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ABC0" w14:textId="3796A000" w:rsidR="003C18D0" w:rsidRPr="00F24D0D" w:rsidRDefault="003C64BD" w:rsidP="009B3EF9">
      <w:pPr>
        <w:tabs>
          <w:tab w:val="left" w:pos="8505"/>
        </w:tabs>
        <w:spacing w:before="480"/>
        <w:ind w:left="-142" w:right="-45"/>
        <w:jc w:val="center"/>
        <w:rPr>
          <w:sz w:val="36"/>
          <w:szCs w:val="36"/>
        </w:rPr>
      </w:pPr>
      <w:r w:rsidRPr="00F24D0D">
        <w:rPr>
          <w:noProof/>
          <w:sz w:val="36"/>
          <w:szCs w:val="36"/>
          <w:lang w:val="da-DK" w:eastAsia="da-DK"/>
        </w:rPr>
        <mc:AlternateContent>
          <mc:Choice Requires="wps">
            <w:drawing>
              <wp:anchor distT="0" distB="0" distL="114300" distR="114300" simplePos="0" relativeHeight="251658240" behindDoc="0" locked="0" layoutInCell="1" allowOverlap="1" wp14:anchorId="6902FD9B" wp14:editId="5F0C96A2">
                <wp:simplePos x="0" y="0"/>
                <wp:positionH relativeFrom="column">
                  <wp:posOffset>-394335</wp:posOffset>
                </wp:positionH>
                <wp:positionV relativeFrom="paragraph">
                  <wp:posOffset>6985</wp:posOffset>
                </wp:positionV>
                <wp:extent cx="6528435" cy="8867775"/>
                <wp:effectExtent l="0" t="0" r="571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8AE4693">
              <v:rect id="Rectangle 4" style="position:absolute;margin-left:-31.05pt;margin-top:.55pt;width:514.05pt;height:6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6C2EC4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"/>
            </w:pict>
          </mc:Fallback>
        </mc:AlternateContent>
      </w:r>
      <w:r w:rsidR="00E017DD" w:rsidRPr="00F24D0D">
        <w:rPr>
          <w:sz w:val="36"/>
          <w:szCs w:val="36"/>
        </w:rPr>
        <w:t xml:space="preserve">Regulation (EU) No 528/2012 </w:t>
      </w:r>
      <w:r w:rsidR="003C18D0" w:rsidRPr="00F24D0D">
        <w:rPr>
          <w:sz w:val="36"/>
          <w:szCs w:val="36"/>
        </w:rPr>
        <w:t xml:space="preserve">concerning the </w:t>
      </w:r>
      <w:r w:rsidR="00E017DD" w:rsidRPr="00F24D0D">
        <w:rPr>
          <w:sz w:val="36"/>
          <w:szCs w:val="36"/>
        </w:rPr>
        <w:t xml:space="preserve">making available on the market and use </w:t>
      </w:r>
      <w:r w:rsidR="003C18D0" w:rsidRPr="00F24D0D">
        <w:rPr>
          <w:sz w:val="36"/>
          <w:szCs w:val="36"/>
        </w:rPr>
        <w:t>of biocidal products</w:t>
      </w:r>
    </w:p>
    <w:p w14:paraId="747CD1C5" w14:textId="77777777" w:rsidR="003C18D0" w:rsidRPr="00F24D0D" w:rsidRDefault="003C18D0" w:rsidP="00C86723">
      <w:pPr>
        <w:tabs>
          <w:tab w:val="left" w:pos="8505"/>
        </w:tabs>
        <w:ind w:left="-142" w:right="-45"/>
      </w:pPr>
    </w:p>
    <w:p w14:paraId="7388577E" w14:textId="3480DAE4" w:rsidR="0074769D" w:rsidRPr="00F24D0D" w:rsidRDefault="0074769D" w:rsidP="0074769D">
      <w:pPr>
        <w:jc w:val="center"/>
        <w:rPr>
          <w:b/>
          <w:bCs/>
          <w:sz w:val="36"/>
          <w:szCs w:val="36"/>
        </w:rPr>
      </w:pPr>
      <w:r w:rsidRPr="00F24D0D">
        <w:rPr>
          <w:b/>
          <w:bCs/>
          <w:sz w:val="36"/>
          <w:szCs w:val="36"/>
        </w:rPr>
        <w:t xml:space="preserve">RISK ASSESSMENT OF A BIOCIDAL PRODUCT </w:t>
      </w:r>
      <w:r w:rsidR="00BF5D00" w:rsidRPr="00F24D0D">
        <w:rPr>
          <w:b/>
          <w:bCs/>
          <w:sz w:val="36"/>
          <w:szCs w:val="36"/>
        </w:rPr>
        <w:t xml:space="preserve">FAMILY </w:t>
      </w:r>
      <w:r w:rsidRPr="00F24D0D">
        <w:rPr>
          <w:b/>
          <w:bCs/>
          <w:sz w:val="36"/>
          <w:szCs w:val="36"/>
        </w:rPr>
        <w:t xml:space="preserve">FOR </w:t>
      </w:r>
      <w:r w:rsidR="00316F21" w:rsidRPr="00F24D0D">
        <w:rPr>
          <w:b/>
          <w:bCs/>
          <w:sz w:val="36"/>
          <w:szCs w:val="36"/>
        </w:rPr>
        <w:t xml:space="preserve">NATIONAL </w:t>
      </w:r>
      <w:r w:rsidRPr="00F24D0D">
        <w:rPr>
          <w:b/>
          <w:bCs/>
          <w:sz w:val="36"/>
          <w:szCs w:val="36"/>
        </w:rPr>
        <w:t>AUTHORISATION APPLICATIONS</w:t>
      </w:r>
    </w:p>
    <w:p w14:paraId="76916A4A" w14:textId="77777777" w:rsidR="00EC2280" w:rsidRPr="00F24D0D" w:rsidRDefault="00EC2280" w:rsidP="00C86723">
      <w:pPr>
        <w:tabs>
          <w:tab w:val="left" w:pos="8505"/>
        </w:tabs>
        <w:ind w:left="-142" w:right="-45"/>
        <w:jc w:val="center"/>
        <w:rPr>
          <w:bCs/>
          <w:sz w:val="24"/>
          <w:szCs w:val="24"/>
        </w:rPr>
      </w:pPr>
    </w:p>
    <w:p w14:paraId="6ED62605" w14:textId="77777777" w:rsidR="003C18D0" w:rsidRPr="00017CF8" w:rsidRDefault="003C18D0" w:rsidP="00C86723">
      <w:pPr>
        <w:tabs>
          <w:tab w:val="left" w:pos="8505"/>
        </w:tabs>
        <w:ind w:left="-142" w:right="-45"/>
        <w:jc w:val="center"/>
        <w:rPr>
          <w:b/>
          <w:sz w:val="36"/>
          <w:lang w:val="en-US"/>
        </w:rPr>
      </w:pPr>
    </w:p>
    <w:p w14:paraId="287D87BA" w14:textId="27E8EA03" w:rsidR="003C18D0" w:rsidRPr="00017CF8" w:rsidRDefault="003C64BD" w:rsidP="00C86723">
      <w:pPr>
        <w:tabs>
          <w:tab w:val="left" w:pos="8505"/>
        </w:tabs>
        <w:ind w:left="-142" w:right="-45"/>
        <w:jc w:val="center"/>
        <w:rPr>
          <w:b/>
          <w:sz w:val="36"/>
        </w:rPr>
      </w:pPr>
      <w:r w:rsidRPr="00017CF8">
        <w:rPr>
          <w:noProof/>
          <w:lang w:val="da-DK" w:eastAsia="da-DK"/>
        </w:rPr>
        <w:drawing>
          <wp:inline distT="0" distB="0" distL="0" distR="0" wp14:anchorId="32C815BA" wp14:editId="287B93FC">
            <wp:extent cx="1200150" cy="12509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1250950"/>
                    </a:xfrm>
                    <a:prstGeom prst="rect">
                      <a:avLst/>
                    </a:prstGeom>
                    <a:noFill/>
                    <a:ln>
                      <a:noFill/>
                    </a:ln>
                  </pic:spPr>
                </pic:pic>
              </a:graphicData>
            </a:graphic>
          </wp:inline>
        </w:drawing>
      </w:r>
    </w:p>
    <w:p w14:paraId="72CCB26C" w14:textId="47514BDE" w:rsidR="0074769D" w:rsidRPr="00DA61AB" w:rsidRDefault="005A31DB" w:rsidP="0074769D">
      <w:pPr>
        <w:keepNext/>
        <w:widowControl w:val="0"/>
        <w:tabs>
          <w:tab w:val="left" w:pos="1304"/>
        </w:tabs>
        <w:suppressAutoHyphens/>
        <w:autoSpaceDE w:val="0"/>
        <w:autoSpaceDN w:val="0"/>
        <w:adjustRightInd w:val="0"/>
        <w:spacing w:before="480" w:after="120" w:line="400" w:lineRule="atLeast"/>
        <w:jc w:val="center"/>
        <w:rPr>
          <w:bCs/>
          <w:sz w:val="32"/>
          <w:szCs w:val="32"/>
        </w:rPr>
      </w:pPr>
      <w:r>
        <w:rPr>
          <w:bCs/>
          <w:sz w:val="32"/>
          <w:szCs w:val="32"/>
        </w:rPr>
        <w:t>Nopa Nordic</w:t>
      </w:r>
    </w:p>
    <w:p w14:paraId="31E5E0DB" w14:textId="77777777" w:rsidR="0074769D" w:rsidRPr="00DA61AB" w:rsidRDefault="0074769D" w:rsidP="0074769D">
      <w:pPr>
        <w:rPr>
          <w:bCs/>
        </w:rPr>
      </w:pPr>
    </w:p>
    <w:p w14:paraId="5AF002B4" w14:textId="137A0ECE" w:rsidR="0074769D" w:rsidRPr="00DA61AB" w:rsidRDefault="0074769D" w:rsidP="0074769D">
      <w:pPr>
        <w:tabs>
          <w:tab w:val="left" w:pos="8505"/>
        </w:tabs>
        <w:ind w:left="-142" w:right="-45"/>
        <w:jc w:val="center"/>
        <w:rPr>
          <w:bCs/>
          <w:sz w:val="32"/>
          <w:szCs w:val="32"/>
        </w:rPr>
      </w:pPr>
      <w:r w:rsidRPr="00DA61AB">
        <w:rPr>
          <w:bCs/>
          <w:sz w:val="32"/>
          <w:szCs w:val="32"/>
        </w:rPr>
        <w:t>Product type</w:t>
      </w:r>
      <w:r w:rsidR="00FC1299" w:rsidRPr="00DA61AB">
        <w:rPr>
          <w:bCs/>
          <w:sz w:val="32"/>
          <w:szCs w:val="32"/>
        </w:rPr>
        <w:t xml:space="preserve"> 2 </w:t>
      </w:r>
    </w:p>
    <w:p w14:paraId="44A4A8BA" w14:textId="77777777" w:rsidR="0074769D" w:rsidRPr="00DA61AB" w:rsidRDefault="0074769D" w:rsidP="009A28C0">
      <w:pPr>
        <w:tabs>
          <w:tab w:val="left" w:pos="8505"/>
        </w:tabs>
        <w:ind w:right="-45"/>
        <w:rPr>
          <w:bCs/>
        </w:rPr>
      </w:pPr>
    </w:p>
    <w:p w14:paraId="7BE9D2A4" w14:textId="4D0F9600" w:rsidR="0074769D" w:rsidRPr="00017CF8" w:rsidRDefault="0074769D" w:rsidP="00FC1299">
      <w:pPr>
        <w:tabs>
          <w:tab w:val="left" w:pos="8505"/>
        </w:tabs>
        <w:ind w:left="-142" w:right="-45"/>
        <w:jc w:val="center"/>
        <w:rPr>
          <w:bCs/>
          <w:sz w:val="32"/>
          <w:szCs w:val="32"/>
        </w:rPr>
      </w:pPr>
      <w:r w:rsidRPr="00DA61AB">
        <w:rPr>
          <w:bCs/>
          <w:sz w:val="32"/>
          <w:szCs w:val="32"/>
        </w:rPr>
        <w:t xml:space="preserve">Active </w:t>
      </w:r>
      <w:r w:rsidR="00FC1299" w:rsidRPr="00DA61AB">
        <w:rPr>
          <w:bCs/>
          <w:sz w:val="32"/>
          <w:szCs w:val="32"/>
        </w:rPr>
        <w:t xml:space="preserve">chlorine released from sodium hypochlorite </w:t>
      </w:r>
    </w:p>
    <w:p w14:paraId="5442CD12" w14:textId="77777777" w:rsidR="0074769D" w:rsidRPr="00017CF8" w:rsidRDefault="0074769D" w:rsidP="0074769D">
      <w:pPr>
        <w:tabs>
          <w:tab w:val="left" w:pos="8505"/>
        </w:tabs>
        <w:ind w:right="-45"/>
        <w:rPr>
          <w:bCs/>
        </w:rPr>
      </w:pPr>
    </w:p>
    <w:p w14:paraId="21C2102C" w14:textId="64BD7646" w:rsidR="0074769D" w:rsidRPr="00017CF8" w:rsidRDefault="0074769D" w:rsidP="0074769D">
      <w:pPr>
        <w:tabs>
          <w:tab w:val="left" w:pos="8505"/>
        </w:tabs>
        <w:ind w:right="-45"/>
        <w:jc w:val="center"/>
        <w:rPr>
          <w:bCs/>
          <w:sz w:val="32"/>
          <w:szCs w:val="32"/>
        </w:rPr>
      </w:pPr>
      <w:r w:rsidRPr="00017CF8">
        <w:rPr>
          <w:bCs/>
          <w:sz w:val="32"/>
          <w:szCs w:val="32"/>
        </w:rPr>
        <w:t>Case Number in R4BP: [</w:t>
      </w:r>
      <w:r w:rsidR="0089069D" w:rsidRPr="0089069D">
        <w:rPr>
          <w:bCs/>
          <w:sz w:val="32"/>
          <w:szCs w:val="32"/>
        </w:rPr>
        <w:t>BC-ME047997-24</w:t>
      </w:r>
      <w:r w:rsidRPr="00017CF8">
        <w:rPr>
          <w:bCs/>
          <w:sz w:val="32"/>
          <w:szCs w:val="32"/>
        </w:rPr>
        <w:t>]</w:t>
      </w:r>
    </w:p>
    <w:p w14:paraId="2CF3194A" w14:textId="77777777" w:rsidR="0074769D" w:rsidRPr="00017CF8" w:rsidRDefault="0074769D" w:rsidP="0074769D">
      <w:pPr>
        <w:tabs>
          <w:tab w:val="left" w:pos="8505"/>
        </w:tabs>
        <w:ind w:right="-45"/>
        <w:rPr>
          <w:bCs/>
        </w:rPr>
      </w:pPr>
    </w:p>
    <w:p w14:paraId="051DF34B" w14:textId="14CA4ACB" w:rsidR="0074769D" w:rsidRPr="00017CF8" w:rsidRDefault="0074769D" w:rsidP="0074769D">
      <w:pPr>
        <w:tabs>
          <w:tab w:val="left" w:pos="8505"/>
        </w:tabs>
        <w:ind w:left="-142" w:right="-45"/>
        <w:jc w:val="center"/>
        <w:rPr>
          <w:bCs/>
          <w:sz w:val="32"/>
          <w:szCs w:val="32"/>
        </w:rPr>
      </w:pPr>
      <w:r w:rsidRPr="00017CF8">
        <w:rPr>
          <w:bCs/>
          <w:sz w:val="32"/>
          <w:szCs w:val="32"/>
        </w:rPr>
        <w:t>E</w:t>
      </w:r>
      <w:r w:rsidR="005A31DB">
        <w:rPr>
          <w:bCs/>
          <w:sz w:val="32"/>
          <w:szCs w:val="32"/>
        </w:rPr>
        <w:t xml:space="preserve">valuating Competent Authority: </w:t>
      </w:r>
      <w:r w:rsidR="002E4E4B">
        <w:rPr>
          <w:bCs/>
          <w:sz w:val="32"/>
          <w:szCs w:val="32"/>
        </w:rPr>
        <w:t>Sweden</w:t>
      </w:r>
    </w:p>
    <w:p w14:paraId="690B3BB1" w14:textId="77777777" w:rsidR="0074769D" w:rsidRPr="00017CF8" w:rsidRDefault="00234C10" w:rsidP="0074769D">
      <w:pPr>
        <w:tabs>
          <w:tab w:val="left" w:pos="8505"/>
        </w:tabs>
        <w:ind w:left="-142" w:right="-45"/>
        <w:jc w:val="center"/>
      </w:pPr>
      <w:r w:rsidRPr="00017CF8">
        <w:t xml:space="preserve"> </w:t>
      </w:r>
    </w:p>
    <w:p w14:paraId="6EFDDF06" w14:textId="11373FE1" w:rsidR="001C6DC4" w:rsidRPr="00F24D0D" w:rsidRDefault="0074769D" w:rsidP="00C86723">
      <w:pPr>
        <w:tabs>
          <w:tab w:val="left" w:pos="8505"/>
        </w:tabs>
        <w:ind w:left="-142" w:right="-45"/>
        <w:jc w:val="center"/>
      </w:pPr>
      <w:r w:rsidRPr="00017CF8">
        <w:rPr>
          <w:bCs/>
          <w:sz w:val="32"/>
          <w:szCs w:val="32"/>
        </w:rPr>
        <w:t>Date: [</w:t>
      </w:r>
      <w:r w:rsidR="0035215E" w:rsidRPr="0035215E">
        <w:rPr>
          <w:bCs/>
          <w:sz w:val="32"/>
          <w:szCs w:val="32"/>
        </w:rPr>
        <w:t>15</w:t>
      </w:r>
      <w:r w:rsidRPr="0035215E">
        <w:rPr>
          <w:bCs/>
          <w:sz w:val="32"/>
          <w:szCs w:val="32"/>
        </w:rPr>
        <w:t>/</w:t>
      </w:r>
      <w:r w:rsidR="00C76AE4" w:rsidRPr="0035215E">
        <w:rPr>
          <w:bCs/>
          <w:sz w:val="32"/>
          <w:szCs w:val="32"/>
        </w:rPr>
        <w:t>1</w:t>
      </w:r>
      <w:r w:rsidR="0035215E" w:rsidRPr="0035215E">
        <w:rPr>
          <w:bCs/>
          <w:sz w:val="32"/>
          <w:szCs w:val="32"/>
        </w:rPr>
        <w:t>2</w:t>
      </w:r>
      <w:r w:rsidRPr="0035215E">
        <w:rPr>
          <w:bCs/>
          <w:sz w:val="32"/>
          <w:szCs w:val="32"/>
        </w:rPr>
        <w:t>/</w:t>
      </w:r>
      <w:r w:rsidR="00C926CC" w:rsidRPr="0035215E">
        <w:rPr>
          <w:bCs/>
          <w:sz w:val="32"/>
          <w:szCs w:val="32"/>
        </w:rPr>
        <w:t>2021</w:t>
      </w:r>
      <w:r w:rsidRPr="00017CF8">
        <w:rPr>
          <w:bCs/>
          <w:sz w:val="32"/>
          <w:szCs w:val="32"/>
        </w:rPr>
        <w:t>]</w:t>
      </w:r>
      <w:r w:rsidR="00491C79" w:rsidRPr="00017CF8">
        <w:rPr>
          <w:bCs/>
          <w:sz w:val="32"/>
          <w:szCs w:val="32"/>
        </w:rPr>
        <w:t xml:space="preserve"> </w:t>
      </w:r>
      <w:r w:rsidR="00491C79" w:rsidRPr="0003571B">
        <w:rPr>
          <w:rFonts w:ascii="Times New Roman" w:hAnsi="Times New Roman"/>
          <w:bCs/>
          <w:sz w:val="50"/>
          <w:szCs w:val="50"/>
        </w:rPr>
        <w:br w:type="page"/>
      </w:r>
    </w:p>
    <w:p w14:paraId="09DB466E" w14:textId="69D32718" w:rsidR="00A53EE0" w:rsidRPr="00F24D0D" w:rsidRDefault="00A53EE0" w:rsidP="00680DC2">
      <w:pPr>
        <w:pStyle w:val="Rubrik"/>
      </w:pPr>
      <w:bookmarkStart w:id="0" w:name="_Toc89093741"/>
      <w:r w:rsidRPr="00F24D0D">
        <w:lastRenderedPageBreak/>
        <w:t>Table of Contents</w:t>
      </w:r>
      <w:bookmarkEnd w:id="0"/>
      <w:r w:rsidR="00C443A4">
        <w:tab/>
      </w:r>
    </w:p>
    <w:p w14:paraId="3C299A24" w14:textId="77777777" w:rsidR="00C94D3C" w:rsidRPr="00C8444F" w:rsidRDefault="00C94D3C" w:rsidP="00C94D3C">
      <w:pPr>
        <w:rPr>
          <w:lang w:val="en-US" w:eastAsia="ja-JP"/>
        </w:rPr>
      </w:pPr>
    </w:p>
    <w:p w14:paraId="74754DE4" w14:textId="5CC8698E" w:rsidR="00C24195" w:rsidRDefault="00C94D3C">
      <w:pPr>
        <w:pStyle w:val="Innehll1"/>
        <w:tabs>
          <w:tab w:val="right" w:leader="dot" w:pos="9204"/>
        </w:tabs>
        <w:rPr>
          <w:rFonts w:asciiTheme="minorHAnsi" w:eastAsiaTheme="minorEastAsia" w:hAnsiTheme="minorHAnsi" w:cstheme="minorBidi"/>
          <w:b w:val="0"/>
          <w:bCs w:val="0"/>
          <w:caps w:val="0"/>
          <w:noProof/>
          <w:sz w:val="22"/>
          <w:szCs w:val="22"/>
          <w:lang w:val="sv-SE" w:eastAsia="sv-SE"/>
        </w:rPr>
      </w:pPr>
      <w:r w:rsidRPr="00C278BB">
        <w:rPr>
          <w:rFonts w:ascii="Verdana" w:eastAsia="Calibri" w:hAnsi="Verdana"/>
          <w:b w:val="0"/>
          <w:bCs w:val="0"/>
          <w:caps w:val="0"/>
          <w:lang w:eastAsia="en-US"/>
        </w:rPr>
        <w:fldChar w:fldCharType="begin"/>
      </w:r>
      <w:r w:rsidRPr="00C278BB">
        <w:rPr>
          <w:rFonts w:ascii="Verdana" w:eastAsia="Calibri" w:hAnsi="Verdana"/>
          <w:b w:val="0"/>
          <w:bCs w:val="0"/>
          <w:caps w:val="0"/>
          <w:lang w:eastAsia="en-US"/>
        </w:rPr>
        <w:instrText xml:space="preserve"> TOC \o "1-4" \h \z \u </w:instrText>
      </w:r>
      <w:r w:rsidRPr="00C278BB">
        <w:rPr>
          <w:rFonts w:ascii="Verdana" w:eastAsia="Calibri" w:hAnsi="Verdana"/>
          <w:b w:val="0"/>
          <w:bCs w:val="0"/>
          <w:caps w:val="0"/>
          <w:lang w:eastAsia="en-US"/>
        </w:rPr>
        <w:fldChar w:fldCharType="separate"/>
      </w:r>
      <w:hyperlink w:anchor="_Toc89093741" w:history="1">
        <w:r w:rsidR="00C24195" w:rsidRPr="005317EB">
          <w:rPr>
            <w:rStyle w:val="Hyperlnk"/>
            <w:noProof/>
          </w:rPr>
          <w:t>Table of Contents</w:t>
        </w:r>
        <w:r w:rsidR="00C24195">
          <w:rPr>
            <w:noProof/>
            <w:webHidden/>
          </w:rPr>
          <w:tab/>
        </w:r>
        <w:r w:rsidR="00C24195">
          <w:rPr>
            <w:noProof/>
            <w:webHidden/>
          </w:rPr>
          <w:fldChar w:fldCharType="begin"/>
        </w:r>
        <w:r w:rsidR="00C24195">
          <w:rPr>
            <w:noProof/>
            <w:webHidden/>
          </w:rPr>
          <w:instrText xml:space="preserve"> PAGEREF _Toc89093741 \h </w:instrText>
        </w:r>
        <w:r w:rsidR="00C24195">
          <w:rPr>
            <w:noProof/>
            <w:webHidden/>
          </w:rPr>
        </w:r>
        <w:r w:rsidR="00C24195">
          <w:rPr>
            <w:noProof/>
            <w:webHidden/>
          </w:rPr>
          <w:fldChar w:fldCharType="separate"/>
        </w:r>
        <w:r w:rsidR="00C24195">
          <w:rPr>
            <w:noProof/>
            <w:webHidden/>
          </w:rPr>
          <w:t>2</w:t>
        </w:r>
        <w:r w:rsidR="00C24195">
          <w:rPr>
            <w:noProof/>
            <w:webHidden/>
          </w:rPr>
          <w:fldChar w:fldCharType="end"/>
        </w:r>
      </w:hyperlink>
    </w:p>
    <w:p w14:paraId="533A187E" w14:textId="73B7DE06" w:rsidR="00C24195" w:rsidRDefault="0035215E">
      <w:pPr>
        <w:pStyle w:val="Innehll1"/>
        <w:tabs>
          <w:tab w:val="left" w:pos="400"/>
          <w:tab w:val="right" w:leader="dot" w:pos="9204"/>
        </w:tabs>
        <w:rPr>
          <w:rFonts w:asciiTheme="minorHAnsi" w:eastAsiaTheme="minorEastAsia" w:hAnsiTheme="minorHAnsi" w:cstheme="minorBidi"/>
          <w:b w:val="0"/>
          <w:bCs w:val="0"/>
          <w:caps w:val="0"/>
          <w:noProof/>
          <w:sz w:val="22"/>
          <w:szCs w:val="22"/>
          <w:lang w:val="sv-SE" w:eastAsia="sv-SE"/>
        </w:rPr>
      </w:pPr>
      <w:hyperlink w:anchor="_Toc89093742" w:history="1">
        <w:r w:rsidR="00C24195" w:rsidRPr="005317EB">
          <w:rPr>
            <w:rStyle w:val="Hyperlnk"/>
            <w:rFonts w:eastAsia="Calibri"/>
            <w:noProof/>
            <w:lang w:val="en-US"/>
          </w:rPr>
          <w:t>1.</w:t>
        </w:r>
        <w:r w:rsidR="00C24195">
          <w:rPr>
            <w:rFonts w:asciiTheme="minorHAnsi" w:eastAsiaTheme="minorEastAsia" w:hAnsiTheme="minorHAnsi" w:cstheme="minorBidi"/>
            <w:b w:val="0"/>
            <w:bCs w:val="0"/>
            <w:caps w:val="0"/>
            <w:noProof/>
            <w:sz w:val="22"/>
            <w:szCs w:val="22"/>
            <w:lang w:val="sv-SE" w:eastAsia="sv-SE"/>
          </w:rPr>
          <w:tab/>
        </w:r>
        <w:r w:rsidR="00C24195" w:rsidRPr="005317EB">
          <w:rPr>
            <w:rStyle w:val="Hyperlnk"/>
            <w:rFonts w:eastAsia="Calibri"/>
            <w:noProof/>
            <w:lang w:val="en-US"/>
          </w:rPr>
          <w:t>CONCLUSION</w:t>
        </w:r>
        <w:r w:rsidR="00C24195">
          <w:rPr>
            <w:noProof/>
            <w:webHidden/>
          </w:rPr>
          <w:tab/>
        </w:r>
        <w:r w:rsidR="00C24195">
          <w:rPr>
            <w:noProof/>
            <w:webHidden/>
          </w:rPr>
          <w:fldChar w:fldCharType="begin"/>
        </w:r>
        <w:r w:rsidR="00C24195">
          <w:rPr>
            <w:noProof/>
            <w:webHidden/>
          </w:rPr>
          <w:instrText xml:space="preserve"> PAGEREF _Toc89093742 \h </w:instrText>
        </w:r>
        <w:r w:rsidR="00C24195">
          <w:rPr>
            <w:noProof/>
            <w:webHidden/>
          </w:rPr>
        </w:r>
        <w:r w:rsidR="00C24195">
          <w:rPr>
            <w:noProof/>
            <w:webHidden/>
          </w:rPr>
          <w:fldChar w:fldCharType="separate"/>
        </w:r>
        <w:r w:rsidR="00C24195">
          <w:rPr>
            <w:noProof/>
            <w:webHidden/>
          </w:rPr>
          <w:t>4</w:t>
        </w:r>
        <w:r w:rsidR="00C24195">
          <w:rPr>
            <w:noProof/>
            <w:webHidden/>
          </w:rPr>
          <w:fldChar w:fldCharType="end"/>
        </w:r>
      </w:hyperlink>
    </w:p>
    <w:p w14:paraId="76CA6C91" w14:textId="64FACC45" w:rsidR="00C24195" w:rsidRDefault="0035215E">
      <w:pPr>
        <w:pStyle w:val="Innehll1"/>
        <w:tabs>
          <w:tab w:val="left" w:pos="400"/>
          <w:tab w:val="right" w:leader="dot" w:pos="9204"/>
        </w:tabs>
        <w:rPr>
          <w:rFonts w:asciiTheme="minorHAnsi" w:eastAsiaTheme="minorEastAsia" w:hAnsiTheme="minorHAnsi" w:cstheme="minorBidi"/>
          <w:b w:val="0"/>
          <w:bCs w:val="0"/>
          <w:caps w:val="0"/>
          <w:noProof/>
          <w:sz w:val="22"/>
          <w:szCs w:val="22"/>
          <w:lang w:val="sv-SE" w:eastAsia="sv-SE"/>
        </w:rPr>
      </w:pPr>
      <w:hyperlink w:anchor="_Toc89093743" w:history="1">
        <w:r w:rsidR="00C24195" w:rsidRPr="005317EB">
          <w:rPr>
            <w:rStyle w:val="Hyperlnk"/>
            <w:rFonts w:eastAsia="Calibri"/>
            <w:noProof/>
            <w:lang w:val="en-US"/>
            <w14:scene3d>
              <w14:camera w14:prst="orthographicFront"/>
              <w14:lightRig w14:rig="threePt" w14:dir="t">
                <w14:rot w14:lat="0" w14:lon="0" w14:rev="0"/>
              </w14:lightRig>
            </w14:scene3d>
          </w:rPr>
          <w:t>2</w:t>
        </w:r>
        <w:r w:rsidR="00C24195">
          <w:rPr>
            <w:rFonts w:asciiTheme="minorHAnsi" w:eastAsiaTheme="minorEastAsia" w:hAnsiTheme="minorHAnsi" w:cstheme="minorBidi"/>
            <w:b w:val="0"/>
            <w:bCs w:val="0"/>
            <w:caps w:val="0"/>
            <w:noProof/>
            <w:sz w:val="22"/>
            <w:szCs w:val="22"/>
            <w:lang w:val="sv-SE" w:eastAsia="sv-SE"/>
          </w:rPr>
          <w:tab/>
        </w:r>
        <w:r w:rsidR="00C24195" w:rsidRPr="005317EB">
          <w:rPr>
            <w:rStyle w:val="Hyperlnk"/>
            <w:rFonts w:eastAsia="Calibri"/>
            <w:noProof/>
            <w:lang w:val="en-US"/>
          </w:rPr>
          <w:t>ASSESSMENT REPORT</w:t>
        </w:r>
        <w:r w:rsidR="00C24195">
          <w:rPr>
            <w:noProof/>
            <w:webHidden/>
          </w:rPr>
          <w:tab/>
        </w:r>
        <w:r w:rsidR="00C24195">
          <w:rPr>
            <w:noProof/>
            <w:webHidden/>
          </w:rPr>
          <w:fldChar w:fldCharType="begin"/>
        </w:r>
        <w:r w:rsidR="00C24195">
          <w:rPr>
            <w:noProof/>
            <w:webHidden/>
          </w:rPr>
          <w:instrText xml:space="preserve"> PAGEREF _Toc89093743 \h </w:instrText>
        </w:r>
        <w:r w:rsidR="00C24195">
          <w:rPr>
            <w:noProof/>
            <w:webHidden/>
          </w:rPr>
        </w:r>
        <w:r w:rsidR="00C24195">
          <w:rPr>
            <w:noProof/>
            <w:webHidden/>
          </w:rPr>
          <w:fldChar w:fldCharType="separate"/>
        </w:r>
        <w:r w:rsidR="00C24195">
          <w:rPr>
            <w:noProof/>
            <w:webHidden/>
          </w:rPr>
          <w:t>6</w:t>
        </w:r>
        <w:r w:rsidR="00C24195">
          <w:rPr>
            <w:noProof/>
            <w:webHidden/>
          </w:rPr>
          <w:fldChar w:fldCharType="end"/>
        </w:r>
      </w:hyperlink>
    </w:p>
    <w:p w14:paraId="4EB3EBDD" w14:textId="044B1B5A" w:rsidR="00C24195" w:rsidRDefault="0035215E">
      <w:pPr>
        <w:pStyle w:val="Innehll2"/>
        <w:tabs>
          <w:tab w:val="left" w:pos="800"/>
          <w:tab w:val="right" w:leader="dot" w:pos="9204"/>
        </w:tabs>
        <w:rPr>
          <w:rFonts w:asciiTheme="minorHAnsi" w:eastAsiaTheme="minorEastAsia" w:hAnsiTheme="minorHAnsi" w:cstheme="minorBidi"/>
          <w:smallCaps w:val="0"/>
          <w:noProof/>
          <w:sz w:val="22"/>
          <w:szCs w:val="22"/>
          <w:lang w:val="sv-SE" w:eastAsia="sv-SE"/>
        </w:rPr>
      </w:pPr>
      <w:hyperlink w:anchor="_Toc89093744" w:history="1">
        <w:r w:rsidR="00C24195" w:rsidRPr="005317EB">
          <w:rPr>
            <w:rStyle w:val="Hyperlnk"/>
            <w:noProof/>
            <w14:scene3d>
              <w14:camera w14:prst="orthographicFront"/>
              <w14:lightRig w14:rig="threePt" w14:dir="t">
                <w14:rot w14:lat="0" w14:lon="0" w14:rev="0"/>
              </w14:lightRig>
            </w14:scene3d>
          </w:rPr>
          <w:t>2.1</w:t>
        </w:r>
        <w:r w:rsidR="00C24195">
          <w:rPr>
            <w:rFonts w:asciiTheme="minorHAnsi" w:eastAsiaTheme="minorEastAsia" w:hAnsiTheme="minorHAnsi" w:cstheme="minorBidi"/>
            <w:smallCaps w:val="0"/>
            <w:noProof/>
            <w:sz w:val="22"/>
            <w:szCs w:val="22"/>
            <w:lang w:val="sv-SE" w:eastAsia="sv-SE"/>
          </w:rPr>
          <w:tab/>
        </w:r>
        <w:r w:rsidR="00C24195" w:rsidRPr="005317EB">
          <w:rPr>
            <w:rStyle w:val="Hyperlnk"/>
            <w:noProof/>
          </w:rPr>
          <w:t>Summary of the product assessment</w:t>
        </w:r>
        <w:r w:rsidR="00C24195">
          <w:rPr>
            <w:noProof/>
            <w:webHidden/>
          </w:rPr>
          <w:tab/>
        </w:r>
        <w:r w:rsidR="00C24195">
          <w:rPr>
            <w:noProof/>
            <w:webHidden/>
          </w:rPr>
          <w:fldChar w:fldCharType="begin"/>
        </w:r>
        <w:r w:rsidR="00C24195">
          <w:rPr>
            <w:noProof/>
            <w:webHidden/>
          </w:rPr>
          <w:instrText xml:space="preserve"> PAGEREF _Toc89093744 \h </w:instrText>
        </w:r>
        <w:r w:rsidR="00C24195">
          <w:rPr>
            <w:noProof/>
            <w:webHidden/>
          </w:rPr>
        </w:r>
        <w:r w:rsidR="00C24195">
          <w:rPr>
            <w:noProof/>
            <w:webHidden/>
          </w:rPr>
          <w:fldChar w:fldCharType="separate"/>
        </w:r>
        <w:r w:rsidR="00C24195">
          <w:rPr>
            <w:noProof/>
            <w:webHidden/>
          </w:rPr>
          <w:t>6</w:t>
        </w:r>
        <w:r w:rsidR="00C24195">
          <w:rPr>
            <w:noProof/>
            <w:webHidden/>
          </w:rPr>
          <w:fldChar w:fldCharType="end"/>
        </w:r>
      </w:hyperlink>
    </w:p>
    <w:p w14:paraId="676C5A6B" w14:textId="4F2B0BFE" w:rsidR="00C24195" w:rsidRDefault="0035215E">
      <w:pPr>
        <w:pStyle w:val="Innehll3"/>
        <w:tabs>
          <w:tab w:val="left" w:pos="1200"/>
          <w:tab w:val="right" w:leader="dot" w:pos="9204"/>
        </w:tabs>
        <w:rPr>
          <w:rFonts w:asciiTheme="minorHAnsi" w:eastAsiaTheme="minorEastAsia" w:hAnsiTheme="minorHAnsi" w:cstheme="minorBidi"/>
          <w:i w:val="0"/>
          <w:iCs w:val="0"/>
          <w:noProof/>
          <w:sz w:val="22"/>
          <w:szCs w:val="22"/>
          <w:lang w:val="sv-SE" w:eastAsia="sv-SE"/>
        </w:rPr>
      </w:pPr>
      <w:hyperlink w:anchor="_Toc89093745" w:history="1">
        <w:r w:rsidR="00C24195" w:rsidRPr="005317EB">
          <w:rPr>
            <w:rStyle w:val="Hyperlnk"/>
            <w:noProof/>
          </w:rPr>
          <w:t>2.1.1</w:t>
        </w:r>
        <w:r w:rsidR="00C24195">
          <w:rPr>
            <w:rFonts w:asciiTheme="minorHAnsi" w:eastAsiaTheme="minorEastAsia" w:hAnsiTheme="minorHAnsi" w:cstheme="minorBidi"/>
            <w:i w:val="0"/>
            <w:iCs w:val="0"/>
            <w:noProof/>
            <w:sz w:val="22"/>
            <w:szCs w:val="22"/>
            <w:lang w:val="sv-SE" w:eastAsia="sv-SE"/>
          </w:rPr>
          <w:tab/>
        </w:r>
        <w:r w:rsidR="00C24195" w:rsidRPr="005317EB">
          <w:rPr>
            <w:rStyle w:val="Hyperlnk"/>
            <w:noProof/>
          </w:rPr>
          <w:t>Administrative information</w:t>
        </w:r>
        <w:r w:rsidR="00C24195">
          <w:rPr>
            <w:noProof/>
            <w:webHidden/>
          </w:rPr>
          <w:tab/>
        </w:r>
        <w:r w:rsidR="00C24195">
          <w:rPr>
            <w:noProof/>
            <w:webHidden/>
          </w:rPr>
          <w:fldChar w:fldCharType="begin"/>
        </w:r>
        <w:r w:rsidR="00C24195">
          <w:rPr>
            <w:noProof/>
            <w:webHidden/>
          </w:rPr>
          <w:instrText xml:space="preserve"> PAGEREF _Toc89093745 \h </w:instrText>
        </w:r>
        <w:r w:rsidR="00C24195">
          <w:rPr>
            <w:noProof/>
            <w:webHidden/>
          </w:rPr>
        </w:r>
        <w:r w:rsidR="00C24195">
          <w:rPr>
            <w:noProof/>
            <w:webHidden/>
          </w:rPr>
          <w:fldChar w:fldCharType="separate"/>
        </w:r>
        <w:r w:rsidR="00C24195">
          <w:rPr>
            <w:noProof/>
            <w:webHidden/>
          </w:rPr>
          <w:t>6</w:t>
        </w:r>
        <w:r w:rsidR="00C24195">
          <w:rPr>
            <w:noProof/>
            <w:webHidden/>
          </w:rPr>
          <w:fldChar w:fldCharType="end"/>
        </w:r>
      </w:hyperlink>
    </w:p>
    <w:p w14:paraId="42D5B29B" w14:textId="6A8A2DF4" w:rsidR="00C24195" w:rsidRDefault="0035215E">
      <w:pPr>
        <w:pStyle w:val="Innehll4"/>
        <w:tabs>
          <w:tab w:val="left" w:pos="1400"/>
          <w:tab w:val="right" w:leader="dot" w:pos="9204"/>
        </w:tabs>
        <w:rPr>
          <w:rFonts w:asciiTheme="minorHAnsi" w:eastAsiaTheme="minorEastAsia" w:hAnsiTheme="minorHAnsi" w:cstheme="minorBidi"/>
          <w:noProof/>
          <w:sz w:val="22"/>
          <w:szCs w:val="22"/>
          <w:lang w:val="sv-SE" w:eastAsia="sv-SE"/>
        </w:rPr>
      </w:pPr>
      <w:hyperlink w:anchor="_Toc89093746" w:history="1">
        <w:r w:rsidR="00C24195" w:rsidRPr="005317EB">
          <w:rPr>
            <w:rStyle w:val="Hyperlnk"/>
            <w:noProof/>
            <w:lang w:val="en-US"/>
          </w:rPr>
          <w:t>2.1.1.1</w:t>
        </w:r>
        <w:r w:rsidR="00C24195">
          <w:rPr>
            <w:rFonts w:asciiTheme="minorHAnsi" w:eastAsiaTheme="minorEastAsia" w:hAnsiTheme="minorHAnsi" w:cstheme="minorBidi"/>
            <w:noProof/>
            <w:sz w:val="22"/>
            <w:szCs w:val="22"/>
            <w:lang w:val="sv-SE" w:eastAsia="sv-SE"/>
          </w:rPr>
          <w:tab/>
        </w:r>
        <w:r w:rsidR="00C24195" w:rsidRPr="005317EB">
          <w:rPr>
            <w:rStyle w:val="Hyperlnk"/>
            <w:noProof/>
            <w:lang w:val="en-US"/>
          </w:rPr>
          <w:t>Identifier of the product family</w:t>
        </w:r>
        <w:r w:rsidR="00C24195">
          <w:rPr>
            <w:noProof/>
            <w:webHidden/>
          </w:rPr>
          <w:tab/>
        </w:r>
        <w:r w:rsidR="00C24195">
          <w:rPr>
            <w:noProof/>
            <w:webHidden/>
          </w:rPr>
          <w:fldChar w:fldCharType="begin"/>
        </w:r>
        <w:r w:rsidR="00C24195">
          <w:rPr>
            <w:noProof/>
            <w:webHidden/>
          </w:rPr>
          <w:instrText xml:space="preserve"> PAGEREF _Toc89093746 \h </w:instrText>
        </w:r>
        <w:r w:rsidR="00C24195">
          <w:rPr>
            <w:noProof/>
            <w:webHidden/>
          </w:rPr>
        </w:r>
        <w:r w:rsidR="00C24195">
          <w:rPr>
            <w:noProof/>
            <w:webHidden/>
          </w:rPr>
          <w:fldChar w:fldCharType="separate"/>
        </w:r>
        <w:r w:rsidR="00C24195">
          <w:rPr>
            <w:noProof/>
            <w:webHidden/>
          </w:rPr>
          <w:t>6</w:t>
        </w:r>
        <w:r w:rsidR="00C24195">
          <w:rPr>
            <w:noProof/>
            <w:webHidden/>
          </w:rPr>
          <w:fldChar w:fldCharType="end"/>
        </w:r>
      </w:hyperlink>
    </w:p>
    <w:p w14:paraId="1B31C831" w14:textId="2215F751" w:rsidR="00C24195" w:rsidRDefault="0035215E">
      <w:pPr>
        <w:pStyle w:val="Innehll4"/>
        <w:tabs>
          <w:tab w:val="left" w:pos="1400"/>
          <w:tab w:val="right" w:leader="dot" w:pos="9204"/>
        </w:tabs>
        <w:rPr>
          <w:rFonts w:asciiTheme="minorHAnsi" w:eastAsiaTheme="minorEastAsia" w:hAnsiTheme="minorHAnsi" w:cstheme="minorBidi"/>
          <w:noProof/>
          <w:sz w:val="22"/>
          <w:szCs w:val="22"/>
          <w:lang w:val="sv-SE" w:eastAsia="sv-SE"/>
        </w:rPr>
      </w:pPr>
      <w:hyperlink w:anchor="_Toc89093747" w:history="1">
        <w:r w:rsidR="00C24195" w:rsidRPr="005317EB">
          <w:rPr>
            <w:rStyle w:val="Hyperlnk"/>
            <w:noProof/>
          </w:rPr>
          <w:t>2.1.1.2</w:t>
        </w:r>
        <w:r w:rsidR="00C24195">
          <w:rPr>
            <w:rFonts w:asciiTheme="minorHAnsi" w:eastAsiaTheme="minorEastAsia" w:hAnsiTheme="minorHAnsi" w:cstheme="minorBidi"/>
            <w:noProof/>
            <w:sz w:val="22"/>
            <w:szCs w:val="22"/>
            <w:lang w:val="sv-SE" w:eastAsia="sv-SE"/>
          </w:rPr>
          <w:tab/>
        </w:r>
        <w:r w:rsidR="00C24195" w:rsidRPr="005317EB">
          <w:rPr>
            <w:rStyle w:val="Hyperlnk"/>
            <w:noProof/>
          </w:rPr>
          <w:t>Authorisation holder</w:t>
        </w:r>
        <w:r w:rsidR="00C24195">
          <w:rPr>
            <w:noProof/>
            <w:webHidden/>
          </w:rPr>
          <w:tab/>
        </w:r>
        <w:r w:rsidR="00C24195">
          <w:rPr>
            <w:noProof/>
            <w:webHidden/>
          </w:rPr>
          <w:fldChar w:fldCharType="begin"/>
        </w:r>
        <w:r w:rsidR="00C24195">
          <w:rPr>
            <w:noProof/>
            <w:webHidden/>
          </w:rPr>
          <w:instrText xml:space="preserve"> PAGEREF _Toc89093747 \h </w:instrText>
        </w:r>
        <w:r w:rsidR="00C24195">
          <w:rPr>
            <w:noProof/>
            <w:webHidden/>
          </w:rPr>
        </w:r>
        <w:r w:rsidR="00C24195">
          <w:rPr>
            <w:noProof/>
            <w:webHidden/>
          </w:rPr>
          <w:fldChar w:fldCharType="separate"/>
        </w:r>
        <w:r w:rsidR="00C24195">
          <w:rPr>
            <w:noProof/>
            <w:webHidden/>
          </w:rPr>
          <w:t>6</w:t>
        </w:r>
        <w:r w:rsidR="00C24195">
          <w:rPr>
            <w:noProof/>
            <w:webHidden/>
          </w:rPr>
          <w:fldChar w:fldCharType="end"/>
        </w:r>
      </w:hyperlink>
    </w:p>
    <w:p w14:paraId="5FD9B825" w14:textId="522F9ADA" w:rsidR="00C24195" w:rsidRDefault="0035215E">
      <w:pPr>
        <w:pStyle w:val="Innehll4"/>
        <w:tabs>
          <w:tab w:val="left" w:pos="1400"/>
          <w:tab w:val="right" w:leader="dot" w:pos="9204"/>
        </w:tabs>
        <w:rPr>
          <w:rFonts w:asciiTheme="minorHAnsi" w:eastAsiaTheme="minorEastAsia" w:hAnsiTheme="minorHAnsi" w:cstheme="minorBidi"/>
          <w:noProof/>
          <w:sz w:val="22"/>
          <w:szCs w:val="22"/>
          <w:lang w:val="sv-SE" w:eastAsia="sv-SE"/>
        </w:rPr>
      </w:pPr>
      <w:hyperlink w:anchor="_Toc89093748" w:history="1">
        <w:r w:rsidR="00C24195" w:rsidRPr="005317EB">
          <w:rPr>
            <w:rStyle w:val="Hyperlnk"/>
            <w:noProof/>
            <w:lang w:val="en-US"/>
          </w:rPr>
          <w:t>2.1.1.3</w:t>
        </w:r>
        <w:r w:rsidR="00C24195">
          <w:rPr>
            <w:rFonts w:asciiTheme="minorHAnsi" w:eastAsiaTheme="minorEastAsia" w:hAnsiTheme="minorHAnsi" w:cstheme="minorBidi"/>
            <w:noProof/>
            <w:sz w:val="22"/>
            <w:szCs w:val="22"/>
            <w:lang w:val="sv-SE" w:eastAsia="sv-SE"/>
          </w:rPr>
          <w:tab/>
        </w:r>
        <w:r w:rsidR="00C24195" w:rsidRPr="005317EB">
          <w:rPr>
            <w:rStyle w:val="Hyperlnk"/>
            <w:noProof/>
            <w:lang w:val="en-US"/>
          </w:rPr>
          <w:t>Manufacturer of the products of the family</w:t>
        </w:r>
        <w:r w:rsidR="00C24195">
          <w:rPr>
            <w:noProof/>
            <w:webHidden/>
          </w:rPr>
          <w:tab/>
        </w:r>
        <w:r w:rsidR="00C24195">
          <w:rPr>
            <w:noProof/>
            <w:webHidden/>
          </w:rPr>
          <w:fldChar w:fldCharType="begin"/>
        </w:r>
        <w:r w:rsidR="00C24195">
          <w:rPr>
            <w:noProof/>
            <w:webHidden/>
          </w:rPr>
          <w:instrText xml:space="preserve"> PAGEREF _Toc89093748 \h </w:instrText>
        </w:r>
        <w:r w:rsidR="00C24195">
          <w:rPr>
            <w:noProof/>
            <w:webHidden/>
          </w:rPr>
        </w:r>
        <w:r w:rsidR="00C24195">
          <w:rPr>
            <w:noProof/>
            <w:webHidden/>
          </w:rPr>
          <w:fldChar w:fldCharType="separate"/>
        </w:r>
        <w:r w:rsidR="00C24195">
          <w:rPr>
            <w:noProof/>
            <w:webHidden/>
          </w:rPr>
          <w:t>6</w:t>
        </w:r>
        <w:r w:rsidR="00C24195">
          <w:rPr>
            <w:noProof/>
            <w:webHidden/>
          </w:rPr>
          <w:fldChar w:fldCharType="end"/>
        </w:r>
      </w:hyperlink>
    </w:p>
    <w:p w14:paraId="3E7A540F" w14:textId="576D54A2" w:rsidR="00C24195" w:rsidRDefault="0035215E">
      <w:pPr>
        <w:pStyle w:val="Innehll4"/>
        <w:tabs>
          <w:tab w:val="left" w:pos="1400"/>
          <w:tab w:val="right" w:leader="dot" w:pos="9204"/>
        </w:tabs>
        <w:rPr>
          <w:rFonts w:asciiTheme="minorHAnsi" w:eastAsiaTheme="minorEastAsia" w:hAnsiTheme="minorHAnsi" w:cstheme="minorBidi"/>
          <w:noProof/>
          <w:sz w:val="22"/>
          <w:szCs w:val="22"/>
          <w:lang w:val="sv-SE" w:eastAsia="sv-SE"/>
        </w:rPr>
      </w:pPr>
      <w:hyperlink w:anchor="_Toc89093749" w:history="1">
        <w:r w:rsidR="00C24195" w:rsidRPr="005317EB">
          <w:rPr>
            <w:rStyle w:val="Hyperlnk"/>
            <w:noProof/>
          </w:rPr>
          <w:t>2.1.1.4</w:t>
        </w:r>
        <w:r w:rsidR="00C24195">
          <w:rPr>
            <w:rFonts w:asciiTheme="minorHAnsi" w:eastAsiaTheme="minorEastAsia" w:hAnsiTheme="minorHAnsi" w:cstheme="minorBidi"/>
            <w:noProof/>
            <w:sz w:val="22"/>
            <w:szCs w:val="22"/>
            <w:lang w:val="sv-SE" w:eastAsia="sv-SE"/>
          </w:rPr>
          <w:tab/>
        </w:r>
        <w:r w:rsidR="00C24195" w:rsidRPr="005317EB">
          <w:rPr>
            <w:rStyle w:val="Hyperlnk"/>
            <w:noProof/>
          </w:rPr>
          <w:t>Manufacturers of the active substance</w:t>
        </w:r>
        <w:r w:rsidR="00C24195">
          <w:rPr>
            <w:noProof/>
            <w:webHidden/>
          </w:rPr>
          <w:tab/>
        </w:r>
        <w:r w:rsidR="00C24195">
          <w:rPr>
            <w:noProof/>
            <w:webHidden/>
          </w:rPr>
          <w:fldChar w:fldCharType="begin"/>
        </w:r>
        <w:r w:rsidR="00C24195">
          <w:rPr>
            <w:noProof/>
            <w:webHidden/>
          </w:rPr>
          <w:instrText xml:space="preserve"> PAGEREF _Toc89093749 \h </w:instrText>
        </w:r>
        <w:r w:rsidR="00C24195">
          <w:rPr>
            <w:noProof/>
            <w:webHidden/>
          </w:rPr>
        </w:r>
        <w:r w:rsidR="00C24195">
          <w:rPr>
            <w:noProof/>
            <w:webHidden/>
          </w:rPr>
          <w:fldChar w:fldCharType="separate"/>
        </w:r>
        <w:r w:rsidR="00C24195">
          <w:rPr>
            <w:noProof/>
            <w:webHidden/>
          </w:rPr>
          <w:t>6</w:t>
        </w:r>
        <w:r w:rsidR="00C24195">
          <w:rPr>
            <w:noProof/>
            <w:webHidden/>
          </w:rPr>
          <w:fldChar w:fldCharType="end"/>
        </w:r>
      </w:hyperlink>
    </w:p>
    <w:p w14:paraId="75F79D83" w14:textId="799490B6" w:rsidR="00C24195" w:rsidRDefault="0035215E">
      <w:pPr>
        <w:pStyle w:val="Innehll3"/>
        <w:tabs>
          <w:tab w:val="left" w:pos="1200"/>
          <w:tab w:val="right" w:leader="dot" w:pos="9204"/>
        </w:tabs>
        <w:rPr>
          <w:rFonts w:asciiTheme="minorHAnsi" w:eastAsiaTheme="minorEastAsia" w:hAnsiTheme="minorHAnsi" w:cstheme="minorBidi"/>
          <w:i w:val="0"/>
          <w:iCs w:val="0"/>
          <w:noProof/>
          <w:sz w:val="22"/>
          <w:szCs w:val="22"/>
          <w:lang w:val="sv-SE" w:eastAsia="sv-SE"/>
        </w:rPr>
      </w:pPr>
      <w:hyperlink w:anchor="_Toc89093750" w:history="1">
        <w:r w:rsidR="00C24195" w:rsidRPr="005317EB">
          <w:rPr>
            <w:rStyle w:val="Hyperlnk"/>
            <w:noProof/>
          </w:rPr>
          <w:t>2.1.2</w:t>
        </w:r>
        <w:r w:rsidR="00C24195">
          <w:rPr>
            <w:rFonts w:asciiTheme="minorHAnsi" w:eastAsiaTheme="minorEastAsia" w:hAnsiTheme="minorHAnsi" w:cstheme="minorBidi"/>
            <w:i w:val="0"/>
            <w:iCs w:val="0"/>
            <w:noProof/>
            <w:sz w:val="22"/>
            <w:szCs w:val="22"/>
            <w:lang w:val="sv-SE" w:eastAsia="sv-SE"/>
          </w:rPr>
          <w:tab/>
        </w:r>
        <w:r w:rsidR="00C24195" w:rsidRPr="005317EB">
          <w:rPr>
            <w:rStyle w:val="Hyperlnk"/>
            <w:noProof/>
          </w:rPr>
          <w:t>Product (family) composition and formulation</w:t>
        </w:r>
        <w:r w:rsidR="00C24195">
          <w:rPr>
            <w:noProof/>
            <w:webHidden/>
          </w:rPr>
          <w:tab/>
        </w:r>
        <w:r w:rsidR="00C24195">
          <w:rPr>
            <w:noProof/>
            <w:webHidden/>
          </w:rPr>
          <w:fldChar w:fldCharType="begin"/>
        </w:r>
        <w:r w:rsidR="00C24195">
          <w:rPr>
            <w:noProof/>
            <w:webHidden/>
          </w:rPr>
          <w:instrText xml:space="preserve"> PAGEREF _Toc89093750 \h </w:instrText>
        </w:r>
        <w:r w:rsidR="00C24195">
          <w:rPr>
            <w:noProof/>
            <w:webHidden/>
          </w:rPr>
        </w:r>
        <w:r w:rsidR="00C24195">
          <w:rPr>
            <w:noProof/>
            <w:webHidden/>
          </w:rPr>
          <w:fldChar w:fldCharType="separate"/>
        </w:r>
        <w:r w:rsidR="00C24195">
          <w:rPr>
            <w:noProof/>
            <w:webHidden/>
          </w:rPr>
          <w:t>7</w:t>
        </w:r>
        <w:r w:rsidR="00C24195">
          <w:rPr>
            <w:noProof/>
            <w:webHidden/>
          </w:rPr>
          <w:fldChar w:fldCharType="end"/>
        </w:r>
      </w:hyperlink>
    </w:p>
    <w:p w14:paraId="3762912B" w14:textId="1B81AEC5" w:rsidR="00C24195" w:rsidRDefault="0035215E">
      <w:pPr>
        <w:pStyle w:val="Innehll4"/>
        <w:tabs>
          <w:tab w:val="left" w:pos="1400"/>
          <w:tab w:val="right" w:leader="dot" w:pos="9204"/>
        </w:tabs>
        <w:rPr>
          <w:rFonts w:asciiTheme="minorHAnsi" w:eastAsiaTheme="minorEastAsia" w:hAnsiTheme="minorHAnsi" w:cstheme="minorBidi"/>
          <w:noProof/>
          <w:sz w:val="22"/>
          <w:szCs w:val="22"/>
          <w:lang w:val="sv-SE" w:eastAsia="sv-SE"/>
        </w:rPr>
      </w:pPr>
      <w:hyperlink w:anchor="_Toc89093751" w:history="1">
        <w:r w:rsidR="00C24195" w:rsidRPr="005317EB">
          <w:rPr>
            <w:rStyle w:val="Hyperlnk"/>
            <w:noProof/>
            <w:lang w:val="en-US"/>
          </w:rPr>
          <w:t>2.1.2.1</w:t>
        </w:r>
        <w:r w:rsidR="00C24195">
          <w:rPr>
            <w:rFonts w:asciiTheme="minorHAnsi" w:eastAsiaTheme="minorEastAsia" w:hAnsiTheme="minorHAnsi" w:cstheme="minorBidi"/>
            <w:noProof/>
            <w:sz w:val="22"/>
            <w:szCs w:val="22"/>
            <w:lang w:val="sv-SE" w:eastAsia="sv-SE"/>
          </w:rPr>
          <w:tab/>
        </w:r>
        <w:r w:rsidR="00C24195" w:rsidRPr="005317EB">
          <w:rPr>
            <w:rStyle w:val="Hyperlnk"/>
            <w:noProof/>
            <w:lang w:val="en-US"/>
          </w:rPr>
          <w:t>Identity of the active substance</w:t>
        </w:r>
        <w:r w:rsidR="00C24195">
          <w:rPr>
            <w:noProof/>
            <w:webHidden/>
          </w:rPr>
          <w:tab/>
        </w:r>
        <w:r w:rsidR="00C24195">
          <w:rPr>
            <w:noProof/>
            <w:webHidden/>
          </w:rPr>
          <w:fldChar w:fldCharType="begin"/>
        </w:r>
        <w:r w:rsidR="00C24195">
          <w:rPr>
            <w:noProof/>
            <w:webHidden/>
          </w:rPr>
          <w:instrText xml:space="preserve"> PAGEREF _Toc89093751 \h </w:instrText>
        </w:r>
        <w:r w:rsidR="00C24195">
          <w:rPr>
            <w:noProof/>
            <w:webHidden/>
          </w:rPr>
        </w:r>
        <w:r w:rsidR="00C24195">
          <w:rPr>
            <w:noProof/>
            <w:webHidden/>
          </w:rPr>
          <w:fldChar w:fldCharType="separate"/>
        </w:r>
        <w:r w:rsidR="00C24195">
          <w:rPr>
            <w:noProof/>
            <w:webHidden/>
          </w:rPr>
          <w:t>7</w:t>
        </w:r>
        <w:r w:rsidR="00C24195">
          <w:rPr>
            <w:noProof/>
            <w:webHidden/>
          </w:rPr>
          <w:fldChar w:fldCharType="end"/>
        </w:r>
      </w:hyperlink>
    </w:p>
    <w:p w14:paraId="5B67EBB9" w14:textId="198DD21A" w:rsidR="00C24195" w:rsidRDefault="0035215E">
      <w:pPr>
        <w:pStyle w:val="Innehll4"/>
        <w:tabs>
          <w:tab w:val="left" w:pos="1400"/>
          <w:tab w:val="right" w:leader="dot" w:pos="9204"/>
        </w:tabs>
        <w:rPr>
          <w:rFonts w:asciiTheme="minorHAnsi" w:eastAsiaTheme="minorEastAsia" w:hAnsiTheme="minorHAnsi" w:cstheme="minorBidi"/>
          <w:noProof/>
          <w:sz w:val="22"/>
          <w:szCs w:val="22"/>
          <w:lang w:val="sv-SE" w:eastAsia="sv-SE"/>
        </w:rPr>
      </w:pPr>
      <w:hyperlink w:anchor="_Toc89093752" w:history="1">
        <w:r w:rsidR="00C24195" w:rsidRPr="005317EB">
          <w:rPr>
            <w:rStyle w:val="Hyperlnk"/>
            <w:noProof/>
          </w:rPr>
          <w:t>2.1.2.2</w:t>
        </w:r>
        <w:r w:rsidR="00C24195">
          <w:rPr>
            <w:rFonts w:asciiTheme="minorHAnsi" w:eastAsiaTheme="minorEastAsia" w:hAnsiTheme="minorHAnsi" w:cstheme="minorBidi"/>
            <w:noProof/>
            <w:sz w:val="22"/>
            <w:szCs w:val="22"/>
            <w:lang w:val="sv-SE" w:eastAsia="sv-SE"/>
          </w:rPr>
          <w:tab/>
        </w:r>
        <w:r w:rsidR="00C24195" w:rsidRPr="005317EB">
          <w:rPr>
            <w:rStyle w:val="Hyperlnk"/>
            <w:noProof/>
          </w:rPr>
          <w:t>Candidate(s) for substitution</w:t>
        </w:r>
        <w:r w:rsidR="00C24195">
          <w:rPr>
            <w:noProof/>
            <w:webHidden/>
          </w:rPr>
          <w:tab/>
        </w:r>
        <w:r w:rsidR="00C24195">
          <w:rPr>
            <w:noProof/>
            <w:webHidden/>
          </w:rPr>
          <w:fldChar w:fldCharType="begin"/>
        </w:r>
        <w:r w:rsidR="00C24195">
          <w:rPr>
            <w:noProof/>
            <w:webHidden/>
          </w:rPr>
          <w:instrText xml:space="preserve"> PAGEREF _Toc89093752 \h </w:instrText>
        </w:r>
        <w:r w:rsidR="00C24195">
          <w:rPr>
            <w:noProof/>
            <w:webHidden/>
          </w:rPr>
        </w:r>
        <w:r w:rsidR="00C24195">
          <w:rPr>
            <w:noProof/>
            <w:webHidden/>
          </w:rPr>
          <w:fldChar w:fldCharType="separate"/>
        </w:r>
        <w:r w:rsidR="00C24195">
          <w:rPr>
            <w:noProof/>
            <w:webHidden/>
          </w:rPr>
          <w:t>7</w:t>
        </w:r>
        <w:r w:rsidR="00C24195">
          <w:rPr>
            <w:noProof/>
            <w:webHidden/>
          </w:rPr>
          <w:fldChar w:fldCharType="end"/>
        </w:r>
      </w:hyperlink>
    </w:p>
    <w:p w14:paraId="3CCAEE86" w14:textId="07804484" w:rsidR="00C24195" w:rsidRDefault="0035215E">
      <w:pPr>
        <w:pStyle w:val="Innehll4"/>
        <w:tabs>
          <w:tab w:val="left" w:pos="1400"/>
          <w:tab w:val="right" w:leader="dot" w:pos="9204"/>
        </w:tabs>
        <w:rPr>
          <w:rFonts w:asciiTheme="minorHAnsi" w:eastAsiaTheme="minorEastAsia" w:hAnsiTheme="minorHAnsi" w:cstheme="minorBidi"/>
          <w:noProof/>
          <w:sz w:val="22"/>
          <w:szCs w:val="22"/>
          <w:lang w:val="sv-SE" w:eastAsia="sv-SE"/>
        </w:rPr>
      </w:pPr>
      <w:hyperlink w:anchor="_Toc89093753" w:history="1">
        <w:r w:rsidR="00C24195" w:rsidRPr="005317EB">
          <w:rPr>
            <w:rStyle w:val="Hyperlnk"/>
            <w:noProof/>
            <w:lang w:val="en-US"/>
          </w:rPr>
          <w:t>2.1.2.3</w:t>
        </w:r>
        <w:r w:rsidR="00C24195">
          <w:rPr>
            <w:rFonts w:asciiTheme="minorHAnsi" w:eastAsiaTheme="minorEastAsia" w:hAnsiTheme="minorHAnsi" w:cstheme="minorBidi"/>
            <w:noProof/>
            <w:sz w:val="22"/>
            <w:szCs w:val="22"/>
            <w:lang w:val="sv-SE" w:eastAsia="sv-SE"/>
          </w:rPr>
          <w:tab/>
        </w:r>
        <w:r w:rsidR="00C24195" w:rsidRPr="005317EB">
          <w:rPr>
            <w:rStyle w:val="Hyperlnk"/>
            <w:noProof/>
            <w:lang w:val="en-US"/>
          </w:rPr>
          <w:t>Qualitative and quantitative information on the composition of the biocidal product family</w:t>
        </w:r>
        <w:r w:rsidR="00C24195">
          <w:rPr>
            <w:noProof/>
            <w:webHidden/>
          </w:rPr>
          <w:tab/>
        </w:r>
        <w:r w:rsidR="00C24195">
          <w:rPr>
            <w:noProof/>
            <w:webHidden/>
          </w:rPr>
          <w:fldChar w:fldCharType="begin"/>
        </w:r>
        <w:r w:rsidR="00C24195">
          <w:rPr>
            <w:noProof/>
            <w:webHidden/>
          </w:rPr>
          <w:instrText xml:space="preserve"> PAGEREF _Toc89093753 \h </w:instrText>
        </w:r>
        <w:r w:rsidR="00C24195">
          <w:rPr>
            <w:noProof/>
            <w:webHidden/>
          </w:rPr>
        </w:r>
        <w:r w:rsidR="00C24195">
          <w:rPr>
            <w:noProof/>
            <w:webHidden/>
          </w:rPr>
          <w:fldChar w:fldCharType="separate"/>
        </w:r>
        <w:r w:rsidR="00C24195">
          <w:rPr>
            <w:noProof/>
            <w:webHidden/>
          </w:rPr>
          <w:t>7</w:t>
        </w:r>
        <w:r w:rsidR="00C24195">
          <w:rPr>
            <w:noProof/>
            <w:webHidden/>
          </w:rPr>
          <w:fldChar w:fldCharType="end"/>
        </w:r>
      </w:hyperlink>
    </w:p>
    <w:p w14:paraId="502D6E1C" w14:textId="32B228DA" w:rsidR="00C24195" w:rsidRDefault="0035215E">
      <w:pPr>
        <w:pStyle w:val="Innehll4"/>
        <w:tabs>
          <w:tab w:val="left" w:pos="1400"/>
          <w:tab w:val="right" w:leader="dot" w:pos="9204"/>
        </w:tabs>
        <w:rPr>
          <w:rFonts w:asciiTheme="minorHAnsi" w:eastAsiaTheme="minorEastAsia" w:hAnsiTheme="minorHAnsi" w:cstheme="minorBidi"/>
          <w:noProof/>
          <w:sz w:val="22"/>
          <w:szCs w:val="22"/>
          <w:lang w:val="sv-SE" w:eastAsia="sv-SE"/>
        </w:rPr>
      </w:pPr>
      <w:hyperlink w:anchor="_Toc89093754" w:history="1">
        <w:r w:rsidR="00C24195" w:rsidRPr="005317EB">
          <w:rPr>
            <w:rStyle w:val="Hyperlnk"/>
            <w:noProof/>
            <w:lang w:val="en-US"/>
          </w:rPr>
          <w:t>2.1.2.4</w:t>
        </w:r>
        <w:r w:rsidR="00C24195">
          <w:rPr>
            <w:rFonts w:asciiTheme="minorHAnsi" w:eastAsiaTheme="minorEastAsia" w:hAnsiTheme="minorHAnsi" w:cstheme="minorBidi"/>
            <w:noProof/>
            <w:sz w:val="22"/>
            <w:szCs w:val="22"/>
            <w:lang w:val="sv-SE" w:eastAsia="sv-SE"/>
          </w:rPr>
          <w:tab/>
        </w:r>
        <w:r w:rsidR="00C24195" w:rsidRPr="005317EB">
          <w:rPr>
            <w:rStyle w:val="Hyperlnk"/>
            <w:noProof/>
            <w:lang w:val="en-US"/>
          </w:rPr>
          <w:t>Information on technical equivalence</w:t>
        </w:r>
        <w:r w:rsidR="00C24195">
          <w:rPr>
            <w:noProof/>
            <w:webHidden/>
          </w:rPr>
          <w:tab/>
        </w:r>
        <w:r w:rsidR="00C24195">
          <w:rPr>
            <w:noProof/>
            <w:webHidden/>
          </w:rPr>
          <w:fldChar w:fldCharType="begin"/>
        </w:r>
        <w:r w:rsidR="00C24195">
          <w:rPr>
            <w:noProof/>
            <w:webHidden/>
          </w:rPr>
          <w:instrText xml:space="preserve"> PAGEREF _Toc89093754 \h </w:instrText>
        </w:r>
        <w:r w:rsidR="00C24195">
          <w:rPr>
            <w:noProof/>
            <w:webHidden/>
          </w:rPr>
        </w:r>
        <w:r w:rsidR="00C24195">
          <w:rPr>
            <w:noProof/>
            <w:webHidden/>
          </w:rPr>
          <w:fldChar w:fldCharType="separate"/>
        </w:r>
        <w:r w:rsidR="00C24195">
          <w:rPr>
            <w:noProof/>
            <w:webHidden/>
          </w:rPr>
          <w:t>8</w:t>
        </w:r>
        <w:r w:rsidR="00C24195">
          <w:rPr>
            <w:noProof/>
            <w:webHidden/>
          </w:rPr>
          <w:fldChar w:fldCharType="end"/>
        </w:r>
      </w:hyperlink>
    </w:p>
    <w:p w14:paraId="79E6036E" w14:textId="19E13FCD" w:rsidR="00C24195" w:rsidRDefault="0035215E">
      <w:pPr>
        <w:pStyle w:val="Innehll4"/>
        <w:tabs>
          <w:tab w:val="left" w:pos="1400"/>
          <w:tab w:val="right" w:leader="dot" w:pos="9204"/>
        </w:tabs>
        <w:rPr>
          <w:rFonts w:asciiTheme="minorHAnsi" w:eastAsiaTheme="minorEastAsia" w:hAnsiTheme="minorHAnsi" w:cstheme="minorBidi"/>
          <w:noProof/>
          <w:sz w:val="22"/>
          <w:szCs w:val="22"/>
          <w:lang w:val="sv-SE" w:eastAsia="sv-SE"/>
        </w:rPr>
      </w:pPr>
      <w:hyperlink w:anchor="_Toc89093755" w:history="1">
        <w:r w:rsidR="00C24195" w:rsidRPr="005317EB">
          <w:rPr>
            <w:rStyle w:val="Hyperlnk"/>
            <w:noProof/>
            <w:lang w:val="en-US"/>
          </w:rPr>
          <w:t>2.1.2.5</w:t>
        </w:r>
        <w:r w:rsidR="00C24195">
          <w:rPr>
            <w:rFonts w:asciiTheme="minorHAnsi" w:eastAsiaTheme="minorEastAsia" w:hAnsiTheme="minorHAnsi" w:cstheme="minorBidi"/>
            <w:noProof/>
            <w:sz w:val="22"/>
            <w:szCs w:val="22"/>
            <w:lang w:val="sv-SE" w:eastAsia="sv-SE"/>
          </w:rPr>
          <w:tab/>
        </w:r>
        <w:r w:rsidR="00C24195" w:rsidRPr="005317EB">
          <w:rPr>
            <w:rStyle w:val="Hyperlnk"/>
            <w:noProof/>
            <w:lang w:val="en-US"/>
          </w:rPr>
          <w:t>Information on the substance(s) of concern (SoC)</w:t>
        </w:r>
        <w:r w:rsidR="00C24195">
          <w:rPr>
            <w:noProof/>
            <w:webHidden/>
          </w:rPr>
          <w:tab/>
        </w:r>
        <w:r w:rsidR="00C24195">
          <w:rPr>
            <w:noProof/>
            <w:webHidden/>
          </w:rPr>
          <w:fldChar w:fldCharType="begin"/>
        </w:r>
        <w:r w:rsidR="00C24195">
          <w:rPr>
            <w:noProof/>
            <w:webHidden/>
          </w:rPr>
          <w:instrText xml:space="preserve"> PAGEREF _Toc89093755 \h </w:instrText>
        </w:r>
        <w:r w:rsidR="00C24195">
          <w:rPr>
            <w:noProof/>
            <w:webHidden/>
          </w:rPr>
        </w:r>
        <w:r w:rsidR="00C24195">
          <w:rPr>
            <w:noProof/>
            <w:webHidden/>
          </w:rPr>
          <w:fldChar w:fldCharType="separate"/>
        </w:r>
        <w:r w:rsidR="00C24195">
          <w:rPr>
            <w:noProof/>
            <w:webHidden/>
          </w:rPr>
          <w:t>8</w:t>
        </w:r>
        <w:r w:rsidR="00C24195">
          <w:rPr>
            <w:noProof/>
            <w:webHidden/>
          </w:rPr>
          <w:fldChar w:fldCharType="end"/>
        </w:r>
      </w:hyperlink>
    </w:p>
    <w:p w14:paraId="081E9C4F" w14:textId="0A23C51D" w:rsidR="00C24195" w:rsidRDefault="0035215E">
      <w:pPr>
        <w:pStyle w:val="Innehll4"/>
        <w:tabs>
          <w:tab w:val="left" w:pos="1400"/>
          <w:tab w:val="right" w:leader="dot" w:pos="9204"/>
        </w:tabs>
        <w:rPr>
          <w:rFonts w:asciiTheme="minorHAnsi" w:eastAsiaTheme="minorEastAsia" w:hAnsiTheme="minorHAnsi" w:cstheme="minorBidi"/>
          <w:noProof/>
          <w:sz w:val="22"/>
          <w:szCs w:val="22"/>
          <w:lang w:val="sv-SE" w:eastAsia="sv-SE"/>
        </w:rPr>
      </w:pPr>
      <w:hyperlink w:anchor="_Toc89093756" w:history="1">
        <w:r w:rsidR="00C24195" w:rsidRPr="005317EB">
          <w:rPr>
            <w:rStyle w:val="Hyperlnk"/>
            <w:noProof/>
          </w:rPr>
          <w:t>2.1.2.6</w:t>
        </w:r>
        <w:r w:rsidR="00C24195">
          <w:rPr>
            <w:rFonts w:asciiTheme="minorHAnsi" w:eastAsiaTheme="minorEastAsia" w:hAnsiTheme="minorHAnsi" w:cstheme="minorBidi"/>
            <w:noProof/>
            <w:sz w:val="22"/>
            <w:szCs w:val="22"/>
            <w:lang w:val="sv-SE" w:eastAsia="sv-SE"/>
          </w:rPr>
          <w:tab/>
        </w:r>
        <w:r w:rsidR="00C24195" w:rsidRPr="005317EB">
          <w:rPr>
            <w:rStyle w:val="Hyperlnk"/>
            <w:noProof/>
          </w:rPr>
          <w:t>Type of formulation</w:t>
        </w:r>
        <w:r w:rsidR="00C24195">
          <w:rPr>
            <w:noProof/>
            <w:webHidden/>
          </w:rPr>
          <w:tab/>
        </w:r>
        <w:r w:rsidR="00C24195">
          <w:rPr>
            <w:noProof/>
            <w:webHidden/>
          </w:rPr>
          <w:fldChar w:fldCharType="begin"/>
        </w:r>
        <w:r w:rsidR="00C24195">
          <w:rPr>
            <w:noProof/>
            <w:webHidden/>
          </w:rPr>
          <w:instrText xml:space="preserve"> PAGEREF _Toc89093756 \h </w:instrText>
        </w:r>
        <w:r w:rsidR="00C24195">
          <w:rPr>
            <w:noProof/>
            <w:webHidden/>
          </w:rPr>
        </w:r>
        <w:r w:rsidR="00C24195">
          <w:rPr>
            <w:noProof/>
            <w:webHidden/>
          </w:rPr>
          <w:fldChar w:fldCharType="separate"/>
        </w:r>
        <w:r w:rsidR="00C24195">
          <w:rPr>
            <w:noProof/>
            <w:webHidden/>
          </w:rPr>
          <w:t>8</w:t>
        </w:r>
        <w:r w:rsidR="00C24195">
          <w:rPr>
            <w:noProof/>
            <w:webHidden/>
          </w:rPr>
          <w:fldChar w:fldCharType="end"/>
        </w:r>
      </w:hyperlink>
    </w:p>
    <w:p w14:paraId="195F343B" w14:textId="086F7DD0" w:rsidR="00C24195" w:rsidRDefault="0035215E">
      <w:pPr>
        <w:pStyle w:val="Innehll3"/>
        <w:tabs>
          <w:tab w:val="left" w:pos="1200"/>
          <w:tab w:val="right" w:leader="dot" w:pos="9204"/>
        </w:tabs>
        <w:rPr>
          <w:rFonts w:asciiTheme="minorHAnsi" w:eastAsiaTheme="minorEastAsia" w:hAnsiTheme="minorHAnsi" w:cstheme="minorBidi"/>
          <w:i w:val="0"/>
          <w:iCs w:val="0"/>
          <w:noProof/>
          <w:sz w:val="22"/>
          <w:szCs w:val="22"/>
          <w:lang w:val="sv-SE" w:eastAsia="sv-SE"/>
        </w:rPr>
      </w:pPr>
      <w:hyperlink w:anchor="_Toc89093757" w:history="1">
        <w:r w:rsidR="00C24195" w:rsidRPr="005317EB">
          <w:rPr>
            <w:rStyle w:val="Hyperlnk"/>
            <w:noProof/>
          </w:rPr>
          <w:t>2.1.3</w:t>
        </w:r>
        <w:r w:rsidR="00C24195">
          <w:rPr>
            <w:rFonts w:asciiTheme="minorHAnsi" w:eastAsiaTheme="minorEastAsia" w:hAnsiTheme="minorHAnsi" w:cstheme="minorBidi"/>
            <w:i w:val="0"/>
            <w:iCs w:val="0"/>
            <w:noProof/>
            <w:sz w:val="22"/>
            <w:szCs w:val="22"/>
            <w:lang w:val="sv-SE" w:eastAsia="sv-SE"/>
          </w:rPr>
          <w:tab/>
        </w:r>
        <w:r w:rsidR="00C24195" w:rsidRPr="005317EB">
          <w:rPr>
            <w:rStyle w:val="Hyperlnk"/>
            <w:noProof/>
          </w:rPr>
          <w:t>Hazard and precautionary statements</w:t>
        </w:r>
        <w:r w:rsidR="00C24195">
          <w:rPr>
            <w:noProof/>
            <w:webHidden/>
          </w:rPr>
          <w:tab/>
        </w:r>
        <w:r w:rsidR="00C24195">
          <w:rPr>
            <w:noProof/>
            <w:webHidden/>
          </w:rPr>
          <w:fldChar w:fldCharType="begin"/>
        </w:r>
        <w:r w:rsidR="00C24195">
          <w:rPr>
            <w:noProof/>
            <w:webHidden/>
          </w:rPr>
          <w:instrText xml:space="preserve"> PAGEREF _Toc89093757 \h </w:instrText>
        </w:r>
        <w:r w:rsidR="00C24195">
          <w:rPr>
            <w:noProof/>
            <w:webHidden/>
          </w:rPr>
        </w:r>
        <w:r w:rsidR="00C24195">
          <w:rPr>
            <w:noProof/>
            <w:webHidden/>
          </w:rPr>
          <w:fldChar w:fldCharType="separate"/>
        </w:r>
        <w:r w:rsidR="00C24195">
          <w:rPr>
            <w:noProof/>
            <w:webHidden/>
          </w:rPr>
          <w:t>8</w:t>
        </w:r>
        <w:r w:rsidR="00C24195">
          <w:rPr>
            <w:noProof/>
            <w:webHidden/>
          </w:rPr>
          <w:fldChar w:fldCharType="end"/>
        </w:r>
      </w:hyperlink>
    </w:p>
    <w:p w14:paraId="74637161" w14:textId="712524DC" w:rsidR="00C24195" w:rsidRDefault="0035215E">
      <w:pPr>
        <w:pStyle w:val="Innehll3"/>
        <w:tabs>
          <w:tab w:val="left" w:pos="1200"/>
          <w:tab w:val="right" w:leader="dot" w:pos="9204"/>
        </w:tabs>
        <w:rPr>
          <w:rFonts w:asciiTheme="minorHAnsi" w:eastAsiaTheme="minorEastAsia" w:hAnsiTheme="minorHAnsi" w:cstheme="minorBidi"/>
          <w:i w:val="0"/>
          <w:iCs w:val="0"/>
          <w:noProof/>
          <w:sz w:val="22"/>
          <w:szCs w:val="22"/>
          <w:lang w:val="sv-SE" w:eastAsia="sv-SE"/>
        </w:rPr>
      </w:pPr>
      <w:hyperlink w:anchor="_Toc89093758" w:history="1">
        <w:r w:rsidR="00C24195" w:rsidRPr="005317EB">
          <w:rPr>
            <w:rStyle w:val="Hyperlnk"/>
            <w:noProof/>
          </w:rPr>
          <w:t>2.1.4</w:t>
        </w:r>
        <w:r w:rsidR="00C24195">
          <w:rPr>
            <w:rFonts w:asciiTheme="minorHAnsi" w:eastAsiaTheme="minorEastAsia" w:hAnsiTheme="minorHAnsi" w:cstheme="minorBidi"/>
            <w:i w:val="0"/>
            <w:iCs w:val="0"/>
            <w:noProof/>
            <w:sz w:val="22"/>
            <w:szCs w:val="22"/>
            <w:lang w:val="sv-SE" w:eastAsia="sv-SE"/>
          </w:rPr>
          <w:tab/>
        </w:r>
        <w:r w:rsidR="00C24195" w:rsidRPr="005317EB">
          <w:rPr>
            <w:rStyle w:val="Hyperlnk"/>
            <w:noProof/>
          </w:rPr>
          <w:t>Authorised use(s)</w:t>
        </w:r>
        <w:r w:rsidR="00C24195">
          <w:rPr>
            <w:noProof/>
            <w:webHidden/>
          </w:rPr>
          <w:tab/>
        </w:r>
        <w:r w:rsidR="00C24195">
          <w:rPr>
            <w:noProof/>
            <w:webHidden/>
          </w:rPr>
          <w:fldChar w:fldCharType="begin"/>
        </w:r>
        <w:r w:rsidR="00C24195">
          <w:rPr>
            <w:noProof/>
            <w:webHidden/>
          </w:rPr>
          <w:instrText xml:space="preserve"> PAGEREF _Toc89093758 \h </w:instrText>
        </w:r>
        <w:r w:rsidR="00C24195">
          <w:rPr>
            <w:noProof/>
            <w:webHidden/>
          </w:rPr>
        </w:r>
        <w:r w:rsidR="00C24195">
          <w:rPr>
            <w:noProof/>
            <w:webHidden/>
          </w:rPr>
          <w:fldChar w:fldCharType="separate"/>
        </w:r>
        <w:r w:rsidR="00C24195">
          <w:rPr>
            <w:noProof/>
            <w:webHidden/>
          </w:rPr>
          <w:t>10</w:t>
        </w:r>
        <w:r w:rsidR="00C24195">
          <w:rPr>
            <w:noProof/>
            <w:webHidden/>
          </w:rPr>
          <w:fldChar w:fldCharType="end"/>
        </w:r>
      </w:hyperlink>
    </w:p>
    <w:p w14:paraId="26018E0D" w14:textId="1DE011F7" w:rsidR="00C24195" w:rsidRDefault="0035215E">
      <w:pPr>
        <w:pStyle w:val="Innehll4"/>
        <w:tabs>
          <w:tab w:val="left" w:pos="1400"/>
          <w:tab w:val="right" w:leader="dot" w:pos="9204"/>
        </w:tabs>
        <w:rPr>
          <w:rFonts w:asciiTheme="minorHAnsi" w:eastAsiaTheme="minorEastAsia" w:hAnsiTheme="minorHAnsi" w:cstheme="minorBidi"/>
          <w:noProof/>
          <w:sz w:val="22"/>
          <w:szCs w:val="22"/>
          <w:lang w:val="sv-SE" w:eastAsia="sv-SE"/>
        </w:rPr>
      </w:pPr>
      <w:hyperlink w:anchor="_Toc89093759" w:history="1">
        <w:r w:rsidR="00C24195" w:rsidRPr="005317EB">
          <w:rPr>
            <w:rStyle w:val="Hyperlnk"/>
            <w:noProof/>
            <w:lang w:val="en-US"/>
          </w:rPr>
          <w:t>2.1.4.1</w:t>
        </w:r>
        <w:r w:rsidR="00C24195">
          <w:rPr>
            <w:rFonts w:asciiTheme="minorHAnsi" w:eastAsiaTheme="minorEastAsia" w:hAnsiTheme="minorHAnsi" w:cstheme="minorBidi"/>
            <w:noProof/>
            <w:sz w:val="22"/>
            <w:szCs w:val="22"/>
            <w:lang w:val="sv-SE" w:eastAsia="sv-SE"/>
          </w:rPr>
          <w:tab/>
        </w:r>
        <w:r w:rsidR="00C24195" w:rsidRPr="005317EB">
          <w:rPr>
            <w:rStyle w:val="Hyperlnk"/>
            <w:noProof/>
            <w:lang w:val="en-US"/>
          </w:rPr>
          <w:t>META SPC 1 Use description use 1</w:t>
        </w:r>
        <w:r w:rsidR="00C24195">
          <w:rPr>
            <w:noProof/>
            <w:webHidden/>
          </w:rPr>
          <w:tab/>
        </w:r>
        <w:r w:rsidR="00C24195">
          <w:rPr>
            <w:noProof/>
            <w:webHidden/>
          </w:rPr>
          <w:fldChar w:fldCharType="begin"/>
        </w:r>
        <w:r w:rsidR="00C24195">
          <w:rPr>
            <w:noProof/>
            <w:webHidden/>
          </w:rPr>
          <w:instrText xml:space="preserve"> PAGEREF _Toc89093759 \h </w:instrText>
        </w:r>
        <w:r w:rsidR="00C24195">
          <w:rPr>
            <w:noProof/>
            <w:webHidden/>
          </w:rPr>
        </w:r>
        <w:r w:rsidR="00C24195">
          <w:rPr>
            <w:noProof/>
            <w:webHidden/>
          </w:rPr>
          <w:fldChar w:fldCharType="separate"/>
        </w:r>
        <w:r w:rsidR="00C24195">
          <w:rPr>
            <w:noProof/>
            <w:webHidden/>
          </w:rPr>
          <w:t>10</w:t>
        </w:r>
        <w:r w:rsidR="00C24195">
          <w:rPr>
            <w:noProof/>
            <w:webHidden/>
          </w:rPr>
          <w:fldChar w:fldCharType="end"/>
        </w:r>
      </w:hyperlink>
    </w:p>
    <w:p w14:paraId="24B34D49" w14:textId="709127D0" w:rsidR="00C24195" w:rsidRDefault="0035215E">
      <w:pPr>
        <w:pStyle w:val="Innehll4"/>
        <w:tabs>
          <w:tab w:val="left" w:pos="1400"/>
          <w:tab w:val="right" w:leader="dot" w:pos="9204"/>
        </w:tabs>
        <w:rPr>
          <w:rFonts w:asciiTheme="minorHAnsi" w:eastAsiaTheme="minorEastAsia" w:hAnsiTheme="minorHAnsi" w:cstheme="minorBidi"/>
          <w:noProof/>
          <w:sz w:val="22"/>
          <w:szCs w:val="22"/>
          <w:lang w:val="sv-SE" w:eastAsia="sv-SE"/>
        </w:rPr>
      </w:pPr>
      <w:hyperlink w:anchor="_Toc89093760" w:history="1">
        <w:r w:rsidR="00C24195" w:rsidRPr="005317EB">
          <w:rPr>
            <w:rStyle w:val="Hyperlnk"/>
            <w:noProof/>
            <w:lang w:val="en-US"/>
          </w:rPr>
          <w:t>2.1.4.2</w:t>
        </w:r>
        <w:r w:rsidR="00C24195">
          <w:rPr>
            <w:rFonts w:asciiTheme="minorHAnsi" w:eastAsiaTheme="minorEastAsia" w:hAnsiTheme="minorHAnsi" w:cstheme="minorBidi"/>
            <w:noProof/>
            <w:sz w:val="22"/>
            <w:szCs w:val="22"/>
            <w:lang w:val="sv-SE" w:eastAsia="sv-SE"/>
          </w:rPr>
          <w:tab/>
        </w:r>
        <w:r w:rsidR="00C24195" w:rsidRPr="005317EB">
          <w:rPr>
            <w:rStyle w:val="Hyperlnk"/>
            <w:noProof/>
            <w:lang w:val="en-US"/>
          </w:rPr>
          <w:t>META SPC 2 Use description use 1</w:t>
        </w:r>
        <w:r w:rsidR="00C24195">
          <w:rPr>
            <w:noProof/>
            <w:webHidden/>
          </w:rPr>
          <w:tab/>
        </w:r>
        <w:r w:rsidR="00C24195">
          <w:rPr>
            <w:noProof/>
            <w:webHidden/>
          </w:rPr>
          <w:fldChar w:fldCharType="begin"/>
        </w:r>
        <w:r w:rsidR="00C24195">
          <w:rPr>
            <w:noProof/>
            <w:webHidden/>
          </w:rPr>
          <w:instrText xml:space="preserve"> PAGEREF _Toc89093760 \h </w:instrText>
        </w:r>
        <w:r w:rsidR="00C24195">
          <w:rPr>
            <w:noProof/>
            <w:webHidden/>
          </w:rPr>
        </w:r>
        <w:r w:rsidR="00C24195">
          <w:rPr>
            <w:noProof/>
            <w:webHidden/>
          </w:rPr>
          <w:fldChar w:fldCharType="separate"/>
        </w:r>
        <w:r w:rsidR="00C24195">
          <w:rPr>
            <w:noProof/>
            <w:webHidden/>
          </w:rPr>
          <w:t>11</w:t>
        </w:r>
        <w:r w:rsidR="00C24195">
          <w:rPr>
            <w:noProof/>
            <w:webHidden/>
          </w:rPr>
          <w:fldChar w:fldCharType="end"/>
        </w:r>
      </w:hyperlink>
    </w:p>
    <w:p w14:paraId="0DA8A4B7" w14:textId="6A39C2A8" w:rsidR="00C24195" w:rsidRDefault="0035215E">
      <w:pPr>
        <w:pStyle w:val="Innehll3"/>
        <w:tabs>
          <w:tab w:val="left" w:pos="1200"/>
          <w:tab w:val="right" w:leader="dot" w:pos="9204"/>
        </w:tabs>
        <w:rPr>
          <w:rFonts w:asciiTheme="minorHAnsi" w:eastAsiaTheme="minorEastAsia" w:hAnsiTheme="minorHAnsi" w:cstheme="minorBidi"/>
          <w:i w:val="0"/>
          <w:iCs w:val="0"/>
          <w:noProof/>
          <w:sz w:val="22"/>
          <w:szCs w:val="22"/>
          <w:lang w:val="sv-SE" w:eastAsia="sv-SE"/>
        </w:rPr>
      </w:pPr>
      <w:hyperlink w:anchor="_Toc89093761" w:history="1">
        <w:r w:rsidR="00C24195" w:rsidRPr="005317EB">
          <w:rPr>
            <w:rStyle w:val="Hyperlnk"/>
            <w:noProof/>
            <w:lang w:eastAsia="en-US"/>
          </w:rPr>
          <w:t>2.1.5</w:t>
        </w:r>
        <w:r w:rsidR="00C24195">
          <w:rPr>
            <w:rFonts w:asciiTheme="minorHAnsi" w:eastAsiaTheme="minorEastAsia" w:hAnsiTheme="minorHAnsi" w:cstheme="minorBidi"/>
            <w:i w:val="0"/>
            <w:iCs w:val="0"/>
            <w:noProof/>
            <w:sz w:val="22"/>
            <w:szCs w:val="22"/>
            <w:lang w:val="sv-SE" w:eastAsia="sv-SE"/>
          </w:rPr>
          <w:tab/>
        </w:r>
        <w:r w:rsidR="00C24195" w:rsidRPr="005317EB">
          <w:rPr>
            <w:rStyle w:val="Hyperlnk"/>
            <w:noProof/>
          </w:rPr>
          <w:t>General directions for use</w:t>
        </w:r>
        <w:r w:rsidR="00C24195">
          <w:rPr>
            <w:noProof/>
            <w:webHidden/>
          </w:rPr>
          <w:tab/>
        </w:r>
        <w:r w:rsidR="00C24195">
          <w:rPr>
            <w:noProof/>
            <w:webHidden/>
          </w:rPr>
          <w:fldChar w:fldCharType="begin"/>
        </w:r>
        <w:r w:rsidR="00C24195">
          <w:rPr>
            <w:noProof/>
            <w:webHidden/>
          </w:rPr>
          <w:instrText xml:space="preserve"> PAGEREF _Toc89093761 \h </w:instrText>
        </w:r>
        <w:r w:rsidR="00C24195">
          <w:rPr>
            <w:noProof/>
            <w:webHidden/>
          </w:rPr>
        </w:r>
        <w:r w:rsidR="00C24195">
          <w:rPr>
            <w:noProof/>
            <w:webHidden/>
          </w:rPr>
          <w:fldChar w:fldCharType="separate"/>
        </w:r>
        <w:r w:rsidR="00C24195">
          <w:rPr>
            <w:noProof/>
            <w:webHidden/>
          </w:rPr>
          <w:t>12</w:t>
        </w:r>
        <w:r w:rsidR="00C24195">
          <w:rPr>
            <w:noProof/>
            <w:webHidden/>
          </w:rPr>
          <w:fldChar w:fldCharType="end"/>
        </w:r>
      </w:hyperlink>
    </w:p>
    <w:p w14:paraId="19C3C6FE" w14:textId="15649D84" w:rsidR="00C24195" w:rsidRDefault="0035215E">
      <w:pPr>
        <w:pStyle w:val="Innehll4"/>
        <w:tabs>
          <w:tab w:val="left" w:pos="1400"/>
          <w:tab w:val="right" w:leader="dot" w:pos="9204"/>
        </w:tabs>
        <w:rPr>
          <w:rFonts w:asciiTheme="minorHAnsi" w:eastAsiaTheme="minorEastAsia" w:hAnsiTheme="minorHAnsi" w:cstheme="minorBidi"/>
          <w:noProof/>
          <w:sz w:val="22"/>
          <w:szCs w:val="22"/>
          <w:lang w:val="sv-SE" w:eastAsia="sv-SE"/>
        </w:rPr>
      </w:pPr>
      <w:hyperlink w:anchor="_Toc89093762" w:history="1">
        <w:r w:rsidR="00C24195" w:rsidRPr="005317EB">
          <w:rPr>
            <w:rStyle w:val="Hyperlnk"/>
            <w:noProof/>
            <w:lang w:val="en-US"/>
          </w:rPr>
          <w:t>2.1.5.1</w:t>
        </w:r>
        <w:r w:rsidR="00C24195">
          <w:rPr>
            <w:rFonts w:asciiTheme="minorHAnsi" w:eastAsiaTheme="minorEastAsia" w:hAnsiTheme="minorHAnsi" w:cstheme="minorBidi"/>
            <w:noProof/>
            <w:sz w:val="22"/>
            <w:szCs w:val="22"/>
            <w:lang w:val="sv-SE" w:eastAsia="sv-SE"/>
          </w:rPr>
          <w:tab/>
        </w:r>
        <w:r w:rsidR="00C24195" w:rsidRPr="005317EB">
          <w:rPr>
            <w:rStyle w:val="Hyperlnk"/>
            <w:noProof/>
            <w:lang w:val="en-US"/>
          </w:rPr>
          <w:t>Instructions for use</w:t>
        </w:r>
        <w:r w:rsidR="00C24195">
          <w:rPr>
            <w:noProof/>
            <w:webHidden/>
          </w:rPr>
          <w:tab/>
        </w:r>
        <w:r w:rsidR="00C24195">
          <w:rPr>
            <w:noProof/>
            <w:webHidden/>
          </w:rPr>
          <w:fldChar w:fldCharType="begin"/>
        </w:r>
        <w:r w:rsidR="00C24195">
          <w:rPr>
            <w:noProof/>
            <w:webHidden/>
          </w:rPr>
          <w:instrText xml:space="preserve"> PAGEREF _Toc89093762 \h </w:instrText>
        </w:r>
        <w:r w:rsidR="00C24195">
          <w:rPr>
            <w:noProof/>
            <w:webHidden/>
          </w:rPr>
        </w:r>
        <w:r w:rsidR="00C24195">
          <w:rPr>
            <w:noProof/>
            <w:webHidden/>
          </w:rPr>
          <w:fldChar w:fldCharType="separate"/>
        </w:r>
        <w:r w:rsidR="00C24195">
          <w:rPr>
            <w:noProof/>
            <w:webHidden/>
          </w:rPr>
          <w:t>12</w:t>
        </w:r>
        <w:r w:rsidR="00C24195">
          <w:rPr>
            <w:noProof/>
            <w:webHidden/>
          </w:rPr>
          <w:fldChar w:fldCharType="end"/>
        </w:r>
      </w:hyperlink>
    </w:p>
    <w:p w14:paraId="06B5AED5" w14:textId="4247CAF3" w:rsidR="00C24195" w:rsidRDefault="0035215E">
      <w:pPr>
        <w:pStyle w:val="Innehll4"/>
        <w:tabs>
          <w:tab w:val="left" w:pos="1400"/>
          <w:tab w:val="right" w:leader="dot" w:pos="9204"/>
        </w:tabs>
        <w:rPr>
          <w:rFonts w:asciiTheme="minorHAnsi" w:eastAsiaTheme="minorEastAsia" w:hAnsiTheme="minorHAnsi" w:cstheme="minorBidi"/>
          <w:noProof/>
          <w:sz w:val="22"/>
          <w:szCs w:val="22"/>
          <w:lang w:val="sv-SE" w:eastAsia="sv-SE"/>
        </w:rPr>
      </w:pPr>
      <w:hyperlink w:anchor="_Toc89093763" w:history="1">
        <w:r w:rsidR="00C24195" w:rsidRPr="005317EB">
          <w:rPr>
            <w:rStyle w:val="Hyperlnk"/>
            <w:noProof/>
          </w:rPr>
          <w:t>2.1.5.2</w:t>
        </w:r>
        <w:r w:rsidR="00C24195">
          <w:rPr>
            <w:rFonts w:asciiTheme="minorHAnsi" w:eastAsiaTheme="minorEastAsia" w:hAnsiTheme="minorHAnsi" w:cstheme="minorBidi"/>
            <w:noProof/>
            <w:sz w:val="22"/>
            <w:szCs w:val="22"/>
            <w:lang w:val="sv-SE" w:eastAsia="sv-SE"/>
          </w:rPr>
          <w:tab/>
        </w:r>
        <w:r w:rsidR="00C24195" w:rsidRPr="005317EB">
          <w:rPr>
            <w:rStyle w:val="Hyperlnk"/>
            <w:noProof/>
          </w:rPr>
          <w:t>Risk mitigation measures</w:t>
        </w:r>
        <w:r w:rsidR="00C24195">
          <w:rPr>
            <w:noProof/>
            <w:webHidden/>
          </w:rPr>
          <w:tab/>
        </w:r>
        <w:r w:rsidR="00C24195">
          <w:rPr>
            <w:noProof/>
            <w:webHidden/>
          </w:rPr>
          <w:fldChar w:fldCharType="begin"/>
        </w:r>
        <w:r w:rsidR="00C24195">
          <w:rPr>
            <w:noProof/>
            <w:webHidden/>
          </w:rPr>
          <w:instrText xml:space="preserve"> PAGEREF _Toc89093763 \h </w:instrText>
        </w:r>
        <w:r w:rsidR="00C24195">
          <w:rPr>
            <w:noProof/>
            <w:webHidden/>
          </w:rPr>
        </w:r>
        <w:r w:rsidR="00C24195">
          <w:rPr>
            <w:noProof/>
            <w:webHidden/>
          </w:rPr>
          <w:fldChar w:fldCharType="separate"/>
        </w:r>
        <w:r w:rsidR="00C24195">
          <w:rPr>
            <w:noProof/>
            <w:webHidden/>
          </w:rPr>
          <w:t>12</w:t>
        </w:r>
        <w:r w:rsidR="00C24195">
          <w:rPr>
            <w:noProof/>
            <w:webHidden/>
          </w:rPr>
          <w:fldChar w:fldCharType="end"/>
        </w:r>
      </w:hyperlink>
    </w:p>
    <w:p w14:paraId="0300C978" w14:textId="2E284341" w:rsidR="00C24195" w:rsidRDefault="0035215E">
      <w:pPr>
        <w:pStyle w:val="Innehll4"/>
        <w:tabs>
          <w:tab w:val="left" w:pos="1400"/>
          <w:tab w:val="right" w:leader="dot" w:pos="9204"/>
        </w:tabs>
        <w:rPr>
          <w:rFonts w:asciiTheme="minorHAnsi" w:eastAsiaTheme="minorEastAsia" w:hAnsiTheme="minorHAnsi" w:cstheme="minorBidi"/>
          <w:noProof/>
          <w:sz w:val="22"/>
          <w:szCs w:val="22"/>
          <w:lang w:val="sv-SE" w:eastAsia="sv-SE"/>
        </w:rPr>
      </w:pPr>
      <w:hyperlink w:anchor="_Toc89093764" w:history="1">
        <w:r w:rsidR="00C24195" w:rsidRPr="005317EB">
          <w:rPr>
            <w:rStyle w:val="Hyperlnk"/>
            <w:noProof/>
            <w:lang w:val="en-US"/>
          </w:rPr>
          <w:t>2.1.5.3</w:t>
        </w:r>
        <w:r w:rsidR="00C24195">
          <w:rPr>
            <w:rFonts w:asciiTheme="minorHAnsi" w:eastAsiaTheme="minorEastAsia" w:hAnsiTheme="minorHAnsi" w:cstheme="minorBidi"/>
            <w:noProof/>
            <w:sz w:val="22"/>
            <w:szCs w:val="22"/>
            <w:lang w:val="sv-SE" w:eastAsia="sv-SE"/>
          </w:rPr>
          <w:tab/>
        </w:r>
        <w:r w:rsidR="00C24195" w:rsidRPr="005317EB">
          <w:rPr>
            <w:rStyle w:val="Hyperlnk"/>
            <w:noProof/>
            <w:lang w:val="en-US"/>
          </w:rPr>
          <w:t>Particulars of likely direct or indirect effects, first aid instructions and emergency measures to protect the environment</w:t>
        </w:r>
        <w:r w:rsidR="00C24195">
          <w:rPr>
            <w:noProof/>
            <w:webHidden/>
          </w:rPr>
          <w:tab/>
        </w:r>
        <w:r w:rsidR="00C24195">
          <w:rPr>
            <w:noProof/>
            <w:webHidden/>
          </w:rPr>
          <w:fldChar w:fldCharType="begin"/>
        </w:r>
        <w:r w:rsidR="00C24195">
          <w:rPr>
            <w:noProof/>
            <w:webHidden/>
          </w:rPr>
          <w:instrText xml:space="preserve"> PAGEREF _Toc89093764 \h </w:instrText>
        </w:r>
        <w:r w:rsidR="00C24195">
          <w:rPr>
            <w:noProof/>
            <w:webHidden/>
          </w:rPr>
        </w:r>
        <w:r w:rsidR="00C24195">
          <w:rPr>
            <w:noProof/>
            <w:webHidden/>
          </w:rPr>
          <w:fldChar w:fldCharType="separate"/>
        </w:r>
        <w:r w:rsidR="00C24195">
          <w:rPr>
            <w:noProof/>
            <w:webHidden/>
          </w:rPr>
          <w:t>12</w:t>
        </w:r>
        <w:r w:rsidR="00C24195">
          <w:rPr>
            <w:noProof/>
            <w:webHidden/>
          </w:rPr>
          <w:fldChar w:fldCharType="end"/>
        </w:r>
      </w:hyperlink>
    </w:p>
    <w:p w14:paraId="503DBAE3" w14:textId="405C95B8" w:rsidR="00C24195" w:rsidRDefault="0035215E">
      <w:pPr>
        <w:pStyle w:val="Innehll4"/>
        <w:tabs>
          <w:tab w:val="left" w:pos="1400"/>
          <w:tab w:val="right" w:leader="dot" w:pos="9204"/>
        </w:tabs>
        <w:rPr>
          <w:rFonts w:asciiTheme="minorHAnsi" w:eastAsiaTheme="minorEastAsia" w:hAnsiTheme="minorHAnsi" w:cstheme="minorBidi"/>
          <w:noProof/>
          <w:sz w:val="22"/>
          <w:szCs w:val="22"/>
          <w:lang w:val="sv-SE" w:eastAsia="sv-SE"/>
        </w:rPr>
      </w:pPr>
      <w:hyperlink w:anchor="_Toc89093765" w:history="1">
        <w:r w:rsidR="00C24195" w:rsidRPr="005317EB">
          <w:rPr>
            <w:rStyle w:val="Hyperlnk"/>
            <w:noProof/>
            <w:lang w:val="en-US"/>
          </w:rPr>
          <w:t>2.1.5.4</w:t>
        </w:r>
        <w:r w:rsidR="00C24195">
          <w:rPr>
            <w:rFonts w:asciiTheme="minorHAnsi" w:eastAsiaTheme="minorEastAsia" w:hAnsiTheme="minorHAnsi" w:cstheme="minorBidi"/>
            <w:noProof/>
            <w:sz w:val="22"/>
            <w:szCs w:val="22"/>
            <w:lang w:val="sv-SE" w:eastAsia="sv-SE"/>
          </w:rPr>
          <w:tab/>
        </w:r>
        <w:r w:rsidR="00C24195" w:rsidRPr="005317EB">
          <w:rPr>
            <w:rStyle w:val="Hyperlnk"/>
            <w:noProof/>
            <w:lang w:val="en-US"/>
          </w:rPr>
          <w:t>Instructions for safe disposal of the product and its packaging</w:t>
        </w:r>
        <w:r w:rsidR="00C24195">
          <w:rPr>
            <w:noProof/>
            <w:webHidden/>
          </w:rPr>
          <w:tab/>
        </w:r>
        <w:r w:rsidR="00C24195">
          <w:rPr>
            <w:noProof/>
            <w:webHidden/>
          </w:rPr>
          <w:fldChar w:fldCharType="begin"/>
        </w:r>
        <w:r w:rsidR="00C24195">
          <w:rPr>
            <w:noProof/>
            <w:webHidden/>
          </w:rPr>
          <w:instrText xml:space="preserve"> PAGEREF _Toc89093765 \h </w:instrText>
        </w:r>
        <w:r w:rsidR="00C24195">
          <w:rPr>
            <w:noProof/>
            <w:webHidden/>
          </w:rPr>
        </w:r>
        <w:r w:rsidR="00C24195">
          <w:rPr>
            <w:noProof/>
            <w:webHidden/>
          </w:rPr>
          <w:fldChar w:fldCharType="separate"/>
        </w:r>
        <w:r w:rsidR="00C24195">
          <w:rPr>
            <w:noProof/>
            <w:webHidden/>
          </w:rPr>
          <w:t>12</w:t>
        </w:r>
        <w:r w:rsidR="00C24195">
          <w:rPr>
            <w:noProof/>
            <w:webHidden/>
          </w:rPr>
          <w:fldChar w:fldCharType="end"/>
        </w:r>
      </w:hyperlink>
    </w:p>
    <w:p w14:paraId="6B377C71" w14:textId="0CC919CC" w:rsidR="00C24195" w:rsidRDefault="0035215E">
      <w:pPr>
        <w:pStyle w:val="Innehll4"/>
        <w:tabs>
          <w:tab w:val="left" w:pos="1400"/>
          <w:tab w:val="right" w:leader="dot" w:pos="9204"/>
        </w:tabs>
        <w:rPr>
          <w:rFonts w:asciiTheme="minorHAnsi" w:eastAsiaTheme="minorEastAsia" w:hAnsiTheme="minorHAnsi" w:cstheme="minorBidi"/>
          <w:noProof/>
          <w:sz w:val="22"/>
          <w:szCs w:val="22"/>
          <w:lang w:val="sv-SE" w:eastAsia="sv-SE"/>
        </w:rPr>
      </w:pPr>
      <w:hyperlink w:anchor="_Toc89093766" w:history="1">
        <w:r w:rsidR="00C24195" w:rsidRPr="005317EB">
          <w:rPr>
            <w:rStyle w:val="Hyperlnk"/>
            <w:noProof/>
            <w:lang w:val="en-US"/>
          </w:rPr>
          <w:t>2.1.5.5</w:t>
        </w:r>
        <w:r w:rsidR="00C24195">
          <w:rPr>
            <w:rFonts w:asciiTheme="minorHAnsi" w:eastAsiaTheme="minorEastAsia" w:hAnsiTheme="minorHAnsi" w:cstheme="minorBidi"/>
            <w:noProof/>
            <w:sz w:val="22"/>
            <w:szCs w:val="22"/>
            <w:lang w:val="sv-SE" w:eastAsia="sv-SE"/>
          </w:rPr>
          <w:tab/>
        </w:r>
        <w:r w:rsidR="00C24195" w:rsidRPr="005317EB">
          <w:rPr>
            <w:rStyle w:val="Hyperlnk"/>
            <w:noProof/>
            <w:lang w:val="en-US"/>
          </w:rPr>
          <w:t>Conditions of storage and shelf-life of the product under normal conditions of storage</w:t>
        </w:r>
        <w:r w:rsidR="00C24195">
          <w:rPr>
            <w:noProof/>
            <w:webHidden/>
          </w:rPr>
          <w:tab/>
        </w:r>
        <w:r w:rsidR="00C24195">
          <w:rPr>
            <w:noProof/>
            <w:webHidden/>
          </w:rPr>
          <w:fldChar w:fldCharType="begin"/>
        </w:r>
        <w:r w:rsidR="00C24195">
          <w:rPr>
            <w:noProof/>
            <w:webHidden/>
          </w:rPr>
          <w:instrText xml:space="preserve"> PAGEREF _Toc89093766 \h </w:instrText>
        </w:r>
        <w:r w:rsidR="00C24195">
          <w:rPr>
            <w:noProof/>
            <w:webHidden/>
          </w:rPr>
        </w:r>
        <w:r w:rsidR="00C24195">
          <w:rPr>
            <w:noProof/>
            <w:webHidden/>
          </w:rPr>
          <w:fldChar w:fldCharType="separate"/>
        </w:r>
        <w:r w:rsidR="00C24195">
          <w:rPr>
            <w:noProof/>
            <w:webHidden/>
          </w:rPr>
          <w:t>12</w:t>
        </w:r>
        <w:r w:rsidR="00C24195">
          <w:rPr>
            <w:noProof/>
            <w:webHidden/>
          </w:rPr>
          <w:fldChar w:fldCharType="end"/>
        </w:r>
      </w:hyperlink>
    </w:p>
    <w:p w14:paraId="4AADF40F" w14:textId="2579061C" w:rsidR="00C24195" w:rsidRDefault="0035215E">
      <w:pPr>
        <w:pStyle w:val="Innehll3"/>
        <w:tabs>
          <w:tab w:val="left" w:pos="1200"/>
          <w:tab w:val="right" w:leader="dot" w:pos="9204"/>
        </w:tabs>
        <w:rPr>
          <w:rFonts w:asciiTheme="minorHAnsi" w:eastAsiaTheme="minorEastAsia" w:hAnsiTheme="minorHAnsi" w:cstheme="minorBidi"/>
          <w:i w:val="0"/>
          <w:iCs w:val="0"/>
          <w:noProof/>
          <w:sz w:val="22"/>
          <w:szCs w:val="22"/>
          <w:lang w:val="sv-SE" w:eastAsia="sv-SE"/>
        </w:rPr>
      </w:pPr>
      <w:hyperlink w:anchor="_Toc89093767" w:history="1">
        <w:r w:rsidR="00C24195" w:rsidRPr="005317EB">
          <w:rPr>
            <w:rStyle w:val="Hyperlnk"/>
            <w:noProof/>
          </w:rPr>
          <w:t>2.1.6</w:t>
        </w:r>
        <w:r w:rsidR="00C24195">
          <w:rPr>
            <w:rFonts w:asciiTheme="minorHAnsi" w:eastAsiaTheme="minorEastAsia" w:hAnsiTheme="minorHAnsi" w:cstheme="minorBidi"/>
            <w:i w:val="0"/>
            <w:iCs w:val="0"/>
            <w:noProof/>
            <w:sz w:val="22"/>
            <w:szCs w:val="22"/>
            <w:lang w:val="sv-SE" w:eastAsia="sv-SE"/>
          </w:rPr>
          <w:tab/>
        </w:r>
        <w:r w:rsidR="00C24195" w:rsidRPr="005317EB">
          <w:rPr>
            <w:rStyle w:val="Hyperlnk"/>
            <w:noProof/>
          </w:rPr>
          <w:t>Other information</w:t>
        </w:r>
        <w:r w:rsidR="00C24195">
          <w:rPr>
            <w:noProof/>
            <w:webHidden/>
          </w:rPr>
          <w:tab/>
        </w:r>
        <w:r w:rsidR="00C24195">
          <w:rPr>
            <w:noProof/>
            <w:webHidden/>
          </w:rPr>
          <w:fldChar w:fldCharType="begin"/>
        </w:r>
        <w:r w:rsidR="00C24195">
          <w:rPr>
            <w:noProof/>
            <w:webHidden/>
          </w:rPr>
          <w:instrText xml:space="preserve"> PAGEREF _Toc89093767 \h </w:instrText>
        </w:r>
        <w:r w:rsidR="00C24195">
          <w:rPr>
            <w:noProof/>
            <w:webHidden/>
          </w:rPr>
        </w:r>
        <w:r w:rsidR="00C24195">
          <w:rPr>
            <w:noProof/>
            <w:webHidden/>
          </w:rPr>
          <w:fldChar w:fldCharType="separate"/>
        </w:r>
        <w:r w:rsidR="00C24195">
          <w:rPr>
            <w:noProof/>
            <w:webHidden/>
          </w:rPr>
          <w:t>13</w:t>
        </w:r>
        <w:r w:rsidR="00C24195">
          <w:rPr>
            <w:noProof/>
            <w:webHidden/>
          </w:rPr>
          <w:fldChar w:fldCharType="end"/>
        </w:r>
      </w:hyperlink>
    </w:p>
    <w:p w14:paraId="0E78CAC7" w14:textId="1E08A6D2" w:rsidR="00C24195" w:rsidRDefault="0035215E">
      <w:pPr>
        <w:pStyle w:val="Innehll3"/>
        <w:tabs>
          <w:tab w:val="left" w:pos="1200"/>
          <w:tab w:val="right" w:leader="dot" w:pos="9204"/>
        </w:tabs>
        <w:rPr>
          <w:rFonts w:asciiTheme="minorHAnsi" w:eastAsiaTheme="minorEastAsia" w:hAnsiTheme="minorHAnsi" w:cstheme="minorBidi"/>
          <w:i w:val="0"/>
          <w:iCs w:val="0"/>
          <w:noProof/>
          <w:sz w:val="22"/>
          <w:szCs w:val="22"/>
          <w:lang w:val="sv-SE" w:eastAsia="sv-SE"/>
        </w:rPr>
      </w:pPr>
      <w:hyperlink w:anchor="_Toc89093768" w:history="1">
        <w:r w:rsidR="00C24195" w:rsidRPr="005317EB">
          <w:rPr>
            <w:rStyle w:val="Hyperlnk"/>
            <w:noProof/>
          </w:rPr>
          <w:t>2.1.7</w:t>
        </w:r>
        <w:r w:rsidR="00C24195">
          <w:rPr>
            <w:rFonts w:asciiTheme="minorHAnsi" w:eastAsiaTheme="minorEastAsia" w:hAnsiTheme="minorHAnsi" w:cstheme="minorBidi"/>
            <w:i w:val="0"/>
            <w:iCs w:val="0"/>
            <w:noProof/>
            <w:sz w:val="22"/>
            <w:szCs w:val="22"/>
            <w:lang w:val="sv-SE" w:eastAsia="sv-SE"/>
          </w:rPr>
          <w:tab/>
        </w:r>
        <w:r w:rsidR="00C24195" w:rsidRPr="005317EB">
          <w:rPr>
            <w:rStyle w:val="Hyperlnk"/>
            <w:noProof/>
          </w:rPr>
          <w:t>Packaging of the biocidal product</w:t>
        </w:r>
        <w:r w:rsidR="00C24195">
          <w:rPr>
            <w:noProof/>
            <w:webHidden/>
          </w:rPr>
          <w:tab/>
        </w:r>
        <w:r w:rsidR="00C24195">
          <w:rPr>
            <w:noProof/>
            <w:webHidden/>
          </w:rPr>
          <w:fldChar w:fldCharType="begin"/>
        </w:r>
        <w:r w:rsidR="00C24195">
          <w:rPr>
            <w:noProof/>
            <w:webHidden/>
          </w:rPr>
          <w:instrText xml:space="preserve"> PAGEREF _Toc89093768 \h </w:instrText>
        </w:r>
        <w:r w:rsidR="00C24195">
          <w:rPr>
            <w:noProof/>
            <w:webHidden/>
          </w:rPr>
        </w:r>
        <w:r w:rsidR="00C24195">
          <w:rPr>
            <w:noProof/>
            <w:webHidden/>
          </w:rPr>
          <w:fldChar w:fldCharType="separate"/>
        </w:r>
        <w:r w:rsidR="00C24195">
          <w:rPr>
            <w:noProof/>
            <w:webHidden/>
          </w:rPr>
          <w:t>13</w:t>
        </w:r>
        <w:r w:rsidR="00C24195">
          <w:rPr>
            <w:noProof/>
            <w:webHidden/>
          </w:rPr>
          <w:fldChar w:fldCharType="end"/>
        </w:r>
      </w:hyperlink>
    </w:p>
    <w:p w14:paraId="4B07FA47" w14:textId="551FFAE5" w:rsidR="00C24195" w:rsidRDefault="0035215E">
      <w:pPr>
        <w:pStyle w:val="Innehll3"/>
        <w:tabs>
          <w:tab w:val="left" w:pos="1200"/>
          <w:tab w:val="right" w:leader="dot" w:pos="9204"/>
        </w:tabs>
        <w:rPr>
          <w:rFonts w:asciiTheme="minorHAnsi" w:eastAsiaTheme="minorEastAsia" w:hAnsiTheme="minorHAnsi" w:cstheme="minorBidi"/>
          <w:i w:val="0"/>
          <w:iCs w:val="0"/>
          <w:noProof/>
          <w:sz w:val="22"/>
          <w:szCs w:val="22"/>
          <w:lang w:val="sv-SE" w:eastAsia="sv-SE"/>
        </w:rPr>
      </w:pPr>
      <w:hyperlink w:anchor="_Toc89093769" w:history="1">
        <w:r w:rsidR="00C24195" w:rsidRPr="005317EB">
          <w:rPr>
            <w:rStyle w:val="Hyperlnk"/>
            <w:rFonts w:eastAsia="Calibri"/>
            <w:noProof/>
            <w:lang w:eastAsia="en-US"/>
          </w:rPr>
          <w:t>2.1.8</w:t>
        </w:r>
        <w:r w:rsidR="00C24195">
          <w:rPr>
            <w:rFonts w:asciiTheme="minorHAnsi" w:eastAsiaTheme="minorEastAsia" w:hAnsiTheme="minorHAnsi" w:cstheme="minorBidi"/>
            <w:i w:val="0"/>
            <w:iCs w:val="0"/>
            <w:noProof/>
            <w:sz w:val="22"/>
            <w:szCs w:val="22"/>
            <w:lang w:val="sv-SE" w:eastAsia="sv-SE"/>
          </w:rPr>
          <w:tab/>
        </w:r>
        <w:r w:rsidR="00C24195" w:rsidRPr="005317EB">
          <w:rPr>
            <w:rStyle w:val="Hyperlnk"/>
            <w:rFonts w:eastAsia="Calibri"/>
            <w:noProof/>
            <w:lang w:eastAsia="en-US"/>
          </w:rPr>
          <w:t>Access to documentation</w:t>
        </w:r>
        <w:r w:rsidR="00C24195">
          <w:rPr>
            <w:noProof/>
            <w:webHidden/>
          </w:rPr>
          <w:tab/>
        </w:r>
        <w:r w:rsidR="00C24195">
          <w:rPr>
            <w:noProof/>
            <w:webHidden/>
          </w:rPr>
          <w:fldChar w:fldCharType="begin"/>
        </w:r>
        <w:r w:rsidR="00C24195">
          <w:rPr>
            <w:noProof/>
            <w:webHidden/>
          </w:rPr>
          <w:instrText xml:space="preserve"> PAGEREF _Toc89093769 \h </w:instrText>
        </w:r>
        <w:r w:rsidR="00C24195">
          <w:rPr>
            <w:noProof/>
            <w:webHidden/>
          </w:rPr>
        </w:r>
        <w:r w:rsidR="00C24195">
          <w:rPr>
            <w:noProof/>
            <w:webHidden/>
          </w:rPr>
          <w:fldChar w:fldCharType="separate"/>
        </w:r>
        <w:r w:rsidR="00C24195">
          <w:rPr>
            <w:noProof/>
            <w:webHidden/>
          </w:rPr>
          <w:t>13</w:t>
        </w:r>
        <w:r w:rsidR="00C24195">
          <w:rPr>
            <w:noProof/>
            <w:webHidden/>
          </w:rPr>
          <w:fldChar w:fldCharType="end"/>
        </w:r>
      </w:hyperlink>
    </w:p>
    <w:p w14:paraId="0C19424C" w14:textId="1EAB1EBE" w:rsidR="00C24195" w:rsidRDefault="0035215E">
      <w:pPr>
        <w:pStyle w:val="Innehll2"/>
        <w:tabs>
          <w:tab w:val="left" w:pos="800"/>
          <w:tab w:val="right" w:leader="dot" w:pos="9204"/>
        </w:tabs>
        <w:rPr>
          <w:rFonts w:asciiTheme="minorHAnsi" w:eastAsiaTheme="minorEastAsia" w:hAnsiTheme="minorHAnsi" w:cstheme="minorBidi"/>
          <w:smallCaps w:val="0"/>
          <w:noProof/>
          <w:sz w:val="22"/>
          <w:szCs w:val="22"/>
          <w:lang w:val="sv-SE" w:eastAsia="sv-SE"/>
        </w:rPr>
      </w:pPr>
      <w:hyperlink w:anchor="_Toc89093770" w:history="1">
        <w:r w:rsidR="00C24195" w:rsidRPr="005317EB">
          <w:rPr>
            <w:rStyle w:val="Hyperlnk"/>
            <w:noProof/>
            <w14:scene3d>
              <w14:camera w14:prst="orthographicFront"/>
              <w14:lightRig w14:rig="threePt" w14:dir="t">
                <w14:rot w14:lat="0" w14:lon="0" w14:rev="0"/>
              </w14:lightRig>
            </w14:scene3d>
          </w:rPr>
          <w:t>2.2</w:t>
        </w:r>
        <w:r w:rsidR="00C24195">
          <w:rPr>
            <w:rFonts w:asciiTheme="minorHAnsi" w:eastAsiaTheme="minorEastAsia" w:hAnsiTheme="minorHAnsi" w:cstheme="minorBidi"/>
            <w:smallCaps w:val="0"/>
            <w:noProof/>
            <w:sz w:val="22"/>
            <w:szCs w:val="22"/>
            <w:lang w:val="sv-SE" w:eastAsia="sv-SE"/>
          </w:rPr>
          <w:tab/>
        </w:r>
        <w:r w:rsidR="00C24195" w:rsidRPr="005317EB">
          <w:rPr>
            <w:rStyle w:val="Hyperlnk"/>
            <w:noProof/>
          </w:rPr>
          <w:t>Assessment of the biocidal product family</w:t>
        </w:r>
        <w:r w:rsidR="00C24195">
          <w:rPr>
            <w:noProof/>
            <w:webHidden/>
          </w:rPr>
          <w:tab/>
        </w:r>
        <w:r w:rsidR="00C24195">
          <w:rPr>
            <w:noProof/>
            <w:webHidden/>
          </w:rPr>
          <w:fldChar w:fldCharType="begin"/>
        </w:r>
        <w:r w:rsidR="00C24195">
          <w:rPr>
            <w:noProof/>
            <w:webHidden/>
          </w:rPr>
          <w:instrText xml:space="preserve"> PAGEREF _Toc89093770 \h </w:instrText>
        </w:r>
        <w:r w:rsidR="00C24195">
          <w:rPr>
            <w:noProof/>
            <w:webHidden/>
          </w:rPr>
        </w:r>
        <w:r w:rsidR="00C24195">
          <w:rPr>
            <w:noProof/>
            <w:webHidden/>
          </w:rPr>
          <w:fldChar w:fldCharType="separate"/>
        </w:r>
        <w:r w:rsidR="00C24195">
          <w:rPr>
            <w:noProof/>
            <w:webHidden/>
          </w:rPr>
          <w:t>14</w:t>
        </w:r>
        <w:r w:rsidR="00C24195">
          <w:rPr>
            <w:noProof/>
            <w:webHidden/>
          </w:rPr>
          <w:fldChar w:fldCharType="end"/>
        </w:r>
      </w:hyperlink>
    </w:p>
    <w:p w14:paraId="4011228B" w14:textId="11FFC24C" w:rsidR="00C24195" w:rsidRDefault="0035215E">
      <w:pPr>
        <w:pStyle w:val="Innehll3"/>
        <w:tabs>
          <w:tab w:val="left" w:pos="1200"/>
          <w:tab w:val="right" w:leader="dot" w:pos="9204"/>
        </w:tabs>
        <w:rPr>
          <w:rFonts w:asciiTheme="minorHAnsi" w:eastAsiaTheme="minorEastAsia" w:hAnsiTheme="minorHAnsi" w:cstheme="minorBidi"/>
          <w:i w:val="0"/>
          <w:iCs w:val="0"/>
          <w:noProof/>
          <w:sz w:val="22"/>
          <w:szCs w:val="22"/>
          <w:lang w:val="sv-SE" w:eastAsia="sv-SE"/>
        </w:rPr>
      </w:pPr>
      <w:hyperlink w:anchor="_Toc89093771" w:history="1">
        <w:r w:rsidR="00C24195" w:rsidRPr="005317EB">
          <w:rPr>
            <w:rStyle w:val="Hyperlnk"/>
            <w:noProof/>
            <w:lang w:val="en-US"/>
          </w:rPr>
          <w:t>2.2.1</w:t>
        </w:r>
        <w:r w:rsidR="00C24195">
          <w:rPr>
            <w:rFonts w:asciiTheme="minorHAnsi" w:eastAsiaTheme="minorEastAsia" w:hAnsiTheme="minorHAnsi" w:cstheme="minorBidi"/>
            <w:i w:val="0"/>
            <w:iCs w:val="0"/>
            <w:noProof/>
            <w:sz w:val="22"/>
            <w:szCs w:val="22"/>
            <w:lang w:val="sv-SE" w:eastAsia="sv-SE"/>
          </w:rPr>
          <w:tab/>
        </w:r>
        <w:r w:rsidR="00C24195" w:rsidRPr="005317EB">
          <w:rPr>
            <w:rStyle w:val="Hyperlnk"/>
            <w:noProof/>
            <w:lang w:val="en-US"/>
          </w:rPr>
          <w:t>Intended uses as applied for by the applicant</w:t>
        </w:r>
        <w:r w:rsidR="00C24195">
          <w:rPr>
            <w:noProof/>
            <w:webHidden/>
          </w:rPr>
          <w:tab/>
        </w:r>
        <w:r w:rsidR="00C24195">
          <w:rPr>
            <w:noProof/>
            <w:webHidden/>
          </w:rPr>
          <w:fldChar w:fldCharType="begin"/>
        </w:r>
        <w:r w:rsidR="00C24195">
          <w:rPr>
            <w:noProof/>
            <w:webHidden/>
          </w:rPr>
          <w:instrText xml:space="preserve"> PAGEREF _Toc89093771 \h </w:instrText>
        </w:r>
        <w:r w:rsidR="00C24195">
          <w:rPr>
            <w:noProof/>
            <w:webHidden/>
          </w:rPr>
        </w:r>
        <w:r w:rsidR="00C24195">
          <w:rPr>
            <w:noProof/>
            <w:webHidden/>
          </w:rPr>
          <w:fldChar w:fldCharType="separate"/>
        </w:r>
        <w:r w:rsidR="00C24195">
          <w:rPr>
            <w:noProof/>
            <w:webHidden/>
          </w:rPr>
          <w:t>14</w:t>
        </w:r>
        <w:r w:rsidR="00C24195">
          <w:rPr>
            <w:noProof/>
            <w:webHidden/>
          </w:rPr>
          <w:fldChar w:fldCharType="end"/>
        </w:r>
      </w:hyperlink>
    </w:p>
    <w:p w14:paraId="6C670C87" w14:textId="684D674E" w:rsidR="00C24195" w:rsidRDefault="0035215E">
      <w:pPr>
        <w:pStyle w:val="Innehll3"/>
        <w:tabs>
          <w:tab w:val="left" w:pos="1200"/>
          <w:tab w:val="right" w:leader="dot" w:pos="9204"/>
        </w:tabs>
        <w:rPr>
          <w:rFonts w:asciiTheme="minorHAnsi" w:eastAsiaTheme="minorEastAsia" w:hAnsiTheme="minorHAnsi" w:cstheme="minorBidi"/>
          <w:i w:val="0"/>
          <w:iCs w:val="0"/>
          <w:noProof/>
          <w:sz w:val="22"/>
          <w:szCs w:val="22"/>
          <w:lang w:val="sv-SE" w:eastAsia="sv-SE"/>
        </w:rPr>
      </w:pPr>
      <w:hyperlink w:anchor="_Toc89093772" w:history="1">
        <w:r w:rsidR="00C24195" w:rsidRPr="005317EB">
          <w:rPr>
            <w:rStyle w:val="Hyperlnk"/>
            <w:noProof/>
          </w:rPr>
          <w:t>2.2.2</w:t>
        </w:r>
        <w:r w:rsidR="00C24195">
          <w:rPr>
            <w:rFonts w:asciiTheme="minorHAnsi" w:eastAsiaTheme="minorEastAsia" w:hAnsiTheme="minorHAnsi" w:cstheme="minorBidi"/>
            <w:i w:val="0"/>
            <w:iCs w:val="0"/>
            <w:noProof/>
            <w:sz w:val="22"/>
            <w:szCs w:val="22"/>
            <w:lang w:val="sv-SE" w:eastAsia="sv-SE"/>
          </w:rPr>
          <w:tab/>
        </w:r>
        <w:r w:rsidR="00C24195" w:rsidRPr="005317EB">
          <w:rPr>
            <w:rStyle w:val="Hyperlnk"/>
            <w:noProof/>
          </w:rPr>
          <w:t>Physical, chemical and technical properties</w:t>
        </w:r>
        <w:r w:rsidR="00C24195">
          <w:rPr>
            <w:noProof/>
            <w:webHidden/>
          </w:rPr>
          <w:tab/>
        </w:r>
        <w:r w:rsidR="00C24195">
          <w:rPr>
            <w:noProof/>
            <w:webHidden/>
          </w:rPr>
          <w:fldChar w:fldCharType="begin"/>
        </w:r>
        <w:r w:rsidR="00C24195">
          <w:rPr>
            <w:noProof/>
            <w:webHidden/>
          </w:rPr>
          <w:instrText xml:space="preserve"> PAGEREF _Toc89093772 \h </w:instrText>
        </w:r>
        <w:r w:rsidR="00C24195">
          <w:rPr>
            <w:noProof/>
            <w:webHidden/>
          </w:rPr>
        </w:r>
        <w:r w:rsidR="00C24195">
          <w:rPr>
            <w:noProof/>
            <w:webHidden/>
          </w:rPr>
          <w:fldChar w:fldCharType="separate"/>
        </w:r>
        <w:r w:rsidR="00C24195">
          <w:rPr>
            <w:noProof/>
            <w:webHidden/>
          </w:rPr>
          <w:t>15</w:t>
        </w:r>
        <w:r w:rsidR="00C24195">
          <w:rPr>
            <w:noProof/>
            <w:webHidden/>
          </w:rPr>
          <w:fldChar w:fldCharType="end"/>
        </w:r>
      </w:hyperlink>
    </w:p>
    <w:p w14:paraId="485895AC" w14:textId="11889599" w:rsidR="00C24195" w:rsidRDefault="0035215E">
      <w:pPr>
        <w:pStyle w:val="Innehll3"/>
        <w:tabs>
          <w:tab w:val="left" w:pos="1200"/>
          <w:tab w:val="right" w:leader="dot" w:pos="9204"/>
        </w:tabs>
        <w:rPr>
          <w:rFonts w:asciiTheme="minorHAnsi" w:eastAsiaTheme="minorEastAsia" w:hAnsiTheme="minorHAnsi" w:cstheme="minorBidi"/>
          <w:i w:val="0"/>
          <w:iCs w:val="0"/>
          <w:noProof/>
          <w:sz w:val="22"/>
          <w:szCs w:val="22"/>
          <w:lang w:val="sv-SE" w:eastAsia="sv-SE"/>
        </w:rPr>
      </w:pPr>
      <w:hyperlink w:anchor="_Toc89093773" w:history="1">
        <w:r w:rsidR="00C24195" w:rsidRPr="005317EB">
          <w:rPr>
            <w:rStyle w:val="Hyperlnk"/>
            <w:noProof/>
          </w:rPr>
          <w:t>2.2.3</w:t>
        </w:r>
        <w:r w:rsidR="00C24195">
          <w:rPr>
            <w:rFonts w:asciiTheme="minorHAnsi" w:eastAsiaTheme="minorEastAsia" w:hAnsiTheme="minorHAnsi" w:cstheme="minorBidi"/>
            <w:i w:val="0"/>
            <w:iCs w:val="0"/>
            <w:noProof/>
            <w:sz w:val="22"/>
            <w:szCs w:val="22"/>
            <w:lang w:val="sv-SE" w:eastAsia="sv-SE"/>
          </w:rPr>
          <w:tab/>
        </w:r>
        <w:r w:rsidR="00C24195" w:rsidRPr="005317EB">
          <w:rPr>
            <w:rStyle w:val="Hyperlnk"/>
            <w:noProof/>
          </w:rPr>
          <w:t>Physical hazards and respective characteristics</w:t>
        </w:r>
        <w:r w:rsidR="00C24195">
          <w:rPr>
            <w:noProof/>
            <w:webHidden/>
          </w:rPr>
          <w:tab/>
        </w:r>
        <w:r w:rsidR="00C24195">
          <w:rPr>
            <w:noProof/>
            <w:webHidden/>
          </w:rPr>
          <w:fldChar w:fldCharType="begin"/>
        </w:r>
        <w:r w:rsidR="00C24195">
          <w:rPr>
            <w:noProof/>
            <w:webHidden/>
          </w:rPr>
          <w:instrText xml:space="preserve"> PAGEREF _Toc89093773 \h </w:instrText>
        </w:r>
        <w:r w:rsidR="00C24195">
          <w:rPr>
            <w:noProof/>
            <w:webHidden/>
          </w:rPr>
        </w:r>
        <w:r w:rsidR="00C24195">
          <w:rPr>
            <w:noProof/>
            <w:webHidden/>
          </w:rPr>
          <w:fldChar w:fldCharType="separate"/>
        </w:r>
        <w:r w:rsidR="00C24195">
          <w:rPr>
            <w:noProof/>
            <w:webHidden/>
          </w:rPr>
          <w:t>23</w:t>
        </w:r>
        <w:r w:rsidR="00C24195">
          <w:rPr>
            <w:noProof/>
            <w:webHidden/>
          </w:rPr>
          <w:fldChar w:fldCharType="end"/>
        </w:r>
      </w:hyperlink>
    </w:p>
    <w:p w14:paraId="0972C06E" w14:textId="19DABA3A" w:rsidR="00C24195" w:rsidRDefault="0035215E">
      <w:pPr>
        <w:pStyle w:val="Innehll3"/>
        <w:tabs>
          <w:tab w:val="left" w:pos="1200"/>
          <w:tab w:val="right" w:leader="dot" w:pos="9204"/>
        </w:tabs>
        <w:rPr>
          <w:rFonts w:asciiTheme="minorHAnsi" w:eastAsiaTheme="minorEastAsia" w:hAnsiTheme="minorHAnsi" w:cstheme="minorBidi"/>
          <w:i w:val="0"/>
          <w:iCs w:val="0"/>
          <w:noProof/>
          <w:sz w:val="22"/>
          <w:szCs w:val="22"/>
          <w:lang w:val="sv-SE" w:eastAsia="sv-SE"/>
        </w:rPr>
      </w:pPr>
      <w:hyperlink w:anchor="_Toc89093774" w:history="1">
        <w:r w:rsidR="00C24195" w:rsidRPr="005317EB">
          <w:rPr>
            <w:rStyle w:val="Hyperlnk"/>
            <w:noProof/>
          </w:rPr>
          <w:t>2.2.4</w:t>
        </w:r>
        <w:r w:rsidR="00C24195">
          <w:rPr>
            <w:rFonts w:asciiTheme="minorHAnsi" w:eastAsiaTheme="minorEastAsia" w:hAnsiTheme="minorHAnsi" w:cstheme="minorBidi"/>
            <w:i w:val="0"/>
            <w:iCs w:val="0"/>
            <w:noProof/>
            <w:sz w:val="22"/>
            <w:szCs w:val="22"/>
            <w:lang w:val="sv-SE" w:eastAsia="sv-SE"/>
          </w:rPr>
          <w:tab/>
        </w:r>
        <w:r w:rsidR="00C24195" w:rsidRPr="005317EB">
          <w:rPr>
            <w:rStyle w:val="Hyperlnk"/>
            <w:noProof/>
          </w:rPr>
          <w:t>Methods for detection and identification</w:t>
        </w:r>
        <w:r w:rsidR="00C24195">
          <w:rPr>
            <w:noProof/>
            <w:webHidden/>
          </w:rPr>
          <w:tab/>
        </w:r>
        <w:r w:rsidR="00C24195">
          <w:rPr>
            <w:noProof/>
            <w:webHidden/>
          </w:rPr>
          <w:fldChar w:fldCharType="begin"/>
        </w:r>
        <w:r w:rsidR="00C24195">
          <w:rPr>
            <w:noProof/>
            <w:webHidden/>
          </w:rPr>
          <w:instrText xml:space="preserve"> PAGEREF _Toc89093774 \h </w:instrText>
        </w:r>
        <w:r w:rsidR="00C24195">
          <w:rPr>
            <w:noProof/>
            <w:webHidden/>
          </w:rPr>
        </w:r>
        <w:r w:rsidR="00C24195">
          <w:rPr>
            <w:noProof/>
            <w:webHidden/>
          </w:rPr>
          <w:fldChar w:fldCharType="separate"/>
        </w:r>
        <w:r w:rsidR="00C24195">
          <w:rPr>
            <w:noProof/>
            <w:webHidden/>
          </w:rPr>
          <w:t>27</w:t>
        </w:r>
        <w:r w:rsidR="00C24195">
          <w:rPr>
            <w:noProof/>
            <w:webHidden/>
          </w:rPr>
          <w:fldChar w:fldCharType="end"/>
        </w:r>
      </w:hyperlink>
    </w:p>
    <w:p w14:paraId="124CE061" w14:textId="2FCC40F1" w:rsidR="00C24195" w:rsidRDefault="0035215E">
      <w:pPr>
        <w:pStyle w:val="Innehll3"/>
        <w:tabs>
          <w:tab w:val="left" w:pos="1200"/>
          <w:tab w:val="right" w:leader="dot" w:pos="9204"/>
        </w:tabs>
        <w:rPr>
          <w:rFonts w:asciiTheme="minorHAnsi" w:eastAsiaTheme="minorEastAsia" w:hAnsiTheme="minorHAnsi" w:cstheme="minorBidi"/>
          <w:i w:val="0"/>
          <w:iCs w:val="0"/>
          <w:noProof/>
          <w:sz w:val="22"/>
          <w:szCs w:val="22"/>
          <w:lang w:val="sv-SE" w:eastAsia="sv-SE"/>
        </w:rPr>
      </w:pPr>
      <w:hyperlink w:anchor="_Toc89093775" w:history="1">
        <w:r w:rsidR="00C24195" w:rsidRPr="005317EB">
          <w:rPr>
            <w:rStyle w:val="Hyperlnk"/>
            <w:noProof/>
          </w:rPr>
          <w:t>2.2.5</w:t>
        </w:r>
        <w:r w:rsidR="00C24195">
          <w:rPr>
            <w:rFonts w:asciiTheme="minorHAnsi" w:eastAsiaTheme="minorEastAsia" w:hAnsiTheme="minorHAnsi" w:cstheme="minorBidi"/>
            <w:i w:val="0"/>
            <w:iCs w:val="0"/>
            <w:noProof/>
            <w:sz w:val="22"/>
            <w:szCs w:val="22"/>
            <w:lang w:val="sv-SE" w:eastAsia="sv-SE"/>
          </w:rPr>
          <w:tab/>
        </w:r>
        <w:r w:rsidR="00C24195" w:rsidRPr="005317EB">
          <w:rPr>
            <w:rStyle w:val="Hyperlnk"/>
            <w:noProof/>
          </w:rPr>
          <w:t>Efficacy against target organisms</w:t>
        </w:r>
        <w:r w:rsidR="00C24195">
          <w:rPr>
            <w:noProof/>
            <w:webHidden/>
          </w:rPr>
          <w:tab/>
        </w:r>
        <w:r w:rsidR="00C24195">
          <w:rPr>
            <w:noProof/>
            <w:webHidden/>
          </w:rPr>
          <w:fldChar w:fldCharType="begin"/>
        </w:r>
        <w:r w:rsidR="00C24195">
          <w:rPr>
            <w:noProof/>
            <w:webHidden/>
          </w:rPr>
          <w:instrText xml:space="preserve"> PAGEREF _Toc89093775 \h </w:instrText>
        </w:r>
        <w:r w:rsidR="00C24195">
          <w:rPr>
            <w:noProof/>
            <w:webHidden/>
          </w:rPr>
        </w:r>
        <w:r w:rsidR="00C24195">
          <w:rPr>
            <w:noProof/>
            <w:webHidden/>
          </w:rPr>
          <w:fldChar w:fldCharType="separate"/>
        </w:r>
        <w:r w:rsidR="00C24195">
          <w:rPr>
            <w:noProof/>
            <w:webHidden/>
          </w:rPr>
          <w:t>32</w:t>
        </w:r>
        <w:r w:rsidR="00C24195">
          <w:rPr>
            <w:noProof/>
            <w:webHidden/>
          </w:rPr>
          <w:fldChar w:fldCharType="end"/>
        </w:r>
      </w:hyperlink>
    </w:p>
    <w:p w14:paraId="2A48A75B" w14:textId="452C6532" w:rsidR="00C24195" w:rsidRDefault="0035215E">
      <w:pPr>
        <w:pStyle w:val="Innehll4"/>
        <w:tabs>
          <w:tab w:val="left" w:pos="1400"/>
          <w:tab w:val="right" w:leader="dot" w:pos="9204"/>
        </w:tabs>
        <w:rPr>
          <w:rFonts w:asciiTheme="minorHAnsi" w:eastAsiaTheme="minorEastAsia" w:hAnsiTheme="minorHAnsi" w:cstheme="minorBidi"/>
          <w:noProof/>
          <w:sz w:val="22"/>
          <w:szCs w:val="22"/>
          <w:lang w:val="sv-SE" w:eastAsia="sv-SE"/>
        </w:rPr>
      </w:pPr>
      <w:hyperlink w:anchor="_Toc89093776" w:history="1">
        <w:r w:rsidR="00C24195" w:rsidRPr="005317EB">
          <w:rPr>
            <w:rStyle w:val="Hyperlnk"/>
            <w:noProof/>
            <w:lang w:val="en-US"/>
          </w:rPr>
          <w:t>2.2.5.1</w:t>
        </w:r>
        <w:r w:rsidR="00C24195">
          <w:rPr>
            <w:rFonts w:asciiTheme="minorHAnsi" w:eastAsiaTheme="minorEastAsia" w:hAnsiTheme="minorHAnsi" w:cstheme="minorBidi"/>
            <w:noProof/>
            <w:sz w:val="22"/>
            <w:szCs w:val="22"/>
            <w:lang w:val="sv-SE" w:eastAsia="sv-SE"/>
          </w:rPr>
          <w:tab/>
        </w:r>
        <w:r w:rsidR="00C24195" w:rsidRPr="005317EB">
          <w:rPr>
            <w:rStyle w:val="Hyperlnk"/>
            <w:noProof/>
            <w:lang w:val="en-US"/>
          </w:rPr>
          <w:t>Function and field of use</w:t>
        </w:r>
        <w:r w:rsidR="00C24195">
          <w:rPr>
            <w:noProof/>
            <w:webHidden/>
          </w:rPr>
          <w:tab/>
        </w:r>
        <w:r w:rsidR="00C24195">
          <w:rPr>
            <w:noProof/>
            <w:webHidden/>
          </w:rPr>
          <w:fldChar w:fldCharType="begin"/>
        </w:r>
        <w:r w:rsidR="00C24195">
          <w:rPr>
            <w:noProof/>
            <w:webHidden/>
          </w:rPr>
          <w:instrText xml:space="preserve"> PAGEREF _Toc89093776 \h </w:instrText>
        </w:r>
        <w:r w:rsidR="00C24195">
          <w:rPr>
            <w:noProof/>
            <w:webHidden/>
          </w:rPr>
        </w:r>
        <w:r w:rsidR="00C24195">
          <w:rPr>
            <w:noProof/>
            <w:webHidden/>
          </w:rPr>
          <w:fldChar w:fldCharType="separate"/>
        </w:r>
        <w:r w:rsidR="00C24195">
          <w:rPr>
            <w:noProof/>
            <w:webHidden/>
          </w:rPr>
          <w:t>32</w:t>
        </w:r>
        <w:r w:rsidR="00C24195">
          <w:rPr>
            <w:noProof/>
            <w:webHidden/>
          </w:rPr>
          <w:fldChar w:fldCharType="end"/>
        </w:r>
      </w:hyperlink>
    </w:p>
    <w:p w14:paraId="404917CA" w14:textId="3A0EB307" w:rsidR="00C24195" w:rsidRDefault="0035215E">
      <w:pPr>
        <w:pStyle w:val="Innehll4"/>
        <w:tabs>
          <w:tab w:val="left" w:pos="1400"/>
          <w:tab w:val="right" w:leader="dot" w:pos="9204"/>
        </w:tabs>
        <w:rPr>
          <w:rFonts w:asciiTheme="minorHAnsi" w:eastAsiaTheme="minorEastAsia" w:hAnsiTheme="minorHAnsi" w:cstheme="minorBidi"/>
          <w:noProof/>
          <w:sz w:val="22"/>
          <w:szCs w:val="22"/>
          <w:lang w:val="sv-SE" w:eastAsia="sv-SE"/>
        </w:rPr>
      </w:pPr>
      <w:hyperlink w:anchor="_Toc89093777" w:history="1">
        <w:r w:rsidR="00C24195" w:rsidRPr="005317EB">
          <w:rPr>
            <w:rStyle w:val="Hyperlnk"/>
            <w:noProof/>
            <w:lang w:val="en-US"/>
          </w:rPr>
          <w:t>2.2.5.2</w:t>
        </w:r>
        <w:r w:rsidR="00C24195">
          <w:rPr>
            <w:rFonts w:asciiTheme="minorHAnsi" w:eastAsiaTheme="minorEastAsia" w:hAnsiTheme="minorHAnsi" w:cstheme="minorBidi"/>
            <w:noProof/>
            <w:sz w:val="22"/>
            <w:szCs w:val="22"/>
            <w:lang w:val="sv-SE" w:eastAsia="sv-SE"/>
          </w:rPr>
          <w:tab/>
        </w:r>
        <w:r w:rsidR="00C24195" w:rsidRPr="005317EB">
          <w:rPr>
            <w:rStyle w:val="Hyperlnk"/>
            <w:noProof/>
            <w:lang w:val="en-US"/>
          </w:rPr>
          <w:t>Organisms to be controlled and products, organisms or objects to be protected</w:t>
        </w:r>
        <w:r w:rsidR="00C24195">
          <w:rPr>
            <w:noProof/>
            <w:webHidden/>
          </w:rPr>
          <w:tab/>
        </w:r>
        <w:r w:rsidR="00C24195">
          <w:rPr>
            <w:noProof/>
            <w:webHidden/>
          </w:rPr>
          <w:fldChar w:fldCharType="begin"/>
        </w:r>
        <w:r w:rsidR="00C24195">
          <w:rPr>
            <w:noProof/>
            <w:webHidden/>
          </w:rPr>
          <w:instrText xml:space="preserve"> PAGEREF _Toc89093777 \h </w:instrText>
        </w:r>
        <w:r w:rsidR="00C24195">
          <w:rPr>
            <w:noProof/>
            <w:webHidden/>
          </w:rPr>
        </w:r>
        <w:r w:rsidR="00C24195">
          <w:rPr>
            <w:noProof/>
            <w:webHidden/>
          </w:rPr>
          <w:fldChar w:fldCharType="separate"/>
        </w:r>
        <w:r w:rsidR="00C24195">
          <w:rPr>
            <w:noProof/>
            <w:webHidden/>
          </w:rPr>
          <w:t>32</w:t>
        </w:r>
        <w:r w:rsidR="00C24195">
          <w:rPr>
            <w:noProof/>
            <w:webHidden/>
          </w:rPr>
          <w:fldChar w:fldCharType="end"/>
        </w:r>
      </w:hyperlink>
    </w:p>
    <w:p w14:paraId="4F227008" w14:textId="3BBF1F4E" w:rsidR="00C24195" w:rsidRDefault="0035215E">
      <w:pPr>
        <w:pStyle w:val="Innehll4"/>
        <w:tabs>
          <w:tab w:val="left" w:pos="1400"/>
          <w:tab w:val="right" w:leader="dot" w:pos="9204"/>
        </w:tabs>
        <w:rPr>
          <w:rFonts w:asciiTheme="minorHAnsi" w:eastAsiaTheme="minorEastAsia" w:hAnsiTheme="minorHAnsi" w:cstheme="minorBidi"/>
          <w:noProof/>
          <w:sz w:val="22"/>
          <w:szCs w:val="22"/>
          <w:lang w:val="sv-SE" w:eastAsia="sv-SE"/>
        </w:rPr>
      </w:pPr>
      <w:hyperlink w:anchor="_Toc89093778" w:history="1">
        <w:r w:rsidR="00C24195" w:rsidRPr="005317EB">
          <w:rPr>
            <w:rStyle w:val="Hyperlnk"/>
            <w:noProof/>
            <w:lang w:val="en-US"/>
          </w:rPr>
          <w:t>2.2.5.3</w:t>
        </w:r>
        <w:r w:rsidR="00C24195">
          <w:rPr>
            <w:rFonts w:asciiTheme="minorHAnsi" w:eastAsiaTheme="minorEastAsia" w:hAnsiTheme="minorHAnsi" w:cstheme="minorBidi"/>
            <w:noProof/>
            <w:sz w:val="22"/>
            <w:szCs w:val="22"/>
            <w:lang w:val="sv-SE" w:eastAsia="sv-SE"/>
          </w:rPr>
          <w:tab/>
        </w:r>
        <w:r w:rsidR="00C24195" w:rsidRPr="005317EB">
          <w:rPr>
            <w:rStyle w:val="Hyperlnk"/>
            <w:noProof/>
            <w:lang w:val="en-US"/>
          </w:rPr>
          <w:t>Effects on target organisms, including unacceptable suffering</w:t>
        </w:r>
        <w:r w:rsidR="00C24195">
          <w:rPr>
            <w:noProof/>
            <w:webHidden/>
          </w:rPr>
          <w:tab/>
        </w:r>
        <w:r w:rsidR="00C24195">
          <w:rPr>
            <w:noProof/>
            <w:webHidden/>
          </w:rPr>
          <w:fldChar w:fldCharType="begin"/>
        </w:r>
        <w:r w:rsidR="00C24195">
          <w:rPr>
            <w:noProof/>
            <w:webHidden/>
          </w:rPr>
          <w:instrText xml:space="preserve"> PAGEREF _Toc89093778 \h </w:instrText>
        </w:r>
        <w:r w:rsidR="00C24195">
          <w:rPr>
            <w:noProof/>
            <w:webHidden/>
          </w:rPr>
        </w:r>
        <w:r w:rsidR="00C24195">
          <w:rPr>
            <w:noProof/>
            <w:webHidden/>
          </w:rPr>
          <w:fldChar w:fldCharType="separate"/>
        </w:r>
        <w:r w:rsidR="00C24195">
          <w:rPr>
            <w:noProof/>
            <w:webHidden/>
          </w:rPr>
          <w:t>32</w:t>
        </w:r>
        <w:r w:rsidR="00C24195">
          <w:rPr>
            <w:noProof/>
            <w:webHidden/>
          </w:rPr>
          <w:fldChar w:fldCharType="end"/>
        </w:r>
      </w:hyperlink>
    </w:p>
    <w:p w14:paraId="7730BFF7" w14:textId="562724C3" w:rsidR="00C24195" w:rsidRDefault="0035215E">
      <w:pPr>
        <w:pStyle w:val="Innehll4"/>
        <w:tabs>
          <w:tab w:val="left" w:pos="1400"/>
          <w:tab w:val="right" w:leader="dot" w:pos="9204"/>
        </w:tabs>
        <w:rPr>
          <w:rFonts w:asciiTheme="minorHAnsi" w:eastAsiaTheme="minorEastAsia" w:hAnsiTheme="minorHAnsi" w:cstheme="minorBidi"/>
          <w:noProof/>
          <w:sz w:val="22"/>
          <w:szCs w:val="22"/>
          <w:lang w:val="sv-SE" w:eastAsia="sv-SE"/>
        </w:rPr>
      </w:pPr>
      <w:hyperlink w:anchor="_Toc89093779" w:history="1">
        <w:r w:rsidR="00C24195" w:rsidRPr="005317EB">
          <w:rPr>
            <w:rStyle w:val="Hyperlnk"/>
            <w:noProof/>
            <w:lang w:val="en-US"/>
          </w:rPr>
          <w:t>2.2.5.4</w:t>
        </w:r>
        <w:r w:rsidR="00C24195">
          <w:rPr>
            <w:rFonts w:asciiTheme="minorHAnsi" w:eastAsiaTheme="minorEastAsia" w:hAnsiTheme="minorHAnsi" w:cstheme="minorBidi"/>
            <w:noProof/>
            <w:sz w:val="22"/>
            <w:szCs w:val="22"/>
            <w:lang w:val="sv-SE" w:eastAsia="sv-SE"/>
          </w:rPr>
          <w:tab/>
        </w:r>
        <w:r w:rsidR="00C24195" w:rsidRPr="005317EB">
          <w:rPr>
            <w:rStyle w:val="Hyperlnk"/>
            <w:noProof/>
            <w:lang w:val="en-US"/>
          </w:rPr>
          <w:t>Mode of action, including time delay</w:t>
        </w:r>
        <w:r w:rsidR="00C24195">
          <w:rPr>
            <w:noProof/>
            <w:webHidden/>
          </w:rPr>
          <w:tab/>
        </w:r>
        <w:r w:rsidR="00C24195">
          <w:rPr>
            <w:noProof/>
            <w:webHidden/>
          </w:rPr>
          <w:fldChar w:fldCharType="begin"/>
        </w:r>
        <w:r w:rsidR="00C24195">
          <w:rPr>
            <w:noProof/>
            <w:webHidden/>
          </w:rPr>
          <w:instrText xml:space="preserve"> PAGEREF _Toc89093779 \h </w:instrText>
        </w:r>
        <w:r w:rsidR="00C24195">
          <w:rPr>
            <w:noProof/>
            <w:webHidden/>
          </w:rPr>
        </w:r>
        <w:r w:rsidR="00C24195">
          <w:rPr>
            <w:noProof/>
            <w:webHidden/>
          </w:rPr>
          <w:fldChar w:fldCharType="separate"/>
        </w:r>
        <w:r w:rsidR="00C24195">
          <w:rPr>
            <w:noProof/>
            <w:webHidden/>
          </w:rPr>
          <w:t>32</w:t>
        </w:r>
        <w:r w:rsidR="00C24195">
          <w:rPr>
            <w:noProof/>
            <w:webHidden/>
          </w:rPr>
          <w:fldChar w:fldCharType="end"/>
        </w:r>
      </w:hyperlink>
    </w:p>
    <w:p w14:paraId="24415780" w14:textId="15CDB0E6" w:rsidR="00C24195" w:rsidRDefault="0035215E">
      <w:pPr>
        <w:pStyle w:val="Innehll4"/>
        <w:tabs>
          <w:tab w:val="left" w:pos="1400"/>
          <w:tab w:val="right" w:leader="dot" w:pos="9204"/>
        </w:tabs>
        <w:rPr>
          <w:rFonts w:asciiTheme="minorHAnsi" w:eastAsiaTheme="minorEastAsia" w:hAnsiTheme="minorHAnsi" w:cstheme="minorBidi"/>
          <w:noProof/>
          <w:sz w:val="22"/>
          <w:szCs w:val="22"/>
          <w:lang w:val="sv-SE" w:eastAsia="sv-SE"/>
        </w:rPr>
      </w:pPr>
      <w:hyperlink w:anchor="_Toc89093780" w:history="1">
        <w:r w:rsidR="00C24195" w:rsidRPr="005317EB">
          <w:rPr>
            <w:rStyle w:val="Hyperlnk"/>
            <w:noProof/>
          </w:rPr>
          <w:t>2.2.5.5</w:t>
        </w:r>
        <w:r w:rsidR="00C24195">
          <w:rPr>
            <w:rFonts w:asciiTheme="minorHAnsi" w:eastAsiaTheme="minorEastAsia" w:hAnsiTheme="minorHAnsi" w:cstheme="minorBidi"/>
            <w:noProof/>
            <w:sz w:val="22"/>
            <w:szCs w:val="22"/>
            <w:lang w:val="sv-SE" w:eastAsia="sv-SE"/>
          </w:rPr>
          <w:tab/>
        </w:r>
        <w:r w:rsidR="00C24195" w:rsidRPr="005317EB">
          <w:rPr>
            <w:rStyle w:val="Hyperlnk"/>
            <w:noProof/>
          </w:rPr>
          <w:t>Efficacy data</w:t>
        </w:r>
        <w:r w:rsidR="00C24195">
          <w:rPr>
            <w:noProof/>
            <w:webHidden/>
          </w:rPr>
          <w:tab/>
        </w:r>
        <w:r w:rsidR="00C24195">
          <w:rPr>
            <w:noProof/>
            <w:webHidden/>
          </w:rPr>
          <w:fldChar w:fldCharType="begin"/>
        </w:r>
        <w:r w:rsidR="00C24195">
          <w:rPr>
            <w:noProof/>
            <w:webHidden/>
          </w:rPr>
          <w:instrText xml:space="preserve"> PAGEREF _Toc89093780 \h </w:instrText>
        </w:r>
        <w:r w:rsidR="00C24195">
          <w:rPr>
            <w:noProof/>
            <w:webHidden/>
          </w:rPr>
        </w:r>
        <w:r w:rsidR="00C24195">
          <w:rPr>
            <w:noProof/>
            <w:webHidden/>
          </w:rPr>
          <w:fldChar w:fldCharType="separate"/>
        </w:r>
        <w:r w:rsidR="00C24195">
          <w:rPr>
            <w:noProof/>
            <w:webHidden/>
          </w:rPr>
          <w:t>32</w:t>
        </w:r>
        <w:r w:rsidR="00C24195">
          <w:rPr>
            <w:noProof/>
            <w:webHidden/>
          </w:rPr>
          <w:fldChar w:fldCharType="end"/>
        </w:r>
      </w:hyperlink>
    </w:p>
    <w:p w14:paraId="79C68B35" w14:textId="7106D10F" w:rsidR="00C24195" w:rsidRDefault="0035215E">
      <w:pPr>
        <w:pStyle w:val="Innehll4"/>
        <w:tabs>
          <w:tab w:val="left" w:pos="1400"/>
          <w:tab w:val="right" w:leader="dot" w:pos="9204"/>
        </w:tabs>
        <w:rPr>
          <w:rFonts w:asciiTheme="minorHAnsi" w:eastAsiaTheme="minorEastAsia" w:hAnsiTheme="minorHAnsi" w:cstheme="minorBidi"/>
          <w:noProof/>
          <w:sz w:val="22"/>
          <w:szCs w:val="22"/>
          <w:lang w:val="sv-SE" w:eastAsia="sv-SE"/>
        </w:rPr>
      </w:pPr>
      <w:hyperlink w:anchor="_Toc89093781" w:history="1">
        <w:r w:rsidR="00C24195" w:rsidRPr="005317EB">
          <w:rPr>
            <w:rStyle w:val="Hyperlnk"/>
            <w:noProof/>
            <w:lang w:val="en-US"/>
          </w:rPr>
          <w:t>2.2.5.6</w:t>
        </w:r>
        <w:r w:rsidR="00C24195">
          <w:rPr>
            <w:rFonts w:asciiTheme="minorHAnsi" w:eastAsiaTheme="minorEastAsia" w:hAnsiTheme="minorHAnsi" w:cstheme="minorBidi"/>
            <w:noProof/>
            <w:sz w:val="22"/>
            <w:szCs w:val="22"/>
            <w:lang w:val="sv-SE" w:eastAsia="sv-SE"/>
          </w:rPr>
          <w:tab/>
        </w:r>
        <w:r w:rsidR="00C24195" w:rsidRPr="005317EB">
          <w:rPr>
            <w:rStyle w:val="Hyperlnk"/>
            <w:noProof/>
            <w:lang w:val="en-US"/>
          </w:rPr>
          <w:t>Occurrence of resistance and resistance management</w:t>
        </w:r>
        <w:r w:rsidR="00C24195">
          <w:rPr>
            <w:noProof/>
            <w:webHidden/>
          </w:rPr>
          <w:tab/>
        </w:r>
        <w:r w:rsidR="00C24195">
          <w:rPr>
            <w:noProof/>
            <w:webHidden/>
          </w:rPr>
          <w:fldChar w:fldCharType="begin"/>
        </w:r>
        <w:r w:rsidR="00C24195">
          <w:rPr>
            <w:noProof/>
            <w:webHidden/>
          </w:rPr>
          <w:instrText xml:space="preserve"> PAGEREF _Toc89093781 \h </w:instrText>
        </w:r>
        <w:r w:rsidR="00C24195">
          <w:rPr>
            <w:noProof/>
            <w:webHidden/>
          </w:rPr>
        </w:r>
        <w:r w:rsidR="00C24195">
          <w:rPr>
            <w:noProof/>
            <w:webHidden/>
          </w:rPr>
          <w:fldChar w:fldCharType="separate"/>
        </w:r>
        <w:r w:rsidR="00C24195">
          <w:rPr>
            <w:noProof/>
            <w:webHidden/>
          </w:rPr>
          <w:t>35</w:t>
        </w:r>
        <w:r w:rsidR="00C24195">
          <w:rPr>
            <w:noProof/>
            <w:webHidden/>
          </w:rPr>
          <w:fldChar w:fldCharType="end"/>
        </w:r>
      </w:hyperlink>
    </w:p>
    <w:p w14:paraId="50D77BEB" w14:textId="20604080" w:rsidR="00C24195" w:rsidRDefault="0035215E">
      <w:pPr>
        <w:pStyle w:val="Innehll4"/>
        <w:tabs>
          <w:tab w:val="left" w:pos="1400"/>
          <w:tab w:val="right" w:leader="dot" w:pos="9204"/>
        </w:tabs>
        <w:rPr>
          <w:rFonts w:asciiTheme="minorHAnsi" w:eastAsiaTheme="minorEastAsia" w:hAnsiTheme="minorHAnsi" w:cstheme="minorBidi"/>
          <w:noProof/>
          <w:sz w:val="22"/>
          <w:szCs w:val="22"/>
          <w:lang w:val="sv-SE" w:eastAsia="sv-SE"/>
        </w:rPr>
      </w:pPr>
      <w:hyperlink w:anchor="_Toc89093782" w:history="1">
        <w:r w:rsidR="00C24195" w:rsidRPr="005317EB">
          <w:rPr>
            <w:rStyle w:val="Hyperlnk"/>
            <w:noProof/>
            <w:lang w:val="en-US"/>
          </w:rPr>
          <w:t>2.2.5.7</w:t>
        </w:r>
        <w:r w:rsidR="00C24195">
          <w:rPr>
            <w:rFonts w:asciiTheme="minorHAnsi" w:eastAsiaTheme="minorEastAsia" w:hAnsiTheme="minorHAnsi" w:cstheme="minorBidi"/>
            <w:noProof/>
            <w:sz w:val="22"/>
            <w:szCs w:val="22"/>
            <w:lang w:val="sv-SE" w:eastAsia="sv-SE"/>
          </w:rPr>
          <w:tab/>
        </w:r>
        <w:r w:rsidR="00C24195" w:rsidRPr="005317EB">
          <w:rPr>
            <w:rStyle w:val="Hyperlnk"/>
            <w:noProof/>
            <w:lang w:val="en-US"/>
          </w:rPr>
          <w:t>Known limitations</w:t>
        </w:r>
        <w:r w:rsidR="00C24195">
          <w:rPr>
            <w:noProof/>
            <w:webHidden/>
          </w:rPr>
          <w:tab/>
        </w:r>
        <w:r w:rsidR="00C24195">
          <w:rPr>
            <w:noProof/>
            <w:webHidden/>
          </w:rPr>
          <w:fldChar w:fldCharType="begin"/>
        </w:r>
        <w:r w:rsidR="00C24195">
          <w:rPr>
            <w:noProof/>
            <w:webHidden/>
          </w:rPr>
          <w:instrText xml:space="preserve"> PAGEREF _Toc89093782 \h </w:instrText>
        </w:r>
        <w:r w:rsidR="00C24195">
          <w:rPr>
            <w:noProof/>
            <w:webHidden/>
          </w:rPr>
        </w:r>
        <w:r w:rsidR="00C24195">
          <w:rPr>
            <w:noProof/>
            <w:webHidden/>
          </w:rPr>
          <w:fldChar w:fldCharType="separate"/>
        </w:r>
        <w:r w:rsidR="00C24195">
          <w:rPr>
            <w:noProof/>
            <w:webHidden/>
          </w:rPr>
          <w:t>35</w:t>
        </w:r>
        <w:r w:rsidR="00C24195">
          <w:rPr>
            <w:noProof/>
            <w:webHidden/>
          </w:rPr>
          <w:fldChar w:fldCharType="end"/>
        </w:r>
      </w:hyperlink>
    </w:p>
    <w:p w14:paraId="75B9D663" w14:textId="1BBE8EE0" w:rsidR="00C24195" w:rsidRDefault="0035215E">
      <w:pPr>
        <w:pStyle w:val="Innehll4"/>
        <w:tabs>
          <w:tab w:val="left" w:pos="1400"/>
          <w:tab w:val="right" w:leader="dot" w:pos="9204"/>
        </w:tabs>
        <w:rPr>
          <w:rFonts w:asciiTheme="minorHAnsi" w:eastAsiaTheme="minorEastAsia" w:hAnsiTheme="minorHAnsi" w:cstheme="minorBidi"/>
          <w:noProof/>
          <w:sz w:val="22"/>
          <w:szCs w:val="22"/>
          <w:lang w:val="sv-SE" w:eastAsia="sv-SE"/>
        </w:rPr>
      </w:pPr>
      <w:hyperlink w:anchor="_Toc89093783" w:history="1">
        <w:r w:rsidR="00C24195" w:rsidRPr="005317EB">
          <w:rPr>
            <w:rStyle w:val="Hyperlnk"/>
            <w:noProof/>
            <w:lang w:val="en-US"/>
          </w:rPr>
          <w:t>2.2.5.8</w:t>
        </w:r>
        <w:r w:rsidR="00C24195">
          <w:rPr>
            <w:rFonts w:asciiTheme="minorHAnsi" w:eastAsiaTheme="minorEastAsia" w:hAnsiTheme="minorHAnsi" w:cstheme="minorBidi"/>
            <w:noProof/>
            <w:sz w:val="22"/>
            <w:szCs w:val="22"/>
            <w:lang w:val="sv-SE" w:eastAsia="sv-SE"/>
          </w:rPr>
          <w:tab/>
        </w:r>
        <w:r w:rsidR="00C24195" w:rsidRPr="005317EB">
          <w:rPr>
            <w:rStyle w:val="Hyperlnk"/>
            <w:noProof/>
            <w:lang w:val="en-US"/>
          </w:rPr>
          <w:t>Evaluation of the label claims</w:t>
        </w:r>
        <w:r w:rsidR="00C24195">
          <w:rPr>
            <w:noProof/>
            <w:webHidden/>
          </w:rPr>
          <w:tab/>
        </w:r>
        <w:r w:rsidR="00C24195">
          <w:rPr>
            <w:noProof/>
            <w:webHidden/>
          </w:rPr>
          <w:fldChar w:fldCharType="begin"/>
        </w:r>
        <w:r w:rsidR="00C24195">
          <w:rPr>
            <w:noProof/>
            <w:webHidden/>
          </w:rPr>
          <w:instrText xml:space="preserve"> PAGEREF _Toc89093783 \h </w:instrText>
        </w:r>
        <w:r w:rsidR="00C24195">
          <w:rPr>
            <w:noProof/>
            <w:webHidden/>
          </w:rPr>
        </w:r>
        <w:r w:rsidR="00C24195">
          <w:rPr>
            <w:noProof/>
            <w:webHidden/>
          </w:rPr>
          <w:fldChar w:fldCharType="separate"/>
        </w:r>
        <w:r w:rsidR="00C24195">
          <w:rPr>
            <w:noProof/>
            <w:webHidden/>
          </w:rPr>
          <w:t>35</w:t>
        </w:r>
        <w:r w:rsidR="00C24195">
          <w:rPr>
            <w:noProof/>
            <w:webHidden/>
          </w:rPr>
          <w:fldChar w:fldCharType="end"/>
        </w:r>
      </w:hyperlink>
    </w:p>
    <w:p w14:paraId="75628301" w14:textId="78ED2EB4" w:rsidR="00C24195" w:rsidRDefault="0035215E">
      <w:pPr>
        <w:pStyle w:val="Innehll4"/>
        <w:tabs>
          <w:tab w:val="left" w:pos="1400"/>
          <w:tab w:val="right" w:leader="dot" w:pos="9204"/>
        </w:tabs>
        <w:rPr>
          <w:rFonts w:asciiTheme="minorHAnsi" w:eastAsiaTheme="minorEastAsia" w:hAnsiTheme="minorHAnsi" w:cstheme="minorBidi"/>
          <w:noProof/>
          <w:sz w:val="22"/>
          <w:szCs w:val="22"/>
          <w:lang w:val="sv-SE" w:eastAsia="sv-SE"/>
        </w:rPr>
      </w:pPr>
      <w:hyperlink w:anchor="_Toc89093784" w:history="1">
        <w:r w:rsidR="00C24195" w:rsidRPr="005317EB">
          <w:rPr>
            <w:rStyle w:val="Hyperlnk"/>
            <w:noProof/>
            <w:lang w:val="en-US"/>
          </w:rPr>
          <w:t>2.2.5.9</w:t>
        </w:r>
        <w:r w:rsidR="00C24195">
          <w:rPr>
            <w:rFonts w:asciiTheme="minorHAnsi" w:eastAsiaTheme="minorEastAsia" w:hAnsiTheme="minorHAnsi" w:cstheme="minorBidi"/>
            <w:noProof/>
            <w:sz w:val="22"/>
            <w:szCs w:val="22"/>
            <w:lang w:val="sv-SE" w:eastAsia="sv-SE"/>
          </w:rPr>
          <w:tab/>
        </w:r>
        <w:r w:rsidR="00C24195" w:rsidRPr="005317EB">
          <w:rPr>
            <w:rStyle w:val="Hyperlnk"/>
            <w:noProof/>
            <w:lang w:val="en-US"/>
          </w:rPr>
          <w:t>Relevant information if the product is intended to be authorised for use with other biocidal product(s)</w:t>
        </w:r>
        <w:r w:rsidR="00C24195">
          <w:rPr>
            <w:noProof/>
            <w:webHidden/>
          </w:rPr>
          <w:tab/>
        </w:r>
        <w:r w:rsidR="00C24195">
          <w:rPr>
            <w:noProof/>
            <w:webHidden/>
          </w:rPr>
          <w:fldChar w:fldCharType="begin"/>
        </w:r>
        <w:r w:rsidR="00C24195">
          <w:rPr>
            <w:noProof/>
            <w:webHidden/>
          </w:rPr>
          <w:instrText xml:space="preserve"> PAGEREF _Toc89093784 \h </w:instrText>
        </w:r>
        <w:r w:rsidR="00C24195">
          <w:rPr>
            <w:noProof/>
            <w:webHidden/>
          </w:rPr>
        </w:r>
        <w:r w:rsidR="00C24195">
          <w:rPr>
            <w:noProof/>
            <w:webHidden/>
          </w:rPr>
          <w:fldChar w:fldCharType="separate"/>
        </w:r>
        <w:r w:rsidR="00C24195">
          <w:rPr>
            <w:noProof/>
            <w:webHidden/>
          </w:rPr>
          <w:t>35</w:t>
        </w:r>
        <w:r w:rsidR="00C24195">
          <w:rPr>
            <w:noProof/>
            <w:webHidden/>
          </w:rPr>
          <w:fldChar w:fldCharType="end"/>
        </w:r>
      </w:hyperlink>
    </w:p>
    <w:p w14:paraId="5F48C50F" w14:textId="23E934E2" w:rsidR="00C24195" w:rsidRDefault="0035215E">
      <w:pPr>
        <w:pStyle w:val="Innehll3"/>
        <w:tabs>
          <w:tab w:val="left" w:pos="1200"/>
          <w:tab w:val="right" w:leader="dot" w:pos="9204"/>
        </w:tabs>
        <w:rPr>
          <w:rFonts w:asciiTheme="minorHAnsi" w:eastAsiaTheme="minorEastAsia" w:hAnsiTheme="minorHAnsi" w:cstheme="minorBidi"/>
          <w:i w:val="0"/>
          <w:iCs w:val="0"/>
          <w:noProof/>
          <w:sz w:val="22"/>
          <w:szCs w:val="22"/>
          <w:lang w:val="sv-SE" w:eastAsia="sv-SE"/>
        </w:rPr>
      </w:pPr>
      <w:hyperlink w:anchor="_Toc89093785" w:history="1">
        <w:r w:rsidR="00C24195" w:rsidRPr="005317EB">
          <w:rPr>
            <w:rStyle w:val="Hyperlnk"/>
            <w:noProof/>
          </w:rPr>
          <w:t>2.2.6</w:t>
        </w:r>
        <w:r w:rsidR="00C24195">
          <w:rPr>
            <w:rFonts w:asciiTheme="minorHAnsi" w:eastAsiaTheme="minorEastAsia" w:hAnsiTheme="minorHAnsi" w:cstheme="minorBidi"/>
            <w:i w:val="0"/>
            <w:iCs w:val="0"/>
            <w:noProof/>
            <w:sz w:val="22"/>
            <w:szCs w:val="22"/>
            <w:lang w:val="sv-SE" w:eastAsia="sv-SE"/>
          </w:rPr>
          <w:tab/>
        </w:r>
        <w:r w:rsidR="00C24195" w:rsidRPr="005317EB">
          <w:rPr>
            <w:rStyle w:val="Hyperlnk"/>
            <w:noProof/>
          </w:rPr>
          <w:t>Risk assessment for human health</w:t>
        </w:r>
        <w:r w:rsidR="00C24195">
          <w:rPr>
            <w:noProof/>
            <w:webHidden/>
          </w:rPr>
          <w:tab/>
        </w:r>
        <w:r w:rsidR="00C24195">
          <w:rPr>
            <w:noProof/>
            <w:webHidden/>
          </w:rPr>
          <w:fldChar w:fldCharType="begin"/>
        </w:r>
        <w:r w:rsidR="00C24195">
          <w:rPr>
            <w:noProof/>
            <w:webHidden/>
          </w:rPr>
          <w:instrText xml:space="preserve"> PAGEREF _Toc89093785 \h </w:instrText>
        </w:r>
        <w:r w:rsidR="00C24195">
          <w:rPr>
            <w:noProof/>
            <w:webHidden/>
          </w:rPr>
        </w:r>
        <w:r w:rsidR="00C24195">
          <w:rPr>
            <w:noProof/>
            <w:webHidden/>
          </w:rPr>
          <w:fldChar w:fldCharType="separate"/>
        </w:r>
        <w:r w:rsidR="00C24195">
          <w:rPr>
            <w:noProof/>
            <w:webHidden/>
          </w:rPr>
          <w:t>36</w:t>
        </w:r>
        <w:r w:rsidR="00C24195">
          <w:rPr>
            <w:noProof/>
            <w:webHidden/>
          </w:rPr>
          <w:fldChar w:fldCharType="end"/>
        </w:r>
      </w:hyperlink>
    </w:p>
    <w:p w14:paraId="05BCA87E" w14:textId="1AB4039B" w:rsidR="00C24195" w:rsidRDefault="0035215E">
      <w:pPr>
        <w:pStyle w:val="Innehll4"/>
        <w:tabs>
          <w:tab w:val="left" w:pos="1400"/>
          <w:tab w:val="right" w:leader="dot" w:pos="9204"/>
        </w:tabs>
        <w:rPr>
          <w:rFonts w:asciiTheme="minorHAnsi" w:eastAsiaTheme="minorEastAsia" w:hAnsiTheme="minorHAnsi" w:cstheme="minorBidi"/>
          <w:noProof/>
          <w:sz w:val="22"/>
          <w:szCs w:val="22"/>
          <w:lang w:val="sv-SE" w:eastAsia="sv-SE"/>
        </w:rPr>
      </w:pPr>
      <w:hyperlink w:anchor="_Toc89093786" w:history="1">
        <w:r w:rsidR="00C24195" w:rsidRPr="005317EB">
          <w:rPr>
            <w:rStyle w:val="Hyperlnk"/>
            <w:noProof/>
            <w:lang w:val="en-US"/>
          </w:rPr>
          <w:t>2.2.6.1</w:t>
        </w:r>
        <w:r w:rsidR="00C24195">
          <w:rPr>
            <w:rFonts w:asciiTheme="minorHAnsi" w:eastAsiaTheme="minorEastAsia" w:hAnsiTheme="minorHAnsi" w:cstheme="minorBidi"/>
            <w:noProof/>
            <w:sz w:val="22"/>
            <w:szCs w:val="22"/>
            <w:lang w:val="sv-SE" w:eastAsia="sv-SE"/>
          </w:rPr>
          <w:tab/>
        </w:r>
        <w:r w:rsidR="00C24195" w:rsidRPr="005317EB">
          <w:rPr>
            <w:rStyle w:val="Hyperlnk"/>
            <w:noProof/>
            <w:lang w:val="en-US"/>
          </w:rPr>
          <w:t>Assessment of effects on Human Health</w:t>
        </w:r>
        <w:r w:rsidR="00C24195">
          <w:rPr>
            <w:noProof/>
            <w:webHidden/>
          </w:rPr>
          <w:tab/>
        </w:r>
        <w:r w:rsidR="00C24195">
          <w:rPr>
            <w:noProof/>
            <w:webHidden/>
          </w:rPr>
          <w:fldChar w:fldCharType="begin"/>
        </w:r>
        <w:r w:rsidR="00C24195">
          <w:rPr>
            <w:noProof/>
            <w:webHidden/>
          </w:rPr>
          <w:instrText xml:space="preserve"> PAGEREF _Toc89093786 \h </w:instrText>
        </w:r>
        <w:r w:rsidR="00C24195">
          <w:rPr>
            <w:noProof/>
            <w:webHidden/>
          </w:rPr>
        </w:r>
        <w:r w:rsidR="00C24195">
          <w:rPr>
            <w:noProof/>
            <w:webHidden/>
          </w:rPr>
          <w:fldChar w:fldCharType="separate"/>
        </w:r>
        <w:r w:rsidR="00C24195">
          <w:rPr>
            <w:noProof/>
            <w:webHidden/>
          </w:rPr>
          <w:t>36</w:t>
        </w:r>
        <w:r w:rsidR="00C24195">
          <w:rPr>
            <w:noProof/>
            <w:webHidden/>
          </w:rPr>
          <w:fldChar w:fldCharType="end"/>
        </w:r>
      </w:hyperlink>
    </w:p>
    <w:p w14:paraId="3198ADA9" w14:textId="180D97BF" w:rsidR="00C24195" w:rsidRDefault="0035215E">
      <w:pPr>
        <w:pStyle w:val="Innehll4"/>
        <w:tabs>
          <w:tab w:val="left" w:pos="1400"/>
          <w:tab w:val="right" w:leader="dot" w:pos="9204"/>
        </w:tabs>
        <w:rPr>
          <w:rFonts w:asciiTheme="minorHAnsi" w:eastAsiaTheme="minorEastAsia" w:hAnsiTheme="minorHAnsi" w:cstheme="minorBidi"/>
          <w:noProof/>
          <w:sz w:val="22"/>
          <w:szCs w:val="22"/>
          <w:lang w:val="sv-SE" w:eastAsia="sv-SE"/>
        </w:rPr>
      </w:pPr>
      <w:hyperlink w:anchor="_Toc89093787" w:history="1">
        <w:r w:rsidR="00C24195" w:rsidRPr="005317EB">
          <w:rPr>
            <w:rStyle w:val="Hyperlnk"/>
            <w:noProof/>
            <w:lang w:val="en-US"/>
          </w:rPr>
          <w:t>2.2.6.2</w:t>
        </w:r>
        <w:r w:rsidR="00C24195">
          <w:rPr>
            <w:rFonts w:asciiTheme="minorHAnsi" w:eastAsiaTheme="minorEastAsia" w:hAnsiTheme="minorHAnsi" w:cstheme="minorBidi"/>
            <w:noProof/>
            <w:sz w:val="22"/>
            <w:szCs w:val="22"/>
            <w:lang w:val="sv-SE" w:eastAsia="sv-SE"/>
          </w:rPr>
          <w:tab/>
        </w:r>
        <w:r w:rsidR="00C24195" w:rsidRPr="005317EB">
          <w:rPr>
            <w:rStyle w:val="Hyperlnk"/>
            <w:noProof/>
            <w:lang w:val="en-US"/>
          </w:rPr>
          <w:t>Exposure assessment</w:t>
        </w:r>
        <w:r w:rsidR="00C24195">
          <w:rPr>
            <w:noProof/>
            <w:webHidden/>
          </w:rPr>
          <w:tab/>
        </w:r>
        <w:r w:rsidR="00C24195">
          <w:rPr>
            <w:noProof/>
            <w:webHidden/>
          </w:rPr>
          <w:fldChar w:fldCharType="begin"/>
        </w:r>
        <w:r w:rsidR="00C24195">
          <w:rPr>
            <w:noProof/>
            <w:webHidden/>
          </w:rPr>
          <w:instrText xml:space="preserve"> PAGEREF _Toc89093787 \h </w:instrText>
        </w:r>
        <w:r w:rsidR="00C24195">
          <w:rPr>
            <w:noProof/>
            <w:webHidden/>
          </w:rPr>
        </w:r>
        <w:r w:rsidR="00C24195">
          <w:rPr>
            <w:noProof/>
            <w:webHidden/>
          </w:rPr>
          <w:fldChar w:fldCharType="separate"/>
        </w:r>
        <w:r w:rsidR="00C24195">
          <w:rPr>
            <w:noProof/>
            <w:webHidden/>
          </w:rPr>
          <w:t>44</w:t>
        </w:r>
        <w:r w:rsidR="00C24195">
          <w:rPr>
            <w:noProof/>
            <w:webHidden/>
          </w:rPr>
          <w:fldChar w:fldCharType="end"/>
        </w:r>
      </w:hyperlink>
    </w:p>
    <w:p w14:paraId="494AF599" w14:textId="3EBD5D9B" w:rsidR="00C24195" w:rsidRDefault="0035215E">
      <w:pPr>
        <w:pStyle w:val="Innehll4"/>
        <w:tabs>
          <w:tab w:val="left" w:pos="1400"/>
          <w:tab w:val="right" w:leader="dot" w:pos="9204"/>
        </w:tabs>
        <w:rPr>
          <w:rFonts w:asciiTheme="minorHAnsi" w:eastAsiaTheme="minorEastAsia" w:hAnsiTheme="minorHAnsi" w:cstheme="minorBidi"/>
          <w:noProof/>
          <w:sz w:val="22"/>
          <w:szCs w:val="22"/>
          <w:lang w:val="sv-SE" w:eastAsia="sv-SE"/>
        </w:rPr>
      </w:pPr>
      <w:hyperlink w:anchor="_Toc89093788" w:history="1">
        <w:r w:rsidR="00C24195" w:rsidRPr="005317EB">
          <w:rPr>
            <w:rStyle w:val="Hyperlnk"/>
            <w:noProof/>
            <w:lang w:val="en-US"/>
          </w:rPr>
          <w:t>2.2.6.3</w:t>
        </w:r>
        <w:r w:rsidR="00C24195">
          <w:rPr>
            <w:rFonts w:asciiTheme="minorHAnsi" w:eastAsiaTheme="minorEastAsia" w:hAnsiTheme="minorHAnsi" w:cstheme="minorBidi"/>
            <w:noProof/>
            <w:sz w:val="22"/>
            <w:szCs w:val="22"/>
            <w:lang w:val="sv-SE" w:eastAsia="sv-SE"/>
          </w:rPr>
          <w:tab/>
        </w:r>
        <w:r w:rsidR="00C24195" w:rsidRPr="005317EB">
          <w:rPr>
            <w:rStyle w:val="Hyperlnk"/>
            <w:noProof/>
            <w:lang w:val="en-US"/>
          </w:rPr>
          <w:t>Risk characterisation for human health</w:t>
        </w:r>
        <w:r w:rsidR="00C24195">
          <w:rPr>
            <w:noProof/>
            <w:webHidden/>
          </w:rPr>
          <w:tab/>
        </w:r>
        <w:r w:rsidR="00C24195">
          <w:rPr>
            <w:noProof/>
            <w:webHidden/>
          </w:rPr>
          <w:fldChar w:fldCharType="begin"/>
        </w:r>
        <w:r w:rsidR="00C24195">
          <w:rPr>
            <w:noProof/>
            <w:webHidden/>
          </w:rPr>
          <w:instrText xml:space="preserve"> PAGEREF _Toc89093788 \h </w:instrText>
        </w:r>
        <w:r w:rsidR="00C24195">
          <w:rPr>
            <w:noProof/>
            <w:webHidden/>
          </w:rPr>
        </w:r>
        <w:r w:rsidR="00C24195">
          <w:rPr>
            <w:noProof/>
            <w:webHidden/>
          </w:rPr>
          <w:fldChar w:fldCharType="separate"/>
        </w:r>
        <w:r w:rsidR="00C24195">
          <w:rPr>
            <w:noProof/>
            <w:webHidden/>
          </w:rPr>
          <w:t>54</w:t>
        </w:r>
        <w:r w:rsidR="00C24195">
          <w:rPr>
            <w:noProof/>
            <w:webHidden/>
          </w:rPr>
          <w:fldChar w:fldCharType="end"/>
        </w:r>
      </w:hyperlink>
    </w:p>
    <w:p w14:paraId="5BBCDA2D" w14:textId="1F6883DA" w:rsidR="00C24195" w:rsidRDefault="0035215E">
      <w:pPr>
        <w:pStyle w:val="Innehll3"/>
        <w:tabs>
          <w:tab w:val="left" w:pos="1200"/>
          <w:tab w:val="right" w:leader="dot" w:pos="9204"/>
        </w:tabs>
        <w:rPr>
          <w:rFonts w:asciiTheme="minorHAnsi" w:eastAsiaTheme="minorEastAsia" w:hAnsiTheme="minorHAnsi" w:cstheme="minorBidi"/>
          <w:i w:val="0"/>
          <w:iCs w:val="0"/>
          <w:noProof/>
          <w:sz w:val="22"/>
          <w:szCs w:val="22"/>
          <w:lang w:val="sv-SE" w:eastAsia="sv-SE"/>
        </w:rPr>
      </w:pPr>
      <w:hyperlink w:anchor="_Toc89093789" w:history="1">
        <w:r w:rsidR="00C24195" w:rsidRPr="005317EB">
          <w:rPr>
            <w:rStyle w:val="Hyperlnk"/>
            <w:noProof/>
          </w:rPr>
          <w:t>2.2.7</w:t>
        </w:r>
        <w:r w:rsidR="00C24195">
          <w:rPr>
            <w:rFonts w:asciiTheme="minorHAnsi" w:eastAsiaTheme="minorEastAsia" w:hAnsiTheme="minorHAnsi" w:cstheme="minorBidi"/>
            <w:i w:val="0"/>
            <w:iCs w:val="0"/>
            <w:noProof/>
            <w:sz w:val="22"/>
            <w:szCs w:val="22"/>
            <w:lang w:val="sv-SE" w:eastAsia="sv-SE"/>
          </w:rPr>
          <w:tab/>
        </w:r>
        <w:r w:rsidR="00C24195" w:rsidRPr="005317EB">
          <w:rPr>
            <w:rStyle w:val="Hyperlnk"/>
            <w:noProof/>
          </w:rPr>
          <w:t>Risk assessment for animal health</w:t>
        </w:r>
        <w:r w:rsidR="00C24195">
          <w:rPr>
            <w:noProof/>
            <w:webHidden/>
          </w:rPr>
          <w:tab/>
        </w:r>
        <w:r w:rsidR="00C24195">
          <w:rPr>
            <w:noProof/>
            <w:webHidden/>
          </w:rPr>
          <w:fldChar w:fldCharType="begin"/>
        </w:r>
        <w:r w:rsidR="00C24195">
          <w:rPr>
            <w:noProof/>
            <w:webHidden/>
          </w:rPr>
          <w:instrText xml:space="preserve"> PAGEREF _Toc89093789 \h </w:instrText>
        </w:r>
        <w:r w:rsidR="00C24195">
          <w:rPr>
            <w:noProof/>
            <w:webHidden/>
          </w:rPr>
        </w:r>
        <w:r w:rsidR="00C24195">
          <w:rPr>
            <w:noProof/>
            <w:webHidden/>
          </w:rPr>
          <w:fldChar w:fldCharType="separate"/>
        </w:r>
        <w:r w:rsidR="00C24195">
          <w:rPr>
            <w:noProof/>
            <w:webHidden/>
          </w:rPr>
          <w:t>61</w:t>
        </w:r>
        <w:r w:rsidR="00C24195">
          <w:rPr>
            <w:noProof/>
            <w:webHidden/>
          </w:rPr>
          <w:fldChar w:fldCharType="end"/>
        </w:r>
      </w:hyperlink>
    </w:p>
    <w:p w14:paraId="770AEA41" w14:textId="7015C42A" w:rsidR="00C24195" w:rsidRDefault="0035215E">
      <w:pPr>
        <w:pStyle w:val="Innehll3"/>
        <w:tabs>
          <w:tab w:val="left" w:pos="1200"/>
          <w:tab w:val="right" w:leader="dot" w:pos="9204"/>
        </w:tabs>
        <w:rPr>
          <w:rFonts w:asciiTheme="minorHAnsi" w:eastAsiaTheme="minorEastAsia" w:hAnsiTheme="minorHAnsi" w:cstheme="minorBidi"/>
          <w:i w:val="0"/>
          <w:iCs w:val="0"/>
          <w:noProof/>
          <w:sz w:val="22"/>
          <w:szCs w:val="22"/>
          <w:lang w:val="sv-SE" w:eastAsia="sv-SE"/>
        </w:rPr>
      </w:pPr>
      <w:hyperlink w:anchor="_Toc89093790" w:history="1">
        <w:r w:rsidR="00C24195" w:rsidRPr="005317EB">
          <w:rPr>
            <w:rStyle w:val="Hyperlnk"/>
            <w:noProof/>
          </w:rPr>
          <w:t>2.2.8</w:t>
        </w:r>
        <w:r w:rsidR="00C24195">
          <w:rPr>
            <w:rFonts w:asciiTheme="minorHAnsi" w:eastAsiaTheme="minorEastAsia" w:hAnsiTheme="minorHAnsi" w:cstheme="minorBidi"/>
            <w:i w:val="0"/>
            <w:iCs w:val="0"/>
            <w:noProof/>
            <w:sz w:val="22"/>
            <w:szCs w:val="22"/>
            <w:lang w:val="sv-SE" w:eastAsia="sv-SE"/>
          </w:rPr>
          <w:tab/>
        </w:r>
        <w:r w:rsidR="00C24195" w:rsidRPr="005317EB">
          <w:rPr>
            <w:rStyle w:val="Hyperlnk"/>
            <w:noProof/>
          </w:rPr>
          <w:t>Risk assessment for the environment</w:t>
        </w:r>
        <w:r w:rsidR="00C24195">
          <w:rPr>
            <w:noProof/>
            <w:webHidden/>
          </w:rPr>
          <w:tab/>
        </w:r>
        <w:r w:rsidR="00C24195">
          <w:rPr>
            <w:noProof/>
            <w:webHidden/>
          </w:rPr>
          <w:fldChar w:fldCharType="begin"/>
        </w:r>
        <w:r w:rsidR="00C24195">
          <w:rPr>
            <w:noProof/>
            <w:webHidden/>
          </w:rPr>
          <w:instrText xml:space="preserve"> PAGEREF _Toc89093790 \h </w:instrText>
        </w:r>
        <w:r w:rsidR="00C24195">
          <w:rPr>
            <w:noProof/>
            <w:webHidden/>
          </w:rPr>
        </w:r>
        <w:r w:rsidR="00C24195">
          <w:rPr>
            <w:noProof/>
            <w:webHidden/>
          </w:rPr>
          <w:fldChar w:fldCharType="separate"/>
        </w:r>
        <w:r w:rsidR="00C24195">
          <w:rPr>
            <w:noProof/>
            <w:webHidden/>
          </w:rPr>
          <w:t>62</w:t>
        </w:r>
        <w:r w:rsidR="00C24195">
          <w:rPr>
            <w:noProof/>
            <w:webHidden/>
          </w:rPr>
          <w:fldChar w:fldCharType="end"/>
        </w:r>
      </w:hyperlink>
    </w:p>
    <w:p w14:paraId="78C9ADC1" w14:textId="4FA8DF45" w:rsidR="00C24195" w:rsidRDefault="0035215E">
      <w:pPr>
        <w:pStyle w:val="Innehll4"/>
        <w:tabs>
          <w:tab w:val="left" w:pos="1400"/>
          <w:tab w:val="right" w:leader="dot" w:pos="9204"/>
        </w:tabs>
        <w:rPr>
          <w:rFonts w:asciiTheme="minorHAnsi" w:eastAsiaTheme="minorEastAsia" w:hAnsiTheme="minorHAnsi" w:cstheme="minorBidi"/>
          <w:noProof/>
          <w:sz w:val="22"/>
          <w:szCs w:val="22"/>
          <w:lang w:val="sv-SE" w:eastAsia="sv-SE"/>
        </w:rPr>
      </w:pPr>
      <w:hyperlink w:anchor="_Toc89093791" w:history="1">
        <w:r w:rsidR="00C24195" w:rsidRPr="005317EB">
          <w:rPr>
            <w:rStyle w:val="Hyperlnk"/>
            <w:noProof/>
            <w:lang w:val="en-US"/>
          </w:rPr>
          <w:t>2.2.8.1</w:t>
        </w:r>
        <w:r w:rsidR="00C24195">
          <w:rPr>
            <w:rFonts w:asciiTheme="minorHAnsi" w:eastAsiaTheme="minorEastAsia" w:hAnsiTheme="minorHAnsi" w:cstheme="minorBidi"/>
            <w:noProof/>
            <w:sz w:val="22"/>
            <w:szCs w:val="22"/>
            <w:lang w:val="sv-SE" w:eastAsia="sv-SE"/>
          </w:rPr>
          <w:tab/>
        </w:r>
        <w:r w:rsidR="00C24195" w:rsidRPr="005317EB">
          <w:rPr>
            <w:rStyle w:val="Hyperlnk"/>
            <w:noProof/>
            <w:lang w:val="en-US"/>
          </w:rPr>
          <w:t>Effects assessment on the environment</w:t>
        </w:r>
        <w:r w:rsidR="00C24195">
          <w:rPr>
            <w:noProof/>
            <w:webHidden/>
          </w:rPr>
          <w:tab/>
        </w:r>
        <w:r w:rsidR="00C24195">
          <w:rPr>
            <w:noProof/>
            <w:webHidden/>
          </w:rPr>
          <w:fldChar w:fldCharType="begin"/>
        </w:r>
        <w:r w:rsidR="00C24195">
          <w:rPr>
            <w:noProof/>
            <w:webHidden/>
          </w:rPr>
          <w:instrText xml:space="preserve"> PAGEREF _Toc89093791 \h </w:instrText>
        </w:r>
        <w:r w:rsidR="00C24195">
          <w:rPr>
            <w:noProof/>
            <w:webHidden/>
          </w:rPr>
        </w:r>
        <w:r w:rsidR="00C24195">
          <w:rPr>
            <w:noProof/>
            <w:webHidden/>
          </w:rPr>
          <w:fldChar w:fldCharType="separate"/>
        </w:r>
        <w:r w:rsidR="00C24195">
          <w:rPr>
            <w:noProof/>
            <w:webHidden/>
          </w:rPr>
          <w:t>63</w:t>
        </w:r>
        <w:r w:rsidR="00C24195">
          <w:rPr>
            <w:noProof/>
            <w:webHidden/>
          </w:rPr>
          <w:fldChar w:fldCharType="end"/>
        </w:r>
      </w:hyperlink>
    </w:p>
    <w:p w14:paraId="6C1BC5EA" w14:textId="22818E03" w:rsidR="00C24195" w:rsidRDefault="0035215E">
      <w:pPr>
        <w:pStyle w:val="Innehll4"/>
        <w:tabs>
          <w:tab w:val="left" w:pos="1400"/>
          <w:tab w:val="right" w:leader="dot" w:pos="9204"/>
        </w:tabs>
        <w:rPr>
          <w:rFonts w:asciiTheme="minorHAnsi" w:eastAsiaTheme="minorEastAsia" w:hAnsiTheme="minorHAnsi" w:cstheme="minorBidi"/>
          <w:noProof/>
          <w:sz w:val="22"/>
          <w:szCs w:val="22"/>
          <w:lang w:val="sv-SE" w:eastAsia="sv-SE"/>
        </w:rPr>
      </w:pPr>
      <w:hyperlink w:anchor="_Toc89093792" w:history="1">
        <w:r w:rsidR="00C24195" w:rsidRPr="005317EB">
          <w:rPr>
            <w:rStyle w:val="Hyperlnk"/>
            <w:noProof/>
            <w:lang w:val="en-US"/>
          </w:rPr>
          <w:t>2.2.8.2</w:t>
        </w:r>
        <w:r w:rsidR="00C24195">
          <w:rPr>
            <w:rFonts w:asciiTheme="minorHAnsi" w:eastAsiaTheme="minorEastAsia" w:hAnsiTheme="minorHAnsi" w:cstheme="minorBidi"/>
            <w:noProof/>
            <w:sz w:val="22"/>
            <w:szCs w:val="22"/>
            <w:lang w:val="sv-SE" w:eastAsia="sv-SE"/>
          </w:rPr>
          <w:tab/>
        </w:r>
        <w:r w:rsidR="00C24195" w:rsidRPr="005317EB">
          <w:rPr>
            <w:rStyle w:val="Hyperlnk"/>
            <w:noProof/>
            <w:lang w:val="en-US"/>
          </w:rPr>
          <w:t>Exposure assessment</w:t>
        </w:r>
        <w:r w:rsidR="00C24195">
          <w:rPr>
            <w:noProof/>
            <w:webHidden/>
          </w:rPr>
          <w:tab/>
        </w:r>
        <w:r w:rsidR="00C24195">
          <w:rPr>
            <w:noProof/>
            <w:webHidden/>
          </w:rPr>
          <w:fldChar w:fldCharType="begin"/>
        </w:r>
        <w:r w:rsidR="00C24195">
          <w:rPr>
            <w:noProof/>
            <w:webHidden/>
          </w:rPr>
          <w:instrText xml:space="preserve"> PAGEREF _Toc89093792 \h </w:instrText>
        </w:r>
        <w:r w:rsidR="00C24195">
          <w:rPr>
            <w:noProof/>
            <w:webHidden/>
          </w:rPr>
        </w:r>
        <w:r w:rsidR="00C24195">
          <w:rPr>
            <w:noProof/>
            <w:webHidden/>
          </w:rPr>
          <w:fldChar w:fldCharType="separate"/>
        </w:r>
        <w:r w:rsidR="00C24195">
          <w:rPr>
            <w:noProof/>
            <w:webHidden/>
          </w:rPr>
          <w:t>76</w:t>
        </w:r>
        <w:r w:rsidR="00C24195">
          <w:rPr>
            <w:noProof/>
            <w:webHidden/>
          </w:rPr>
          <w:fldChar w:fldCharType="end"/>
        </w:r>
      </w:hyperlink>
    </w:p>
    <w:p w14:paraId="00848524" w14:textId="6604E695" w:rsidR="00C24195" w:rsidRDefault="0035215E">
      <w:pPr>
        <w:pStyle w:val="Innehll4"/>
        <w:tabs>
          <w:tab w:val="left" w:pos="1400"/>
          <w:tab w:val="right" w:leader="dot" w:pos="9204"/>
        </w:tabs>
        <w:rPr>
          <w:rFonts w:asciiTheme="minorHAnsi" w:eastAsiaTheme="minorEastAsia" w:hAnsiTheme="minorHAnsi" w:cstheme="minorBidi"/>
          <w:noProof/>
          <w:sz w:val="22"/>
          <w:szCs w:val="22"/>
          <w:lang w:val="sv-SE" w:eastAsia="sv-SE"/>
        </w:rPr>
      </w:pPr>
      <w:hyperlink w:anchor="_Toc89093793" w:history="1">
        <w:r w:rsidR="00C24195" w:rsidRPr="005317EB">
          <w:rPr>
            <w:rStyle w:val="Hyperlnk"/>
            <w:noProof/>
            <w:lang w:val="en-US"/>
          </w:rPr>
          <w:t>2.2.8.3</w:t>
        </w:r>
        <w:r w:rsidR="00C24195">
          <w:rPr>
            <w:rFonts w:asciiTheme="minorHAnsi" w:eastAsiaTheme="minorEastAsia" w:hAnsiTheme="minorHAnsi" w:cstheme="minorBidi"/>
            <w:noProof/>
            <w:sz w:val="22"/>
            <w:szCs w:val="22"/>
            <w:lang w:val="sv-SE" w:eastAsia="sv-SE"/>
          </w:rPr>
          <w:tab/>
        </w:r>
        <w:r w:rsidR="00C24195" w:rsidRPr="005317EB">
          <w:rPr>
            <w:rStyle w:val="Hyperlnk"/>
            <w:noProof/>
            <w:lang w:val="en-US"/>
          </w:rPr>
          <w:t>Risk characterisation</w:t>
        </w:r>
        <w:r w:rsidR="00C24195">
          <w:rPr>
            <w:noProof/>
            <w:webHidden/>
          </w:rPr>
          <w:tab/>
        </w:r>
        <w:r w:rsidR="00C24195">
          <w:rPr>
            <w:noProof/>
            <w:webHidden/>
          </w:rPr>
          <w:fldChar w:fldCharType="begin"/>
        </w:r>
        <w:r w:rsidR="00C24195">
          <w:rPr>
            <w:noProof/>
            <w:webHidden/>
          </w:rPr>
          <w:instrText xml:space="preserve"> PAGEREF _Toc89093793 \h </w:instrText>
        </w:r>
        <w:r w:rsidR="00C24195">
          <w:rPr>
            <w:noProof/>
            <w:webHidden/>
          </w:rPr>
        </w:r>
        <w:r w:rsidR="00C24195">
          <w:rPr>
            <w:noProof/>
            <w:webHidden/>
          </w:rPr>
          <w:fldChar w:fldCharType="separate"/>
        </w:r>
        <w:r w:rsidR="00C24195">
          <w:rPr>
            <w:noProof/>
            <w:webHidden/>
          </w:rPr>
          <w:t>79</w:t>
        </w:r>
        <w:r w:rsidR="00C24195">
          <w:rPr>
            <w:noProof/>
            <w:webHidden/>
          </w:rPr>
          <w:fldChar w:fldCharType="end"/>
        </w:r>
      </w:hyperlink>
    </w:p>
    <w:p w14:paraId="76F4758A" w14:textId="0265C452" w:rsidR="00C24195" w:rsidRDefault="0035215E">
      <w:pPr>
        <w:pStyle w:val="Innehll3"/>
        <w:tabs>
          <w:tab w:val="left" w:pos="1200"/>
          <w:tab w:val="right" w:leader="dot" w:pos="9204"/>
        </w:tabs>
        <w:rPr>
          <w:rFonts w:asciiTheme="minorHAnsi" w:eastAsiaTheme="minorEastAsia" w:hAnsiTheme="minorHAnsi" w:cstheme="minorBidi"/>
          <w:i w:val="0"/>
          <w:iCs w:val="0"/>
          <w:noProof/>
          <w:sz w:val="22"/>
          <w:szCs w:val="22"/>
          <w:lang w:val="sv-SE" w:eastAsia="sv-SE"/>
        </w:rPr>
      </w:pPr>
      <w:hyperlink w:anchor="_Toc89093794" w:history="1">
        <w:r w:rsidR="00C24195" w:rsidRPr="005317EB">
          <w:rPr>
            <w:rStyle w:val="Hyperlnk"/>
            <w:noProof/>
            <w:lang w:val="en-US"/>
          </w:rPr>
          <w:t>2.2.9</w:t>
        </w:r>
        <w:r w:rsidR="00C24195">
          <w:rPr>
            <w:rFonts w:asciiTheme="minorHAnsi" w:eastAsiaTheme="minorEastAsia" w:hAnsiTheme="minorHAnsi" w:cstheme="minorBidi"/>
            <w:i w:val="0"/>
            <w:iCs w:val="0"/>
            <w:noProof/>
            <w:sz w:val="22"/>
            <w:szCs w:val="22"/>
            <w:lang w:val="sv-SE" w:eastAsia="sv-SE"/>
          </w:rPr>
          <w:tab/>
        </w:r>
        <w:r w:rsidR="00C24195" w:rsidRPr="005317EB">
          <w:rPr>
            <w:rStyle w:val="Hyperlnk"/>
            <w:noProof/>
            <w:lang w:val="en-US"/>
          </w:rPr>
          <w:t>Measures to protect man, animals and the environment</w:t>
        </w:r>
        <w:r w:rsidR="00C24195">
          <w:rPr>
            <w:noProof/>
            <w:webHidden/>
          </w:rPr>
          <w:tab/>
        </w:r>
        <w:r w:rsidR="00C24195">
          <w:rPr>
            <w:noProof/>
            <w:webHidden/>
          </w:rPr>
          <w:fldChar w:fldCharType="begin"/>
        </w:r>
        <w:r w:rsidR="00C24195">
          <w:rPr>
            <w:noProof/>
            <w:webHidden/>
          </w:rPr>
          <w:instrText xml:space="preserve"> PAGEREF _Toc89093794 \h </w:instrText>
        </w:r>
        <w:r w:rsidR="00C24195">
          <w:rPr>
            <w:noProof/>
            <w:webHidden/>
          </w:rPr>
        </w:r>
        <w:r w:rsidR="00C24195">
          <w:rPr>
            <w:noProof/>
            <w:webHidden/>
          </w:rPr>
          <w:fldChar w:fldCharType="separate"/>
        </w:r>
        <w:r w:rsidR="00C24195">
          <w:rPr>
            <w:noProof/>
            <w:webHidden/>
          </w:rPr>
          <w:t>83</w:t>
        </w:r>
        <w:r w:rsidR="00C24195">
          <w:rPr>
            <w:noProof/>
            <w:webHidden/>
          </w:rPr>
          <w:fldChar w:fldCharType="end"/>
        </w:r>
      </w:hyperlink>
    </w:p>
    <w:p w14:paraId="1B4E2992" w14:textId="783A9E57" w:rsidR="00C24195" w:rsidRDefault="0035215E">
      <w:pPr>
        <w:pStyle w:val="Innehll3"/>
        <w:tabs>
          <w:tab w:val="left" w:pos="1200"/>
          <w:tab w:val="right" w:leader="dot" w:pos="9204"/>
        </w:tabs>
        <w:rPr>
          <w:rFonts w:asciiTheme="minorHAnsi" w:eastAsiaTheme="minorEastAsia" w:hAnsiTheme="minorHAnsi" w:cstheme="minorBidi"/>
          <w:i w:val="0"/>
          <w:iCs w:val="0"/>
          <w:noProof/>
          <w:sz w:val="22"/>
          <w:szCs w:val="22"/>
          <w:lang w:val="sv-SE" w:eastAsia="sv-SE"/>
        </w:rPr>
      </w:pPr>
      <w:hyperlink w:anchor="_Toc89093795" w:history="1">
        <w:r w:rsidR="00C24195" w:rsidRPr="005317EB">
          <w:rPr>
            <w:rStyle w:val="Hyperlnk"/>
            <w:noProof/>
            <w:lang w:val="en-US"/>
          </w:rPr>
          <w:t>2.2.10</w:t>
        </w:r>
        <w:r w:rsidR="00C24195">
          <w:rPr>
            <w:rFonts w:asciiTheme="minorHAnsi" w:eastAsiaTheme="minorEastAsia" w:hAnsiTheme="minorHAnsi" w:cstheme="minorBidi"/>
            <w:i w:val="0"/>
            <w:iCs w:val="0"/>
            <w:noProof/>
            <w:sz w:val="22"/>
            <w:szCs w:val="22"/>
            <w:lang w:val="sv-SE" w:eastAsia="sv-SE"/>
          </w:rPr>
          <w:tab/>
        </w:r>
        <w:r w:rsidR="00C24195" w:rsidRPr="005317EB">
          <w:rPr>
            <w:rStyle w:val="Hyperlnk"/>
            <w:noProof/>
            <w:lang w:val="en-US"/>
          </w:rPr>
          <w:t>Assessment of a combination of biocidal products</w:t>
        </w:r>
        <w:r w:rsidR="00C24195">
          <w:rPr>
            <w:noProof/>
            <w:webHidden/>
          </w:rPr>
          <w:tab/>
        </w:r>
        <w:r w:rsidR="00C24195">
          <w:rPr>
            <w:noProof/>
            <w:webHidden/>
          </w:rPr>
          <w:fldChar w:fldCharType="begin"/>
        </w:r>
        <w:r w:rsidR="00C24195">
          <w:rPr>
            <w:noProof/>
            <w:webHidden/>
          </w:rPr>
          <w:instrText xml:space="preserve"> PAGEREF _Toc89093795 \h </w:instrText>
        </w:r>
        <w:r w:rsidR="00C24195">
          <w:rPr>
            <w:noProof/>
            <w:webHidden/>
          </w:rPr>
        </w:r>
        <w:r w:rsidR="00C24195">
          <w:rPr>
            <w:noProof/>
            <w:webHidden/>
          </w:rPr>
          <w:fldChar w:fldCharType="separate"/>
        </w:r>
        <w:r w:rsidR="00C24195">
          <w:rPr>
            <w:noProof/>
            <w:webHidden/>
          </w:rPr>
          <w:t>83</w:t>
        </w:r>
        <w:r w:rsidR="00C24195">
          <w:rPr>
            <w:noProof/>
            <w:webHidden/>
          </w:rPr>
          <w:fldChar w:fldCharType="end"/>
        </w:r>
      </w:hyperlink>
    </w:p>
    <w:p w14:paraId="209D7D6A" w14:textId="453DC156" w:rsidR="00C24195" w:rsidRDefault="0035215E">
      <w:pPr>
        <w:pStyle w:val="Innehll3"/>
        <w:tabs>
          <w:tab w:val="left" w:pos="1200"/>
          <w:tab w:val="right" w:leader="dot" w:pos="9204"/>
        </w:tabs>
        <w:rPr>
          <w:rFonts w:asciiTheme="minorHAnsi" w:eastAsiaTheme="minorEastAsia" w:hAnsiTheme="minorHAnsi" w:cstheme="minorBidi"/>
          <w:i w:val="0"/>
          <w:iCs w:val="0"/>
          <w:noProof/>
          <w:sz w:val="22"/>
          <w:szCs w:val="22"/>
          <w:lang w:val="sv-SE" w:eastAsia="sv-SE"/>
        </w:rPr>
      </w:pPr>
      <w:hyperlink w:anchor="_Toc89093796" w:history="1">
        <w:r w:rsidR="00C24195" w:rsidRPr="005317EB">
          <w:rPr>
            <w:rStyle w:val="Hyperlnk"/>
            <w:noProof/>
          </w:rPr>
          <w:t>2.2.11</w:t>
        </w:r>
        <w:r w:rsidR="00C24195">
          <w:rPr>
            <w:rFonts w:asciiTheme="minorHAnsi" w:eastAsiaTheme="minorEastAsia" w:hAnsiTheme="minorHAnsi" w:cstheme="minorBidi"/>
            <w:i w:val="0"/>
            <w:iCs w:val="0"/>
            <w:noProof/>
            <w:sz w:val="22"/>
            <w:szCs w:val="22"/>
            <w:lang w:val="sv-SE" w:eastAsia="sv-SE"/>
          </w:rPr>
          <w:tab/>
        </w:r>
        <w:r w:rsidR="00C24195" w:rsidRPr="005317EB">
          <w:rPr>
            <w:rStyle w:val="Hyperlnk"/>
            <w:noProof/>
          </w:rPr>
          <w:t>Comparative assessment</w:t>
        </w:r>
        <w:r w:rsidR="00C24195">
          <w:rPr>
            <w:noProof/>
            <w:webHidden/>
          </w:rPr>
          <w:tab/>
        </w:r>
        <w:r w:rsidR="00C24195">
          <w:rPr>
            <w:noProof/>
            <w:webHidden/>
          </w:rPr>
          <w:fldChar w:fldCharType="begin"/>
        </w:r>
        <w:r w:rsidR="00C24195">
          <w:rPr>
            <w:noProof/>
            <w:webHidden/>
          </w:rPr>
          <w:instrText xml:space="preserve"> PAGEREF _Toc89093796 \h </w:instrText>
        </w:r>
        <w:r w:rsidR="00C24195">
          <w:rPr>
            <w:noProof/>
            <w:webHidden/>
          </w:rPr>
        </w:r>
        <w:r w:rsidR="00C24195">
          <w:rPr>
            <w:noProof/>
            <w:webHidden/>
          </w:rPr>
          <w:fldChar w:fldCharType="separate"/>
        </w:r>
        <w:r w:rsidR="00C24195">
          <w:rPr>
            <w:noProof/>
            <w:webHidden/>
          </w:rPr>
          <w:t>83</w:t>
        </w:r>
        <w:r w:rsidR="00C24195">
          <w:rPr>
            <w:noProof/>
            <w:webHidden/>
          </w:rPr>
          <w:fldChar w:fldCharType="end"/>
        </w:r>
      </w:hyperlink>
    </w:p>
    <w:p w14:paraId="54E107E6" w14:textId="2100F0F2" w:rsidR="00C24195" w:rsidRDefault="0035215E">
      <w:pPr>
        <w:pStyle w:val="Innehll1"/>
        <w:tabs>
          <w:tab w:val="left" w:pos="400"/>
          <w:tab w:val="right" w:leader="dot" w:pos="9204"/>
        </w:tabs>
        <w:rPr>
          <w:rFonts w:asciiTheme="minorHAnsi" w:eastAsiaTheme="minorEastAsia" w:hAnsiTheme="minorHAnsi" w:cstheme="minorBidi"/>
          <w:b w:val="0"/>
          <w:bCs w:val="0"/>
          <w:caps w:val="0"/>
          <w:noProof/>
          <w:sz w:val="22"/>
          <w:szCs w:val="22"/>
          <w:lang w:val="sv-SE" w:eastAsia="sv-SE"/>
        </w:rPr>
      </w:pPr>
      <w:hyperlink w:anchor="_Toc89093797" w:history="1">
        <w:r w:rsidR="00C24195" w:rsidRPr="005317EB">
          <w:rPr>
            <w:rStyle w:val="Hyperlnk"/>
            <w:rFonts w:eastAsia="Calibri"/>
            <w:noProof/>
            <w:lang w:val="en-US"/>
            <w14:scene3d>
              <w14:camera w14:prst="orthographicFront"/>
              <w14:lightRig w14:rig="threePt" w14:dir="t">
                <w14:rot w14:lat="0" w14:lon="0" w14:rev="0"/>
              </w14:lightRig>
            </w14:scene3d>
          </w:rPr>
          <w:t>3</w:t>
        </w:r>
        <w:r w:rsidR="00C24195">
          <w:rPr>
            <w:rFonts w:asciiTheme="minorHAnsi" w:eastAsiaTheme="minorEastAsia" w:hAnsiTheme="minorHAnsi" w:cstheme="minorBidi"/>
            <w:b w:val="0"/>
            <w:bCs w:val="0"/>
            <w:caps w:val="0"/>
            <w:noProof/>
            <w:sz w:val="22"/>
            <w:szCs w:val="22"/>
            <w:lang w:val="sv-SE" w:eastAsia="sv-SE"/>
          </w:rPr>
          <w:tab/>
        </w:r>
        <w:r w:rsidR="00C24195" w:rsidRPr="005317EB">
          <w:rPr>
            <w:rStyle w:val="Hyperlnk"/>
            <w:rFonts w:eastAsia="Calibri"/>
            <w:noProof/>
            <w:lang w:val="en-US"/>
          </w:rPr>
          <w:t>Annexes</w:t>
        </w:r>
        <w:r w:rsidR="00C24195">
          <w:rPr>
            <w:noProof/>
            <w:webHidden/>
          </w:rPr>
          <w:tab/>
        </w:r>
        <w:r w:rsidR="00C24195">
          <w:rPr>
            <w:noProof/>
            <w:webHidden/>
          </w:rPr>
          <w:fldChar w:fldCharType="begin"/>
        </w:r>
        <w:r w:rsidR="00C24195">
          <w:rPr>
            <w:noProof/>
            <w:webHidden/>
          </w:rPr>
          <w:instrText xml:space="preserve"> PAGEREF _Toc89093797 \h </w:instrText>
        </w:r>
        <w:r w:rsidR="00C24195">
          <w:rPr>
            <w:noProof/>
            <w:webHidden/>
          </w:rPr>
        </w:r>
        <w:r w:rsidR="00C24195">
          <w:rPr>
            <w:noProof/>
            <w:webHidden/>
          </w:rPr>
          <w:fldChar w:fldCharType="separate"/>
        </w:r>
        <w:r w:rsidR="00C24195">
          <w:rPr>
            <w:noProof/>
            <w:webHidden/>
          </w:rPr>
          <w:t>84</w:t>
        </w:r>
        <w:r w:rsidR="00C24195">
          <w:rPr>
            <w:noProof/>
            <w:webHidden/>
          </w:rPr>
          <w:fldChar w:fldCharType="end"/>
        </w:r>
      </w:hyperlink>
    </w:p>
    <w:p w14:paraId="57F8EBD4" w14:textId="626E1B0B" w:rsidR="00C24195" w:rsidRDefault="0035215E">
      <w:pPr>
        <w:pStyle w:val="Innehll2"/>
        <w:tabs>
          <w:tab w:val="left" w:pos="800"/>
          <w:tab w:val="right" w:leader="dot" w:pos="9204"/>
        </w:tabs>
        <w:rPr>
          <w:rFonts w:asciiTheme="minorHAnsi" w:eastAsiaTheme="minorEastAsia" w:hAnsiTheme="minorHAnsi" w:cstheme="minorBidi"/>
          <w:smallCaps w:val="0"/>
          <w:noProof/>
          <w:sz w:val="22"/>
          <w:szCs w:val="22"/>
          <w:lang w:val="sv-SE" w:eastAsia="sv-SE"/>
        </w:rPr>
      </w:pPr>
      <w:hyperlink w:anchor="_Toc89093798" w:history="1">
        <w:r w:rsidR="00C24195" w:rsidRPr="005317EB">
          <w:rPr>
            <w:rStyle w:val="Hyperlnk"/>
            <w:noProof/>
            <w14:scene3d>
              <w14:camera w14:prst="orthographicFront"/>
              <w14:lightRig w14:rig="threePt" w14:dir="t">
                <w14:rot w14:lat="0" w14:lon="0" w14:rev="0"/>
              </w14:lightRig>
            </w14:scene3d>
          </w:rPr>
          <w:t>3.1</w:t>
        </w:r>
        <w:r w:rsidR="00C24195">
          <w:rPr>
            <w:rFonts w:asciiTheme="minorHAnsi" w:eastAsiaTheme="minorEastAsia" w:hAnsiTheme="minorHAnsi" w:cstheme="minorBidi"/>
            <w:smallCaps w:val="0"/>
            <w:noProof/>
            <w:sz w:val="22"/>
            <w:szCs w:val="22"/>
            <w:lang w:val="sv-SE" w:eastAsia="sv-SE"/>
          </w:rPr>
          <w:tab/>
        </w:r>
        <w:r w:rsidR="00C24195" w:rsidRPr="005317EB">
          <w:rPr>
            <w:rStyle w:val="Hyperlnk"/>
            <w:noProof/>
          </w:rPr>
          <w:t>List of studies for the biocidal product (family)</w:t>
        </w:r>
        <w:r w:rsidR="00C24195">
          <w:rPr>
            <w:noProof/>
            <w:webHidden/>
          </w:rPr>
          <w:tab/>
        </w:r>
        <w:r w:rsidR="00C24195">
          <w:rPr>
            <w:noProof/>
            <w:webHidden/>
          </w:rPr>
          <w:fldChar w:fldCharType="begin"/>
        </w:r>
        <w:r w:rsidR="00C24195">
          <w:rPr>
            <w:noProof/>
            <w:webHidden/>
          </w:rPr>
          <w:instrText xml:space="preserve"> PAGEREF _Toc89093798 \h </w:instrText>
        </w:r>
        <w:r w:rsidR="00C24195">
          <w:rPr>
            <w:noProof/>
            <w:webHidden/>
          </w:rPr>
        </w:r>
        <w:r w:rsidR="00C24195">
          <w:rPr>
            <w:noProof/>
            <w:webHidden/>
          </w:rPr>
          <w:fldChar w:fldCharType="separate"/>
        </w:r>
        <w:r w:rsidR="00C24195">
          <w:rPr>
            <w:noProof/>
            <w:webHidden/>
          </w:rPr>
          <w:t>84</w:t>
        </w:r>
        <w:r w:rsidR="00C24195">
          <w:rPr>
            <w:noProof/>
            <w:webHidden/>
          </w:rPr>
          <w:fldChar w:fldCharType="end"/>
        </w:r>
      </w:hyperlink>
    </w:p>
    <w:p w14:paraId="037C05BA" w14:textId="11B453BE" w:rsidR="00C24195" w:rsidRDefault="0035215E">
      <w:pPr>
        <w:pStyle w:val="Innehll2"/>
        <w:tabs>
          <w:tab w:val="left" w:pos="800"/>
          <w:tab w:val="right" w:leader="dot" w:pos="9204"/>
        </w:tabs>
        <w:rPr>
          <w:rFonts w:asciiTheme="minorHAnsi" w:eastAsiaTheme="minorEastAsia" w:hAnsiTheme="minorHAnsi" w:cstheme="minorBidi"/>
          <w:smallCaps w:val="0"/>
          <w:noProof/>
          <w:sz w:val="22"/>
          <w:szCs w:val="22"/>
          <w:lang w:val="sv-SE" w:eastAsia="sv-SE"/>
        </w:rPr>
      </w:pPr>
      <w:hyperlink w:anchor="_Toc89093799" w:history="1">
        <w:r w:rsidR="00C24195" w:rsidRPr="005317EB">
          <w:rPr>
            <w:rStyle w:val="Hyperlnk"/>
            <w:noProof/>
            <w14:scene3d>
              <w14:camera w14:prst="orthographicFront"/>
              <w14:lightRig w14:rig="threePt" w14:dir="t">
                <w14:rot w14:lat="0" w14:lon="0" w14:rev="0"/>
              </w14:lightRig>
            </w14:scene3d>
          </w:rPr>
          <w:t>3.2</w:t>
        </w:r>
        <w:r w:rsidR="00C24195">
          <w:rPr>
            <w:rFonts w:asciiTheme="minorHAnsi" w:eastAsiaTheme="minorEastAsia" w:hAnsiTheme="minorHAnsi" w:cstheme="minorBidi"/>
            <w:smallCaps w:val="0"/>
            <w:noProof/>
            <w:sz w:val="22"/>
            <w:szCs w:val="22"/>
            <w:lang w:val="sv-SE" w:eastAsia="sv-SE"/>
          </w:rPr>
          <w:tab/>
        </w:r>
        <w:r w:rsidR="00C24195" w:rsidRPr="005317EB">
          <w:rPr>
            <w:rStyle w:val="Hyperlnk"/>
            <w:noProof/>
          </w:rPr>
          <w:t>Output tables from exposure assessment tools</w:t>
        </w:r>
        <w:r w:rsidR="00C24195">
          <w:rPr>
            <w:noProof/>
            <w:webHidden/>
          </w:rPr>
          <w:tab/>
        </w:r>
        <w:r w:rsidR="00C24195">
          <w:rPr>
            <w:noProof/>
            <w:webHidden/>
          </w:rPr>
          <w:fldChar w:fldCharType="begin"/>
        </w:r>
        <w:r w:rsidR="00C24195">
          <w:rPr>
            <w:noProof/>
            <w:webHidden/>
          </w:rPr>
          <w:instrText xml:space="preserve"> PAGEREF _Toc89093799 \h </w:instrText>
        </w:r>
        <w:r w:rsidR="00C24195">
          <w:rPr>
            <w:noProof/>
            <w:webHidden/>
          </w:rPr>
        </w:r>
        <w:r w:rsidR="00C24195">
          <w:rPr>
            <w:noProof/>
            <w:webHidden/>
          </w:rPr>
          <w:fldChar w:fldCharType="separate"/>
        </w:r>
        <w:r w:rsidR="00C24195">
          <w:rPr>
            <w:noProof/>
            <w:webHidden/>
          </w:rPr>
          <w:t>84</w:t>
        </w:r>
        <w:r w:rsidR="00C24195">
          <w:rPr>
            <w:noProof/>
            <w:webHidden/>
          </w:rPr>
          <w:fldChar w:fldCharType="end"/>
        </w:r>
      </w:hyperlink>
    </w:p>
    <w:p w14:paraId="47F45EA7" w14:textId="624117D9" w:rsidR="00C24195" w:rsidRDefault="0035215E">
      <w:pPr>
        <w:pStyle w:val="Innehll2"/>
        <w:tabs>
          <w:tab w:val="left" w:pos="800"/>
          <w:tab w:val="right" w:leader="dot" w:pos="9204"/>
        </w:tabs>
        <w:rPr>
          <w:rFonts w:asciiTheme="minorHAnsi" w:eastAsiaTheme="minorEastAsia" w:hAnsiTheme="minorHAnsi" w:cstheme="minorBidi"/>
          <w:smallCaps w:val="0"/>
          <w:noProof/>
          <w:sz w:val="22"/>
          <w:szCs w:val="22"/>
          <w:lang w:val="sv-SE" w:eastAsia="sv-SE"/>
        </w:rPr>
      </w:pPr>
      <w:hyperlink w:anchor="_Toc89093800" w:history="1">
        <w:r w:rsidR="00C24195" w:rsidRPr="005317EB">
          <w:rPr>
            <w:rStyle w:val="Hyperlnk"/>
            <w:noProof/>
            <w14:scene3d>
              <w14:camera w14:prst="orthographicFront"/>
              <w14:lightRig w14:rig="threePt" w14:dir="t">
                <w14:rot w14:lat="0" w14:lon="0" w14:rev="0"/>
              </w14:lightRig>
            </w14:scene3d>
          </w:rPr>
          <w:t>3.3</w:t>
        </w:r>
        <w:r w:rsidR="00C24195">
          <w:rPr>
            <w:rFonts w:asciiTheme="minorHAnsi" w:eastAsiaTheme="minorEastAsia" w:hAnsiTheme="minorHAnsi" w:cstheme="minorBidi"/>
            <w:smallCaps w:val="0"/>
            <w:noProof/>
            <w:sz w:val="22"/>
            <w:szCs w:val="22"/>
            <w:lang w:val="sv-SE" w:eastAsia="sv-SE"/>
          </w:rPr>
          <w:tab/>
        </w:r>
        <w:r w:rsidR="00C24195" w:rsidRPr="005317EB">
          <w:rPr>
            <w:rStyle w:val="Hyperlnk"/>
            <w:noProof/>
          </w:rPr>
          <w:t>New information on the active substance</w:t>
        </w:r>
        <w:r w:rsidR="00C24195">
          <w:rPr>
            <w:noProof/>
            <w:webHidden/>
          </w:rPr>
          <w:tab/>
        </w:r>
        <w:r w:rsidR="00C24195">
          <w:rPr>
            <w:noProof/>
            <w:webHidden/>
          </w:rPr>
          <w:fldChar w:fldCharType="begin"/>
        </w:r>
        <w:r w:rsidR="00C24195">
          <w:rPr>
            <w:noProof/>
            <w:webHidden/>
          </w:rPr>
          <w:instrText xml:space="preserve"> PAGEREF _Toc89093800 \h </w:instrText>
        </w:r>
        <w:r w:rsidR="00C24195">
          <w:rPr>
            <w:noProof/>
            <w:webHidden/>
          </w:rPr>
        </w:r>
        <w:r w:rsidR="00C24195">
          <w:rPr>
            <w:noProof/>
            <w:webHidden/>
          </w:rPr>
          <w:fldChar w:fldCharType="separate"/>
        </w:r>
        <w:r w:rsidR="00C24195">
          <w:rPr>
            <w:noProof/>
            <w:webHidden/>
          </w:rPr>
          <w:t>87</w:t>
        </w:r>
        <w:r w:rsidR="00C24195">
          <w:rPr>
            <w:noProof/>
            <w:webHidden/>
          </w:rPr>
          <w:fldChar w:fldCharType="end"/>
        </w:r>
      </w:hyperlink>
    </w:p>
    <w:p w14:paraId="04DFFB59" w14:textId="759C867D" w:rsidR="00C24195" w:rsidRDefault="0035215E">
      <w:pPr>
        <w:pStyle w:val="Innehll2"/>
        <w:tabs>
          <w:tab w:val="left" w:pos="800"/>
          <w:tab w:val="right" w:leader="dot" w:pos="9204"/>
        </w:tabs>
        <w:rPr>
          <w:rFonts w:asciiTheme="minorHAnsi" w:eastAsiaTheme="minorEastAsia" w:hAnsiTheme="minorHAnsi" w:cstheme="minorBidi"/>
          <w:smallCaps w:val="0"/>
          <w:noProof/>
          <w:sz w:val="22"/>
          <w:szCs w:val="22"/>
          <w:lang w:val="sv-SE" w:eastAsia="sv-SE"/>
        </w:rPr>
      </w:pPr>
      <w:hyperlink w:anchor="_Toc89093801" w:history="1">
        <w:r w:rsidR="00C24195" w:rsidRPr="005317EB">
          <w:rPr>
            <w:rStyle w:val="Hyperlnk"/>
            <w:noProof/>
            <w:lang w:val="en-US"/>
            <w14:scene3d>
              <w14:camera w14:prst="orthographicFront"/>
              <w14:lightRig w14:rig="threePt" w14:dir="t">
                <w14:rot w14:lat="0" w14:lon="0" w14:rev="0"/>
              </w14:lightRig>
            </w14:scene3d>
          </w:rPr>
          <w:t>3.4</w:t>
        </w:r>
        <w:r w:rsidR="00C24195">
          <w:rPr>
            <w:rFonts w:asciiTheme="minorHAnsi" w:eastAsiaTheme="minorEastAsia" w:hAnsiTheme="minorHAnsi" w:cstheme="minorBidi"/>
            <w:smallCaps w:val="0"/>
            <w:noProof/>
            <w:sz w:val="22"/>
            <w:szCs w:val="22"/>
            <w:lang w:val="sv-SE" w:eastAsia="sv-SE"/>
          </w:rPr>
          <w:tab/>
        </w:r>
        <w:r w:rsidR="00C24195" w:rsidRPr="005317EB">
          <w:rPr>
            <w:rStyle w:val="Hyperlnk"/>
            <w:noProof/>
            <w:lang w:val="en-US"/>
          </w:rPr>
          <w:t>Residue behaviour</w:t>
        </w:r>
        <w:r w:rsidR="00C24195">
          <w:rPr>
            <w:noProof/>
            <w:webHidden/>
          </w:rPr>
          <w:tab/>
        </w:r>
        <w:r w:rsidR="00C24195">
          <w:rPr>
            <w:noProof/>
            <w:webHidden/>
          </w:rPr>
          <w:fldChar w:fldCharType="begin"/>
        </w:r>
        <w:r w:rsidR="00C24195">
          <w:rPr>
            <w:noProof/>
            <w:webHidden/>
          </w:rPr>
          <w:instrText xml:space="preserve"> PAGEREF _Toc89093801 \h </w:instrText>
        </w:r>
        <w:r w:rsidR="00C24195">
          <w:rPr>
            <w:noProof/>
            <w:webHidden/>
          </w:rPr>
        </w:r>
        <w:r w:rsidR="00C24195">
          <w:rPr>
            <w:noProof/>
            <w:webHidden/>
          </w:rPr>
          <w:fldChar w:fldCharType="separate"/>
        </w:r>
        <w:r w:rsidR="00C24195">
          <w:rPr>
            <w:noProof/>
            <w:webHidden/>
          </w:rPr>
          <w:t>87</w:t>
        </w:r>
        <w:r w:rsidR="00C24195">
          <w:rPr>
            <w:noProof/>
            <w:webHidden/>
          </w:rPr>
          <w:fldChar w:fldCharType="end"/>
        </w:r>
      </w:hyperlink>
    </w:p>
    <w:p w14:paraId="1FBA2E2C" w14:textId="4DEDE1DB" w:rsidR="00C24195" w:rsidRDefault="0035215E">
      <w:pPr>
        <w:pStyle w:val="Innehll2"/>
        <w:tabs>
          <w:tab w:val="left" w:pos="800"/>
          <w:tab w:val="right" w:leader="dot" w:pos="9204"/>
        </w:tabs>
        <w:rPr>
          <w:rFonts w:asciiTheme="minorHAnsi" w:eastAsiaTheme="minorEastAsia" w:hAnsiTheme="minorHAnsi" w:cstheme="minorBidi"/>
          <w:smallCaps w:val="0"/>
          <w:noProof/>
          <w:sz w:val="22"/>
          <w:szCs w:val="22"/>
          <w:lang w:val="sv-SE" w:eastAsia="sv-SE"/>
        </w:rPr>
      </w:pPr>
      <w:hyperlink w:anchor="_Toc89093802" w:history="1">
        <w:r w:rsidR="00C24195" w:rsidRPr="005317EB">
          <w:rPr>
            <w:rStyle w:val="Hyperlnk"/>
            <w:noProof/>
            <w14:scene3d>
              <w14:camera w14:prst="orthographicFront"/>
              <w14:lightRig w14:rig="threePt" w14:dir="t">
                <w14:rot w14:lat="0" w14:lon="0" w14:rev="0"/>
              </w14:lightRig>
            </w14:scene3d>
          </w:rPr>
          <w:t>3.5</w:t>
        </w:r>
        <w:r w:rsidR="00C24195">
          <w:rPr>
            <w:rFonts w:asciiTheme="minorHAnsi" w:eastAsiaTheme="minorEastAsia" w:hAnsiTheme="minorHAnsi" w:cstheme="minorBidi"/>
            <w:smallCaps w:val="0"/>
            <w:noProof/>
            <w:sz w:val="22"/>
            <w:szCs w:val="22"/>
            <w:lang w:val="sv-SE" w:eastAsia="sv-SE"/>
          </w:rPr>
          <w:tab/>
        </w:r>
        <w:r w:rsidR="00C24195" w:rsidRPr="005317EB">
          <w:rPr>
            <w:rStyle w:val="Hyperlnk"/>
            <w:noProof/>
          </w:rPr>
          <w:t>Summaries of the efficacy studies</w:t>
        </w:r>
        <w:r w:rsidR="00C24195">
          <w:rPr>
            <w:noProof/>
            <w:webHidden/>
          </w:rPr>
          <w:tab/>
        </w:r>
        <w:r w:rsidR="00C24195">
          <w:rPr>
            <w:noProof/>
            <w:webHidden/>
          </w:rPr>
          <w:fldChar w:fldCharType="begin"/>
        </w:r>
        <w:r w:rsidR="00C24195">
          <w:rPr>
            <w:noProof/>
            <w:webHidden/>
          </w:rPr>
          <w:instrText xml:space="preserve"> PAGEREF _Toc89093802 \h </w:instrText>
        </w:r>
        <w:r w:rsidR="00C24195">
          <w:rPr>
            <w:noProof/>
            <w:webHidden/>
          </w:rPr>
        </w:r>
        <w:r w:rsidR="00C24195">
          <w:rPr>
            <w:noProof/>
            <w:webHidden/>
          </w:rPr>
          <w:fldChar w:fldCharType="separate"/>
        </w:r>
        <w:r w:rsidR="00C24195">
          <w:rPr>
            <w:noProof/>
            <w:webHidden/>
          </w:rPr>
          <w:t>87</w:t>
        </w:r>
        <w:r w:rsidR="00C24195">
          <w:rPr>
            <w:noProof/>
            <w:webHidden/>
          </w:rPr>
          <w:fldChar w:fldCharType="end"/>
        </w:r>
      </w:hyperlink>
    </w:p>
    <w:p w14:paraId="448A013C" w14:textId="4EC47910" w:rsidR="00C24195" w:rsidRDefault="0035215E">
      <w:pPr>
        <w:pStyle w:val="Innehll2"/>
        <w:tabs>
          <w:tab w:val="left" w:pos="800"/>
          <w:tab w:val="right" w:leader="dot" w:pos="9204"/>
        </w:tabs>
        <w:rPr>
          <w:rFonts w:asciiTheme="minorHAnsi" w:eastAsiaTheme="minorEastAsia" w:hAnsiTheme="minorHAnsi" w:cstheme="minorBidi"/>
          <w:smallCaps w:val="0"/>
          <w:noProof/>
          <w:sz w:val="22"/>
          <w:szCs w:val="22"/>
          <w:lang w:val="sv-SE" w:eastAsia="sv-SE"/>
        </w:rPr>
      </w:pPr>
      <w:hyperlink w:anchor="_Toc89093803" w:history="1">
        <w:r w:rsidR="00C24195" w:rsidRPr="005317EB">
          <w:rPr>
            <w:rStyle w:val="Hyperlnk"/>
            <w:noProof/>
            <w:lang w:val="en-US"/>
            <w14:scene3d>
              <w14:camera w14:prst="orthographicFront"/>
              <w14:lightRig w14:rig="threePt" w14:dir="t">
                <w14:rot w14:lat="0" w14:lon="0" w14:rev="0"/>
              </w14:lightRig>
            </w14:scene3d>
          </w:rPr>
          <w:t>3.6</w:t>
        </w:r>
        <w:r w:rsidR="00C24195">
          <w:rPr>
            <w:rFonts w:asciiTheme="minorHAnsi" w:eastAsiaTheme="minorEastAsia" w:hAnsiTheme="minorHAnsi" w:cstheme="minorBidi"/>
            <w:smallCaps w:val="0"/>
            <w:noProof/>
            <w:sz w:val="22"/>
            <w:szCs w:val="22"/>
            <w:lang w:val="sv-SE" w:eastAsia="sv-SE"/>
          </w:rPr>
          <w:tab/>
        </w:r>
        <w:r w:rsidR="00C24195" w:rsidRPr="005317EB">
          <w:rPr>
            <w:rStyle w:val="Hyperlnk"/>
            <w:noProof/>
            <w:lang w:val="en-US"/>
          </w:rPr>
          <w:t>Confidential annex</w:t>
        </w:r>
        <w:r w:rsidR="00C24195">
          <w:rPr>
            <w:noProof/>
            <w:webHidden/>
          </w:rPr>
          <w:tab/>
        </w:r>
        <w:r w:rsidR="00C24195">
          <w:rPr>
            <w:noProof/>
            <w:webHidden/>
          </w:rPr>
          <w:fldChar w:fldCharType="begin"/>
        </w:r>
        <w:r w:rsidR="00C24195">
          <w:rPr>
            <w:noProof/>
            <w:webHidden/>
          </w:rPr>
          <w:instrText xml:space="preserve"> PAGEREF _Toc89093803 \h </w:instrText>
        </w:r>
        <w:r w:rsidR="00C24195">
          <w:rPr>
            <w:noProof/>
            <w:webHidden/>
          </w:rPr>
        </w:r>
        <w:r w:rsidR="00C24195">
          <w:rPr>
            <w:noProof/>
            <w:webHidden/>
          </w:rPr>
          <w:fldChar w:fldCharType="separate"/>
        </w:r>
        <w:r w:rsidR="00C24195">
          <w:rPr>
            <w:noProof/>
            <w:webHidden/>
          </w:rPr>
          <w:t>87</w:t>
        </w:r>
        <w:r w:rsidR="00C24195">
          <w:rPr>
            <w:noProof/>
            <w:webHidden/>
          </w:rPr>
          <w:fldChar w:fldCharType="end"/>
        </w:r>
      </w:hyperlink>
    </w:p>
    <w:p w14:paraId="7D5E3DEC" w14:textId="7D6F0B5A" w:rsidR="00C24195" w:rsidRDefault="0035215E">
      <w:pPr>
        <w:pStyle w:val="Innehll2"/>
        <w:tabs>
          <w:tab w:val="left" w:pos="800"/>
          <w:tab w:val="right" w:leader="dot" w:pos="9204"/>
        </w:tabs>
        <w:rPr>
          <w:rFonts w:asciiTheme="minorHAnsi" w:eastAsiaTheme="minorEastAsia" w:hAnsiTheme="minorHAnsi" w:cstheme="minorBidi"/>
          <w:smallCaps w:val="0"/>
          <w:noProof/>
          <w:sz w:val="22"/>
          <w:szCs w:val="22"/>
          <w:lang w:val="sv-SE" w:eastAsia="sv-SE"/>
        </w:rPr>
      </w:pPr>
      <w:hyperlink w:anchor="_Toc89093804" w:history="1">
        <w:r w:rsidR="00C24195" w:rsidRPr="005317EB">
          <w:rPr>
            <w:rStyle w:val="Hyperlnk"/>
            <w:noProof/>
            <w:lang w:val="en-US"/>
            <w14:scene3d>
              <w14:camera w14:prst="orthographicFront"/>
              <w14:lightRig w14:rig="threePt" w14:dir="t">
                <w14:rot w14:lat="0" w14:lon="0" w14:rev="0"/>
              </w14:lightRig>
            </w14:scene3d>
          </w:rPr>
          <w:t>3.7</w:t>
        </w:r>
        <w:r w:rsidR="00C24195">
          <w:rPr>
            <w:rFonts w:asciiTheme="minorHAnsi" w:eastAsiaTheme="minorEastAsia" w:hAnsiTheme="minorHAnsi" w:cstheme="minorBidi"/>
            <w:smallCaps w:val="0"/>
            <w:noProof/>
            <w:sz w:val="22"/>
            <w:szCs w:val="22"/>
            <w:lang w:val="sv-SE" w:eastAsia="sv-SE"/>
          </w:rPr>
          <w:tab/>
        </w:r>
        <w:r w:rsidR="00C24195" w:rsidRPr="005317EB">
          <w:rPr>
            <w:rStyle w:val="Hyperlnk"/>
            <w:noProof/>
            <w:lang w:val="en-US"/>
          </w:rPr>
          <w:t>Other</w:t>
        </w:r>
        <w:r w:rsidR="00C24195">
          <w:rPr>
            <w:noProof/>
            <w:webHidden/>
          </w:rPr>
          <w:tab/>
        </w:r>
        <w:r w:rsidR="00C24195">
          <w:rPr>
            <w:noProof/>
            <w:webHidden/>
          </w:rPr>
          <w:fldChar w:fldCharType="begin"/>
        </w:r>
        <w:r w:rsidR="00C24195">
          <w:rPr>
            <w:noProof/>
            <w:webHidden/>
          </w:rPr>
          <w:instrText xml:space="preserve"> PAGEREF _Toc89093804 \h </w:instrText>
        </w:r>
        <w:r w:rsidR="00C24195">
          <w:rPr>
            <w:noProof/>
            <w:webHidden/>
          </w:rPr>
        </w:r>
        <w:r w:rsidR="00C24195">
          <w:rPr>
            <w:noProof/>
            <w:webHidden/>
          </w:rPr>
          <w:fldChar w:fldCharType="separate"/>
        </w:r>
        <w:r w:rsidR="00C24195">
          <w:rPr>
            <w:noProof/>
            <w:webHidden/>
          </w:rPr>
          <w:t>87</w:t>
        </w:r>
        <w:r w:rsidR="00C24195">
          <w:rPr>
            <w:noProof/>
            <w:webHidden/>
          </w:rPr>
          <w:fldChar w:fldCharType="end"/>
        </w:r>
      </w:hyperlink>
    </w:p>
    <w:p w14:paraId="455FD814" w14:textId="237A92DA" w:rsidR="00A53EE0" w:rsidRPr="00C278BB" w:rsidRDefault="00C94D3C" w:rsidP="002B172D">
      <w:pPr>
        <w:spacing w:line="276" w:lineRule="auto"/>
        <w:rPr>
          <w:rFonts w:eastAsia="Calibri"/>
          <w:lang w:eastAsia="en-US"/>
        </w:rPr>
      </w:pPr>
      <w:r w:rsidRPr="00C278BB">
        <w:rPr>
          <w:rFonts w:eastAsia="Calibri"/>
          <w:b/>
          <w:bCs/>
          <w:caps/>
          <w:lang w:eastAsia="en-US"/>
        </w:rPr>
        <w:fldChar w:fldCharType="end"/>
      </w:r>
    </w:p>
    <w:p w14:paraId="08F15F1F" w14:textId="3A378281" w:rsidR="00A53EE0" w:rsidRPr="00F006B5" w:rsidRDefault="00A53EE0" w:rsidP="000C4106">
      <w:pPr>
        <w:pStyle w:val="Rubrik1"/>
        <w:numPr>
          <w:ilvl w:val="0"/>
          <w:numId w:val="29"/>
        </w:numPr>
        <w:rPr>
          <w:rFonts w:eastAsia="Calibri"/>
          <w:lang w:val="en-US"/>
        </w:rPr>
      </w:pPr>
      <w:r w:rsidRPr="00F006B5">
        <w:rPr>
          <w:rFonts w:eastAsia="Calibri"/>
          <w:lang w:val="en-US" w:eastAsia="en-US"/>
        </w:rPr>
        <w:br w:type="page"/>
      </w:r>
      <w:bookmarkStart w:id="1" w:name="_Toc389728849"/>
      <w:bookmarkStart w:id="2" w:name="_Toc533678562"/>
      <w:bookmarkStart w:id="3" w:name="_Toc89093742"/>
      <w:r w:rsidRPr="00F006B5">
        <w:rPr>
          <w:rFonts w:eastAsia="Calibri"/>
          <w:lang w:val="en-US"/>
        </w:rPr>
        <w:t>CONCLUSION</w:t>
      </w:r>
      <w:bookmarkEnd w:id="1"/>
      <w:bookmarkEnd w:id="2"/>
      <w:bookmarkEnd w:id="3"/>
    </w:p>
    <w:p w14:paraId="420D0AEB" w14:textId="4E5A3A90" w:rsidR="001A4B4C" w:rsidRPr="00226AA8" w:rsidRDefault="009D7DCC" w:rsidP="001A4B4C">
      <w:pPr>
        <w:rPr>
          <w:rFonts w:cs="Arial"/>
          <w:lang w:val="en-US"/>
        </w:rPr>
      </w:pPr>
      <w:bookmarkStart w:id="4" w:name="_Toc389728850"/>
      <w:r>
        <w:rPr>
          <w:rFonts w:cs="Arial"/>
          <w:lang w:val="en-US"/>
        </w:rPr>
        <w:t xml:space="preserve">Nopa Nordic is </w:t>
      </w:r>
      <w:r w:rsidR="004040AA">
        <w:rPr>
          <w:rFonts w:cs="Arial"/>
          <w:lang w:val="en-US"/>
        </w:rPr>
        <w:t xml:space="preserve">a biocidal product family that contains the active substance </w:t>
      </w:r>
      <w:r w:rsidR="004040AA" w:rsidRPr="00CB4A35">
        <w:rPr>
          <w:rFonts w:cs="Arial"/>
          <w:i/>
          <w:iCs/>
          <w:lang w:val="en-US"/>
        </w:rPr>
        <w:t>active chlorine released from sodium hypochlorite</w:t>
      </w:r>
      <w:r w:rsidR="004040AA">
        <w:rPr>
          <w:rFonts w:cs="Arial"/>
          <w:lang w:val="en-US"/>
        </w:rPr>
        <w:t xml:space="preserve"> at 2.4% w/w. The </w:t>
      </w:r>
      <w:r>
        <w:rPr>
          <w:rFonts w:cs="Arial"/>
          <w:lang w:val="en-US"/>
        </w:rPr>
        <w:t xml:space="preserve">intended </w:t>
      </w:r>
      <w:r w:rsidR="004040AA">
        <w:rPr>
          <w:rFonts w:cs="Arial"/>
          <w:lang w:val="en-US"/>
        </w:rPr>
        <w:t>use of the products is</w:t>
      </w:r>
      <w:r>
        <w:rPr>
          <w:rFonts w:cs="Arial"/>
          <w:lang w:val="en-US"/>
        </w:rPr>
        <w:t xml:space="preserve"> surface disinfection </w:t>
      </w:r>
      <w:r w:rsidR="004040AA">
        <w:rPr>
          <w:rFonts w:cs="Arial"/>
          <w:lang w:val="en-US"/>
        </w:rPr>
        <w:t xml:space="preserve">(PT2) </w:t>
      </w:r>
      <w:r>
        <w:rPr>
          <w:rFonts w:cs="Arial"/>
          <w:lang w:val="en-US"/>
        </w:rPr>
        <w:t xml:space="preserve">of </w:t>
      </w:r>
      <w:r w:rsidR="00A56D63">
        <w:rPr>
          <w:rFonts w:cs="Arial"/>
          <w:lang w:val="en-US"/>
        </w:rPr>
        <w:t xml:space="preserve">bathrooms </w:t>
      </w:r>
      <w:r>
        <w:rPr>
          <w:rFonts w:cs="Arial"/>
          <w:lang w:val="en-US"/>
        </w:rPr>
        <w:t>under clean conditions</w:t>
      </w:r>
      <w:r w:rsidR="004040AA">
        <w:rPr>
          <w:rFonts w:cs="Arial"/>
          <w:lang w:val="en-US"/>
        </w:rPr>
        <w:t xml:space="preserve"> by pouring</w:t>
      </w:r>
      <w:r>
        <w:rPr>
          <w:rFonts w:cs="Arial"/>
          <w:lang w:val="en-US"/>
        </w:rPr>
        <w:t>.</w:t>
      </w:r>
    </w:p>
    <w:p w14:paraId="33EA2BD4" w14:textId="77777777" w:rsidR="00CB4A35" w:rsidRDefault="00CB4A35" w:rsidP="001A4B4C">
      <w:pPr>
        <w:rPr>
          <w:rFonts w:eastAsia="Calibri"/>
          <w:bCs/>
          <w:lang w:eastAsia="en-US"/>
        </w:rPr>
      </w:pPr>
    </w:p>
    <w:p w14:paraId="04B8ECF9" w14:textId="3D9EECE3" w:rsidR="001A4B4C" w:rsidRPr="004E10D7" w:rsidRDefault="001A4B4C" w:rsidP="001A4B4C">
      <w:pPr>
        <w:rPr>
          <w:sz w:val="18"/>
        </w:rPr>
      </w:pPr>
      <w:r w:rsidRPr="008A5E2A">
        <w:rPr>
          <w:rFonts w:eastAsia="Calibri"/>
          <w:bCs/>
          <w:lang w:eastAsia="en-US"/>
        </w:rPr>
        <w:t>The</w:t>
      </w:r>
      <w:r>
        <w:rPr>
          <w:rFonts w:eastAsia="Calibri"/>
          <w:bCs/>
          <w:lang w:eastAsia="en-US"/>
        </w:rPr>
        <w:t xml:space="preserve"> </w:t>
      </w:r>
      <w:r>
        <w:rPr>
          <w:rFonts w:cs="Arial"/>
          <w:lang w:val="en-US"/>
        </w:rPr>
        <w:t>Nopa Nordic</w:t>
      </w:r>
      <w:r>
        <w:rPr>
          <w:rFonts w:eastAsia="Calibri"/>
          <w:bCs/>
          <w:lang w:eastAsia="en-US"/>
        </w:rPr>
        <w:t xml:space="preserve"> family consists of the formulations</w:t>
      </w:r>
      <w:r w:rsidRPr="008A5E2A">
        <w:rPr>
          <w:rFonts w:eastAsia="Calibri"/>
          <w:bCs/>
          <w:lang w:eastAsia="en-US"/>
        </w:rPr>
        <w:t xml:space="preserve"> </w:t>
      </w:r>
      <w:r>
        <w:rPr>
          <w:rFonts w:eastAsia="Calibri"/>
          <w:bCs/>
          <w:lang w:eastAsia="en-US"/>
        </w:rPr>
        <w:t>HK0014</w:t>
      </w:r>
      <w:r w:rsidR="005E3691">
        <w:rPr>
          <w:rFonts w:eastAsia="Calibri"/>
          <w:bCs/>
          <w:lang w:eastAsia="en-US"/>
        </w:rPr>
        <w:t xml:space="preserve"> in metaSPC 1 and</w:t>
      </w:r>
      <w:r>
        <w:rPr>
          <w:rFonts w:eastAsia="Calibri"/>
          <w:bCs/>
          <w:lang w:eastAsia="en-US"/>
        </w:rPr>
        <w:t xml:space="preserve"> HK0016</w:t>
      </w:r>
      <w:r w:rsidR="005E3691">
        <w:rPr>
          <w:rFonts w:eastAsia="Calibri"/>
          <w:bCs/>
          <w:lang w:eastAsia="en-US"/>
        </w:rPr>
        <w:t>in metaSPC 2</w:t>
      </w:r>
      <w:r>
        <w:rPr>
          <w:rFonts w:eastAsia="Calibri"/>
          <w:bCs/>
          <w:lang w:eastAsia="en-US"/>
        </w:rPr>
        <w:t>. The formulations are divided into two</w:t>
      </w:r>
      <w:r w:rsidR="005E3691">
        <w:rPr>
          <w:rFonts w:eastAsia="Calibri"/>
          <w:bCs/>
          <w:lang w:eastAsia="en-US"/>
        </w:rPr>
        <w:t xml:space="preserve"> meta SPCs based on the difference in alkalinity. The alkalinity for metaSPC 1 and metaSPC 2 are 1.434 % NaOH and 3.875 % NaOH respectively</w:t>
      </w:r>
      <w:r>
        <w:rPr>
          <w:rFonts w:eastAsia="Calibri"/>
          <w:bCs/>
          <w:lang w:eastAsia="en-US"/>
        </w:rPr>
        <w:t xml:space="preserve">. </w:t>
      </w:r>
    </w:p>
    <w:p w14:paraId="23D22050" w14:textId="77777777" w:rsidR="001A4B4C" w:rsidRDefault="001A4B4C" w:rsidP="001A4B4C">
      <w:pPr>
        <w:rPr>
          <w:rFonts w:eastAsia="Calibri"/>
          <w:bCs/>
          <w:lang w:eastAsia="en-US"/>
        </w:rPr>
      </w:pPr>
    </w:p>
    <w:p w14:paraId="27B0EC64" w14:textId="5145C28D" w:rsidR="00E5502E" w:rsidRPr="00BD13C9" w:rsidRDefault="004040AA" w:rsidP="00E5502E">
      <w:pPr>
        <w:spacing w:line="260" w:lineRule="atLeast"/>
        <w:rPr>
          <w:rFonts w:eastAsia="Calibri"/>
          <w:lang w:eastAsia="en-US"/>
        </w:rPr>
      </w:pPr>
      <w:r>
        <w:rPr>
          <w:rFonts w:eastAsia="Calibri"/>
          <w:bCs/>
          <w:lang w:eastAsia="en-US"/>
        </w:rPr>
        <w:t>All products in the biocidal family are soluble concentrates (SL formulations). The physical and chemical properties are adequately addressed</w:t>
      </w:r>
      <w:r w:rsidR="00DA2E7E">
        <w:rPr>
          <w:rFonts w:eastAsia="Calibri"/>
          <w:bCs/>
          <w:lang w:eastAsia="en-US"/>
        </w:rPr>
        <w:t>.</w:t>
      </w:r>
      <w:r>
        <w:rPr>
          <w:rFonts w:eastAsia="Calibri"/>
          <w:bCs/>
          <w:lang w:eastAsia="en-US"/>
        </w:rPr>
        <w:t xml:space="preserve"> </w:t>
      </w:r>
      <w:r w:rsidR="00DA2E7E">
        <w:rPr>
          <w:rFonts w:eastAsia="Calibri"/>
          <w:bCs/>
          <w:lang w:eastAsia="en-US"/>
        </w:rPr>
        <w:t>Degradation of the active substance was observed but a</w:t>
      </w:r>
      <w:r>
        <w:rPr>
          <w:rFonts w:eastAsia="Calibri"/>
          <w:bCs/>
          <w:lang w:eastAsia="en-US"/>
        </w:rPr>
        <w:t xml:space="preserve"> shelf-life of 18 months in HDPE packaging</w:t>
      </w:r>
      <w:r w:rsidR="00DA2E7E">
        <w:rPr>
          <w:rFonts w:eastAsia="Calibri"/>
          <w:bCs/>
          <w:lang w:eastAsia="en-US"/>
        </w:rPr>
        <w:t xml:space="preserve"> can be supported based on </w:t>
      </w:r>
      <w:r w:rsidR="00490758">
        <w:rPr>
          <w:rFonts w:eastAsia="Calibri"/>
          <w:bCs/>
          <w:lang w:eastAsia="en-US"/>
        </w:rPr>
        <w:t xml:space="preserve">available </w:t>
      </w:r>
      <w:r w:rsidR="00DA2E7E">
        <w:rPr>
          <w:rFonts w:eastAsia="Calibri"/>
          <w:bCs/>
          <w:lang w:eastAsia="en-US"/>
        </w:rPr>
        <w:t>efficacy data</w:t>
      </w:r>
      <w:r w:rsidR="00490758">
        <w:rPr>
          <w:rFonts w:eastAsia="Calibri"/>
          <w:bCs/>
          <w:lang w:eastAsia="en-US"/>
        </w:rPr>
        <w:t>, however, further efficacy data is required</w:t>
      </w:r>
      <w:r w:rsidR="00474D21">
        <w:rPr>
          <w:rFonts w:eastAsia="Calibri"/>
          <w:bCs/>
          <w:lang w:eastAsia="en-US"/>
        </w:rPr>
        <w:t xml:space="preserve"> for post authorisation</w:t>
      </w:r>
      <w:r w:rsidR="00490758">
        <w:rPr>
          <w:rFonts w:eastAsia="Calibri"/>
          <w:bCs/>
          <w:lang w:eastAsia="en-US"/>
        </w:rPr>
        <w:t xml:space="preserve"> (see section 1.1)</w:t>
      </w:r>
      <w:r>
        <w:rPr>
          <w:rFonts w:eastAsia="Calibri"/>
          <w:bCs/>
          <w:lang w:eastAsia="en-US"/>
        </w:rPr>
        <w:t>. Storage conditions should include the following restrictions: “Store at 5-25°C and away from sunlight.” and “Protect from frost.”</w:t>
      </w:r>
      <w:r w:rsidR="00E5502E">
        <w:rPr>
          <w:rFonts w:eastAsia="Calibri"/>
          <w:bCs/>
          <w:lang w:eastAsia="en-US"/>
        </w:rPr>
        <w:t xml:space="preserve"> </w:t>
      </w:r>
      <w:r w:rsidR="00E5502E" w:rsidRPr="00BD13C9">
        <w:rPr>
          <w:rFonts w:eastAsia="Calibri"/>
          <w:lang w:eastAsia="en-US"/>
        </w:rPr>
        <w:t>Nopa Nordic will be classified as Met. Corr. 1 – H290: May be corrosive to metals.</w:t>
      </w:r>
    </w:p>
    <w:p w14:paraId="27A28F8B" w14:textId="77777777" w:rsidR="004040AA" w:rsidRDefault="004040AA" w:rsidP="001A4B4C">
      <w:pPr>
        <w:rPr>
          <w:rFonts w:eastAsia="Calibri"/>
          <w:bCs/>
          <w:lang w:eastAsia="en-US"/>
        </w:rPr>
      </w:pPr>
    </w:p>
    <w:p w14:paraId="0400377D" w14:textId="235685A0" w:rsidR="001A4B4C" w:rsidRDefault="00D87D0A" w:rsidP="001A4B4C">
      <w:pPr>
        <w:rPr>
          <w:rFonts w:eastAsia="Calibri"/>
          <w:bCs/>
          <w:lang w:eastAsia="en-US"/>
        </w:rPr>
      </w:pPr>
      <w:r>
        <w:rPr>
          <w:rFonts w:eastAsia="Calibri"/>
          <w:lang w:eastAsia="en-US"/>
        </w:rPr>
        <w:t>Efficacy tests performed a</w:t>
      </w:r>
      <w:r w:rsidRPr="00EE28F4">
        <w:rPr>
          <w:rFonts w:eastAsia="Calibri"/>
          <w:lang w:eastAsia="en-US"/>
        </w:rPr>
        <w:t>ccording to the respective EN European standards</w:t>
      </w:r>
      <w:r>
        <w:rPr>
          <w:rFonts w:eastAsia="Calibri"/>
          <w:lang w:eastAsia="en-US"/>
        </w:rPr>
        <w:t xml:space="preserve"> for efficacy testing</w:t>
      </w:r>
      <w:r w:rsidRPr="00EE28F4">
        <w:rPr>
          <w:rFonts w:eastAsia="Calibri"/>
          <w:lang w:eastAsia="en-US"/>
        </w:rPr>
        <w:t xml:space="preserve">, confirm </w:t>
      </w:r>
      <w:r>
        <w:rPr>
          <w:rFonts w:eastAsia="Calibri"/>
          <w:lang w:eastAsia="en-US"/>
        </w:rPr>
        <w:t xml:space="preserve">that </w:t>
      </w:r>
      <w:r w:rsidRPr="00EE28F4">
        <w:rPr>
          <w:rFonts w:eastAsia="Calibri"/>
          <w:lang w:eastAsia="en-US"/>
        </w:rPr>
        <w:t xml:space="preserve">the </w:t>
      </w:r>
      <w:r w:rsidR="005E69B0" w:rsidRPr="005E69B0">
        <w:rPr>
          <w:rFonts w:eastAsia="Calibri"/>
          <w:lang w:eastAsia="en-US"/>
        </w:rPr>
        <w:t xml:space="preserve">minimum concentration of product needed to exhibit sufficient  bactericidal, yeasticidal and fungicidal activity for pouring within PT2 for clean conditions is 10% </w:t>
      </w:r>
      <w:r w:rsidR="008F6B5A" w:rsidRPr="008F6B5A">
        <w:rPr>
          <w:rFonts w:eastAsia="Calibri"/>
          <w:lang w:eastAsia="en-US"/>
        </w:rPr>
        <w:t>(1 part product + 9 parts water) at minimum 5 minutes of exposure time under clean conditions, which correspond to 0.25% w/w active chlorine</w:t>
      </w:r>
    </w:p>
    <w:p w14:paraId="35B22C50" w14:textId="77777777" w:rsidR="00D87D0A" w:rsidRDefault="00D87D0A" w:rsidP="00D87D0A">
      <w:pPr>
        <w:rPr>
          <w:lang w:val="en-US" w:eastAsia="da-DK"/>
        </w:rPr>
      </w:pPr>
    </w:p>
    <w:p w14:paraId="35E765CA" w14:textId="2CDD5A25" w:rsidR="00D87D0A" w:rsidRDefault="00D87D0A" w:rsidP="00D87D0A">
      <w:pPr>
        <w:rPr>
          <w:color w:val="060406"/>
          <w:lang w:val="en-US" w:eastAsia="da-DK"/>
        </w:rPr>
      </w:pPr>
      <w:r w:rsidRPr="00A67E1C">
        <w:rPr>
          <w:color w:val="060406"/>
          <w:lang w:val="en-US" w:eastAsia="da-DK"/>
        </w:rPr>
        <w:t>T</w:t>
      </w:r>
      <w:r w:rsidRPr="00A67E1C">
        <w:rPr>
          <w:lang w:val="en-US" w:eastAsia="da-DK"/>
        </w:rPr>
        <w:t xml:space="preserve">he </w:t>
      </w:r>
      <w:r w:rsidRPr="00A67E1C">
        <w:rPr>
          <w:color w:val="060406"/>
          <w:lang w:val="en-US" w:eastAsia="da-DK"/>
        </w:rPr>
        <w:t>p</w:t>
      </w:r>
      <w:r w:rsidRPr="00A67E1C">
        <w:rPr>
          <w:color w:val="101C3D"/>
          <w:lang w:val="en-US" w:eastAsia="da-DK"/>
        </w:rPr>
        <w:t>r</w:t>
      </w:r>
      <w:r w:rsidRPr="00A67E1C">
        <w:rPr>
          <w:lang w:val="en-US" w:eastAsia="da-DK"/>
        </w:rPr>
        <w:t>i</w:t>
      </w:r>
      <w:r w:rsidRPr="00A67E1C">
        <w:rPr>
          <w:color w:val="101C3D"/>
          <w:lang w:val="en-US" w:eastAsia="da-DK"/>
        </w:rPr>
        <w:t>m</w:t>
      </w:r>
      <w:r w:rsidRPr="00A67E1C">
        <w:rPr>
          <w:lang w:val="en-US" w:eastAsia="da-DK"/>
        </w:rPr>
        <w:t xml:space="preserve">ary </w:t>
      </w:r>
      <w:r w:rsidR="009D299A">
        <w:rPr>
          <w:color w:val="101C3D"/>
          <w:lang w:val="en-US" w:eastAsia="da-DK"/>
        </w:rPr>
        <w:t>effect</w:t>
      </w:r>
      <w:r w:rsidRPr="00A67E1C">
        <w:rPr>
          <w:lang w:val="en-US" w:eastAsia="da-DK"/>
        </w:rPr>
        <w:t xml:space="preserve"> of </w:t>
      </w:r>
      <w:r w:rsidRPr="00A67E1C">
        <w:rPr>
          <w:color w:val="101C3D"/>
          <w:lang w:val="en-US" w:eastAsia="da-DK"/>
        </w:rPr>
        <w:t>N</w:t>
      </w:r>
      <w:r w:rsidRPr="00A67E1C">
        <w:rPr>
          <w:lang w:val="en-US" w:eastAsia="da-DK"/>
        </w:rPr>
        <w:t>aOC</w:t>
      </w:r>
      <w:r>
        <w:rPr>
          <w:color w:val="59361F"/>
          <w:lang w:val="en-US" w:eastAsia="da-DK"/>
        </w:rPr>
        <w:t>l</w:t>
      </w:r>
      <w:r w:rsidRPr="00A67E1C">
        <w:rPr>
          <w:color w:val="59361F"/>
          <w:lang w:val="en-US" w:eastAsia="da-DK"/>
        </w:rPr>
        <w:t xml:space="preserve"> </w:t>
      </w:r>
      <w:r w:rsidRPr="00A67E1C">
        <w:rPr>
          <w:lang w:val="en-US" w:eastAsia="da-DK"/>
        </w:rPr>
        <w:t>is character</w:t>
      </w:r>
      <w:r w:rsidRPr="00A67E1C">
        <w:rPr>
          <w:color w:val="59361F"/>
          <w:lang w:val="en-US" w:eastAsia="da-DK"/>
        </w:rPr>
        <w:t>i</w:t>
      </w:r>
      <w:r w:rsidRPr="00A67E1C">
        <w:rPr>
          <w:lang w:val="en-US" w:eastAsia="da-DK"/>
        </w:rPr>
        <w:t xml:space="preserve">sed by </w:t>
      </w:r>
      <w:r w:rsidRPr="00A67E1C">
        <w:rPr>
          <w:color w:val="59361F"/>
          <w:lang w:val="en-US" w:eastAsia="da-DK"/>
        </w:rPr>
        <w:t>l</w:t>
      </w:r>
      <w:r w:rsidRPr="00A67E1C">
        <w:rPr>
          <w:lang w:val="en-US" w:eastAsia="da-DK"/>
        </w:rPr>
        <w:t>oca</w:t>
      </w:r>
      <w:r w:rsidRPr="00A67E1C">
        <w:rPr>
          <w:color w:val="101C3D"/>
          <w:lang w:val="en-US" w:eastAsia="da-DK"/>
        </w:rPr>
        <w:t xml:space="preserve">l </w:t>
      </w:r>
      <w:r w:rsidRPr="00A67E1C">
        <w:rPr>
          <w:color w:val="59361F"/>
          <w:lang w:val="en-US" w:eastAsia="da-DK"/>
        </w:rPr>
        <w:t>i</w:t>
      </w:r>
      <w:r w:rsidRPr="00A67E1C">
        <w:rPr>
          <w:color w:val="101C3D"/>
          <w:lang w:val="en-US" w:eastAsia="da-DK"/>
        </w:rPr>
        <w:t>r</w:t>
      </w:r>
      <w:r w:rsidRPr="00A67E1C">
        <w:rPr>
          <w:color w:val="35211A"/>
          <w:lang w:val="en-US" w:eastAsia="da-DK"/>
        </w:rPr>
        <w:t>r</w:t>
      </w:r>
      <w:r w:rsidRPr="00A67E1C">
        <w:rPr>
          <w:color w:val="101C3D"/>
          <w:lang w:val="en-US" w:eastAsia="da-DK"/>
        </w:rPr>
        <w:t>i</w:t>
      </w:r>
      <w:r w:rsidRPr="00A67E1C">
        <w:rPr>
          <w:color w:val="060406"/>
          <w:lang w:val="en-US" w:eastAsia="da-DK"/>
        </w:rPr>
        <w:t>t</w:t>
      </w:r>
      <w:r w:rsidRPr="00A67E1C">
        <w:rPr>
          <w:lang w:val="en-US" w:eastAsia="da-DK"/>
        </w:rPr>
        <w:t>ation</w:t>
      </w:r>
      <w:r w:rsidRPr="00A67E1C">
        <w:rPr>
          <w:color w:val="362C41"/>
          <w:lang w:val="en-US" w:eastAsia="da-DK"/>
        </w:rPr>
        <w:t xml:space="preserve">/ </w:t>
      </w:r>
      <w:r w:rsidRPr="00A67E1C">
        <w:rPr>
          <w:lang w:val="en-US" w:eastAsia="da-DK"/>
        </w:rPr>
        <w:t>cor</w:t>
      </w:r>
      <w:r w:rsidRPr="00A67E1C">
        <w:rPr>
          <w:color w:val="101C3D"/>
          <w:lang w:val="en-US" w:eastAsia="da-DK"/>
        </w:rPr>
        <w:t>r</w:t>
      </w:r>
      <w:r w:rsidRPr="00A67E1C">
        <w:rPr>
          <w:color w:val="060406"/>
          <w:lang w:val="en-US" w:eastAsia="da-DK"/>
        </w:rPr>
        <w:t>o</w:t>
      </w:r>
      <w:r w:rsidRPr="00A67E1C">
        <w:rPr>
          <w:lang w:val="en-US" w:eastAsia="da-DK"/>
        </w:rPr>
        <w:t>s</w:t>
      </w:r>
      <w:r w:rsidRPr="00A67E1C">
        <w:rPr>
          <w:color w:val="101C3D"/>
          <w:lang w:val="en-US" w:eastAsia="da-DK"/>
        </w:rPr>
        <w:t>i</w:t>
      </w:r>
      <w:r w:rsidRPr="00A67E1C">
        <w:rPr>
          <w:lang w:val="en-US" w:eastAsia="da-DK"/>
        </w:rPr>
        <w:t>on and ox</w:t>
      </w:r>
      <w:r w:rsidRPr="00A67E1C">
        <w:rPr>
          <w:color w:val="59361F"/>
          <w:lang w:val="en-US" w:eastAsia="da-DK"/>
        </w:rPr>
        <w:t>i</w:t>
      </w:r>
      <w:r w:rsidRPr="00A67E1C">
        <w:rPr>
          <w:lang w:val="en-US" w:eastAsia="da-DK"/>
        </w:rPr>
        <w:t>da</w:t>
      </w:r>
      <w:r w:rsidRPr="00A67E1C">
        <w:rPr>
          <w:color w:val="060406"/>
          <w:lang w:val="en-US" w:eastAsia="da-DK"/>
        </w:rPr>
        <w:t>t</w:t>
      </w:r>
      <w:r w:rsidRPr="00A67E1C">
        <w:rPr>
          <w:color w:val="59361F"/>
          <w:lang w:val="en-US" w:eastAsia="da-DK"/>
        </w:rPr>
        <w:t>i</w:t>
      </w:r>
      <w:r w:rsidRPr="00A67E1C">
        <w:rPr>
          <w:lang w:val="en-US" w:eastAsia="da-DK"/>
        </w:rPr>
        <w:t>on</w:t>
      </w:r>
      <w:r>
        <w:rPr>
          <w:lang w:val="en-US" w:eastAsia="da-DK"/>
        </w:rPr>
        <w:t xml:space="preserve"> </w:t>
      </w:r>
      <w:r w:rsidRPr="00A67E1C">
        <w:rPr>
          <w:lang w:val="en-US" w:eastAsia="da-DK"/>
        </w:rPr>
        <w:t xml:space="preserve">at the site of </w:t>
      </w:r>
      <w:r w:rsidRPr="00A67E1C">
        <w:rPr>
          <w:color w:val="35211A"/>
          <w:lang w:val="en-US" w:eastAsia="da-DK"/>
        </w:rPr>
        <w:t xml:space="preserve">first </w:t>
      </w:r>
      <w:r w:rsidRPr="00A67E1C">
        <w:rPr>
          <w:lang w:val="en-US" w:eastAsia="da-DK"/>
        </w:rPr>
        <w:t>contac</w:t>
      </w:r>
      <w:r w:rsidRPr="00A67E1C">
        <w:rPr>
          <w:color w:val="101C3D"/>
          <w:lang w:val="en-US" w:eastAsia="da-DK"/>
        </w:rPr>
        <w:t xml:space="preserve">t </w:t>
      </w:r>
      <w:r w:rsidRPr="00A67E1C">
        <w:rPr>
          <w:lang w:val="en-US" w:eastAsia="da-DK"/>
        </w:rPr>
        <w:t>triggered by direct c</w:t>
      </w:r>
      <w:r w:rsidRPr="00A67E1C">
        <w:rPr>
          <w:color w:val="101C3D"/>
          <w:lang w:val="en-US" w:eastAsia="da-DK"/>
        </w:rPr>
        <w:t>h</w:t>
      </w:r>
      <w:r w:rsidRPr="00A67E1C">
        <w:rPr>
          <w:lang w:val="en-US" w:eastAsia="da-DK"/>
        </w:rPr>
        <w:t>em</w:t>
      </w:r>
      <w:r w:rsidRPr="00A67E1C">
        <w:rPr>
          <w:color w:val="101C3D"/>
          <w:lang w:val="en-US" w:eastAsia="da-DK"/>
        </w:rPr>
        <w:t>i</w:t>
      </w:r>
      <w:r w:rsidRPr="00A67E1C">
        <w:rPr>
          <w:lang w:val="en-US" w:eastAsia="da-DK"/>
        </w:rPr>
        <w:t>c</w:t>
      </w:r>
      <w:r w:rsidRPr="00A67E1C">
        <w:rPr>
          <w:color w:val="060406"/>
          <w:lang w:val="en-US" w:eastAsia="da-DK"/>
        </w:rPr>
        <w:t>a</w:t>
      </w:r>
      <w:r w:rsidRPr="00A67E1C">
        <w:rPr>
          <w:color w:val="101C3D"/>
          <w:lang w:val="en-US" w:eastAsia="da-DK"/>
        </w:rPr>
        <w:t xml:space="preserve">l </w:t>
      </w:r>
      <w:r w:rsidRPr="00A67E1C">
        <w:rPr>
          <w:lang w:val="en-US" w:eastAsia="da-DK"/>
        </w:rPr>
        <w:t>reactivity w</w:t>
      </w:r>
      <w:r w:rsidRPr="00A67E1C">
        <w:rPr>
          <w:color w:val="101C3D"/>
          <w:lang w:val="en-US" w:eastAsia="da-DK"/>
        </w:rPr>
        <w:t>i</w:t>
      </w:r>
      <w:r w:rsidRPr="00A67E1C">
        <w:rPr>
          <w:lang w:val="en-US" w:eastAsia="da-DK"/>
        </w:rPr>
        <w:t>thout pr</w:t>
      </w:r>
      <w:r w:rsidRPr="00A67E1C">
        <w:rPr>
          <w:color w:val="101C3D"/>
          <w:lang w:val="en-US" w:eastAsia="da-DK"/>
        </w:rPr>
        <w:t>i</w:t>
      </w:r>
      <w:r w:rsidRPr="00A67E1C">
        <w:rPr>
          <w:lang w:val="en-US" w:eastAsia="da-DK"/>
        </w:rPr>
        <w:t xml:space="preserve">or </w:t>
      </w:r>
      <w:r w:rsidRPr="00A67E1C">
        <w:rPr>
          <w:color w:val="101C3D"/>
          <w:lang w:val="en-US" w:eastAsia="da-DK"/>
        </w:rPr>
        <w:t>m</w:t>
      </w:r>
      <w:r w:rsidRPr="00A67E1C">
        <w:rPr>
          <w:lang w:val="en-US" w:eastAsia="da-DK"/>
        </w:rPr>
        <w:t>etabolism</w:t>
      </w:r>
      <w:r w:rsidRPr="00A67E1C">
        <w:rPr>
          <w:color w:val="060406"/>
          <w:lang w:val="en-US" w:eastAsia="da-DK"/>
        </w:rPr>
        <w:t>.</w:t>
      </w:r>
      <w:r>
        <w:rPr>
          <w:color w:val="060406"/>
          <w:lang w:val="en-US" w:eastAsia="da-DK"/>
        </w:rPr>
        <w:t xml:space="preserve"> </w:t>
      </w:r>
      <w:r w:rsidRPr="00A67E1C">
        <w:rPr>
          <w:lang w:val="en-US" w:eastAsia="da-DK"/>
        </w:rPr>
        <w:t>NaOC</w:t>
      </w:r>
      <w:r>
        <w:rPr>
          <w:lang w:val="en-US" w:eastAsia="da-DK"/>
        </w:rPr>
        <w:t>l</w:t>
      </w:r>
      <w:r w:rsidRPr="00A67E1C">
        <w:rPr>
          <w:color w:val="101C3D"/>
          <w:lang w:val="en-US" w:eastAsia="da-DK"/>
        </w:rPr>
        <w:t xml:space="preserve"> </w:t>
      </w:r>
      <w:r w:rsidRPr="00A67E1C">
        <w:rPr>
          <w:lang w:val="en-US" w:eastAsia="da-DK"/>
        </w:rPr>
        <w:t xml:space="preserve">does not </w:t>
      </w:r>
      <w:r w:rsidRPr="00A67E1C">
        <w:rPr>
          <w:color w:val="060406"/>
          <w:lang w:val="en-US" w:eastAsia="da-DK"/>
        </w:rPr>
        <w:t>b</w:t>
      </w:r>
      <w:r w:rsidRPr="00A67E1C">
        <w:rPr>
          <w:lang w:val="en-US" w:eastAsia="da-DK"/>
        </w:rPr>
        <w:t>ecome system</w:t>
      </w:r>
      <w:r w:rsidRPr="00A67E1C">
        <w:rPr>
          <w:color w:val="101C3D"/>
          <w:lang w:val="en-US" w:eastAsia="da-DK"/>
        </w:rPr>
        <w:t>i</w:t>
      </w:r>
      <w:r w:rsidRPr="00A67E1C">
        <w:rPr>
          <w:lang w:val="en-US" w:eastAsia="da-DK"/>
        </w:rPr>
        <w:t>ca</w:t>
      </w:r>
      <w:r w:rsidRPr="00A67E1C">
        <w:rPr>
          <w:color w:val="101C3D"/>
          <w:lang w:val="en-US" w:eastAsia="da-DK"/>
        </w:rPr>
        <w:t>ll</w:t>
      </w:r>
      <w:r w:rsidRPr="00A67E1C">
        <w:rPr>
          <w:lang w:val="en-US" w:eastAsia="da-DK"/>
        </w:rPr>
        <w:t>y av</w:t>
      </w:r>
      <w:r w:rsidRPr="00A67E1C">
        <w:rPr>
          <w:color w:val="060406"/>
          <w:lang w:val="en-US" w:eastAsia="da-DK"/>
        </w:rPr>
        <w:t>a</w:t>
      </w:r>
      <w:r w:rsidRPr="00A67E1C">
        <w:rPr>
          <w:color w:val="101C3D"/>
          <w:lang w:val="en-US" w:eastAsia="da-DK"/>
        </w:rPr>
        <w:t>i</w:t>
      </w:r>
      <w:r w:rsidRPr="00A67E1C">
        <w:rPr>
          <w:lang w:val="en-US" w:eastAsia="da-DK"/>
        </w:rPr>
        <w:t>la</w:t>
      </w:r>
      <w:r w:rsidRPr="00A67E1C">
        <w:rPr>
          <w:color w:val="060406"/>
          <w:lang w:val="en-US" w:eastAsia="da-DK"/>
        </w:rPr>
        <w:t>b</w:t>
      </w:r>
      <w:r w:rsidRPr="00A67E1C">
        <w:rPr>
          <w:lang w:val="en-US" w:eastAsia="da-DK"/>
        </w:rPr>
        <w:t xml:space="preserve">le </w:t>
      </w:r>
      <w:r w:rsidRPr="00A67E1C">
        <w:rPr>
          <w:color w:val="101C3D"/>
          <w:lang w:val="en-US" w:eastAsia="da-DK"/>
        </w:rPr>
        <w:t>u</w:t>
      </w:r>
      <w:r w:rsidRPr="00A67E1C">
        <w:rPr>
          <w:lang w:val="en-US" w:eastAsia="da-DK"/>
        </w:rPr>
        <w:t xml:space="preserve">pon </w:t>
      </w:r>
      <w:r w:rsidRPr="00A67E1C">
        <w:rPr>
          <w:color w:val="35211A"/>
          <w:lang w:val="en-US" w:eastAsia="da-DK"/>
        </w:rPr>
        <w:t>de</w:t>
      </w:r>
      <w:r w:rsidRPr="00A67E1C">
        <w:rPr>
          <w:color w:val="101C3D"/>
          <w:lang w:val="en-US" w:eastAsia="da-DK"/>
        </w:rPr>
        <w:t>r</w:t>
      </w:r>
      <w:r w:rsidRPr="00A67E1C">
        <w:rPr>
          <w:lang w:val="en-US" w:eastAsia="da-DK"/>
        </w:rPr>
        <w:t>ma</w:t>
      </w:r>
      <w:r w:rsidRPr="00A67E1C">
        <w:rPr>
          <w:color w:val="101C3D"/>
          <w:lang w:val="en-US" w:eastAsia="da-DK"/>
        </w:rPr>
        <w:t xml:space="preserve">l </w:t>
      </w:r>
      <w:r w:rsidRPr="00A67E1C">
        <w:rPr>
          <w:lang w:val="en-US" w:eastAsia="da-DK"/>
        </w:rPr>
        <w:t xml:space="preserve">contact, </w:t>
      </w:r>
      <w:r w:rsidRPr="00A67E1C">
        <w:rPr>
          <w:color w:val="35211A"/>
          <w:lang w:val="en-US" w:eastAsia="da-DK"/>
        </w:rPr>
        <w:t>ingest</w:t>
      </w:r>
      <w:r w:rsidRPr="00A67E1C">
        <w:rPr>
          <w:color w:val="59361F"/>
          <w:lang w:val="en-US" w:eastAsia="da-DK"/>
        </w:rPr>
        <w:t>i</w:t>
      </w:r>
      <w:r w:rsidRPr="00A67E1C">
        <w:rPr>
          <w:lang w:val="en-US" w:eastAsia="da-DK"/>
        </w:rPr>
        <w:t>on or inh</w:t>
      </w:r>
      <w:r w:rsidRPr="00A67E1C">
        <w:rPr>
          <w:color w:val="060406"/>
          <w:lang w:val="en-US" w:eastAsia="da-DK"/>
        </w:rPr>
        <w:t>a</w:t>
      </w:r>
      <w:r w:rsidRPr="00A67E1C">
        <w:rPr>
          <w:color w:val="101C3D"/>
          <w:lang w:val="en-US" w:eastAsia="da-DK"/>
        </w:rPr>
        <w:t>l</w:t>
      </w:r>
      <w:r w:rsidRPr="00A67E1C">
        <w:rPr>
          <w:lang w:val="en-US" w:eastAsia="da-DK"/>
        </w:rPr>
        <w:t>ation</w:t>
      </w:r>
      <w:r w:rsidRPr="00A67E1C">
        <w:rPr>
          <w:color w:val="060406"/>
          <w:lang w:val="en-US" w:eastAsia="da-DK"/>
        </w:rPr>
        <w:t>.</w:t>
      </w:r>
      <w:r>
        <w:rPr>
          <w:color w:val="060406"/>
          <w:lang w:val="en-US" w:eastAsia="da-DK"/>
        </w:rPr>
        <w:t xml:space="preserve"> </w:t>
      </w:r>
      <w:r w:rsidRPr="00A67E1C">
        <w:rPr>
          <w:lang w:val="en-US" w:eastAsia="da-DK"/>
        </w:rPr>
        <w:t>Any system</w:t>
      </w:r>
      <w:r w:rsidRPr="00A67E1C">
        <w:rPr>
          <w:color w:val="59361F"/>
          <w:lang w:val="en-US" w:eastAsia="da-DK"/>
        </w:rPr>
        <w:t>i</w:t>
      </w:r>
      <w:r w:rsidRPr="00A67E1C">
        <w:rPr>
          <w:lang w:val="en-US" w:eastAsia="da-DK"/>
        </w:rPr>
        <w:t>c effects seen in anima</w:t>
      </w:r>
      <w:r w:rsidRPr="00A67E1C">
        <w:rPr>
          <w:color w:val="101C3D"/>
          <w:lang w:val="en-US" w:eastAsia="da-DK"/>
        </w:rPr>
        <w:t xml:space="preserve">l </w:t>
      </w:r>
      <w:r w:rsidRPr="00A67E1C">
        <w:rPr>
          <w:lang w:val="en-US" w:eastAsia="da-DK"/>
        </w:rPr>
        <w:t>st</w:t>
      </w:r>
      <w:r w:rsidRPr="00A67E1C">
        <w:rPr>
          <w:color w:val="101C3D"/>
          <w:lang w:val="en-US" w:eastAsia="da-DK"/>
        </w:rPr>
        <w:t>u</w:t>
      </w:r>
      <w:r w:rsidRPr="00A67E1C">
        <w:rPr>
          <w:lang w:val="en-US" w:eastAsia="da-DK"/>
        </w:rPr>
        <w:t>d</w:t>
      </w:r>
      <w:r w:rsidRPr="00A67E1C">
        <w:rPr>
          <w:color w:val="101C3D"/>
          <w:lang w:val="en-US" w:eastAsia="da-DK"/>
        </w:rPr>
        <w:t>i</w:t>
      </w:r>
      <w:r w:rsidRPr="00A67E1C">
        <w:rPr>
          <w:lang w:val="en-US" w:eastAsia="da-DK"/>
        </w:rPr>
        <w:t xml:space="preserve">es (at </w:t>
      </w:r>
      <w:r w:rsidRPr="00A67E1C">
        <w:rPr>
          <w:color w:val="101C3D"/>
          <w:lang w:val="en-US" w:eastAsia="da-DK"/>
        </w:rPr>
        <w:t>h</w:t>
      </w:r>
      <w:r w:rsidRPr="00A67E1C">
        <w:rPr>
          <w:color w:val="59361F"/>
          <w:lang w:val="en-US" w:eastAsia="da-DK"/>
        </w:rPr>
        <w:t>i</w:t>
      </w:r>
      <w:r w:rsidRPr="00A67E1C">
        <w:rPr>
          <w:lang w:val="en-US" w:eastAsia="da-DK"/>
        </w:rPr>
        <w:t>gh doses) a</w:t>
      </w:r>
      <w:r w:rsidRPr="00A67E1C">
        <w:rPr>
          <w:color w:val="101C3D"/>
          <w:lang w:val="en-US" w:eastAsia="da-DK"/>
        </w:rPr>
        <w:t>r</w:t>
      </w:r>
      <w:r w:rsidRPr="00A67E1C">
        <w:rPr>
          <w:lang w:val="en-US" w:eastAsia="da-DK"/>
        </w:rPr>
        <w:t>e cons</w:t>
      </w:r>
      <w:r w:rsidRPr="00A67E1C">
        <w:rPr>
          <w:color w:val="101C3D"/>
          <w:lang w:val="en-US" w:eastAsia="da-DK"/>
        </w:rPr>
        <w:t>i</w:t>
      </w:r>
      <w:r w:rsidRPr="00A67E1C">
        <w:rPr>
          <w:lang w:val="en-US" w:eastAsia="da-DK"/>
        </w:rPr>
        <w:t>dered to be secondary to</w:t>
      </w:r>
      <w:r>
        <w:rPr>
          <w:lang w:val="en-US" w:eastAsia="da-DK"/>
        </w:rPr>
        <w:t xml:space="preserve"> </w:t>
      </w:r>
      <w:r w:rsidRPr="00A67E1C">
        <w:rPr>
          <w:lang w:val="en-US" w:eastAsia="da-DK"/>
        </w:rPr>
        <w:t xml:space="preserve">local </w:t>
      </w:r>
      <w:r w:rsidRPr="00A67E1C">
        <w:rPr>
          <w:color w:val="59361F"/>
          <w:lang w:val="en-US" w:eastAsia="da-DK"/>
        </w:rPr>
        <w:t>i</w:t>
      </w:r>
      <w:r w:rsidRPr="00A67E1C">
        <w:rPr>
          <w:lang w:val="en-US" w:eastAsia="da-DK"/>
        </w:rPr>
        <w:t>rri</w:t>
      </w:r>
      <w:r w:rsidRPr="00A67E1C">
        <w:rPr>
          <w:color w:val="060406"/>
          <w:lang w:val="en-US" w:eastAsia="da-DK"/>
        </w:rPr>
        <w:t>t</w:t>
      </w:r>
      <w:r w:rsidRPr="00A67E1C">
        <w:rPr>
          <w:lang w:val="en-US" w:eastAsia="da-DK"/>
        </w:rPr>
        <w:t>a</w:t>
      </w:r>
      <w:r w:rsidRPr="00A67E1C">
        <w:rPr>
          <w:color w:val="060406"/>
          <w:lang w:val="en-US" w:eastAsia="da-DK"/>
        </w:rPr>
        <w:t>t</w:t>
      </w:r>
      <w:r w:rsidRPr="00A67E1C">
        <w:rPr>
          <w:color w:val="59361F"/>
          <w:lang w:val="en-US" w:eastAsia="da-DK"/>
        </w:rPr>
        <w:t>i</w:t>
      </w:r>
      <w:r w:rsidRPr="00A67E1C">
        <w:rPr>
          <w:lang w:val="en-US" w:eastAsia="da-DK"/>
        </w:rPr>
        <w:t>on</w:t>
      </w:r>
      <w:r w:rsidRPr="00A67E1C">
        <w:rPr>
          <w:color w:val="362C41"/>
          <w:lang w:val="en-US" w:eastAsia="da-DK"/>
        </w:rPr>
        <w:t>/</w:t>
      </w:r>
      <w:r w:rsidRPr="00A67E1C">
        <w:rPr>
          <w:lang w:val="en-US" w:eastAsia="da-DK"/>
        </w:rPr>
        <w:t>cor</w:t>
      </w:r>
      <w:r w:rsidRPr="00A67E1C">
        <w:rPr>
          <w:color w:val="101C3D"/>
          <w:lang w:val="en-US" w:eastAsia="da-DK"/>
        </w:rPr>
        <w:t>r</w:t>
      </w:r>
      <w:r w:rsidRPr="00A67E1C">
        <w:rPr>
          <w:lang w:val="en-US" w:eastAsia="da-DK"/>
        </w:rPr>
        <w:t>osion</w:t>
      </w:r>
      <w:r w:rsidRPr="00A67E1C">
        <w:rPr>
          <w:color w:val="060406"/>
          <w:lang w:val="en-US" w:eastAsia="da-DK"/>
        </w:rPr>
        <w:t xml:space="preserve">. </w:t>
      </w:r>
      <w:r w:rsidRPr="00A67E1C">
        <w:rPr>
          <w:lang w:val="en-US" w:eastAsia="da-DK"/>
        </w:rPr>
        <w:t>Consequently, on</w:t>
      </w:r>
      <w:r w:rsidRPr="00A67E1C">
        <w:rPr>
          <w:color w:val="59361F"/>
          <w:lang w:val="en-US" w:eastAsia="da-DK"/>
        </w:rPr>
        <w:t>l</w:t>
      </w:r>
      <w:r w:rsidRPr="00A67E1C">
        <w:rPr>
          <w:lang w:val="en-US" w:eastAsia="da-DK"/>
        </w:rPr>
        <w:t xml:space="preserve">y a </w:t>
      </w:r>
      <w:r w:rsidRPr="00A67E1C">
        <w:rPr>
          <w:color w:val="59361F"/>
          <w:lang w:val="en-US" w:eastAsia="da-DK"/>
        </w:rPr>
        <w:t>l</w:t>
      </w:r>
      <w:r w:rsidRPr="00A67E1C">
        <w:rPr>
          <w:lang w:val="en-US" w:eastAsia="da-DK"/>
        </w:rPr>
        <w:t>oca</w:t>
      </w:r>
      <w:r w:rsidRPr="00A67E1C">
        <w:rPr>
          <w:color w:val="59361F"/>
          <w:lang w:val="en-US" w:eastAsia="da-DK"/>
        </w:rPr>
        <w:t xml:space="preserve">l </w:t>
      </w:r>
      <w:r w:rsidRPr="00A67E1C">
        <w:rPr>
          <w:lang w:val="en-US" w:eastAsia="da-DK"/>
        </w:rPr>
        <w:t>ex</w:t>
      </w:r>
      <w:r w:rsidRPr="00A67E1C">
        <w:rPr>
          <w:color w:val="060406"/>
          <w:lang w:val="en-US" w:eastAsia="da-DK"/>
        </w:rPr>
        <w:t>p</w:t>
      </w:r>
      <w:r w:rsidRPr="00A67E1C">
        <w:rPr>
          <w:lang w:val="en-US" w:eastAsia="da-DK"/>
        </w:rPr>
        <w:t>osure and r</w:t>
      </w:r>
      <w:r w:rsidRPr="00A67E1C">
        <w:rPr>
          <w:color w:val="101C3D"/>
          <w:lang w:val="en-US" w:eastAsia="da-DK"/>
        </w:rPr>
        <w:t>i</w:t>
      </w:r>
      <w:r w:rsidRPr="00A67E1C">
        <w:rPr>
          <w:lang w:val="en-US" w:eastAsia="da-DK"/>
        </w:rPr>
        <w:t>s</w:t>
      </w:r>
      <w:r w:rsidRPr="00A67E1C">
        <w:rPr>
          <w:color w:val="101C3D"/>
          <w:lang w:val="en-US" w:eastAsia="da-DK"/>
        </w:rPr>
        <w:t xml:space="preserve">k </w:t>
      </w:r>
      <w:r w:rsidRPr="00A67E1C">
        <w:rPr>
          <w:lang w:val="en-US" w:eastAsia="da-DK"/>
        </w:rPr>
        <w:t>assessment was</w:t>
      </w:r>
      <w:r>
        <w:rPr>
          <w:lang w:val="en-US" w:eastAsia="da-DK"/>
        </w:rPr>
        <w:t xml:space="preserve"> </w:t>
      </w:r>
      <w:r w:rsidRPr="00A67E1C">
        <w:rPr>
          <w:lang w:val="en-US" w:eastAsia="da-DK"/>
        </w:rPr>
        <w:t>perfor</w:t>
      </w:r>
      <w:r w:rsidRPr="00A67E1C">
        <w:rPr>
          <w:color w:val="101C3D"/>
          <w:lang w:val="en-US" w:eastAsia="da-DK"/>
        </w:rPr>
        <w:t>m</w:t>
      </w:r>
      <w:r w:rsidRPr="00A67E1C">
        <w:rPr>
          <w:lang w:val="en-US" w:eastAsia="da-DK"/>
        </w:rPr>
        <w:t>ed for all re</w:t>
      </w:r>
      <w:r w:rsidRPr="00A67E1C">
        <w:rPr>
          <w:color w:val="59361F"/>
          <w:lang w:val="en-US" w:eastAsia="da-DK"/>
        </w:rPr>
        <w:t>l</w:t>
      </w:r>
      <w:r w:rsidRPr="00A67E1C">
        <w:rPr>
          <w:lang w:val="en-US" w:eastAsia="da-DK"/>
        </w:rPr>
        <w:t>evan</w:t>
      </w:r>
      <w:r w:rsidRPr="00A67E1C">
        <w:rPr>
          <w:color w:val="060406"/>
          <w:lang w:val="en-US" w:eastAsia="da-DK"/>
        </w:rPr>
        <w:t xml:space="preserve">t </w:t>
      </w:r>
      <w:r w:rsidRPr="00A67E1C">
        <w:rPr>
          <w:color w:val="101C3D"/>
          <w:lang w:val="en-US" w:eastAsia="da-DK"/>
        </w:rPr>
        <w:t>r</w:t>
      </w:r>
      <w:r w:rsidRPr="00A67E1C">
        <w:rPr>
          <w:lang w:val="en-US" w:eastAsia="da-DK"/>
        </w:rPr>
        <w:t>outes of ex</w:t>
      </w:r>
      <w:r w:rsidRPr="00A67E1C">
        <w:rPr>
          <w:color w:val="060406"/>
          <w:lang w:val="en-US" w:eastAsia="da-DK"/>
        </w:rPr>
        <w:t>p</w:t>
      </w:r>
      <w:r w:rsidRPr="00A67E1C">
        <w:rPr>
          <w:lang w:val="en-US" w:eastAsia="da-DK"/>
        </w:rPr>
        <w:t xml:space="preserve">osure </w:t>
      </w:r>
      <w:r w:rsidRPr="00A67E1C">
        <w:rPr>
          <w:color w:val="362C41"/>
          <w:lang w:val="en-US" w:eastAsia="da-DK"/>
        </w:rPr>
        <w:t>(</w:t>
      </w:r>
      <w:r w:rsidRPr="00A67E1C">
        <w:rPr>
          <w:lang w:val="en-US" w:eastAsia="da-DK"/>
        </w:rPr>
        <w:t>i.e</w:t>
      </w:r>
      <w:r w:rsidRPr="00A67E1C">
        <w:rPr>
          <w:color w:val="060406"/>
          <w:lang w:val="en-US" w:eastAsia="da-DK"/>
        </w:rPr>
        <w:t xml:space="preserve">. </w:t>
      </w:r>
      <w:r w:rsidRPr="00A67E1C">
        <w:rPr>
          <w:lang w:val="en-US" w:eastAsia="da-DK"/>
        </w:rPr>
        <w:t>de</w:t>
      </w:r>
      <w:r w:rsidRPr="00A67E1C">
        <w:rPr>
          <w:color w:val="101C3D"/>
          <w:lang w:val="en-US" w:eastAsia="da-DK"/>
        </w:rPr>
        <w:t>r</w:t>
      </w:r>
      <w:r w:rsidRPr="00A67E1C">
        <w:rPr>
          <w:color w:val="35211A"/>
          <w:lang w:val="en-US" w:eastAsia="da-DK"/>
        </w:rPr>
        <w:t>ma</w:t>
      </w:r>
      <w:r w:rsidRPr="00A67E1C">
        <w:rPr>
          <w:color w:val="101C3D"/>
          <w:lang w:val="en-US" w:eastAsia="da-DK"/>
        </w:rPr>
        <w:t>l</w:t>
      </w:r>
      <w:r w:rsidRPr="00A67E1C">
        <w:rPr>
          <w:lang w:val="en-US" w:eastAsia="da-DK"/>
        </w:rPr>
        <w:t>, inhala</w:t>
      </w:r>
      <w:r w:rsidRPr="00A67E1C">
        <w:rPr>
          <w:color w:val="060406"/>
          <w:lang w:val="en-US" w:eastAsia="da-DK"/>
        </w:rPr>
        <w:t>t</w:t>
      </w:r>
      <w:r w:rsidRPr="00A67E1C">
        <w:rPr>
          <w:color w:val="59361F"/>
          <w:lang w:val="en-US" w:eastAsia="da-DK"/>
        </w:rPr>
        <w:t>i</w:t>
      </w:r>
      <w:r w:rsidRPr="00A67E1C">
        <w:rPr>
          <w:lang w:val="en-US" w:eastAsia="da-DK"/>
        </w:rPr>
        <w:t>on</w:t>
      </w:r>
      <w:r w:rsidRPr="00A67E1C">
        <w:rPr>
          <w:color w:val="362C41"/>
          <w:lang w:val="en-US" w:eastAsia="da-DK"/>
        </w:rPr>
        <w:t xml:space="preserve">) </w:t>
      </w:r>
      <w:r w:rsidRPr="00A67E1C">
        <w:rPr>
          <w:lang w:val="en-US" w:eastAsia="da-DK"/>
        </w:rPr>
        <w:t>w</w:t>
      </w:r>
      <w:r w:rsidRPr="00A67E1C">
        <w:rPr>
          <w:color w:val="101C3D"/>
          <w:lang w:val="en-US" w:eastAsia="da-DK"/>
        </w:rPr>
        <w:t>h</w:t>
      </w:r>
      <w:r w:rsidRPr="00A67E1C">
        <w:rPr>
          <w:color w:val="59361F"/>
          <w:lang w:val="en-US" w:eastAsia="da-DK"/>
        </w:rPr>
        <w:t>i</w:t>
      </w:r>
      <w:r w:rsidRPr="00A67E1C">
        <w:rPr>
          <w:lang w:val="en-US" w:eastAsia="da-DK"/>
        </w:rPr>
        <w:t xml:space="preserve">ch </w:t>
      </w:r>
      <w:r w:rsidRPr="00A67E1C">
        <w:rPr>
          <w:color w:val="59361F"/>
          <w:lang w:val="en-US" w:eastAsia="da-DK"/>
        </w:rPr>
        <w:t>i</w:t>
      </w:r>
      <w:r w:rsidRPr="00A67E1C">
        <w:rPr>
          <w:lang w:val="en-US" w:eastAsia="da-DK"/>
        </w:rPr>
        <w:t>s cons</w:t>
      </w:r>
      <w:r w:rsidRPr="00A67E1C">
        <w:rPr>
          <w:color w:val="59361F"/>
          <w:lang w:val="en-US" w:eastAsia="da-DK"/>
        </w:rPr>
        <w:t>i</w:t>
      </w:r>
      <w:r w:rsidRPr="00A67E1C">
        <w:rPr>
          <w:lang w:val="en-US" w:eastAsia="da-DK"/>
        </w:rPr>
        <w:t>dered to</w:t>
      </w:r>
      <w:r>
        <w:rPr>
          <w:lang w:val="en-US" w:eastAsia="da-DK"/>
        </w:rPr>
        <w:t xml:space="preserve"> </w:t>
      </w:r>
      <w:r w:rsidRPr="00A67E1C">
        <w:rPr>
          <w:lang w:val="en-US" w:eastAsia="da-DK"/>
        </w:rPr>
        <w:t xml:space="preserve">also cover </w:t>
      </w:r>
      <w:r w:rsidRPr="00A67E1C">
        <w:rPr>
          <w:color w:val="060406"/>
          <w:lang w:val="en-US" w:eastAsia="da-DK"/>
        </w:rPr>
        <w:t>t</w:t>
      </w:r>
      <w:r w:rsidRPr="00A67E1C">
        <w:rPr>
          <w:lang w:val="en-US" w:eastAsia="da-DK"/>
        </w:rPr>
        <w:t xml:space="preserve">he </w:t>
      </w:r>
      <w:r w:rsidRPr="00A67E1C">
        <w:rPr>
          <w:color w:val="101C3D"/>
          <w:lang w:val="en-US" w:eastAsia="da-DK"/>
        </w:rPr>
        <w:t>r</w:t>
      </w:r>
      <w:r w:rsidRPr="00A67E1C">
        <w:rPr>
          <w:color w:val="59361F"/>
          <w:lang w:val="en-US" w:eastAsia="da-DK"/>
        </w:rPr>
        <w:t>i</w:t>
      </w:r>
      <w:r w:rsidRPr="00A67E1C">
        <w:rPr>
          <w:lang w:val="en-US" w:eastAsia="da-DK"/>
        </w:rPr>
        <w:t xml:space="preserve">sk </w:t>
      </w:r>
      <w:r w:rsidRPr="00A67E1C">
        <w:rPr>
          <w:color w:val="101C3D"/>
          <w:lang w:val="en-US" w:eastAsia="da-DK"/>
        </w:rPr>
        <w:t>r</w:t>
      </w:r>
      <w:r w:rsidRPr="00A67E1C">
        <w:rPr>
          <w:lang w:val="en-US" w:eastAsia="da-DK"/>
        </w:rPr>
        <w:t>es</w:t>
      </w:r>
      <w:r w:rsidRPr="00A67E1C">
        <w:rPr>
          <w:color w:val="101C3D"/>
          <w:lang w:val="en-US" w:eastAsia="da-DK"/>
        </w:rPr>
        <w:t>u</w:t>
      </w:r>
      <w:r w:rsidRPr="00A67E1C">
        <w:rPr>
          <w:color w:val="59361F"/>
          <w:lang w:val="en-US" w:eastAsia="da-DK"/>
        </w:rPr>
        <w:t>l</w:t>
      </w:r>
      <w:r w:rsidRPr="00A67E1C">
        <w:rPr>
          <w:lang w:val="en-US" w:eastAsia="da-DK"/>
        </w:rPr>
        <w:t>t</w:t>
      </w:r>
      <w:r w:rsidRPr="00A67E1C">
        <w:rPr>
          <w:color w:val="101C3D"/>
          <w:lang w:val="en-US" w:eastAsia="da-DK"/>
        </w:rPr>
        <w:t>i</w:t>
      </w:r>
      <w:r w:rsidRPr="00A67E1C">
        <w:rPr>
          <w:lang w:val="en-US" w:eastAsia="da-DK"/>
        </w:rPr>
        <w:t>ng fro</w:t>
      </w:r>
      <w:r w:rsidRPr="00A67E1C">
        <w:rPr>
          <w:color w:val="101C3D"/>
          <w:lang w:val="en-US" w:eastAsia="da-DK"/>
        </w:rPr>
        <w:t xml:space="preserve">m </w:t>
      </w:r>
      <w:r w:rsidRPr="00A67E1C">
        <w:rPr>
          <w:lang w:val="en-US" w:eastAsia="da-DK"/>
        </w:rPr>
        <w:t>potentia</w:t>
      </w:r>
      <w:r w:rsidRPr="00A67E1C">
        <w:rPr>
          <w:color w:val="59361F"/>
          <w:lang w:val="en-US" w:eastAsia="da-DK"/>
        </w:rPr>
        <w:t xml:space="preserve">l </w:t>
      </w:r>
      <w:r w:rsidRPr="00A67E1C">
        <w:rPr>
          <w:lang w:val="en-US" w:eastAsia="da-DK"/>
        </w:rPr>
        <w:t>sys</w:t>
      </w:r>
      <w:r w:rsidRPr="00A67E1C">
        <w:rPr>
          <w:color w:val="060406"/>
          <w:lang w:val="en-US" w:eastAsia="da-DK"/>
        </w:rPr>
        <w:t>t</w:t>
      </w:r>
      <w:r w:rsidRPr="00A67E1C">
        <w:rPr>
          <w:lang w:val="en-US" w:eastAsia="da-DK"/>
        </w:rPr>
        <w:t>em</w:t>
      </w:r>
      <w:r w:rsidRPr="00A67E1C">
        <w:rPr>
          <w:color w:val="59361F"/>
          <w:lang w:val="en-US" w:eastAsia="da-DK"/>
        </w:rPr>
        <w:t>i</w:t>
      </w:r>
      <w:r w:rsidRPr="00A67E1C">
        <w:rPr>
          <w:lang w:val="en-US" w:eastAsia="da-DK"/>
        </w:rPr>
        <w:t>c effects</w:t>
      </w:r>
      <w:r w:rsidRPr="00A67E1C">
        <w:rPr>
          <w:color w:val="060406"/>
          <w:lang w:val="en-US" w:eastAsia="da-DK"/>
        </w:rPr>
        <w:t>.</w:t>
      </w:r>
    </w:p>
    <w:p w14:paraId="44A57122" w14:textId="77777777" w:rsidR="00A53FC6" w:rsidRDefault="00A53FC6" w:rsidP="00D87D0A">
      <w:pPr>
        <w:rPr>
          <w:lang w:val="en-US" w:eastAsia="da-DK"/>
        </w:rPr>
      </w:pPr>
    </w:p>
    <w:p w14:paraId="42D80F1D" w14:textId="614E8705" w:rsidR="007E03BE" w:rsidRDefault="007E03BE" w:rsidP="00D87D0A">
      <w:pPr>
        <w:rPr>
          <w:color w:val="060406"/>
          <w:lang w:val="en-US" w:eastAsia="da-DK"/>
        </w:rPr>
      </w:pPr>
      <w:r>
        <w:rPr>
          <w:lang w:val="en-US" w:eastAsia="da-DK"/>
        </w:rPr>
        <w:t xml:space="preserve">The concentration of the relevant impurity chlorate exceeds 5.4% </w:t>
      </w:r>
      <w:r w:rsidR="00D800F6">
        <w:rPr>
          <w:lang w:val="en-US" w:eastAsia="da-DK"/>
        </w:rPr>
        <w:t>of</w:t>
      </w:r>
      <w:r>
        <w:rPr>
          <w:lang w:val="en-US" w:eastAsia="da-DK"/>
        </w:rPr>
        <w:t xml:space="preserve"> the </w:t>
      </w:r>
      <w:r w:rsidR="00D800F6">
        <w:rPr>
          <w:lang w:val="en-US" w:eastAsia="da-DK"/>
        </w:rPr>
        <w:t xml:space="preserve">active chlorine </w:t>
      </w:r>
      <w:r>
        <w:rPr>
          <w:lang w:val="en-US" w:eastAsia="da-DK"/>
        </w:rPr>
        <w:t xml:space="preserve">concentration, which would require a risk assessment. </w:t>
      </w:r>
      <w:r w:rsidR="00A83705">
        <w:rPr>
          <w:lang w:val="en-US" w:eastAsia="da-DK"/>
        </w:rPr>
        <w:t xml:space="preserve">Even </w:t>
      </w:r>
      <w:r>
        <w:rPr>
          <w:lang w:val="en-US" w:eastAsia="da-DK"/>
        </w:rPr>
        <w:t>though</w:t>
      </w:r>
      <w:r w:rsidR="00A83705">
        <w:rPr>
          <w:lang w:val="en-US" w:eastAsia="da-DK"/>
        </w:rPr>
        <w:t xml:space="preserve"> </w:t>
      </w:r>
      <w:r>
        <w:rPr>
          <w:lang w:val="en-US" w:eastAsia="da-DK"/>
        </w:rPr>
        <w:t>this requirement is met a health risk assessment of the exposure to chlorate has not been made due to lack of guideline and reference values</w:t>
      </w:r>
      <w:r w:rsidR="00294392">
        <w:rPr>
          <w:lang w:val="en-US" w:eastAsia="da-DK"/>
        </w:rPr>
        <w:t xml:space="preserve"> (WGTOX`I 2021)</w:t>
      </w:r>
      <w:r>
        <w:rPr>
          <w:lang w:val="en-US" w:eastAsia="da-DK"/>
        </w:rPr>
        <w:t>.</w:t>
      </w:r>
    </w:p>
    <w:p w14:paraId="0EFD379D" w14:textId="39C019E8" w:rsidR="00D87D0A" w:rsidRDefault="00D87D0A" w:rsidP="001A4B4C">
      <w:pPr>
        <w:rPr>
          <w:rFonts w:eastAsia="Calibri"/>
          <w:lang w:val="en-US" w:eastAsia="en-US"/>
        </w:rPr>
      </w:pPr>
    </w:p>
    <w:p w14:paraId="19AEA363" w14:textId="15F6A46F" w:rsidR="008E35AA" w:rsidRDefault="008E35AA" w:rsidP="001A4B4C">
      <w:pPr>
        <w:rPr>
          <w:rFonts w:eastAsia="Calibri"/>
          <w:lang w:eastAsia="en-US"/>
        </w:rPr>
      </w:pPr>
      <w:r>
        <w:rPr>
          <w:rFonts w:eastAsia="Calibri"/>
          <w:lang w:eastAsia="en-US"/>
        </w:rPr>
        <w:t>Based on the fact that the</w:t>
      </w:r>
      <w:r w:rsidR="007E03BE">
        <w:rPr>
          <w:rFonts w:eastAsia="Calibri"/>
          <w:lang w:eastAsia="en-US"/>
        </w:rPr>
        <w:t xml:space="preserve"> duration of exposure</w:t>
      </w:r>
      <w:r w:rsidR="00C20004">
        <w:rPr>
          <w:rFonts w:eastAsia="Calibri"/>
          <w:lang w:eastAsia="en-US"/>
        </w:rPr>
        <w:t xml:space="preserve"> to concentrated product</w:t>
      </w:r>
      <w:r w:rsidR="007E03BE">
        <w:rPr>
          <w:rFonts w:eastAsia="Calibri"/>
          <w:lang w:eastAsia="en-US"/>
        </w:rPr>
        <w:t xml:space="preserve"> is short, the</w:t>
      </w:r>
      <w:r w:rsidR="00C20004">
        <w:rPr>
          <w:rFonts w:eastAsia="Calibri"/>
          <w:lang w:eastAsia="en-US"/>
        </w:rPr>
        <w:t xml:space="preserve"> concentration of the</w:t>
      </w:r>
      <w:r>
        <w:rPr>
          <w:rFonts w:eastAsia="Calibri"/>
          <w:lang w:eastAsia="en-US"/>
        </w:rPr>
        <w:t xml:space="preserve"> in</w:t>
      </w:r>
      <w:r w:rsidR="00A83705">
        <w:rPr>
          <w:rFonts w:eastAsia="Calibri"/>
          <w:lang w:eastAsia="en-US"/>
        </w:rPr>
        <w:t>-</w:t>
      </w:r>
      <w:r>
        <w:rPr>
          <w:rFonts w:eastAsia="Calibri"/>
          <w:lang w:eastAsia="en-US"/>
        </w:rPr>
        <w:t>use solutions are below relevant AEC for av</w:t>
      </w:r>
      <w:r w:rsidR="00A83705">
        <w:rPr>
          <w:rFonts w:eastAsia="Calibri"/>
          <w:lang w:eastAsia="en-US"/>
        </w:rPr>
        <w:t>ailable chlorine</w:t>
      </w:r>
      <w:r w:rsidR="00C20004">
        <w:rPr>
          <w:rFonts w:eastAsia="Calibri"/>
          <w:lang w:eastAsia="en-US"/>
        </w:rPr>
        <w:t xml:space="preserve"> and have pH below 11,5</w:t>
      </w:r>
      <w:r>
        <w:rPr>
          <w:rFonts w:eastAsia="Calibri"/>
          <w:lang w:eastAsia="en-US"/>
        </w:rPr>
        <w:t xml:space="preserve"> and </w:t>
      </w:r>
      <w:r w:rsidR="007E03BE">
        <w:rPr>
          <w:rFonts w:eastAsia="Calibri"/>
          <w:lang w:eastAsia="en-US"/>
        </w:rPr>
        <w:t>based on the conclusions from the local risk characterisation; i.e.</w:t>
      </w:r>
      <w:r w:rsidR="00A53FC6">
        <w:rPr>
          <w:rFonts w:eastAsia="Calibri"/>
          <w:lang w:eastAsia="en-US"/>
        </w:rPr>
        <w:t xml:space="preserve"> </w:t>
      </w:r>
      <w:r>
        <w:rPr>
          <w:rFonts w:eastAsia="Calibri"/>
          <w:lang w:eastAsia="en-US"/>
        </w:rPr>
        <w:t xml:space="preserve">that relevant risk mitigating measures are in place such as </w:t>
      </w:r>
      <w:r w:rsidR="009D299A">
        <w:rPr>
          <w:rFonts w:eastAsia="Calibri"/>
          <w:lang w:eastAsia="en-US"/>
        </w:rPr>
        <w:t>c</w:t>
      </w:r>
      <w:r w:rsidRPr="003E1943">
        <w:rPr>
          <w:rFonts w:eastAsia="Calibri"/>
          <w:lang w:eastAsia="en-US"/>
        </w:rPr>
        <w:t xml:space="preserve">hild proof closure (certified), small package size, labelling </w:t>
      </w:r>
      <w:r w:rsidR="00A83705">
        <w:rPr>
          <w:rFonts w:eastAsia="Calibri"/>
          <w:lang w:eastAsia="en-US"/>
        </w:rPr>
        <w:t xml:space="preserve">the products </w:t>
      </w:r>
      <w:r w:rsidRPr="003E1943">
        <w:rPr>
          <w:rFonts w:eastAsia="Calibri"/>
          <w:lang w:eastAsia="en-US"/>
        </w:rPr>
        <w:t>as eye damag</w:t>
      </w:r>
      <w:r w:rsidR="00A83705">
        <w:rPr>
          <w:rFonts w:eastAsia="Calibri"/>
          <w:lang w:eastAsia="en-US"/>
        </w:rPr>
        <w:t>ing</w:t>
      </w:r>
      <w:r w:rsidRPr="003E1943">
        <w:rPr>
          <w:rFonts w:eastAsia="Calibri"/>
          <w:lang w:eastAsia="en-US"/>
        </w:rPr>
        <w:t>,</w:t>
      </w:r>
      <w:r>
        <w:rPr>
          <w:rFonts w:eastAsia="Calibri"/>
          <w:lang w:eastAsia="en-US"/>
        </w:rPr>
        <w:t xml:space="preserve"> </w:t>
      </w:r>
      <w:r w:rsidRPr="003E1943">
        <w:rPr>
          <w:rFonts w:eastAsia="Calibri"/>
          <w:lang w:eastAsia="en-US"/>
        </w:rPr>
        <w:t xml:space="preserve">instructions for use </w:t>
      </w:r>
      <w:r w:rsidR="00A83705">
        <w:rPr>
          <w:rFonts w:eastAsia="Calibri"/>
          <w:lang w:eastAsia="en-US"/>
        </w:rPr>
        <w:t xml:space="preserve">to </w:t>
      </w:r>
      <w:r w:rsidRPr="003E1943">
        <w:rPr>
          <w:rFonts w:eastAsia="Calibri"/>
          <w:lang w:eastAsia="en-US"/>
        </w:rPr>
        <w:t>minimi</w:t>
      </w:r>
      <w:r w:rsidR="005E4D4C">
        <w:rPr>
          <w:rFonts w:eastAsia="Calibri"/>
          <w:lang w:eastAsia="en-US"/>
        </w:rPr>
        <w:t>s</w:t>
      </w:r>
      <w:r w:rsidR="00A83705">
        <w:rPr>
          <w:rFonts w:eastAsia="Calibri"/>
          <w:lang w:eastAsia="en-US"/>
        </w:rPr>
        <w:t>e</w:t>
      </w:r>
      <w:r w:rsidRPr="003E1943">
        <w:rPr>
          <w:rFonts w:eastAsia="Calibri"/>
          <w:lang w:eastAsia="en-US"/>
        </w:rPr>
        <w:t xml:space="preserve"> exposure for reducing risk,</w:t>
      </w:r>
      <w:r>
        <w:rPr>
          <w:rFonts w:eastAsia="Calibri"/>
          <w:lang w:eastAsia="en-US"/>
        </w:rPr>
        <w:t xml:space="preserve"> the use of the Nopa Nordic products are considered </w:t>
      </w:r>
      <w:r w:rsidR="009D299A">
        <w:rPr>
          <w:rFonts w:eastAsia="Calibri"/>
          <w:lang w:eastAsia="en-US"/>
        </w:rPr>
        <w:t>safe</w:t>
      </w:r>
      <w:r>
        <w:rPr>
          <w:rFonts w:eastAsia="Calibri"/>
          <w:lang w:eastAsia="en-US"/>
        </w:rPr>
        <w:t>.</w:t>
      </w:r>
    </w:p>
    <w:p w14:paraId="5C420AE9" w14:textId="6CA978FD" w:rsidR="009E51AF" w:rsidRDefault="009E51AF" w:rsidP="001A4B4C">
      <w:pPr>
        <w:rPr>
          <w:rFonts w:eastAsia="Calibri"/>
          <w:lang w:eastAsia="en-US"/>
        </w:rPr>
      </w:pPr>
    </w:p>
    <w:p w14:paraId="21C0EF41" w14:textId="77777777" w:rsidR="00D87D0A" w:rsidRDefault="00D87D0A" w:rsidP="001A4B4C">
      <w:pPr>
        <w:rPr>
          <w:rFonts w:eastAsia="Calibri"/>
          <w:lang w:eastAsia="en-US"/>
        </w:rPr>
      </w:pPr>
    </w:p>
    <w:p w14:paraId="5D4C0DF1" w14:textId="4A2C1308" w:rsidR="008E35AA" w:rsidRPr="008E35AA" w:rsidRDefault="008E35AA" w:rsidP="008E35AA">
      <w:pPr>
        <w:rPr>
          <w:rFonts w:eastAsia="Calibri"/>
          <w:lang w:eastAsia="en-US"/>
        </w:rPr>
      </w:pPr>
      <w:r w:rsidRPr="008E35AA">
        <w:rPr>
          <w:rFonts w:eastAsia="Calibri"/>
          <w:lang w:eastAsia="en-US"/>
        </w:rPr>
        <w:t xml:space="preserve">The environmental risk assessment of the </w:t>
      </w:r>
      <w:r w:rsidR="00C1327F">
        <w:rPr>
          <w:rFonts w:eastAsia="Calibri"/>
          <w:lang w:eastAsia="en-US"/>
        </w:rPr>
        <w:t xml:space="preserve">biocidal </w:t>
      </w:r>
      <w:r w:rsidRPr="008E35AA">
        <w:rPr>
          <w:rFonts w:eastAsia="Calibri"/>
          <w:lang w:eastAsia="en-US"/>
        </w:rPr>
        <w:t xml:space="preserve">product family </w:t>
      </w:r>
      <w:r w:rsidR="00C1327F">
        <w:rPr>
          <w:rFonts w:eastAsia="Calibri"/>
          <w:lang w:eastAsia="en-US"/>
        </w:rPr>
        <w:t xml:space="preserve">is </w:t>
      </w:r>
      <w:r w:rsidRPr="008E35AA">
        <w:rPr>
          <w:rFonts w:eastAsia="Calibri"/>
          <w:lang w:eastAsia="en-US"/>
        </w:rPr>
        <w:t xml:space="preserve">focused on the </w:t>
      </w:r>
      <w:r w:rsidR="0044672F">
        <w:rPr>
          <w:rFonts w:eastAsia="Calibri"/>
          <w:lang w:eastAsia="en-US"/>
        </w:rPr>
        <w:t>active substance</w:t>
      </w:r>
      <w:r w:rsidR="00C1327F">
        <w:rPr>
          <w:rFonts w:eastAsia="Calibri"/>
          <w:lang w:eastAsia="en-US"/>
        </w:rPr>
        <w:t>, more specifically the</w:t>
      </w:r>
      <w:r w:rsidRPr="008E35AA">
        <w:rPr>
          <w:rFonts w:eastAsia="Calibri"/>
          <w:lang w:eastAsia="en-US"/>
        </w:rPr>
        <w:t xml:space="preserve"> hypochlorite ion.  </w:t>
      </w:r>
    </w:p>
    <w:p w14:paraId="014674E1" w14:textId="35D09145" w:rsidR="008E35AA" w:rsidRDefault="008E35AA" w:rsidP="008E35AA">
      <w:pPr>
        <w:rPr>
          <w:rFonts w:eastAsia="Calibri"/>
          <w:lang w:eastAsia="en-US"/>
        </w:rPr>
      </w:pPr>
      <w:r w:rsidRPr="008E35AA">
        <w:rPr>
          <w:rFonts w:eastAsia="Calibri"/>
          <w:lang w:eastAsia="en-US"/>
        </w:rPr>
        <w:t>All releases of the active substance to the environment will take place indirectly via sewage treatment plant</w:t>
      </w:r>
      <w:r w:rsidR="002B1207">
        <w:rPr>
          <w:rFonts w:eastAsia="Calibri"/>
          <w:lang w:eastAsia="en-US"/>
        </w:rPr>
        <w:t>s</w:t>
      </w:r>
      <w:r w:rsidRPr="008E35AA">
        <w:rPr>
          <w:rFonts w:eastAsia="Calibri"/>
          <w:lang w:eastAsia="en-US"/>
        </w:rPr>
        <w:t xml:space="preserve"> (STP).</w:t>
      </w:r>
      <w:r w:rsidR="002B1207">
        <w:rPr>
          <w:rFonts w:eastAsia="Calibri"/>
          <w:lang w:eastAsia="en-US"/>
        </w:rPr>
        <w:t xml:space="preserve"> </w:t>
      </w:r>
    </w:p>
    <w:p w14:paraId="611EE3E9" w14:textId="77777777" w:rsidR="008E35AA" w:rsidRDefault="008E35AA" w:rsidP="008E35AA">
      <w:pPr>
        <w:rPr>
          <w:rFonts w:eastAsia="Calibri"/>
          <w:lang w:eastAsia="en-US"/>
        </w:rPr>
      </w:pPr>
    </w:p>
    <w:p w14:paraId="5E76691B" w14:textId="2FE9BA85" w:rsidR="008E35AA" w:rsidRPr="008E35AA" w:rsidRDefault="008E35AA" w:rsidP="008E35AA">
      <w:pPr>
        <w:rPr>
          <w:rFonts w:eastAsia="Calibri"/>
          <w:lang w:eastAsia="en-US"/>
        </w:rPr>
      </w:pPr>
      <w:r w:rsidRPr="008E35AA">
        <w:rPr>
          <w:rFonts w:eastAsia="Calibri"/>
          <w:lang w:eastAsia="en-US"/>
        </w:rPr>
        <w:t xml:space="preserve">The estimated PEC/PNEC values </w:t>
      </w:r>
      <w:r w:rsidR="0044672F">
        <w:rPr>
          <w:rFonts w:eastAsia="Calibri"/>
          <w:lang w:eastAsia="en-US"/>
        </w:rPr>
        <w:t xml:space="preserve">of the active substance </w:t>
      </w:r>
      <w:r w:rsidRPr="008E35AA">
        <w:rPr>
          <w:rFonts w:eastAsia="Calibri"/>
          <w:lang w:eastAsia="en-US"/>
        </w:rPr>
        <w:t xml:space="preserve">for the described uses of the </w:t>
      </w:r>
      <w:r w:rsidR="00C1327F">
        <w:rPr>
          <w:rFonts w:eastAsia="Calibri"/>
          <w:lang w:eastAsia="en-US"/>
        </w:rPr>
        <w:t xml:space="preserve">biocidal </w:t>
      </w:r>
      <w:r w:rsidRPr="008E35AA">
        <w:rPr>
          <w:rFonts w:eastAsia="Calibri"/>
          <w:lang w:eastAsia="en-US"/>
        </w:rPr>
        <w:t xml:space="preserve">product family are below the trigger value of 1. The PEC/MPC value </w:t>
      </w:r>
      <w:r w:rsidR="0044672F">
        <w:rPr>
          <w:rFonts w:eastAsia="Calibri"/>
          <w:lang w:eastAsia="en-US"/>
        </w:rPr>
        <w:t xml:space="preserve">of the co-formulant </w:t>
      </w:r>
      <w:r w:rsidRPr="008E35AA">
        <w:rPr>
          <w:rFonts w:eastAsia="Calibri"/>
          <w:lang w:eastAsia="en-US"/>
        </w:rPr>
        <w:t>for the pore water in the upper soil layer – being a conservative estimate for the ground water – exceeds 1 slightly</w:t>
      </w:r>
      <w:r w:rsidR="0044672F">
        <w:rPr>
          <w:rFonts w:eastAsia="Calibri"/>
          <w:lang w:eastAsia="en-US"/>
        </w:rPr>
        <w:t>.</w:t>
      </w:r>
      <w:r w:rsidRPr="008E35AA">
        <w:rPr>
          <w:rFonts w:eastAsia="Calibri"/>
          <w:lang w:eastAsia="en-US"/>
        </w:rPr>
        <w:t xml:space="preserve"> </w:t>
      </w:r>
      <w:r w:rsidR="0044672F">
        <w:rPr>
          <w:rFonts w:eastAsia="Calibri"/>
          <w:lang w:eastAsia="en-US"/>
        </w:rPr>
        <w:t>H</w:t>
      </w:r>
      <w:r w:rsidRPr="008E35AA">
        <w:rPr>
          <w:rFonts w:eastAsia="Calibri"/>
          <w:lang w:eastAsia="en-US"/>
        </w:rPr>
        <w:t>owever</w:t>
      </w:r>
      <w:r w:rsidR="0044672F">
        <w:rPr>
          <w:rFonts w:eastAsia="Calibri"/>
          <w:lang w:eastAsia="en-US"/>
        </w:rPr>
        <w:t>,</w:t>
      </w:r>
      <w:r w:rsidRPr="008E35AA">
        <w:rPr>
          <w:rFonts w:eastAsia="Calibri"/>
          <w:lang w:eastAsia="en-US"/>
        </w:rPr>
        <w:t xml:space="preserve"> a concentration in the lower soil would be one or more orders of magnitude lower, so the MPC will not be exceeded </w:t>
      </w:r>
      <w:r w:rsidR="002B1207">
        <w:rPr>
          <w:rFonts w:eastAsia="Calibri"/>
          <w:lang w:eastAsia="en-US"/>
        </w:rPr>
        <w:t>at</w:t>
      </w:r>
      <w:r w:rsidRPr="008E35AA">
        <w:rPr>
          <w:rFonts w:eastAsia="Calibri"/>
          <w:lang w:eastAsia="en-US"/>
        </w:rPr>
        <w:t xml:space="preserve"> a soil depth of 1</w:t>
      </w:r>
      <w:r w:rsidR="00C1327F">
        <w:rPr>
          <w:rFonts w:eastAsia="Calibri"/>
          <w:lang w:eastAsia="en-US"/>
        </w:rPr>
        <w:t> </w:t>
      </w:r>
      <w:r w:rsidRPr="008E35AA">
        <w:rPr>
          <w:rFonts w:eastAsia="Calibri"/>
          <w:lang w:eastAsia="en-US"/>
        </w:rPr>
        <w:t>m.</w:t>
      </w:r>
    </w:p>
    <w:p w14:paraId="489B5475" w14:textId="77777777" w:rsidR="008E35AA" w:rsidRDefault="008E35AA" w:rsidP="008E35AA">
      <w:pPr>
        <w:rPr>
          <w:rFonts w:eastAsia="Calibri"/>
          <w:lang w:eastAsia="en-US"/>
        </w:rPr>
      </w:pPr>
    </w:p>
    <w:p w14:paraId="7FAB0CAB" w14:textId="143ED185" w:rsidR="008E35AA" w:rsidRPr="008E35AA" w:rsidRDefault="008E35AA" w:rsidP="008E35AA">
      <w:pPr>
        <w:rPr>
          <w:rFonts w:eastAsia="Calibri"/>
          <w:lang w:eastAsia="en-US"/>
        </w:rPr>
      </w:pPr>
      <w:r w:rsidRPr="008E35AA">
        <w:rPr>
          <w:rFonts w:eastAsia="Calibri"/>
          <w:lang w:eastAsia="en-US"/>
        </w:rPr>
        <w:t xml:space="preserve">Thus, the use of the </w:t>
      </w:r>
      <w:r w:rsidR="00766F93">
        <w:rPr>
          <w:rFonts w:eastAsia="Calibri"/>
          <w:lang w:eastAsia="en-US"/>
        </w:rPr>
        <w:t xml:space="preserve">biocidal </w:t>
      </w:r>
      <w:r w:rsidRPr="008E35AA">
        <w:rPr>
          <w:rFonts w:eastAsia="Calibri"/>
          <w:lang w:eastAsia="en-US"/>
        </w:rPr>
        <w:t>product family indicates no unacceptable risk for the environment.</w:t>
      </w:r>
    </w:p>
    <w:p w14:paraId="6011F07C" w14:textId="77777777" w:rsidR="008E35AA" w:rsidRPr="008E35AA" w:rsidRDefault="008E35AA" w:rsidP="008E35AA">
      <w:pPr>
        <w:rPr>
          <w:rFonts w:eastAsia="Calibri"/>
          <w:lang w:eastAsia="en-US"/>
        </w:rPr>
      </w:pPr>
      <w:r w:rsidRPr="008E35AA">
        <w:rPr>
          <w:rFonts w:eastAsia="Calibri"/>
          <w:lang w:eastAsia="en-US"/>
        </w:rPr>
        <w:t xml:space="preserve">The ingredients in the product family are not suspected of showing synergistic effects. </w:t>
      </w:r>
    </w:p>
    <w:p w14:paraId="0BB91C25" w14:textId="6BA50F0F" w:rsidR="008E35AA" w:rsidRDefault="00F957AF" w:rsidP="008E35AA">
      <w:pPr>
        <w:rPr>
          <w:rFonts w:eastAsia="Calibri"/>
          <w:lang w:eastAsia="en-US"/>
        </w:rPr>
      </w:pPr>
      <w:r>
        <w:rPr>
          <w:rFonts w:eastAsia="Calibri"/>
          <w:lang w:eastAsia="en-US"/>
        </w:rPr>
        <w:t xml:space="preserve">The aggregated exposure of active hypochlorite </w:t>
      </w:r>
      <w:r w:rsidR="008E35AA" w:rsidRPr="008E35AA">
        <w:rPr>
          <w:rFonts w:eastAsia="Calibri"/>
          <w:lang w:eastAsia="en-US"/>
        </w:rPr>
        <w:t>was considered as well, and it was found that there are no high concerns for cumulative environmental risks for the hypochlorite ion.</w:t>
      </w:r>
    </w:p>
    <w:p w14:paraId="2566CD6A" w14:textId="77777777" w:rsidR="008E35AA" w:rsidRDefault="008E35AA" w:rsidP="008E35AA">
      <w:pPr>
        <w:rPr>
          <w:rFonts w:eastAsia="Calibri"/>
          <w:lang w:eastAsia="en-US"/>
        </w:rPr>
      </w:pPr>
    </w:p>
    <w:p w14:paraId="3E5248DE" w14:textId="026CD814" w:rsidR="001A4B4C" w:rsidRDefault="001A4B4C" w:rsidP="008E35AA">
      <w:pPr>
        <w:rPr>
          <w:rFonts w:eastAsia="Calibri"/>
          <w:bCs/>
          <w:lang w:eastAsia="en-US"/>
        </w:rPr>
      </w:pPr>
      <w:r>
        <w:rPr>
          <w:rFonts w:eastAsia="Calibri"/>
          <w:lang w:eastAsia="en-US"/>
        </w:rPr>
        <w:t xml:space="preserve">Based on the above it was therefore concluded that </w:t>
      </w:r>
      <w:r>
        <w:rPr>
          <w:rFonts w:eastAsia="Calibri"/>
          <w:bCs/>
          <w:lang w:eastAsia="en-US"/>
        </w:rPr>
        <w:t xml:space="preserve">the use of </w:t>
      </w:r>
      <w:r w:rsidR="008E35AA">
        <w:rPr>
          <w:rFonts w:eastAsia="Calibri"/>
          <w:bCs/>
          <w:lang w:eastAsia="en-US"/>
        </w:rPr>
        <w:t>Nopa Nordic</w:t>
      </w:r>
      <w:r>
        <w:rPr>
          <w:rFonts w:eastAsia="Calibri"/>
          <w:bCs/>
          <w:lang w:eastAsia="en-US"/>
        </w:rPr>
        <w:t xml:space="preserve"> products for </w:t>
      </w:r>
      <w:r w:rsidR="008E35AA">
        <w:rPr>
          <w:rFonts w:eastAsia="Calibri"/>
          <w:bCs/>
          <w:lang w:eastAsia="en-US"/>
        </w:rPr>
        <w:t>disinfection</w:t>
      </w:r>
      <w:r>
        <w:rPr>
          <w:rFonts w:eastAsia="Calibri"/>
          <w:bCs/>
          <w:lang w:eastAsia="en-US"/>
        </w:rPr>
        <w:t xml:space="preserve"> purposes</w:t>
      </w:r>
      <w:r w:rsidR="008E35AA">
        <w:rPr>
          <w:rFonts w:eastAsia="Calibri"/>
          <w:bCs/>
          <w:lang w:eastAsia="en-US"/>
        </w:rPr>
        <w:t xml:space="preserve"> for private use within PT2</w:t>
      </w:r>
      <w:r>
        <w:rPr>
          <w:rFonts w:eastAsia="Calibri"/>
          <w:bCs/>
          <w:lang w:eastAsia="en-US"/>
        </w:rPr>
        <w:t xml:space="preserve"> is considered to be </w:t>
      </w:r>
      <w:r w:rsidR="00BC3CAF">
        <w:rPr>
          <w:rFonts w:eastAsia="Calibri"/>
          <w:bCs/>
          <w:lang w:eastAsia="en-US"/>
        </w:rPr>
        <w:t xml:space="preserve">efficacious and </w:t>
      </w:r>
      <w:r>
        <w:rPr>
          <w:rFonts w:eastAsia="Calibri"/>
          <w:bCs/>
          <w:lang w:eastAsia="en-US"/>
        </w:rPr>
        <w:t xml:space="preserve">safe </w:t>
      </w:r>
      <w:r w:rsidR="00BC3CAF">
        <w:rPr>
          <w:rFonts w:eastAsia="Calibri"/>
          <w:bCs/>
          <w:lang w:eastAsia="en-US"/>
        </w:rPr>
        <w:t>with</w:t>
      </w:r>
      <w:r>
        <w:rPr>
          <w:rFonts w:eastAsia="Calibri"/>
          <w:bCs/>
          <w:lang w:eastAsia="en-US"/>
        </w:rPr>
        <w:t xml:space="preserve"> regards to human </w:t>
      </w:r>
      <w:r w:rsidR="00CA241B">
        <w:rPr>
          <w:rFonts w:eastAsia="Calibri"/>
          <w:bCs/>
          <w:lang w:eastAsia="en-US"/>
        </w:rPr>
        <w:t xml:space="preserve">and animal </w:t>
      </w:r>
      <w:r>
        <w:rPr>
          <w:rFonts w:eastAsia="Calibri"/>
          <w:bCs/>
          <w:lang w:eastAsia="en-US"/>
        </w:rPr>
        <w:t>health and the environment.</w:t>
      </w:r>
    </w:p>
    <w:p w14:paraId="24AA37DB" w14:textId="312D9611" w:rsidR="00490758" w:rsidRDefault="00490758" w:rsidP="008E35AA">
      <w:pPr>
        <w:rPr>
          <w:rFonts w:eastAsia="Calibri"/>
          <w:bCs/>
          <w:lang w:eastAsia="en-US"/>
        </w:rPr>
      </w:pPr>
    </w:p>
    <w:p w14:paraId="3CE2DBEC" w14:textId="676644F8" w:rsidR="00490758" w:rsidRDefault="00474D21" w:rsidP="008E35AA">
      <w:pPr>
        <w:rPr>
          <w:rFonts w:eastAsia="Calibri"/>
          <w:lang w:eastAsia="en-US"/>
        </w:rPr>
      </w:pPr>
      <w:r>
        <w:rPr>
          <w:rFonts w:eastAsia="Calibri"/>
          <w:lang w:eastAsia="en-US"/>
        </w:rPr>
        <w:t xml:space="preserve">1.1 </w:t>
      </w:r>
      <w:r w:rsidR="00490758" w:rsidRPr="00490758">
        <w:rPr>
          <w:rFonts w:eastAsia="Calibri"/>
          <w:lang w:eastAsia="en-US"/>
        </w:rPr>
        <w:t>Requirement for further information</w:t>
      </w:r>
    </w:p>
    <w:p w14:paraId="63BE68E5" w14:textId="77777777" w:rsidR="00490758" w:rsidRDefault="00490758" w:rsidP="008E35AA">
      <w:pPr>
        <w:rPr>
          <w:rFonts w:eastAsia="Calibri"/>
          <w:lang w:eastAsia="en-US"/>
        </w:rPr>
      </w:pPr>
    </w:p>
    <w:p w14:paraId="35F3361D" w14:textId="5A141148" w:rsidR="00490758" w:rsidRDefault="00490758" w:rsidP="008E35AA">
      <w:pPr>
        <w:rPr>
          <w:rFonts w:eastAsia="Calibri"/>
          <w:lang w:eastAsia="en-US"/>
        </w:rPr>
      </w:pPr>
      <w:r w:rsidRPr="00490758">
        <w:rPr>
          <w:rFonts w:eastAsia="Calibri"/>
          <w:lang w:eastAsia="en-US"/>
        </w:rPr>
        <w:t>DATA REQUIRMENTS FOR POST AUTHORISATION</w:t>
      </w:r>
    </w:p>
    <w:p w14:paraId="4EE7EC45" w14:textId="77777777" w:rsidR="00490758" w:rsidRDefault="00490758" w:rsidP="008E35AA">
      <w:pPr>
        <w:rPr>
          <w:rFonts w:eastAsia="Calibri"/>
          <w:lang w:eastAsia="en-US"/>
        </w:rPr>
      </w:pPr>
    </w:p>
    <w:p w14:paraId="32BBC749" w14:textId="10E5EFE9" w:rsidR="00490758" w:rsidRDefault="00490758" w:rsidP="00490758">
      <w:pPr>
        <w:rPr>
          <w:rFonts w:eastAsia="Calibri"/>
          <w:lang w:eastAsia="en-US"/>
        </w:rPr>
      </w:pPr>
      <w:r w:rsidRPr="00490758">
        <w:rPr>
          <w:rFonts w:eastAsia="Calibri"/>
          <w:lang w:eastAsia="en-US"/>
        </w:rPr>
        <w:t xml:space="preserve">In order to confirm that </w:t>
      </w:r>
      <w:r>
        <w:rPr>
          <w:rFonts w:eastAsia="Calibri"/>
          <w:lang w:eastAsia="en-US"/>
        </w:rPr>
        <w:t xml:space="preserve">a shelf life of 18 months is supported by efficacy data for metaSPC2, </w:t>
      </w:r>
      <w:r w:rsidRPr="00490758">
        <w:rPr>
          <w:rFonts w:eastAsia="Calibri"/>
          <w:lang w:eastAsia="en-US"/>
        </w:rPr>
        <w:t xml:space="preserve">efficacy testing on aged product </w:t>
      </w:r>
      <w:r>
        <w:rPr>
          <w:rFonts w:eastAsia="Calibri"/>
          <w:lang w:eastAsia="en-US"/>
        </w:rPr>
        <w:t>is required</w:t>
      </w:r>
      <w:r w:rsidRPr="00490758">
        <w:rPr>
          <w:rFonts w:eastAsia="Calibri"/>
          <w:lang w:eastAsia="en-US"/>
        </w:rPr>
        <w:t>.</w:t>
      </w:r>
    </w:p>
    <w:p w14:paraId="2C6DC7BD" w14:textId="0A9462BF" w:rsidR="00490758" w:rsidRPr="004E10D7" w:rsidRDefault="00490758" w:rsidP="004E10D7">
      <w:pPr>
        <w:rPr>
          <w:rFonts w:eastAsia="Calibri"/>
        </w:rPr>
      </w:pPr>
    </w:p>
    <w:p w14:paraId="799CFEFE" w14:textId="11DD4C74" w:rsidR="00490758" w:rsidRPr="00892831" w:rsidRDefault="00490758" w:rsidP="008E35AA">
      <w:pPr>
        <w:rPr>
          <w:rFonts w:eastAsia="Calibri"/>
          <w:lang w:eastAsia="en-US"/>
        </w:rPr>
      </w:pPr>
      <w:r w:rsidRPr="004E10D7">
        <w:rPr>
          <w:rFonts w:eastAsia="Calibri"/>
        </w:rPr>
        <w:t>T</w:t>
      </w:r>
      <w:r w:rsidRPr="00490758">
        <w:rPr>
          <w:rFonts w:eastAsia="Calibri"/>
          <w:lang w:eastAsia="en-US"/>
        </w:rPr>
        <w:t>h</w:t>
      </w:r>
      <w:r>
        <w:rPr>
          <w:rFonts w:eastAsia="Calibri"/>
          <w:lang w:eastAsia="en-US"/>
        </w:rPr>
        <w:t>e</w:t>
      </w:r>
      <w:r w:rsidRPr="00490758">
        <w:rPr>
          <w:rFonts w:eastAsia="Calibri"/>
          <w:lang w:eastAsia="en-US"/>
        </w:rPr>
        <w:t xml:space="preserve"> </w:t>
      </w:r>
      <w:r>
        <w:rPr>
          <w:rFonts w:eastAsia="Calibri"/>
          <w:lang w:eastAsia="en-US"/>
        </w:rPr>
        <w:t xml:space="preserve">efficacy </w:t>
      </w:r>
      <w:r w:rsidRPr="00490758">
        <w:rPr>
          <w:rFonts w:eastAsia="Calibri"/>
          <w:lang w:eastAsia="en-US"/>
        </w:rPr>
        <w:t xml:space="preserve">test data must be submitted no later than </w:t>
      </w:r>
      <w:r w:rsidR="00854560">
        <w:rPr>
          <w:rFonts w:eastAsia="Calibri"/>
          <w:lang w:eastAsia="en-US"/>
        </w:rPr>
        <w:t>24</w:t>
      </w:r>
      <w:r>
        <w:rPr>
          <w:rFonts w:eastAsia="Calibri"/>
          <w:lang w:eastAsia="en-US"/>
        </w:rPr>
        <w:t xml:space="preserve"> </w:t>
      </w:r>
      <w:r w:rsidRPr="00490758">
        <w:rPr>
          <w:rFonts w:eastAsia="Calibri"/>
          <w:lang w:eastAsia="en-US"/>
        </w:rPr>
        <w:t>months from the date of authorisation to the rapporteur member state.</w:t>
      </w:r>
    </w:p>
    <w:p w14:paraId="419BE15F" w14:textId="75C24150" w:rsidR="002B529F" w:rsidRPr="00733685" w:rsidRDefault="001A4B4C" w:rsidP="001A4B4C">
      <w:pPr>
        <w:pStyle w:val="Rubrik1"/>
        <w:ind w:left="0" w:firstLine="0"/>
        <w:rPr>
          <w:rFonts w:eastAsia="Calibri"/>
          <w:lang w:val="en-US"/>
        </w:rPr>
      </w:pPr>
      <w:r w:rsidRPr="00A958BF">
        <w:rPr>
          <w:rFonts w:eastAsia="Calibri"/>
          <w:lang w:val="en-US" w:eastAsia="en-US"/>
        </w:rPr>
        <w:br w:type="page"/>
      </w:r>
    </w:p>
    <w:p w14:paraId="10407F0C" w14:textId="392AFF74" w:rsidR="00A53EE0" w:rsidRPr="005E69B0" w:rsidRDefault="00A53EE0" w:rsidP="00D33FB3">
      <w:pPr>
        <w:pStyle w:val="Rubrik1"/>
        <w:rPr>
          <w:rFonts w:eastAsia="Calibri"/>
          <w:lang w:val="en-US"/>
        </w:rPr>
      </w:pPr>
      <w:bookmarkStart w:id="5" w:name="_Toc533678563"/>
      <w:bookmarkStart w:id="6" w:name="_Toc89093743"/>
      <w:r w:rsidRPr="005E69B0">
        <w:rPr>
          <w:rFonts w:eastAsia="Calibri"/>
          <w:lang w:val="en-US"/>
        </w:rPr>
        <w:t>ASSESSMENT REPORT</w:t>
      </w:r>
      <w:bookmarkEnd w:id="4"/>
      <w:bookmarkEnd w:id="5"/>
      <w:bookmarkEnd w:id="6"/>
    </w:p>
    <w:p w14:paraId="1556B4BF" w14:textId="77777777" w:rsidR="00234C10" w:rsidRPr="00EA0015" w:rsidRDefault="00151FA4" w:rsidP="00D33FB3">
      <w:pPr>
        <w:pStyle w:val="Rubrik2"/>
      </w:pPr>
      <w:bookmarkStart w:id="7" w:name="_Toc387244910"/>
      <w:bookmarkStart w:id="8" w:name="_Toc387250732"/>
      <w:bookmarkStart w:id="9" w:name="_Toc388281221"/>
      <w:bookmarkStart w:id="10" w:name="_Toc388281677"/>
      <w:bookmarkStart w:id="11" w:name="_Toc387244911"/>
      <w:bookmarkStart w:id="12" w:name="_Toc387250733"/>
      <w:bookmarkStart w:id="13" w:name="_Toc388281222"/>
      <w:bookmarkStart w:id="14" w:name="_Toc388281678"/>
      <w:bookmarkStart w:id="15" w:name="_Toc418784128"/>
      <w:bookmarkStart w:id="16" w:name="_Toc418784129"/>
      <w:bookmarkStart w:id="17" w:name="_Toc533678564"/>
      <w:bookmarkStart w:id="18" w:name="_Toc89093744"/>
      <w:bookmarkStart w:id="19" w:name="_Toc366658839"/>
      <w:bookmarkStart w:id="20" w:name="d0e7"/>
      <w:bookmarkStart w:id="21" w:name="d0e6"/>
      <w:bookmarkEnd w:id="7"/>
      <w:bookmarkEnd w:id="8"/>
      <w:bookmarkEnd w:id="9"/>
      <w:bookmarkEnd w:id="10"/>
      <w:bookmarkEnd w:id="11"/>
      <w:bookmarkEnd w:id="12"/>
      <w:bookmarkEnd w:id="13"/>
      <w:bookmarkEnd w:id="14"/>
      <w:bookmarkEnd w:id="15"/>
      <w:bookmarkEnd w:id="16"/>
      <w:r w:rsidRPr="00EA0015">
        <w:t>S</w:t>
      </w:r>
      <w:r w:rsidR="00234C10" w:rsidRPr="00EA0015">
        <w:t xml:space="preserve">ummary of the </w:t>
      </w:r>
      <w:r w:rsidR="00A84A7C" w:rsidRPr="00EA0015">
        <w:t xml:space="preserve">product </w:t>
      </w:r>
      <w:r w:rsidR="00234C10" w:rsidRPr="00EA0015">
        <w:t>assessment</w:t>
      </w:r>
      <w:bookmarkEnd w:id="17"/>
      <w:bookmarkEnd w:id="18"/>
      <w:r w:rsidR="00234C10" w:rsidRPr="00EA0015">
        <w:t xml:space="preserve"> </w:t>
      </w:r>
    </w:p>
    <w:p w14:paraId="3A60BE81" w14:textId="7174AE51" w:rsidR="00234C10" w:rsidRPr="00C53D72" w:rsidRDefault="00234C10">
      <w:pPr>
        <w:pStyle w:val="Rubrik3"/>
      </w:pPr>
      <w:bookmarkStart w:id="22" w:name="_Toc533678565"/>
      <w:bookmarkStart w:id="23" w:name="_Toc89093745"/>
      <w:r w:rsidRPr="00C53D72">
        <w:t>Administrative information</w:t>
      </w:r>
      <w:bookmarkEnd w:id="19"/>
      <w:bookmarkEnd w:id="22"/>
      <w:bookmarkEnd w:id="23"/>
    </w:p>
    <w:p w14:paraId="2C7940C4" w14:textId="00BB6661" w:rsidR="00234C10" w:rsidRPr="005E69B0" w:rsidRDefault="00477122" w:rsidP="00BD0ADD">
      <w:pPr>
        <w:pStyle w:val="Rubrik4"/>
        <w:rPr>
          <w:lang w:val="en-US"/>
        </w:rPr>
      </w:pPr>
      <w:bookmarkStart w:id="24" w:name="_Toc366658840"/>
      <w:bookmarkStart w:id="25" w:name="d0e10"/>
      <w:bookmarkStart w:id="26" w:name="_Toc533678566"/>
      <w:bookmarkStart w:id="27" w:name="_Toc89093746"/>
      <w:bookmarkEnd w:id="20"/>
      <w:bookmarkEnd w:id="21"/>
      <w:r w:rsidRPr="005E69B0">
        <w:rPr>
          <w:lang w:val="en-US"/>
        </w:rPr>
        <w:t>I</w:t>
      </w:r>
      <w:r w:rsidR="007C38CE" w:rsidRPr="005E69B0">
        <w:rPr>
          <w:lang w:val="en-US"/>
        </w:rPr>
        <w:t xml:space="preserve">dentifier </w:t>
      </w:r>
      <w:r w:rsidR="00F27BF0" w:rsidRPr="005E69B0">
        <w:rPr>
          <w:lang w:val="en-US"/>
        </w:rPr>
        <w:t xml:space="preserve">of the </w:t>
      </w:r>
      <w:r w:rsidR="007C38CE" w:rsidRPr="005E69B0">
        <w:rPr>
          <w:lang w:val="en-US"/>
        </w:rPr>
        <w:t xml:space="preserve">product </w:t>
      </w:r>
      <w:r w:rsidR="00234C10" w:rsidRPr="005E69B0">
        <w:rPr>
          <w:lang w:val="en-US"/>
        </w:rPr>
        <w:t>family</w:t>
      </w:r>
      <w:bookmarkEnd w:id="24"/>
      <w:bookmarkEnd w:id="25"/>
      <w:bookmarkEnd w:id="26"/>
      <w:bookmarkEnd w:id="27"/>
    </w:p>
    <w:tbl>
      <w:tblPr>
        <w:tblW w:w="0" w:type="auto"/>
        <w:tblInd w:w="45" w:type="dxa"/>
        <w:tblLayout w:type="fixed"/>
        <w:tblCellMar>
          <w:left w:w="0" w:type="dxa"/>
          <w:right w:w="0" w:type="dxa"/>
        </w:tblCellMar>
        <w:tblLook w:val="0000" w:firstRow="0" w:lastRow="0" w:firstColumn="0" w:lastColumn="0" w:noHBand="0" w:noVBand="0"/>
      </w:tblPr>
      <w:tblGrid>
        <w:gridCol w:w="3397"/>
        <w:gridCol w:w="5670"/>
      </w:tblGrid>
      <w:tr w:rsidR="00881601" w:rsidRPr="00305B11" w14:paraId="591253C3" w14:textId="77777777" w:rsidTr="005F00C2">
        <w:trPr>
          <w:tblHeader/>
        </w:trPr>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2B67A3E" w14:textId="77777777" w:rsidR="00234C10" w:rsidRPr="00C8444F" w:rsidRDefault="007C38CE" w:rsidP="00017CF8">
            <w:r w:rsidRPr="00C8444F">
              <w:rPr>
                <w:b/>
                <w:szCs w:val="24"/>
                <w:lang w:eastAsia="en-GB"/>
              </w:rPr>
              <w:t>Identifier</w:t>
            </w:r>
            <w:r w:rsidR="00234C10" w:rsidRPr="00C8444F">
              <w:rPr>
                <w:rStyle w:val="Fotnotsreferens"/>
                <w:b/>
                <w:szCs w:val="24"/>
                <w:lang w:eastAsia="en-GB"/>
              </w:rPr>
              <w:footnoteReference w:id="2"/>
            </w:r>
          </w:p>
        </w:tc>
        <w:tc>
          <w:tcPr>
            <w:tcW w:w="5670"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D7C6A99" w14:textId="77777777" w:rsidR="00234C10" w:rsidRPr="00C8444F" w:rsidRDefault="00234C10" w:rsidP="00017CF8">
            <w:r w:rsidRPr="00C8444F">
              <w:rPr>
                <w:b/>
                <w:szCs w:val="24"/>
                <w:lang w:eastAsia="en-GB"/>
              </w:rPr>
              <w:t>Country (if relevant)</w:t>
            </w:r>
          </w:p>
        </w:tc>
      </w:tr>
      <w:tr w:rsidR="00881601" w:rsidRPr="006E520E" w14:paraId="2652B095" w14:textId="77777777" w:rsidTr="005F00C2">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243423" w14:textId="55814A47" w:rsidR="00234C10" w:rsidRPr="00DA61AB" w:rsidRDefault="00C8444F" w:rsidP="00C8444F">
            <w:pPr>
              <w:rPr>
                <w:highlight w:val="yellow"/>
              </w:rPr>
            </w:pPr>
            <w:r w:rsidRPr="00C8444F">
              <w:t xml:space="preserve">Nopa Nordic </w:t>
            </w:r>
          </w:p>
        </w:tc>
        <w:tc>
          <w:tcPr>
            <w:tcW w:w="5670" w:type="dxa"/>
            <w:tcBorders>
              <w:top w:val="nil"/>
              <w:left w:val="nil"/>
              <w:bottom w:val="single" w:sz="4" w:space="0" w:color="000000"/>
              <w:right w:val="single" w:sz="4" w:space="0" w:color="000000"/>
            </w:tcBorders>
            <w:tcMar>
              <w:top w:w="40" w:type="dxa"/>
              <w:left w:w="40" w:type="dxa"/>
              <w:bottom w:w="40" w:type="dxa"/>
              <w:right w:w="40" w:type="dxa"/>
            </w:tcMar>
          </w:tcPr>
          <w:p w14:paraId="1AF0E375" w14:textId="6AD6C69F" w:rsidR="00234C10" w:rsidRPr="005E69B0" w:rsidRDefault="00C8444F" w:rsidP="00017CF8">
            <w:pPr>
              <w:rPr>
                <w:highlight w:val="yellow"/>
                <w:lang w:val="de-DE"/>
              </w:rPr>
            </w:pPr>
            <w:r w:rsidRPr="005E69B0">
              <w:rPr>
                <w:lang w:val="de-DE"/>
              </w:rPr>
              <w:t>Sweden, Denmark, Norway, Finland, Germany</w:t>
            </w:r>
          </w:p>
        </w:tc>
      </w:tr>
    </w:tbl>
    <w:p w14:paraId="4D4D1CFE" w14:textId="77777777" w:rsidR="00B73849" w:rsidRPr="00477122" w:rsidRDefault="00B73849" w:rsidP="00BD0ADD">
      <w:pPr>
        <w:pStyle w:val="Rubrik4"/>
      </w:pPr>
      <w:bookmarkStart w:id="28" w:name="_Toc533678567"/>
      <w:bookmarkStart w:id="29" w:name="_Toc89093747"/>
      <w:bookmarkStart w:id="30" w:name="_Toc366658844"/>
      <w:bookmarkStart w:id="31" w:name="d0e350"/>
      <w:r w:rsidRPr="00477122">
        <w:t>Authorisation holder</w:t>
      </w:r>
      <w:bookmarkEnd w:id="28"/>
      <w:bookmarkEnd w:id="29"/>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B73849" w:rsidRPr="00D65116" w14:paraId="682D9E5E" w14:textId="77777777" w:rsidTr="00195F45">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225E2673" w14:textId="77777777" w:rsidR="00B73849" w:rsidRPr="008A0640" w:rsidRDefault="00B73849" w:rsidP="00195F45">
            <w:pPr>
              <w:rPr>
                <w:b/>
              </w:rPr>
            </w:pPr>
            <w:bookmarkStart w:id="32" w:name="d0e66"/>
            <w:r w:rsidRPr="008A0640">
              <w:rPr>
                <w:b/>
                <w:bCs/>
                <w:color w:val="000000"/>
                <w:szCs w:val="24"/>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0F5CC04" w14:textId="77777777" w:rsidR="00B73849" w:rsidRPr="008A0640" w:rsidRDefault="00B73849" w:rsidP="00195F45">
            <w:pPr>
              <w:rPr>
                <w:b/>
              </w:rPr>
            </w:pPr>
            <w:r w:rsidRPr="008A0640">
              <w:rPr>
                <w:b/>
              </w:rPr>
              <w:t>Name</w:t>
            </w:r>
          </w:p>
        </w:tc>
        <w:tc>
          <w:tcPr>
            <w:tcW w:w="451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0A07ECF" w14:textId="58C28722" w:rsidR="00B73849" w:rsidRPr="00D65116" w:rsidRDefault="00FC1299" w:rsidP="00195F45">
            <w:r>
              <w:t>Nopa Nordic A/S</w:t>
            </w:r>
          </w:p>
        </w:tc>
      </w:tr>
      <w:bookmarkEnd w:id="32"/>
      <w:tr w:rsidR="00B73849" w:rsidRPr="00D65116" w14:paraId="53543205" w14:textId="77777777" w:rsidTr="00195F45">
        <w:tc>
          <w:tcPr>
            <w:tcW w:w="3397"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39216DD1" w14:textId="77777777" w:rsidR="00B73849" w:rsidRPr="008A0640" w:rsidRDefault="00B73849" w:rsidP="00195F45">
            <w:pPr>
              <w:pStyle w:val="Special"/>
              <w:rPr>
                <w:b/>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tcPr>
          <w:p w14:paraId="527EB375" w14:textId="77777777" w:rsidR="00B73849" w:rsidRPr="008A0640" w:rsidRDefault="00B73849" w:rsidP="00195F45">
            <w:pPr>
              <w:rPr>
                <w:b/>
              </w:rPr>
            </w:pPr>
            <w:r>
              <w:rPr>
                <w:b/>
              </w:rPr>
              <w:t>Address</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44ED68C9" w14:textId="77777777" w:rsidR="00FC1299" w:rsidRDefault="00FC1299" w:rsidP="00195F45">
            <w:r>
              <w:t>Havrevænget 13</w:t>
            </w:r>
          </w:p>
          <w:p w14:paraId="61B762BF" w14:textId="567FA949" w:rsidR="00B73849" w:rsidRPr="00D65116" w:rsidRDefault="00FC1299" w:rsidP="00195F45">
            <w:r>
              <w:t>9500 Hobro</w:t>
            </w:r>
          </w:p>
        </w:tc>
      </w:tr>
      <w:tr w:rsidR="00B73849" w:rsidRPr="00D65116" w14:paraId="0229AF13" w14:textId="77777777"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0FD496" w14:textId="77777777" w:rsidR="00B73849" w:rsidRPr="008A0640" w:rsidRDefault="00B73849" w:rsidP="00195F45">
            <w:pPr>
              <w:rPr>
                <w:b/>
              </w:rPr>
            </w:pPr>
            <w:r w:rsidRPr="008A0640">
              <w:rPr>
                <w:b/>
                <w:bCs/>
                <w:color w:val="000000"/>
                <w:szCs w:val="24"/>
                <w:lang w:eastAsia="en-GB"/>
              </w:rPr>
              <w:t>Authorisation number</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5A5B7879" w14:textId="77777777" w:rsidR="00B73849" w:rsidRPr="00D65116" w:rsidRDefault="00B73849" w:rsidP="00195F45"/>
        </w:tc>
      </w:tr>
      <w:tr w:rsidR="00B73849" w:rsidRPr="00D65116" w14:paraId="6E1A9F64" w14:textId="77777777"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2E1BB6" w14:textId="77777777" w:rsidR="00B73849" w:rsidRPr="008A0640" w:rsidRDefault="00B73849" w:rsidP="00195F45">
            <w:pPr>
              <w:rPr>
                <w:b/>
              </w:rPr>
            </w:pPr>
            <w:r w:rsidRPr="008A0640">
              <w:rPr>
                <w:b/>
                <w:bCs/>
                <w:color w:val="000000"/>
                <w:szCs w:val="24"/>
                <w:lang w:eastAsia="en-GB"/>
              </w:rPr>
              <w:t>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47E9C440" w14:textId="77777777" w:rsidR="00B73849" w:rsidRPr="00D65116" w:rsidRDefault="00B73849" w:rsidP="00195F45"/>
        </w:tc>
      </w:tr>
      <w:tr w:rsidR="00B73849" w:rsidRPr="00D65116" w14:paraId="78FF5D61" w14:textId="77777777"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61BEDC" w14:textId="77777777" w:rsidR="00B73849" w:rsidRPr="008A0640" w:rsidRDefault="00B73849" w:rsidP="00195F45">
            <w:pPr>
              <w:rPr>
                <w:b/>
              </w:rPr>
            </w:pPr>
            <w:r w:rsidRPr="008A0640">
              <w:rPr>
                <w:b/>
                <w:bCs/>
                <w:color w:val="000000"/>
                <w:szCs w:val="24"/>
                <w:lang w:eastAsia="en-GB"/>
              </w:rPr>
              <w:t>Expiry 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56E3B764" w14:textId="77777777" w:rsidR="00B73849" w:rsidRPr="00D65116" w:rsidRDefault="00B73849" w:rsidP="00195F45"/>
        </w:tc>
      </w:tr>
    </w:tbl>
    <w:p w14:paraId="77AE3B36" w14:textId="34BFC61C" w:rsidR="00B73849" w:rsidRPr="00712FBF" w:rsidRDefault="00B73849" w:rsidP="00BD0ADD">
      <w:pPr>
        <w:pStyle w:val="Rubrik4"/>
        <w:rPr>
          <w:lang w:val="en-US"/>
        </w:rPr>
      </w:pPr>
      <w:bookmarkStart w:id="33" w:name="_Toc366658842"/>
      <w:bookmarkStart w:id="34" w:name="d0e146"/>
      <w:bookmarkStart w:id="35" w:name="_Toc533678568"/>
      <w:bookmarkStart w:id="36" w:name="_Toc89093748"/>
      <w:r w:rsidRPr="00712FBF">
        <w:rPr>
          <w:lang w:val="en-US"/>
        </w:rPr>
        <w:t>Manufacturer of the products of the family</w:t>
      </w:r>
      <w:bookmarkEnd w:id="33"/>
      <w:bookmarkEnd w:id="34"/>
      <w:bookmarkEnd w:id="35"/>
      <w:bookmarkEnd w:id="36"/>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B73849" w:rsidRPr="00D65116" w14:paraId="0C004ACA" w14:textId="77777777" w:rsidTr="00195F45">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2272E3" w14:textId="77777777" w:rsidR="00B73849" w:rsidRPr="008A0640" w:rsidRDefault="00B73849" w:rsidP="00195F45">
            <w:pPr>
              <w:rPr>
                <w:b/>
              </w:rPr>
            </w:pPr>
            <w:r w:rsidRPr="008A0640">
              <w:rPr>
                <w:b/>
                <w:bCs/>
                <w:color w:val="000000"/>
                <w:szCs w:val="24"/>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E9E5A70" w14:textId="6ED61C86" w:rsidR="00B73849" w:rsidRPr="00D65116" w:rsidRDefault="002E4E4B" w:rsidP="00195F45">
            <w:r w:rsidRPr="002E4E4B">
              <w:t>Nopa Nordic A/S</w:t>
            </w:r>
          </w:p>
        </w:tc>
      </w:tr>
      <w:tr w:rsidR="00B73849" w:rsidRPr="00D65116" w14:paraId="26BC9FE2" w14:textId="77777777"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41E188" w14:textId="77777777" w:rsidR="00B73849" w:rsidRPr="008A0640" w:rsidRDefault="00B73849" w:rsidP="00195F45">
            <w:pPr>
              <w:rPr>
                <w:b/>
              </w:rPr>
            </w:pPr>
            <w:r w:rsidRPr="008A0640">
              <w:rPr>
                <w:b/>
                <w:bCs/>
                <w:color w:val="000000"/>
                <w:szCs w:val="24"/>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01271A88" w14:textId="77777777" w:rsidR="002E4E4B" w:rsidRDefault="002E4E4B" w:rsidP="002E4E4B">
            <w:r>
              <w:t>Havrevænget 13</w:t>
            </w:r>
          </w:p>
          <w:p w14:paraId="428DD258" w14:textId="77777777" w:rsidR="00B73849" w:rsidRDefault="002E4E4B" w:rsidP="00195F45">
            <w:r>
              <w:t>9500 Hobro</w:t>
            </w:r>
          </w:p>
          <w:p w14:paraId="3475D016" w14:textId="2ED0D696" w:rsidR="00F34ECB" w:rsidRPr="00D65116" w:rsidRDefault="00F34ECB" w:rsidP="00195F45">
            <w:r>
              <w:t>Denmark</w:t>
            </w:r>
          </w:p>
        </w:tc>
      </w:tr>
      <w:tr w:rsidR="00B73849" w:rsidRPr="00D65116" w14:paraId="589361C8" w14:textId="77777777"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4E5AF3" w14:textId="77777777" w:rsidR="00B73849" w:rsidRPr="008A0640" w:rsidRDefault="00B73849" w:rsidP="00195F45">
            <w:pPr>
              <w:rPr>
                <w:b/>
              </w:rPr>
            </w:pPr>
            <w:r w:rsidRPr="008A0640">
              <w:rPr>
                <w:b/>
                <w:bCs/>
                <w:color w:val="000000"/>
                <w:szCs w:val="24"/>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24B1DC37" w14:textId="77777777" w:rsidR="002E4E4B" w:rsidRDefault="002E4E4B" w:rsidP="002E4E4B">
            <w:r>
              <w:t>Havrevænget 13</w:t>
            </w:r>
          </w:p>
          <w:p w14:paraId="4BD0C16B" w14:textId="77777777" w:rsidR="00B73849" w:rsidRDefault="002E4E4B" w:rsidP="00195F45">
            <w:r>
              <w:t>9500 Hobro</w:t>
            </w:r>
          </w:p>
          <w:p w14:paraId="3203D872" w14:textId="65545BC4" w:rsidR="00F34ECB" w:rsidRPr="00D65116" w:rsidRDefault="00F34ECB" w:rsidP="00195F45">
            <w:r>
              <w:t>Denmark</w:t>
            </w:r>
          </w:p>
        </w:tc>
      </w:tr>
    </w:tbl>
    <w:p w14:paraId="291B23BA" w14:textId="0B02EFD4" w:rsidR="00B73849" w:rsidRPr="00873AF4" w:rsidRDefault="00B73849" w:rsidP="00BD0ADD">
      <w:pPr>
        <w:pStyle w:val="Rubrik4"/>
      </w:pPr>
      <w:bookmarkStart w:id="37" w:name="_Toc366658843"/>
      <w:bookmarkStart w:id="38" w:name="_Toc533678569"/>
      <w:bookmarkStart w:id="39" w:name="_Toc89093749"/>
      <w:r w:rsidRPr="00873AF4">
        <w:t>Manufacturers of the active substance</w:t>
      </w:r>
      <w:bookmarkEnd w:id="37"/>
      <w:bookmarkEnd w:id="38"/>
      <w:bookmarkEnd w:id="39"/>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B73849" w:rsidRPr="00D65116" w14:paraId="7BF957D3" w14:textId="77777777" w:rsidTr="00195F45">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3669E5" w14:textId="77777777" w:rsidR="00B73849" w:rsidRPr="0047317D" w:rsidRDefault="00B73849" w:rsidP="00195F45">
            <w:pPr>
              <w:rPr>
                <w:b/>
              </w:rPr>
            </w:pPr>
            <w:bookmarkStart w:id="40" w:name="d0e246"/>
            <w:r w:rsidRPr="0047317D">
              <w:rPr>
                <w:b/>
                <w:bCs/>
                <w:color w:val="000000"/>
                <w:szCs w:val="24"/>
                <w:lang w:eastAsia="en-GB"/>
              </w:rPr>
              <w:t>Active substance</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F892911" w14:textId="1B005122" w:rsidR="00B73849" w:rsidRPr="00D65116" w:rsidRDefault="009A32FD" w:rsidP="00195F45">
            <w:r w:rsidRPr="009A32FD">
              <w:t>Active chlorine released from sodium hypochlorite</w:t>
            </w:r>
          </w:p>
        </w:tc>
      </w:tr>
      <w:bookmarkEnd w:id="40"/>
      <w:tr w:rsidR="00B73849" w:rsidRPr="00D65116" w14:paraId="197C1902" w14:textId="77777777"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7AB3429" w14:textId="77777777" w:rsidR="00B73849" w:rsidRPr="0047317D" w:rsidRDefault="00B73849" w:rsidP="00195F45">
            <w:pPr>
              <w:rPr>
                <w:b/>
              </w:rPr>
            </w:pPr>
            <w:r w:rsidRPr="0047317D">
              <w:rPr>
                <w:b/>
                <w:bCs/>
                <w:color w:val="000000"/>
                <w:szCs w:val="24"/>
                <w:lang w:eastAsia="en-GB"/>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6DFCE222" w14:textId="721D8991" w:rsidR="00B73849" w:rsidRPr="00D65116" w:rsidRDefault="00AD4ECD" w:rsidP="00195F45">
            <w:r>
              <w:t>Nouryon Industrial Chemicals</w:t>
            </w:r>
            <w:r w:rsidR="002F3772">
              <w:t xml:space="preserve"> BV</w:t>
            </w:r>
          </w:p>
        </w:tc>
      </w:tr>
      <w:tr w:rsidR="00B73849" w:rsidRPr="00D65116" w14:paraId="28092703" w14:textId="77777777"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D80F82" w14:textId="77777777" w:rsidR="00B73849" w:rsidRPr="0047317D" w:rsidRDefault="00B73849" w:rsidP="00195F45">
            <w:pPr>
              <w:rPr>
                <w:b/>
              </w:rPr>
            </w:pPr>
            <w:bookmarkStart w:id="41" w:name="d0e269"/>
            <w:r w:rsidRPr="0047317D">
              <w:rPr>
                <w:b/>
                <w:bCs/>
                <w:color w:val="000000"/>
                <w:szCs w:val="24"/>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733D203D" w14:textId="77777777" w:rsidR="002F3772" w:rsidRPr="006E520E" w:rsidRDefault="005865FE" w:rsidP="00195F45">
            <w:pPr>
              <w:rPr>
                <w:lang w:val="en-US"/>
              </w:rPr>
            </w:pPr>
            <w:r w:rsidRPr="006E520E">
              <w:rPr>
                <w:lang w:val="en-US"/>
              </w:rPr>
              <w:t>Velperweg 76, 6824 BM</w:t>
            </w:r>
          </w:p>
          <w:p w14:paraId="23D7C765" w14:textId="1CF78609" w:rsidR="00B73849" w:rsidRPr="006E520E" w:rsidRDefault="002F3772" w:rsidP="00195F45">
            <w:pPr>
              <w:rPr>
                <w:lang w:val="en-US"/>
              </w:rPr>
            </w:pPr>
            <w:r w:rsidRPr="006E520E">
              <w:rPr>
                <w:lang w:val="en-US"/>
              </w:rPr>
              <w:t xml:space="preserve">Arnhem, The Netherlands </w:t>
            </w:r>
          </w:p>
        </w:tc>
      </w:tr>
      <w:bookmarkEnd w:id="41"/>
      <w:tr w:rsidR="00B73849" w:rsidRPr="00D65116" w14:paraId="1BF5E943" w14:textId="77777777"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2A7636" w14:textId="77777777" w:rsidR="00B73849" w:rsidRPr="0047317D" w:rsidRDefault="00B73849" w:rsidP="00195F45">
            <w:pPr>
              <w:rPr>
                <w:b/>
              </w:rPr>
            </w:pPr>
            <w:r w:rsidRPr="0047317D">
              <w:rPr>
                <w:b/>
                <w:bCs/>
                <w:color w:val="000000"/>
                <w:szCs w:val="24"/>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29AFB209" w14:textId="77777777" w:rsidR="00402471" w:rsidRDefault="002F3772" w:rsidP="00195F45">
            <w:r>
              <w:t>Nouryon Industrial Chemicals BV</w:t>
            </w:r>
          </w:p>
          <w:p w14:paraId="3EDC4C55" w14:textId="77777777" w:rsidR="00402471" w:rsidRDefault="0082615E" w:rsidP="00195F45">
            <w:r w:rsidRPr="0082615E">
              <w:t xml:space="preserve">Oosterhorn 4, 9936 HD Delfzijl (Farmsum), </w:t>
            </w:r>
          </w:p>
          <w:p w14:paraId="32059A1C" w14:textId="35EF7806" w:rsidR="00B73849" w:rsidRPr="00D65116" w:rsidRDefault="00402471" w:rsidP="00195F45">
            <w:r>
              <w:t xml:space="preserve">The </w:t>
            </w:r>
            <w:r w:rsidR="0082615E" w:rsidRPr="0082615E">
              <w:t>Netherlands</w:t>
            </w:r>
          </w:p>
        </w:tc>
      </w:tr>
      <w:tr w:rsidR="0082615E" w:rsidRPr="00D65116" w14:paraId="4398BC55" w14:textId="77777777" w:rsidTr="0082615E">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948B23" w14:textId="7BF4A0C1" w:rsidR="0082615E" w:rsidRPr="0082615E" w:rsidRDefault="0082615E" w:rsidP="003015E1">
            <w:pPr>
              <w:rPr>
                <w:b/>
                <w:bCs/>
                <w:color w:val="000000"/>
                <w:szCs w:val="24"/>
                <w:lang w:eastAsia="en-GB"/>
              </w:rPr>
            </w:pP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0EAAA56B" w14:textId="705159F3" w:rsidR="0082615E" w:rsidRPr="00D65116" w:rsidRDefault="0082615E" w:rsidP="003015E1"/>
        </w:tc>
      </w:tr>
      <w:tr w:rsidR="0082615E" w:rsidRPr="00D65116" w14:paraId="0F8FCEE5" w14:textId="77777777" w:rsidTr="0082615E">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7DE723" w14:textId="77777777" w:rsidR="0082615E" w:rsidRPr="0082615E" w:rsidRDefault="0082615E" w:rsidP="003015E1">
            <w:pPr>
              <w:rPr>
                <w:b/>
                <w:bCs/>
                <w:color w:val="000000"/>
                <w:szCs w:val="24"/>
                <w:lang w:eastAsia="en-GB"/>
              </w:rPr>
            </w:pPr>
            <w:r w:rsidRPr="0047317D">
              <w:rPr>
                <w:b/>
                <w:bCs/>
                <w:color w:val="000000"/>
                <w:szCs w:val="24"/>
                <w:lang w:eastAsia="en-GB"/>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5A1916E2" w14:textId="661EF860" w:rsidR="0082615E" w:rsidRPr="00D65116" w:rsidRDefault="0082615E" w:rsidP="003015E1">
            <w:r>
              <w:t>Borregard</w:t>
            </w:r>
            <w:r w:rsidR="008A2202">
              <w:t xml:space="preserve"> </w:t>
            </w:r>
            <w:r w:rsidR="005865FE">
              <w:t>AS</w:t>
            </w:r>
          </w:p>
        </w:tc>
      </w:tr>
      <w:tr w:rsidR="0082615E" w:rsidRPr="00BC6DE3" w14:paraId="760764D3" w14:textId="77777777" w:rsidTr="0082615E">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00E529" w14:textId="77777777" w:rsidR="0082615E" w:rsidRPr="0082615E" w:rsidRDefault="0082615E" w:rsidP="003015E1">
            <w:pPr>
              <w:rPr>
                <w:b/>
                <w:bCs/>
                <w:color w:val="000000"/>
                <w:szCs w:val="24"/>
                <w:lang w:eastAsia="en-GB"/>
              </w:rPr>
            </w:pPr>
            <w:r w:rsidRPr="0047317D">
              <w:rPr>
                <w:b/>
                <w:bCs/>
                <w:color w:val="000000"/>
                <w:szCs w:val="24"/>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56059298" w14:textId="5396F873" w:rsidR="00FE550B" w:rsidRDefault="0082615E" w:rsidP="003015E1">
            <w:pPr>
              <w:rPr>
                <w:lang w:val="da-DK"/>
              </w:rPr>
            </w:pPr>
            <w:r w:rsidRPr="00584C72">
              <w:rPr>
                <w:lang w:val="da-DK"/>
              </w:rPr>
              <w:t>PO Box 162</w:t>
            </w:r>
          </w:p>
          <w:p w14:paraId="5671EBB9" w14:textId="4F7CF1C9" w:rsidR="00FE550B" w:rsidRDefault="0082615E" w:rsidP="003015E1">
            <w:pPr>
              <w:rPr>
                <w:lang w:val="da-DK"/>
              </w:rPr>
            </w:pPr>
            <w:r w:rsidRPr="00584C72">
              <w:rPr>
                <w:lang w:val="da-DK"/>
              </w:rPr>
              <w:t>N-1701</w:t>
            </w:r>
            <w:r w:rsidRPr="003A54E7">
              <w:rPr>
                <w:lang w:val="da-DK"/>
              </w:rPr>
              <w:t xml:space="preserve"> Sarpsborg</w:t>
            </w:r>
          </w:p>
          <w:p w14:paraId="0C6411B1" w14:textId="2ED5AD9B" w:rsidR="0082615E" w:rsidRPr="00584C72" w:rsidRDefault="0082615E" w:rsidP="003015E1">
            <w:pPr>
              <w:rPr>
                <w:lang w:val="da-DK"/>
              </w:rPr>
            </w:pPr>
            <w:r w:rsidRPr="003A54E7">
              <w:rPr>
                <w:lang w:val="da-DK"/>
              </w:rPr>
              <w:t>No</w:t>
            </w:r>
            <w:r>
              <w:rPr>
                <w:lang w:val="da-DK"/>
              </w:rPr>
              <w:t>rway</w:t>
            </w:r>
          </w:p>
        </w:tc>
      </w:tr>
      <w:tr w:rsidR="0082615E" w:rsidRPr="00402471" w14:paraId="20E29038" w14:textId="77777777" w:rsidTr="0082615E">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B3F555" w14:textId="77777777" w:rsidR="0082615E" w:rsidRPr="0082615E" w:rsidRDefault="0082615E" w:rsidP="003015E1">
            <w:pPr>
              <w:rPr>
                <w:b/>
                <w:bCs/>
                <w:color w:val="000000"/>
                <w:szCs w:val="24"/>
                <w:lang w:eastAsia="en-GB"/>
              </w:rPr>
            </w:pPr>
            <w:r w:rsidRPr="0047317D">
              <w:rPr>
                <w:b/>
                <w:bCs/>
                <w:color w:val="000000"/>
                <w:szCs w:val="24"/>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0A206053" w14:textId="77777777" w:rsidR="00402471" w:rsidRDefault="00402471" w:rsidP="003015E1">
            <w:r>
              <w:t>Borregaard AS</w:t>
            </w:r>
          </w:p>
          <w:p w14:paraId="0DFD2E9C" w14:textId="77777777" w:rsidR="008E39E5" w:rsidRDefault="00402471" w:rsidP="003015E1">
            <w:r w:rsidRPr="00402471">
              <w:t>20 C-Port</w:t>
            </w:r>
          </w:p>
          <w:p w14:paraId="6E350D58" w14:textId="747F43C8" w:rsidR="008E39E5" w:rsidRDefault="008E39E5" w:rsidP="003015E1">
            <w:r>
              <w:t xml:space="preserve">N-1701 </w:t>
            </w:r>
            <w:r w:rsidR="00402471" w:rsidRPr="00402471">
              <w:t>Sarpsborg</w:t>
            </w:r>
          </w:p>
          <w:p w14:paraId="56D768F6" w14:textId="6A9EEE9E" w:rsidR="0082615E" w:rsidRPr="00402471" w:rsidRDefault="00402471" w:rsidP="003015E1">
            <w:r>
              <w:t>Norway</w:t>
            </w:r>
            <w:r w:rsidRPr="00402471">
              <w:t xml:space="preserve"> </w:t>
            </w:r>
          </w:p>
        </w:tc>
      </w:tr>
    </w:tbl>
    <w:p w14:paraId="217E6C12" w14:textId="0A04AF35" w:rsidR="000A5D1D" w:rsidRDefault="000A5D1D" w:rsidP="000A5D1D">
      <w:pPr>
        <w:pStyle w:val="Absatz"/>
        <w:rPr>
          <w:lang w:val="de-DE"/>
        </w:rPr>
      </w:pPr>
      <w:bookmarkStart w:id="42" w:name="_Toc533678570"/>
    </w:p>
    <w:p w14:paraId="70C22E5C" w14:textId="77777777" w:rsidR="000A5D1D" w:rsidRPr="000A5D1D" w:rsidRDefault="000A5D1D" w:rsidP="000A5D1D">
      <w:pPr>
        <w:pStyle w:val="Absatz"/>
        <w:rPr>
          <w:lang w:val="de-DE"/>
        </w:rPr>
      </w:pPr>
    </w:p>
    <w:p w14:paraId="2B0018D0" w14:textId="17661E75" w:rsidR="00234C10" w:rsidRPr="00B44BF8" w:rsidRDefault="00234C10">
      <w:pPr>
        <w:pStyle w:val="Rubrik3"/>
      </w:pPr>
      <w:bookmarkStart w:id="43" w:name="_Toc89093750"/>
      <w:r w:rsidRPr="00B44BF8">
        <w:t xml:space="preserve">Product </w:t>
      </w:r>
      <w:r w:rsidR="00B224B7" w:rsidRPr="00B44BF8">
        <w:t>(</w:t>
      </w:r>
      <w:r w:rsidRPr="00B44BF8">
        <w:t>family</w:t>
      </w:r>
      <w:r w:rsidR="00B224B7" w:rsidRPr="00B44BF8">
        <w:t>)</w:t>
      </w:r>
      <w:r w:rsidRPr="00B44BF8">
        <w:t xml:space="preserve"> composition and formulation</w:t>
      </w:r>
      <w:bookmarkEnd w:id="30"/>
      <w:bookmarkEnd w:id="42"/>
      <w:bookmarkEnd w:id="43"/>
    </w:p>
    <w:p w14:paraId="6BE832FA" w14:textId="77777777" w:rsidR="00B224B7" w:rsidRPr="00D01937" w:rsidRDefault="00B224B7" w:rsidP="00B224B7">
      <w:pPr>
        <w:spacing w:line="260" w:lineRule="atLeast"/>
        <w:jc w:val="both"/>
        <w:rPr>
          <w:rFonts w:eastAsia="Calibri"/>
          <w:lang w:eastAsia="en-US"/>
        </w:rPr>
      </w:pPr>
      <w:bookmarkStart w:id="44" w:name="_Toc366658845"/>
      <w:bookmarkEnd w:id="31"/>
      <w:r w:rsidRPr="00D01937">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45F89808" w14:textId="77777777" w:rsidR="00B224B7" w:rsidRPr="00F24D0D" w:rsidRDefault="00B224B7" w:rsidP="00B224B7">
      <w:pPr>
        <w:spacing w:line="260" w:lineRule="atLeast"/>
        <w:ind w:left="720"/>
        <w:jc w:val="both"/>
        <w:rPr>
          <w:rFonts w:eastAsia="Calibri"/>
          <w:lang w:eastAsia="fr-FR"/>
        </w:rPr>
      </w:pPr>
      <w:r w:rsidRPr="00D01937">
        <w:rPr>
          <w:rFonts w:eastAsia="Calibri"/>
          <w:lang w:eastAsia="en-US"/>
        </w:rPr>
        <w:t xml:space="preserve">Yes </w:t>
      </w:r>
      <w:r w:rsidRPr="00D01937">
        <w:rPr>
          <w:rFonts w:eastAsia="Calibri"/>
          <w:lang w:eastAsia="en-US"/>
        </w:rPr>
        <w:tab/>
      </w:r>
      <w:r w:rsidRPr="00D01937">
        <w:rPr>
          <w:rFonts w:eastAsia="Calibri"/>
          <w:lang w:eastAsia="fr-FR"/>
        </w:rPr>
        <w:fldChar w:fldCharType="begin">
          <w:ffData>
            <w:name w:val="Check1"/>
            <w:enabled/>
            <w:calcOnExit w:val="0"/>
            <w:checkBox>
              <w:sizeAuto/>
              <w:default w:val="0"/>
              <w:checked w:val="0"/>
            </w:checkBox>
          </w:ffData>
        </w:fldChar>
      </w:r>
      <w:r w:rsidRPr="00D01937">
        <w:rPr>
          <w:rFonts w:eastAsia="Calibri"/>
          <w:lang w:eastAsia="fr-FR"/>
        </w:rPr>
        <w:instrText xml:space="preserve"> FORMCHECKBOX </w:instrText>
      </w:r>
      <w:r w:rsidR="0035215E">
        <w:rPr>
          <w:rFonts w:eastAsia="Calibri"/>
          <w:lang w:eastAsia="fr-FR"/>
        </w:rPr>
      </w:r>
      <w:r w:rsidR="0035215E">
        <w:rPr>
          <w:rFonts w:eastAsia="Calibri"/>
          <w:lang w:eastAsia="fr-FR"/>
        </w:rPr>
        <w:fldChar w:fldCharType="separate"/>
      </w:r>
      <w:r w:rsidRPr="00D01937">
        <w:rPr>
          <w:rFonts w:eastAsia="Calibri"/>
          <w:lang w:eastAsia="fr-FR"/>
        </w:rPr>
        <w:fldChar w:fldCharType="end"/>
      </w:r>
    </w:p>
    <w:p w14:paraId="6CED4471" w14:textId="1FBB70E5" w:rsidR="00B224B7" w:rsidRPr="00F24D0D" w:rsidRDefault="00B224B7" w:rsidP="00B224B7">
      <w:pPr>
        <w:spacing w:line="260" w:lineRule="atLeast"/>
        <w:ind w:left="720"/>
        <w:jc w:val="both"/>
        <w:rPr>
          <w:rFonts w:eastAsia="Calibri"/>
          <w:lang w:eastAsia="fr-FR"/>
        </w:rPr>
      </w:pPr>
      <w:r w:rsidRPr="00F24D0D">
        <w:rPr>
          <w:rFonts w:eastAsia="Calibri"/>
          <w:lang w:eastAsia="en-US"/>
        </w:rPr>
        <w:t xml:space="preserve">No </w:t>
      </w:r>
      <w:r w:rsidRPr="00F24D0D">
        <w:rPr>
          <w:rFonts w:eastAsia="Calibri"/>
          <w:lang w:eastAsia="en-US"/>
        </w:rPr>
        <w:tab/>
      </w:r>
      <w:r w:rsidR="00400F4F">
        <w:rPr>
          <w:rFonts w:eastAsia="Calibri"/>
          <w:lang w:eastAsia="fr-FR"/>
        </w:rPr>
        <w:fldChar w:fldCharType="begin">
          <w:ffData>
            <w:name w:val="Check1"/>
            <w:enabled/>
            <w:calcOnExit w:val="0"/>
            <w:checkBox>
              <w:sizeAuto/>
              <w:default w:val="1"/>
            </w:checkBox>
          </w:ffData>
        </w:fldChar>
      </w:r>
      <w:r w:rsidR="00400F4F">
        <w:rPr>
          <w:rFonts w:eastAsia="Calibri"/>
          <w:lang w:eastAsia="fr-FR"/>
        </w:rPr>
        <w:instrText xml:space="preserve"> </w:instrText>
      </w:r>
      <w:bookmarkStart w:id="45" w:name="Check1"/>
      <w:r w:rsidR="00400F4F">
        <w:rPr>
          <w:rFonts w:eastAsia="Calibri"/>
          <w:lang w:eastAsia="fr-FR"/>
        </w:rPr>
        <w:instrText xml:space="preserve">FORMCHECKBOX </w:instrText>
      </w:r>
      <w:r w:rsidR="0035215E">
        <w:rPr>
          <w:rFonts w:eastAsia="Calibri"/>
          <w:lang w:eastAsia="fr-FR"/>
        </w:rPr>
      </w:r>
      <w:r w:rsidR="0035215E">
        <w:rPr>
          <w:rFonts w:eastAsia="Calibri"/>
          <w:lang w:eastAsia="fr-FR"/>
        </w:rPr>
        <w:fldChar w:fldCharType="separate"/>
      </w:r>
      <w:r w:rsidR="00400F4F">
        <w:rPr>
          <w:rFonts w:eastAsia="Calibri"/>
          <w:lang w:eastAsia="fr-FR"/>
        </w:rPr>
        <w:fldChar w:fldCharType="end"/>
      </w:r>
      <w:bookmarkEnd w:id="45"/>
    </w:p>
    <w:p w14:paraId="6567A593" w14:textId="0CA95216" w:rsidR="00881601" w:rsidRPr="00712FBF" w:rsidRDefault="00881601" w:rsidP="00BD0ADD">
      <w:pPr>
        <w:pStyle w:val="Rubrik4"/>
        <w:rPr>
          <w:lang w:val="en-US"/>
        </w:rPr>
      </w:pPr>
      <w:bookmarkStart w:id="46" w:name="_Toc533678571"/>
      <w:bookmarkStart w:id="47" w:name="_Toc89093751"/>
      <w:r w:rsidRPr="00712FBF">
        <w:rPr>
          <w:lang w:val="en-US"/>
        </w:rPr>
        <w:t>Identity of the active substance</w:t>
      </w:r>
      <w:bookmarkEnd w:id="46"/>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5222"/>
      </w:tblGrid>
      <w:tr w:rsidR="00881601" w:rsidRPr="00D01937" w14:paraId="64C64A42" w14:textId="77777777" w:rsidTr="00017CF8">
        <w:tc>
          <w:tcPr>
            <w:tcW w:w="9430" w:type="dxa"/>
            <w:gridSpan w:val="2"/>
            <w:shd w:val="clear" w:color="auto" w:fill="FFFFCC"/>
          </w:tcPr>
          <w:p w14:paraId="5447E26D" w14:textId="77777777" w:rsidR="00881601" w:rsidRPr="00F24D0D" w:rsidRDefault="00881601" w:rsidP="00017CF8">
            <w:pPr>
              <w:spacing w:line="260" w:lineRule="atLeast"/>
              <w:jc w:val="center"/>
              <w:rPr>
                <w:rFonts w:eastAsia="Calibri"/>
                <w:b/>
                <w:lang w:eastAsia="en-US"/>
              </w:rPr>
            </w:pPr>
            <w:r w:rsidRPr="00F24D0D">
              <w:rPr>
                <w:rFonts w:eastAsia="Calibri"/>
                <w:b/>
                <w:lang w:eastAsia="en-US"/>
              </w:rPr>
              <w:t>Main constituent(s)</w:t>
            </w:r>
          </w:p>
        </w:tc>
      </w:tr>
      <w:tr w:rsidR="00881601" w:rsidRPr="00D01937" w14:paraId="23039D05" w14:textId="77777777" w:rsidTr="00017CF8">
        <w:tc>
          <w:tcPr>
            <w:tcW w:w="4077" w:type="dxa"/>
            <w:shd w:val="clear" w:color="auto" w:fill="auto"/>
          </w:tcPr>
          <w:p w14:paraId="261BBDF0" w14:textId="77777777" w:rsidR="00881601" w:rsidRPr="00D01937" w:rsidRDefault="00881601" w:rsidP="00017CF8">
            <w:pPr>
              <w:spacing w:line="260" w:lineRule="atLeast"/>
              <w:rPr>
                <w:rFonts w:eastAsia="Calibri"/>
                <w:b/>
                <w:lang w:eastAsia="en-US"/>
              </w:rPr>
            </w:pPr>
            <w:r w:rsidRPr="00D01937">
              <w:rPr>
                <w:rFonts w:eastAsia="Calibri"/>
                <w:b/>
                <w:lang w:eastAsia="en-US"/>
              </w:rPr>
              <w:t>ISO name</w:t>
            </w:r>
          </w:p>
        </w:tc>
        <w:tc>
          <w:tcPr>
            <w:tcW w:w="5353" w:type="dxa"/>
            <w:shd w:val="clear" w:color="auto" w:fill="auto"/>
          </w:tcPr>
          <w:p w14:paraId="1152729D" w14:textId="3EFD94FE" w:rsidR="00881601" w:rsidRPr="00D01937" w:rsidRDefault="008A2202" w:rsidP="00C05B0D">
            <w:pPr>
              <w:spacing w:line="260" w:lineRule="atLeast"/>
              <w:rPr>
                <w:rFonts w:eastAsia="Calibri"/>
                <w:lang w:eastAsia="en-US"/>
              </w:rPr>
            </w:pPr>
            <w:r w:rsidRPr="008A2202">
              <w:rPr>
                <w:rFonts w:eastAsia="Calibri"/>
                <w:lang w:eastAsia="en-US"/>
              </w:rPr>
              <w:t>Active chlorine released from sodium hypochlorite</w:t>
            </w:r>
          </w:p>
        </w:tc>
      </w:tr>
      <w:tr w:rsidR="00881601" w:rsidRPr="00D01937" w14:paraId="4FEF75E2" w14:textId="77777777" w:rsidTr="00017CF8">
        <w:tc>
          <w:tcPr>
            <w:tcW w:w="4077" w:type="dxa"/>
            <w:shd w:val="clear" w:color="auto" w:fill="auto"/>
          </w:tcPr>
          <w:p w14:paraId="5CAB9431" w14:textId="77777777" w:rsidR="00881601" w:rsidRPr="00D01937" w:rsidRDefault="00881601" w:rsidP="00017CF8">
            <w:pPr>
              <w:spacing w:line="260" w:lineRule="atLeast"/>
              <w:rPr>
                <w:rFonts w:eastAsia="Calibri"/>
                <w:b/>
                <w:lang w:eastAsia="en-US"/>
              </w:rPr>
            </w:pPr>
            <w:r w:rsidRPr="00D01937">
              <w:rPr>
                <w:rFonts w:eastAsia="Calibri"/>
                <w:b/>
                <w:lang w:eastAsia="en-US"/>
              </w:rPr>
              <w:t>IUPAC or EC name</w:t>
            </w:r>
          </w:p>
        </w:tc>
        <w:tc>
          <w:tcPr>
            <w:tcW w:w="5353" w:type="dxa"/>
            <w:shd w:val="clear" w:color="auto" w:fill="auto"/>
          </w:tcPr>
          <w:p w14:paraId="3D6111AA" w14:textId="4E8A3D3A" w:rsidR="00881601" w:rsidRPr="00D01937" w:rsidRDefault="00F759EB" w:rsidP="00017CF8">
            <w:pPr>
              <w:spacing w:line="260" w:lineRule="atLeast"/>
              <w:rPr>
                <w:rFonts w:eastAsia="Calibri"/>
                <w:lang w:eastAsia="en-US"/>
              </w:rPr>
            </w:pPr>
            <w:r>
              <w:rPr>
                <w:rFonts w:eastAsia="Calibri"/>
                <w:lang w:eastAsia="en-US"/>
              </w:rPr>
              <w:t>Sodium h</w:t>
            </w:r>
            <w:r w:rsidR="00574F76" w:rsidRPr="00574F76">
              <w:rPr>
                <w:rFonts w:eastAsia="Calibri"/>
                <w:lang w:eastAsia="en-US"/>
              </w:rPr>
              <w:t>ypochlorite</w:t>
            </w:r>
          </w:p>
        </w:tc>
      </w:tr>
      <w:tr w:rsidR="00881601" w:rsidRPr="00D01937" w14:paraId="54CC7998" w14:textId="77777777" w:rsidTr="00A45D91">
        <w:trPr>
          <w:trHeight w:val="353"/>
        </w:trPr>
        <w:tc>
          <w:tcPr>
            <w:tcW w:w="4077" w:type="dxa"/>
            <w:shd w:val="clear" w:color="auto" w:fill="auto"/>
          </w:tcPr>
          <w:p w14:paraId="308A31C0" w14:textId="77777777" w:rsidR="00881601" w:rsidRPr="00D01937" w:rsidRDefault="00881601" w:rsidP="00017CF8">
            <w:pPr>
              <w:spacing w:line="260" w:lineRule="atLeast"/>
              <w:rPr>
                <w:rFonts w:eastAsia="Calibri"/>
                <w:b/>
                <w:lang w:eastAsia="en-US"/>
              </w:rPr>
            </w:pPr>
            <w:r w:rsidRPr="00D01937">
              <w:rPr>
                <w:rFonts w:eastAsia="Calibri"/>
                <w:b/>
                <w:lang w:eastAsia="en-US"/>
              </w:rPr>
              <w:t>EC number</w:t>
            </w:r>
          </w:p>
        </w:tc>
        <w:tc>
          <w:tcPr>
            <w:tcW w:w="5353" w:type="dxa"/>
            <w:shd w:val="clear" w:color="auto" w:fill="auto"/>
          </w:tcPr>
          <w:p w14:paraId="40A353A3" w14:textId="3F9B06B9" w:rsidR="00881601" w:rsidRPr="00D01937" w:rsidRDefault="00574F76" w:rsidP="00017CF8">
            <w:pPr>
              <w:spacing w:line="260" w:lineRule="atLeast"/>
              <w:rPr>
                <w:rFonts w:eastAsia="Calibri"/>
                <w:lang w:eastAsia="en-US"/>
              </w:rPr>
            </w:pPr>
            <w:r>
              <w:t>231-668-3</w:t>
            </w:r>
          </w:p>
        </w:tc>
      </w:tr>
      <w:tr w:rsidR="00881601" w:rsidRPr="00D01937" w14:paraId="0D98911A" w14:textId="77777777" w:rsidTr="00017CF8">
        <w:tc>
          <w:tcPr>
            <w:tcW w:w="4077" w:type="dxa"/>
            <w:shd w:val="clear" w:color="auto" w:fill="auto"/>
          </w:tcPr>
          <w:p w14:paraId="43618CD7" w14:textId="77777777" w:rsidR="00881601" w:rsidRPr="00D01937" w:rsidRDefault="00881601" w:rsidP="00017CF8">
            <w:pPr>
              <w:spacing w:line="260" w:lineRule="atLeast"/>
              <w:rPr>
                <w:rFonts w:eastAsia="Calibri"/>
                <w:b/>
                <w:lang w:eastAsia="en-US"/>
              </w:rPr>
            </w:pPr>
            <w:r w:rsidRPr="00D01937">
              <w:rPr>
                <w:rFonts w:eastAsia="Calibri"/>
                <w:b/>
                <w:lang w:eastAsia="en-US"/>
              </w:rPr>
              <w:t>CAS number</w:t>
            </w:r>
          </w:p>
        </w:tc>
        <w:tc>
          <w:tcPr>
            <w:tcW w:w="5353" w:type="dxa"/>
            <w:shd w:val="clear" w:color="auto" w:fill="auto"/>
          </w:tcPr>
          <w:p w14:paraId="1064FF08" w14:textId="1A261179" w:rsidR="00881601" w:rsidRPr="00D01937" w:rsidRDefault="00FC1299" w:rsidP="00017CF8">
            <w:pPr>
              <w:spacing w:line="260" w:lineRule="atLeast"/>
              <w:rPr>
                <w:rFonts w:eastAsia="Calibri"/>
                <w:lang w:eastAsia="en-US"/>
              </w:rPr>
            </w:pPr>
            <w:r>
              <w:rPr>
                <w:rFonts w:eastAsia="Calibri"/>
                <w:lang w:eastAsia="en-US"/>
              </w:rPr>
              <w:t>7681-52-9</w:t>
            </w:r>
          </w:p>
        </w:tc>
      </w:tr>
      <w:tr w:rsidR="00881601" w:rsidRPr="00D01937" w14:paraId="6CF6BF66" w14:textId="77777777" w:rsidTr="00017CF8">
        <w:tc>
          <w:tcPr>
            <w:tcW w:w="4077" w:type="dxa"/>
            <w:shd w:val="clear" w:color="auto" w:fill="auto"/>
          </w:tcPr>
          <w:p w14:paraId="310358F4" w14:textId="77777777" w:rsidR="00881601" w:rsidRPr="00D01937" w:rsidRDefault="00881601" w:rsidP="00017CF8">
            <w:pPr>
              <w:spacing w:line="260" w:lineRule="atLeast"/>
              <w:rPr>
                <w:rFonts w:eastAsia="Calibri"/>
                <w:b/>
                <w:lang w:eastAsia="en-US"/>
              </w:rPr>
            </w:pPr>
            <w:r w:rsidRPr="00D01937">
              <w:rPr>
                <w:rFonts w:eastAsia="Calibri"/>
                <w:b/>
                <w:lang w:eastAsia="en-US"/>
              </w:rPr>
              <w:t>Index number in Annex VI of CLP</w:t>
            </w:r>
          </w:p>
        </w:tc>
        <w:tc>
          <w:tcPr>
            <w:tcW w:w="5353" w:type="dxa"/>
            <w:shd w:val="clear" w:color="auto" w:fill="auto"/>
          </w:tcPr>
          <w:p w14:paraId="68785F8E" w14:textId="03264E7F" w:rsidR="00881601" w:rsidRPr="00D01937" w:rsidRDefault="005644DB" w:rsidP="00017CF8">
            <w:pPr>
              <w:spacing w:line="260" w:lineRule="atLeast"/>
              <w:rPr>
                <w:rFonts w:eastAsia="Calibri"/>
                <w:lang w:eastAsia="en-US"/>
              </w:rPr>
            </w:pPr>
            <w:r w:rsidRPr="005644DB">
              <w:rPr>
                <w:rFonts w:eastAsia="Calibri"/>
                <w:lang w:eastAsia="en-US"/>
              </w:rPr>
              <w:t>017-011-00-1</w:t>
            </w:r>
          </w:p>
        </w:tc>
      </w:tr>
      <w:tr w:rsidR="00881601" w:rsidRPr="00D01937" w14:paraId="6CA12277" w14:textId="77777777" w:rsidTr="00017CF8">
        <w:tc>
          <w:tcPr>
            <w:tcW w:w="4077" w:type="dxa"/>
            <w:shd w:val="clear" w:color="auto" w:fill="auto"/>
          </w:tcPr>
          <w:p w14:paraId="51198CB6" w14:textId="77777777" w:rsidR="00881601" w:rsidRPr="00D01937" w:rsidRDefault="00881601" w:rsidP="00017CF8">
            <w:pPr>
              <w:spacing w:line="260" w:lineRule="atLeast"/>
              <w:rPr>
                <w:rFonts w:eastAsia="Calibri"/>
                <w:b/>
                <w:lang w:eastAsia="en-US"/>
              </w:rPr>
            </w:pPr>
            <w:r w:rsidRPr="00D01937">
              <w:rPr>
                <w:rFonts w:eastAsia="Calibri"/>
                <w:b/>
                <w:lang w:eastAsia="en-US"/>
              </w:rPr>
              <w:t>Minimum purity / content</w:t>
            </w:r>
          </w:p>
        </w:tc>
        <w:tc>
          <w:tcPr>
            <w:tcW w:w="5353" w:type="dxa"/>
            <w:shd w:val="clear" w:color="auto" w:fill="auto"/>
          </w:tcPr>
          <w:p w14:paraId="5C38083E" w14:textId="1DC30315" w:rsidR="00881601" w:rsidRPr="00D01937" w:rsidRDefault="00F759EB" w:rsidP="008A2202">
            <w:pPr>
              <w:spacing w:line="260" w:lineRule="atLeast"/>
              <w:rPr>
                <w:rFonts w:eastAsia="Calibri"/>
                <w:lang w:eastAsia="en-US"/>
              </w:rPr>
            </w:pPr>
            <w:r w:rsidRPr="00CE7A80">
              <w:rPr>
                <w:rFonts w:eastAsia="Calibri"/>
                <w:lang w:eastAsia="en-US"/>
              </w:rPr>
              <w:t xml:space="preserve">Aqueous solution with an available active chlorine concentration of </w:t>
            </w:r>
            <w:r w:rsidR="008A2202" w:rsidRPr="008A2202">
              <w:rPr>
                <w:rFonts w:eastAsia="Calibri"/>
                <w:lang w:eastAsia="en-US"/>
              </w:rPr>
              <w:t>≤180 g/kg, in compliance</w:t>
            </w:r>
            <w:r w:rsidR="00FD3CE4">
              <w:rPr>
                <w:rFonts w:eastAsia="Calibri"/>
                <w:lang w:eastAsia="en-US"/>
              </w:rPr>
              <w:t xml:space="preserve"> </w:t>
            </w:r>
            <w:r w:rsidR="008A2202" w:rsidRPr="008A2202">
              <w:rPr>
                <w:rFonts w:eastAsia="Calibri"/>
                <w:lang w:eastAsia="en-US"/>
              </w:rPr>
              <w:t>with the EN 901:2013</w:t>
            </w:r>
          </w:p>
        </w:tc>
      </w:tr>
      <w:tr w:rsidR="008A2202" w:rsidRPr="00D01937" w14:paraId="4DF92B4E" w14:textId="77777777" w:rsidTr="00387217">
        <w:trPr>
          <w:trHeight w:val="397"/>
        </w:trPr>
        <w:tc>
          <w:tcPr>
            <w:tcW w:w="4077" w:type="dxa"/>
            <w:shd w:val="clear" w:color="auto" w:fill="auto"/>
          </w:tcPr>
          <w:p w14:paraId="0032DDDA" w14:textId="72D772A1" w:rsidR="008A2202" w:rsidRDefault="008A2202" w:rsidP="00017CF8">
            <w:pPr>
              <w:spacing w:line="260" w:lineRule="atLeast"/>
              <w:rPr>
                <w:rFonts w:eastAsia="Calibri"/>
                <w:b/>
                <w:lang w:eastAsia="en-US"/>
              </w:rPr>
            </w:pPr>
            <w:r>
              <w:rPr>
                <w:rFonts w:eastAsia="Calibri"/>
                <w:b/>
                <w:lang w:eastAsia="en-US"/>
              </w:rPr>
              <w:t>Relevant impurity</w:t>
            </w:r>
          </w:p>
        </w:tc>
        <w:tc>
          <w:tcPr>
            <w:tcW w:w="5353" w:type="dxa"/>
            <w:shd w:val="clear" w:color="auto" w:fill="auto"/>
          </w:tcPr>
          <w:p w14:paraId="3644875D" w14:textId="27B708C6" w:rsidR="008A2202" w:rsidRPr="006E520E" w:rsidRDefault="008A2202" w:rsidP="008A2202">
            <w:pPr>
              <w:spacing w:line="260" w:lineRule="atLeast"/>
              <w:rPr>
                <w:rFonts w:ascii="Arial" w:hAnsi="Arial" w:cs="Arial"/>
                <w:color w:val="211923"/>
                <w:sz w:val="21"/>
                <w:szCs w:val="21"/>
                <w:lang w:val="en-US" w:eastAsia="da-DK"/>
              </w:rPr>
            </w:pPr>
            <w:r w:rsidRPr="006E520E">
              <w:rPr>
                <w:rFonts w:ascii="Arial" w:hAnsi="Arial" w:cs="Arial"/>
                <w:color w:val="211923"/>
                <w:sz w:val="21"/>
                <w:szCs w:val="21"/>
                <w:lang w:val="en-US" w:eastAsia="da-DK"/>
              </w:rPr>
              <w:t>Sodium chlorate: ≤5.4% of the active chlorine</w:t>
            </w:r>
            <w:r w:rsidR="003865B2">
              <w:rPr>
                <w:rFonts w:ascii="Arial" w:hAnsi="Arial" w:cs="Arial"/>
                <w:color w:val="211923"/>
                <w:sz w:val="21"/>
                <w:szCs w:val="21"/>
                <w:lang w:val="en-US" w:eastAsia="da-DK"/>
              </w:rPr>
              <w:t xml:space="preserve"> content</w:t>
            </w:r>
          </w:p>
          <w:p w14:paraId="3A75A2F4" w14:textId="1CC26E98" w:rsidR="008A2202" w:rsidRPr="006E520E" w:rsidRDefault="008A2202" w:rsidP="008A2202">
            <w:pPr>
              <w:spacing w:line="260" w:lineRule="atLeast"/>
              <w:rPr>
                <w:rFonts w:ascii="Arial" w:hAnsi="Arial" w:cs="Arial"/>
                <w:color w:val="211923"/>
                <w:sz w:val="21"/>
                <w:szCs w:val="21"/>
                <w:lang w:val="en-US" w:eastAsia="da-DK"/>
              </w:rPr>
            </w:pPr>
          </w:p>
        </w:tc>
      </w:tr>
      <w:tr w:rsidR="00881601" w:rsidRPr="00D01937" w14:paraId="20956D2E" w14:textId="77777777" w:rsidTr="008A2202">
        <w:trPr>
          <w:trHeight w:val="419"/>
        </w:trPr>
        <w:tc>
          <w:tcPr>
            <w:tcW w:w="4077" w:type="dxa"/>
            <w:shd w:val="clear" w:color="auto" w:fill="auto"/>
          </w:tcPr>
          <w:p w14:paraId="7CB4174D" w14:textId="77777777" w:rsidR="00881601" w:rsidRPr="00F24D0D" w:rsidRDefault="00881601" w:rsidP="00017CF8">
            <w:pPr>
              <w:spacing w:line="260" w:lineRule="atLeast"/>
              <w:rPr>
                <w:rFonts w:eastAsia="Calibri"/>
                <w:b/>
                <w:lang w:eastAsia="en-US"/>
              </w:rPr>
            </w:pPr>
            <w:r>
              <w:rPr>
                <w:rFonts w:eastAsia="Calibri"/>
                <w:b/>
                <w:lang w:eastAsia="en-US"/>
              </w:rPr>
              <w:t>Structural formula</w:t>
            </w:r>
          </w:p>
        </w:tc>
        <w:tc>
          <w:tcPr>
            <w:tcW w:w="5353" w:type="dxa"/>
            <w:shd w:val="clear" w:color="auto" w:fill="auto"/>
          </w:tcPr>
          <w:p w14:paraId="23EEF0B7" w14:textId="64F86FFA" w:rsidR="00881601" w:rsidRPr="00F24D0D" w:rsidRDefault="00F759EB" w:rsidP="00F759EB">
            <w:pPr>
              <w:spacing w:line="260" w:lineRule="atLeast"/>
              <w:rPr>
                <w:rFonts w:eastAsia="Calibri"/>
                <w:lang w:eastAsia="en-US"/>
              </w:rPr>
            </w:pPr>
            <w:r>
              <w:rPr>
                <w:rFonts w:ascii="Arial" w:hAnsi="Arial" w:cs="Arial"/>
                <w:color w:val="211923"/>
                <w:sz w:val="21"/>
                <w:szCs w:val="21"/>
                <w:lang w:val="da-DK" w:eastAsia="da-DK"/>
              </w:rPr>
              <w:t>Na</w:t>
            </w:r>
            <w:r w:rsidRPr="00F759EB">
              <w:rPr>
                <w:rFonts w:ascii="Arial" w:hAnsi="Arial" w:cs="Arial"/>
                <w:color w:val="211923"/>
                <w:sz w:val="21"/>
                <w:szCs w:val="21"/>
                <w:vertAlign w:val="superscript"/>
                <w:lang w:val="da-DK" w:eastAsia="da-DK"/>
              </w:rPr>
              <w:t>+</w:t>
            </w:r>
            <w:r>
              <w:rPr>
                <w:rFonts w:ascii="Arial" w:hAnsi="Arial" w:cs="Arial"/>
                <w:color w:val="211923"/>
                <w:sz w:val="21"/>
                <w:szCs w:val="21"/>
                <w:vertAlign w:val="superscript"/>
                <w:lang w:val="da-DK" w:eastAsia="da-DK"/>
              </w:rPr>
              <w:t xml:space="preserve"> </w:t>
            </w:r>
            <w:r w:rsidRPr="00F759EB">
              <w:rPr>
                <w:rFonts w:ascii="Arial" w:hAnsi="Arial" w:cs="Arial"/>
                <w:color w:val="211923"/>
                <w:sz w:val="21"/>
                <w:szCs w:val="21"/>
                <w:vertAlign w:val="superscript"/>
                <w:lang w:val="da-DK" w:eastAsia="da-DK"/>
              </w:rPr>
              <w:t xml:space="preserve"> </w:t>
            </w:r>
            <w:r>
              <w:rPr>
                <w:rFonts w:ascii="Arial" w:hAnsi="Arial" w:cs="Arial"/>
                <w:color w:val="211923"/>
                <w:sz w:val="21"/>
                <w:szCs w:val="21"/>
                <w:lang w:val="da-DK" w:eastAsia="da-DK"/>
              </w:rPr>
              <w:t>C</w:t>
            </w:r>
            <w:r>
              <w:rPr>
                <w:rFonts w:ascii="Arial" w:hAnsi="Arial" w:cs="Arial"/>
                <w:color w:val="59351E"/>
                <w:sz w:val="21"/>
                <w:szCs w:val="21"/>
                <w:lang w:val="da-DK" w:eastAsia="da-DK"/>
              </w:rPr>
              <w:t>l</w:t>
            </w:r>
            <w:r>
              <w:rPr>
                <w:rFonts w:ascii="Arial" w:hAnsi="Arial" w:cs="Arial"/>
                <w:color w:val="211923"/>
                <w:sz w:val="21"/>
                <w:szCs w:val="21"/>
                <w:lang w:val="da-DK" w:eastAsia="da-DK"/>
              </w:rPr>
              <w:t>O</w:t>
            </w:r>
            <w:r>
              <w:rPr>
                <w:rFonts w:ascii="Arial" w:hAnsi="Arial" w:cs="Arial"/>
                <w:color w:val="211923"/>
                <w:sz w:val="21"/>
                <w:szCs w:val="21"/>
                <w:vertAlign w:val="superscript"/>
                <w:lang w:val="da-DK" w:eastAsia="da-DK"/>
              </w:rPr>
              <w:t>-</w:t>
            </w:r>
          </w:p>
        </w:tc>
      </w:tr>
      <w:tr w:rsidR="008A2202" w:rsidRPr="00D01937" w14:paraId="42B4CF0D" w14:textId="77777777" w:rsidTr="008A2202">
        <w:trPr>
          <w:trHeight w:val="411"/>
        </w:trPr>
        <w:tc>
          <w:tcPr>
            <w:tcW w:w="4077" w:type="dxa"/>
            <w:shd w:val="clear" w:color="auto" w:fill="auto"/>
          </w:tcPr>
          <w:p w14:paraId="2F92D0F5" w14:textId="37A6F16A" w:rsidR="008A2202" w:rsidRDefault="008A2202" w:rsidP="00017CF8">
            <w:pPr>
              <w:spacing w:line="260" w:lineRule="atLeast"/>
              <w:rPr>
                <w:rFonts w:eastAsia="Calibri"/>
                <w:b/>
                <w:lang w:eastAsia="en-US"/>
              </w:rPr>
            </w:pPr>
            <w:r>
              <w:rPr>
                <w:rFonts w:eastAsia="Calibri"/>
                <w:b/>
                <w:lang w:eastAsia="en-US"/>
              </w:rPr>
              <w:t>Molecular mass</w:t>
            </w:r>
          </w:p>
        </w:tc>
        <w:tc>
          <w:tcPr>
            <w:tcW w:w="5353" w:type="dxa"/>
            <w:shd w:val="clear" w:color="auto" w:fill="auto"/>
          </w:tcPr>
          <w:p w14:paraId="2E670EF0" w14:textId="43F44DD2" w:rsidR="008A2202" w:rsidRDefault="008A2202" w:rsidP="00F759EB">
            <w:pPr>
              <w:spacing w:line="260" w:lineRule="atLeast"/>
              <w:rPr>
                <w:rFonts w:ascii="Arial" w:hAnsi="Arial" w:cs="Arial"/>
                <w:color w:val="211923"/>
                <w:sz w:val="21"/>
                <w:szCs w:val="21"/>
                <w:lang w:val="da-DK" w:eastAsia="da-DK"/>
              </w:rPr>
            </w:pPr>
            <w:r>
              <w:rPr>
                <w:rFonts w:ascii="Arial" w:hAnsi="Arial" w:cs="Arial"/>
                <w:color w:val="211923"/>
                <w:sz w:val="21"/>
                <w:szCs w:val="21"/>
                <w:lang w:val="da-DK" w:eastAsia="da-DK"/>
              </w:rPr>
              <w:t>74.44 g/mol</w:t>
            </w:r>
          </w:p>
        </w:tc>
      </w:tr>
    </w:tbl>
    <w:p w14:paraId="1F8A493E" w14:textId="77777777" w:rsidR="00881601" w:rsidRDefault="00881601" w:rsidP="00881601">
      <w:pPr>
        <w:spacing w:line="260" w:lineRule="atLeast"/>
        <w:jc w:val="both"/>
        <w:rPr>
          <w:rFonts w:eastAsia="Calibri"/>
          <w:lang w:eastAsia="fr-FR"/>
        </w:rPr>
      </w:pPr>
    </w:p>
    <w:p w14:paraId="17288699" w14:textId="77777777" w:rsidR="00DF6CFE" w:rsidRPr="002C1AAC" w:rsidRDefault="00AE0AC7" w:rsidP="00BD0ADD">
      <w:pPr>
        <w:pStyle w:val="Rubrik4"/>
      </w:pPr>
      <w:bookmarkStart w:id="48" w:name="_Toc533678572"/>
      <w:bookmarkStart w:id="49" w:name="_Toc89093752"/>
      <w:r w:rsidRPr="002C1AAC">
        <w:t>Candidate(s) for substitution</w:t>
      </w:r>
      <w:bookmarkEnd w:id="48"/>
      <w:bookmarkEnd w:id="49"/>
    </w:p>
    <w:p w14:paraId="578E42A0" w14:textId="3852099C" w:rsidR="00DF6CFE" w:rsidRPr="00D01937" w:rsidRDefault="00400F4F" w:rsidP="00881601">
      <w:pPr>
        <w:spacing w:line="260" w:lineRule="atLeast"/>
        <w:jc w:val="both"/>
        <w:rPr>
          <w:rFonts w:eastAsia="Calibri"/>
          <w:lang w:eastAsia="fr-FR"/>
        </w:rPr>
      </w:pPr>
      <w:r>
        <w:rPr>
          <w:rFonts w:eastAsia="Calibri"/>
          <w:lang w:eastAsia="fr-FR"/>
        </w:rPr>
        <w:t>The active substance is not a candidate for substitution</w:t>
      </w:r>
      <w:r w:rsidR="003865B2">
        <w:rPr>
          <w:rFonts w:eastAsia="Calibri"/>
          <w:lang w:eastAsia="fr-FR"/>
        </w:rPr>
        <w:t>.</w:t>
      </w:r>
    </w:p>
    <w:bookmarkEnd w:id="44"/>
    <w:p w14:paraId="079ED456" w14:textId="2AB42163" w:rsidR="00234C10" w:rsidRDefault="00234C10"/>
    <w:p w14:paraId="66E990FE" w14:textId="75CA71D7" w:rsidR="00B224B7" w:rsidRPr="00712FBF" w:rsidRDefault="00B224B7" w:rsidP="00BD0ADD">
      <w:pPr>
        <w:pStyle w:val="Rubrik4"/>
        <w:rPr>
          <w:lang w:val="en-US"/>
        </w:rPr>
      </w:pPr>
      <w:bookmarkStart w:id="50" w:name="_Toc533678573"/>
      <w:bookmarkStart w:id="51" w:name="_Toc89093753"/>
      <w:r w:rsidRPr="00712FBF">
        <w:rPr>
          <w:lang w:val="en-US"/>
        </w:rPr>
        <w:t>Qualitative and quantitative information on the composition of the biocidal product family</w:t>
      </w:r>
      <w:bookmarkEnd w:id="50"/>
      <w:bookmarkEnd w:id="51"/>
    </w:p>
    <w:p w14:paraId="296C505E" w14:textId="77777777" w:rsidR="00B224B7" w:rsidRPr="00671A6D" w:rsidRDefault="00B224B7" w:rsidP="00671A6D">
      <w:pPr>
        <w:pStyle w:val="Absatz"/>
        <w:rPr>
          <w:lang w:eastAsia="en-US"/>
        </w:rPr>
      </w:pPr>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502"/>
        <w:gridCol w:w="1134"/>
        <w:gridCol w:w="1326"/>
        <w:gridCol w:w="1353"/>
        <w:gridCol w:w="1290"/>
        <w:gridCol w:w="709"/>
        <w:gridCol w:w="708"/>
      </w:tblGrid>
      <w:tr w:rsidR="008A2202" w:rsidRPr="00D01937" w14:paraId="4F48015E" w14:textId="77777777" w:rsidTr="007C4119">
        <w:trPr>
          <w:trHeight w:val="692"/>
          <w:tblHeader/>
        </w:trPr>
        <w:tc>
          <w:tcPr>
            <w:tcW w:w="2502" w:type="dxa"/>
            <w:vMerge w:val="restart"/>
            <w:tcMar>
              <w:top w:w="40" w:type="dxa"/>
              <w:left w:w="40" w:type="dxa"/>
              <w:bottom w:w="40" w:type="dxa"/>
              <w:right w:w="40" w:type="dxa"/>
            </w:tcMar>
          </w:tcPr>
          <w:p w14:paraId="343A510A" w14:textId="77777777" w:rsidR="008A2202" w:rsidRPr="00F24D0D" w:rsidRDefault="008A2202" w:rsidP="007C4119">
            <w:bookmarkStart w:id="52" w:name="_Toc403566543"/>
            <w:bookmarkStart w:id="53" w:name="_Toc366658846"/>
            <w:bookmarkStart w:id="54" w:name="d0e437"/>
            <w:r w:rsidRPr="00D01937">
              <w:rPr>
                <w:b/>
                <w:bCs/>
                <w:szCs w:val="24"/>
                <w:lang w:eastAsia="en-GB"/>
              </w:rPr>
              <w:t>Common name</w:t>
            </w:r>
          </w:p>
        </w:tc>
        <w:tc>
          <w:tcPr>
            <w:tcW w:w="1134" w:type="dxa"/>
            <w:vMerge w:val="restart"/>
            <w:tcMar>
              <w:top w:w="40" w:type="dxa"/>
              <w:left w:w="40" w:type="dxa"/>
              <w:bottom w:w="40" w:type="dxa"/>
              <w:right w:w="40" w:type="dxa"/>
            </w:tcMar>
          </w:tcPr>
          <w:p w14:paraId="3C43AD5F" w14:textId="77777777" w:rsidR="008A2202" w:rsidRPr="00F24D0D" w:rsidRDefault="008A2202" w:rsidP="007C4119">
            <w:r w:rsidRPr="00D01937">
              <w:rPr>
                <w:b/>
                <w:bCs/>
                <w:szCs w:val="24"/>
                <w:lang w:eastAsia="en-GB"/>
              </w:rPr>
              <w:t>IUPAC name</w:t>
            </w:r>
          </w:p>
        </w:tc>
        <w:tc>
          <w:tcPr>
            <w:tcW w:w="1326" w:type="dxa"/>
            <w:vMerge w:val="restart"/>
            <w:tcMar>
              <w:top w:w="40" w:type="dxa"/>
              <w:left w:w="40" w:type="dxa"/>
              <w:bottom w:w="40" w:type="dxa"/>
              <w:right w:w="40" w:type="dxa"/>
            </w:tcMar>
          </w:tcPr>
          <w:p w14:paraId="0B5EECF5" w14:textId="77777777" w:rsidR="008A2202" w:rsidRPr="00F24D0D" w:rsidRDefault="008A2202" w:rsidP="007C4119">
            <w:r w:rsidRPr="00D01937">
              <w:rPr>
                <w:b/>
                <w:bCs/>
                <w:szCs w:val="24"/>
                <w:lang w:eastAsia="en-GB"/>
              </w:rPr>
              <w:t>Function</w:t>
            </w:r>
          </w:p>
        </w:tc>
        <w:tc>
          <w:tcPr>
            <w:tcW w:w="1353" w:type="dxa"/>
            <w:vMerge w:val="restart"/>
            <w:tcMar>
              <w:top w:w="40" w:type="dxa"/>
              <w:left w:w="40" w:type="dxa"/>
              <w:bottom w:w="40" w:type="dxa"/>
              <w:right w:w="40" w:type="dxa"/>
            </w:tcMar>
          </w:tcPr>
          <w:p w14:paraId="53B52581" w14:textId="77777777" w:rsidR="008A2202" w:rsidRPr="00F24D0D" w:rsidRDefault="008A2202" w:rsidP="007C4119">
            <w:r w:rsidRPr="00D01937">
              <w:rPr>
                <w:b/>
                <w:bCs/>
                <w:szCs w:val="24"/>
                <w:lang w:eastAsia="en-GB"/>
              </w:rPr>
              <w:t>CAS number</w:t>
            </w:r>
          </w:p>
        </w:tc>
        <w:tc>
          <w:tcPr>
            <w:tcW w:w="1290" w:type="dxa"/>
            <w:vMerge w:val="restart"/>
            <w:tcMar>
              <w:top w:w="40" w:type="dxa"/>
              <w:left w:w="40" w:type="dxa"/>
              <w:bottom w:w="40" w:type="dxa"/>
              <w:right w:w="40" w:type="dxa"/>
            </w:tcMar>
          </w:tcPr>
          <w:p w14:paraId="676CB009" w14:textId="77777777" w:rsidR="008A2202" w:rsidRPr="00F24D0D" w:rsidRDefault="008A2202" w:rsidP="007C4119">
            <w:r w:rsidRPr="00D01937">
              <w:rPr>
                <w:b/>
                <w:bCs/>
                <w:szCs w:val="24"/>
                <w:lang w:eastAsia="en-GB"/>
              </w:rPr>
              <w:t>EC number</w:t>
            </w:r>
          </w:p>
        </w:tc>
        <w:tc>
          <w:tcPr>
            <w:tcW w:w="1417" w:type="dxa"/>
            <w:gridSpan w:val="2"/>
            <w:tcMar>
              <w:top w:w="40" w:type="dxa"/>
              <w:left w:w="40" w:type="dxa"/>
              <w:bottom w:w="40" w:type="dxa"/>
              <w:right w:w="40" w:type="dxa"/>
            </w:tcMar>
          </w:tcPr>
          <w:p w14:paraId="4FAA31DE" w14:textId="77777777" w:rsidR="008A2202" w:rsidRPr="00F24D0D" w:rsidRDefault="008A2202" w:rsidP="007C4119">
            <w:r w:rsidRPr="00D01937">
              <w:rPr>
                <w:b/>
                <w:bCs/>
                <w:szCs w:val="24"/>
                <w:lang w:eastAsia="en-GB"/>
              </w:rPr>
              <w:t>Content (%)</w:t>
            </w:r>
          </w:p>
        </w:tc>
      </w:tr>
      <w:tr w:rsidR="008A2202" w:rsidRPr="00D01937" w14:paraId="446552E0" w14:textId="77777777" w:rsidTr="004E10D7">
        <w:trPr>
          <w:trHeight w:val="272"/>
        </w:trPr>
        <w:tc>
          <w:tcPr>
            <w:tcW w:w="2502" w:type="dxa"/>
            <w:vMerge/>
          </w:tcPr>
          <w:p w14:paraId="18694652" w14:textId="77777777" w:rsidR="008A2202" w:rsidRPr="00D01937" w:rsidRDefault="008A2202" w:rsidP="007C4119">
            <w:pPr>
              <w:rPr>
                <w:b/>
                <w:bCs/>
                <w:szCs w:val="24"/>
                <w:lang w:eastAsia="en-GB"/>
              </w:rPr>
            </w:pPr>
          </w:p>
        </w:tc>
        <w:tc>
          <w:tcPr>
            <w:tcW w:w="1134" w:type="dxa"/>
            <w:vMerge/>
          </w:tcPr>
          <w:p w14:paraId="19BB8318" w14:textId="77777777" w:rsidR="008A2202" w:rsidRPr="00D01937" w:rsidRDefault="008A2202" w:rsidP="007C4119">
            <w:pPr>
              <w:rPr>
                <w:b/>
                <w:bCs/>
                <w:szCs w:val="24"/>
                <w:lang w:eastAsia="en-GB"/>
              </w:rPr>
            </w:pPr>
          </w:p>
        </w:tc>
        <w:tc>
          <w:tcPr>
            <w:tcW w:w="1326" w:type="dxa"/>
            <w:vMerge/>
          </w:tcPr>
          <w:p w14:paraId="49A0F840" w14:textId="77777777" w:rsidR="008A2202" w:rsidRPr="00D01937" w:rsidRDefault="008A2202" w:rsidP="007C4119">
            <w:pPr>
              <w:rPr>
                <w:b/>
                <w:bCs/>
                <w:szCs w:val="24"/>
                <w:lang w:eastAsia="en-GB"/>
              </w:rPr>
            </w:pPr>
          </w:p>
        </w:tc>
        <w:tc>
          <w:tcPr>
            <w:tcW w:w="1353" w:type="dxa"/>
            <w:vMerge/>
          </w:tcPr>
          <w:p w14:paraId="3F60827F" w14:textId="77777777" w:rsidR="008A2202" w:rsidRPr="00D01937" w:rsidRDefault="008A2202" w:rsidP="007C4119">
            <w:pPr>
              <w:rPr>
                <w:b/>
                <w:bCs/>
                <w:szCs w:val="24"/>
                <w:lang w:eastAsia="en-GB"/>
              </w:rPr>
            </w:pPr>
          </w:p>
        </w:tc>
        <w:tc>
          <w:tcPr>
            <w:tcW w:w="1290" w:type="dxa"/>
            <w:vMerge/>
          </w:tcPr>
          <w:p w14:paraId="747B1468" w14:textId="77777777" w:rsidR="008A2202" w:rsidRPr="00D01937" w:rsidRDefault="008A2202" w:rsidP="007C4119">
            <w:pPr>
              <w:rPr>
                <w:b/>
                <w:bCs/>
                <w:szCs w:val="24"/>
                <w:lang w:eastAsia="en-GB"/>
              </w:rPr>
            </w:pPr>
          </w:p>
        </w:tc>
        <w:tc>
          <w:tcPr>
            <w:tcW w:w="709" w:type="dxa"/>
          </w:tcPr>
          <w:p w14:paraId="30CAC48E" w14:textId="77777777" w:rsidR="008A2202" w:rsidRPr="00D01937" w:rsidRDefault="008A2202" w:rsidP="007C4119">
            <w:pPr>
              <w:rPr>
                <w:b/>
                <w:bCs/>
                <w:szCs w:val="24"/>
                <w:lang w:eastAsia="en-GB"/>
              </w:rPr>
            </w:pPr>
            <w:r w:rsidRPr="00D01937">
              <w:rPr>
                <w:b/>
                <w:bCs/>
                <w:szCs w:val="24"/>
                <w:lang w:eastAsia="en-GB"/>
              </w:rPr>
              <w:t>Min</w:t>
            </w:r>
          </w:p>
        </w:tc>
        <w:tc>
          <w:tcPr>
            <w:tcW w:w="708" w:type="dxa"/>
          </w:tcPr>
          <w:p w14:paraId="6DE34F47" w14:textId="77777777" w:rsidR="008A2202" w:rsidRPr="00D01937" w:rsidRDefault="008A2202" w:rsidP="007C4119">
            <w:pPr>
              <w:rPr>
                <w:b/>
                <w:bCs/>
                <w:szCs w:val="24"/>
                <w:lang w:eastAsia="en-GB"/>
              </w:rPr>
            </w:pPr>
            <w:r w:rsidRPr="00D01937">
              <w:rPr>
                <w:b/>
                <w:bCs/>
                <w:szCs w:val="24"/>
                <w:lang w:eastAsia="en-GB"/>
              </w:rPr>
              <w:t>Max</w:t>
            </w:r>
          </w:p>
        </w:tc>
      </w:tr>
      <w:tr w:rsidR="008A2202" w:rsidRPr="00D01937" w14:paraId="67ABC9BA" w14:textId="77777777" w:rsidTr="004E10D7">
        <w:tc>
          <w:tcPr>
            <w:tcW w:w="2502" w:type="dxa"/>
            <w:tcMar>
              <w:top w:w="40" w:type="dxa"/>
              <w:left w:w="40" w:type="dxa"/>
              <w:bottom w:w="40" w:type="dxa"/>
              <w:right w:w="40" w:type="dxa"/>
            </w:tcMar>
          </w:tcPr>
          <w:p w14:paraId="3AA26BAA" w14:textId="77777777" w:rsidR="008A2202" w:rsidRDefault="008A2202" w:rsidP="007C4119">
            <w:pPr>
              <w:rPr>
                <w:rFonts w:eastAsia="Calibri"/>
                <w:lang w:eastAsia="en-US"/>
              </w:rPr>
            </w:pPr>
            <w:r>
              <w:rPr>
                <w:rFonts w:eastAsia="Calibri"/>
                <w:lang w:eastAsia="en-US"/>
              </w:rPr>
              <w:t>Active chlorine released from sodium h</w:t>
            </w:r>
            <w:r w:rsidRPr="00574F76">
              <w:rPr>
                <w:rFonts w:eastAsia="Calibri"/>
                <w:lang w:eastAsia="en-US"/>
              </w:rPr>
              <w:t>ypochlorite</w:t>
            </w:r>
          </w:p>
          <w:p w14:paraId="719BD598" w14:textId="77777777" w:rsidR="00953A91" w:rsidRDefault="00953A91" w:rsidP="007C4119">
            <w:pPr>
              <w:rPr>
                <w:rFonts w:eastAsia="Calibri"/>
                <w:lang w:eastAsia="en-US"/>
              </w:rPr>
            </w:pPr>
          </w:p>
          <w:p w14:paraId="025E1B63" w14:textId="77777777" w:rsidR="00953A91" w:rsidRDefault="00953A91" w:rsidP="00953A91">
            <w:pPr>
              <w:rPr>
                <w:lang w:val="pl-PL"/>
              </w:rPr>
            </w:pPr>
            <w:r>
              <w:rPr>
                <w:lang w:val="pl-PL"/>
              </w:rPr>
              <w:t>(</w:t>
            </w:r>
            <w:r w:rsidRPr="002C2BD4">
              <w:rPr>
                <w:lang w:val="pl-PL"/>
              </w:rPr>
              <w:t>Sodium hypochlorite</w:t>
            </w:r>
            <w:r>
              <w:rPr>
                <w:lang w:val="pl-PL"/>
              </w:rPr>
              <w:t>)</w:t>
            </w:r>
          </w:p>
          <w:p w14:paraId="7E292D6B" w14:textId="6F4D5F7B" w:rsidR="00953A91" w:rsidRPr="00D01937" w:rsidRDefault="00953A91" w:rsidP="00953A91">
            <w:pPr>
              <w:rPr>
                <w:lang w:val="pl-PL"/>
              </w:rPr>
            </w:pPr>
            <w:r w:rsidRPr="002C2BD4">
              <w:rPr>
                <w:lang w:val="pl-PL"/>
              </w:rPr>
              <w:t>(</w:t>
            </w:r>
            <w:r>
              <w:rPr>
                <w:lang w:val="pl-PL"/>
              </w:rPr>
              <w:t xml:space="preserve">Sodium hypochlorite </w:t>
            </w:r>
            <w:r w:rsidRPr="002C2BD4">
              <w:rPr>
                <w:lang w:val="pl-PL"/>
              </w:rPr>
              <w:t>solution</w:t>
            </w:r>
            <w:r>
              <w:rPr>
                <w:lang w:val="pl-PL"/>
              </w:rPr>
              <w:t>,</w:t>
            </w:r>
            <w:r w:rsidRPr="002C2BD4">
              <w:rPr>
                <w:lang w:val="pl-PL"/>
              </w:rPr>
              <w:t xml:space="preserve"> 15% w/w avail</w:t>
            </w:r>
            <w:r>
              <w:rPr>
                <w:lang w:val="pl-PL"/>
              </w:rPr>
              <w:t>.</w:t>
            </w:r>
            <w:r w:rsidRPr="002C2BD4">
              <w:rPr>
                <w:lang w:val="pl-PL"/>
              </w:rPr>
              <w:t xml:space="preserve"> Cl)</w:t>
            </w:r>
          </w:p>
        </w:tc>
        <w:tc>
          <w:tcPr>
            <w:tcW w:w="1134" w:type="dxa"/>
            <w:tcMar>
              <w:top w:w="40" w:type="dxa"/>
              <w:left w:w="40" w:type="dxa"/>
              <w:bottom w:w="40" w:type="dxa"/>
              <w:right w:w="40" w:type="dxa"/>
            </w:tcMar>
          </w:tcPr>
          <w:p w14:paraId="0CC05E1B" w14:textId="77777777" w:rsidR="008A2202" w:rsidRPr="00D01937" w:rsidRDefault="008A2202" w:rsidP="007C4119">
            <w:r>
              <w:rPr>
                <w:rFonts w:eastAsia="Calibri"/>
                <w:lang w:eastAsia="en-US"/>
              </w:rPr>
              <w:t>Sodium h</w:t>
            </w:r>
            <w:r w:rsidRPr="00574F76">
              <w:rPr>
                <w:rFonts w:eastAsia="Calibri"/>
                <w:lang w:eastAsia="en-US"/>
              </w:rPr>
              <w:t>ypochlorite</w:t>
            </w:r>
          </w:p>
        </w:tc>
        <w:tc>
          <w:tcPr>
            <w:tcW w:w="1326" w:type="dxa"/>
            <w:tcMar>
              <w:top w:w="40" w:type="dxa"/>
              <w:left w:w="40" w:type="dxa"/>
              <w:bottom w:w="40" w:type="dxa"/>
              <w:right w:w="40" w:type="dxa"/>
            </w:tcMar>
          </w:tcPr>
          <w:p w14:paraId="4AE6EB94" w14:textId="77777777" w:rsidR="008A2202" w:rsidRPr="00D01937" w:rsidRDefault="008A2202" w:rsidP="007C4119">
            <w:r w:rsidRPr="00D01937">
              <w:t>Active substance</w:t>
            </w:r>
          </w:p>
        </w:tc>
        <w:tc>
          <w:tcPr>
            <w:tcW w:w="1353" w:type="dxa"/>
            <w:tcMar>
              <w:top w:w="40" w:type="dxa"/>
              <w:left w:w="40" w:type="dxa"/>
              <w:bottom w:w="40" w:type="dxa"/>
              <w:right w:w="40" w:type="dxa"/>
            </w:tcMar>
          </w:tcPr>
          <w:p w14:paraId="17E86855" w14:textId="77777777" w:rsidR="008A2202" w:rsidRPr="00D01937" w:rsidRDefault="008A2202" w:rsidP="007C4119">
            <w:r>
              <w:t>7681-52-9</w:t>
            </w:r>
          </w:p>
        </w:tc>
        <w:tc>
          <w:tcPr>
            <w:tcW w:w="1290" w:type="dxa"/>
            <w:tcMar>
              <w:top w:w="40" w:type="dxa"/>
              <w:left w:w="40" w:type="dxa"/>
              <w:bottom w:w="40" w:type="dxa"/>
              <w:right w:w="40" w:type="dxa"/>
            </w:tcMar>
          </w:tcPr>
          <w:p w14:paraId="49F73701" w14:textId="77777777" w:rsidR="008A2202" w:rsidRPr="00D01937" w:rsidRDefault="008A2202" w:rsidP="007C4119">
            <w:r>
              <w:t>231-668-3</w:t>
            </w:r>
          </w:p>
        </w:tc>
        <w:tc>
          <w:tcPr>
            <w:tcW w:w="709" w:type="dxa"/>
            <w:tcMar>
              <w:top w:w="40" w:type="dxa"/>
              <w:left w:w="40" w:type="dxa"/>
              <w:bottom w:w="40" w:type="dxa"/>
              <w:right w:w="40" w:type="dxa"/>
            </w:tcMar>
          </w:tcPr>
          <w:p w14:paraId="144E4811" w14:textId="77777777" w:rsidR="008A2202" w:rsidRDefault="008A2202" w:rsidP="007C4119">
            <w:r>
              <w:t>2.40</w:t>
            </w:r>
          </w:p>
          <w:p w14:paraId="2A740324" w14:textId="77777777" w:rsidR="00953A91" w:rsidRDefault="00953A91" w:rsidP="007C4119"/>
          <w:p w14:paraId="59F3BC59" w14:textId="77777777" w:rsidR="00953A91" w:rsidRDefault="00953A91" w:rsidP="007C4119"/>
          <w:p w14:paraId="3156A251" w14:textId="77777777" w:rsidR="00953A91" w:rsidRDefault="00953A91" w:rsidP="007C4119"/>
          <w:p w14:paraId="639DBE16" w14:textId="77777777" w:rsidR="00953A91" w:rsidRDefault="00953A91" w:rsidP="004E10D7">
            <w:r>
              <w:t>(2.52)</w:t>
            </w:r>
          </w:p>
          <w:p w14:paraId="2C060F0F" w14:textId="359248D4" w:rsidR="00953A91" w:rsidRPr="00D01937" w:rsidRDefault="00953A91" w:rsidP="00953A91">
            <w:r>
              <w:t>(16)</w:t>
            </w:r>
          </w:p>
        </w:tc>
        <w:tc>
          <w:tcPr>
            <w:tcW w:w="708" w:type="dxa"/>
          </w:tcPr>
          <w:p w14:paraId="10E8E702" w14:textId="77777777" w:rsidR="008A2202" w:rsidRDefault="008A2202" w:rsidP="007C4119">
            <w:r>
              <w:t>2.40</w:t>
            </w:r>
          </w:p>
          <w:p w14:paraId="6DF6E9EA" w14:textId="77777777" w:rsidR="00953A91" w:rsidRDefault="00953A91" w:rsidP="007C4119"/>
          <w:p w14:paraId="1571AD43" w14:textId="77777777" w:rsidR="00953A91" w:rsidRDefault="00953A91" w:rsidP="007C4119"/>
          <w:p w14:paraId="2987B550" w14:textId="77777777" w:rsidR="00953A91" w:rsidRDefault="00953A91" w:rsidP="007C4119"/>
          <w:p w14:paraId="56438F95" w14:textId="77777777" w:rsidR="00953A91" w:rsidRDefault="00953A91" w:rsidP="00953A91">
            <w:pPr>
              <w:jc w:val="center"/>
            </w:pPr>
            <w:r>
              <w:t>(2.52)</w:t>
            </w:r>
          </w:p>
          <w:p w14:paraId="7F7C894A" w14:textId="78E838F1" w:rsidR="00953A91" w:rsidRPr="00D01937" w:rsidRDefault="00953A91" w:rsidP="00953A91">
            <w:r>
              <w:t>(16)</w:t>
            </w:r>
          </w:p>
        </w:tc>
      </w:tr>
    </w:tbl>
    <w:p w14:paraId="64E68C8A" w14:textId="7BAA8144" w:rsidR="008A2202" w:rsidRDefault="008A2202" w:rsidP="00584C72"/>
    <w:p w14:paraId="5DE3E922" w14:textId="6225C1E5" w:rsidR="00BD0ADD" w:rsidRDefault="00855E56" w:rsidP="00584C72">
      <w:r>
        <w:t xml:space="preserve">The </w:t>
      </w:r>
      <w:r w:rsidR="008A2202">
        <w:t xml:space="preserve">full </w:t>
      </w:r>
      <w:r>
        <w:t xml:space="preserve">composition of the biocidal product family is given in the </w:t>
      </w:r>
      <w:r w:rsidR="008A2202">
        <w:t>C</w:t>
      </w:r>
      <w:r>
        <w:t xml:space="preserve">onfidential </w:t>
      </w:r>
      <w:r w:rsidR="008A2202">
        <w:t>A</w:t>
      </w:r>
      <w:r>
        <w:t>nnex.</w:t>
      </w:r>
    </w:p>
    <w:p w14:paraId="0B73ABF3" w14:textId="77777777" w:rsidR="00DF6CFE" w:rsidRPr="00712FBF" w:rsidRDefault="00DF6CFE" w:rsidP="00BD0ADD">
      <w:pPr>
        <w:pStyle w:val="Rubrik4"/>
        <w:rPr>
          <w:lang w:val="en-US"/>
        </w:rPr>
      </w:pPr>
      <w:bookmarkStart w:id="55" w:name="_Toc533678574"/>
      <w:bookmarkStart w:id="56" w:name="_Toc89093754"/>
      <w:r w:rsidRPr="00712FBF">
        <w:rPr>
          <w:lang w:val="en-US"/>
        </w:rPr>
        <w:t>Information on technical equivalence</w:t>
      </w:r>
      <w:bookmarkEnd w:id="52"/>
      <w:bookmarkEnd w:id="55"/>
      <w:bookmarkEnd w:id="56"/>
    </w:p>
    <w:p w14:paraId="5E2F9296" w14:textId="5BC39F8B" w:rsidR="008A2202" w:rsidRPr="00E051EB" w:rsidRDefault="008A2202" w:rsidP="008A2202">
      <w:pPr>
        <w:spacing w:line="260" w:lineRule="atLeast"/>
        <w:rPr>
          <w:rFonts w:eastAsia="Calibri"/>
          <w:lang w:eastAsia="en-US"/>
        </w:rPr>
      </w:pPr>
      <w:r w:rsidRPr="00E051EB">
        <w:rPr>
          <w:rFonts w:eastAsia="Calibri"/>
          <w:lang w:eastAsia="en-US"/>
        </w:rPr>
        <w:t xml:space="preserve">The Borregard AS source </w:t>
      </w:r>
      <w:r w:rsidR="00B72125">
        <w:rPr>
          <w:rFonts w:eastAsia="Calibri"/>
          <w:lang w:eastAsia="en-US"/>
        </w:rPr>
        <w:t>was evaluated during</w:t>
      </w:r>
      <w:r w:rsidRPr="00E051EB">
        <w:rPr>
          <w:rFonts w:eastAsia="Calibri"/>
          <w:lang w:eastAsia="en-US"/>
        </w:rPr>
        <w:t xml:space="preserve"> </w:t>
      </w:r>
      <w:r w:rsidR="00B72125" w:rsidRPr="00E051EB">
        <w:rPr>
          <w:rFonts w:eastAsia="Calibri"/>
          <w:lang w:eastAsia="en-US"/>
        </w:rPr>
        <w:t xml:space="preserve">the active substance approval </w:t>
      </w:r>
      <w:r w:rsidR="00B72125">
        <w:rPr>
          <w:rFonts w:eastAsia="Calibri"/>
          <w:lang w:eastAsia="en-US"/>
        </w:rPr>
        <w:t xml:space="preserve">and </w:t>
      </w:r>
      <w:r w:rsidRPr="00E051EB">
        <w:rPr>
          <w:rFonts w:eastAsia="Calibri"/>
          <w:lang w:eastAsia="en-US"/>
        </w:rPr>
        <w:t xml:space="preserve">considered to comply with the reference specification. </w:t>
      </w:r>
      <w:r w:rsidRPr="00E051EB">
        <w:t xml:space="preserve"> </w:t>
      </w:r>
    </w:p>
    <w:p w14:paraId="621770C3" w14:textId="50FDEA98" w:rsidR="008A2202" w:rsidRPr="00A53EE0" w:rsidRDefault="008A2202" w:rsidP="008A2202">
      <w:pPr>
        <w:spacing w:line="260" w:lineRule="atLeast"/>
        <w:rPr>
          <w:rFonts w:eastAsia="Calibri"/>
          <w:lang w:eastAsia="en-US"/>
        </w:rPr>
      </w:pPr>
      <w:r w:rsidRPr="00E051EB">
        <w:t xml:space="preserve">The Nouryon Industrial Chemicals B.V. (previously Akzo Nobel Industrial Chemicals B.V.) source </w:t>
      </w:r>
      <w:r w:rsidR="003E2CE7">
        <w:t>wa</w:t>
      </w:r>
      <w:r w:rsidRPr="00E051EB">
        <w:t>s considered technically equivalent to the reference specification. (Case number: BC-NG040944-37)</w:t>
      </w:r>
    </w:p>
    <w:p w14:paraId="7CA054FF" w14:textId="77777777" w:rsidR="00D33D9F" w:rsidRPr="00A53EE0" w:rsidRDefault="00D33D9F" w:rsidP="00DF6CFE">
      <w:pPr>
        <w:spacing w:line="260" w:lineRule="atLeast"/>
        <w:rPr>
          <w:rFonts w:eastAsia="Calibri"/>
          <w:lang w:eastAsia="en-US"/>
        </w:rPr>
      </w:pPr>
    </w:p>
    <w:p w14:paraId="58833FDF" w14:textId="2E0F1E58" w:rsidR="00DF6CFE" w:rsidRPr="00712FBF" w:rsidRDefault="00DF6CFE" w:rsidP="00BD0ADD">
      <w:pPr>
        <w:pStyle w:val="Rubrik4"/>
        <w:rPr>
          <w:lang w:val="en-US"/>
        </w:rPr>
      </w:pPr>
      <w:bookmarkStart w:id="57" w:name="_Toc403566544"/>
      <w:bookmarkStart w:id="58" w:name="_Toc533678575"/>
      <w:bookmarkStart w:id="59" w:name="_Toc89093755"/>
      <w:r w:rsidRPr="00712FBF">
        <w:rPr>
          <w:lang w:val="en-US"/>
        </w:rPr>
        <w:t>Information on the substance(s) of concern</w:t>
      </w:r>
      <w:bookmarkEnd w:id="57"/>
      <w:bookmarkEnd w:id="58"/>
      <w:r w:rsidR="00E0770B">
        <w:rPr>
          <w:lang w:val="en-US"/>
        </w:rPr>
        <w:t xml:space="preserve"> (SoC)</w:t>
      </w:r>
      <w:bookmarkEnd w:id="59"/>
    </w:p>
    <w:p w14:paraId="540893BC" w14:textId="180536C9" w:rsidR="006D07DC" w:rsidRDefault="00BB3015" w:rsidP="00E0770B">
      <w:pPr>
        <w:spacing w:line="260" w:lineRule="atLeast"/>
        <w:rPr>
          <w:rFonts w:eastAsia="Calibri" w:cs="Times"/>
          <w:bCs/>
          <w:szCs w:val="29"/>
          <w:lang w:val="en-US"/>
        </w:rPr>
      </w:pPr>
      <w:r>
        <w:rPr>
          <w:rFonts w:eastAsia="Calibri" w:cs="Times"/>
          <w:bCs/>
          <w:szCs w:val="29"/>
          <w:lang w:val="en-US"/>
        </w:rPr>
        <w:t xml:space="preserve">The </w:t>
      </w:r>
      <w:r w:rsidR="006D07DC">
        <w:rPr>
          <w:rFonts w:eastAsia="Calibri" w:cs="Times"/>
          <w:bCs/>
          <w:szCs w:val="29"/>
          <w:lang w:val="en-US"/>
        </w:rPr>
        <w:t xml:space="preserve">Nopa Nordic </w:t>
      </w:r>
      <w:r>
        <w:rPr>
          <w:rFonts w:eastAsia="Calibri" w:cs="Times"/>
          <w:bCs/>
          <w:szCs w:val="29"/>
          <w:lang w:val="en-US"/>
        </w:rPr>
        <w:t>biocidal product family</w:t>
      </w:r>
      <w:r w:rsidR="006D07DC">
        <w:rPr>
          <w:rFonts w:eastAsia="Calibri" w:cs="Times"/>
          <w:bCs/>
          <w:szCs w:val="29"/>
          <w:lang w:val="en-US"/>
        </w:rPr>
        <w:t xml:space="preserve"> contains no substance of concern.</w:t>
      </w:r>
    </w:p>
    <w:p w14:paraId="47325002" w14:textId="369C3D5F" w:rsidR="009C08B9" w:rsidRPr="004E10D7" w:rsidRDefault="009C08B9" w:rsidP="00E0770B">
      <w:pPr>
        <w:spacing w:line="260" w:lineRule="atLeast"/>
        <w:rPr>
          <w:rFonts w:eastAsia="Calibri"/>
          <w:lang w:val="en-US"/>
        </w:rPr>
      </w:pPr>
    </w:p>
    <w:p w14:paraId="0176273A" w14:textId="77777777" w:rsidR="00234C10" w:rsidRPr="00671A6D" w:rsidRDefault="00234C10" w:rsidP="00BD0ADD">
      <w:pPr>
        <w:pStyle w:val="Rubrik4"/>
      </w:pPr>
      <w:bookmarkStart w:id="60" w:name="_Toc533678576"/>
      <w:bookmarkStart w:id="61" w:name="_Toc89093756"/>
      <w:r w:rsidRPr="00671A6D">
        <w:t>Type of formulation</w:t>
      </w:r>
      <w:bookmarkEnd w:id="53"/>
      <w:bookmarkEnd w:id="60"/>
      <w:bookmarkEnd w:id="6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34C10" w:rsidRPr="00A411E7" w14:paraId="15A85E0E" w14:textId="77777777" w:rsidTr="00017CF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54"/>
          <w:p w14:paraId="2CCB7DDD" w14:textId="04875077" w:rsidR="00234C10" w:rsidRPr="00A411E7" w:rsidRDefault="009A32FD" w:rsidP="00017CF8">
            <w:r>
              <w:t>Soluble concentrate</w:t>
            </w:r>
            <w:r w:rsidR="008A2202">
              <w:t xml:space="preserve"> (SL)</w:t>
            </w:r>
          </w:p>
        </w:tc>
      </w:tr>
    </w:tbl>
    <w:p w14:paraId="160FB5A2" w14:textId="77777777" w:rsidR="00716685" w:rsidRDefault="00716685" w:rsidP="00477122">
      <w:bookmarkStart w:id="62" w:name="_Toc366658847"/>
      <w:bookmarkStart w:id="63" w:name="d0e452"/>
    </w:p>
    <w:p w14:paraId="73B7C72A" w14:textId="08F2BE27" w:rsidR="005D2E15" w:rsidRPr="00094514" w:rsidRDefault="005D2E15">
      <w:pPr>
        <w:pStyle w:val="Rubrik3"/>
      </w:pPr>
      <w:bookmarkStart w:id="64" w:name="_Toc533678577"/>
      <w:bookmarkStart w:id="65" w:name="_Toc89093757"/>
      <w:r w:rsidRPr="00EB2C47">
        <w:t>Hazard and precautionary statements</w:t>
      </w:r>
      <w:bookmarkEnd w:id="64"/>
      <w:bookmarkEnd w:id="65"/>
    </w:p>
    <w:p w14:paraId="6C6082C0" w14:textId="77777777" w:rsidR="005D2E15" w:rsidRPr="00094514" w:rsidRDefault="005D2E15" w:rsidP="005D2E15">
      <w:pPr>
        <w:rPr>
          <w:b/>
        </w:rPr>
      </w:pPr>
      <w:r w:rsidRPr="00094514">
        <w:rPr>
          <w:b/>
        </w:rPr>
        <w:t>Classification and labelling of the products of the family according to the Regulation (EC) 1272/2008</w:t>
      </w:r>
    </w:p>
    <w:p w14:paraId="0273045B" w14:textId="55A35CC7" w:rsidR="005D2E15" w:rsidRDefault="005D2E15" w:rsidP="007362A1">
      <w:pPr>
        <w:jc w:val="both"/>
        <w:rPr>
          <w:b/>
          <w:bCs/>
          <w:szCs w:val="24"/>
          <w:lang w:eastAsia="en-GB"/>
        </w:rPr>
      </w:pPr>
    </w:p>
    <w:p w14:paraId="772B3161" w14:textId="4B199376" w:rsidR="00A34DBB" w:rsidRDefault="00A34DBB" w:rsidP="00A34DBB">
      <w:pPr>
        <w:rPr>
          <w:lang w:eastAsia="en-GB"/>
        </w:rPr>
      </w:pPr>
      <w:r>
        <w:rPr>
          <w:lang w:eastAsia="en-GB"/>
        </w:rPr>
        <w:t xml:space="preserve">The classification of </w:t>
      </w:r>
      <w:r w:rsidR="00CB2028">
        <w:rPr>
          <w:lang w:eastAsia="en-GB"/>
        </w:rPr>
        <w:t xml:space="preserve">the two </w:t>
      </w:r>
      <w:r w:rsidR="00915996">
        <w:rPr>
          <w:lang w:eastAsia="en-GB"/>
        </w:rPr>
        <w:t>metaSPCs is</w:t>
      </w:r>
      <w:r>
        <w:rPr>
          <w:lang w:eastAsia="en-GB"/>
        </w:rPr>
        <w:t xml:space="preserve"> identical. The classification is listed below.</w:t>
      </w:r>
    </w:p>
    <w:p w14:paraId="71E7F203" w14:textId="77777777" w:rsidR="00A34DBB" w:rsidRPr="00094514" w:rsidRDefault="00A34DBB" w:rsidP="005D2E15">
      <w:pPr>
        <w:tabs>
          <w:tab w:val="left" w:pos="500"/>
        </w:tabs>
        <w:ind w:left="500" w:hanging="500"/>
        <w:rPr>
          <w:b/>
          <w:bCs/>
          <w:szCs w:val="24"/>
          <w:lang w:eastAsia="en-GB"/>
        </w:rPr>
      </w:pPr>
    </w:p>
    <w:tbl>
      <w:tblPr>
        <w:tblW w:w="9015" w:type="dxa"/>
        <w:jc w:val="center"/>
        <w:tblLayout w:type="fixed"/>
        <w:tblLook w:val="04A0" w:firstRow="1" w:lastRow="0" w:firstColumn="1" w:lastColumn="0" w:noHBand="0" w:noVBand="1"/>
      </w:tblPr>
      <w:tblGrid>
        <w:gridCol w:w="2606"/>
        <w:gridCol w:w="6409"/>
      </w:tblGrid>
      <w:tr w:rsidR="005D2E15" w:rsidRPr="00A411E7" w14:paraId="3081C6E2" w14:textId="77777777" w:rsidTr="00044CE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117AD673" w14:textId="77777777" w:rsidR="005D2E15" w:rsidRPr="00933CE9" w:rsidRDefault="005D2E15" w:rsidP="00044CE8">
            <w:pPr>
              <w:rPr>
                <w:b/>
                <w:lang w:eastAsia="fi-FI"/>
              </w:rPr>
            </w:pPr>
            <w:bookmarkStart w:id="66" w:name="_Hlk63427657"/>
            <w:r w:rsidRPr="00F24D0D">
              <w:rPr>
                <w:b/>
                <w:lang w:eastAsia="en-US"/>
              </w:rPr>
              <w:t>Classifi</w:t>
            </w:r>
            <w:r w:rsidRPr="00933CE9">
              <w:rPr>
                <w:b/>
                <w:lang w:eastAsia="en-US"/>
              </w:rPr>
              <w:t>cation</w:t>
            </w:r>
          </w:p>
        </w:tc>
      </w:tr>
      <w:tr w:rsidR="005D2E15" w:rsidRPr="00A411E7" w14:paraId="170787CD" w14:textId="77777777" w:rsidTr="00044CE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7DB7930E" w14:textId="77777777" w:rsidR="005D2E15" w:rsidRPr="00A411E7" w:rsidRDefault="005D2E15" w:rsidP="00044CE8">
            <w:pPr>
              <w:rPr>
                <w:lang w:eastAsia="fi-FI"/>
              </w:rPr>
            </w:pPr>
            <w:r w:rsidRPr="00A411E7">
              <w:rPr>
                <w:lang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09E693DE" w14:textId="77777777" w:rsidR="00F759EB" w:rsidRDefault="00A34DBB" w:rsidP="00044CE8">
            <w:pPr>
              <w:rPr>
                <w:lang w:eastAsia="fi-FI"/>
              </w:rPr>
            </w:pPr>
            <w:r w:rsidRPr="00A34DBB">
              <w:rPr>
                <w:lang w:eastAsia="fi-FI"/>
              </w:rPr>
              <w:t xml:space="preserve">Skin Irrit. 2; H315 </w:t>
            </w:r>
          </w:p>
          <w:p w14:paraId="22D54ED1" w14:textId="77777777" w:rsidR="00F759EB" w:rsidRDefault="00A34DBB" w:rsidP="00044CE8">
            <w:pPr>
              <w:rPr>
                <w:lang w:eastAsia="fi-FI"/>
              </w:rPr>
            </w:pPr>
            <w:r w:rsidRPr="00A34DBB">
              <w:rPr>
                <w:lang w:eastAsia="fi-FI"/>
              </w:rPr>
              <w:t xml:space="preserve">Eye Dam. 1; H318 </w:t>
            </w:r>
          </w:p>
          <w:p w14:paraId="13450ED1" w14:textId="77777777" w:rsidR="005D2E15" w:rsidRDefault="00A34DBB" w:rsidP="00044CE8">
            <w:pPr>
              <w:rPr>
                <w:lang w:eastAsia="fi-FI"/>
              </w:rPr>
            </w:pPr>
            <w:r w:rsidRPr="00A34DBB">
              <w:rPr>
                <w:lang w:eastAsia="fi-FI"/>
              </w:rPr>
              <w:t>Aquatic Chronic 3; H412</w:t>
            </w:r>
          </w:p>
          <w:p w14:paraId="069180D1" w14:textId="336AB386" w:rsidR="00B710BC" w:rsidRPr="00A411E7" w:rsidRDefault="00B710BC" w:rsidP="00044CE8">
            <w:pPr>
              <w:rPr>
                <w:lang w:eastAsia="fi-FI"/>
              </w:rPr>
            </w:pPr>
            <w:r w:rsidRPr="00014393">
              <w:rPr>
                <w:lang w:val="en-US" w:eastAsia="fi-FI"/>
              </w:rPr>
              <w:t>Met. Corr. 1; H290</w:t>
            </w:r>
          </w:p>
        </w:tc>
      </w:tr>
      <w:tr w:rsidR="005D2E15" w:rsidRPr="00A411E7" w14:paraId="5AFA5519" w14:textId="77777777" w:rsidTr="00044CE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16F18DF4" w14:textId="77777777" w:rsidR="005D2E15" w:rsidRPr="00A411E7" w:rsidRDefault="005D2E15" w:rsidP="00044CE8">
            <w:pPr>
              <w:rPr>
                <w:lang w:eastAsia="fi-FI"/>
              </w:rPr>
            </w:pPr>
            <w:r w:rsidRPr="00A411E7">
              <w:rPr>
                <w:lang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6ED28650" w14:textId="71BF2187" w:rsidR="00A34DBB" w:rsidRDefault="00A34DBB" w:rsidP="00044CE8">
            <w:pPr>
              <w:rPr>
                <w:lang w:eastAsia="fi-FI"/>
              </w:rPr>
            </w:pPr>
            <w:r>
              <w:rPr>
                <w:lang w:eastAsia="fi-FI"/>
              </w:rPr>
              <w:t xml:space="preserve">H315 </w:t>
            </w:r>
            <w:r w:rsidR="00FB7E22" w:rsidRPr="00FB7E22">
              <w:rPr>
                <w:lang w:eastAsia="fi-FI"/>
              </w:rPr>
              <w:t>Causes skin irritation</w:t>
            </w:r>
            <w:r w:rsidR="00261C87">
              <w:rPr>
                <w:lang w:eastAsia="fi-FI"/>
              </w:rPr>
              <w:t>.</w:t>
            </w:r>
            <w:r w:rsidR="00FB7E22">
              <w:rPr>
                <w:lang w:eastAsia="fi-FI"/>
              </w:rPr>
              <w:t xml:space="preserve"> </w:t>
            </w:r>
          </w:p>
          <w:p w14:paraId="4B661582" w14:textId="4C763AB8" w:rsidR="00A34DBB" w:rsidRDefault="00A34DBB" w:rsidP="00044CE8">
            <w:pPr>
              <w:rPr>
                <w:lang w:eastAsia="fi-FI"/>
              </w:rPr>
            </w:pPr>
            <w:r>
              <w:rPr>
                <w:lang w:eastAsia="fi-FI"/>
              </w:rPr>
              <w:t>H318</w:t>
            </w:r>
            <w:r w:rsidR="00FB7E22">
              <w:rPr>
                <w:lang w:eastAsia="fi-FI"/>
              </w:rPr>
              <w:t xml:space="preserve"> </w:t>
            </w:r>
            <w:r w:rsidR="00FB7E22" w:rsidRPr="00FB7E22">
              <w:rPr>
                <w:lang w:eastAsia="fi-FI"/>
              </w:rPr>
              <w:t>Causes serious eye damage</w:t>
            </w:r>
            <w:r w:rsidR="00261C87">
              <w:rPr>
                <w:lang w:eastAsia="fi-FI"/>
              </w:rPr>
              <w:t>.</w:t>
            </w:r>
          </w:p>
          <w:p w14:paraId="3B7938D7" w14:textId="77777777" w:rsidR="005D2E15" w:rsidRDefault="00A34DBB" w:rsidP="00044CE8">
            <w:pPr>
              <w:rPr>
                <w:lang w:eastAsia="fi-FI"/>
              </w:rPr>
            </w:pPr>
            <w:r>
              <w:rPr>
                <w:lang w:eastAsia="fi-FI"/>
              </w:rPr>
              <w:t>H412</w:t>
            </w:r>
            <w:r w:rsidR="00FB7E22">
              <w:rPr>
                <w:lang w:eastAsia="fi-FI"/>
              </w:rPr>
              <w:t xml:space="preserve"> </w:t>
            </w:r>
            <w:r w:rsidR="00FB7E22" w:rsidRPr="00FB7E22">
              <w:rPr>
                <w:lang w:eastAsia="fi-FI"/>
              </w:rPr>
              <w:t>Harmful to aquatic life with long lasting effects.</w:t>
            </w:r>
          </w:p>
          <w:p w14:paraId="4BDF923F" w14:textId="0C9D9268" w:rsidR="00B710BC" w:rsidRPr="00A411E7" w:rsidRDefault="00B710BC" w:rsidP="00044CE8">
            <w:pPr>
              <w:rPr>
                <w:lang w:eastAsia="fi-FI"/>
              </w:rPr>
            </w:pPr>
            <w:r w:rsidRPr="00B710BC">
              <w:rPr>
                <w:lang w:eastAsia="fi-FI"/>
              </w:rPr>
              <w:t>H290 May be corrosive to metals.</w:t>
            </w:r>
          </w:p>
        </w:tc>
      </w:tr>
      <w:tr w:rsidR="005D2E15" w:rsidRPr="00A411E7" w14:paraId="1514765F" w14:textId="77777777" w:rsidTr="00044CE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509F9498" w14:textId="77777777" w:rsidR="005D2E15" w:rsidRPr="00A411E7" w:rsidRDefault="005D2E15" w:rsidP="00044CE8">
            <w:pPr>
              <w:rPr>
                <w:lang w:eastAsia="fi-FI"/>
              </w:rPr>
            </w:pPr>
          </w:p>
        </w:tc>
      </w:tr>
      <w:tr w:rsidR="005D2E15" w:rsidRPr="00A411E7" w14:paraId="242E8565" w14:textId="77777777" w:rsidTr="00044CE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4D0DC43F" w14:textId="77777777" w:rsidR="005D2E15" w:rsidRPr="00A411E7" w:rsidRDefault="005D2E15" w:rsidP="00044CE8">
            <w:pPr>
              <w:rPr>
                <w:b/>
                <w:lang w:eastAsia="fi-FI"/>
              </w:rPr>
            </w:pPr>
            <w:r w:rsidRPr="00A411E7">
              <w:rPr>
                <w:b/>
                <w:lang w:eastAsia="en-US"/>
              </w:rPr>
              <w:t>Labelling</w:t>
            </w:r>
          </w:p>
        </w:tc>
      </w:tr>
      <w:tr w:rsidR="005D2E15" w:rsidRPr="00A411E7" w14:paraId="2EECE748" w14:textId="77777777" w:rsidTr="00044CE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27C04BBC" w14:textId="77777777" w:rsidR="005D2E15" w:rsidRPr="00A411E7" w:rsidRDefault="005D2E15" w:rsidP="00044CE8">
            <w:pPr>
              <w:rPr>
                <w:lang w:eastAsia="en-US"/>
              </w:rPr>
            </w:pPr>
            <w:r w:rsidRPr="00A411E7">
              <w:rPr>
                <w:lang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17262F2F" w14:textId="79420629" w:rsidR="005D2E15" w:rsidRPr="00A411E7" w:rsidRDefault="00A34DBB" w:rsidP="00044CE8">
            <w:pPr>
              <w:rPr>
                <w:lang w:eastAsia="fi-FI"/>
              </w:rPr>
            </w:pPr>
            <w:r>
              <w:rPr>
                <w:lang w:eastAsia="fi-FI"/>
              </w:rPr>
              <w:t>Danger</w:t>
            </w:r>
          </w:p>
        </w:tc>
      </w:tr>
      <w:tr w:rsidR="005D2E15" w:rsidRPr="00A411E7" w14:paraId="542D5628" w14:textId="77777777" w:rsidTr="00044CE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51717A64" w14:textId="77777777" w:rsidR="005D2E15" w:rsidRPr="00A411E7" w:rsidRDefault="005D2E15" w:rsidP="00044CE8">
            <w:pPr>
              <w:rPr>
                <w:lang w:eastAsia="en-US"/>
              </w:rPr>
            </w:pPr>
            <w:r w:rsidRPr="00A411E7">
              <w:rPr>
                <w:lang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7052288F" w14:textId="6EB7764A" w:rsidR="00FB7E22" w:rsidRDefault="00FB7E22" w:rsidP="00FB7E22">
            <w:pPr>
              <w:rPr>
                <w:lang w:eastAsia="fi-FI"/>
              </w:rPr>
            </w:pPr>
            <w:r>
              <w:rPr>
                <w:lang w:eastAsia="fi-FI"/>
              </w:rPr>
              <w:t xml:space="preserve">H315 </w:t>
            </w:r>
            <w:r w:rsidRPr="00FB7E22">
              <w:rPr>
                <w:lang w:eastAsia="fi-FI"/>
              </w:rPr>
              <w:t>Causes skin irritation</w:t>
            </w:r>
            <w:r w:rsidR="00261C87">
              <w:rPr>
                <w:lang w:eastAsia="fi-FI"/>
              </w:rPr>
              <w:t>.</w:t>
            </w:r>
            <w:r>
              <w:rPr>
                <w:lang w:eastAsia="fi-FI"/>
              </w:rPr>
              <w:t xml:space="preserve"> </w:t>
            </w:r>
          </w:p>
          <w:p w14:paraId="1AEAF4E1" w14:textId="0F41DFBC" w:rsidR="00FB7E22" w:rsidRDefault="00FB7E22" w:rsidP="00FB7E22">
            <w:pPr>
              <w:rPr>
                <w:lang w:eastAsia="fi-FI"/>
              </w:rPr>
            </w:pPr>
            <w:r>
              <w:rPr>
                <w:lang w:eastAsia="fi-FI"/>
              </w:rPr>
              <w:t xml:space="preserve">H318 </w:t>
            </w:r>
            <w:r w:rsidRPr="00FB7E22">
              <w:rPr>
                <w:lang w:eastAsia="fi-FI"/>
              </w:rPr>
              <w:t>Causes serious eye damage</w:t>
            </w:r>
            <w:r w:rsidR="00261C87">
              <w:rPr>
                <w:lang w:eastAsia="fi-FI"/>
              </w:rPr>
              <w:t>.</w:t>
            </w:r>
          </w:p>
          <w:p w14:paraId="54A03B06" w14:textId="77777777" w:rsidR="005D2E15" w:rsidRDefault="00FB7E22" w:rsidP="00A34DBB">
            <w:pPr>
              <w:rPr>
                <w:lang w:eastAsia="fi-FI"/>
              </w:rPr>
            </w:pPr>
            <w:r>
              <w:rPr>
                <w:lang w:eastAsia="fi-FI"/>
              </w:rPr>
              <w:t xml:space="preserve">H412 </w:t>
            </w:r>
            <w:r w:rsidRPr="00FB7E22">
              <w:rPr>
                <w:lang w:eastAsia="fi-FI"/>
              </w:rPr>
              <w:t>Harmful to aquatic life with long lasting effects.</w:t>
            </w:r>
          </w:p>
          <w:p w14:paraId="097121E0" w14:textId="4E14E1CE" w:rsidR="00B710BC" w:rsidRPr="00A411E7" w:rsidRDefault="00B710BC" w:rsidP="00A34DBB">
            <w:pPr>
              <w:rPr>
                <w:lang w:eastAsia="fi-FI"/>
              </w:rPr>
            </w:pPr>
            <w:r w:rsidRPr="00B710BC">
              <w:rPr>
                <w:lang w:eastAsia="fi-FI"/>
              </w:rPr>
              <w:t>H290 May be corrosive to metals.</w:t>
            </w:r>
          </w:p>
        </w:tc>
      </w:tr>
      <w:tr w:rsidR="005D2E15" w:rsidRPr="00A411E7" w14:paraId="52F8BBCF" w14:textId="77777777" w:rsidTr="00044CE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6A4F16D1" w14:textId="77777777" w:rsidR="005D2E15" w:rsidRPr="00A411E7" w:rsidRDefault="005D2E15" w:rsidP="00044CE8">
            <w:pPr>
              <w:rPr>
                <w:lang w:eastAsia="en-US"/>
              </w:rPr>
            </w:pPr>
            <w:r w:rsidRPr="00A411E7">
              <w:rPr>
                <w:lang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4154E72B" w14:textId="6D30E3AB" w:rsidR="00FB7E22" w:rsidRDefault="00FB7E22" w:rsidP="00FB7E22">
            <w:pPr>
              <w:rPr>
                <w:lang w:eastAsia="fi-FI"/>
              </w:rPr>
            </w:pPr>
            <w:r>
              <w:rPr>
                <w:lang w:eastAsia="fi-FI"/>
              </w:rPr>
              <w:t>P101</w:t>
            </w:r>
            <w:r w:rsidR="00D3229F">
              <w:rPr>
                <w:lang w:eastAsia="fi-FI"/>
              </w:rPr>
              <w:t xml:space="preserve"> </w:t>
            </w:r>
            <w:r w:rsidR="00D3229F" w:rsidRPr="00D3229F">
              <w:rPr>
                <w:lang w:eastAsia="fi-FI"/>
              </w:rPr>
              <w:t>If medical advice is needed, have product container or label at hand</w:t>
            </w:r>
            <w:r w:rsidR="00261C87">
              <w:rPr>
                <w:lang w:eastAsia="fi-FI"/>
              </w:rPr>
              <w:t>.</w:t>
            </w:r>
          </w:p>
          <w:p w14:paraId="2F42F968" w14:textId="2E1F1199" w:rsidR="00FB7E22" w:rsidRDefault="00FB7E22" w:rsidP="00FB7E22">
            <w:pPr>
              <w:rPr>
                <w:lang w:eastAsia="fi-FI"/>
              </w:rPr>
            </w:pPr>
            <w:r>
              <w:rPr>
                <w:lang w:eastAsia="fi-FI"/>
              </w:rPr>
              <w:t>P102</w:t>
            </w:r>
            <w:r w:rsidR="00D3229F">
              <w:rPr>
                <w:lang w:eastAsia="fi-FI"/>
              </w:rPr>
              <w:t xml:space="preserve"> </w:t>
            </w:r>
            <w:r w:rsidR="00D3229F" w:rsidRPr="00D3229F">
              <w:rPr>
                <w:lang w:eastAsia="fi-FI"/>
              </w:rPr>
              <w:t>Keep out of reach of children</w:t>
            </w:r>
            <w:r w:rsidR="00261C87">
              <w:rPr>
                <w:lang w:eastAsia="fi-FI"/>
              </w:rPr>
              <w:t>.</w:t>
            </w:r>
            <w:r w:rsidR="00D3229F">
              <w:rPr>
                <w:lang w:eastAsia="fi-FI"/>
              </w:rPr>
              <w:t xml:space="preserve"> </w:t>
            </w:r>
          </w:p>
          <w:p w14:paraId="7959D776" w14:textId="0C3A55DE" w:rsidR="00915996" w:rsidRDefault="00915996" w:rsidP="00FB7E22">
            <w:pPr>
              <w:rPr>
                <w:lang w:eastAsia="fi-FI"/>
              </w:rPr>
            </w:pPr>
            <w:r w:rsidRPr="00915996">
              <w:rPr>
                <w:lang w:eastAsia="fi-FI"/>
              </w:rPr>
              <w:t>P234 Keep only in original packaging.</w:t>
            </w:r>
          </w:p>
          <w:p w14:paraId="34FCDAEC" w14:textId="2B77340F" w:rsidR="006C2C44" w:rsidRDefault="006C2C44" w:rsidP="00FB7E22">
            <w:pPr>
              <w:rPr>
                <w:lang w:eastAsia="fi-FI"/>
              </w:rPr>
            </w:pPr>
            <w:r>
              <w:rPr>
                <w:lang w:eastAsia="fi-FI"/>
              </w:rPr>
              <w:t>P2</w:t>
            </w:r>
            <w:r w:rsidR="00F92657">
              <w:rPr>
                <w:lang w:eastAsia="fi-FI"/>
              </w:rPr>
              <w:t>73</w:t>
            </w:r>
            <w:r>
              <w:rPr>
                <w:lang w:eastAsia="fi-FI"/>
              </w:rPr>
              <w:t xml:space="preserve"> Avoid release to the environment.</w:t>
            </w:r>
          </w:p>
          <w:p w14:paraId="074BE4B7" w14:textId="185C84E5" w:rsidR="00C10B52" w:rsidRDefault="00C10B52" w:rsidP="00FB7E22">
            <w:pPr>
              <w:rPr>
                <w:lang w:eastAsia="fi-FI"/>
              </w:rPr>
            </w:pPr>
            <w:r>
              <w:rPr>
                <w:lang w:eastAsia="fi-FI"/>
              </w:rPr>
              <w:t xml:space="preserve">P264 </w:t>
            </w:r>
            <w:r w:rsidRPr="00261C87">
              <w:rPr>
                <w:lang w:eastAsia="fi-FI"/>
              </w:rPr>
              <w:t>Wash hands thoroughly after handling.</w:t>
            </w:r>
          </w:p>
          <w:p w14:paraId="1E221FE7" w14:textId="690D9F89" w:rsidR="006D07DC" w:rsidRPr="00386654" w:rsidRDefault="006D07DC" w:rsidP="006D07DC">
            <w:pPr>
              <w:rPr>
                <w:lang w:eastAsia="fi-FI"/>
              </w:rPr>
            </w:pPr>
            <w:r>
              <w:rPr>
                <w:lang w:eastAsia="fi-FI"/>
              </w:rPr>
              <w:t xml:space="preserve">(P280 Wear </w:t>
            </w:r>
            <w:r w:rsidR="00261C87">
              <w:rPr>
                <w:lang w:eastAsia="fi-FI"/>
              </w:rPr>
              <w:t xml:space="preserve">protective </w:t>
            </w:r>
            <w:r>
              <w:rPr>
                <w:lang w:eastAsia="fi-FI"/>
              </w:rPr>
              <w:t>gloves/eye protection.)</w:t>
            </w:r>
          </w:p>
          <w:p w14:paraId="13FACCB1" w14:textId="3B3F0FC0" w:rsidR="00261C87" w:rsidRDefault="00FB7E22" w:rsidP="006D07DC">
            <w:pPr>
              <w:rPr>
                <w:lang w:eastAsia="fi-FI"/>
              </w:rPr>
            </w:pPr>
            <w:r>
              <w:rPr>
                <w:lang w:eastAsia="fi-FI"/>
              </w:rPr>
              <w:t>P302+P352</w:t>
            </w:r>
            <w:r w:rsidR="00D3229F">
              <w:rPr>
                <w:lang w:eastAsia="fi-FI"/>
              </w:rPr>
              <w:t xml:space="preserve"> </w:t>
            </w:r>
            <w:r w:rsidR="00D3229F" w:rsidRPr="00D3229F">
              <w:rPr>
                <w:lang w:eastAsia="fi-FI"/>
              </w:rPr>
              <w:t>IF ON SKIN: Wash with plenty of water and soap</w:t>
            </w:r>
            <w:r w:rsidR="00261C87">
              <w:rPr>
                <w:lang w:eastAsia="fi-FI"/>
              </w:rPr>
              <w:t>.</w:t>
            </w:r>
          </w:p>
          <w:p w14:paraId="3307706E" w14:textId="59496F3D" w:rsidR="006D07DC" w:rsidRPr="00EB578E" w:rsidRDefault="006D07DC" w:rsidP="006D07DC">
            <w:pPr>
              <w:rPr>
                <w:lang w:eastAsia="fi-FI"/>
              </w:rPr>
            </w:pPr>
            <w:r>
              <w:rPr>
                <w:lang w:eastAsia="fi-FI"/>
              </w:rPr>
              <w:t>P332+ P313</w:t>
            </w:r>
            <w:r w:rsidRPr="00EB578E">
              <w:rPr>
                <w:lang w:eastAsia="fi-FI"/>
              </w:rPr>
              <w:t xml:space="preserve"> </w:t>
            </w:r>
            <w:r>
              <w:rPr>
                <w:lang w:eastAsia="fi-FI"/>
              </w:rPr>
              <w:t>If skin irritation occurs: Get medical advice.</w:t>
            </w:r>
          </w:p>
          <w:p w14:paraId="60AD9FA3" w14:textId="7D4C1BF4" w:rsidR="006D07DC" w:rsidRDefault="00D3229F" w:rsidP="006D07DC">
            <w:pPr>
              <w:rPr>
                <w:lang w:eastAsia="fi-FI"/>
              </w:rPr>
            </w:pPr>
            <w:r w:rsidRPr="00D3229F">
              <w:rPr>
                <w:lang w:eastAsia="fi-FI"/>
              </w:rPr>
              <w:t>P305+P351+P338</w:t>
            </w:r>
            <w:r w:rsidR="006D07DC">
              <w:rPr>
                <w:lang w:eastAsia="fi-FI"/>
              </w:rPr>
              <w:t>+</w:t>
            </w:r>
            <w:r w:rsidR="00155222">
              <w:rPr>
                <w:lang w:eastAsia="fi-FI"/>
              </w:rPr>
              <w:t>P</w:t>
            </w:r>
            <w:r w:rsidR="006D07DC">
              <w:rPr>
                <w:lang w:eastAsia="fi-FI"/>
              </w:rPr>
              <w:t>310</w:t>
            </w:r>
            <w:r>
              <w:rPr>
                <w:lang w:eastAsia="fi-FI"/>
              </w:rPr>
              <w:t xml:space="preserve"> IF IN EYES: Rinse cautiously with water for several minutes. Remove contact</w:t>
            </w:r>
            <w:r w:rsidR="00261C87">
              <w:rPr>
                <w:lang w:eastAsia="fi-FI"/>
              </w:rPr>
              <w:t xml:space="preserve"> </w:t>
            </w:r>
            <w:r>
              <w:rPr>
                <w:lang w:eastAsia="fi-FI"/>
              </w:rPr>
              <w:t>lenses, if present and easy to do. Continue rinsing</w:t>
            </w:r>
            <w:r w:rsidR="00261C87">
              <w:rPr>
                <w:lang w:eastAsia="fi-FI"/>
              </w:rPr>
              <w:t>.</w:t>
            </w:r>
            <w:r w:rsidR="006D07DC">
              <w:rPr>
                <w:lang w:eastAsia="fi-FI"/>
              </w:rPr>
              <w:t xml:space="preserve"> </w:t>
            </w:r>
            <w:r w:rsidR="006D07DC" w:rsidRPr="00D3229F">
              <w:rPr>
                <w:lang w:eastAsia="fi-FI"/>
              </w:rPr>
              <w:t>Immediately call a POISON CENTER/doctor</w:t>
            </w:r>
            <w:r w:rsidR="006D07DC">
              <w:rPr>
                <w:lang w:eastAsia="fi-FI"/>
              </w:rPr>
              <w:t xml:space="preserve"> </w:t>
            </w:r>
          </w:p>
          <w:p w14:paraId="60F62B6C" w14:textId="7FD20BD9" w:rsidR="00FB7E22" w:rsidRDefault="00FB7E22" w:rsidP="00D3229F">
            <w:pPr>
              <w:rPr>
                <w:lang w:eastAsia="fi-FI"/>
              </w:rPr>
            </w:pPr>
          </w:p>
          <w:p w14:paraId="77FA7A24" w14:textId="6E3959DC" w:rsidR="00FB7E22" w:rsidRDefault="00D3229F" w:rsidP="00D3229F">
            <w:pPr>
              <w:rPr>
                <w:lang w:eastAsia="fi-FI"/>
              </w:rPr>
            </w:pPr>
            <w:r>
              <w:rPr>
                <w:lang w:eastAsia="fi-FI"/>
              </w:rPr>
              <w:t>P501 Dispose of contents/container should be disposed according to local waste regulations.</w:t>
            </w:r>
          </w:p>
          <w:p w14:paraId="4D3BC657" w14:textId="77777777" w:rsidR="005D2E15" w:rsidRDefault="00FB7E22" w:rsidP="00044CE8">
            <w:pPr>
              <w:rPr>
                <w:lang w:eastAsia="fi-FI"/>
              </w:rPr>
            </w:pPr>
            <w:r w:rsidRPr="00A34DBB">
              <w:rPr>
                <w:lang w:eastAsia="fi-FI"/>
              </w:rPr>
              <w:t>EUH206</w:t>
            </w:r>
            <w:r w:rsidR="00D3229F">
              <w:rPr>
                <w:lang w:eastAsia="fi-FI"/>
              </w:rPr>
              <w:t xml:space="preserve"> </w:t>
            </w:r>
            <w:r w:rsidR="00D3229F" w:rsidRPr="00D3229F">
              <w:rPr>
                <w:lang w:eastAsia="fi-FI"/>
              </w:rPr>
              <w:t>Warning! Do not use together with other products. May release dangerous gases (chlorine).</w:t>
            </w:r>
          </w:p>
          <w:p w14:paraId="772B4B68" w14:textId="189E739B" w:rsidR="00E92E3C" w:rsidRPr="00A411E7" w:rsidRDefault="00E92E3C" w:rsidP="00044CE8">
            <w:pPr>
              <w:rPr>
                <w:lang w:eastAsia="fi-FI"/>
              </w:rPr>
            </w:pPr>
            <w:r w:rsidRPr="00E92E3C">
              <w:rPr>
                <w:lang w:eastAsia="fi-FI"/>
              </w:rPr>
              <w:t>Absorb spillage to prevent material damage.</w:t>
            </w:r>
          </w:p>
        </w:tc>
      </w:tr>
      <w:tr w:rsidR="000A345A" w:rsidRPr="00A411E7" w14:paraId="3D8B96A1" w14:textId="77777777" w:rsidTr="00044CE8">
        <w:trPr>
          <w:cantSplit/>
          <w:tblHeader/>
          <w:jc w:val="center"/>
        </w:trPr>
        <w:tc>
          <w:tcPr>
            <w:tcW w:w="2606" w:type="dxa"/>
            <w:tcBorders>
              <w:top w:val="single" w:sz="2" w:space="0" w:color="auto"/>
              <w:left w:val="single" w:sz="2" w:space="0" w:color="auto"/>
              <w:bottom w:val="single" w:sz="2" w:space="0" w:color="auto"/>
              <w:right w:val="single" w:sz="2" w:space="0" w:color="auto"/>
            </w:tcBorders>
          </w:tcPr>
          <w:p w14:paraId="4FD37019" w14:textId="1716B0F0" w:rsidR="000A345A" w:rsidRPr="00A411E7" w:rsidRDefault="000A345A" w:rsidP="00044CE8">
            <w:pPr>
              <w:rPr>
                <w:lang w:eastAsia="en-US"/>
              </w:rPr>
            </w:pPr>
            <w:r>
              <w:rPr>
                <w:lang w:eastAsia="en-US"/>
              </w:rPr>
              <w:t>Pictograms</w:t>
            </w:r>
          </w:p>
        </w:tc>
        <w:tc>
          <w:tcPr>
            <w:tcW w:w="6409" w:type="dxa"/>
            <w:tcBorders>
              <w:top w:val="single" w:sz="2" w:space="0" w:color="auto"/>
              <w:left w:val="single" w:sz="2" w:space="0" w:color="auto"/>
              <w:bottom w:val="single" w:sz="2" w:space="0" w:color="auto"/>
              <w:right w:val="single" w:sz="2" w:space="0" w:color="auto"/>
            </w:tcBorders>
          </w:tcPr>
          <w:p w14:paraId="46763BBB" w14:textId="77777777" w:rsidR="000A345A" w:rsidRDefault="000A345A" w:rsidP="00FB7E22">
            <w:pPr>
              <w:rPr>
                <w:lang w:eastAsia="fi-FI"/>
              </w:rPr>
            </w:pPr>
          </w:p>
          <w:p w14:paraId="5D5AB55E" w14:textId="4C4C6E5E" w:rsidR="000A345A" w:rsidRDefault="006E0D4F" w:rsidP="00FB7E22">
            <w:pPr>
              <w:rPr>
                <w:lang w:eastAsia="fi-FI"/>
              </w:rPr>
            </w:pPr>
            <w:r>
              <w:rPr>
                <w:lang w:eastAsia="fi-FI"/>
              </w:rPr>
              <w:t xml:space="preserve"> </w:t>
            </w:r>
            <w:r>
              <w:rPr>
                <w:noProof/>
              </w:rPr>
              <w:drawing>
                <wp:inline distT="0" distB="0" distL="0" distR="0" wp14:anchorId="21734797" wp14:editId="4DFE72CB">
                  <wp:extent cx="520700" cy="547065"/>
                  <wp:effectExtent l="0" t="0" r="0" b="571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5445" cy="562556"/>
                          </a:xfrm>
                          <a:prstGeom prst="rect">
                            <a:avLst/>
                          </a:prstGeom>
                        </pic:spPr>
                      </pic:pic>
                    </a:graphicData>
                  </a:graphic>
                </wp:inline>
              </w:drawing>
            </w:r>
          </w:p>
          <w:p w14:paraId="7D80495E" w14:textId="2D27725A" w:rsidR="000A345A" w:rsidRDefault="000A345A" w:rsidP="00261C87">
            <w:pPr>
              <w:pStyle w:val="Default"/>
              <w:rPr>
                <w:lang w:eastAsia="fi-FI"/>
              </w:rPr>
            </w:pPr>
          </w:p>
        </w:tc>
      </w:tr>
      <w:tr w:rsidR="005D2E15" w:rsidRPr="00A411E7" w14:paraId="480DB757" w14:textId="77777777" w:rsidTr="00044CE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2B49C4C0" w14:textId="1FA760CA" w:rsidR="005D2E15" w:rsidRPr="00A411E7" w:rsidRDefault="005D2E15" w:rsidP="00044CE8">
            <w:pPr>
              <w:rPr>
                <w:lang w:eastAsia="fi-FI"/>
              </w:rPr>
            </w:pPr>
          </w:p>
        </w:tc>
      </w:tr>
      <w:tr w:rsidR="005D2E15" w:rsidRPr="00A411E7" w14:paraId="29D3391C" w14:textId="77777777" w:rsidTr="00044CE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513F6A48" w14:textId="77777777" w:rsidR="005D2E15" w:rsidRPr="00A411E7" w:rsidRDefault="005D2E15" w:rsidP="00044CE8">
            <w:pPr>
              <w:rPr>
                <w:lang w:eastAsia="fi-FI"/>
              </w:rPr>
            </w:pPr>
            <w:r w:rsidRPr="00A411E7">
              <w:rPr>
                <w:lang w:eastAsia="en-US"/>
              </w:rPr>
              <w:t>Note</w:t>
            </w:r>
          </w:p>
        </w:tc>
        <w:tc>
          <w:tcPr>
            <w:tcW w:w="6409" w:type="dxa"/>
            <w:tcBorders>
              <w:top w:val="single" w:sz="2" w:space="0" w:color="auto"/>
              <w:left w:val="single" w:sz="2" w:space="0" w:color="auto"/>
              <w:bottom w:val="single" w:sz="2" w:space="0" w:color="auto"/>
              <w:right w:val="single" w:sz="2" w:space="0" w:color="auto"/>
            </w:tcBorders>
          </w:tcPr>
          <w:p w14:paraId="4237D1FB" w14:textId="06F8F796" w:rsidR="006D07DC" w:rsidRPr="001C5596" w:rsidRDefault="006D07DC" w:rsidP="006D07DC">
            <w:pPr>
              <w:rPr>
                <w:lang w:eastAsia="fi-FI"/>
              </w:rPr>
            </w:pPr>
            <w:r w:rsidRPr="0014410C">
              <w:rPr>
                <w:lang w:eastAsia="fi-FI"/>
              </w:rPr>
              <w:t>H318</w:t>
            </w:r>
            <w:r>
              <w:rPr>
                <w:lang w:eastAsia="fi-FI"/>
              </w:rPr>
              <w:t xml:space="preserve"> </w:t>
            </w:r>
            <w:r w:rsidRPr="0014410C">
              <w:rPr>
                <w:lang w:eastAsia="fi-FI"/>
              </w:rPr>
              <w:t>triggers P280</w:t>
            </w:r>
            <w:r>
              <w:rPr>
                <w:rFonts w:cs="Arial"/>
                <w:bCs/>
                <w:szCs w:val="29"/>
                <w:lang w:eastAsia="fi-FI"/>
              </w:rPr>
              <w:t xml:space="preserve"> (Wear eye protection)</w:t>
            </w:r>
            <w:r w:rsidRPr="001C5596">
              <w:rPr>
                <w:rFonts w:cs="Arial"/>
                <w:bCs/>
                <w:szCs w:val="29"/>
                <w:lang w:eastAsia="fi-FI"/>
              </w:rPr>
              <w:t>. However, based on the qualitative risk assessment for local effects the additional advic</w:t>
            </w:r>
            <w:r>
              <w:rPr>
                <w:rFonts w:cs="Arial"/>
                <w:bCs/>
                <w:szCs w:val="29"/>
                <w:lang w:eastAsia="fi-FI"/>
              </w:rPr>
              <w:t>e “</w:t>
            </w:r>
            <w:r w:rsidRPr="001C5596">
              <w:rPr>
                <w:rFonts w:cs="Arial"/>
                <w:bCs/>
                <w:szCs w:val="29"/>
                <w:lang w:eastAsia="fi-FI"/>
              </w:rPr>
              <w:t>Avoid contact</w:t>
            </w:r>
            <w:r w:rsidR="00C20004">
              <w:rPr>
                <w:rFonts w:cs="Arial"/>
                <w:bCs/>
                <w:szCs w:val="29"/>
                <w:lang w:eastAsia="fi-FI"/>
              </w:rPr>
              <w:t xml:space="preserve"> of the concentrate</w:t>
            </w:r>
            <w:r w:rsidRPr="001C5596">
              <w:rPr>
                <w:rFonts w:cs="Arial"/>
                <w:bCs/>
                <w:szCs w:val="29"/>
                <w:lang w:eastAsia="fi-FI"/>
              </w:rPr>
              <w:t xml:space="preserve"> with eyes” should be added on the label. This advice</w:t>
            </w:r>
            <w:r>
              <w:rPr>
                <w:rFonts w:cs="Arial"/>
                <w:bCs/>
                <w:szCs w:val="29"/>
                <w:lang w:eastAsia="fi-FI"/>
              </w:rPr>
              <w:t xml:space="preserve"> and </w:t>
            </w:r>
            <w:r w:rsidRPr="001C5596">
              <w:rPr>
                <w:lang w:eastAsia="fi-FI"/>
              </w:rPr>
              <w:t>P305+P351+P338</w:t>
            </w:r>
            <w:r>
              <w:rPr>
                <w:lang w:eastAsia="fi-FI"/>
              </w:rPr>
              <w:t>+P310</w:t>
            </w:r>
            <w:r w:rsidRPr="001C5596">
              <w:rPr>
                <w:lang w:eastAsia="fi-FI"/>
              </w:rPr>
              <w:t xml:space="preserve"> (IF IN EYES: Rinse cautiously with water for several minutes. Remove contact lenses, if present a</w:t>
            </w:r>
            <w:r>
              <w:rPr>
                <w:lang w:eastAsia="fi-FI"/>
              </w:rPr>
              <w:t>nd easy to do. Continue rinsing. Immediately call a POISON CENTRE/doctor</w:t>
            </w:r>
            <w:r w:rsidRPr="001C5596">
              <w:rPr>
                <w:lang w:eastAsia="fi-FI"/>
              </w:rPr>
              <w:t>) are consi</w:t>
            </w:r>
            <w:r>
              <w:rPr>
                <w:lang w:eastAsia="fi-FI"/>
              </w:rPr>
              <w:t>dered sufficient to protect non-</w:t>
            </w:r>
            <w:r w:rsidRPr="001C5596">
              <w:rPr>
                <w:lang w:eastAsia="fi-FI"/>
              </w:rPr>
              <w:t>professional</w:t>
            </w:r>
            <w:r>
              <w:rPr>
                <w:lang w:eastAsia="fi-FI"/>
              </w:rPr>
              <w:t>s</w:t>
            </w:r>
            <w:r w:rsidRPr="001C5596">
              <w:rPr>
                <w:lang w:eastAsia="fi-FI"/>
              </w:rPr>
              <w:t xml:space="preserve"> from the corresponding risk.</w:t>
            </w:r>
          </w:p>
          <w:p w14:paraId="727F5329" w14:textId="77777777" w:rsidR="006D07DC" w:rsidRPr="002F6225" w:rsidRDefault="006D07DC" w:rsidP="006D07DC">
            <w:pPr>
              <w:rPr>
                <w:lang w:eastAsia="fi-FI"/>
              </w:rPr>
            </w:pPr>
          </w:p>
          <w:p w14:paraId="19A648F4" w14:textId="69E59DAC" w:rsidR="006D07DC" w:rsidRPr="00900006" w:rsidRDefault="006D07DC" w:rsidP="006D07DC">
            <w:pPr>
              <w:rPr>
                <w:lang w:eastAsia="fi-FI"/>
              </w:rPr>
            </w:pPr>
            <w:r w:rsidRPr="00900006">
              <w:rPr>
                <w:lang w:eastAsia="fi-FI"/>
              </w:rPr>
              <w:t>H315</w:t>
            </w:r>
            <w:r>
              <w:rPr>
                <w:lang w:eastAsia="fi-FI"/>
              </w:rPr>
              <w:t xml:space="preserve"> t</w:t>
            </w:r>
            <w:r w:rsidRPr="00900006">
              <w:rPr>
                <w:lang w:eastAsia="fi-FI"/>
              </w:rPr>
              <w:t>riggers</w:t>
            </w:r>
            <w:r>
              <w:rPr>
                <w:lang w:eastAsia="fi-FI"/>
              </w:rPr>
              <w:t xml:space="preserve"> </w:t>
            </w:r>
            <w:r w:rsidRPr="0014410C">
              <w:rPr>
                <w:lang w:eastAsia="fi-FI"/>
              </w:rPr>
              <w:t>P280</w:t>
            </w:r>
            <w:r>
              <w:rPr>
                <w:rFonts w:cs="Arial"/>
                <w:bCs/>
                <w:szCs w:val="29"/>
                <w:lang w:eastAsia="fi-FI"/>
              </w:rPr>
              <w:t xml:space="preserve"> (Wear </w:t>
            </w:r>
            <w:r w:rsidR="00261C87">
              <w:rPr>
                <w:rFonts w:cs="Arial"/>
                <w:bCs/>
                <w:szCs w:val="29"/>
                <w:lang w:eastAsia="fi-FI"/>
              </w:rPr>
              <w:t xml:space="preserve">protective </w:t>
            </w:r>
            <w:r>
              <w:rPr>
                <w:rFonts w:cs="Arial"/>
                <w:bCs/>
                <w:szCs w:val="29"/>
                <w:lang w:eastAsia="fi-FI"/>
              </w:rPr>
              <w:t>gloves)</w:t>
            </w:r>
            <w:r w:rsidRPr="00900006">
              <w:rPr>
                <w:lang w:eastAsia="fi-FI"/>
              </w:rPr>
              <w:t xml:space="preserve"> </w:t>
            </w:r>
            <w:r>
              <w:rPr>
                <w:lang w:eastAsia="fi-FI"/>
              </w:rPr>
              <w:t>but as the product is for non-professional use only no PPE could be applied. Also note that as shown in the quantitative local risk assessment the in-use concentration is below the dermal AEC.</w:t>
            </w:r>
          </w:p>
          <w:p w14:paraId="66782DAD" w14:textId="77777777" w:rsidR="005D2E15" w:rsidRDefault="005D2E15" w:rsidP="006D07DC">
            <w:pPr>
              <w:pStyle w:val="paragraph"/>
              <w:spacing w:before="0" w:beforeAutospacing="0" w:after="0" w:afterAutospacing="0"/>
              <w:textAlignment w:val="baseline"/>
              <w:rPr>
                <w:b/>
                <w:lang w:val="en-GB" w:eastAsia="fi-FI"/>
              </w:rPr>
            </w:pPr>
          </w:p>
          <w:p w14:paraId="2E1F50AF" w14:textId="77777777" w:rsidR="00C20004" w:rsidRDefault="00C20004" w:rsidP="00C20004">
            <w:pPr>
              <w:rPr>
                <w:lang w:eastAsia="fi-FI"/>
              </w:rPr>
            </w:pPr>
            <w:r>
              <w:rPr>
                <w:lang w:eastAsia="fi-FI"/>
              </w:rPr>
              <w:t>P103 “Read lable before use” was not added as it is an optional phrase, but “Comply with the instructions for use” was added in section 2.1.5.1 of the PAR and 5.1 in the SPC.</w:t>
            </w:r>
          </w:p>
          <w:p w14:paraId="02672777" w14:textId="77777777" w:rsidR="00C20004" w:rsidRDefault="00C20004" w:rsidP="00C20004">
            <w:pPr>
              <w:rPr>
                <w:lang w:eastAsia="fi-FI"/>
              </w:rPr>
            </w:pPr>
          </w:p>
          <w:p w14:paraId="4A61A432" w14:textId="77777777" w:rsidR="00C20004" w:rsidRDefault="00C20004" w:rsidP="00C20004">
            <w:pPr>
              <w:rPr>
                <w:lang w:eastAsia="fi-FI"/>
              </w:rPr>
            </w:pPr>
            <w:r>
              <w:rPr>
                <w:lang w:eastAsia="fi-FI"/>
              </w:rPr>
              <w:t>P321 “Specific treatment…” was not addes as there is no specific treatment available.</w:t>
            </w:r>
          </w:p>
          <w:p w14:paraId="1EE4F333" w14:textId="77777777" w:rsidR="00C20004" w:rsidRDefault="00C20004" w:rsidP="00C20004">
            <w:pPr>
              <w:rPr>
                <w:lang w:eastAsia="fi-FI"/>
              </w:rPr>
            </w:pPr>
          </w:p>
          <w:p w14:paraId="08DD38A8" w14:textId="5052BE9F" w:rsidR="00C20004" w:rsidRPr="006D07DC" w:rsidRDefault="00C20004" w:rsidP="00C20004">
            <w:pPr>
              <w:pStyle w:val="paragraph"/>
              <w:spacing w:before="0" w:beforeAutospacing="0" w:after="0" w:afterAutospacing="0"/>
              <w:textAlignment w:val="baseline"/>
              <w:rPr>
                <w:b/>
                <w:lang w:val="en-GB" w:eastAsia="fi-FI"/>
              </w:rPr>
            </w:pPr>
            <w:r w:rsidRPr="00C20004">
              <w:rPr>
                <w:rFonts w:ascii="Verdana" w:hAnsi="Verdana"/>
                <w:sz w:val="20"/>
                <w:szCs w:val="20"/>
                <w:lang w:val="en-GB" w:eastAsia="fi-FI"/>
              </w:rPr>
              <w:t>P362+P364 “Take off contaminated clothing and wash it before reuse.” was not be added as it is optional.</w:t>
            </w:r>
          </w:p>
        </w:tc>
      </w:tr>
      <w:bookmarkEnd w:id="66"/>
    </w:tbl>
    <w:p w14:paraId="2742A3DE" w14:textId="77777777" w:rsidR="005D2E15" w:rsidRDefault="005D2E15" w:rsidP="005D2E15">
      <w:pPr>
        <w:tabs>
          <w:tab w:val="left" w:pos="500"/>
        </w:tabs>
        <w:ind w:left="500" w:hanging="500"/>
      </w:pPr>
    </w:p>
    <w:p w14:paraId="70FB67C2" w14:textId="77777777" w:rsidR="00234C10" w:rsidRPr="00A72C3F" w:rsidRDefault="00234C10">
      <w:pPr>
        <w:pStyle w:val="Rubrik3"/>
      </w:pPr>
      <w:bookmarkStart w:id="67" w:name="_Toc533678578"/>
      <w:bookmarkStart w:id="68" w:name="_Toc89093758"/>
      <w:r w:rsidRPr="00A72C3F">
        <w:t>Authorised use(s)</w:t>
      </w:r>
      <w:bookmarkEnd w:id="62"/>
      <w:bookmarkEnd w:id="67"/>
      <w:bookmarkEnd w:id="68"/>
    </w:p>
    <w:p w14:paraId="77C879C8" w14:textId="47803FA2" w:rsidR="00234C10" w:rsidRPr="00E46821" w:rsidRDefault="00996813" w:rsidP="00BD0ADD">
      <w:pPr>
        <w:pStyle w:val="Rubrik4"/>
        <w:rPr>
          <w:lang w:val="en-US"/>
        </w:rPr>
      </w:pPr>
      <w:bookmarkStart w:id="69" w:name="_Toc533678579"/>
      <w:bookmarkStart w:id="70" w:name="_Toc89093759"/>
      <w:r>
        <w:rPr>
          <w:lang w:val="en-US"/>
        </w:rPr>
        <w:t xml:space="preserve">META SPC 1 </w:t>
      </w:r>
      <w:r w:rsidR="00C618A2" w:rsidRPr="00E46821">
        <w:rPr>
          <w:lang w:val="en-US"/>
        </w:rPr>
        <w:t>Use description</w:t>
      </w:r>
      <w:r w:rsidR="008E3CA0" w:rsidRPr="00E46821">
        <w:rPr>
          <w:lang w:val="en-US"/>
        </w:rPr>
        <w:t xml:space="preserve"> use 1</w:t>
      </w:r>
      <w:bookmarkEnd w:id="69"/>
      <w:bookmarkEnd w:id="70"/>
    </w:p>
    <w:bookmarkEnd w:id="63"/>
    <w:p w14:paraId="60F4D4AE" w14:textId="1CBE1BFA" w:rsidR="00234C10" w:rsidRPr="00671A6D" w:rsidRDefault="00234C10" w:rsidP="00234C10">
      <w:pPr>
        <w:pStyle w:val="Beskrivning"/>
        <w:spacing w:after="120"/>
        <w:rPr>
          <w:rFonts w:ascii="Verdana" w:hAnsi="Verdana"/>
        </w:rPr>
      </w:pPr>
      <w:r w:rsidRPr="00671A6D">
        <w:rPr>
          <w:rFonts w:ascii="Verdana" w:hAnsi="Verdana"/>
        </w:rPr>
        <w:t xml:space="preserve">Table </w:t>
      </w:r>
      <w:r w:rsidRPr="00671A6D">
        <w:rPr>
          <w:rFonts w:ascii="Verdana" w:hAnsi="Verdana"/>
        </w:rPr>
        <w:fldChar w:fldCharType="begin"/>
      </w:r>
      <w:r w:rsidRPr="00671A6D">
        <w:rPr>
          <w:rFonts w:ascii="Verdana" w:hAnsi="Verdana"/>
        </w:rPr>
        <w:instrText xml:space="preserve"> SEQ Table \* ARABIC </w:instrText>
      </w:r>
      <w:r w:rsidRPr="00671A6D">
        <w:rPr>
          <w:rFonts w:ascii="Verdana" w:hAnsi="Verdana"/>
        </w:rPr>
        <w:fldChar w:fldCharType="separate"/>
      </w:r>
      <w:r w:rsidR="00F632CF">
        <w:rPr>
          <w:rFonts w:ascii="Verdana" w:hAnsi="Verdana"/>
          <w:noProof/>
        </w:rPr>
        <w:t>1</w:t>
      </w:r>
      <w:r w:rsidRPr="00671A6D">
        <w:rPr>
          <w:rFonts w:ascii="Verdana" w:hAnsi="Verdana"/>
        </w:rPr>
        <w:fldChar w:fldCharType="end"/>
      </w:r>
      <w:r w:rsidRPr="00671A6D">
        <w:rPr>
          <w:rFonts w:ascii="Verdana" w:hAnsi="Verdana"/>
        </w:rPr>
        <w:t xml:space="preserve">. Use # 1 – </w:t>
      </w:r>
      <w:r w:rsidR="00151D2A">
        <w:rPr>
          <w:rFonts w:ascii="Verdana" w:hAnsi="Verdana"/>
        </w:rPr>
        <w:t>Surface disinfection by pouring</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34C10" w:rsidRPr="00A411E7" w14:paraId="0B3AE6A9" w14:textId="77777777" w:rsidTr="00017CF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B900E20" w14:textId="77777777" w:rsidR="00234C10" w:rsidRPr="00F24D0D" w:rsidRDefault="00234C10" w:rsidP="00017CF8">
            <w:pPr>
              <w:rPr>
                <w:b/>
              </w:rPr>
            </w:pPr>
            <w:r w:rsidRPr="00671A6D">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07A9F37" w14:textId="3D76436B" w:rsidR="00234C10" w:rsidRPr="00F24D0D" w:rsidRDefault="00151D2A" w:rsidP="00017CF8">
            <w:r w:rsidRPr="006E582E">
              <w:t>2</w:t>
            </w:r>
          </w:p>
        </w:tc>
      </w:tr>
      <w:tr w:rsidR="00234C10" w:rsidRPr="00A411E7" w14:paraId="457711D0"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DAFA786" w14:textId="77777777" w:rsidR="00234C10" w:rsidRPr="00F24D0D" w:rsidRDefault="00234C10" w:rsidP="00017CF8">
            <w:pPr>
              <w:rPr>
                <w:b/>
              </w:rPr>
            </w:pPr>
            <w:r w:rsidRPr="00094514">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6BAC07C" w14:textId="3E70F61E" w:rsidR="00234C10" w:rsidRPr="00F24D0D" w:rsidRDefault="00511FAB" w:rsidP="00511FAB">
            <w:r>
              <w:t>-</w:t>
            </w:r>
          </w:p>
        </w:tc>
      </w:tr>
      <w:tr w:rsidR="00234C10" w:rsidRPr="00A411E7" w14:paraId="1791EF5D"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3F33E52" w14:textId="77777777" w:rsidR="00234C10" w:rsidRPr="00F24D0D" w:rsidRDefault="00234C10" w:rsidP="00017CF8">
            <w:pPr>
              <w:rPr>
                <w:b/>
              </w:rPr>
            </w:pPr>
            <w:r w:rsidRPr="00094514">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EAEA7DE" w14:textId="23B4AB1F" w:rsidR="00AB4903" w:rsidRDefault="00AB4903" w:rsidP="00AB4903">
            <w:pPr>
              <w:jc w:val="both"/>
            </w:pPr>
            <w:r>
              <w:t>Bacteria (</w:t>
            </w:r>
            <w:r w:rsidRPr="00494A90">
              <w:rPr>
                <w:i/>
                <w:iCs/>
              </w:rPr>
              <w:t>Development stage: No data</w:t>
            </w:r>
            <w:r>
              <w:t>):</w:t>
            </w:r>
          </w:p>
          <w:p w14:paraId="702536A7" w14:textId="2CB4A6F0" w:rsidR="00AB4903" w:rsidRDefault="00AB4903" w:rsidP="00AB4903">
            <w:pPr>
              <w:jc w:val="both"/>
            </w:pPr>
          </w:p>
          <w:p w14:paraId="304ED7AC" w14:textId="3242F28F" w:rsidR="0086541E" w:rsidRDefault="00BB078F" w:rsidP="00AB4903">
            <w:pPr>
              <w:jc w:val="both"/>
            </w:pPr>
            <w:r>
              <w:t xml:space="preserve">Fungi </w:t>
            </w:r>
            <w:r w:rsidR="0086541E">
              <w:t>(</w:t>
            </w:r>
            <w:r w:rsidR="0086541E" w:rsidRPr="00951870">
              <w:rPr>
                <w:i/>
                <w:iCs/>
              </w:rPr>
              <w:t>Development stage: No data</w:t>
            </w:r>
            <w:r w:rsidR="0086541E">
              <w:t>):</w:t>
            </w:r>
          </w:p>
          <w:p w14:paraId="556C9B3D" w14:textId="0C7389E2" w:rsidR="0086541E" w:rsidRDefault="0086541E" w:rsidP="00AB4903">
            <w:pPr>
              <w:jc w:val="both"/>
            </w:pPr>
          </w:p>
          <w:p w14:paraId="51FDE691" w14:textId="7F517951" w:rsidR="00AB4903" w:rsidRDefault="00BB078F" w:rsidP="00AB4903">
            <w:pPr>
              <w:jc w:val="both"/>
            </w:pPr>
            <w:r>
              <w:t>Yeast</w:t>
            </w:r>
            <w:r w:rsidR="00511FAB">
              <w:t>s</w:t>
            </w:r>
            <w:r>
              <w:t xml:space="preserve"> </w:t>
            </w:r>
            <w:r w:rsidR="00AB4903">
              <w:t>(</w:t>
            </w:r>
            <w:r w:rsidR="00AB4903" w:rsidRPr="00951870">
              <w:rPr>
                <w:i/>
                <w:iCs/>
              </w:rPr>
              <w:t>Development stage: No data</w:t>
            </w:r>
            <w:r w:rsidR="00AB4903">
              <w:t>):</w:t>
            </w:r>
          </w:p>
          <w:p w14:paraId="25AA7687" w14:textId="0D5704E4" w:rsidR="00234C10" w:rsidRPr="00F24D0D" w:rsidRDefault="00234C10" w:rsidP="004E10D7">
            <w:pPr>
              <w:pStyle w:val="Liststycke"/>
              <w:jc w:val="both"/>
            </w:pPr>
          </w:p>
        </w:tc>
      </w:tr>
      <w:tr w:rsidR="00234C10" w:rsidRPr="00A411E7" w14:paraId="7F0AD07B"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987FDA" w14:textId="77777777" w:rsidR="00234C10" w:rsidRPr="00F24D0D" w:rsidRDefault="00234C10" w:rsidP="00017CF8">
            <w:pPr>
              <w:rPr>
                <w:b/>
              </w:rPr>
            </w:pPr>
            <w:r w:rsidRPr="00094514">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96DA974" w14:textId="180CBD91" w:rsidR="00234C10" w:rsidRPr="00F24D0D" w:rsidRDefault="00BC5B44" w:rsidP="00017CF8">
            <w:r>
              <w:t xml:space="preserve">Surface disinfection of </w:t>
            </w:r>
            <w:r w:rsidR="00BB3015">
              <w:t>bathrooms</w:t>
            </w:r>
            <w:r>
              <w:t xml:space="preserve"> under clean conditions</w:t>
            </w:r>
          </w:p>
        </w:tc>
      </w:tr>
      <w:tr w:rsidR="00234C10" w:rsidRPr="00A411E7" w14:paraId="2B4F62D2"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ECFCF0" w14:textId="77777777" w:rsidR="00234C10" w:rsidRPr="00F24D0D" w:rsidRDefault="00234C10" w:rsidP="00017CF8">
            <w:pPr>
              <w:rPr>
                <w:b/>
              </w:rPr>
            </w:pPr>
            <w:r w:rsidRPr="00094514">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B05F94" w14:textId="75F57E14" w:rsidR="00234C10" w:rsidRPr="00F24D0D" w:rsidRDefault="00151D2A" w:rsidP="006A08D6">
            <w:r w:rsidRPr="006E582E">
              <w:t>Pouring</w:t>
            </w:r>
          </w:p>
        </w:tc>
      </w:tr>
      <w:tr w:rsidR="00234C10" w:rsidRPr="00A411E7" w14:paraId="7D7AACF5"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8ED2A8" w14:textId="77777777" w:rsidR="00234C10" w:rsidRPr="00F24D0D" w:rsidRDefault="00234C10" w:rsidP="00017CF8">
            <w:pPr>
              <w:rPr>
                <w:b/>
              </w:rPr>
            </w:pPr>
            <w:r w:rsidRPr="00094514">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7F068C4" w14:textId="5CE2FFCA" w:rsidR="00234C10" w:rsidRDefault="00CA5094" w:rsidP="00017CF8">
            <w:pPr>
              <w:rPr>
                <w:vertAlign w:val="superscript"/>
              </w:rPr>
            </w:pPr>
            <w:r>
              <w:t>2</w:t>
            </w:r>
            <w:r w:rsidRPr="006E582E">
              <w:t>0</w:t>
            </w:r>
            <w:r>
              <w:t xml:space="preserve"> </w:t>
            </w:r>
            <w:r w:rsidR="00151D2A" w:rsidRPr="006E582E">
              <w:t>ml</w:t>
            </w:r>
            <w:r w:rsidR="00AD19F1">
              <w:t xml:space="preserve"> product</w:t>
            </w:r>
            <w:r w:rsidR="00151D2A" w:rsidRPr="006E582E">
              <w:t>/m</w:t>
            </w:r>
            <w:r w:rsidR="00151D2A" w:rsidRPr="00151D2A">
              <w:rPr>
                <w:vertAlign w:val="superscript"/>
              </w:rPr>
              <w:t>2</w:t>
            </w:r>
          </w:p>
          <w:p w14:paraId="45342BA2" w14:textId="0F73C8F0" w:rsidR="001A4192" w:rsidRPr="001A4192" w:rsidRDefault="001A4192" w:rsidP="00017CF8"/>
        </w:tc>
      </w:tr>
      <w:tr w:rsidR="00C26D63" w:rsidRPr="00A411E7" w14:paraId="3FC0855B"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DE6832" w14:textId="015B2ABC" w:rsidR="00C26D63" w:rsidRPr="00094514" w:rsidRDefault="00C26D63" w:rsidP="00C26D63">
            <w:pPr>
              <w:rPr>
                <w:b/>
                <w:bCs/>
                <w:szCs w:val="24"/>
                <w:lang w:eastAsia="en-GB"/>
              </w:rPr>
            </w:pPr>
            <w:r w:rsidRPr="00C26D63">
              <w:rPr>
                <w:b/>
                <w:bCs/>
                <w:szCs w:val="24"/>
                <w:lang w:eastAsia="en-GB"/>
              </w:rPr>
              <w:t>Dilution and concentration a.s. in diluted product</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4501848" w14:textId="3DC11F3E" w:rsidR="00C26D63" w:rsidRPr="004E10D7" w:rsidRDefault="009B0A1B" w:rsidP="00C26D63">
            <w:pPr>
              <w:rPr>
                <w:b/>
              </w:rPr>
            </w:pPr>
            <w:r>
              <w:t>D</w:t>
            </w:r>
            <w:r w:rsidR="00C26D63" w:rsidRPr="00C26D63">
              <w:t>ilution</w:t>
            </w:r>
            <w:r w:rsidR="000A6663">
              <w:t>:</w:t>
            </w:r>
            <w:r w:rsidR="00076702">
              <w:t xml:space="preserve"> </w:t>
            </w:r>
            <w:r w:rsidR="00AD19F1" w:rsidRPr="00EE195A">
              <w:rPr>
                <w:lang w:eastAsia="en-GB"/>
              </w:rPr>
              <w:t>10% (1 part product + 9 parts water</w:t>
            </w:r>
            <w:r w:rsidR="00AD19F1">
              <w:rPr>
                <w:lang w:eastAsia="en-GB"/>
              </w:rPr>
              <w:t xml:space="preserve">, </w:t>
            </w:r>
            <w:r w:rsidR="00AD19F1" w:rsidRPr="00EE195A">
              <w:rPr>
                <w:lang w:eastAsia="en-GB"/>
              </w:rPr>
              <w:t>which correspond to 0.2</w:t>
            </w:r>
            <w:r w:rsidR="00AD19F1">
              <w:rPr>
                <w:lang w:eastAsia="en-GB"/>
              </w:rPr>
              <w:t>4</w:t>
            </w:r>
            <w:r w:rsidR="00AD19F1" w:rsidRPr="00EE195A">
              <w:rPr>
                <w:lang w:eastAsia="en-GB"/>
              </w:rPr>
              <w:t>% active chlorine</w:t>
            </w:r>
            <w:r w:rsidR="00AD19F1">
              <w:rPr>
                <w:lang w:eastAsia="en-GB"/>
              </w:rPr>
              <w:t>)</w:t>
            </w:r>
          </w:p>
        </w:tc>
      </w:tr>
      <w:tr w:rsidR="00C26D63" w:rsidRPr="00A411E7" w14:paraId="41B1EF5E"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64A1B4D" w14:textId="77777777" w:rsidR="00C26D63" w:rsidRPr="00F24D0D" w:rsidRDefault="00C26D63" w:rsidP="00C26D63">
            <w:pPr>
              <w:rPr>
                <w:b/>
              </w:rPr>
            </w:pPr>
            <w:r w:rsidRPr="00094514">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406532E" w14:textId="2BB00CD9" w:rsidR="00C26D63" w:rsidRPr="00F24D0D" w:rsidRDefault="00D91AC2" w:rsidP="00C26D63">
            <w:r>
              <w:t>Non-professional user</w:t>
            </w:r>
          </w:p>
        </w:tc>
      </w:tr>
      <w:tr w:rsidR="00C26D63" w:rsidRPr="00A411E7" w14:paraId="1940E9EB"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38B2F3" w14:textId="77777777" w:rsidR="00C26D63" w:rsidRPr="00F24D0D" w:rsidRDefault="00C26D63" w:rsidP="00C26D63">
            <w:pPr>
              <w:rPr>
                <w:b/>
              </w:rPr>
            </w:pPr>
            <w:r w:rsidRPr="00094514">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781B481" w14:textId="77777777" w:rsidR="00C26D63" w:rsidRDefault="00C26D63" w:rsidP="00C26D63">
            <w:r w:rsidRPr="006E582E">
              <w:t>750 ml</w:t>
            </w:r>
            <w:r w:rsidR="00740692">
              <w:t xml:space="preserve">, </w:t>
            </w:r>
            <w:r>
              <w:t>1500 ml</w:t>
            </w:r>
          </w:p>
          <w:p w14:paraId="34361142" w14:textId="39DC41A0" w:rsidR="00740692" w:rsidRPr="00F24D0D" w:rsidRDefault="00740692" w:rsidP="00C26D63">
            <w:r>
              <w:t>HDPE</w:t>
            </w:r>
            <w:r w:rsidR="00102F87">
              <w:t xml:space="preserve"> bottle with PP closure</w:t>
            </w:r>
          </w:p>
        </w:tc>
      </w:tr>
    </w:tbl>
    <w:p w14:paraId="40C4B039" w14:textId="77777777" w:rsidR="00740692" w:rsidRDefault="00740692" w:rsidP="00DB4868">
      <w:pPr>
        <w:rPr>
          <w:b/>
        </w:rPr>
      </w:pPr>
      <w:bookmarkStart w:id="71" w:name="_Toc416859529"/>
      <w:bookmarkStart w:id="72" w:name="_Toc366658848"/>
      <w:bookmarkStart w:id="73" w:name="d0e1044"/>
    </w:p>
    <w:p w14:paraId="32CB4149" w14:textId="4B42124B" w:rsidR="00C618A2" w:rsidRDefault="00C618A2" w:rsidP="00DB4868">
      <w:pPr>
        <w:rPr>
          <w:b/>
        </w:rPr>
      </w:pPr>
      <w:r w:rsidRPr="00DB4868">
        <w:rPr>
          <w:b/>
        </w:rPr>
        <w:t>Use-specific instructions for use</w:t>
      </w:r>
      <w:bookmarkEnd w:id="71"/>
    </w:p>
    <w:p w14:paraId="034EE40B" w14:textId="77777777" w:rsidR="00855E56" w:rsidRPr="00DB4868" w:rsidRDefault="00855E56" w:rsidP="00DB4868">
      <w:pPr>
        <w:rPr>
          <w:b/>
        </w:rPr>
      </w:pPr>
    </w:p>
    <w:tbl>
      <w:tblPr>
        <w:tblStyle w:val="Tabellrutnt"/>
        <w:tblW w:w="0" w:type="auto"/>
        <w:tblLook w:val="04A0" w:firstRow="1" w:lastRow="0" w:firstColumn="1" w:lastColumn="0" w:noHBand="0" w:noVBand="1"/>
      </w:tblPr>
      <w:tblGrid>
        <w:gridCol w:w="9204"/>
      </w:tblGrid>
      <w:tr w:rsidR="00FE6A6E" w14:paraId="45A1F6B6" w14:textId="77777777" w:rsidTr="00FE6A6E">
        <w:trPr>
          <w:trHeight w:val="408"/>
        </w:trPr>
        <w:tc>
          <w:tcPr>
            <w:tcW w:w="9204" w:type="dxa"/>
          </w:tcPr>
          <w:p w14:paraId="4DDBA8D9" w14:textId="0EDE5D4F" w:rsidR="006D07DC" w:rsidRPr="006E520E" w:rsidRDefault="006D07DC" w:rsidP="006D07DC">
            <w:pPr>
              <w:rPr>
                <w:lang w:val="en-US"/>
              </w:rPr>
            </w:pPr>
            <w:r w:rsidRPr="006E520E">
              <w:rPr>
                <w:lang w:val="en-US"/>
              </w:rPr>
              <w:t xml:space="preserve">Clean surface before applying the product and allow time to dry. Pour diluted product on surface to be </w:t>
            </w:r>
            <w:r w:rsidR="00CB444B" w:rsidRPr="006E520E">
              <w:rPr>
                <w:lang w:val="en-US"/>
              </w:rPr>
              <w:t>disinfected</w:t>
            </w:r>
            <w:r w:rsidRPr="006E520E">
              <w:rPr>
                <w:lang w:val="en-US"/>
              </w:rPr>
              <w:t xml:space="preserve"> and leave on for minimum 5 minutes.</w:t>
            </w:r>
          </w:p>
          <w:p w14:paraId="7EE97DD2" w14:textId="6292B9CE" w:rsidR="006D07DC" w:rsidRDefault="006D07DC" w:rsidP="006D07DC">
            <w:pPr>
              <w:rPr>
                <w:lang w:val="en-US"/>
              </w:rPr>
            </w:pPr>
            <w:r w:rsidRPr="006E520E">
              <w:rPr>
                <w:lang w:val="en-US"/>
              </w:rPr>
              <w:t xml:space="preserve">Make sure to wet the surface completely. </w:t>
            </w:r>
          </w:p>
          <w:p w14:paraId="31EEF28C" w14:textId="36DBAF1D" w:rsidR="004F76EC" w:rsidRDefault="004F76EC" w:rsidP="006D07DC">
            <w:pPr>
              <w:rPr>
                <w:lang w:val="en-US"/>
              </w:rPr>
            </w:pPr>
          </w:p>
          <w:p w14:paraId="24D9C59A" w14:textId="0F3A217D" w:rsidR="004F76EC" w:rsidRDefault="004F76EC" w:rsidP="006D07DC">
            <w:pPr>
              <w:rPr>
                <w:lang w:val="en-US"/>
              </w:rPr>
            </w:pPr>
            <w:r w:rsidRPr="004E10D7">
              <w:rPr>
                <w:lang w:val="en-US"/>
              </w:rPr>
              <w:t xml:space="preserve">When mixing the product, pour approximately 100 ml of the product into a bucket and add water </w:t>
            </w:r>
            <w:r w:rsidR="004E7DAD" w:rsidRPr="004E10D7">
              <w:rPr>
                <w:lang w:val="en-US"/>
              </w:rPr>
              <w:t>to a</w:t>
            </w:r>
            <w:r w:rsidRPr="004E10D7">
              <w:rPr>
                <w:lang w:val="en-US"/>
              </w:rPr>
              <w:t xml:space="preserve"> total volume</w:t>
            </w:r>
            <w:r w:rsidR="004E7DAD" w:rsidRPr="004E10D7">
              <w:rPr>
                <w:lang w:val="en-US"/>
              </w:rPr>
              <w:t xml:space="preserve"> of</w:t>
            </w:r>
            <w:r w:rsidRPr="004E10D7">
              <w:rPr>
                <w:lang w:val="en-US"/>
              </w:rPr>
              <w:t xml:space="preserve"> 1 litre. One litre is sufficient to treat 5 m</w:t>
            </w:r>
            <w:r w:rsidRPr="004E10D7">
              <w:rPr>
                <w:vertAlign w:val="superscript"/>
                <w:lang w:val="en-US"/>
              </w:rPr>
              <w:t>2</w:t>
            </w:r>
            <w:r w:rsidRPr="004E10D7">
              <w:rPr>
                <w:lang w:val="en-US"/>
              </w:rPr>
              <w:t>.</w:t>
            </w:r>
          </w:p>
          <w:p w14:paraId="625EF5F0" w14:textId="700DEF9F" w:rsidR="00996813" w:rsidRDefault="00996813" w:rsidP="006D07DC">
            <w:pPr>
              <w:rPr>
                <w:lang w:val="en-US"/>
              </w:rPr>
            </w:pPr>
          </w:p>
          <w:tbl>
            <w:tblPr>
              <w:tblW w:w="0" w:type="auto"/>
              <w:tblInd w:w="720" w:type="dxa"/>
              <w:tblCellMar>
                <w:left w:w="0" w:type="dxa"/>
                <w:right w:w="0" w:type="dxa"/>
              </w:tblCellMar>
              <w:tblLook w:val="04A0" w:firstRow="1" w:lastRow="0" w:firstColumn="1" w:lastColumn="0" w:noHBand="0" w:noVBand="1"/>
            </w:tblPr>
            <w:tblGrid>
              <w:gridCol w:w="1826"/>
              <w:gridCol w:w="1276"/>
              <w:gridCol w:w="992"/>
            </w:tblGrid>
            <w:tr w:rsidR="00996813" w14:paraId="013C2133" w14:textId="77777777" w:rsidTr="00934E18">
              <w:tc>
                <w:tcPr>
                  <w:tcW w:w="1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9C0243" w14:textId="77777777" w:rsidR="00996813" w:rsidRDefault="00996813" w:rsidP="00996813">
                  <w:pPr>
                    <w:pStyle w:val="Liststycke"/>
                    <w:ind w:left="0"/>
                    <w:rPr>
                      <w:rFonts w:ascii="Arial" w:hAnsi="Arial" w:cs="Arial"/>
                      <w:lang w:val="en-US" w:eastAsia="en-US"/>
                    </w:rPr>
                  </w:pPr>
                  <w:r>
                    <w:rPr>
                      <w:rFonts w:ascii="Arial" w:hAnsi="Arial" w:cs="Arial"/>
                    </w:rPr>
                    <w:t>m</w:t>
                  </w:r>
                  <w:r w:rsidRPr="008D5A0E">
                    <w:rPr>
                      <w:rFonts w:ascii="Arial" w:hAnsi="Arial" w:cs="Arial"/>
                      <w:vertAlign w:val="superscript"/>
                    </w:rPr>
                    <w:t>2</w:t>
                  </w:r>
                  <w:r>
                    <w:rPr>
                      <w:rFonts w:ascii="Arial" w:hAnsi="Arial" w:cs="Arial"/>
                    </w:rPr>
                    <w:t xml:space="preserve"> surface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0F6DB3" w14:textId="77777777" w:rsidR="00996813" w:rsidRDefault="00996813" w:rsidP="00996813">
                  <w:pPr>
                    <w:pStyle w:val="Liststycke"/>
                    <w:ind w:left="0"/>
                    <w:rPr>
                      <w:rFonts w:ascii="Arial" w:hAnsi="Arial" w:cs="Arial"/>
                    </w:rPr>
                  </w:pPr>
                  <w:r>
                    <w:rPr>
                      <w:rFonts w:ascii="Arial" w:hAnsi="Arial" w:cs="Arial"/>
                    </w:rPr>
                    <w:t>ml product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F0500F" w14:textId="77777777" w:rsidR="00996813" w:rsidRDefault="00996813" w:rsidP="00996813">
                  <w:pPr>
                    <w:pStyle w:val="Liststycke"/>
                    <w:ind w:left="0"/>
                    <w:rPr>
                      <w:rFonts w:ascii="Arial" w:hAnsi="Arial" w:cs="Arial"/>
                    </w:rPr>
                  </w:pPr>
                  <w:r>
                    <w:rPr>
                      <w:rFonts w:ascii="Arial" w:hAnsi="Arial" w:cs="Arial"/>
                    </w:rPr>
                    <w:t>ml water</w:t>
                  </w:r>
                </w:p>
              </w:tc>
            </w:tr>
            <w:tr w:rsidR="00996813" w14:paraId="4B317A4A" w14:textId="77777777" w:rsidTr="00934E18">
              <w:tc>
                <w:tcPr>
                  <w:tcW w:w="1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25B85" w14:textId="77777777" w:rsidR="00996813" w:rsidRDefault="00996813" w:rsidP="00996813">
                  <w:pPr>
                    <w:pStyle w:val="Liststycke"/>
                    <w:ind w:left="0"/>
                    <w:rPr>
                      <w:rFonts w:ascii="Arial" w:hAnsi="Arial" w:cs="Arial"/>
                    </w:rPr>
                  </w:pPr>
                  <w:r>
                    <w:rPr>
                      <w:rFonts w:ascii="Arial" w:hAnsi="Arial" w:cs="Arial"/>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30DEDC8" w14:textId="77777777" w:rsidR="00996813" w:rsidRDefault="00996813" w:rsidP="00996813">
                  <w:pPr>
                    <w:pStyle w:val="Liststycke"/>
                    <w:ind w:left="0"/>
                    <w:rPr>
                      <w:rFonts w:ascii="Arial" w:hAnsi="Arial" w:cs="Arial"/>
                    </w:rPr>
                  </w:pPr>
                  <w:r>
                    <w:rPr>
                      <w:rFonts w:ascii="Arial" w:hAnsi="Arial" w:cs="Arial"/>
                    </w:rPr>
                    <w:t xml:space="preserve">20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8680FC2" w14:textId="17E8E130" w:rsidR="00996813" w:rsidRDefault="00996813" w:rsidP="00996813">
                  <w:pPr>
                    <w:pStyle w:val="Liststycke"/>
                    <w:ind w:left="0"/>
                    <w:rPr>
                      <w:rFonts w:ascii="Arial" w:hAnsi="Arial" w:cs="Arial"/>
                    </w:rPr>
                  </w:pPr>
                  <w:r>
                    <w:rPr>
                      <w:rFonts w:ascii="Arial" w:hAnsi="Arial" w:cs="Arial"/>
                    </w:rPr>
                    <w:t>180</w:t>
                  </w:r>
                </w:p>
              </w:tc>
            </w:tr>
            <w:tr w:rsidR="00996813" w14:paraId="6117E3DE" w14:textId="77777777" w:rsidTr="00934E18">
              <w:tc>
                <w:tcPr>
                  <w:tcW w:w="1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2D499E" w14:textId="77777777" w:rsidR="00996813" w:rsidRDefault="00996813" w:rsidP="00996813">
                  <w:pPr>
                    <w:pStyle w:val="Liststycke"/>
                    <w:ind w:left="0"/>
                    <w:rPr>
                      <w:rFonts w:ascii="Arial" w:hAnsi="Arial" w:cs="Arial"/>
                    </w:rPr>
                  </w:pPr>
                  <w:r>
                    <w:rPr>
                      <w:rFonts w:ascii="Arial" w:hAnsi="Arial" w:cs="Arial"/>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86DF8FC" w14:textId="77777777" w:rsidR="00996813" w:rsidRDefault="00996813" w:rsidP="00996813">
                  <w:pPr>
                    <w:pStyle w:val="Liststycke"/>
                    <w:ind w:left="0"/>
                    <w:rPr>
                      <w:rFonts w:ascii="Arial" w:hAnsi="Arial" w:cs="Arial"/>
                    </w:rPr>
                  </w:pPr>
                  <w:r>
                    <w:rPr>
                      <w:rFonts w:ascii="Arial" w:hAnsi="Arial" w:cs="Arial"/>
                    </w:rPr>
                    <w:t>40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DF59311" w14:textId="7609FE2A" w:rsidR="00996813" w:rsidRDefault="00996813" w:rsidP="00996813">
                  <w:pPr>
                    <w:pStyle w:val="Liststycke"/>
                    <w:ind w:left="0"/>
                    <w:rPr>
                      <w:rFonts w:ascii="Arial" w:hAnsi="Arial" w:cs="Arial"/>
                    </w:rPr>
                  </w:pPr>
                  <w:r>
                    <w:rPr>
                      <w:rFonts w:ascii="Arial" w:hAnsi="Arial" w:cs="Arial"/>
                    </w:rPr>
                    <w:t>360</w:t>
                  </w:r>
                </w:p>
              </w:tc>
            </w:tr>
            <w:tr w:rsidR="00996813" w14:paraId="6065A23F" w14:textId="77777777" w:rsidTr="00934E18">
              <w:tc>
                <w:tcPr>
                  <w:tcW w:w="1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8D9CAE" w14:textId="77777777" w:rsidR="00996813" w:rsidRDefault="00996813" w:rsidP="00996813">
                  <w:pPr>
                    <w:pStyle w:val="Liststycke"/>
                    <w:ind w:left="0"/>
                    <w:rPr>
                      <w:rFonts w:ascii="Arial" w:hAnsi="Arial" w:cs="Arial"/>
                    </w:rPr>
                  </w:pPr>
                  <w:r>
                    <w:rPr>
                      <w:rFonts w:ascii="Arial" w:hAnsi="Arial" w:cs="Arial"/>
                    </w:rPr>
                    <w:t>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FC0A1AC" w14:textId="77777777" w:rsidR="00996813" w:rsidRDefault="00996813" w:rsidP="00996813">
                  <w:pPr>
                    <w:pStyle w:val="Liststycke"/>
                    <w:ind w:left="0"/>
                    <w:rPr>
                      <w:rFonts w:ascii="Arial" w:hAnsi="Arial" w:cs="Arial"/>
                    </w:rPr>
                  </w:pPr>
                  <w:r>
                    <w:rPr>
                      <w:rFonts w:ascii="Arial" w:hAnsi="Arial" w:cs="Arial"/>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C06EAAB" w14:textId="446BD58D" w:rsidR="00996813" w:rsidRDefault="00996813" w:rsidP="00996813">
                  <w:pPr>
                    <w:pStyle w:val="Liststycke"/>
                    <w:ind w:left="0"/>
                    <w:rPr>
                      <w:rFonts w:ascii="Arial" w:hAnsi="Arial" w:cs="Arial"/>
                    </w:rPr>
                  </w:pPr>
                  <w:r>
                    <w:rPr>
                      <w:rFonts w:ascii="Arial" w:hAnsi="Arial" w:cs="Arial"/>
                    </w:rPr>
                    <w:t>900</w:t>
                  </w:r>
                </w:p>
              </w:tc>
            </w:tr>
          </w:tbl>
          <w:p w14:paraId="61AE9521" w14:textId="77777777" w:rsidR="00996813" w:rsidRDefault="00996813" w:rsidP="006D07DC">
            <w:pPr>
              <w:rPr>
                <w:lang w:val="en-US"/>
              </w:rPr>
            </w:pPr>
          </w:p>
          <w:p w14:paraId="044D95EA" w14:textId="77777777" w:rsidR="00AC0D59" w:rsidRPr="006E520E" w:rsidRDefault="00AC0D59" w:rsidP="006D07DC">
            <w:pPr>
              <w:rPr>
                <w:lang w:val="en-US"/>
              </w:rPr>
            </w:pPr>
          </w:p>
          <w:p w14:paraId="00367E8F" w14:textId="1714F6D9" w:rsidR="00FE6A6E" w:rsidRPr="00AC0D59" w:rsidRDefault="00AC0D59" w:rsidP="004E10D7">
            <w:pPr>
              <w:widowControl w:val="0"/>
              <w:autoSpaceDE w:val="0"/>
              <w:autoSpaceDN w:val="0"/>
              <w:adjustRightInd w:val="0"/>
              <w:spacing w:before="80"/>
              <w:contextualSpacing/>
              <w:rPr>
                <w:lang w:val="en-US"/>
              </w:rPr>
            </w:pPr>
            <w:r w:rsidRPr="00AC0D59">
              <w:rPr>
                <w:lang w:val="en-US"/>
              </w:rPr>
              <w:t>Use should be limited to non-porous surfaces.</w:t>
            </w:r>
          </w:p>
        </w:tc>
      </w:tr>
    </w:tbl>
    <w:p w14:paraId="71EDCCBD" w14:textId="5B5700C2" w:rsidR="00557F52" w:rsidRDefault="00557F52" w:rsidP="00C618A2">
      <w:pPr>
        <w:widowControl w:val="0"/>
        <w:autoSpaceDE w:val="0"/>
        <w:autoSpaceDN w:val="0"/>
        <w:adjustRightInd w:val="0"/>
        <w:rPr>
          <w:rFonts w:cs="Times"/>
          <w:bCs/>
          <w:szCs w:val="29"/>
        </w:rPr>
      </w:pPr>
    </w:p>
    <w:p w14:paraId="65D157C4" w14:textId="34D85E4C" w:rsidR="00557F52" w:rsidRPr="00B710BC" w:rsidRDefault="00996813" w:rsidP="00DB4868">
      <w:pPr>
        <w:pStyle w:val="Rubrik4"/>
        <w:rPr>
          <w:lang w:val="en-US"/>
        </w:rPr>
      </w:pPr>
      <w:bookmarkStart w:id="74" w:name="_Toc533678580"/>
      <w:bookmarkStart w:id="75" w:name="_Toc89093760"/>
      <w:r>
        <w:rPr>
          <w:lang w:val="en-US"/>
        </w:rPr>
        <w:t xml:space="preserve">META SPC 2 </w:t>
      </w:r>
      <w:r w:rsidR="00557F52" w:rsidRPr="00B710BC">
        <w:rPr>
          <w:lang w:val="en-US"/>
        </w:rPr>
        <w:t>Use description</w:t>
      </w:r>
      <w:r w:rsidR="008E3CA0" w:rsidRPr="00B710BC">
        <w:rPr>
          <w:lang w:val="en-US"/>
        </w:rPr>
        <w:t xml:space="preserve"> use </w:t>
      </w:r>
      <w:bookmarkEnd w:id="74"/>
      <w:r>
        <w:rPr>
          <w:lang w:val="en-US"/>
        </w:rPr>
        <w:t>1</w:t>
      </w:r>
      <w:bookmarkEnd w:id="75"/>
    </w:p>
    <w:p w14:paraId="2B20F6CF" w14:textId="6828511F" w:rsidR="00557F52" w:rsidRPr="00671A6D" w:rsidRDefault="00557F52" w:rsidP="00557F52">
      <w:pPr>
        <w:pStyle w:val="Beskrivning"/>
        <w:spacing w:after="120"/>
        <w:rPr>
          <w:rFonts w:ascii="Verdana" w:hAnsi="Verdana"/>
        </w:rPr>
      </w:pPr>
      <w:r w:rsidRPr="00671A6D">
        <w:rPr>
          <w:rFonts w:ascii="Verdana" w:hAnsi="Verdana"/>
        </w:rPr>
        <w:t xml:space="preserve">Table </w:t>
      </w:r>
      <w:r w:rsidR="003A54E7">
        <w:rPr>
          <w:rFonts w:ascii="Verdana" w:hAnsi="Verdana"/>
        </w:rPr>
        <w:t>2</w:t>
      </w:r>
      <w:r w:rsidR="00DB4868">
        <w:rPr>
          <w:rFonts w:ascii="Verdana" w:hAnsi="Verdana"/>
        </w:rPr>
        <w:t xml:space="preserve">. Use # </w:t>
      </w:r>
      <w:r w:rsidR="00996813">
        <w:rPr>
          <w:rFonts w:ascii="Verdana" w:hAnsi="Verdana"/>
        </w:rPr>
        <w:t>1</w:t>
      </w:r>
      <w:r w:rsidR="00996813" w:rsidRPr="00671A6D">
        <w:rPr>
          <w:rFonts w:ascii="Verdana" w:hAnsi="Verdana"/>
        </w:rPr>
        <w:t xml:space="preserve"> </w:t>
      </w:r>
      <w:r w:rsidRPr="00671A6D">
        <w:rPr>
          <w:rFonts w:ascii="Verdana" w:hAnsi="Verdana"/>
        </w:rPr>
        <w:t xml:space="preserve">– </w:t>
      </w:r>
      <w:r>
        <w:rPr>
          <w:rFonts w:ascii="Verdana" w:hAnsi="Verdana"/>
        </w:rPr>
        <w:t xml:space="preserve">Surface disinfection by </w:t>
      </w:r>
      <w:r w:rsidR="00996813">
        <w:rPr>
          <w:rFonts w:ascii="Verdana" w:hAnsi="Verdana"/>
        </w:rPr>
        <w:t>pouring</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57F52" w:rsidRPr="00A411E7" w14:paraId="16DC55E7" w14:textId="77777777" w:rsidTr="008E3CA0">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A93FAA" w14:textId="77777777" w:rsidR="00557F52" w:rsidRPr="00F24D0D" w:rsidRDefault="00557F52" w:rsidP="008E3CA0">
            <w:pPr>
              <w:rPr>
                <w:b/>
              </w:rPr>
            </w:pPr>
            <w:r w:rsidRPr="00671A6D">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9FC15C7" w14:textId="46985914" w:rsidR="00557F52" w:rsidRPr="00F24D0D" w:rsidRDefault="00557F52" w:rsidP="008E3CA0">
            <w:r w:rsidRPr="006E582E">
              <w:t>2</w:t>
            </w:r>
          </w:p>
        </w:tc>
      </w:tr>
      <w:tr w:rsidR="00557F52" w:rsidRPr="00A411E7" w14:paraId="11A3F4FE" w14:textId="77777777" w:rsidTr="008E3CA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D833E5" w14:textId="77777777" w:rsidR="00557F52" w:rsidRPr="00F24D0D" w:rsidRDefault="00557F52" w:rsidP="008E3CA0">
            <w:pPr>
              <w:rPr>
                <w:b/>
              </w:rPr>
            </w:pPr>
            <w:r w:rsidRPr="00094514">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4B9BC8" w14:textId="5B7C5292" w:rsidR="00557F52" w:rsidRPr="00F24D0D" w:rsidRDefault="00511FAB" w:rsidP="00FF164F">
            <w:r>
              <w:t>-</w:t>
            </w:r>
          </w:p>
        </w:tc>
      </w:tr>
      <w:tr w:rsidR="00557F52" w:rsidRPr="00A411E7" w14:paraId="512802A3" w14:textId="77777777" w:rsidTr="008E3CA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FA63A0" w14:textId="77777777" w:rsidR="00557F52" w:rsidRPr="00F24D0D" w:rsidRDefault="00557F52" w:rsidP="008E3CA0">
            <w:pPr>
              <w:rPr>
                <w:b/>
              </w:rPr>
            </w:pPr>
            <w:r w:rsidRPr="00094514">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9BAA9A6" w14:textId="77777777" w:rsidR="0086541E" w:rsidRDefault="0086541E" w:rsidP="0086541E">
            <w:pPr>
              <w:jc w:val="both"/>
            </w:pPr>
            <w:r>
              <w:t>Bacteria (</w:t>
            </w:r>
            <w:r w:rsidRPr="00494A90">
              <w:rPr>
                <w:i/>
                <w:iCs/>
              </w:rPr>
              <w:t>Development stage: No data</w:t>
            </w:r>
            <w:r>
              <w:t>):</w:t>
            </w:r>
          </w:p>
          <w:p w14:paraId="4B670CC9" w14:textId="57426B20" w:rsidR="0086541E" w:rsidRDefault="0086541E" w:rsidP="0086541E">
            <w:pPr>
              <w:jc w:val="both"/>
            </w:pPr>
          </w:p>
          <w:p w14:paraId="4B624F3D" w14:textId="0F06D26D" w:rsidR="0086541E" w:rsidRDefault="00BB078F" w:rsidP="0086541E">
            <w:pPr>
              <w:jc w:val="both"/>
            </w:pPr>
            <w:r>
              <w:t xml:space="preserve">Fungi </w:t>
            </w:r>
            <w:r w:rsidR="0086541E">
              <w:t>(</w:t>
            </w:r>
            <w:r w:rsidR="0086541E" w:rsidRPr="00951870">
              <w:rPr>
                <w:i/>
                <w:iCs/>
              </w:rPr>
              <w:t>Development stage: No data</w:t>
            </w:r>
            <w:r w:rsidR="0086541E">
              <w:t>):</w:t>
            </w:r>
          </w:p>
          <w:p w14:paraId="6C3293CE" w14:textId="713BAE9D" w:rsidR="0086541E" w:rsidRDefault="0086541E" w:rsidP="0086541E">
            <w:pPr>
              <w:jc w:val="both"/>
            </w:pPr>
          </w:p>
          <w:p w14:paraId="6B5D44B0" w14:textId="13C358C5" w:rsidR="0086541E" w:rsidRDefault="00BB078F" w:rsidP="0086541E">
            <w:pPr>
              <w:jc w:val="both"/>
            </w:pPr>
            <w:r>
              <w:t>Yeast</w:t>
            </w:r>
            <w:r w:rsidR="00511FAB">
              <w:t>s</w:t>
            </w:r>
            <w:r>
              <w:t xml:space="preserve"> </w:t>
            </w:r>
            <w:r w:rsidR="0086541E">
              <w:t>(</w:t>
            </w:r>
            <w:r w:rsidR="0086541E" w:rsidRPr="00951870">
              <w:rPr>
                <w:i/>
                <w:iCs/>
              </w:rPr>
              <w:t>Development stage: No data</w:t>
            </w:r>
            <w:r w:rsidR="0086541E">
              <w:t>):</w:t>
            </w:r>
          </w:p>
          <w:p w14:paraId="75CCE988" w14:textId="273B6F2E" w:rsidR="00557F52" w:rsidRPr="00F24D0D" w:rsidRDefault="00557F52" w:rsidP="004E10D7">
            <w:pPr>
              <w:jc w:val="both"/>
            </w:pPr>
          </w:p>
        </w:tc>
      </w:tr>
      <w:tr w:rsidR="00557F52" w:rsidRPr="00A411E7" w14:paraId="217375AF" w14:textId="77777777" w:rsidTr="008E3CA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6FA075A" w14:textId="77777777" w:rsidR="00557F52" w:rsidRPr="00F24D0D" w:rsidRDefault="00557F52" w:rsidP="008E3CA0">
            <w:pPr>
              <w:rPr>
                <w:b/>
              </w:rPr>
            </w:pPr>
            <w:r w:rsidRPr="00094514">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0F8BCE5" w14:textId="5E2EAF59" w:rsidR="00557F52" w:rsidRPr="00F24D0D" w:rsidRDefault="00951870" w:rsidP="008E3CA0">
            <w:r>
              <w:t xml:space="preserve">Surface disinfection of </w:t>
            </w:r>
            <w:r w:rsidR="00AF6AA7">
              <w:t>bathrooms</w:t>
            </w:r>
            <w:r>
              <w:t xml:space="preserve"> under clean conditions</w:t>
            </w:r>
          </w:p>
        </w:tc>
      </w:tr>
      <w:tr w:rsidR="00557F52" w:rsidRPr="00A411E7" w14:paraId="72A72B1B" w14:textId="77777777" w:rsidTr="008E3CA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7681E7" w14:textId="77777777" w:rsidR="00557F52" w:rsidRPr="00F24D0D" w:rsidRDefault="00557F52" w:rsidP="008E3CA0">
            <w:pPr>
              <w:rPr>
                <w:b/>
              </w:rPr>
            </w:pPr>
            <w:r w:rsidRPr="00094514">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E627820" w14:textId="0176CF4A" w:rsidR="00557F52" w:rsidRPr="00F24D0D" w:rsidRDefault="00996813" w:rsidP="008E3CA0">
            <w:r>
              <w:t>Pouring</w:t>
            </w:r>
          </w:p>
        </w:tc>
      </w:tr>
      <w:tr w:rsidR="00557F52" w:rsidRPr="00A411E7" w14:paraId="5085851E" w14:textId="77777777" w:rsidTr="008E3CA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22D8F97" w14:textId="77777777" w:rsidR="00557F52" w:rsidRPr="00F24D0D" w:rsidRDefault="00557F52" w:rsidP="008E3CA0">
            <w:pPr>
              <w:rPr>
                <w:b/>
              </w:rPr>
            </w:pPr>
            <w:r w:rsidRPr="00094514">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8EA532B" w14:textId="47D0EFDD" w:rsidR="00557F52" w:rsidRPr="00F24D0D" w:rsidRDefault="00996813" w:rsidP="008E3CA0">
            <w:r>
              <w:t>19</w:t>
            </w:r>
            <w:r w:rsidR="008E3CA0">
              <w:t xml:space="preserve"> </w:t>
            </w:r>
            <w:r w:rsidR="00557F52" w:rsidRPr="006E582E">
              <w:t>ml</w:t>
            </w:r>
            <w:r w:rsidR="002826A7">
              <w:t xml:space="preserve"> product</w:t>
            </w:r>
            <w:r w:rsidR="00557F52" w:rsidRPr="006E582E">
              <w:t>/m</w:t>
            </w:r>
            <w:r w:rsidR="00557F52" w:rsidRPr="00151D2A">
              <w:rPr>
                <w:vertAlign w:val="superscript"/>
              </w:rPr>
              <w:t>2</w:t>
            </w:r>
          </w:p>
        </w:tc>
      </w:tr>
      <w:tr w:rsidR="00C26D63" w:rsidRPr="00A411E7" w14:paraId="695A7C0A" w14:textId="77777777" w:rsidTr="008E3CA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CEFC09B" w14:textId="069E6C18" w:rsidR="00C26D63" w:rsidRPr="00094514" w:rsidRDefault="00C26D63" w:rsidP="00C26D63">
            <w:pPr>
              <w:rPr>
                <w:b/>
                <w:bCs/>
                <w:szCs w:val="24"/>
                <w:lang w:eastAsia="en-GB"/>
              </w:rPr>
            </w:pPr>
            <w:r w:rsidRPr="00C26D63">
              <w:rPr>
                <w:b/>
                <w:bCs/>
                <w:szCs w:val="24"/>
                <w:lang w:eastAsia="en-GB"/>
              </w:rPr>
              <w:t>Dilution and concentration a.s. in diluted product</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4BCC83C" w14:textId="0C41DEA4" w:rsidR="00C26D63" w:rsidRPr="006E582E" w:rsidRDefault="00AD19F1" w:rsidP="00C26D63">
            <w:r>
              <w:t>D</w:t>
            </w:r>
            <w:r w:rsidRPr="00C26D63">
              <w:t>ilution</w:t>
            </w:r>
            <w:r>
              <w:t xml:space="preserve">: </w:t>
            </w:r>
            <w:r w:rsidRPr="00EE195A">
              <w:rPr>
                <w:lang w:eastAsia="en-GB"/>
              </w:rPr>
              <w:t>10% (1 part product + 9 parts water</w:t>
            </w:r>
            <w:r>
              <w:rPr>
                <w:lang w:eastAsia="en-GB"/>
              </w:rPr>
              <w:t xml:space="preserve">, </w:t>
            </w:r>
            <w:r w:rsidRPr="00EE195A">
              <w:rPr>
                <w:lang w:eastAsia="en-GB"/>
              </w:rPr>
              <w:t>which correspond to 0.2</w:t>
            </w:r>
            <w:r>
              <w:rPr>
                <w:lang w:eastAsia="en-GB"/>
              </w:rPr>
              <w:t>4</w:t>
            </w:r>
            <w:r w:rsidRPr="00EE195A">
              <w:rPr>
                <w:lang w:eastAsia="en-GB"/>
              </w:rPr>
              <w:t>% active chlorine</w:t>
            </w:r>
            <w:r>
              <w:rPr>
                <w:lang w:eastAsia="en-GB"/>
              </w:rPr>
              <w:t>)</w:t>
            </w:r>
          </w:p>
        </w:tc>
      </w:tr>
      <w:tr w:rsidR="00C26D63" w:rsidRPr="00A411E7" w14:paraId="3EB0AA65" w14:textId="77777777" w:rsidTr="008E3CA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50AA57" w14:textId="77777777" w:rsidR="00C26D63" w:rsidRPr="00F24D0D" w:rsidRDefault="00C26D63" w:rsidP="00C26D63">
            <w:pPr>
              <w:rPr>
                <w:b/>
              </w:rPr>
            </w:pPr>
            <w:r w:rsidRPr="00094514">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A3884D" w14:textId="5C536018" w:rsidR="00C26D63" w:rsidRPr="00F24D0D" w:rsidRDefault="00951870" w:rsidP="00C26D63">
            <w:r>
              <w:t>Non-professional user</w:t>
            </w:r>
          </w:p>
        </w:tc>
      </w:tr>
      <w:tr w:rsidR="00C26D63" w:rsidRPr="00A411E7" w14:paraId="2C57FC3B" w14:textId="77777777" w:rsidTr="00BE43C4">
        <w:trPr>
          <w:trHeight w:val="363"/>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85B5EB" w14:textId="77777777" w:rsidR="00C26D63" w:rsidRPr="00F24D0D" w:rsidRDefault="00C26D63" w:rsidP="00C26D63">
            <w:pPr>
              <w:rPr>
                <w:b/>
              </w:rPr>
            </w:pPr>
            <w:r w:rsidRPr="00094514">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8461ED3" w14:textId="6D5BC936" w:rsidR="00C26D63" w:rsidRDefault="00C26D63" w:rsidP="00C26D63">
            <w:r w:rsidRPr="006E582E">
              <w:t>750 ml</w:t>
            </w:r>
            <w:r w:rsidR="00740692">
              <w:t xml:space="preserve">, </w:t>
            </w:r>
            <w:r>
              <w:t>1500ml</w:t>
            </w:r>
          </w:p>
          <w:p w14:paraId="16A0A7F4" w14:textId="4A55CB5F" w:rsidR="00BE43C4" w:rsidRPr="00F24D0D" w:rsidRDefault="00740692" w:rsidP="00C26D63">
            <w:r>
              <w:t>HD</w:t>
            </w:r>
            <w:r w:rsidR="00BE43C4">
              <w:t>PE</w:t>
            </w:r>
            <w:r w:rsidR="00102F87">
              <w:t xml:space="preserve"> bottle with PP closure</w:t>
            </w:r>
          </w:p>
        </w:tc>
      </w:tr>
    </w:tbl>
    <w:p w14:paraId="46742CF0" w14:textId="77777777" w:rsidR="00557F52" w:rsidRPr="00C0613A" w:rsidRDefault="00557F52" w:rsidP="00557F52"/>
    <w:p w14:paraId="71ECD44B" w14:textId="77777777" w:rsidR="00557F52" w:rsidRPr="008E3CA0" w:rsidRDefault="00557F52" w:rsidP="008E3CA0">
      <w:pPr>
        <w:rPr>
          <w:b/>
        </w:rPr>
      </w:pPr>
      <w:r w:rsidRPr="008E3CA0">
        <w:rPr>
          <w:b/>
        </w:rPr>
        <w:t>Use-specific instructions for use</w:t>
      </w:r>
    </w:p>
    <w:tbl>
      <w:tblPr>
        <w:tblStyle w:val="Tabellrutnt"/>
        <w:tblW w:w="0" w:type="auto"/>
        <w:tblLook w:val="04A0" w:firstRow="1" w:lastRow="0" w:firstColumn="1" w:lastColumn="0" w:noHBand="0" w:noVBand="1"/>
      </w:tblPr>
      <w:tblGrid>
        <w:gridCol w:w="9204"/>
      </w:tblGrid>
      <w:tr w:rsidR="00557F52" w14:paraId="0006D1D8" w14:textId="77777777" w:rsidTr="008E3CA0">
        <w:trPr>
          <w:trHeight w:val="408"/>
        </w:trPr>
        <w:tc>
          <w:tcPr>
            <w:tcW w:w="9204" w:type="dxa"/>
          </w:tcPr>
          <w:p w14:paraId="6CFD7F49" w14:textId="614B5492" w:rsidR="00996813" w:rsidRPr="004E10D7" w:rsidRDefault="00996813" w:rsidP="00996813">
            <w:pPr>
              <w:rPr>
                <w:lang w:val="en-US"/>
              </w:rPr>
            </w:pPr>
            <w:r w:rsidRPr="004E10D7">
              <w:rPr>
                <w:lang w:val="en-US"/>
              </w:rPr>
              <w:t xml:space="preserve">Clean surface before applying the product and allow time to dry. </w:t>
            </w:r>
            <w:r w:rsidRPr="006E520E">
              <w:rPr>
                <w:lang w:val="en-US"/>
              </w:rPr>
              <w:t>Pour</w:t>
            </w:r>
            <w:r w:rsidRPr="004E10D7">
              <w:rPr>
                <w:lang w:val="en-US"/>
              </w:rPr>
              <w:t xml:space="preserve"> diluted product on surface to be disinfected and leave on for minimum 5 minutes.</w:t>
            </w:r>
          </w:p>
          <w:p w14:paraId="5409027D" w14:textId="2047500B" w:rsidR="00996813" w:rsidRPr="004E10D7" w:rsidRDefault="00996813" w:rsidP="00996813">
            <w:pPr>
              <w:rPr>
                <w:lang w:val="en-US"/>
              </w:rPr>
            </w:pPr>
            <w:r w:rsidRPr="004E10D7">
              <w:rPr>
                <w:lang w:val="en-US"/>
              </w:rPr>
              <w:t xml:space="preserve">Make sure to wet the surface completely. </w:t>
            </w:r>
          </w:p>
          <w:p w14:paraId="6AD66832" w14:textId="3E683AD4" w:rsidR="004F76EC" w:rsidRDefault="004F76EC" w:rsidP="00996813">
            <w:pPr>
              <w:rPr>
                <w:lang w:val="en-US"/>
              </w:rPr>
            </w:pPr>
          </w:p>
          <w:p w14:paraId="78B14FB2" w14:textId="77777777" w:rsidR="00996813" w:rsidRDefault="00996813" w:rsidP="00996813">
            <w:pPr>
              <w:rPr>
                <w:lang w:val="en-US"/>
              </w:rPr>
            </w:pPr>
          </w:p>
          <w:tbl>
            <w:tblPr>
              <w:tblW w:w="0" w:type="auto"/>
              <w:tblInd w:w="720" w:type="dxa"/>
              <w:tblCellMar>
                <w:left w:w="0" w:type="dxa"/>
                <w:right w:w="0" w:type="dxa"/>
              </w:tblCellMar>
              <w:tblLook w:val="04A0" w:firstRow="1" w:lastRow="0" w:firstColumn="1" w:lastColumn="0" w:noHBand="0" w:noVBand="1"/>
            </w:tblPr>
            <w:tblGrid>
              <w:gridCol w:w="1826"/>
              <w:gridCol w:w="1276"/>
              <w:gridCol w:w="992"/>
            </w:tblGrid>
            <w:tr w:rsidR="00996813" w14:paraId="2FBDCE50" w14:textId="77777777" w:rsidTr="00934E18">
              <w:tc>
                <w:tcPr>
                  <w:tcW w:w="1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4B5B25" w14:textId="77777777" w:rsidR="00996813" w:rsidRDefault="00996813" w:rsidP="00996813">
                  <w:pPr>
                    <w:pStyle w:val="Liststycke"/>
                    <w:ind w:left="0"/>
                    <w:rPr>
                      <w:rFonts w:ascii="Arial" w:hAnsi="Arial" w:cs="Arial"/>
                      <w:lang w:val="en-US" w:eastAsia="en-US"/>
                    </w:rPr>
                  </w:pPr>
                  <w:r>
                    <w:rPr>
                      <w:rFonts w:ascii="Arial" w:hAnsi="Arial" w:cs="Arial"/>
                    </w:rPr>
                    <w:t>m</w:t>
                  </w:r>
                  <w:r w:rsidRPr="008D5A0E">
                    <w:rPr>
                      <w:rFonts w:ascii="Arial" w:hAnsi="Arial" w:cs="Arial"/>
                      <w:vertAlign w:val="superscript"/>
                    </w:rPr>
                    <w:t>2</w:t>
                  </w:r>
                  <w:r>
                    <w:rPr>
                      <w:rFonts w:ascii="Arial" w:hAnsi="Arial" w:cs="Arial"/>
                    </w:rPr>
                    <w:t xml:space="preserve"> surface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F48177" w14:textId="77777777" w:rsidR="00996813" w:rsidRDefault="00996813" w:rsidP="00996813">
                  <w:pPr>
                    <w:pStyle w:val="Liststycke"/>
                    <w:ind w:left="0"/>
                    <w:rPr>
                      <w:rFonts w:ascii="Arial" w:hAnsi="Arial" w:cs="Arial"/>
                    </w:rPr>
                  </w:pPr>
                  <w:r>
                    <w:rPr>
                      <w:rFonts w:ascii="Arial" w:hAnsi="Arial" w:cs="Arial"/>
                    </w:rPr>
                    <w:t>ml product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17A912" w14:textId="77777777" w:rsidR="00996813" w:rsidRDefault="00996813" w:rsidP="00996813">
                  <w:pPr>
                    <w:pStyle w:val="Liststycke"/>
                    <w:ind w:left="0"/>
                    <w:rPr>
                      <w:rFonts w:ascii="Arial" w:hAnsi="Arial" w:cs="Arial"/>
                    </w:rPr>
                  </w:pPr>
                  <w:r>
                    <w:rPr>
                      <w:rFonts w:ascii="Arial" w:hAnsi="Arial" w:cs="Arial"/>
                    </w:rPr>
                    <w:t>ml water</w:t>
                  </w:r>
                </w:p>
              </w:tc>
            </w:tr>
            <w:tr w:rsidR="00996813" w14:paraId="5D1AAD33" w14:textId="77777777" w:rsidTr="00934E18">
              <w:tc>
                <w:tcPr>
                  <w:tcW w:w="1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0A470" w14:textId="77777777" w:rsidR="00996813" w:rsidRDefault="00996813" w:rsidP="00996813">
                  <w:pPr>
                    <w:pStyle w:val="Liststycke"/>
                    <w:ind w:left="0"/>
                    <w:rPr>
                      <w:rFonts w:ascii="Arial" w:hAnsi="Arial" w:cs="Arial"/>
                    </w:rPr>
                  </w:pPr>
                  <w:r>
                    <w:rPr>
                      <w:rFonts w:ascii="Arial" w:hAnsi="Arial" w:cs="Arial"/>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0D11A33" w14:textId="2DE98C04" w:rsidR="00996813" w:rsidRDefault="00996813" w:rsidP="00996813">
                  <w:pPr>
                    <w:pStyle w:val="Liststycke"/>
                    <w:ind w:left="0"/>
                    <w:rPr>
                      <w:rFonts w:ascii="Arial" w:hAnsi="Arial" w:cs="Arial"/>
                    </w:rPr>
                  </w:pPr>
                  <w:r>
                    <w:rPr>
                      <w:rFonts w:ascii="Arial" w:hAnsi="Arial" w:cs="Arial"/>
                    </w:rPr>
                    <w:t>19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0E71B9A" w14:textId="77E15A7A" w:rsidR="00996813" w:rsidRDefault="00996813" w:rsidP="00996813">
                  <w:pPr>
                    <w:pStyle w:val="Liststycke"/>
                    <w:ind w:left="0"/>
                    <w:rPr>
                      <w:rFonts w:ascii="Arial" w:hAnsi="Arial" w:cs="Arial"/>
                    </w:rPr>
                  </w:pPr>
                  <w:r>
                    <w:rPr>
                      <w:rFonts w:ascii="Arial" w:hAnsi="Arial" w:cs="Arial"/>
                    </w:rPr>
                    <w:t>1</w:t>
                  </w:r>
                  <w:r w:rsidR="00AD19F1">
                    <w:rPr>
                      <w:rFonts w:ascii="Arial" w:hAnsi="Arial" w:cs="Arial"/>
                    </w:rPr>
                    <w:t>71</w:t>
                  </w:r>
                </w:p>
              </w:tc>
            </w:tr>
            <w:tr w:rsidR="00996813" w14:paraId="580E510B" w14:textId="77777777" w:rsidTr="00934E18">
              <w:tc>
                <w:tcPr>
                  <w:tcW w:w="1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35797" w14:textId="77777777" w:rsidR="00996813" w:rsidRDefault="00996813" w:rsidP="00996813">
                  <w:pPr>
                    <w:pStyle w:val="Liststycke"/>
                    <w:ind w:left="0"/>
                    <w:rPr>
                      <w:rFonts w:ascii="Arial" w:hAnsi="Arial" w:cs="Arial"/>
                    </w:rPr>
                  </w:pPr>
                  <w:r>
                    <w:rPr>
                      <w:rFonts w:ascii="Arial" w:hAnsi="Arial" w:cs="Arial"/>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AF4226E" w14:textId="71DDD2F7" w:rsidR="00996813" w:rsidRDefault="00996813" w:rsidP="00996813">
                  <w:pPr>
                    <w:pStyle w:val="Liststycke"/>
                    <w:ind w:left="0"/>
                    <w:rPr>
                      <w:rFonts w:ascii="Arial" w:hAnsi="Arial" w:cs="Arial"/>
                    </w:rPr>
                  </w:pPr>
                  <w:r>
                    <w:rPr>
                      <w:rFonts w:ascii="Arial" w:hAnsi="Arial" w:cs="Arial"/>
                    </w:rPr>
                    <w:t>38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2D9C959" w14:textId="6A61025B" w:rsidR="00996813" w:rsidRDefault="00996813" w:rsidP="00996813">
                  <w:pPr>
                    <w:pStyle w:val="Liststycke"/>
                    <w:ind w:left="0"/>
                    <w:rPr>
                      <w:rFonts w:ascii="Arial" w:hAnsi="Arial" w:cs="Arial"/>
                    </w:rPr>
                  </w:pPr>
                  <w:r>
                    <w:rPr>
                      <w:rFonts w:ascii="Arial" w:hAnsi="Arial" w:cs="Arial"/>
                    </w:rPr>
                    <w:t>3</w:t>
                  </w:r>
                  <w:r w:rsidR="00AD19F1">
                    <w:rPr>
                      <w:rFonts w:ascii="Arial" w:hAnsi="Arial" w:cs="Arial"/>
                    </w:rPr>
                    <w:t>42</w:t>
                  </w:r>
                </w:p>
              </w:tc>
            </w:tr>
            <w:tr w:rsidR="00996813" w14:paraId="388B60E3" w14:textId="77777777" w:rsidTr="00934E18">
              <w:tc>
                <w:tcPr>
                  <w:tcW w:w="1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7FA8C" w14:textId="77777777" w:rsidR="00996813" w:rsidRDefault="00996813" w:rsidP="00996813">
                  <w:pPr>
                    <w:pStyle w:val="Liststycke"/>
                    <w:ind w:left="0"/>
                    <w:rPr>
                      <w:rFonts w:ascii="Arial" w:hAnsi="Arial" w:cs="Arial"/>
                    </w:rPr>
                  </w:pPr>
                  <w:r>
                    <w:rPr>
                      <w:rFonts w:ascii="Arial" w:hAnsi="Arial" w:cs="Arial"/>
                    </w:rPr>
                    <w:t>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C63A7BF" w14:textId="0C11F22D" w:rsidR="00996813" w:rsidRDefault="00996813" w:rsidP="00996813">
                  <w:pPr>
                    <w:pStyle w:val="Liststycke"/>
                    <w:ind w:left="0"/>
                    <w:rPr>
                      <w:rFonts w:ascii="Arial" w:hAnsi="Arial" w:cs="Arial"/>
                    </w:rPr>
                  </w:pPr>
                  <w:r>
                    <w:rPr>
                      <w:rFonts w:ascii="Arial" w:hAnsi="Arial" w:cs="Arial"/>
                    </w:rPr>
                    <w:t>95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62730E3" w14:textId="46718216" w:rsidR="00996813" w:rsidRDefault="00AD19F1" w:rsidP="00996813">
                  <w:pPr>
                    <w:pStyle w:val="Liststycke"/>
                    <w:ind w:left="0"/>
                    <w:rPr>
                      <w:rFonts w:ascii="Arial" w:hAnsi="Arial" w:cs="Arial"/>
                    </w:rPr>
                  </w:pPr>
                  <w:r>
                    <w:rPr>
                      <w:rFonts w:ascii="Arial" w:hAnsi="Arial" w:cs="Arial"/>
                    </w:rPr>
                    <w:t>855</w:t>
                  </w:r>
                </w:p>
              </w:tc>
            </w:tr>
          </w:tbl>
          <w:p w14:paraId="5A8E279C" w14:textId="57F5DCEE" w:rsidR="00990EA4" w:rsidRDefault="00990EA4" w:rsidP="00F43B3E">
            <w:pPr>
              <w:rPr>
                <w:lang w:val="en-US"/>
              </w:rPr>
            </w:pPr>
          </w:p>
          <w:p w14:paraId="25992AAC" w14:textId="6FC6F57F" w:rsidR="00990EA4" w:rsidRPr="00B710BC" w:rsidRDefault="00AC0D59" w:rsidP="004E10D7">
            <w:pPr>
              <w:widowControl w:val="0"/>
              <w:autoSpaceDE w:val="0"/>
              <w:autoSpaceDN w:val="0"/>
              <w:adjustRightInd w:val="0"/>
              <w:spacing w:before="80"/>
              <w:contextualSpacing/>
            </w:pPr>
            <w:r w:rsidRPr="00AC0D59">
              <w:rPr>
                <w:lang w:val="en-US"/>
              </w:rPr>
              <w:t>Use should be limited to non-porous surfaces.</w:t>
            </w:r>
          </w:p>
        </w:tc>
      </w:tr>
    </w:tbl>
    <w:p w14:paraId="5C5E5EA4" w14:textId="77777777" w:rsidR="00692811" w:rsidRDefault="00692811" w:rsidP="00692811">
      <w:pPr>
        <w:pStyle w:val="Rubrik3"/>
        <w:numPr>
          <w:ilvl w:val="0"/>
          <w:numId w:val="0"/>
        </w:numPr>
        <w:ind w:left="720"/>
        <w:rPr>
          <w:lang w:eastAsia="en-US"/>
        </w:rPr>
      </w:pPr>
      <w:bookmarkStart w:id="76" w:name="_Toc533678582"/>
    </w:p>
    <w:p w14:paraId="16D56092" w14:textId="12EAFFA7" w:rsidR="00E7271C" w:rsidRPr="00C53D72" w:rsidRDefault="00E7271C">
      <w:pPr>
        <w:pStyle w:val="Rubrik3"/>
        <w:rPr>
          <w:lang w:eastAsia="en-US"/>
        </w:rPr>
      </w:pPr>
      <w:bookmarkStart w:id="77" w:name="_Toc89093761"/>
      <w:r w:rsidRPr="00C53D72">
        <w:t>General directions for use</w:t>
      </w:r>
      <w:bookmarkEnd w:id="76"/>
      <w:bookmarkEnd w:id="77"/>
    </w:p>
    <w:p w14:paraId="12E677F7" w14:textId="6A97ED03" w:rsidR="00E7271C" w:rsidRPr="00692811" w:rsidRDefault="00E7271C" w:rsidP="00E7271C">
      <w:pPr>
        <w:pStyle w:val="Rubrik4"/>
        <w:rPr>
          <w:lang w:val="en-US"/>
        </w:rPr>
      </w:pPr>
      <w:bookmarkStart w:id="78" w:name="_Toc423017240"/>
      <w:bookmarkStart w:id="79" w:name="_Toc533678583"/>
      <w:bookmarkStart w:id="80" w:name="_Toc89093762"/>
      <w:r w:rsidRPr="00692811">
        <w:rPr>
          <w:lang w:val="en-US"/>
        </w:rPr>
        <w:t>Instructions for use</w:t>
      </w:r>
      <w:bookmarkEnd w:id="78"/>
      <w:bookmarkEnd w:id="79"/>
      <w:bookmarkEnd w:id="8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7271C" w:rsidRPr="00A411E7" w14:paraId="23EE837D" w14:textId="77777777" w:rsidTr="00562AF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CC9965" w14:textId="6F8562AC" w:rsidR="00B547CB" w:rsidRDefault="00B547CB" w:rsidP="00151D2A">
            <w:pPr>
              <w:rPr>
                <w:lang w:val="en-US"/>
              </w:rPr>
            </w:pPr>
            <w:r w:rsidRPr="00B547CB">
              <w:rPr>
                <w:lang w:val="en-US"/>
              </w:rPr>
              <w:t>Comply with the instructions for use</w:t>
            </w:r>
            <w:r>
              <w:rPr>
                <w:lang w:val="en-US"/>
              </w:rPr>
              <w:t>.</w:t>
            </w:r>
          </w:p>
          <w:p w14:paraId="211587FE" w14:textId="77777777" w:rsidR="00B547CB" w:rsidRPr="00B547CB" w:rsidRDefault="00B547CB" w:rsidP="00151D2A">
            <w:pPr>
              <w:rPr>
                <w:lang w:val="en-US"/>
              </w:rPr>
            </w:pPr>
          </w:p>
          <w:p w14:paraId="6E4E089B" w14:textId="73F1A179" w:rsidR="00151D2A" w:rsidRPr="00692811" w:rsidRDefault="008E3CA0" w:rsidP="00151D2A">
            <w:pPr>
              <w:rPr>
                <w:lang w:val="en-US"/>
              </w:rPr>
            </w:pPr>
            <w:r w:rsidRPr="00692811">
              <w:rPr>
                <w:lang w:val="en-US"/>
              </w:rPr>
              <w:t>See use specific instructions for each use.</w:t>
            </w:r>
          </w:p>
          <w:p w14:paraId="2E94F7AD" w14:textId="77777777" w:rsidR="00E7271C" w:rsidRPr="00692811" w:rsidRDefault="00E7271C" w:rsidP="00562AF6">
            <w:pPr>
              <w:rPr>
                <w:lang w:val="en-US"/>
              </w:rPr>
            </w:pPr>
          </w:p>
        </w:tc>
      </w:tr>
    </w:tbl>
    <w:p w14:paraId="10370B82" w14:textId="77777777" w:rsidR="00E7271C" w:rsidRPr="00094514" w:rsidRDefault="00E7271C" w:rsidP="00E7271C">
      <w:pPr>
        <w:pStyle w:val="Rubrik4"/>
      </w:pPr>
      <w:bookmarkStart w:id="81" w:name="_Toc423017241"/>
      <w:bookmarkStart w:id="82" w:name="_Toc533678584"/>
      <w:bookmarkStart w:id="83" w:name="_Toc89093763"/>
      <w:r>
        <w:t>Risk mitigation measures</w:t>
      </w:r>
      <w:bookmarkEnd w:id="81"/>
      <w:bookmarkEnd w:id="82"/>
      <w:bookmarkEnd w:id="8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7271C" w:rsidRPr="00A411E7" w14:paraId="525EC8E7" w14:textId="77777777" w:rsidTr="00562AF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7B4731" w14:textId="4EDFC36A" w:rsidR="00DF0018" w:rsidRPr="00FA3B94" w:rsidRDefault="00DF0018" w:rsidP="00DF0018">
            <w:pPr>
              <w:pStyle w:val="Liststycke"/>
              <w:widowControl w:val="0"/>
              <w:numPr>
                <w:ilvl w:val="0"/>
                <w:numId w:val="19"/>
              </w:numPr>
              <w:autoSpaceDE w:val="0"/>
              <w:autoSpaceDN w:val="0"/>
              <w:adjustRightInd w:val="0"/>
              <w:spacing w:before="80"/>
              <w:contextualSpacing/>
              <w:rPr>
                <w:rFonts w:cstheme="minorHAnsi"/>
                <w:bCs/>
                <w:color w:val="000000" w:themeColor="text1"/>
              </w:rPr>
            </w:pPr>
            <w:r w:rsidRPr="00FA3B94">
              <w:rPr>
                <w:rFonts w:cstheme="minorHAnsi"/>
                <w:bCs/>
                <w:color w:val="000000" w:themeColor="text1"/>
              </w:rPr>
              <w:t>Avoid contact</w:t>
            </w:r>
            <w:r w:rsidR="00803876">
              <w:rPr>
                <w:rFonts w:cstheme="minorHAnsi"/>
                <w:bCs/>
                <w:color w:val="000000" w:themeColor="text1"/>
              </w:rPr>
              <w:t xml:space="preserve"> of the concentrate</w:t>
            </w:r>
            <w:r w:rsidRPr="00FA3B94">
              <w:rPr>
                <w:rFonts w:cstheme="minorHAnsi"/>
                <w:bCs/>
                <w:color w:val="000000" w:themeColor="text1"/>
              </w:rPr>
              <w:t xml:space="preserve"> with eyes. </w:t>
            </w:r>
          </w:p>
          <w:p w14:paraId="7CEF2B2F" w14:textId="249BAD73" w:rsidR="00DF0018" w:rsidRPr="00FA3B94" w:rsidRDefault="00DF0018" w:rsidP="00DF0018">
            <w:pPr>
              <w:pStyle w:val="Liststycke"/>
              <w:widowControl w:val="0"/>
              <w:numPr>
                <w:ilvl w:val="0"/>
                <w:numId w:val="19"/>
              </w:numPr>
              <w:autoSpaceDE w:val="0"/>
              <w:autoSpaceDN w:val="0"/>
              <w:adjustRightInd w:val="0"/>
              <w:spacing w:before="80"/>
              <w:contextualSpacing/>
              <w:rPr>
                <w:rFonts w:cstheme="minorHAnsi"/>
                <w:bCs/>
                <w:color w:val="000000" w:themeColor="text1"/>
              </w:rPr>
            </w:pPr>
            <w:r w:rsidRPr="00FA3B94">
              <w:rPr>
                <w:rFonts w:cstheme="minorHAnsi"/>
                <w:bCs/>
                <w:color w:val="000000" w:themeColor="text1"/>
              </w:rPr>
              <w:t>Keep out of reach of children</w:t>
            </w:r>
          </w:p>
          <w:p w14:paraId="18426623" w14:textId="21F83D15" w:rsidR="00E7271C" w:rsidRDefault="0074479F" w:rsidP="0074479F">
            <w:pPr>
              <w:pStyle w:val="Liststycke"/>
              <w:numPr>
                <w:ilvl w:val="0"/>
                <w:numId w:val="19"/>
              </w:numPr>
              <w:contextualSpacing/>
            </w:pPr>
            <w:r>
              <w:t xml:space="preserve">Wash hands after </w:t>
            </w:r>
            <w:r w:rsidR="00803876">
              <w:t>mixing.</w:t>
            </w:r>
          </w:p>
          <w:p w14:paraId="2AC13D70" w14:textId="07C5E471" w:rsidR="004304AE" w:rsidRPr="00A411E7" w:rsidRDefault="004304AE" w:rsidP="0074479F">
            <w:pPr>
              <w:pStyle w:val="Liststycke"/>
              <w:numPr>
                <w:ilvl w:val="0"/>
                <w:numId w:val="19"/>
              </w:numPr>
              <w:contextualSpacing/>
            </w:pPr>
            <w:r>
              <w:t>Child proof closure (certified)</w:t>
            </w:r>
          </w:p>
        </w:tc>
      </w:tr>
    </w:tbl>
    <w:p w14:paraId="194E303E" w14:textId="77777777" w:rsidR="00E7271C" w:rsidRPr="00692811" w:rsidRDefault="00E7271C" w:rsidP="00E7271C">
      <w:pPr>
        <w:pStyle w:val="Rubrik4"/>
        <w:rPr>
          <w:lang w:val="en-US"/>
        </w:rPr>
      </w:pPr>
      <w:bookmarkStart w:id="84" w:name="_Toc423017242"/>
      <w:bookmarkStart w:id="85" w:name="_Toc533678585"/>
      <w:bookmarkStart w:id="86" w:name="_Toc89093764"/>
      <w:r w:rsidRPr="00692811">
        <w:rPr>
          <w:lang w:val="en-US"/>
        </w:rPr>
        <w:t>Particulars of likely direct or indirect effects, first aid instructions and emergency measures to protect the environment</w:t>
      </w:r>
      <w:bookmarkEnd w:id="84"/>
      <w:bookmarkEnd w:id="85"/>
      <w:bookmarkEnd w:id="8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7271C" w:rsidRPr="00A411E7" w14:paraId="21DEB624" w14:textId="77777777" w:rsidTr="00562AF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B8D021" w14:textId="0101E2A7" w:rsidR="00B547CB" w:rsidRPr="00B547CB" w:rsidRDefault="00B547CB" w:rsidP="00B547CB">
            <w:pPr>
              <w:autoSpaceDE w:val="0"/>
              <w:autoSpaceDN w:val="0"/>
              <w:adjustRightInd w:val="0"/>
              <w:rPr>
                <w:rFonts w:cs="Times"/>
                <w:bCs/>
                <w:szCs w:val="29"/>
              </w:rPr>
            </w:pPr>
            <w:r w:rsidRPr="00B547CB">
              <w:rPr>
                <w:rFonts w:cs="Times"/>
                <w:bCs/>
                <w:szCs w:val="29"/>
              </w:rPr>
              <w:t>If medical advice is needed, have product container or label at hand.</w:t>
            </w:r>
          </w:p>
          <w:p w14:paraId="7066155B" w14:textId="6B2743D6" w:rsidR="00331E9F" w:rsidRPr="00E467EA" w:rsidRDefault="00331E9F" w:rsidP="00331E9F">
            <w:pPr>
              <w:widowControl w:val="0"/>
              <w:autoSpaceDE w:val="0"/>
              <w:autoSpaceDN w:val="0"/>
              <w:adjustRightInd w:val="0"/>
              <w:spacing w:before="80"/>
              <w:rPr>
                <w:rFonts w:cs="Times"/>
                <w:bCs/>
                <w:szCs w:val="29"/>
              </w:rPr>
            </w:pPr>
            <w:r w:rsidRPr="00E467EA">
              <w:rPr>
                <w:rFonts w:cs="Times"/>
                <w:bCs/>
                <w:szCs w:val="29"/>
              </w:rPr>
              <w:t>In case of an accident: Contact a POISON CENTRE or a doctor.</w:t>
            </w:r>
          </w:p>
          <w:p w14:paraId="174E4444" w14:textId="77777777" w:rsidR="00331E9F" w:rsidRPr="00E467EA" w:rsidRDefault="00331E9F" w:rsidP="00331E9F">
            <w:pPr>
              <w:rPr>
                <w:bCs/>
              </w:rPr>
            </w:pPr>
            <w:r w:rsidRPr="00E467EA">
              <w:rPr>
                <w:rFonts w:cs="Times"/>
                <w:bCs/>
                <w:szCs w:val="29"/>
              </w:rPr>
              <w:t xml:space="preserve">IF INHALED: </w:t>
            </w:r>
            <w:r w:rsidRPr="00E467EA">
              <w:rPr>
                <w:bCs/>
              </w:rPr>
              <w:t>If symptoms occur call a POISON CENTRE or a doctor.</w:t>
            </w:r>
          </w:p>
          <w:p w14:paraId="309D9016" w14:textId="77777777" w:rsidR="00331E9F" w:rsidRPr="00683AF8" w:rsidRDefault="00331E9F" w:rsidP="00331E9F">
            <w:pPr>
              <w:widowControl w:val="0"/>
              <w:autoSpaceDE w:val="0"/>
              <w:autoSpaceDN w:val="0"/>
              <w:adjustRightInd w:val="0"/>
              <w:spacing w:before="80"/>
              <w:rPr>
                <w:bCs/>
              </w:rPr>
            </w:pPr>
            <w:r w:rsidRPr="00E467EA">
              <w:rPr>
                <w:rFonts w:cs="Times"/>
                <w:bCs/>
                <w:szCs w:val="29"/>
              </w:rPr>
              <w:t xml:space="preserve">IF SWALLOWED: </w:t>
            </w:r>
            <w:r w:rsidRPr="00683AF8">
              <w:rPr>
                <w:bCs/>
              </w:rPr>
              <w:t xml:space="preserve">Immediately rinse mouth. Give something to drink, if exposed person is able to swallow. Do NOT induce vomiting. Call 112/ambulance for medical assistance. </w:t>
            </w:r>
          </w:p>
          <w:p w14:paraId="311BBC58" w14:textId="10153811" w:rsidR="002061D3" w:rsidRPr="002061D3" w:rsidRDefault="00331E9F" w:rsidP="00331E9F">
            <w:pPr>
              <w:widowControl w:val="0"/>
              <w:autoSpaceDE w:val="0"/>
              <w:autoSpaceDN w:val="0"/>
              <w:adjustRightInd w:val="0"/>
              <w:spacing w:before="80"/>
              <w:rPr>
                <w:rFonts w:cs="Times"/>
                <w:bCs/>
                <w:szCs w:val="29"/>
              </w:rPr>
            </w:pPr>
            <w:r w:rsidRPr="00E467EA">
              <w:rPr>
                <w:rFonts w:cs="Times"/>
                <w:bCs/>
                <w:szCs w:val="29"/>
              </w:rPr>
              <w:t xml:space="preserve">IF ON SKIN: </w:t>
            </w:r>
            <w:r w:rsidRPr="002061D3">
              <w:rPr>
                <w:rFonts w:cs="Times"/>
                <w:bCs/>
                <w:szCs w:val="29"/>
              </w:rPr>
              <w:t>Take off all contaminated clothing and wash it before reuse. Wash skin with water. If skin irritation occurs: Get medical advice.</w:t>
            </w:r>
          </w:p>
          <w:p w14:paraId="458852CD" w14:textId="77777777" w:rsidR="00331E9F" w:rsidRPr="002061D3" w:rsidRDefault="00331E9F" w:rsidP="002061D3">
            <w:pPr>
              <w:widowControl w:val="0"/>
              <w:autoSpaceDE w:val="0"/>
              <w:autoSpaceDN w:val="0"/>
              <w:adjustRightInd w:val="0"/>
              <w:spacing w:before="80"/>
              <w:rPr>
                <w:rFonts w:cs="Times"/>
                <w:bCs/>
                <w:szCs w:val="29"/>
              </w:rPr>
            </w:pPr>
            <w:r w:rsidRPr="00E467EA">
              <w:rPr>
                <w:rFonts w:cs="Times"/>
                <w:bCs/>
                <w:szCs w:val="29"/>
              </w:rPr>
              <w:t xml:space="preserve">IF IN EYES:  </w:t>
            </w:r>
            <w:r w:rsidRPr="002061D3">
              <w:rPr>
                <w:rFonts w:cs="Times"/>
                <w:bCs/>
                <w:szCs w:val="29"/>
              </w:rPr>
              <w:t>Immediately rinse with water for several minutes. Remove contact lenses, if present and easy to do. Continue rinsing for at least 15 minutes. Call 112/ambulance for medical assistance.</w:t>
            </w:r>
          </w:p>
          <w:p w14:paraId="19DD4E9A" w14:textId="77777777" w:rsidR="00331E9F" w:rsidRPr="00E467EA" w:rsidRDefault="00331E9F" w:rsidP="00331E9F">
            <w:pPr>
              <w:rPr>
                <w:bCs/>
              </w:rPr>
            </w:pPr>
          </w:p>
          <w:p w14:paraId="5A1D3266" w14:textId="77777777" w:rsidR="00331E9F" w:rsidRPr="00E467EA" w:rsidRDefault="00331E9F" w:rsidP="00331E9F">
            <w:pPr>
              <w:rPr>
                <w:bCs/>
                <w:u w:val="single"/>
              </w:rPr>
            </w:pPr>
            <w:r w:rsidRPr="00E467EA">
              <w:rPr>
                <w:bCs/>
                <w:u w:val="single"/>
              </w:rPr>
              <w:t xml:space="preserve">Information to Healthcare personnel/doctor: </w:t>
            </w:r>
          </w:p>
          <w:p w14:paraId="679D8AB2" w14:textId="3111D222" w:rsidR="00E7271C" w:rsidRPr="00A411E7" w:rsidRDefault="00331E9F" w:rsidP="00331E9F">
            <w:pPr>
              <w:widowControl w:val="0"/>
              <w:autoSpaceDE w:val="0"/>
              <w:autoSpaceDN w:val="0"/>
              <w:adjustRightInd w:val="0"/>
              <w:spacing w:before="80"/>
            </w:pPr>
            <w:r w:rsidRPr="00E467EA">
              <w:rPr>
                <w:bCs/>
              </w:rPr>
              <w:t>The eyes should be rinsed repeatedly on the way to the doctor if eye exposure to alkaline chemicals (pH &gt; 11), amines and acids like acetic acid, formic acid or propionic acid</w:t>
            </w:r>
            <w:r>
              <w:rPr>
                <w:bCs/>
              </w:rPr>
              <w:t>.</w:t>
            </w:r>
            <w:r w:rsidRPr="00E467EA">
              <w:rPr>
                <w:bCs/>
              </w:rPr>
              <w:t xml:space="preserve"> </w:t>
            </w:r>
          </w:p>
        </w:tc>
      </w:tr>
    </w:tbl>
    <w:p w14:paraId="77FE56FF" w14:textId="77777777" w:rsidR="00E7271C" w:rsidRPr="00692811" w:rsidRDefault="00E7271C" w:rsidP="00E7271C">
      <w:pPr>
        <w:pStyle w:val="Rubrik4"/>
        <w:rPr>
          <w:lang w:val="en-US"/>
        </w:rPr>
      </w:pPr>
      <w:bookmarkStart w:id="87" w:name="_Toc423017243"/>
      <w:bookmarkStart w:id="88" w:name="_Toc533678586"/>
      <w:bookmarkStart w:id="89" w:name="_Toc89093765"/>
      <w:r w:rsidRPr="00692811">
        <w:rPr>
          <w:lang w:val="en-US"/>
        </w:rPr>
        <w:t>Instructions for safe disposal of the product and its packaging</w:t>
      </w:r>
      <w:bookmarkEnd w:id="87"/>
      <w:bookmarkEnd w:id="88"/>
      <w:bookmarkEnd w:id="8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7271C" w:rsidRPr="00A411E7" w14:paraId="39BF5319" w14:textId="77777777" w:rsidTr="00562AF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190EA4" w14:textId="77777777" w:rsidR="00151D2A" w:rsidRPr="00151D2A" w:rsidRDefault="00151D2A" w:rsidP="00151D2A">
            <w:pPr>
              <w:widowControl w:val="0"/>
              <w:autoSpaceDE w:val="0"/>
              <w:autoSpaceDN w:val="0"/>
              <w:adjustRightInd w:val="0"/>
              <w:spacing w:before="80"/>
              <w:rPr>
                <w:rFonts w:cs="Times"/>
                <w:bCs/>
                <w:szCs w:val="29"/>
              </w:rPr>
            </w:pPr>
            <w:r w:rsidRPr="00151D2A">
              <w:rPr>
                <w:rFonts w:cs="Times"/>
                <w:bCs/>
                <w:szCs w:val="29"/>
              </w:rPr>
              <w:t>Dispose of contents/container should be disposed according to local waste</w:t>
            </w:r>
          </w:p>
          <w:p w14:paraId="3A53A19D" w14:textId="77777777" w:rsidR="00151D2A" w:rsidRDefault="00151D2A" w:rsidP="00151D2A">
            <w:pPr>
              <w:widowControl w:val="0"/>
              <w:autoSpaceDE w:val="0"/>
              <w:autoSpaceDN w:val="0"/>
              <w:adjustRightInd w:val="0"/>
              <w:spacing w:before="80"/>
              <w:rPr>
                <w:rFonts w:cs="Times"/>
                <w:bCs/>
                <w:szCs w:val="29"/>
              </w:rPr>
            </w:pPr>
            <w:r w:rsidRPr="00151D2A">
              <w:rPr>
                <w:rFonts w:cs="Times"/>
                <w:bCs/>
                <w:szCs w:val="29"/>
              </w:rPr>
              <w:t>regulations.</w:t>
            </w:r>
            <w:r>
              <w:rPr>
                <w:rFonts w:cs="Times"/>
                <w:bCs/>
                <w:szCs w:val="29"/>
              </w:rPr>
              <w:t xml:space="preserve"> Container may not be re-used.</w:t>
            </w:r>
          </w:p>
          <w:p w14:paraId="735C5F42" w14:textId="77777777" w:rsidR="00E7271C" w:rsidRPr="00A411E7" w:rsidRDefault="00E7271C" w:rsidP="00562AF6"/>
        </w:tc>
      </w:tr>
    </w:tbl>
    <w:p w14:paraId="7BE3C41D" w14:textId="77777777" w:rsidR="00E7271C" w:rsidRPr="00692811" w:rsidRDefault="00E7271C" w:rsidP="00E7271C">
      <w:pPr>
        <w:pStyle w:val="Rubrik4"/>
        <w:rPr>
          <w:lang w:val="en-US"/>
        </w:rPr>
      </w:pPr>
      <w:bookmarkStart w:id="90" w:name="_Toc423017244"/>
      <w:bookmarkStart w:id="91" w:name="_Toc533678587"/>
      <w:bookmarkStart w:id="92" w:name="_Toc89093766"/>
      <w:r w:rsidRPr="00692811">
        <w:rPr>
          <w:lang w:val="en-US"/>
        </w:rPr>
        <w:t>Conditions of storage and shelf-life of the product under normal conditions of storage</w:t>
      </w:r>
      <w:bookmarkEnd w:id="90"/>
      <w:bookmarkEnd w:id="91"/>
      <w:bookmarkEnd w:id="9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7271C" w:rsidRPr="00A411E7" w14:paraId="2CD2A333" w14:textId="77777777" w:rsidTr="00562AF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07DF94" w14:textId="77777777" w:rsidR="005865FE" w:rsidRDefault="005865FE" w:rsidP="005865FE">
            <w:r>
              <w:rPr>
                <w:rFonts w:cs="Times"/>
                <w:bCs/>
                <w:szCs w:val="29"/>
              </w:rPr>
              <w:t>Store a</w:t>
            </w:r>
            <w:r w:rsidRPr="00151D2A">
              <w:rPr>
                <w:rFonts w:cs="Times"/>
                <w:bCs/>
                <w:szCs w:val="29"/>
              </w:rPr>
              <w:t>t 5-25˚C and away from sunlight</w:t>
            </w:r>
            <w:r>
              <w:rPr>
                <w:rFonts w:cs="Times"/>
                <w:bCs/>
                <w:szCs w:val="29"/>
              </w:rPr>
              <w:t xml:space="preserve">. </w:t>
            </w:r>
          </w:p>
          <w:p w14:paraId="3A18F1A7" w14:textId="77777777" w:rsidR="005865FE" w:rsidRDefault="005865FE" w:rsidP="005865FE">
            <w:r w:rsidRPr="003961E2">
              <w:t>Protect from frost</w:t>
            </w:r>
            <w:r>
              <w:t xml:space="preserve">. </w:t>
            </w:r>
          </w:p>
          <w:p w14:paraId="69FB790B" w14:textId="77777777" w:rsidR="005865FE" w:rsidRDefault="005865FE" w:rsidP="005865FE">
            <w:pPr>
              <w:rPr>
                <w:rFonts w:cs="Times"/>
                <w:bCs/>
                <w:szCs w:val="29"/>
              </w:rPr>
            </w:pPr>
            <w:r>
              <w:rPr>
                <w:rFonts w:cs="Times"/>
                <w:bCs/>
                <w:szCs w:val="29"/>
              </w:rPr>
              <w:t>Shelf-life: 18 months</w:t>
            </w:r>
          </w:p>
          <w:p w14:paraId="6F5F91FB" w14:textId="573BAFEB" w:rsidR="005865FE" w:rsidRDefault="005865FE" w:rsidP="005865FE">
            <w:r>
              <w:t>Keep only in the original container</w:t>
            </w:r>
            <w:r>
              <w:rPr>
                <w:rFonts w:ascii="Tahoma" w:hAnsi="Tahoma" w:cs="Tahoma"/>
              </w:rPr>
              <w:t>﻿</w:t>
            </w:r>
            <w:r>
              <w:t xml:space="preserve"> away from acids. (Reacts with acids and releases (highly) toxic gases/vapours (chlorine).)</w:t>
            </w:r>
          </w:p>
          <w:p w14:paraId="27D8B1B3" w14:textId="0167E600" w:rsidR="00B547CB" w:rsidRPr="00B547CB" w:rsidRDefault="00B547CB" w:rsidP="005865FE">
            <w:r w:rsidRPr="00B547CB">
              <w:t>Keep out of reach of children and non-target animals/pets.</w:t>
            </w:r>
          </w:p>
          <w:p w14:paraId="6BE78B29" w14:textId="71BE991A" w:rsidR="00E7271C" w:rsidRPr="00A411E7" w:rsidRDefault="00E7271C" w:rsidP="00562AF6"/>
        </w:tc>
      </w:tr>
    </w:tbl>
    <w:p w14:paraId="4ABAC2AF" w14:textId="77777777" w:rsidR="00C618A2" w:rsidRDefault="00C618A2" w:rsidP="00FE6A6E">
      <w:pPr>
        <w:rPr>
          <w:lang w:eastAsia="en-US"/>
        </w:rPr>
      </w:pPr>
    </w:p>
    <w:p w14:paraId="79CB9F8B" w14:textId="77777777" w:rsidR="005D2E15" w:rsidRPr="00D56960" w:rsidRDefault="005D2E15">
      <w:pPr>
        <w:pStyle w:val="Rubrik3"/>
      </w:pPr>
      <w:bookmarkStart w:id="93" w:name="_Toc533678588"/>
      <w:bookmarkStart w:id="94" w:name="_Toc89093767"/>
      <w:r w:rsidRPr="00D56960">
        <w:t>Other information</w:t>
      </w:r>
      <w:bookmarkEnd w:id="93"/>
      <w:bookmarkEnd w:id="9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D2E15" w:rsidRPr="00A411E7" w14:paraId="10B3F0A5" w14:textId="77777777" w:rsidTr="00044CE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3B48DE3" w14:textId="224C7CFE" w:rsidR="005D2E15" w:rsidRPr="00F24D0D" w:rsidRDefault="008D3136" w:rsidP="002A4CD6">
            <w:r>
              <w:t>H318 triggers P280 (Wear eye protection) and H315 triggers P280 (Wear gloves), but as the product is for non-professional use only no PPE could be applied and therefore P280 is omitted.</w:t>
            </w:r>
          </w:p>
        </w:tc>
      </w:tr>
    </w:tbl>
    <w:p w14:paraId="62239FBD" w14:textId="2B287295" w:rsidR="005D2E15" w:rsidRDefault="005D2E15" w:rsidP="00813CDD">
      <w:pPr>
        <w:rPr>
          <w:lang w:eastAsia="en-US"/>
        </w:rPr>
      </w:pPr>
    </w:p>
    <w:p w14:paraId="135EF780" w14:textId="77777777" w:rsidR="00371654" w:rsidRPr="00EB2C47" w:rsidRDefault="00371654">
      <w:pPr>
        <w:pStyle w:val="Rubrik3"/>
      </w:pPr>
      <w:bookmarkStart w:id="95" w:name="_Toc403566549"/>
      <w:bookmarkStart w:id="96" w:name="_Toc533678589"/>
      <w:bookmarkStart w:id="97" w:name="_Toc89093768"/>
      <w:bookmarkEnd w:id="72"/>
      <w:bookmarkEnd w:id="73"/>
      <w:r w:rsidRPr="00EB2C47">
        <w:t>Packaging of the biocidal product</w:t>
      </w:r>
      <w:bookmarkEnd w:id="95"/>
      <w:bookmarkEnd w:id="96"/>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634"/>
        <w:gridCol w:w="1395"/>
        <w:gridCol w:w="1376"/>
        <w:gridCol w:w="1700"/>
        <w:gridCol w:w="1703"/>
      </w:tblGrid>
      <w:tr w:rsidR="00371654" w:rsidRPr="00371654" w14:paraId="3D707CA9" w14:textId="77777777" w:rsidTr="007362A1">
        <w:tc>
          <w:tcPr>
            <w:tcW w:w="1396" w:type="dxa"/>
            <w:shd w:val="clear" w:color="auto" w:fill="FFFFCC"/>
          </w:tcPr>
          <w:p w14:paraId="3D499CFA" w14:textId="77777777" w:rsidR="00371654" w:rsidRPr="00371654" w:rsidRDefault="00371654" w:rsidP="00371654">
            <w:pPr>
              <w:spacing w:line="260" w:lineRule="atLeast"/>
              <w:rPr>
                <w:rFonts w:eastAsia="Calibri"/>
                <w:b/>
                <w:sz w:val="18"/>
                <w:lang w:eastAsia="en-US"/>
              </w:rPr>
            </w:pPr>
            <w:r w:rsidRPr="00371654">
              <w:rPr>
                <w:rFonts w:eastAsia="Calibri"/>
                <w:b/>
                <w:sz w:val="18"/>
                <w:lang w:eastAsia="en-US"/>
              </w:rPr>
              <w:t>Type of packaging</w:t>
            </w:r>
            <w:r w:rsidRPr="00371654" w:rsidDel="00F33E33">
              <w:rPr>
                <w:rFonts w:eastAsia="Calibri"/>
                <w:b/>
                <w:sz w:val="18"/>
                <w:lang w:eastAsia="en-US"/>
              </w:rPr>
              <w:t xml:space="preserve"> </w:t>
            </w:r>
          </w:p>
        </w:tc>
        <w:tc>
          <w:tcPr>
            <w:tcW w:w="1634" w:type="dxa"/>
            <w:shd w:val="clear" w:color="auto" w:fill="FFFFCC"/>
          </w:tcPr>
          <w:p w14:paraId="4C17F47E" w14:textId="77777777" w:rsidR="00371654" w:rsidRPr="00371654" w:rsidRDefault="00371654" w:rsidP="00371654">
            <w:pPr>
              <w:spacing w:line="260" w:lineRule="atLeast"/>
              <w:rPr>
                <w:rFonts w:eastAsia="Calibri"/>
                <w:b/>
                <w:sz w:val="18"/>
                <w:lang w:eastAsia="en-US"/>
              </w:rPr>
            </w:pPr>
            <w:r w:rsidRPr="00371654">
              <w:rPr>
                <w:rFonts w:eastAsia="Calibri"/>
                <w:b/>
                <w:sz w:val="18"/>
                <w:lang w:eastAsia="en-US"/>
              </w:rPr>
              <w:t>Size/volume</w:t>
            </w:r>
            <w:r w:rsidRPr="00371654" w:rsidDel="00F33E33">
              <w:rPr>
                <w:rFonts w:eastAsia="Calibri"/>
                <w:b/>
                <w:sz w:val="18"/>
                <w:lang w:eastAsia="en-US"/>
              </w:rPr>
              <w:t xml:space="preserve"> </w:t>
            </w:r>
            <w:r w:rsidRPr="00371654">
              <w:rPr>
                <w:rFonts w:eastAsia="Calibri"/>
                <w:b/>
                <w:sz w:val="18"/>
                <w:lang w:eastAsia="en-US"/>
              </w:rPr>
              <w:t>of the packaging</w:t>
            </w:r>
          </w:p>
        </w:tc>
        <w:tc>
          <w:tcPr>
            <w:tcW w:w="1395" w:type="dxa"/>
            <w:shd w:val="clear" w:color="auto" w:fill="FFFFCC"/>
          </w:tcPr>
          <w:p w14:paraId="4E0B5F2A" w14:textId="77777777" w:rsidR="00371654" w:rsidRPr="00371654" w:rsidRDefault="00371654" w:rsidP="00371654">
            <w:pPr>
              <w:spacing w:line="260" w:lineRule="atLeast"/>
              <w:rPr>
                <w:rFonts w:eastAsia="Calibri"/>
                <w:b/>
                <w:sz w:val="18"/>
                <w:lang w:eastAsia="en-US"/>
              </w:rPr>
            </w:pPr>
            <w:r w:rsidRPr="00371654">
              <w:rPr>
                <w:rFonts w:eastAsia="Calibri"/>
                <w:b/>
                <w:sz w:val="18"/>
                <w:lang w:eastAsia="en-US"/>
              </w:rPr>
              <w:t>Material of the packaging</w:t>
            </w:r>
          </w:p>
        </w:tc>
        <w:tc>
          <w:tcPr>
            <w:tcW w:w="1376" w:type="dxa"/>
            <w:shd w:val="clear" w:color="auto" w:fill="FFFFCC"/>
          </w:tcPr>
          <w:p w14:paraId="254E9C7C" w14:textId="77777777" w:rsidR="00371654" w:rsidRPr="00371654" w:rsidRDefault="00371654" w:rsidP="00371654">
            <w:pPr>
              <w:spacing w:line="260" w:lineRule="atLeast"/>
              <w:rPr>
                <w:rFonts w:eastAsia="Calibri"/>
                <w:b/>
                <w:sz w:val="18"/>
                <w:lang w:eastAsia="en-US"/>
              </w:rPr>
            </w:pPr>
            <w:r w:rsidRPr="00371654">
              <w:rPr>
                <w:rFonts w:eastAsia="Calibri"/>
                <w:b/>
                <w:sz w:val="18"/>
                <w:lang w:eastAsia="en-US"/>
              </w:rPr>
              <w:t>Type and material of closure(s)</w:t>
            </w:r>
          </w:p>
        </w:tc>
        <w:tc>
          <w:tcPr>
            <w:tcW w:w="1700" w:type="dxa"/>
            <w:shd w:val="clear" w:color="auto" w:fill="FFFFCC"/>
          </w:tcPr>
          <w:p w14:paraId="53D60CCC" w14:textId="77777777" w:rsidR="00371654" w:rsidRPr="00371654" w:rsidRDefault="00371654" w:rsidP="00371654">
            <w:pPr>
              <w:spacing w:line="260" w:lineRule="atLeast"/>
              <w:rPr>
                <w:rFonts w:eastAsia="Calibri"/>
                <w:b/>
                <w:sz w:val="18"/>
                <w:lang w:val="fr-BE" w:eastAsia="en-US"/>
              </w:rPr>
            </w:pPr>
            <w:r w:rsidRPr="00371654">
              <w:rPr>
                <w:rFonts w:eastAsia="Calibri"/>
                <w:b/>
                <w:sz w:val="18"/>
                <w:lang w:val="fr-BE" w:eastAsia="en-US"/>
              </w:rPr>
              <w:t>Intended user (e.g. professional, non-professional)</w:t>
            </w:r>
          </w:p>
        </w:tc>
        <w:tc>
          <w:tcPr>
            <w:tcW w:w="1703" w:type="dxa"/>
            <w:shd w:val="clear" w:color="auto" w:fill="FFFFCC"/>
          </w:tcPr>
          <w:p w14:paraId="55B5E073" w14:textId="77777777" w:rsidR="00371654" w:rsidRPr="00371654" w:rsidRDefault="00371654" w:rsidP="00371654">
            <w:pPr>
              <w:spacing w:line="260" w:lineRule="atLeast"/>
              <w:rPr>
                <w:rFonts w:eastAsia="Calibri"/>
                <w:b/>
                <w:sz w:val="18"/>
                <w:lang w:eastAsia="en-US"/>
              </w:rPr>
            </w:pPr>
            <w:r w:rsidRPr="00371654">
              <w:rPr>
                <w:rFonts w:eastAsia="Calibri"/>
                <w:b/>
                <w:sz w:val="18"/>
                <w:lang w:eastAsia="en-US"/>
              </w:rPr>
              <w:t>Compatibility of the product with the proposed packaging materials (Yes/No)</w:t>
            </w:r>
          </w:p>
        </w:tc>
      </w:tr>
      <w:tr w:rsidR="00371654" w:rsidRPr="00371654" w14:paraId="3A161E96" w14:textId="77777777" w:rsidTr="007362A1">
        <w:tc>
          <w:tcPr>
            <w:tcW w:w="1396" w:type="dxa"/>
            <w:shd w:val="clear" w:color="auto" w:fill="auto"/>
          </w:tcPr>
          <w:p w14:paraId="1F6B33EA" w14:textId="360CEB74" w:rsidR="00371654" w:rsidRPr="00371654" w:rsidRDefault="007362A1" w:rsidP="00371654">
            <w:pPr>
              <w:spacing w:line="260" w:lineRule="atLeast"/>
              <w:rPr>
                <w:rFonts w:eastAsia="Calibri"/>
                <w:lang w:eastAsia="en-US"/>
              </w:rPr>
            </w:pPr>
            <w:r>
              <w:rPr>
                <w:rFonts w:eastAsia="Calibri"/>
                <w:lang w:eastAsia="en-US"/>
              </w:rPr>
              <w:t>Bottle</w:t>
            </w:r>
          </w:p>
        </w:tc>
        <w:tc>
          <w:tcPr>
            <w:tcW w:w="1634" w:type="dxa"/>
            <w:shd w:val="clear" w:color="auto" w:fill="auto"/>
          </w:tcPr>
          <w:p w14:paraId="291152DB" w14:textId="77777777" w:rsidR="00371654" w:rsidRDefault="007362A1" w:rsidP="00371654">
            <w:pPr>
              <w:spacing w:line="260" w:lineRule="atLeast"/>
              <w:rPr>
                <w:rFonts w:eastAsia="Calibri"/>
                <w:lang w:eastAsia="en-US"/>
              </w:rPr>
            </w:pPr>
            <w:r>
              <w:rPr>
                <w:rFonts w:eastAsia="Calibri"/>
                <w:lang w:eastAsia="en-US"/>
              </w:rPr>
              <w:t>750 ml</w:t>
            </w:r>
          </w:p>
          <w:p w14:paraId="6EB36DA6" w14:textId="79DDAE9C" w:rsidR="00915996" w:rsidRPr="00371654" w:rsidRDefault="00915996" w:rsidP="00371654">
            <w:pPr>
              <w:spacing w:line="260" w:lineRule="atLeast"/>
              <w:rPr>
                <w:rFonts w:eastAsia="Calibri"/>
                <w:lang w:eastAsia="en-US"/>
              </w:rPr>
            </w:pPr>
            <w:r>
              <w:rPr>
                <w:rFonts w:eastAsia="Calibri"/>
                <w:lang w:eastAsia="en-US"/>
              </w:rPr>
              <w:t>1500 ml</w:t>
            </w:r>
          </w:p>
        </w:tc>
        <w:tc>
          <w:tcPr>
            <w:tcW w:w="1395" w:type="dxa"/>
            <w:shd w:val="clear" w:color="auto" w:fill="auto"/>
          </w:tcPr>
          <w:p w14:paraId="74826ABE" w14:textId="71EA75F2" w:rsidR="00371654" w:rsidRPr="00371654" w:rsidRDefault="00387217" w:rsidP="00371654">
            <w:pPr>
              <w:spacing w:line="260" w:lineRule="atLeast"/>
              <w:rPr>
                <w:rFonts w:eastAsia="Calibri"/>
                <w:lang w:eastAsia="en-US"/>
              </w:rPr>
            </w:pPr>
            <w:r>
              <w:rPr>
                <w:rFonts w:eastAsia="Calibri"/>
                <w:lang w:eastAsia="en-US"/>
              </w:rPr>
              <w:t>HD</w:t>
            </w:r>
            <w:r w:rsidR="007362A1">
              <w:rPr>
                <w:rFonts w:eastAsia="Calibri"/>
                <w:lang w:eastAsia="en-US"/>
              </w:rPr>
              <w:t>PE</w:t>
            </w:r>
          </w:p>
        </w:tc>
        <w:tc>
          <w:tcPr>
            <w:tcW w:w="1376" w:type="dxa"/>
            <w:shd w:val="clear" w:color="auto" w:fill="auto"/>
          </w:tcPr>
          <w:p w14:paraId="4A45FB86" w14:textId="5D8C663A" w:rsidR="00371654" w:rsidRPr="00371654" w:rsidRDefault="007362A1" w:rsidP="00371654">
            <w:pPr>
              <w:spacing w:line="260" w:lineRule="atLeast"/>
              <w:rPr>
                <w:rFonts w:eastAsia="Calibri"/>
                <w:lang w:eastAsia="en-US"/>
              </w:rPr>
            </w:pPr>
            <w:r>
              <w:rPr>
                <w:rFonts w:eastAsia="Calibri"/>
                <w:lang w:eastAsia="en-US"/>
              </w:rPr>
              <w:t>Child proof closure (P</w:t>
            </w:r>
            <w:r w:rsidR="00915996">
              <w:rPr>
                <w:rFonts w:eastAsia="Calibri"/>
                <w:lang w:eastAsia="en-US"/>
              </w:rPr>
              <w:t>P</w:t>
            </w:r>
            <w:r>
              <w:rPr>
                <w:rFonts w:eastAsia="Calibri"/>
                <w:lang w:eastAsia="en-US"/>
              </w:rPr>
              <w:t>)</w:t>
            </w:r>
          </w:p>
        </w:tc>
        <w:tc>
          <w:tcPr>
            <w:tcW w:w="1700" w:type="dxa"/>
            <w:shd w:val="clear" w:color="auto" w:fill="auto"/>
          </w:tcPr>
          <w:p w14:paraId="79CF314C" w14:textId="251D1468" w:rsidR="00371654" w:rsidRPr="00371654" w:rsidRDefault="007362A1" w:rsidP="00371654">
            <w:pPr>
              <w:spacing w:line="260" w:lineRule="atLeast"/>
              <w:rPr>
                <w:rFonts w:eastAsia="Calibri"/>
                <w:lang w:eastAsia="en-US"/>
              </w:rPr>
            </w:pPr>
            <w:r w:rsidRPr="007362A1">
              <w:rPr>
                <w:rFonts w:eastAsia="Calibri"/>
                <w:lang w:eastAsia="en-US"/>
              </w:rPr>
              <w:t>non-professional</w:t>
            </w:r>
          </w:p>
        </w:tc>
        <w:tc>
          <w:tcPr>
            <w:tcW w:w="1703" w:type="dxa"/>
          </w:tcPr>
          <w:p w14:paraId="1CA326D9" w14:textId="750764D1" w:rsidR="00371654" w:rsidRPr="00371654" w:rsidRDefault="007362A1" w:rsidP="00371654">
            <w:pPr>
              <w:spacing w:line="260" w:lineRule="atLeast"/>
              <w:rPr>
                <w:rFonts w:eastAsia="Calibri"/>
                <w:lang w:eastAsia="en-US"/>
              </w:rPr>
            </w:pPr>
            <w:r>
              <w:rPr>
                <w:rFonts w:eastAsia="Calibri"/>
                <w:lang w:eastAsia="en-US"/>
              </w:rPr>
              <w:t>Yes</w:t>
            </w:r>
          </w:p>
        </w:tc>
      </w:tr>
    </w:tbl>
    <w:p w14:paraId="196AE75D" w14:textId="5A245B6D" w:rsidR="00371654" w:rsidRDefault="00371654" w:rsidP="00371654">
      <w:pPr>
        <w:spacing w:line="260" w:lineRule="atLeast"/>
        <w:rPr>
          <w:rFonts w:eastAsia="Calibri"/>
          <w:lang w:eastAsia="en-US"/>
        </w:rPr>
      </w:pPr>
    </w:p>
    <w:p w14:paraId="6C5E5B24" w14:textId="134EE629" w:rsidR="00233CA8" w:rsidRPr="00233CA8" w:rsidRDefault="00233CA8" w:rsidP="00233CA8">
      <w:pPr>
        <w:pStyle w:val="Rubrik3"/>
        <w:rPr>
          <w:rFonts w:eastAsia="Calibri"/>
          <w:lang w:eastAsia="en-US"/>
        </w:rPr>
      </w:pPr>
      <w:bookmarkStart w:id="98" w:name="_Toc89093769"/>
      <w:r w:rsidRPr="00233CA8">
        <w:rPr>
          <w:rFonts w:eastAsia="Calibri"/>
          <w:lang w:eastAsia="en-US"/>
        </w:rPr>
        <w:t>Access to documentation</w:t>
      </w:r>
      <w:bookmarkEnd w:id="98"/>
    </w:p>
    <w:p w14:paraId="3FD45391" w14:textId="06237544" w:rsidR="00233CA8" w:rsidRPr="00371654" w:rsidRDefault="00233CA8" w:rsidP="00233CA8">
      <w:pPr>
        <w:spacing w:line="260" w:lineRule="atLeast"/>
        <w:rPr>
          <w:rFonts w:eastAsia="Calibri"/>
          <w:lang w:eastAsia="en-US"/>
        </w:rPr>
      </w:pPr>
      <w:r w:rsidRPr="00233CA8">
        <w:rPr>
          <w:rFonts w:eastAsia="Calibri"/>
          <w:lang w:eastAsia="en-US"/>
        </w:rPr>
        <w:t xml:space="preserve">The applicant holds a letter of access (LoA) to the complete active substance dossier </w:t>
      </w:r>
      <w:r w:rsidR="00455AA3">
        <w:rPr>
          <w:rFonts w:eastAsia="Calibri"/>
          <w:lang w:eastAsia="en-US"/>
        </w:rPr>
        <w:t>from Inovyn Trade Services SA</w:t>
      </w:r>
      <w:r w:rsidR="00C658D5">
        <w:rPr>
          <w:rFonts w:eastAsia="Calibri"/>
          <w:lang w:eastAsia="en-US"/>
        </w:rPr>
        <w:t xml:space="preserve"> which is </w:t>
      </w:r>
      <w:r w:rsidRPr="00233CA8">
        <w:rPr>
          <w:rFonts w:eastAsia="Calibri"/>
          <w:lang w:eastAsia="en-US"/>
        </w:rPr>
        <w:t>a</w:t>
      </w:r>
      <w:r w:rsidR="00455AA3">
        <w:rPr>
          <w:rFonts w:eastAsia="Calibri"/>
          <w:lang w:eastAsia="en-US"/>
        </w:rPr>
        <w:t xml:space="preserve"> member of </w:t>
      </w:r>
      <w:r w:rsidR="00C658D5">
        <w:rPr>
          <w:rFonts w:eastAsia="Calibri"/>
          <w:lang w:eastAsia="en-US"/>
        </w:rPr>
        <w:t xml:space="preserve">the consortium (co-ordinated by </w:t>
      </w:r>
      <w:r w:rsidR="00C658D5" w:rsidRPr="00233CA8">
        <w:rPr>
          <w:rFonts w:eastAsia="Calibri"/>
          <w:lang w:eastAsia="en-US"/>
        </w:rPr>
        <w:t>Euro</w:t>
      </w:r>
      <w:r w:rsidR="00C658D5">
        <w:rPr>
          <w:rFonts w:eastAsia="Calibri"/>
          <w:lang w:eastAsia="en-US"/>
        </w:rPr>
        <w:t>C</w:t>
      </w:r>
      <w:r w:rsidR="00C658D5" w:rsidRPr="00233CA8">
        <w:rPr>
          <w:rFonts w:eastAsia="Calibri"/>
          <w:lang w:eastAsia="en-US"/>
        </w:rPr>
        <w:t>hlor</w:t>
      </w:r>
      <w:r w:rsidR="00C658D5">
        <w:rPr>
          <w:rFonts w:eastAsia="Calibri"/>
          <w:lang w:eastAsia="en-US"/>
        </w:rPr>
        <w:t>) that made a joint submission for approval of active chlorine released from sodium hypochlorite</w:t>
      </w:r>
      <w:r w:rsidRPr="00233CA8">
        <w:rPr>
          <w:rFonts w:eastAsia="Calibri"/>
          <w:lang w:eastAsia="en-US"/>
        </w:rPr>
        <w:t xml:space="preserve">. </w:t>
      </w:r>
    </w:p>
    <w:p w14:paraId="59C89FE8" w14:textId="77777777" w:rsidR="00A53EE0" w:rsidRPr="00305B11" w:rsidRDefault="00A53EE0" w:rsidP="002B529F">
      <w:pPr>
        <w:rPr>
          <w:rFonts w:eastAsia="Calibri"/>
          <w:lang w:val="de-DE" w:eastAsia="en-US"/>
        </w:rPr>
      </w:pPr>
      <w:bookmarkStart w:id="99" w:name="_Toc366658854"/>
      <w:bookmarkStart w:id="100" w:name="d0e2119"/>
      <w:bookmarkEnd w:id="99"/>
      <w:bookmarkEnd w:id="100"/>
    </w:p>
    <w:p w14:paraId="00AB6A31" w14:textId="77777777" w:rsidR="00F854C5" w:rsidRPr="00A411E7" w:rsidRDefault="00A53EE0" w:rsidP="00033510">
      <w:pPr>
        <w:rPr>
          <w:sz w:val="24"/>
          <w:szCs w:val="24"/>
        </w:rPr>
      </w:pPr>
      <w:r w:rsidRPr="00A411E7">
        <w:rPr>
          <w:sz w:val="24"/>
          <w:szCs w:val="24"/>
          <w:u w:val="single"/>
        </w:rPr>
        <w:br w:type="page"/>
      </w:r>
      <w:bookmarkStart w:id="101" w:name="_Toc389728863"/>
    </w:p>
    <w:p w14:paraId="4B158449" w14:textId="7FF82843" w:rsidR="00A53EE0" w:rsidRPr="00F24D0D" w:rsidRDefault="00A53EE0">
      <w:pPr>
        <w:pStyle w:val="Rubrik2"/>
      </w:pPr>
      <w:bookmarkStart w:id="102" w:name="_Toc387244927"/>
      <w:bookmarkStart w:id="103" w:name="_Toc387250751"/>
      <w:bookmarkStart w:id="104" w:name="_Toc388374050"/>
      <w:bookmarkStart w:id="105" w:name="_Toc387244929"/>
      <w:bookmarkStart w:id="106" w:name="_Toc387250753"/>
      <w:bookmarkStart w:id="107" w:name="_Toc387244930"/>
      <w:bookmarkStart w:id="108" w:name="_Toc387250754"/>
      <w:bookmarkStart w:id="109" w:name="_Toc387244932"/>
      <w:bookmarkStart w:id="110" w:name="_Toc387250756"/>
      <w:bookmarkStart w:id="111" w:name="_Toc388374053"/>
      <w:bookmarkStart w:id="112" w:name="_Toc387244935"/>
      <w:bookmarkStart w:id="113" w:name="_Toc387250759"/>
      <w:bookmarkStart w:id="114" w:name="_Toc388281243"/>
      <w:bookmarkStart w:id="115" w:name="_Toc388281699"/>
      <w:bookmarkStart w:id="116" w:name="_Toc388282181"/>
      <w:bookmarkStart w:id="117" w:name="_Toc388282629"/>
      <w:bookmarkStart w:id="118" w:name="_Toc387244936"/>
      <w:bookmarkStart w:id="119" w:name="_Toc387250760"/>
      <w:bookmarkStart w:id="120" w:name="_Toc388281244"/>
      <w:bookmarkStart w:id="121" w:name="_Toc388281700"/>
      <w:bookmarkStart w:id="122" w:name="_Toc388282182"/>
      <w:bookmarkStart w:id="123" w:name="_Toc388282630"/>
      <w:bookmarkStart w:id="124" w:name="_Toc387244937"/>
      <w:bookmarkStart w:id="125" w:name="_Toc387250761"/>
      <w:bookmarkStart w:id="126" w:name="_Toc388281245"/>
      <w:bookmarkStart w:id="127" w:name="_Toc388281701"/>
      <w:bookmarkStart w:id="128" w:name="_Toc388282183"/>
      <w:bookmarkStart w:id="129" w:name="_Toc388282631"/>
      <w:bookmarkStart w:id="130" w:name="_Toc387244938"/>
      <w:bookmarkStart w:id="131" w:name="_Toc387250762"/>
      <w:bookmarkStart w:id="132" w:name="_Toc388281246"/>
      <w:bookmarkStart w:id="133" w:name="_Toc388281702"/>
      <w:bookmarkStart w:id="134" w:name="_Toc388282184"/>
      <w:bookmarkStart w:id="135" w:name="_Toc388282632"/>
      <w:bookmarkStart w:id="136" w:name="_Toc387244939"/>
      <w:bookmarkStart w:id="137" w:name="_Toc387250763"/>
      <w:bookmarkStart w:id="138" w:name="_Toc388281247"/>
      <w:bookmarkStart w:id="139" w:name="_Toc388281703"/>
      <w:bookmarkStart w:id="140" w:name="_Toc388282185"/>
      <w:bookmarkStart w:id="141" w:name="_Toc388282633"/>
      <w:bookmarkStart w:id="142" w:name="_Toc387244940"/>
      <w:bookmarkStart w:id="143" w:name="_Toc387250764"/>
      <w:bookmarkStart w:id="144" w:name="_Toc388281248"/>
      <w:bookmarkStart w:id="145" w:name="_Toc388281704"/>
      <w:bookmarkStart w:id="146" w:name="_Toc388282186"/>
      <w:bookmarkStart w:id="147" w:name="_Toc388282634"/>
      <w:bookmarkStart w:id="148" w:name="_Toc387244941"/>
      <w:bookmarkStart w:id="149" w:name="_Toc387250765"/>
      <w:bookmarkStart w:id="150" w:name="_Toc388281249"/>
      <w:bookmarkStart w:id="151" w:name="_Toc388281705"/>
      <w:bookmarkStart w:id="152" w:name="_Toc388282187"/>
      <w:bookmarkStart w:id="153" w:name="_Toc388282635"/>
      <w:bookmarkStart w:id="154" w:name="_Toc389725110"/>
      <w:bookmarkStart w:id="155" w:name="_Toc389726046"/>
      <w:bookmarkStart w:id="156" w:name="_Toc389727098"/>
      <w:bookmarkStart w:id="157" w:name="_Toc389727456"/>
      <w:bookmarkStart w:id="158" w:name="_Toc389727815"/>
      <w:bookmarkStart w:id="159" w:name="_Toc389728174"/>
      <w:bookmarkStart w:id="160" w:name="_Toc389728534"/>
      <w:bookmarkStart w:id="161" w:name="_Toc389728892"/>
      <w:bookmarkStart w:id="162" w:name="_Toc387244961"/>
      <w:bookmarkStart w:id="163" w:name="_Toc387250770"/>
      <w:bookmarkStart w:id="164" w:name="_Toc388281268"/>
      <w:bookmarkStart w:id="165" w:name="_Toc388281724"/>
      <w:bookmarkStart w:id="166" w:name="_Toc388282206"/>
      <w:bookmarkStart w:id="167" w:name="_Toc388282654"/>
      <w:bookmarkStart w:id="168" w:name="_Toc387244962"/>
      <w:bookmarkStart w:id="169" w:name="_Toc387250771"/>
      <w:bookmarkStart w:id="170" w:name="_Toc388281269"/>
      <w:bookmarkStart w:id="171" w:name="_Toc388281725"/>
      <w:bookmarkStart w:id="172" w:name="_Toc388282207"/>
      <w:bookmarkStart w:id="173" w:name="_Toc388282655"/>
      <w:bookmarkStart w:id="174" w:name="_Toc388281270"/>
      <w:bookmarkStart w:id="175" w:name="_Toc388281726"/>
      <w:bookmarkStart w:id="176" w:name="_Toc388282208"/>
      <w:bookmarkStart w:id="177" w:name="_Toc388282656"/>
      <w:bookmarkStart w:id="178" w:name="_Toc388281275"/>
      <w:bookmarkStart w:id="179" w:name="_Toc388281731"/>
      <w:bookmarkStart w:id="180" w:name="_Toc388282213"/>
      <w:bookmarkStart w:id="181" w:name="_Toc388282661"/>
      <w:bookmarkStart w:id="182" w:name="_Toc388284930"/>
      <w:bookmarkStart w:id="183" w:name="_Toc388374075"/>
      <w:bookmarkStart w:id="184" w:name="_Toc388281276"/>
      <w:bookmarkStart w:id="185" w:name="_Toc388281732"/>
      <w:bookmarkStart w:id="186" w:name="_Toc388282214"/>
      <w:bookmarkStart w:id="187" w:name="_Toc388282662"/>
      <w:bookmarkStart w:id="188" w:name="_Toc388284931"/>
      <w:bookmarkStart w:id="189" w:name="_Toc388281277"/>
      <w:bookmarkStart w:id="190" w:name="_Toc388281733"/>
      <w:bookmarkStart w:id="191" w:name="_Toc388282215"/>
      <w:bookmarkStart w:id="192" w:name="_Toc388282663"/>
      <w:bookmarkStart w:id="193" w:name="_Toc388284932"/>
      <w:bookmarkStart w:id="194" w:name="_Toc388374077"/>
      <w:bookmarkStart w:id="195" w:name="_Toc377644220"/>
      <w:bookmarkStart w:id="196" w:name="_Toc377644817"/>
      <w:bookmarkStart w:id="197" w:name="_Toc377646047"/>
      <w:bookmarkStart w:id="198" w:name="_Toc377648982"/>
      <w:bookmarkStart w:id="199" w:name="_Toc377650835"/>
      <w:bookmarkStart w:id="200" w:name="_Toc377650962"/>
      <w:bookmarkStart w:id="201" w:name="_Toc377653231"/>
      <w:bookmarkStart w:id="202" w:name="_Toc378351536"/>
      <w:bookmarkStart w:id="203" w:name="_Toc378681285"/>
      <w:bookmarkStart w:id="204" w:name="_Toc378682205"/>
      <w:bookmarkStart w:id="205" w:name="_Toc378683652"/>
      <w:bookmarkStart w:id="206" w:name="_Toc378685340"/>
      <w:bookmarkStart w:id="207" w:name="_Toc378685476"/>
      <w:bookmarkStart w:id="208" w:name="_Toc378691685"/>
      <w:bookmarkStart w:id="209" w:name="_Toc378692142"/>
      <w:bookmarkStart w:id="210" w:name="_Toc378692279"/>
      <w:bookmarkStart w:id="211" w:name="_Toc378692416"/>
      <w:bookmarkStart w:id="212" w:name="_Toc378761118"/>
      <w:bookmarkStart w:id="213" w:name="_Toc378761261"/>
      <w:bookmarkStart w:id="214" w:name="_Toc378761404"/>
      <w:bookmarkStart w:id="215" w:name="_Toc378761547"/>
      <w:bookmarkStart w:id="216" w:name="_Toc378761860"/>
      <w:bookmarkStart w:id="217" w:name="_Toc378762000"/>
      <w:bookmarkStart w:id="218" w:name="_Toc378762138"/>
      <w:bookmarkStart w:id="219" w:name="_Toc378765615"/>
      <w:bookmarkStart w:id="220" w:name="_Toc378767363"/>
      <w:bookmarkStart w:id="221" w:name="_Toc378774958"/>
      <w:bookmarkStart w:id="222" w:name="_Toc378776153"/>
      <w:bookmarkStart w:id="223" w:name="_Toc378841233"/>
      <w:bookmarkStart w:id="224" w:name="_Toc378858832"/>
      <w:bookmarkStart w:id="225" w:name="_Toc378859060"/>
      <w:bookmarkStart w:id="226" w:name="_Toc377646048"/>
      <w:bookmarkStart w:id="227" w:name="_Toc377648983"/>
      <w:bookmarkStart w:id="228" w:name="_Toc377650836"/>
      <w:bookmarkStart w:id="229" w:name="_Toc377650963"/>
      <w:bookmarkStart w:id="230" w:name="_Toc377653232"/>
      <w:bookmarkStart w:id="231" w:name="_Toc378351537"/>
      <w:bookmarkStart w:id="232" w:name="_Toc378681286"/>
      <w:bookmarkStart w:id="233" w:name="_Toc378682206"/>
      <w:bookmarkStart w:id="234" w:name="_Toc378683653"/>
      <w:bookmarkStart w:id="235" w:name="_Toc378685341"/>
      <w:bookmarkStart w:id="236" w:name="_Toc378685477"/>
      <w:bookmarkStart w:id="237" w:name="_Toc378691686"/>
      <w:bookmarkStart w:id="238" w:name="_Toc378692143"/>
      <w:bookmarkStart w:id="239" w:name="_Toc378692280"/>
      <w:bookmarkStart w:id="240" w:name="_Toc378692417"/>
      <w:bookmarkStart w:id="241" w:name="_Toc378761119"/>
      <w:bookmarkStart w:id="242" w:name="_Toc378761262"/>
      <w:bookmarkStart w:id="243" w:name="_Toc378761405"/>
      <w:bookmarkStart w:id="244" w:name="_Toc378761548"/>
      <w:bookmarkStart w:id="245" w:name="_Toc378761861"/>
      <w:bookmarkStart w:id="246" w:name="_Toc378762001"/>
      <w:bookmarkStart w:id="247" w:name="_Toc378762139"/>
      <w:bookmarkStart w:id="248" w:name="_Toc378765616"/>
      <w:bookmarkStart w:id="249" w:name="_Toc378767364"/>
      <w:bookmarkStart w:id="250" w:name="_Toc378774959"/>
      <w:bookmarkStart w:id="251" w:name="_Toc378776154"/>
      <w:bookmarkStart w:id="252" w:name="_Toc378841234"/>
      <w:bookmarkStart w:id="253" w:name="_Toc378858833"/>
      <w:bookmarkStart w:id="254" w:name="_Toc378859061"/>
      <w:bookmarkStart w:id="255" w:name="_Toc377646049"/>
      <w:bookmarkStart w:id="256" w:name="_Toc377648984"/>
      <w:bookmarkStart w:id="257" w:name="_Toc377650837"/>
      <w:bookmarkStart w:id="258" w:name="_Toc377650964"/>
      <w:bookmarkStart w:id="259" w:name="_Toc377653233"/>
      <w:bookmarkStart w:id="260" w:name="_Toc378351538"/>
      <w:bookmarkStart w:id="261" w:name="_Toc378681287"/>
      <w:bookmarkStart w:id="262" w:name="_Toc378682207"/>
      <w:bookmarkStart w:id="263" w:name="_Toc378683654"/>
      <w:bookmarkStart w:id="264" w:name="_Toc378685342"/>
      <w:bookmarkStart w:id="265" w:name="_Toc378685478"/>
      <w:bookmarkStart w:id="266" w:name="_Toc378691687"/>
      <w:bookmarkStart w:id="267" w:name="_Toc378692144"/>
      <w:bookmarkStart w:id="268" w:name="_Toc378692281"/>
      <w:bookmarkStart w:id="269" w:name="_Toc378692418"/>
      <w:bookmarkStart w:id="270" w:name="_Toc378761120"/>
      <w:bookmarkStart w:id="271" w:name="_Toc378761263"/>
      <w:bookmarkStart w:id="272" w:name="_Toc378761406"/>
      <w:bookmarkStart w:id="273" w:name="_Toc378761549"/>
      <w:bookmarkStart w:id="274" w:name="_Toc378761862"/>
      <w:bookmarkStart w:id="275" w:name="_Toc378762002"/>
      <w:bookmarkStart w:id="276" w:name="_Toc378762140"/>
      <w:bookmarkStart w:id="277" w:name="_Toc378765617"/>
      <w:bookmarkStart w:id="278" w:name="_Toc378767365"/>
      <w:bookmarkStart w:id="279" w:name="_Toc378774960"/>
      <w:bookmarkStart w:id="280" w:name="_Toc378776155"/>
      <w:bookmarkStart w:id="281" w:name="_Toc378841235"/>
      <w:bookmarkStart w:id="282" w:name="_Toc378858834"/>
      <w:bookmarkStart w:id="283" w:name="_Toc378859062"/>
      <w:bookmarkStart w:id="284" w:name="_Toc377646050"/>
      <w:bookmarkStart w:id="285" w:name="_Toc377648985"/>
      <w:bookmarkStart w:id="286" w:name="_Toc377650838"/>
      <w:bookmarkStart w:id="287" w:name="_Toc377650965"/>
      <w:bookmarkStart w:id="288" w:name="_Toc377653234"/>
      <w:bookmarkStart w:id="289" w:name="_Toc378351539"/>
      <w:bookmarkStart w:id="290" w:name="_Toc378681288"/>
      <w:bookmarkStart w:id="291" w:name="_Toc378682208"/>
      <w:bookmarkStart w:id="292" w:name="_Toc378683655"/>
      <w:bookmarkStart w:id="293" w:name="_Toc378685343"/>
      <w:bookmarkStart w:id="294" w:name="_Toc378685479"/>
      <w:bookmarkStart w:id="295" w:name="_Toc378691688"/>
      <w:bookmarkStart w:id="296" w:name="_Toc378692145"/>
      <w:bookmarkStart w:id="297" w:name="_Toc378692282"/>
      <w:bookmarkStart w:id="298" w:name="_Toc378692419"/>
      <w:bookmarkStart w:id="299" w:name="_Toc378761121"/>
      <w:bookmarkStart w:id="300" w:name="_Toc378761264"/>
      <w:bookmarkStart w:id="301" w:name="_Toc378761407"/>
      <w:bookmarkStart w:id="302" w:name="_Toc378761550"/>
      <w:bookmarkStart w:id="303" w:name="_Toc378761863"/>
      <w:bookmarkStart w:id="304" w:name="_Toc378762003"/>
      <w:bookmarkStart w:id="305" w:name="_Toc378762141"/>
      <w:bookmarkStart w:id="306" w:name="_Toc378765618"/>
      <w:bookmarkStart w:id="307" w:name="_Toc378767366"/>
      <w:bookmarkStart w:id="308" w:name="_Toc378774961"/>
      <w:bookmarkStart w:id="309" w:name="_Toc378776156"/>
      <w:bookmarkStart w:id="310" w:name="_Toc378841236"/>
      <w:bookmarkStart w:id="311" w:name="_Toc378858835"/>
      <w:bookmarkStart w:id="312" w:name="_Toc378859063"/>
      <w:bookmarkStart w:id="313" w:name="_Toc388281278"/>
      <w:bookmarkStart w:id="314" w:name="_Toc388281734"/>
      <w:bookmarkStart w:id="315" w:name="_Toc388282216"/>
      <w:bookmarkStart w:id="316" w:name="_Toc388282664"/>
      <w:bookmarkStart w:id="317" w:name="_Toc388284933"/>
      <w:bookmarkStart w:id="318" w:name="_Toc388281292"/>
      <w:bookmarkStart w:id="319" w:name="_Toc388281748"/>
      <w:bookmarkStart w:id="320" w:name="_Toc388282230"/>
      <w:bookmarkStart w:id="321" w:name="_Toc388282678"/>
      <w:bookmarkStart w:id="322" w:name="_Toc388284947"/>
      <w:bookmarkStart w:id="323" w:name="_Toc388374088"/>
      <w:bookmarkStart w:id="324" w:name="_Toc388281295"/>
      <w:bookmarkStart w:id="325" w:name="_Toc388281751"/>
      <w:bookmarkStart w:id="326" w:name="_Toc388282233"/>
      <w:bookmarkStart w:id="327" w:name="_Toc388282681"/>
      <w:bookmarkStart w:id="328" w:name="_Toc388284950"/>
      <w:bookmarkStart w:id="329" w:name="_Toc388374090"/>
      <w:bookmarkStart w:id="330" w:name="_Toc388281298"/>
      <w:bookmarkStart w:id="331" w:name="_Toc388281754"/>
      <w:bookmarkStart w:id="332" w:name="_Toc388282236"/>
      <w:bookmarkStart w:id="333" w:name="_Toc388282684"/>
      <w:bookmarkStart w:id="334" w:name="_Toc388284953"/>
      <w:bookmarkStart w:id="335" w:name="_Toc388374092"/>
      <w:bookmarkStart w:id="336" w:name="_Toc388281301"/>
      <w:bookmarkStart w:id="337" w:name="_Toc388281757"/>
      <w:bookmarkStart w:id="338" w:name="_Toc388282239"/>
      <w:bookmarkStart w:id="339" w:name="_Toc388282687"/>
      <w:bookmarkStart w:id="340" w:name="_Toc388284956"/>
      <w:bookmarkStart w:id="341" w:name="_Toc388374094"/>
      <w:bookmarkStart w:id="342" w:name="_Toc388281313"/>
      <w:bookmarkStart w:id="343" w:name="_Toc388281769"/>
      <w:bookmarkStart w:id="344" w:name="_Toc388282251"/>
      <w:bookmarkStart w:id="345" w:name="_Toc388282699"/>
      <w:bookmarkStart w:id="346" w:name="_Toc388284968"/>
      <w:bookmarkStart w:id="347" w:name="_Toc388374102"/>
      <w:bookmarkStart w:id="348" w:name="_Toc388281318"/>
      <w:bookmarkStart w:id="349" w:name="_Toc388281774"/>
      <w:bookmarkStart w:id="350" w:name="_Toc388282256"/>
      <w:bookmarkStart w:id="351" w:name="_Toc388282704"/>
      <w:bookmarkStart w:id="352" w:name="_Toc388281319"/>
      <w:bookmarkStart w:id="353" w:name="_Toc388281775"/>
      <w:bookmarkStart w:id="354" w:name="_Toc388282257"/>
      <w:bookmarkStart w:id="355" w:name="_Toc388282705"/>
      <w:bookmarkStart w:id="356" w:name="_Toc388281320"/>
      <w:bookmarkStart w:id="357" w:name="_Toc388281776"/>
      <w:bookmarkStart w:id="358" w:name="_Toc388282258"/>
      <w:bookmarkStart w:id="359" w:name="_Toc388282706"/>
      <w:bookmarkStart w:id="360" w:name="_Toc388281321"/>
      <w:bookmarkStart w:id="361" w:name="_Toc388281777"/>
      <w:bookmarkStart w:id="362" w:name="_Toc388282259"/>
      <w:bookmarkStart w:id="363" w:name="_Toc388282707"/>
      <w:bookmarkStart w:id="364" w:name="_Toc387244977"/>
      <w:bookmarkStart w:id="365" w:name="_Toc388281327"/>
      <w:bookmarkStart w:id="366" w:name="_Toc388281783"/>
      <w:bookmarkStart w:id="367" w:name="_Toc388282265"/>
      <w:bookmarkStart w:id="368" w:name="_Toc388282713"/>
      <w:bookmarkStart w:id="369" w:name="_Toc388284979"/>
      <w:bookmarkStart w:id="370" w:name="_Toc388374113"/>
      <w:bookmarkStart w:id="371" w:name="_Toc387244978"/>
      <w:bookmarkStart w:id="372" w:name="_Toc388281328"/>
      <w:bookmarkStart w:id="373" w:name="_Toc388281784"/>
      <w:bookmarkStart w:id="374" w:name="_Toc388282266"/>
      <w:bookmarkStart w:id="375" w:name="_Toc388282714"/>
      <w:bookmarkStart w:id="376" w:name="_Toc388284980"/>
      <w:bookmarkStart w:id="377" w:name="_Toc387245003"/>
      <w:bookmarkStart w:id="378" w:name="_Toc388281353"/>
      <w:bookmarkStart w:id="379" w:name="_Toc388281809"/>
      <w:bookmarkStart w:id="380" w:name="_Toc388282291"/>
      <w:bookmarkStart w:id="381" w:name="_Toc388282739"/>
      <w:bookmarkStart w:id="382" w:name="_Toc388285005"/>
      <w:bookmarkStart w:id="383" w:name="_Toc388374131"/>
      <w:bookmarkStart w:id="384" w:name="_Toc387245028"/>
      <w:bookmarkStart w:id="385" w:name="_Toc388281378"/>
      <w:bookmarkStart w:id="386" w:name="_Toc388281834"/>
      <w:bookmarkStart w:id="387" w:name="_Toc388282316"/>
      <w:bookmarkStart w:id="388" w:name="_Toc388282764"/>
      <w:bookmarkStart w:id="389" w:name="_Toc388285030"/>
      <w:bookmarkStart w:id="390" w:name="_Toc388374148"/>
      <w:bookmarkStart w:id="391" w:name="_Toc387245029"/>
      <w:bookmarkStart w:id="392" w:name="_Toc388281379"/>
      <w:bookmarkStart w:id="393" w:name="_Toc388281835"/>
      <w:bookmarkStart w:id="394" w:name="_Toc388282317"/>
      <w:bookmarkStart w:id="395" w:name="_Toc388282765"/>
      <w:bookmarkStart w:id="396" w:name="_Toc388285031"/>
      <w:bookmarkStart w:id="397" w:name="_Toc388374149"/>
      <w:bookmarkStart w:id="398" w:name="_Toc387245030"/>
      <w:bookmarkStart w:id="399" w:name="_Toc388281380"/>
      <w:bookmarkStart w:id="400" w:name="_Toc388281836"/>
      <w:bookmarkStart w:id="401" w:name="_Toc388282318"/>
      <w:bookmarkStart w:id="402" w:name="_Toc388282766"/>
      <w:bookmarkStart w:id="403" w:name="_Toc388285032"/>
      <w:bookmarkStart w:id="404" w:name="_Toc388374150"/>
      <w:bookmarkStart w:id="405" w:name="_Toc387245031"/>
      <w:bookmarkStart w:id="406" w:name="_Toc388281381"/>
      <w:bookmarkStart w:id="407" w:name="_Toc388281837"/>
      <w:bookmarkStart w:id="408" w:name="_Toc388282319"/>
      <w:bookmarkStart w:id="409" w:name="_Toc388282767"/>
      <w:bookmarkStart w:id="410" w:name="_Toc388285033"/>
      <w:bookmarkStart w:id="411" w:name="_Toc388374151"/>
      <w:bookmarkStart w:id="412" w:name="_Toc387245032"/>
      <w:bookmarkStart w:id="413" w:name="_Toc388281382"/>
      <w:bookmarkStart w:id="414" w:name="_Toc388281838"/>
      <w:bookmarkStart w:id="415" w:name="_Toc388282320"/>
      <w:bookmarkStart w:id="416" w:name="_Toc388282768"/>
      <w:bookmarkStart w:id="417" w:name="_Toc388285034"/>
      <w:bookmarkStart w:id="418" w:name="_Toc388374152"/>
      <w:bookmarkStart w:id="419" w:name="_Toc387245033"/>
      <w:bookmarkStart w:id="420" w:name="_Toc388281383"/>
      <w:bookmarkStart w:id="421" w:name="_Toc388281839"/>
      <w:bookmarkStart w:id="422" w:name="_Toc388282321"/>
      <w:bookmarkStart w:id="423" w:name="_Toc388282769"/>
      <w:bookmarkStart w:id="424" w:name="_Toc388285035"/>
      <w:bookmarkStart w:id="425" w:name="_Toc387245106"/>
      <w:bookmarkStart w:id="426" w:name="_Toc388281456"/>
      <w:bookmarkStart w:id="427" w:name="_Toc388281912"/>
      <w:bookmarkStart w:id="428" w:name="_Toc388282394"/>
      <w:bookmarkStart w:id="429" w:name="_Toc388282842"/>
      <w:bookmarkStart w:id="430" w:name="_Toc388285108"/>
      <w:bookmarkStart w:id="431" w:name="_Toc388374208"/>
      <w:bookmarkStart w:id="432" w:name="_Toc377646054"/>
      <w:bookmarkStart w:id="433" w:name="_Toc377648989"/>
      <w:bookmarkStart w:id="434" w:name="_Toc377650842"/>
      <w:bookmarkStart w:id="435" w:name="_Toc377650969"/>
      <w:bookmarkStart w:id="436" w:name="_Toc377653238"/>
      <w:bookmarkStart w:id="437" w:name="_Toc378351543"/>
      <w:bookmarkStart w:id="438" w:name="_Toc378681292"/>
      <w:bookmarkStart w:id="439" w:name="_Toc378682212"/>
      <w:bookmarkStart w:id="440" w:name="_Toc378683659"/>
      <w:bookmarkStart w:id="441" w:name="_Toc378685347"/>
      <w:bookmarkStart w:id="442" w:name="_Toc378685483"/>
      <w:bookmarkStart w:id="443" w:name="_Toc378691692"/>
      <w:bookmarkStart w:id="444" w:name="_Toc378692149"/>
      <w:bookmarkStart w:id="445" w:name="_Toc378692286"/>
      <w:bookmarkStart w:id="446" w:name="_Toc378692423"/>
      <w:bookmarkStart w:id="447" w:name="_Toc378761125"/>
      <w:bookmarkStart w:id="448" w:name="_Toc378761268"/>
      <w:bookmarkStart w:id="449" w:name="_Toc378761411"/>
      <w:bookmarkStart w:id="450" w:name="_Toc378761554"/>
      <w:bookmarkStart w:id="451" w:name="_Toc378761867"/>
      <w:bookmarkStart w:id="452" w:name="_Toc378762007"/>
      <w:bookmarkStart w:id="453" w:name="_Toc378762145"/>
      <w:bookmarkStart w:id="454" w:name="_Toc378765622"/>
      <w:bookmarkStart w:id="455" w:name="_Toc378767370"/>
      <w:bookmarkStart w:id="456" w:name="_Toc378774965"/>
      <w:bookmarkStart w:id="457" w:name="_Toc378776160"/>
      <w:bookmarkStart w:id="458" w:name="_Toc378841240"/>
      <w:bookmarkStart w:id="459" w:name="_Toc378858839"/>
      <w:bookmarkStart w:id="460" w:name="_Toc378859067"/>
      <w:bookmarkStart w:id="461" w:name="_Toc377646055"/>
      <w:bookmarkStart w:id="462" w:name="_Toc377648990"/>
      <w:bookmarkStart w:id="463" w:name="_Toc377650843"/>
      <w:bookmarkStart w:id="464" w:name="_Toc377650970"/>
      <w:bookmarkStart w:id="465" w:name="_Toc377653239"/>
      <w:bookmarkStart w:id="466" w:name="_Toc378351544"/>
      <w:bookmarkStart w:id="467" w:name="_Toc378681293"/>
      <w:bookmarkStart w:id="468" w:name="_Toc378682213"/>
      <w:bookmarkStart w:id="469" w:name="_Toc378683660"/>
      <w:bookmarkStart w:id="470" w:name="_Toc378685348"/>
      <w:bookmarkStart w:id="471" w:name="_Toc378685484"/>
      <w:bookmarkStart w:id="472" w:name="_Toc378691693"/>
      <w:bookmarkStart w:id="473" w:name="_Toc378692150"/>
      <w:bookmarkStart w:id="474" w:name="_Toc378692287"/>
      <w:bookmarkStart w:id="475" w:name="_Toc378692424"/>
      <w:bookmarkStart w:id="476" w:name="_Toc378761126"/>
      <w:bookmarkStart w:id="477" w:name="_Toc378761269"/>
      <w:bookmarkStart w:id="478" w:name="_Toc378761412"/>
      <w:bookmarkStart w:id="479" w:name="_Toc378761555"/>
      <w:bookmarkStart w:id="480" w:name="_Toc378761868"/>
      <w:bookmarkStart w:id="481" w:name="_Toc378762008"/>
      <w:bookmarkStart w:id="482" w:name="_Toc378762146"/>
      <w:bookmarkStart w:id="483" w:name="_Toc378765623"/>
      <w:bookmarkStart w:id="484" w:name="_Toc378767371"/>
      <w:bookmarkStart w:id="485" w:name="_Toc378774966"/>
      <w:bookmarkStart w:id="486" w:name="_Toc378776161"/>
      <w:bookmarkStart w:id="487" w:name="_Toc378841241"/>
      <w:bookmarkStart w:id="488" w:name="_Toc378858840"/>
      <w:bookmarkStart w:id="489" w:name="_Toc378859068"/>
      <w:bookmarkStart w:id="490" w:name="_Toc377646056"/>
      <w:bookmarkStart w:id="491" w:name="_Toc377648991"/>
      <w:bookmarkStart w:id="492" w:name="_Toc377650844"/>
      <w:bookmarkStart w:id="493" w:name="_Toc377650971"/>
      <w:bookmarkStart w:id="494" w:name="_Toc377653240"/>
      <w:bookmarkStart w:id="495" w:name="_Toc378351545"/>
      <w:bookmarkStart w:id="496" w:name="_Toc378681294"/>
      <w:bookmarkStart w:id="497" w:name="_Toc378682214"/>
      <w:bookmarkStart w:id="498" w:name="_Toc378683661"/>
      <w:bookmarkStart w:id="499" w:name="_Toc378685349"/>
      <w:bookmarkStart w:id="500" w:name="_Toc378685485"/>
      <w:bookmarkStart w:id="501" w:name="_Toc378691694"/>
      <w:bookmarkStart w:id="502" w:name="_Toc378692151"/>
      <w:bookmarkStart w:id="503" w:name="_Toc378692288"/>
      <w:bookmarkStart w:id="504" w:name="_Toc378692425"/>
      <w:bookmarkStart w:id="505" w:name="_Toc378761127"/>
      <w:bookmarkStart w:id="506" w:name="_Toc378761270"/>
      <w:bookmarkStart w:id="507" w:name="_Toc378761413"/>
      <w:bookmarkStart w:id="508" w:name="_Toc378761556"/>
      <w:bookmarkStart w:id="509" w:name="_Toc378761869"/>
      <w:bookmarkStart w:id="510" w:name="_Toc378762009"/>
      <w:bookmarkStart w:id="511" w:name="_Toc378762147"/>
      <w:bookmarkStart w:id="512" w:name="_Toc378765624"/>
      <w:bookmarkStart w:id="513" w:name="_Toc378767372"/>
      <w:bookmarkStart w:id="514" w:name="_Toc378774967"/>
      <w:bookmarkStart w:id="515" w:name="_Toc378776162"/>
      <w:bookmarkStart w:id="516" w:name="_Toc378841242"/>
      <w:bookmarkStart w:id="517" w:name="_Toc378858841"/>
      <w:bookmarkStart w:id="518" w:name="_Toc378859069"/>
      <w:bookmarkStart w:id="519" w:name="_Toc377646057"/>
      <w:bookmarkStart w:id="520" w:name="_Toc377648992"/>
      <w:bookmarkStart w:id="521" w:name="_Toc377650845"/>
      <w:bookmarkStart w:id="522" w:name="_Toc377650972"/>
      <w:bookmarkStart w:id="523" w:name="_Toc377653241"/>
      <w:bookmarkStart w:id="524" w:name="_Toc378351546"/>
      <w:bookmarkStart w:id="525" w:name="_Toc378681295"/>
      <w:bookmarkStart w:id="526" w:name="_Toc378682215"/>
      <w:bookmarkStart w:id="527" w:name="_Toc378683662"/>
      <w:bookmarkStart w:id="528" w:name="_Toc378685350"/>
      <w:bookmarkStart w:id="529" w:name="_Toc378685486"/>
      <w:bookmarkStart w:id="530" w:name="_Toc378691695"/>
      <w:bookmarkStart w:id="531" w:name="_Toc378692152"/>
      <w:bookmarkStart w:id="532" w:name="_Toc378692289"/>
      <w:bookmarkStart w:id="533" w:name="_Toc378692426"/>
      <w:bookmarkStart w:id="534" w:name="_Toc378761128"/>
      <w:bookmarkStart w:id="535" w:name="_Toc378761271"/>
      <w:bookmarkStart w:id="536" w:name="_Toc378761414"/>
      <w:bookmarkStart w:id="537" w:name="_Toc378761557"/>
      <w:bookmarkStart w:id="538" w:name="_Toc378761870"/>
      <w:bookmarkStart w:id="539" w:name="_Toc378762010"/>
      <w:bookmarkStart w:id="540" w:name="_Toc378762148"/>
      <w:bookmarkStart w:id="541" w:name="_Toc378765625"/>
      <w:bookmarkStart w:id="542" w:name="_Toc378767373"/>
      <w:bookmarkStart w:id="543" w:name="_Toc378774968"/>
      <w:bookmarkStart w:id="544" w:name="_Toc378776163"/>
      <w:bookmarkStart w:id="545" w:name="_Toc378841243"/>
      <w:bookmarkStart w:id="546" w:name="_Toc378858842"/>
      <w:bookmarkStart w:id="547" w:name="_Toc378859070"/>
      <w:bookmarkStart w:id="548" w:name="_Toc377646058"/>
      <w:bookmarkStart w:id="549" w:name="_Toc377648993"/>
      <w:bookmarkStart w:id="550" w:name="_Toc377650846"/>
      <w:bookmarkStart w:id="551" w:name="_Toc377650973"/>
      <w:bookmarkStart w:id="552" w:name="_Toc377653242"/>
      <w:bookmarkStart w:id="553" w:name="_Toc378351547"/>
      <w:bookmarkStart w:id="554" w:name="_Toc378681296"/>
      <w:bookmarkStart w:id="555" w:name="_Toc378682216"/>
      <w:bookmarkStart w:id="556" w:name="_Toc378683663"/>
      <w:bookmarkStart w:id="557" w:name="_Toc378685351"/>
      <w:bookmarkStart w:id="558" w:name="_Toc378685487"/>
      <w:bookmarkStart w:id="559" w:name="_Toc378691696"/>
      <w:bookmarkStart w:id="560" w:name="_Toc378692153"/>
      <w:bookmarkStart w:id="561" w:name="_Toc378692290"/>
      <w:bookmarkStart w:id="562" w:name="_Toc378692427"/>
      <w:bookmarkStart w:id="563" w:name="_Toc378761129"/>
      <w:bookmarkStart w:id="564" w:name="_Toc378761272"/>
      <w:bookmarkStart w:id="565" w:name="_Toc378761415"/>
      <w:bookmarkStart w:id="566" w:name="_Toc378761558"/>
      <w:bookmarkStart w:id="567" w:name="_Toc378761871"/>
      <w:bookmarkStart w:id="568" w:name="_Toc378762011"/>
      <w:bookmarkStart w:id="569" w:name="_Toc378762149"/>
      <w:bookmarkStart w:id="570" w:name="_Toc378765626"/>
      <w:bookmarkStart w:id="571" w:name="_Toc378767374"/>
      <w:bookmarkStart w:id="572" w:name="_Toc378774969"/>
      <w:bookmarkStart w:id="573" w:name="_Toc378776164"/>
      <w:bookmarkStart w:id="574" w:name="_Toc378841244"/>
      <w:bookmarkStart w:id="575" w:name="_Toc378858843"/>
      <w:bookmarkStart w:id="576" w:name="_Toc378859071"/>
      <w:bookmarkStart w:id="577" w:name="_Toc377646059"/>
      <w:bookmarkStart w:id="578" w:name="_Toc377648994"/>
      <w:bookmarkStart w:id="579" w:name="_Toc377650847"/>
      <w:bookmarkStart w:id="580" w:name="_Toc377650974"/>
      <w:bookmarkStart w:id="581" w:name="_Toc377653243"/>
      <w:bookmarkStart w:id="582" w:name="_Toc378351548"/>
      <w:bookmarkStart w:id="583" w:name="_Toc378681297"/>
      <w:bookmarkStart w:id="584" w:name="_Toc378682217"/>
      <w:bookmarkStart w:id="585" w:name="_Toc378683664"/>
      <w:bookmarkStart w:id="586" w:name="_Toc378685352"/>
      <w:bookmarkStart w:id="587" w:name="_Toc378685488"/>
      <w:bookmarkStart w:id="588" w:name="_Toc378691697"/>
      <w:bookmarkStart w:id="589" w:name="_Toc378692154"/>
      <w:bookmarkStart w:id="590" w:name="_Toc378692291"/>
      <w:bookmarkStart w:id="591" w:name="_Toc378692428"/>
      <w:bookmarkStart w:id="592" w:name="_Toc378761130"/>
      <w:bookmarkStart w:id="593" w:name="_Toc378761273"/>
      <w:bookmarkStart w:id="594" w:name="_Toc378761416"/>
      <w:bookmarkStart w:id="595" w:name="_Toc378761559"/>
      <w:bookmarkStart w:id="596" w:name="_Toc378761872"/>
      <w:bookmarkStart w:id="597" w:name="_Toc378762012"/>
      <w:bookmarkStart w:id="598" w:name="_Toc378762150"/>
      <w:bookmarkStart w:id="599" w:name="_Toc378765627"/>
      <w:bookmarkStart w:id="600" w:name="_Toc378767375"/>
      <w:bookmarkStart w:id="601" w:name="_Toc378774970"/>
      <w:bookmarkStart w:id="602" w:name="_Toc378776165"/>
      <w:bookmarkStart w:id="603" w:name="_Toc378841245"/>
      <w:bookmarkStart w:id="604" w:name="_Toc378858844"/>
      <w:bookmarkStart w:id="605" w:name="_Toc378859072"/>
      <w:bookmarkStart w:id="606" w:name="_Toc377646060"/>
      <w:bookmarkStart w:id="607" w:name="_Toc377648995"/>
      <w:bookmarkStart w:id="608" w:name="_Toc377650848"/>
      <w:bookmarkStart w:id="609" w:name="_Toc377650975"/>
      <w:bookmarkStart w:id="610" w:name="_Toc377653244"/>
      <w:bookmarkStart w:id="611" w:name="_Toc378351549"/>
      <w:bookmarkStart w:id="612" w:name="_Toc378681298"/>
      <w:bookmarkStart w:id="613" w:name="_Toc378682218"/>
      <w:bookmarkStart w:id="614" w:name="_Toc378683665"/>
      <w:bookmarkStart w:id="615" w:name="_Toc378685353"/>
      <w:bookmarkStart w:id="616" w:name="_Toc378685489"/>
      <w:bookmarkStart w:id="617" w:name="_Toc378691698"/>
      <w:bookmarkStart w:id="618" w:name="_Toc378692155"/>
      <w:bookmarkStart w:id="619" w:name="_Toc378692292"/>
      <w:bookmarkStart w:id="620" w:name="_Toc378692429"/>
      <w:bookmarkStart w:id="621" w:name="_Toc378761131"/>
      <w:bookmarkStart w:id="622" w:name="_Toc378761274"/>
      <w:bookmarkStart w:id="623" w:name="_Toc378761417"/>
      <w:bookmarkStart w:id="624" w:name="_Toc378761560"/>
      <w:bookmarkStart w:id="625" w:name="_Toc378761873"/>
      <w:bookmarkStart w:id="626" w:name="_Toc378762013"/>
      <w:bookmarkStart w:id="627" w:name="_Toc378762151"/>
      <w:bookmarkStart w:id="628" w:name="_Toc378765628"/>
      <w:bookmarkStart w:id="629" w:name="_Toc378767376"/>
      <w:bookmarkStart w:id="630" w:name="_Toc378774971"/>
      <w:bookmarkStart w:id="631" w:name="_Toc378776166"/>
      <w:bookmarkStart w:id="632" w:name="_Toc378841246"/>
      <w:bookmarkStart w:id="633" w:name="_Toc378858845"/>
      <w:bookmarkStart w:id="634" w:name="_Toc378859073"/>
      <w:bookmarkStart w:id="635" w:name="_Toc387245107"/>
      <w:bookmarkStart w:id="636" w:name="_Toc388281457"/>
      <w:bookmarkStart w:id="637" w:name="_Toc388281913"/>
      <w:bookmarkStart w:id="638" w:name="_Toc388282395"/>
      <w:bookmarkStart w:id="639" w:name="_Toc388282843"/>
      <w:bookmarkStart w:id="640" w:name="_Toc388285109"/>
      <w:bookmarkStart w:id="641" w:name="_Toc387245108"/>
      <w:bookmarkStart w:id="642" w:name="_Toc388281458"/>
      <w:bookmarkStart w:id="643" w:name="_Toc388281914"/>
      <w:bookmarkStart w:id="644" w:name="_Toc388282396"/>
      <w:bookmarkStart w:id="645" w:name="_Toc388282844"/>
      <w:bookmarkStart w:id="646" w:name="_Toc388285110"/>
      <w:bookmarkStart w:id="647" w:name="_Toc387245109"/>
      <w:bookmarkStart w:id="648" w:name="_Toc388281459"/>
      <w:bookmarkStart w:id="649" w:name="_Toc388281915"/>
      <w:bookmarkStart w:id="650" w:name="_Toc388282397"/>
      <w:bookmarkStart w:id="651" w:name="_Toc388282845"/>
      <w:bookmarkStart w:id="652" w:name="_Toc388285111"/>
      <w:bookmarkStart w:id="653" w:name="_Toc388374211"/>
      <w:bookmarkStart w:id="654" w:name="_Toc387245110"/>
      <w:bookmarkStart w:id="655" w:name="_Toc388281460"/>
      <w:bookmarkStart w:id="656" w:name="_Toc388281916"/>
      <w:bookmarkStart w:id="657" w:name="_Toc388282398"/>
      <w:bookmarkStart w:id="658" w:name="_Toc388282846"/>
      <w:bookmarkStart w:id="659" w:name="_Toc388285112"/>
      <w:bookmarkStart w:id="660" w:name="_Toc388374212"/>
      <w:bookmarkStart w:id="661" w:name="_Toc387245111"/>
      <w:bookmarkStart w:id="662" w:name="_Toc388281461"/>
      <w:bookmarkStart w:id="663" w:name="_Toc388281917"/>
      <w:bookmarkStart w:id="664" w:name="_Toc388282399"/>
      <w:bookmarkStart w:id="665" w:name="_Toc388282847"/>
      <w:bookmarkStart w:id="666" w:name="_Toc388285113"/>
      <w:bookmarkStart w:id="667" w:name="_Toc387245148"/>
      <w:bookmarkStart w:id="668" w:name="_Toc387250792"/>
      <w:bookmarkStart w:id="669" w:name="_Toc388281498"/>
      <w:bookmarkStart w:id="670" w:name="_Toc388281954"/>
      <w:bookmarkStart w:id="671" w:name="_Toc388282436"/>
      <w:bookmarkStart w:id="672" w:name="_Toc388282884"/>
      <w:bookmarkStart w:id="673" w:name="_Toc388285150"/>
      <w:bookmarkStart w:id="674" w:name="_Toc388374241"/>
      <w:bookmarkStart w:id="675" w:name="_Toc387245149"/>
      <w:bookmarkStart w:id="676" w:name="_Toc387250793"/>
      <w:bookmarkStart w:id="677" w:name="_Toc388281499"/>
      <w:bookmarkStart w:id="678" w:name="_Toc388281955"/>
      <w:bookmarkStart w:id="679" w:name="_Toc388282437"/>
      <w:bookmarkStart w:id="680" w:name="_Toc388282885"/>
      <w:bookmarkStart w:id="681" w:name="_Toc388285151"/>
      <w:bookmarkStart w:id="682" w:name="_Toc388374242"/>
      <w:bookmarkStart w:id="683" w:name="_Toc387245151"/>
      <w:bookmarkStart w:id="684" w:name="_Toc388281501"/>
      <w:bookmarkStart w:id="685" w:name="_Toc388281957"/>
      <w:bookmarkStart w:id="686" w:name="_Toc388282439"/>
      <w:bookmarkStart w:id="687" w:name="_Toc388282887"/>
      <w:bookmarkStart w:id="688" w:name="_Toc388285153"/>
      <w:bookmarkStart w:id="689" w:name="_Toc388374244"/>
      <w:bookmarkStart w:id="690" w:name="_Toc377646064"/>
      <w:bookmarkStart w:id="691" w:name="_Toc377648999"/>
      <w:bookmarkStart w:id="692" w:name="_Toc377650852"/>
      <w:bookmarkStart w:id="693" w:name="_Toc377650979"/>
      <w:bookmarkStart w:id="694" w:name="_Toc377653248"/>
      <w:bookmarkStart w:id="695" w:name="_Toc378351553"/>
      <w:bookmarkStart w:id="696" w:name="_Toc378681302"/>
      <w:bookmarkStart w:id="697" w:name="_Toc378682222"/>
      <w:bookmarkStart w:id="698" w:name="_Toc378683669"/>
      <w:bookmarkStart w:id="699" w:name="_Toc378685357"/>
      <w:bookmarkStart w:id="700" w:name="_Toc378685493"/>
      <w:bookmarkStart w:id="701" w:name="_Toc378691702"/>
      <w:bookmarkStart w:id="702" w:name="_Toc378692159"/>
      <w:bookmarkStart w:id="703" w:name="_Toc378692296"/>
      <w:bookmarkStart w:id="704" w:name="_Toc378692433"/>
      <w:bookmarkStart w:id="705" w:name="_Toc378761135"/>
      <w:bookmarkStart w:id="706" w:name="_Toc378761278"/>
      <w:bookmarkStart w:id="707" w:name="_Toc378761421"/>
      <w:bookmarkStart w:id="708" w:name="_Toc378761564"/>
      <w:bookmarkStart w:id="709" w:name="_Toc378761877"/>
      <w:bookmarkStart w:id="710" w:name="_Toc378762017"/>
      <w:bookmarkStart w:id="711" w:name="_Toc378762155"/>
      <w:bookmarkStart w:id="712" w:name="_Toc378765632"/>
      <w:bookmarkStart w:id="713" w:name="_Toc378767380"/>
      <w:bookmarkStart w:id="714" w:name="_Toc378774975"/>
      <w:bookmarkStart w:id="715" w:name="_Toc378776170"/>
      <w:bookmarkStart w:id="716" w:name="_Toc378841250"/>
      <w:bookmarkStart w:id="717" w:name="_Toc378858849"/>
      <w:bookmarkStart w:id="718" w:name="_Toc378859077"/>
      <w:bookmarkStart w:id="719" w:name="_Toc377646065"/>
      <w:bookmarkStart w:id="720" w:name="_Toc377649000"/>
      <w:bookmarkStart w:id="721" w:name="_Toc377650853"/>
      <w:bookmarkStart w:id="722" w:name="_Toc377650980"/>
      <w:bookmarkStart w:id="723" w:name="_Toc377653249"/>
      <w:bookmarkStart w:id="724" w:name="_Toc378351554"/>
      <w:bookmarkStart w:id="725" w:name="_Toc378681303"/>
      <w:bookmarkStart w:id="726" w:name="_Toc378682223"/>
      <w:bookmarkStart w:id="727" w:name="_Toc378683670"/>
      <w:bookmarkStart w:id="728" w:name="_Toc378685358"/>
      <w:bookmarkStart w:id="729" w:name="_Toc378685494"/>
      <w:bookmarkStart w:id="730" w:name="_Toc378691703"/>
      <w:bookmarkStart w:id="731" w:name="_Toc378692160"/>
      <w:bookmarkStart w:id="732" w:name="_Toc378692297"/>
      <w:bookmarkStart w:id="733" w:name="_Toc378692434"/>
      <w:bookmarkStart w:id="734" w:name="_Toc378761136"/>
      <w:bookmarkStart w:id="735" w:name="_Toc378761279"/>
      <w:bookmarkStart w:id="736" w:name="_Toc378761422"/>
      <w:bookmarkStart w:id="737" w:name="_Toc378761565"/>
      <w:bookmarkStart w:id="738" w:name="_Toc378761878"/>
      <w:bookmarkStart w:id="739" w:name="_Toc378762018"/>
      <w:bookmarkStart w:id="740" w:name="_Toc378762156"/>
      <w:bookmarkStart w:id="741" w:name="_Toc378765633"/>
      <w:bookmarkStart w:id="742" w:name="_Toc378767381"/>
      <w:bookmarkStart w:id="743" w:name="_Toc378774976"/>
      <w:bookmarkStart w:id="744" w:name="_Toc378776171"/>
      <w:bookmarkStart w:id="745" w:name="_Toc378841251"/>
      <w:bookmarkStart w:id="746" w:name="_Toc378858850"/>
      <w:bookmarkStart w:id="747" w:name="_Toc378859078"/>
      <w:bookmarkStart w:id="748" w:name="_Toc377646066"/>
      <w:bookmarkStart w:id="749" w:name="_Toc377649001"/>
      <w:bookmarkStart w:id="750" w:name="_Toc377650854"/>
      <w:bookmarkStart w:id="751" w:name="_Toc377650981"/>
      <w:bookmarkStart w:id="752" w:name="_Toc377653250"/>
      <w:bookmarkStart w:id="753" w:name="_Toc378351555"/>
      <w:bookmarkStart w:id="754" w:name="_Toc378681304"/>
      <w:bookmarkStart w:id="755" w:name="_Toc378682224"/>
      <w:bookmarkStart w:id="756" w:name="_Toc378683671"/>
      <w:bookmarkStart w:id="757" w:name="_Toc378685359"/>
      <w:bookmarkStart w:id="758" w:name="_Toc378685495"/>
      <w:bookmarkStart w:id="759" w:name="_Toc378691704"/>
      <w:bookmarkStart w:id="760" w:name="_Toc378692161"/>
      <w:bookmarkStart w:id="761" w:name="_Toc378692298"/>
      <w:bookmarkStart w:id="762" w:name="_Toc378692435"/>
      <w:bookmarkStart w:id="763" w:name="_Toc378761137"/>
      <w:bookmarkStart w:id="764" w:name="_Toc378761280"/>
      <w:bookmarkStart w:id="765" w:name="_Toc378761423"/>
      <w:bookmarkStart w:id="766" w:name="_Toc378761566"/>
      <w:bookmarkStart w:id="767" w:name="_Toc378761879"/>
      <w:bookmarkStart w:id="768" w:name="_Toc378762019"/>
      <w:bookmarkStart w:id="769" w:name="_Toc378762157"/>
      <w:bookmarkStart w:id="770" w:name="_Toc378765634"/>
      <w:bookmarkStart w:id="771" w:name="_Toc378767382"/>
      <w:bookmarkStart w:id="772" w:name="_Toc378774977"/>
      <w:bookmarkStart w:id="773" w:name="_Toc378776172"/>
      <w:bookmarkStart w:id="774" w:name="_Toc378841252"/>
      <w:bookmarkStart w:id="775" w:name="_Toc378858851"/>
      <w:bookmarkStart w:id="776" w:name="_Toc378859079"/>
      <w:bookmarkStart w:id="777" w:name="_Toc377646067"/>
      <w:bookmarkStart w:id="778" w:name="_Toc377649002"/>
      <w:bookmarkStart w:id="779" w:name="_Toc377650855"/>
      <w:bookmarkStart w:id="780" w:name="_Toc377650982"/>
      <w:bookmarkStart w:id="781" w:name="_Toc377653251"/>
      <w:bookmarkStart w:id="782" w:name="_Toc378351556"/>
      <w:bookmarkStart w:id="783" w:name="_Toc378681305"/>
      <w:bookmarkStart w:id="784" w:name="_Toc378682225"/>
      <w:bookmarkStart w:id="785" w:name="_Toc378683672"/>
      <w:bookmarkStart w:id="786" w:name="_Toc378685360"/>
      <w:bookmarkStart w:id="787" w:name="_Toc378685496"/>
      <w:bookmarkStart w:id="788" w:name="_Toc378691705"/>
      <w:bookmarkStart w:id="789" w:name="_Toc378692162"/>
      <w:bookmarkStart w:id="790" w:name="_Toc378692299"/>
      <w:bookmarkStart w:id="791" w:name="_Toc378692436"/>
      <w:bookmarkStart w:id="792" w:name="_Toc378761138"/>
      <w:bookmarkStart w:id="793" w:name="_Toc378761281"/>
      <w:bookmarkStart w:id="794" w:name="_Toc378761424"/>
      <w:bookmarkStart w:id="795" w:name="_Toc378761567"/>
      <w:bookmarkStart w:id="796" w:name="_Toc378761880"/>
      <w:bookmarkStart w:id="797" w:name="_Toc378762020"/>
      <w:bookmarkStart w:id="798" w:name="_Toc378762158"/>
      <w:bookmarkStart w:id="799" w:name="_Toc378765635"/>
      <w:bookmarkStart w:id="800" w:name="_Toc378767383"/>
      <w:bookmarkStart w:id="801" w:name="_Toc378774978"/>
      <w:bookmarkStart w:id="802" w:name="_Toc378776173"/>
      <w:bookmarkStart w:id="803" w:name="_Toc378841253"/>
      <w:bookmarkStart w:id="804" w:name="_Toc378858852"/>
      <w:bookmarkStart w:id="805" w:name="_Toc378859080"/>
      <w:bookmarkStart w:id="806" w:name="_Toc377646068"/>
      <w:bookmarkStart w:id="807" w:name="_Toc377649003"/>
      <w:bookmarkStart w:id="808" w:name="_Toc377650856"/>
      <w:bookmarkStart w:id="809" w:name="_Toc377650983"/>
      <w:bookmarkStart w:id="810" w:name="_Toc377653252"/>
      <w:bookmarkStart w:id="811" w:name="_Toc378351557"/>
      <w:bookmarkStart w:id="812" w:name="_Toc378681306"/>
      <w:bookmarkStart w:id="813" w:name="_Toc378682226"/>
      <w:bookmarkStart w:id="814" w:name="_Toc378683673"/>
      <w:bookmarkStart w:id="815" w:name="_Toc378685361"/>
      <w:bookmarkStart w:id="816" w:name="_Toc378685497"/>
      <w:bookmarkStart w:id="817" w:name="_Toc378691706"/>
      <w:bookmarkStart w:id="818" w:name="_Toc378692163"/>
      <w:bookmarkStart w:id="819" w:name="_Toc378692300"/>
      <w:bookmarkStart w:id="820" w:name="_Toc378692437"/>
      <w:bookmarkStart w:id="821" w:name="_Toc378761139"/>
      <w:bookmarkStart w:id="822" w:name="_Toc378761282"/>
      <w:bookmarkStart w:id="823" w:name="_Toc378761425"/>
      <w:bookmarkStart w:id="824" w:name="_Toc378761568"/>
      <w:bookmarkStart w:id="825" w:name="_Toc378761881"/>
      <w:bookmarkStart w:id="826" w:name="_Toc378762021"/>
      <w:bookmarkStart w:id="827" w:name="_Toc378762159"/>
      <w:bookmarkStart w:id="828" w:name="_Toc378765636"/>
      <w:bookmarkStart w:id="829" w:name="_Toc378767384"/>
      <w:bookmarkStart w:id="830" w:name="_Toc378774979"/>
      <w:bookmarkStart w:id="831" w:name="_Toc378776174"/>
      <w:bookmarkStart w:id="832" w:name="_Toc378841254"/>
      <w:bookmarkStart w:id="833" w:name="_Toc378858853"/>
      <w:bookmarkStart w:id="834" w:name="_Toc378859081"/>
      <w:bookmarkStart w:id="835" w:name="_Toc389728912"/>
      <w:bookmarkStart w:id="836" w:name="_Toc533678590"/>
      <w:bookmarkStart w:id="837" w:name="_Toc8909377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4E5CFE">
        <w:t>Assessment</w:t>
      </w:r>
      <w:r w:rsidRPr="00F24D0D">
        <w:t xml:space="preserve"> of the biocidal product</w:t>
      </w:r>
      <w:bookmarkEnd w:id="835"/>
      <w:r w:rsidRPr="00F24D0D">
        <w:t xml:space="preserve"> </w:t>
      </w:r>
      <w:r w:rsidR="00D66060" w:rsidRPr="00F24D0D">
        <w:t>family</w:t>
      </w:r>
      <w:bookmarkEnd w:id="836"/>
      <w:bookmarkEnd w:id="837"/>
    </w:p>
    <w:p w14:paraId="1380BDFD" w14:textId="563CC531" w:rsidR="0062406C" w:rsidRPr="00692811" w:rsidRDefault="0062406C">
      <w:pPr>
        <w:pStyle w:val="Rubrik3"/>
        <w:rPr>
          <w:lang w:val="en-US"/>
        </w:rPr>
      </w:pPr>
      <w:bookmarkStart w:id="838" w:name="_Toc423017259"/>
      <w:bookmarkStart w:id="839" w:name="_Toc533678591"/>
      <w:bookmarkStart w:id="840" w:name="_Toc89093771"/>
      <w:r w:rsidRPr="00692811">
        <w:rPr>
          <w:lang w:val="en-US"/>
        </w:rPr>
        <w:t>Intended uses as applied for by the applicant</w:t>
      </w:r>
      <w:bookmarkEnd w:id="838"/>
      <w:bookmarkEnd w:id="839"/>
      <w:bookmarkEnd w:id="840"/>
      <w:r w:rsidRPr="00692811">
        <w:rPr>
          <w:lang w:val="en-US"/>
        </w:rPr>
        <w:t xml:space="preserve"> </w:t>
      </w:r>
    </w:p>
    <w:p w14:paraId="4D054D34" w14:textId="162DE289" w:rsidR="0062406C" w:rsidRPr="00671A6D" w:rsidRDefault="0062406C" w:rsidP="0062406C">
      <w:pPr>
        <w:pStyle w:val="Beskrivning"/>
        <w:spacing w:after="120"/>
        <w:ind w:left="0" w:firstLine="0"/>
        <w:rPr>
          <w:rFonts w:ascii="Verdana" w:hAnsi="Verdana"/>
        </w:rPr>
      </w:pPr>
      <w:r w:rsidRPr="00671A6D">
        <w:rPr>
          <w:rFonts w:ascii="Verdana" w:hAnsi="Verdana"/>
        </w:rPr>
        <w:t xml:space="preserve">Table </w:t>
      </w:r>
      <w:r w:rsidR="00BE43C4">
        <w:rPr>
          <w:rFonts w:ascii="Verdana" w:hAnsi="Verdana"/>
        </w:rPr>
        <w:t>4</w:t>
      </w:r>
      <w:r w:rsidRPr="00671A6D">
        <w:rPr>
          <w:rFonts w:ascii="Verdana" w:hAnsi="Verdana"/>
        </w:rPr>
        <w:t xml:space="preserve">. </w:t>
      </w:r>
      <w:r>
        <w:rPr>
          <w:rFonts w:ascii="Verdana" w:hAnsi="Verdana"/>
        </w:rPr>
        <w:t>Intended u</w:t>
      </w:r>
      <w:r w:rsidRPr="00671A6D">
        <w:rPr>
          <w:rFonts w:ascii="Verdana" w:hAnsi="Verdana"/>
        </w:rPr>
        <w:t xml:space="preserve">se # 1 – </w:t>
      </w:r>
      <w:r w:rsidR="009C0526">
        <w:rPr>
          <w:rFonts w:ascii="Verdana" w:hAnsi="Verdana"/>
        </w:rPr>
        <w:t xml:space="preserve">Surface disinfection </w:t>
      </w:r>
      <w:r w:rsidR="007362A1">
        <w:rPr>
          <w:rFonts w:ascii="Verdana" w:hAnsi="Verdana"/>
        </w:rPr>
        <w:t xml:space="preserve">by </w:t>
      </w:r>
      <w:r w:rsidR="009C0526">
        <w:rPr>
          <w:rFonts w:ascii="Verdana" w:hAnsi="Verdana"/>
        </w:rPr>
        <w:t>pouring</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62406C" w:rsidRPr="00FB5291" w14:paraId="49FE75FC" w14:textId="77777777" w:rsidTr="00562AF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5F6FA9DE" w14:textId="77777777" w:rsidR="0062406C" w:rsidRPr="00FB5291" w:rsidRDefault="0062406C" w:rsidP="00562AF6">
            <w:pPr>
              <w:rPr>
                <w:rFonts w:cs="Arial"/>
                <w:bCs/>
                <w:lang w:val="de-DE"/>
              </w:rPr>
            </w:pPr>
            <w:r w:rsidRPr="00FB5291">
              <w:rPr>
                <w:rFonts w:cs="Arial"/>
                <w:bC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59D48BA7" w14:textId="23DC80C1" w:rsidR="0062406C" w:rsidRPr="00FB5291" w:rsidRDefault="009C0526" w:rsidP="00562AF6">
            <w:pPr>
              <w:rPr>
                <w:rFonts w:cs="Arial"/>
                <w:bCs/>
                <w:lang w:val="de-DE"/>
              </w:rPr>
            </w:pPr>
            <w:r>
              <w:rPr>
                <w:rFonts w:cs="Arial"/>
                <w:bCs/>
                <w:lang w:val="de-DE"/>
              </w:rPr>
              <w:t>2</w:t>
            </w:r>
          </w:p>
        </w:tc>
      </w:tr>
      <w:tr w:rsidR="0062406C" w:rsidRPr="00FB5291" w14:paraId="3056A5F8" w14:textId="77777777"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201291A" w14:textId="77777777" w:rsidR="0062406C" w:rsidRPr="00FB5291" w:rsidRDefault="0062406C" w:rsidP="00562AF6">
            <w:pPr>
              <w:rPr>
                <w:rFonts w:cs="Arial"/>
                <w:bCs/>
                <w:lang w:val="en-US"/>
              </w:rPr>
            </w:pPr>
            <w:r w:rsidRPr="00FB5291">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1929B25" w14:textId="0FCF29F6" w:rsidR="0062406C" w:rsidRPr="00FB5291" w:rsidRDefault="00A00D39" w:rsidP="00562AF6">
            <w:pPr>
              <w:rPr>
                <w:rFonts w:cs="Arial"/>
                <w:bCs/>
              </w:rPr>
            </w:pPr>
            <w:r>
              <w:rPr>
                <w:rFonts w:cs="Arial"/>
                <w:bCs/>
              </w:rPr>
              <w:t>Surface disinfection of bathroom</w:t>
            </w:r>
            <w:r w:rsidR="00BB3015">
              <w:rPr>
                <w:rFonts w:cs="Arial"/>
                <w:bCs/>
              </w:rPr>
              <w:t>s</w:t>
            </w:r>
          </w:p>
        </w:tc>
      </w:tr>
      <w:tr w:rsidR="0062406C" w:rsidRPr="00FB5291" w14:paraId="061F2A48" w14:textId="77777777"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729F888" w14:textId="77777777" w:rsidR="0062406C" w:rsidRPr="00FB5291" w:rsidRDefault="0062406C" w:rsidP="00562AF6">
            <w:pPr>
              <w:rPr>
                <w:rFonts w:cs="Arial"/>
                <w:bCs/>
                <w:lang w:val="en-US"/>
              </w:rPr>
            </w:pPr>
            <w:r w:rsidRPr="00FB5291">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0304049" w14:textId="44238C23" w:rsidR="0062406C" w:rsidRPr="00FB5291" w:rsidRDefault="00A00D39" w:rsidP="00562AF6">
            <w:pPr>
              <w:rPr>
                <w:rFonts w:cs="Arial"/>
                <w:bCs/>
              </w:rPr>
            </w:pPr>
            <w:r>
              <w:rPr>
                <w:rFonts w:cs="Arial"/>
                <w:bCs/>
              </w:rPr>
              <w:t>Bacteria, yeast and fungi</w:t>
            </w:r>
          </w:p>
        </w:tc>
      </w:tr>
      <w:tr w:rsidR="0062406C" w:rsidRPr="00FB5291" w14:paraId="79F82FAA" w14:textId="77777777"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4A5C613" w14:textId="77777777" w:rsidR="0062406C" w:rsidRPr="00FB5291" w:rsidRDefault="0062406C" w:rsidP="00562AF6">
            <w:pPr>
              <w:rPr>
                <w:rFonts w:cs="Arial"/>
                <w:bCs/>
                <w:lang w:val="de-DE"/>
              </w:rPr>
            </w:pPr>
            <w:r w:rsidRPr="00FB5291">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6ACB067" w14:textId="2F3E96F9" w:rsidR="0062406C" w:rsidRPr="00FB5291" w:rsidRDefault="00A00D39" w:rsidP="00562AF6">
            <w:pPr>
              <w:rPr>
                <w:rFonts w:cs="Arial"/>
                <w:bCs/>
              </w:rPr>
            </w:pPr>
            <w:r>
              <w:rPr>
                <w:rFonts w:cs="Arial"/>
                <w:bCs/>
              </w:rPr>
              <w:t>Private household area</w:t>
            </w:r>
          </w:p>
        </w:tc>
      </w:tr>
      <w:tr w:rsidR="0062406C" w:rsidRPr="00FB5291" w14:paraId="48058FAD" w14:textId="77777777"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1497B34" w14:textId="77777777" w:rsidR="0062406C" w:rsidRPr="00FB5291" w:rsidRDefault="0062406C" w:rsidP="00562AF6">
            <w:pPr>
              <w:rPr>
                <w:rFonts w:cs="Arial"/>
                <w:bCs/>
                <w:lang w:val="de-DE"/>
              </w:rPr>
            </w:pPr>
            <w:r w:rsidRPr="00FB5291">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B0849D7" w14:textId="7F75C256" w:rsidR="0062406C" w:rsidRPr="00FB5291" w:rsidRDefault="00A00D39" w:rsidP="00562AF6">
            <w:pPr>
              <w:rPr>
                <w:rFonts w:cs="Arial"/>
                <w:bCs/>
                <w:lang w:val="de-DE"/>
              </w:rPr>
            </w:pPr>
            <w:r>
              <w:rPr>
                <w:rFonts w:cs="Arial"/>
                <w:bCs/>
                <w:lang w:val="de-DE"/>
              </w:rPr>
              <w:t>Pouring</w:t>
            </w:r>
          </w:p>
        </w:tc>
      </w:tr>
      <w:tr w:rsidR="0062406C" w:rsidRPr="00FB5291" w14:paraId="1DC1DAA9" w14:textId="77777777"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865C022" w14:textId="77777777" w:rsidR="0062406C" w:rsidRPr="00FB5291" w:rsidRDefault="0062406C" w:rsidP="00562AF6">
            <w:pPr>
              <w:rPr>
                <w:rFonts w:cs="Arial"/>
                <w:bCs/>
                <w:lang w:val="en-US"/>
              </w:rPr>
            </w:pPr>
            <w:r w:rsidRPr="00FB5291">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2889B7E" w14:textId="5DCA5FD5" w:rsidR="0062406C" w:rsidRPr="001537D3" w:rsidRDefault="00C443A4" w:rsidP="00562AF6">
            <w:pPr>
              <w:rPr>
                <w:rFonts w:cs="Arial"/>
                <w:lang w:val="en-US"/>
              </w:rPr>
            </w:pPr>
            <w:r>
              <w:rPr>
                <w:rFonts w:cs="Arial"/>
                <w:bCs/>
                <w:lang w:val="en-US"/>
              </w:rPr>
              <w:t>2</w:t>
            </w:r>
            <w:r w:rsidR="007362A1" w:rsidRPr="007362A1">
              <w:rPr>
                <w:rFonts w:cs="Arial"/>
                <w:bCs/>
                <w:lang w:val="en-US"/>
              </w:rPr>
              <w:t>0</w:t>
            </w:r>
            <w:r w:rsidR="007362A1" w:rsidRPr="007362A1">
              <w:rPr>
                <w:rFonts w:cs="Arial"/>
                <w:lang w:val="en-US"/>
              </w:rPr>
              <w:t>ml</w:t>
            </w:r>
            <w:r w:rsidR="00A00D39" w:rsidRPr="00FE6A6E">
              <w:rPr>
                <w:rFonts w:cs="Arial"/>
                <w:lang w:val="en-US"/>
              </w:rPr>
              <w:t>/m</w:t>
            </w:r>
            <w:r w:rsidR="00A00D39" w:rsidRPr="007362A1">
              <w:rPr>
                <w:rFonts w:cs="Arial"/>
                <w:vertAlign w:val="superscript"/>
                <w:lang w:val="en-US"/>
              </w:rPr>
              <w:t>2</w:t>
            </w:r>
          </w:p>
        </w:tc>
      </w:tr>
      <w:tr w:rsidR="0062406C" w:rsidRPr="00FB5291" w14:paraId="5FE096E5" w14:textId="77777777"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0EE4D7A" w14:textId="145AAB8B" w:rsidR="0062406C" w:rsidRPr="00FB5291" w:rsidRDefault="0062406C" w:rsidP="00562AF6">
            <w:pPr>
              <w:rPr>
                <w:rFonts w:cs="Arial"/>
                <w:bCs/>
              </w:rPr>
            </w:pPr>
            <w:r w:rsidRPr="00FB5291">
              <w:rPr>
                <w:rFonts w:cs="Arial"/>
                <w:bCs/>
              </w:rPr>
              <w:t>Category of user</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11F111F" w14:textId="7A1FCC24" w:rsidR="0062406C" w:rsidRPr="00FB5291" w:rsidRDefault="00A00D39" w:rsidP="00562AF6">
            <w:pPr>
              <w:rPr>
                <w:rFonts w:cs="Arial"/>
                <w:bCs/>
              </w:rPr>
            </w:pPr>
            <w:r>
              <w:rPr>
                <w:rFonts w:cs="Arial"/>
                <w:bCs/>
              </w:rPr>
              <w:t>Private user</w:t>
            </w:r>
          </w:p>
        </w:tc>
      </w:tr>
      <w:tr w:rsidR="0062406C" w:rsidRPr="00FB5291" w14:paraId="28163EBA" w14:textId="77777777"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609B7B7" w14:textId="77777777" w:rsidR="0062406C" w:rsidRPr="00FB5291" w:rsidRDefault="0062406C" w:rsidP="00562AF6">
            <w:pPr>
              <w:rPr>
                <w:rFonts w:cs="Arial"/>
                <w:bCs/>
                <w:lang w:val="en-US"/>
              </w:rPr>
            </w:pPr>
            <w:r w:rsidRPr="00FB5291">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7DCC6DD" w14:textId="77777777" w:rsidR="0062406C" w:rsidRDefault="00A00D39" w:rsidP="00562AF6">
            <w:pPr>
              <w:rPr>
                <w:rFonts w:cs="Arial"/>
                <w:bCs/>
              </w:rPr>
            </w:pPr>
            <w:r w:rsidRPr="00A00D39">
              <w:rPr>
                <w:rFonts w:cs="Arial"/>
                <w:bCs/>
              </w:rPr>
              <w:t>750 ml</w:t>
            </w:r>
          </w:p>
          <w:p w14:paraId="05E3F706" w14:textId="77777777" w:rsidR="00A00D39" w:rsidRDefault="00A00D39" w:rsidP="00562AF6">
            <w:pPr>
              <w:rPr>
                <w:rFonts w:cs="Arial"/>
                <w:bCs/>
              </w:rPr>
            </w:pPr>
            <w:r>
              <w:rPr>
                <w:rFonts w:cs="Arial"/>
                <w:bCs/>
              </w:rPr>
              <w:t>1500 ml</w:t>
            </w:r>
          </w:p>
          <w:p w14:paraId="7DD9D03A" w14:textId="6143C358" w:rsidR="0062406C" w:rsidRPr="00FB5291" w:rsidRDefault="00A00D39" w:rsidP="00562AF6">
            <w:pPr>
              <w:rPr>
                <w:rFonts w:cs="Arial"/>
                <w:bCs/>
              </w:rPr>
            </w:pPr>
            <w:r w:rsidRPr="007362A1">
              <w:rPr>
                <w:rFonts w:cs="Arial"/>
              </w:rPr>
              <w:t>PE</w:t>
            </w:r>
          </w:p>
        </w:tc>
      </w:tr>
    </w:tbl>
    <w:p w14:paraId="78713092" w14:textId="25C87C28" w:rsidR="00BC3510" w:rsidRPr="00C0613A" w:rsidRDefault="00BC3510" w:rsidP="00FE6A6E"/>
    <w:p w14:paraId="741F1335" w14:textId="00D6E38C" w:rsidR="00A00D39" w:rsidRPr="00671A6D" w:rsidRDefault="00A00D39" w:rsidP="00A00D39">
      <w:pPr>
        <w:pStyle w:val="Beskrivning"/>
        <w:spacing w:after="120"/>
        <w:ind w:left="0" w:firstLine="0"/>
        <w:rPr>
          <w:rFonts w:ascii="Verdana" w:hAnsi="Verdana"/>
        </w:rPr>
      </w:pPr>
      <w:r w:rsidRPr="00BE43C4">
        <w:rPr>
          <w:rFonts w:ascii="Verdana" w:hAnsi="Verdana"/>
        </w:rPr>
        <w:t xml:space="preserve">Table </w:t>
      </w:r>
      <w:r w:rsidR="00BE43C4">
        <w:rPr>
          <w:rFonts w:ascii="Verdana" w:hAnsi="Verdana"/>
        </w:rPr>
        <w:t>5</w:t>
      </w:r>
      <w:r w:rsidRPr="00BE43C4">
        <w:rPr>
          <w:rFonts w:ascii="Verdana" w:hAnsi="Verdana"/>
        </w:rPr>
        <w:t>. Intended</w:t>
      </w:r>
      <w:r>
        <w:rPr>
          <w:rFonts w:ascii="Verdana" w:hAnsi="Verdana"/>
        </w:rPr>
        <w:t xml:space="preserve"> u</w:t>
      </w:r>
      <w:r w:rsidRPr="00671A6D">
        <w:rPr>
          <w:rFonts w:ascii="Verdana" w:hAnsi="Verdana"/>
        </w:rPr>
        <w:t xml:space="preserve">se # </w:t>
      </w:r>
      <w:r>
        <w:rPr>
          <w:rFonts w:ascii="Verdana" w:hAnsi="Verdana"/>
        </w:rPr>
        <w:t>2</w:t>
      </w:r>
      <w:r w:rsidRPr="00671A6D">
        <w:rPr>
          <w:rFonts w:ascii="Verdana" w:hAnsi="Verdana"/>
        </w:rPr>
        <w:t xml:space="preserve"> – </w:t>
      </w:r>
      <w:r>
        <w:rPr>
          <w:rFonts w:ascii="Verdana" w:hAnsi="Verdana"/>
        </w:rPr>
        <w:t xml:space="preserve">Surface disinfection </w:t>
      </w:r>
      <w:r w:rsidR="007362A1">
        <w:rPr>
          <w:rFonts w:ascii="Verdana" w:hAnsi="Verdana"/>
        </w:rPr>
        <w:t>by</w:t>
      </w:r>
      <w:r>
        <w:rPr>
          <w:rFonts w:ascii="Verdana" w:hAnsi="Verdana"/>
        </w:rPr>
        <w:t xml:space="preserve"> wiping</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A00D39" w:rsidRPr="00FB5291" w14:paraId="2CFC8449" w14:textId="77777777" w:rsidTr="00A00D3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A95B291" w14:textId="77777777" w:rsidR="00A00D39" w:rsidRPr="00FB5291" w:rsidRDefault="00A00D39" w:rsidP="00A00D39">
            <w:pPr>
              <w:rPr>
                <w:rFonts w:cs="Arial"/>
                <w:bCs/>
                <w:lang w:val="de-DE"/>
              </w:rPr>
            </w:pPr>
            <w:bookmarkStart w:id="841" w:name="_Hlk533001273"/>
            <w:r w:rsidRPr="00FB5291">
              <w:rPr>
                <w:rFonts w:cs="Arial"/>
                <w:bC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5BF04E66" w14:textId="37CB5C26" w:rsidR="00A00D39" w:rsidRPr="00FB5291" w:rsidRDefault="00A00D39" w:rsidP="00A00D39">
            <w:pPr>
              <w:rPr>
                <w:rFonts w:cs="Arial"/>
                <w:bCs/>
                <w:lang w:val="de-DE"/>
              </w:rPr>
            </w:pPr>
            <w:r>
              <w:rPr>
                <w:rFonts w:cs="Arial"/>
                <w:bCs/>
                <w:lang w:val="de-DE"/>
              </w:rPr>
              <w:t>2</w:t>
            </w:r>
          </w:p>
        </w:tc>
      </w:tr>
      <w:tr w:rsidR="00A00D39" w:rsidRPr="00FB5291" w14:paraId="4B9D1EF8" w14:textId="77777777" w:rsidTr="00A00D39">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E6BA734" w14:textId="77777777" w:rsidR="00A00D39" w:rsidRPr="00FB5291" w:rsidRDefault="00A00D39" w:rsidP="00A00D39">
            <w:pPr>
              <w:rPr>
                <w:rFonts w:cs="Arial"/>
                <w:bCs/>
                <w:lang w:val="en-US"/>
              </w:rPr>
            </w:pPr>
            <w:r w:rsidRPr="00FB5291">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2FA690E" w14:textId="19898A3A" w:rsidR="00A00D39" w:rsidRPr="00FB5291" w:rsidRDefault="00A00D39" w:rsidP="00A00D39">
            <w:pPr>
              <w:rPr>
                <w:rFonts w:cs="Arial"/>
                <w:bCs/>
              </w:rPr>
            </w:pPr>
            <w:r>
              <w:rPr>
                <w:rFonts w:cs="Arial"/>
                <w:bCs/>
              </w:rPr>
              <w:t xml:space="preserve">Surface disinfection </w:t>
            </w:r>
            <w:r w:rsidR="00BB3015">
              <w:rPr>
                <w:rFonts w:cs="Arial"/>
                <w:bCs/>
              </w:rPr>
              <w:t xml:space="preserve">of </w:t>
            </w:r>
            <w:r>
              <w:rPr>
                <w:rFonts w:cs="Arial"/>
                <w:bCs/>
              </w:rPr>
              <w:t>bathroom</w:t>
            </w:r>
            <w:r w:rsidR="00BB3015">
              <w:rPr>
                <w:rFonts w:cs="Arial"/>
                <w:bCs/>
              </w:rPr>
              <w:t>s</w:t>
            </w:r>
          </w:p>
        </w:tc>
      </w:tr>
      <w:tr w:rsidR="00A00D39" w:rsidRPr="00FB5291" w14:paraId="154C4E4B" w14:textId="77777777" w:rsidTr="00A00D39">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5B9E49C" w14:textId="77777777" w:rsidR="00A00D39" w:rsidRPr="00FB5291" w:rsidRDefault="00A00D39" w:rsidP="00A00D39">
            <w:pPr>
              <w:rPr>
                <w:rFonts w:cs="Arial"/>
                <w:bCs/>
                <w:lang w:val="en-US"/>
              </w:rPr>
            </w:pPr>
            <w:r w:rsidRPr="00FB5291">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78430AE" w14:textId="77777777" w:rsidR="00A00D39" w:rsidRPr="00FB5291" w:rsidRDefault="00A00D39" w:rsidP="00A00D39">
            <w:pPr>
              <w:rPr>
                <w:rFonts w:cs="Arial"/>
                <w:bCs/>
              </w:rPr>
            </w:pPr>
            <w:r>
              <w:rPr>
                <w:rFonts w:cs="Arial"/>
                <w:bCs/>
              </w:rPr>
              <w:t>Bacteria, yeast and fungi</w:t>
            </w:r>
          </w:p>
        </w:tc>
      </w:tr>
      <w:tr w:rsidR="00A00D39" w:rsidRPr="00FB5291" w14:paraId="2D5A7CE9" w14:textId="77777777" w:rsidTr="00A00D39">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B6446E0" w14:textId="77777777" w:rsidR="00A00D39" w:rsidRPr="00FB5291" w:rsidRDefault="00A00D39" w:rsidP="00A00D39">
            <w:pPr>
              <w:rPr>
                <w:rFonts w:cs="Arial"/>
                <w:bCs/>
                <w:lang w:val="de-DE"/>
              </w:rPr>
            </w:pPr>
            <w:r w:rsidRPr="00FB5291">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0FFB89F" w14:textId="77777777" w:rsidR="00A00D39" w:rsidRPr="00FB5291" w:rsidRDefault="00A00D39" w:rsidP="00A00D39">
            <w:pPr>
              <w:rPr>
                <w:rFonts w:cs="Arial"/>
                <w:bCs/>
              </w:rPr>
            </w:pPr>
            <w:r>
              <w:rPr>
                <w:rFonts w:cs="Arial"/>
                <w:bCs/>
              </w:rPr>
              <w:t>Private household area</w:t>
            </w:r>
          </w:p>
        </w:tc>
      </w:tr>
      <w:tr w:rsidR="00A00D39" w:rsidRPr="00FB5291" w14:paraId="48ABD016" w14:textId="77777777" w:rsidTr="00A00D39">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376C59F" w14:textId="77777777" w:rsidR="00A00D39" w:rsidRPr="00FB5291" w:rsidRDefault="00A00D39" w:rsidP="00A00D39">
            <w:pPr>
              <w:rPr>
                <w:rFonts w:cs="Arial"/>
                <w:bCs/>
                <w:lang w:val="de-DE"/>
              </w:rPr>
            </w:pPr>
            <w:r w:rsidRPr="00FB5291">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E882978" w14:textId="0068B09F" w:rsidR="00A00D39" w:rsidRPr="00FB5291" w:rsidRDefault="00A00D39" w:rsidP="00A00D39">
            <w:pPr>
              <w:rPr>
                <w:rFonts w:cs="Arial"/>
                <w:bCs/>
                <w:lang w:val="de-DE"/>
              </w:rPr>
            </w:pPr>
            <w:r>
              <w:rPr>
                <w:rFonts w:cs="Arial"/>
                <w:bCs/>
                <w:lang w:val="de-DE"/>
              </w:rPr>
              <w:t>Wiping</w:t>
            </w:r>
          </w:p>
        </w:tc>
      </w:tr>
      <w:tr w:rsidR="00A00D39" w:rsidRPr="00FB5291" w14:paraId="01D22260" w14:textId="77777777" w:rsidTr="00A00D39">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25AC0A0" w14:textId="77777777" w:rsidR="00A00D39" w:rsidRPr="00FB5291" w:rsidRDefault="00A00D39" w:rsidP="00A00D39">
            <w:pPr>
              <w:rPr>
                <w:rFonts w:cs="Arial"/>
                <w:bCs/>
                <w:lang w:val="en-US"/>
              </w:rPr>
            </w:pPr>
            <w:r w:rsidRPr="00FB5291">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9C6B6D" w14:textId="47B39FC2" w:rsidR="00A00D39" w:rsidRPr="001537D3" w:rsidRDefault="00C443A4" w:rsidP="00A00D39">
            <w:pPr>
              <w:rPr>
                <w:rFonts w:cs="Arial"/>
                <w:bCs/>
                <w:lang w:val="en-US"/>
              </w:rPr>
            </w:pPr>
            <w:r>
              <w:rPr>
                <w:rFonts w:cs="Arial"/>
                <w:bCs/>
                <w:lang w:val="en-US"/>
              </w:rPr>
              <w:t>2</w:t>
            </w:r>
            <w:r w:rsidR="005923E0" w:rsidRPr="007362A1">
              <w:rPr>
                <w:rFonts w:cs="Arial"/>
                <w:bCs/>
                <w:lang w:val="en-US"/>
              </w:rPr>
              <w:t>0</w:t>
            </w:r>
            <w:r w:rsidR="00A00D39" w:rsidRPr="007362A1">
              <w:rPr>
                <w:rFonts w:cs="Arial"/>
                <w:lang w:val="en-US"/>
              </w:rPr>
              <w:t>ml</w:t>
            </w:r>
            <w:r w:rsidR="00A00D39" w:rsidRPr="00FE6A6E">
              <w:rPr>
                <w:rFonts w:cs="Arial"/>
                <w:lang w:val="en-US"/>
              </w:rPr>
              <w:t>/m</w:t>
            </w:r>
            <w:r w:rsidR="00A00D39" w:rsidRPr="007362A1">
              <w:rPr>
                <w:rFonts w:cs="Arial"/>
                <w:vertAlign w:val="superscript"/>
                <w:lang w:val="en-US"/>
              </w:rPr>
              <w:t>2</w:t>
            </w:r>
          </w:p>
        </w:tc>
      </w:tr>
      <w:tr w:rsidR="00A00D39" w:rsidRPr="00FB5291" w14:paraId="4C9B6D3C" w14:textId="77777777" w:rsidTr="00A00D39">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57D64F5" w14:textId="77777777" w:rsidR="00A00D39" w:rsidRPr="00FB5291" w:rsidRDefault="00A00D39" w:rsidP="00A00D39">
            <w:pPr>
              <w:rPr>
                <w:rFonts w:cs="Arial"/>
                <w:bCs/>
              </w:rPr>
            </w:pPr>
            <w:r>
              <w:rPr>
                <w:rFonts w:cs="Arial"/>
                <w:bCs/>
              </w:rPr>
              <w:t>Category</w:t>
            </w:r>
            <w:r w:rsidRPr="00FB5291">
              <w:rPr>
                <w:rFonts w:cs="Arial"/>
                <w:bCs/>
              </w:rPr>
              <w:t xml:space="preserve"> of user</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6971206" w14:textId="77777777" w:rsidR="00A00D39" w:rsidRPr="00FB5291" w:rsidRDefault="00A00D39" w:rsidP="00A00D39">
            <w:pPr>
              <w:rPr>
                <w:rFonts w:cs="Arial"/>
                <w:bCs/>
              </w:rPr>
            </w:pPr>
            <w:r>
              <w:rPr>
                <w:rFonts w:cs="Arial"/>
                <w:bCs/>
              </w:rPr>
              <w:t>Private user</w:t>
            </w:r>
          </w:p>
        </w:tc>
      </w:tr>
      <w:tr w:rsidR="00A00D39" w:rsidRPr="00FB5291" w14:paraId="571275F5" w14:textId="77777777" w:rsidTr="00A00D39">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1BA76B6" w14:textId="77777777" w:rsidR="00A00D39" w:rsidRPr="00FB5291" w:rsidRDefault="00A00D39" w:rsidP="00A00D39">
            <w:pPr>
              <w:rPr>
                <w:rFonts w:cs="Arial"/>
                <w:bCs/>
                <w:lang w:val="en-US"/>
              </w:rPr>
            </w:pPr>
            <w:r w:rsidRPr="00FB5291">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968C469" w14:textId="77777777" w:rsidR="00A00D39" w:rsidRDefault="00A00D39" w:rsidP="00A00D39">
            <w:pPr>
              <w:rPr>
                <w:rFonts w:cs="Arial"/>
                <w:bCs/>
              </w:rPr>
            </w:pPr>
            <w:r w:rsidRPr="00A00D39">
              <w:rPr>
                <w:rFonts w:cs="Arial"/>
                <w:bCs/>
              </w:rPr>
              <w:t>750 ml</w:t>
            </w:r>
          </w:p>
          <w:p w14:paraId="7343D4FF" w14:textId="77777777" w:rsidR="00A00D39" w:rsidRDefault="00A00D39" w:rsidP="00A00D39">
            <w:pPr>
              <w:rPr>
                <w:rFonts w:cs="Arial"/>
                <w:bCs/>
              </w:rPr>
            </w:pPr>
            <w:r>
              <w:rPr>
                <w:rFonts w:cs="Arial"/>
                <w:bCs/>
              </w:rPr>
              <w:t>1500 ml</w:t>
            </w:r>
          </w:p>
          <w:p w14:paraId="0C4F3E37" w14:textId="336A13A4" w:rsidR="00A00D39" w:rsidRPr="00FB5291" w:rsidRDefault="00A00D39" w:rsidP="00A00D39">
            <w:pPr>
              <w:rPr>
                <w:rFonts w:cs="Arial"/>
                <w:bCs/>
              </w:rPr>
            </w:pPr>
            <w:r w:rsidRPr="007362A1">
              <w:rPr>
                <w:rFonts w:cs="Arial"/>
              </w:rPr>
              <w:t>PE</w:t>
            </w:r>
          </w:p>
        </w:tc>
      </w:tr>
      <w:bookmarkEnd w:id="841"/>
    </w:tbl>
    <w:p w14:paraId="66CBBC9D" w14:textId="03A868EB" w:rsidR="00A00D39" w:rsidRDefault="00A00D39" w:rsidP="00FE6A6E"/>
    <w:p w14:paraId="29614A6D" w14:textId="3A940965" w:rsidR="00D50938" w:rsidRDefault="00D50938">
      <w:pPr>
        <w:rPr>
          <w:lang w:val="de-DE"/>
        </w:rPr>
      </w:pPr>
      <w:r>
        <w:rPr>
          <w:lang w:val="de-DE"/>
        </w:rPr>
        <w:br w:type="page"/>
      </w:r>
    </w:p>
    <w:p w14:paraId="1470F4F8" w14:textId="4C314B8B" w:rsidR="00A53EE0" w:rsidRDefault="00A53EE0">
      <w:pPr>
        <w:pStyle w:val="Rubrik3"/>
      </w:pPr>
      <w:bookmarkStart w:id="842" w:name="_Toc387245157"/>
      <w:bookmarkStart w:id="843" w:name="_Toc388285159"/>
      <w:bookmarkStart w:id="844" w:name="_Toc388374250"/>
      <w:bookmarkStart w:id="845" w:name="_Toc388609953"/>
      <w:bookmarkStart w:id="846" w:name="_Toc388624987"/>
      <w:bookmarkStart w:id="847" w:name="_Toc388625241"/>
      <w:bookmarkStart w:id="848" w:name="_Toc388633642"/>
      <w:bookmarkStart w:id="849" w:name="_Toc389725131"/>
      <w:bookmarkStart w:id="850" w:name="_Toc389726067"/>
      <w:bookmarkStart w:id="851" w:name="_Toc389727119"/>
      <w:bookmarkStart w:id="852" w:name="_Toc389727477"/>
      <w:bookmarkStart w:id="853" w:name="_Toc389727836"/>
      <w:bookmarkStart w:id="854" w:name="_Toc389728195"/>
      <w:bookmarkStart w:id="855" w:name="_Toc389728555"/>
      <w:bookmarkStart w:id="856" w:name="_Toc389728913"/>
      <w:bookmarkStart w:id="857" w:name="_Toc389748638"/>
      <w:bookmarkStart w:id="858" w:name="_Toc389750053"/>
      <w:bookmarkStart w:id="859" w:name="_Toc389807235"/>
      <w:bookmarkStart w:id="860" w:name="_Toc389807491"/>
      <w:bookmarkStart w:id="861" w:name="_Toc389807857"/>
      <w:bookmarkStart w:id="862" w:name="_Toc388285160"/>
      <w:bookmarkStart w:id="863" w:name="_Toc389726068"/>
      <w:bookmarkStart w:id="864" w:name="_Toc389727120"/>
      <w:bookmarkStart w:id="865" w:name="_Toc389727478"/>
      <w:bookmarkStart w:id="866" w:name="_Toc389727837"/>
      <w:bookmarkStart w:id="867" w:name="_Toc389728196"/>
      <w:bookmarkStart w:id="868" w:name="_Toc389728556"/>
      <w:bookmarkStart w:id="869" w:name="_Toc389728914"/>
      <w:bookmarkStart w:id="870" w:name="_Toc388285161"/>
      <w:bookmarkStart w:id="871" w:name="_Toc388374252"/>
      <w:bookmarkStart w:id="872" w:name="_Toc388609955"/>
      <w:bookmarkStart w:id="873" w:name="_Toc388624989"/>
      <w:bookmarkStart w:id="874" w:name="_Toc388625243"/>
      <w:bookmarkStart w:id="875" w:name="_Toc388633644"/>
      <w:bookmarkStart w:id="876" w:name="_Toc389725133"/>
      <w:bookmarkStart w:id="877" w:name="_Toc389726069"/>
      <w:bookmarkStart w:id="878" w:name="_Toc389727121"/>
      <w:bookmarkStart w:id="879" w:name="_Toc389727479"/>
      <w:bookmarkStart w:id="880" w:name="_Toc389727838"/>
      <w:bookmarkStart w:id="881" w:name="_Toc389728197"/>
      <w:bookmarkStart w:id="882" w:name="_Toc389728557"/>
      <w:bookmarkStart w:id="883" w:name="_Toc389728915"/>
      <w:bookmarkStart w:id="884" w:name="_Toc389748640"/>
      <w:bookmarkStart w:id="885" w:name="_Toc389750055"/>
      <w:bookmarkStart w:id="886" w:name="_Toc389807237"/>
      <w:bookmarkStart w:id="887" w:name="_Toc389807493"/>
      <w:bookmarkStart w:id="888" w:name="_Toc389807859"/>
      <w:bookmarkStart w:id="889" w:name="_Toc388285162"/>
      <w:bookmarkStart w:id="890" w:name="_Toc389726070"/>
      <w:bookmarkStart w:id="891" w:name="_Toc389727122"/>
      <w:bookmarkStart w:id="892" w:name="_Toc389727480"/>
      <w:bookmarkStart w:id="893" w:name="_Toc389727839"/>
      <w:bookmarkStart w:id="894" w:name="_Toc389728198"/>
      <w:bookmarkStart w:id="895" w:name="_Toc389728558"/>
      <w:bookmarkStart w:id="896" w:name="_Toc389728916"/>
      <w:bookmarkStart w:id="897" w:name="_Toc388285164"/>
      <w:bookmarkStart w:id="898" w:name="_Toc389726072"/>
      <w:bookmarkStart w:id="899" w:name="_Toc389727124"/>
      <w:bookmarkStart w:id="900" w:name="_Toc389727482"/>
      <w:bookmarkStart w:id="901" w:name="_Toc389727841"/>
      <w:bookmarkStart w:id="902" w:name="_Toc389728200"/>
      <w:bookmarkStart w:id="903" w:name="_Toc389728560"/>
      <w:bookmarkStart w:id="904" w:name="_Toc389728918"/>
      <w:bookmarkStart w:id="905" w:name="_Toc388285165"/>
      <w:bookmarkStart w:id="906" w:name="_Toc389726073"/>
      <w:bookmarkStart w:id="907" w:name="_Toc389727125"/>
      <w:bookmarkStart w:id="908" w:name="_Toc389727483"/>
      <w:bookmarkStart w:id="909" w:name="_Toc389727842"/>
      <w:bookmarkStart w:id="910" w:name="_Toc389728201"/>
      <w:bookmarkStart w:id="911" w:name="_Toc389728561"/>
      <w:bookmarkStart w:id="912" w:name="_Toc389728919"/>
      <w:bookmarkStart w:id="913" w:name="_Toc388285167"/>
      <w:bookmarkStart w:id="914" w:name="_Toc389726075"/>
      <w:bookmarkStart w:id="915" w:name="_Toc389727127"/>
      <w:bookmarkStart w:id="916" w:name="_Toc389727485"/>
      <w:bookmarkStart w:id="917" w:name="_Toc389727844"/>
      <w:bookmarkStart w:id="918" w:name="_Toc389728203"/>
      <w:bookmarkStart w:id="919" w:name="_Toc389728563"/>
      <w:bookmarkStart w:id="920" w:name="_Toc389728921"/>
      <w:bookmarkStart w:id="921" w:name="_Toc388285168"/>
      <w:bookmarkStart w:id="922" w:name="_Toc389726076"/>
      <w:bookmarkStart w:id="923" w:name="_Toc389727128"/>
      <w:bookmarkStart w:id="924" w:name="_Toc389727486"/>
      <w:bookmarkStart w:id="925" w:name="_Toc389727845"/>
      <w:bookmarkStart w:id="926" w:name="_Toc389728204"/>
      <w:bookmarkStart w:id="927" w:name="_Toc389728564"/>
      <w:bookmarkStart w:id="928" w:name="_Toc389728922"/>
      <w:bookmarkStart w:id="929" w:name="_Toc388285170"/>
      <w:bookmarkStart w:id="930" w:name="_Toc389726078"/>
      <w:bookmarkStart w:id="931" w:name="_Toc389727130"/>
      <w:bookmarkStart w:id="932" w:name="_Toc389727488"/>
      <w:bookmarkStart w:id="933" w:name="_Toc389727847"/>
      <w:bookmarkStart w:id="934" w:name="_Toc389728206"/>
      <w:bookmarkStart w:id="935" w:name="_Toc389728566"/>
      <w:bookmarkStart w:id="936" w:name="_Toc389728924"/>
      <w:bookmarkStart w:id="937" w:name="_Toc388285171"/>
      <w:bookmarkStart w:id="938" w:name="_Toc389726079"/>
      <w:bookmarkStart w:id="939" w:name="_Toc389727131"/>
      <w:bookmarkStart w:id="940" w:name="_Toc389727489"/>
      <w:bookmarkStart w:id="941" w:name="_Toc389727848"/>
      <w:bookmarkStart w:id="942" w:name="_Toc389728207"/>
      <w:bookmarkStart w:id="943" w:name="_Toc389728567"/>
      <w:bookmarkStart w:id="944" w:name="_Toc389728925"/>
      <w:bookmarkStart w:id="945" w:name="_Toc388285179"/>
      <w:bookmarkStart w:id="946" w:name="_Toc389726087"/>
      <w:bookmarkStart w:id="947" w:name="_Toc389727139"/>
      <w:bookmarkStart w:id="948" w:name="_Toc389727497"/>
      <w:bookmarkStart w:id="949" w:name="_Toc389727856"/>
      <w:bookmarkStart w:id="950" w:name="_Toc389728215"/>
      <w:bookmarkStart w:id="951" w:name="_Toc389728575"/>
      <w:bookmarkStart w:id="952" w:name="_Toc389728933"/>
      <w:bookmarkStart w:id="953" w:name="_Toc388285186"/>
      <w:bookmarkStart w:id="954" w:name="_Toc389726094"/>
      <w:bookmarkStart w:id="955" w:name="_Toc389727146"/>
      <w:bookmarkStart w:id="956" w:name="_Toc389727504"/>
      <w:bookmarkStart w:id="957" w:name="_Toc389727863"/>
      <w:bookmarkStart w:id="958" w:name="_Toc389728222"/>
      <w:bookmarkStart w:id="959" w:name="_Toc389728582"/>
      <w:bookmarkStart w:id="960" w:name="_Toc389728940"/>
      <w:bookmarkStart w:id="961" w:name="_Toc388285193"/>
      <w:bookmarkStart w:id="962" w:name="_Toc389726101"/>
      <w:bookmarkStart w:id="963" w:name="_Toc389727153"/>
      <w:bookmarkStart w:id="964" w:name="_Toc389727511"/>
      <w:bookmarkStart w:id="965" w:name="_Toc389727870"/>
      <w:bookmarkStart w:id="966" w:name="_Toc389728229"/>
      <w:bookmarkStart w:id="967" w:name="_Toc389728589"/>
      <w:bookmarkStart w:id="968" w:name="_Toc389728947"/>
      <w:bookmarkStart w:id="969" w:name="_Toc388285200"/>
      <w:bookmarkStart w:id="970" w:name="_Toc389726108"/>
      <w:bookmarkStart w:id="971" w:name="_Toc389727160"/>
      <w:bookmarkStart w:id="972" w:name="_Toc389727518"/>
      <w:bookmarkStart w:id="973" w:name="_Toc389727877"/>
      <w:bookmarkStart w:id="974" w:name="_Toc389728236"/>
      <w:bookmarkStart w:id="975" w:name="_Toc389728596"/>
      <w:bookmarkStart w:id="976" w:name="_Toc389728954"/>
      <w:bookmarkStart w:id="977" w:name="_Toc388285207"/>
      <w:bookmarkStart w:id="978" w:name="_Toc389726115"/>
      <w:bookmarkStart w:id="979" w:name="_Toc389727167"/>
      <w:bookmarkStart w:id="980" w:name="_Toc389727525"/>
      <w:bookmarkStart w:id="981" w:name="_Toc389727884"/>
      <w:bookmarkStart w:id="982" w:name="_Toc389728243"/>
      <w:bookmarkStart w:id="983" w:name="_Toc389728603"/>
      <w:bookmarkStart w:id="984" w:name="_Toc389728961"/>
      <w:bookmarkStart w:id="985" w:name="_Toc388285208"/>
      <w:bookmarkStart w:id="986" w:name="_Toc389726116"/>
      <w:bookmarkStart w:id="987" w:name="_Toc389727168"/>
      <w:bookmarkStart w:id="988" w:name="_Toc389727526"/>
      <w:bookmarkStart w:id="989" w:name="_Toc389727885"/>
      <w:bookmarkStart w:id="990" w:name="_Toc389728244"/>
      <w:bookmarkStart w:id="991" w:name="_Toc389728604"/>
      <w:bookmarkStart w:id="992" w:name="_Toc389728962"/>
      <w:bookmarkStart w:id="993" w:name="_Toc388281508"/>
      <w:bookmarkStart w:id="994" w:name="_Toc388281964"/>
      <w:bookmarkStart w:id="995" w:name="_Toc388282446"/>
      <w:bookmarkStart w:id="996" w:name="_Toc388282894"/>
      <w:bookmarkStart w:id="997" w:name="_Toc388285210"/>
      <w:bookmarkStart w:id="998" w:name="_Toc389726118"/>
      <w:bookmarkStart w:id="999" w:name="_Toc389727170"/>
      <w:bookmarkStart w:id="1000" w:name="_Toc389727528"/>
      <w:bookmarkStart w:id="1001" w:name="_Toc389727887"/>
      <w:bookmarkStart w:id="1002" w:name="_Toc389728246"/>
      <w:bookmarkStart w:id="1003" w:name="_Toc389728606"/>
      <w:bookmarkStart w:id="1004" w:name="_Toc389728964"/>
      <w:bookmarkStart w:id="1005" w:name="_Toc388281510"/>
      <w:bookmarkStart w:id="1006" w:name="_Toc388281966"/>
      <w:bookmarkStart w:id="1007" w:name="_Toc388282448"/>
      <w:bookmarkStart w:id="1008" w:name="_Toc388282896"/>
      <w:bookmarkStart w:id="1009" w:name="_Toc388285212"/>
      <w:bookmarkStart w:id="1010" w:name="_Toc389726120"/>
      <w:bookmarkStart w:id="1011" w:name="_Toc389727172"/>
      <w:bookmarkStart w:id="1012" w:name="_Toc389727530"/>
      <w:bookmarkStart w:id="1013" w:name="_Toc389727889"/>
      <w:bookmarkStart w:id="1014" w:name="_Toc389728248"/>
      <w:bookmarkStart w:id="1015" w:name="_Toc389728608"/>
      <w:bookmarkStart w:id="1016" w:name="_Toc389728966"/>
      <w:bookmarkStart w:id="1017" w:name="_Toc388281511"/>
      <w:bookmarkStart w:id="1018" w:name="_Toc388281967"/>
      <w:bookmarkStart w:id="1019" w:name="_Toc388282449"/>
      <w:bookmarkStart w:id="1020" w:name="_Toc388282897"/>
      <w:bookmarkStart w:id="1021" w:name="_Toc388285213"/>
      <w:bookmarkStart w:id="1022" w:name="_Toc389726121"/>
      <w:bookmarkStart w:id="1023" w:name="_Toc389727173"/>
      <w:bookmarkStart w:id="1024" w:name="_Toc389727531"/>
      <w:bookmarkStart w:id="1025" w:name="_Toc389727890"/>
      <w:bookmarkStart w:id="1026" w:name="_Toc389728249"/>
      <w:bookmarkStart w:id="1027" w:name="_Toc389728609"/>
      <w:bookmarkStart w:id="1028" w:name="_Toc389728967"/>
      <w:bookmarkStart w:id="1029" w:name="_Toc388281525"/>
      <w:bookmarkStart w:id="1030" w:name="_Toc388281981"/>
      <w:bookmarkStart w:id="1031" w:name="_Toc388282463"/>
      <w:bookmarkStart w:id="1032" w:name="_Toc388282911"/>
      <w:bookmarkStart w:id="1033" w:name="_Toc388285227"/>
      <w:bookmarkStart w:id="1034" w:name="_Toc388374267"/>
      <w:bookmarkStart w:id="1035" w:name="_Toc388609970"/>
      <w:bookmarkStart w:id="1036" w:name="_Toc388625004"/>
      <w:bookmarkStart w:id="1037" w:name="_Toc388625258"/>
      <w:bookmarkStart w:id="1038" w:name="_Toc388633659"/>
      <w:bookmarkStart w:id="1039" w:name="_Toc389725148"/>
      <w:bookmarkStart w:id="1040" w:name="_Toc389726135"/>
      <w:bookmarkStart w:id="1041" w:name="_Toc389727187"/>
      <w:bookmarkStart w:id="1042" w:name="_Toc389727545"/>
      <w:bookmarkStart w:id="1043" w:name="_Toc389727904"/>
      <w:bookmarkStart w:id="1044" w:name="_Toc389728263"/>
      <w:bookmarkStart w:id="1045" w:name="_Toc389728623"/>
      <w:bookmarkStart w:id="1046" w:name="_Toc389728981"/>
      <w:bookmarkStart w:id="1047" w:name="_Toc389748652"/>
      <w:bookmarkStart w:id="1048" w:name="_Toc389750067"/>
      <w:bookmarkStart w:id="1049" w:name="_Toc389807249"/>
      <w:bookmarkStart w:id="1050" w:name="_Toc389807505"/>
      <w:bookmarkStart w:id="1051" w:name="_Toc389807871"/>
      <w:bookmarkStart w:id="1052" w:name="_Toc388281534"/>
      <w:bookmarkStart w:id="1053" w:name="_Toc388281990"/>
      <w:bookmarkStart w:id="1054" w:name="_Toc388282472"/>
      <w:bookmarkStart w:id="1055" w:name="_Toc388282920"/>
      <w:bookmarkStart w:id="1056" w:name="_Toc388285236"/>
      <w:bookmarkStart w:id="1057" w:name="_Toc388374275"/>
      <w:bookmarkStart w:id="1058" w:name="_Toc388609978"/>
      <w:bookmarkStart w:id="1059" w:name="_Toc388625012"/>
      <w:bookmarkStart w:id="1060" w:name="_Toc388625266"/>
      <w:bookmarkStart w:id="1061" w:name="_Toc388633667"/>
      <w:bookmarkStart w:id="1062" w:name="_Toc389725156"/>
      <w:bookmarkStart w:id="1063" w:name="_Toc389726144"/>
      <w:bookmarkStart w:id="1064" w:name="_Toc389727196"/>
      <w:bookmarkStart w:id="1065" w:name="_Toc389727554"/>
      <w:bookmarkStart w:id="1066" w:name="_Toc389727913"/>
      <w:bookmarkStart w:id="1067" w:name="_Toc389728272"/>
      <w:bookmarkStart w:id="1068" w:name="_Toc389728632"/>
      <w:bookmarkStart w:id="1069" w:name="_Toc389728990"/>
      <w:bookmarkStart w:id="1070" w:name="_Toc389748660"/>
      <w:bookmarkStart w:id="1071" w:name="_Toc389750075"/>
      <w:bookmarkStart w:id="1072" w:name="_Toc389807257"/>
      <w:bookmarkStart w:id="1073" w:name="_Toc389807513"/>
      <w:bookmarkStart w:id="1074" w:name="_Toc389807879"/>
      <w:bookmarkStart w:id="1075" w:name="_Toc388281535"/>
      <w:bookmarkStart w:id="1076" w:name="_Toc388281991"/>
      <w:bookmarkStart w:id="1077" w:name="_Toc388282473"/>
      <w:bookmarkStart w:id="1078" w:name="_Toc388282921"/>
      <w:bookmarkStart w:id="1079" w:name="_Toc388285237"/>
      <w:bookmarkStart w:id="1080" w:name="_Toc388374276"/>
      <w:bookmarkStart w:id="1081" w:name="_Toc388609979"/>
      <w:bookmarkStart w:id="1082" w:name="_Toc388625013"/>
      <w:bookmarkStart w:id="1083" w:name="_Toc388625267"/>
      <w:bookmarkStart w:id="1084" w:name="_Toc388633668"/>
      <w:bookmarkStart w:id="1085" w:name="_Toc389725157"/>
      <w:bookmarkStart w:id="1086" w:name="_Toc389726145"/>
      <w:bookmarkStart w:id="1087" w:name="_Toc389727197"/>
      <w:bookmarkStart w:id="1088" w:name="_Toc389727555"/>
      <w:bookmarkStart w:id="1089" w:name="_Toc389727914"/>
      <w:bookmarkStart w:id="1090" w:name="_Toc389728273"/>
      <w:bookmarkStart w:id="1091" w:name="_Toc389728633"/>
      <w:bookmarkStart w:id="1092" w:name="_Toc389728991"/>
      <w:bookmarkStart w:id="1093" w:name="_Toc389748661"/>
      <w:bookmarkStart w:id="1094" w:name="_Toc389750076"/>
      <w:bookmarkStart w:id="1095" w:name="_Toc389807258"/>
      <w:bookmarkStart w:id="1096" w:name="_Toc389807514"/>
      <w:bookmarkStart w:id="1097" w:name="_Toc389807880"/>
      <w:bookmarkStart w:id="1098" w:name="_Toc388281536"/>
      <w:bookmarkStart w:id="1099" w:name="_Toc388281992"/>
      <w:bookmarkStart w:id="1100" w:name="_Toc388282474"/>
      <w:bookmarkStart w:id="1101" w:name="_Toc388282922"/>
      <w:bookmarkStart w:id="1102" w:name="_Toc388285238"/>
      <w:bookmarkStart w:id="1103" w:name="_Toc389726146"/>
      <w:bookmarkStart w:id="1104" w:name="_Toc389727198"/>
      <w:bookmarkStart w:id="1105" w:name="_Toc389727556"/>
      <w:bookmarkStart w:id="1106" w:name="_Toc389727915"/>
      <w:bookmarkStart w:id="1107" w:name="_Toc389728274"/>
      <w:bookmarkStart w:id="1108" w:name="_Toc389728634"/>
      <w:bookmarkStart w:id="1109" w:name="_Toc389728992"/>
      <w:bookmarkStart w:id="1110" w:name="_Toc388281548"/>
      <w:bookmarkStart w:id="1111" w:name="_Toc388282004"/>
      <w:bookmarkStart w:id="1112" w:name="_Toc388282486"/>
      <w:bookmarkStart w:id="1113" w:name="_Toc388282934"/>
      <w:bookmarkStart w:id="1114" w:name="_Toc388285250"/>
      <w:bookmarkStart w:id="1115" w:name="_Toc388374287"/>
      <w:bookmarkStart w:id="1116" w:name="_Toc388609990"/>
      <w:bookmarkStart w:id="1117" w:name="_Toc388625024"/>
      <w:bookmarkStart w:id="1118" w:name="_Toc388625278"/>
      <w:bookmarkStart w:id="1119" w:name="_Toc388633679"/>
      <w:bookmarkStart w:id="1120" w:name="_Toc389725168"/>
      <w:bookmarkStart w:id="1121" w:name="_Toc389726158"/>
      <w:bookmarkStart w:id="1122" w:name="_Toc389727210"/>
      <w:bookmarkStart w:id="1123" w:name="_Toc389727568"/>
      <w:bookmarkStart w:id="1124" w:name="_Toc389727927"/>
      <w:bookmarkStart w:id="1125" w:name="_Toc389728286"/>
      <w:bookmarkStart w:id="1126" w:name="_Toc389728646"/>
      <w:bookmarkStart w:id="1127" w:name="_Toc389729004"/>
      <w:bookmarkStart w:id="1128" w:name="_Toc389748672"/>
      <w:bookmarkStart w:id="1129" w:name="_Toc389750087"/>
      <w:bookmarkStart w:id="1130" w:name="_Toc389807269"/>
      <w:bookmarkStart w:id="1131" w:name="_Toc389807525"/>
      <w:bookmarkStart w:id="1132" w:name="_Toc389807891"/>
      <w:bookmarkStart w:id="1133" w:name="_Toc388281555"/>
      <w:bookmarkStart w:id="1134" w:name="_Toc388282011"/>
      <w:bookmarkStart w:id="1135" w:name="_Toc388282493"/>
      <w:bookmarkStart w:id="1136" w:name="_Toc388282941"/>
      <w:bookmarkStart w:id="1137" w:name="_Toc388285257"/>
      <w:bookmarkStart w:id="1138" w:name="_Toc388374293"/>
      <w:bookmarkStart w:id="1139" w:name="_Toc388609996"/>
      <w:bookmarkStart w:id="1140" w:name="_Toc388625030"/>
      <w:bookmarkStart w:id="1141" w:name="_Toc388625284"/>
      <w:bookmarkStart w:id="1142" w:name="_Toc388633685"/>
      <w:bookmarkStart w:id="1143" w:name="_Toc389725174"/>
      <w:bookmarkStart w:id="1144" w:name="_Toc389726165"/>
      <w:bookmarkStart w:id="1145" w:name="_Toc389727217"/>
      <w:bookmarkStart w:id="1146" w:name="_Toc389727575"/>
      <w:bookmarkStart w:id="1147" w:name="_Toc389727934"/>
      <w:bookmarkStart w:id="1148" w:name="_Toc389728293"/>
      <w:bookmarkStart w:id="1149" w:name="_Toc389728653"/>
      <w:bookmarkStart w:id="1150" w:name="_Toc389729011"/>
      <w:bookmarkStart w:id="1151" w:name="_Toc389748678"/>
      <w:bookmarkStart w:id="1152" w:name="_Toc389750093"/>
      <w:bookmarkStart w:id="1153" w:name="_Toc389807275"/>
      <w:bookmarkStart w:id="1154" w:name="_Toc389807531"/>
      <w:bookmarkStart w:id="1155" w:name="_Toc389807897"/>
      <w:bookmarkStart w:id="1156" w:name="_Toc388281556"/>
      <w:bookmarkStart w:id="1157" w:name="_Toc388282012"/>
      <w:bookmarkStart w:id="1158" w:name="_Toc388282494"/>
      <w:bookmarkStart w:id="1159" w:name="_Toc388282942"/>
      <w:bookmarkStart w:id="1160" w:name="_Toc388285258"/>
      <w:bookmarkStart w:id="1161" w:name="_Toc388374294"/>
      <w:bookmarkStart w:id="1162" w:name="_Toc388609997"/>
      <w:bookmarkStart w:id="1163" w:name="_Toc388625031"/>
      <w:bookmarkStart w:id="1164" w:name="_Toc388625285"/>
      <w:bookmarkStart w:id="1165" w:name="_Toc388633686"/>
      <w:bookmarkStart w:id="1166" w:name="_Toc389725175"/>
      <w:bookmarkStart w:id="1167" w:name="_Toc389726166"/>
      <w:bookmarkStart w:id="1168" w:name="_Toc389727218"/>
      <w:bookmarkStart w:id="1169" w:name="_Toc389727576"/>
      <w:bookmarkStart w:id="1170" w:name="_Toc389727935"/>
      <w:bookmarkStart w:id="1171" w:name="_Toc389728294"/>
      <w:bookmarkStart w:id="1172" w:name="_Toc389728654"/>
      <w:bookmarkStart w:id="1173" w:name="_Toc389729012"/>
      <w:bookmarkStart w:id="1174" w:name="_Toc389748679"/>
      <w:bookmarkStart w:id="1175" w:name="_Toc389750094"/>
      <w:bookmarkStart w:id="1176" w:name="_Toc389807276"/>
      <w:bookmarkStart w:id="1177" w:name="_Toc389807532"/>
      <w:bookmarkStart w:id="1178" w:name="_Toc389807898"/>
      <w:bookmarkStart w:id="1179" w:name="_Toc388281557"/>
      <w:bookmarkStart w:id="1180" w:name="_Toc388282013"/>
      <w:bookmarkStart w:id="1181" w:name="_Toc388282495"/>
      <w:bookmarkStart w:id="1182" w:name="_Toc388282943"/>
      <w:bookmarkStart w:id="1183" w:name="_Toc388285259"/>
      <w:bookmarkStart w:id="1184" w:name="_Toc389726167"/>
      <w:bookmarkStart w:id="1185" w:name="_Toc389727219"/>
      <w:bookmarkStart w:id="1186" w:name="_Toc389727577"/>
      <w:bookmarkStart w:id="1187" w:name="_Toc389727936"/>
      <w:bookmarkStart w:id="1188" w:name="_Toc389728295"/>
      <w:bookmarkStart w:id="1189" w:name="_Toc389728655"/>
      <w:bookmarkStart w:id="1190" w:name="_Toc389729013"/>
      <w:bookmarkStart w:id="1191" w:name="_Toc388281565"/>
      <w:bookmarkStart w:id="1192" w:name="_Toc388282021"/>
      <w:bookmarkStart w:id="1193" w:name="_Toc388282503"/>
      <w:bookmarkStart w:id="1194" w:name="_Toc388282951"/>
      <w:bookmarkStart w:id="1195" w:name="_Toc388285267"/>
      <w:bookmarkStart w:id="1196" w:name="_Toc388374302"/>
      <w:bookmarkStart w:id="1197" w:name="_Toc388610005"/>
      <w:bookmarkStart w:id="1198" w:name="_Toc388625039"/>
      <w:bookmarkStart w:id="1199" w:name="_Toc388625293"/>
      <w:bookmarkStart w:id="1200" w:name="_Toc388633694"/>
      <w:bookmarkStart w:id="1201" w:name="_Toc389725183"/>
      <w:bookmarkStart w:id="1202" w:name="_Toc389726175"/>
      <w:bookmarkStart w:id="1203" w:name="_Toc389727227"/>
      <w:bookmarkStart w:id="1204" w:name="_Toc389727585"/>
      <w:bookmarkStart w:id="1205" w:name="_Toc389727944"/>
      <w:bookmarkStart w:id="1206" w:name="_Toc389728303"/>
      <w:bookmarkStart w:id="1207" w:name="_Toc389728663"/>
      <w:bookmarkStart w:id="1208" w:name="_Toc389729021"/>
      <w:bookmarkStart w:id="1209" w:name="_Toc389748687"/>
      <w:bookmarkStart w:id="1210" w:name="_Toc389750102"/>
      <w:bookmarkStart w:id="1211" w:name="_Toc389807284"/>
      <w:bookmarkStart w:id="1212" w:name="_Toc389807540"/>
      <w:bookmarkStart w:id="1213" w:name="_Toc389807906"/>
      <w:bookmarkStart w:id="1214" w:name="_Toc388281572"/>
      <w:bookmarkStart w:id="1215" w:name="_Toc388282028"/>
      <w:bookmarkStart w:id="1216" w:name="_Toc388282510"/>
      <w:bookmarkStart w:id="1217" w:name="_Toc388282958"/>
      <w:bookmarkStart w:id="1218" w:name="_Toc388285274"/>
      <w:bookmarkStart w:id="1219" w:name="_Toc388374308"/>
      <w:bookmarkStart w:id="1220" w:name="_Toc388610011"/>
      <w:bookmarkStart w:id="1221" w:name="_Toc388625045"/>
      <w:bookmarkStart w:id="1222" w:name="_Toc388625299"/>
      <w:bookmarkStart w:id="1223" w:name="_Toc388633700"/>
      <w:bookmarkStart w:id="1224" w:name="_Toc377649016"/>
      <w:bookmarkStart w:id="1225" w:name="_Toc377650869"/>
      <w:bookmarkStart w:id="1226" w:name="_Toc377650996"/>
      <w:bookmarkStart w:id="1227" w:name="_Toc377653265"/>
      <w:bookmarkStart w:id="1228" w:name="_Toc378351569"/>
      <w:bookmarkStart w:id="1229" w:name="_Toc378681318"/>
      <w:bookmarkStart w:id="1230" w:name="_Toc378682238"/>
      <w:bookmarkStart w:id="1231" w:name="_Toc378683685"/>
      <w:bookmarkStart w:id="1232" w:name="_Toc378685373"/>
      <w:bookmarkStart w:id="1233" w:name="_Toc378685509"/>
      <w:bookmarkStart w:id="1234" w:name="_Toc378691718"/>
      <w:bookmarkStart w:id="1235" w:name="_Toc378692175"/>
      <w:bookmarkStart w:id="1236" w:name="_Toc378692312"/>
      <w:bookmarkStart w:id="1237" w:name="_Toc378692449"/>
      <w:bookmarkStart w:id="1238" w:name="_Toc378761151"/>
      <w:bookmarkStart w:id="1239" w:name="_Toc378761294"/>
      <w:bookmarkStart w:id="1240" w:name="_Toc378761437"/>
      <w:bookmarkStart w:id="1241" w:name="_Toc378761580"/>
      <w:bookmarkStart w:id="1242" w:name="_Toc378761893"/>
      <w:bookmarkStart w:id="1243" w:name="_Toc378762033"/>
      <w:bookmarkStart w:id="1244" w:name="_Toc378762171"/>
      <w:bookmarkStart w:id="1245" w:name="_Toc378765648"/>
      <w:bookmarkStart w:id="1246" w:name="_Toc378767396"/>
      <w:bookmarkStart w:id="1247" w:name="_Toc378774991"/>
      <w:bookmarkStart w:id="1248" w:name="_Toc378776186"/>
      <w:bookmarkStart w:id="1249" w:name="_Toc378841266"/>
      <w:bookmarkStart w:id="1250" w:name="_Toc378858865"/>
      <w:bookmarkStart w:id="1251" w:name="_Toc378859093"/>
      <w:bookmarkStart w:id="1252" w:name="_Toc377649017"/>
      <w:bookmarkStart w:id="1253" w:name="_Toc377650870"/>
      <w:bookmarkStart w:id="1254" w:name="_Toc377650997"/>
      <w:bookmarkStart w:id="1255" w:name="_Toc377653266"/>
      <w:bookmarkStart w:id="1256" w:name="_Toc378351570"/>
      <w:bookmarkStart w:id="1257" w:name="_Toc378681319"/>
      <w:bookmarkStart w:id="1258" w:name="_Toc378682239"/>
      <w:bookmarkStart w:id="1259" w:name="_Toc378683686"/>
      <w:bookmarkStart w:id="1260" w:name="_Toc378685374"/>
      <w:bookmarkStart w:id="1261" w:name="_Toc378685510"/>
      <w:bookmarkStart w:id="1262" w:name="_Toc378691719"/>
      <w:bookmarkStart w:id="1263" w:name="_Toc378692176"/>
      <w:bookmarkStart w:id="1264" w:name="_Toc378692313"/>
      <w:bookmarkStart w:id="1265" w:name="_Toc378692450"/>
      <w:bookmarkStart w:id="1266" w:name="_Toc378761152"/>
      <w:bookmarkStart w:id="1267" w:name="_Toc378761295"/>
      <w:bookmarkStart w:id="1268" w:name="_Toc378761438"/>
      <w:bookmarkStart w:id="1269" w:name="_Toc378761581"/>
      <w:bookmarkStart w:id="1270" w:name="_Toc378761894"/>
      <w:bookmarkStart w:id="1271" w:name="_Toc378762034"/>
      <w:bookmarkStart w:id="1272" w:name="_Toc378762172"/>
      <w:bookmarkStart w:id="1273" w:name="_Toc378765649"/>
      <w:bookmarkStart w:id="1274" w:name="_Toc378767397"/>
      <w:bookmarkStart w:id="1275" w:name="_Toc378774992"/>
      <w:bookmarkStart w:id="1276" w:name="_Toc378776187"/>
      <w:bookmarkStart w:id="1277" w:name="_Toc378841267"/>
      <w:bookmarkStart w:id="1278" w:name="_Toc378858866"/>
      <w:bookmarkStart w:id="1279" w:name="_Toc378859094"/>
      <w:bookmarkStart w:id="1280" w:name="_Toc377649018"/>
      <w:bookmarkStart w:id="1281" w:name="_Toc377650871"/>
      <w:bookmarkStart w:id="1282" w:name="_Toc377650998"/>
      <w:bookmarkStart w:id="1283" w:name="_Toc377653267"/>
      <w:bookmarkStart w:id="1284" w:name="_Toc378351571"/>
      <w:bookmarkStart w:id="1285" w:name="_Toc378681320"/>
      <w:bookmarkStart w:id="1286" w:name="_Toc378682240"/>
      <w:bookmarkStart w:id="1287" w:name="_Toc378683687"/>
      <w:bookmarkStart w:id="1288" w:name="_Toc378685375"/>
      <w:bookmarkStart w:id="1289" w:name="_Toc378685511"/>
      <w:bookmarkStart w:id="1290" w:name="_Toc378691720"/>
      <w:bookmarkStart w:id="1291" w:name="_Toc378692177"/>
      <w:bookmarkStart w:id="1292" w:name="_Toc378692314"/>
      <w:bookmarkStart w:id="1293" w:name="_Toc378692451"/>
      <w:bookmarkStart w:id="1294" w:name="_Toc378761153"/>
      <w:bookmarkStart w:id="1295" w:name="_Toc378761296"/>
      <w:bookmarkStart w:id="1296" w:name="_Toc378761439"/>
      <w:bookmarkStart w:id="1297" w:name="_Toc378761582"/>
      <w:bookmarkStart w:id="1298" w:name="_Toc378761895"/>
      <w:bookmarkStart w:id="1299" w:name="_Toc378762035"/>
      <w:bookmarkStart w:id="1300" w:name="_Toc378762173"/>
      <w:bookmarkStart w:id="1301" w:name="_Toc378765650"/>
      <w:bookmarkStart w:id="1302" w:name="_Toc378767398"/>
      <w:bookmarkStart w:id="1303" w:name="_Toc378774993"/>
      <w:bookmarkStart w:id="1304" w:name="_Toc378776188"/>
      <w:bookmarkStart w:id="1305" w:name="_Toc378841268"/>
      <w:bookmarkStart w:id="1306" w:name="_Toc378858867"/>
      <w:bookmarkStart w:id="1307" w:name="_Toc378859095"/>
      <w:bookmarkStart w:id="1308" w:name="_Toc403472740"/>
      <w:bookmarkStart w:id="1309" w:name="_Toc533678592"/>
      <w:bookmarkStart w:id="1310" w:name="_Toc89093772"/>
      <w:bookmarkStart w:id="1311" w:name="_Toc389729028"/>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sidRPr="00D56960">
        <w:t>Physical, chemical and technical properties</w:t>
      </w:r>
      <w:bookmarkEnd w:id="1308"/>
      <w:bookmarkEnd w:id="1309"/>
      <w:bookmarkEnd w:id="1310"/>
      <w:r w:rsidRPr="00D56960">
        <w:t xml:space="preserve"> </w:t>
      </w:r>
      <w:bookmarkEnd w:id="1311"/>
    </w:p>
    <w:p w14:paraId="78986C96" w14:textId="78ED7A5F" w:rsidR="00D50938" w:rsidRDefault="00D50938" w:rsidP="00D50938">
      <w:r>
        <w:t>The physical, chemical and technical properties of the biocidal product family, Nopa Nordic, are detailed in the following table.</w:t>
      </w:r>
    </w:p>
    <w:p w14:paraId="0A8AA4B7" w14:textId="77777777" w:rsidR="00D50938" w:rsidRPr="0031392A" w:rsidRDefault="00D50938" w:rsidP="00D50938">
      <w:pPr>
        <w:pStyle w:val="Absatz"/>
        <w:ind w:left="0"/>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2090"/>
        <w:gridCol w:w="1760"/>
        <w:gridCol w:w="1760"/>
      </w:tblGrid>
      <w:tr w:rsidR="00D50938" w:rsidRPr="00D50938" w14:paraId="359A2861" w14:textId="77777777" w:rsidTr="00965B6E">
        <w:trPr>
          <w:tblHeader/>
        </w:trPr>
        <w:tc>
          <w:tcPr>
            <w:tcW w:w="2270" w:type="dxa"/>
            <w:tcBorders>
              <w:top w:val="single" w:sz="4" w:space="0" w:color="auto"/>
            </w:tcBorders>
            <w:shd w:val="clear" w:color="auto" w:fill="E0E0E0"/>
            <w:vAlign w:val="center"/>
          </w:tcPr>
          <w:p w14:paraId="5BF954C3" w14:textId="77777777" w:rsidR="00D50938" w:rsidRPr="00D50938" w:rsidRDefault="00D50938" w:rsidP="00D50938">
            <w:pPr>
              <w:spacing w:line="260" w:lineRule="atLeast"/>
              <w:rPr>
                <w:rFonts w:eastAsia="Calibri"/>
                <w:b/>
                <w:lang w:eastAsia="en-US"/>
              </w:rPr>
            </w:pPr>
            <w:r w:rsidRPr="00D50938">
              <w:rPr>
                <w:rFonts w:eastAsia="Calibri"/>
                <w:b/>
                <w:lang w:eastAsia="en-US"/>
              </w:rPr>
              <w:t>Property</w:t>
            </w:r>
          </w:p>
        </w:tc>
        <w:tc>
          <w:tcPr>
            <w:tcW w:w="1430" w:type="dxa"/>
            <w:tcBorders>
              <w:top w:val="single" w:sz="4" w:space="0" w:color="auto"/>
            </w:tcBorders>
            <w:shd w:val="clear" w:color="auto" w:fill="E0E0E0"/>
            <w:vAlign w:val="center"/>
          </w:tcPr>
          <w:p w14:paraId="07359CE7" w14:textId="77777777" w:rsidR="00D50938" w:rsidRPr="00D50938" w:rsidRDefault="00D50938" w:rsidP="00D50938">
            <w:pPr>
              <w:spacing w:line="260" w:lineRule="atLeast"/>
              <w:rPr>
                <w:rFonts w:eastAsia="Calibri"/>
                <w:b/>
                <w:lang w:eastAsia="en-US"/>
              </w:rPr>
            </w:pPr>
            <w:r w:rsidRPr="00D50938">
              <w:rPr>
                <w:rFonts w:eastAsia="Calibri"/>
                <w:b/>
                <w:lang w:eastAsia="en-US"/>
              </w:rPr>
              <w:t>Guideline and Method</w:t>
            </w:r>
          </w:p>
        </w:tc>
        <w:tc>
          <w:tcPr>
            <w:tcW w:w="2090" w:type="dxa"/>
            <w:tcBorders>
              <w:top w:val="single" w:sz="4" w:space="0" w:color="auto"/>
            </w:tcBorders>
            <w:shd w:val="clear" w:color="auto" w:fill="E0E0E0"/>
            <w:vAlign w:val="center"/>
          </w:tcPr>
          <w:p w14:paraId="2ED0F826" w14:textId="77777777" w:rsidR="00D50938" w:rsidRPr="00D50938" w:rsidRDefault="00D50938" w:rsidP="00D50938">
            <w:pPr>
              <w:spacing w:line="260" w:lineRule="atLeast"/>
              <w:rPr>
                <w:rFonts w:eastAsia="Calibri"/>
                <w:b/>
                <w:lang w:eastAsia="en-US"/>
              </w:rPr>
            </w:pPr>
            <w:r w:rsidRPr="00D50938">
              <w:rPr>
                <w:rFonts w:eastAsia="Calibri"/>
                <w:b/>
                <w:lang w:eastAsia="en-US"/>
              </w:rPr>
              <w:t>Purity of the test product (% (w/w)</w:t>
            </w:r>
          </w:p>
        </w:tc>
        <w:tc>
          <w:tcPr>
            <w:tcW w:w="1760" w:type="dxa"/>
            <w:tcBorders>
              <w:top w:val="single" w:sz="4" w:space="0" w:color="auto"/>
            </w:tcBorders>
            <w:shd w:val="clear" w:color="auto" w:fill="E0E0E0"/>
            <w:vAlign w:val="center"/>
          </w:tcPr>
          <w:p w14:paraId="21CCA66B" w14:textId="77777777" w:rsidR="00D50938" w:rsidRPr="00D50938" w:rsidRDefault="00D50938" w:rsidP="00D50938">
            <w:pPr>
              <w:spacing w:line="260" w:lineRule="atLeast"/>
              <w:rPr>
                <w:rFonts w:eastAsia="Calibri"/>
                <w:b/>
                <w:lang w:eastAsia="en-US"/>
              </w:rPr>
            </w:pPr>
            <w:r w:rsidRPr="00D50938">
              <w:rPr>
                <w:rFonts w:eastAsia="Calibri"/>
                <w:b/>
                <w:lang w:eastAsia="en-US"/>
              </w:rPr>
              <w:t>Results</w:t>
            </w:r>
          </w:p>
        </w:tc>
        <w:tc>
          <w:tcPr>
            <w:tcW w:w="1760" w:type="dxa"/>
            <w:tcBorders>
              <w:top w:val="single" w:sz="4" w:space="0" w:color="auto"/>
            </w:tcBorders>
            <w:shd w:val="clear" w:color="auto" w:fill="E0E0E0"/>
            <w:vAlign w:val="center"/>
          </w:tcPr>
          <w:p w14:paraId="43191DD4" w14:textId="77777777" w:rsidR="00D50938" w:rsidRPr="00D50938" w:rsidRDefault="00D50938" w:rsidP="00D50938">
            <w:pPr>
              <w:spacing w:line="260" w:lineRule="atLeast"/>
              <w:rPr>
                <w:rFonts w:eastAsia="Calibri"/>
                <w:b/>
                <w:lang w:eastAsia="en-US"/>
              </w:rPr>
            </w:pPr>
            <w:r w:rsidRPr="00D50938">
              <w:rPr>
                <w:rFonts w:eastAsia="Calibri"/>
                <w:b/>
                <w:lang w:eastAsia="en-US"/>
              </w:rPr>
              <w:t>Reference</w:t>
            </w:r>
          </w:p>
        </w:tc>
      </w:tr>
      <w:tr w:rsidR="00D50938" w:rsidRPr="00D50938" w14:paraId="41BB208B" w14:textId="77777777" w:rsidTr="00002734">
        <w:tc>
          <w:tcPr>
            <w:tcW w:w="2270" w:type="dxa"/>
          </w:tcPr>
          <w:p w14:paraId="760BED52" w14:textId="77777777" w:rsidR="00D50938" w:rsidRPr="00D50938" w:rsidRDefault="00D50938" w:rsidP="00D50938">
            <w:pPr>
              <w:rPr>
                <w:rFonts w:eastAsia="Calibri"/>
              </w:rPr>
            </w:pPr>
            <w:r w:rsidRPr="00D50938">
              <w:rPr>
                <w:rFonts w:eastAsia="Calibri"/>
              </w:rPr>
              <w:t>Physical state at 20 °C and 101.3 kPa</w:t>
            </w:r>
          </w:p>
        </w:tc>
        <w:tc>
          <w:tcPr>
            <w:tcW w:w="1430" w:type="dxa"/>
          </w:tcPr>
          <w:p w14:paraId="429C6C0F" w14:textId="15DD41E5" w:rsidR="00D50938" w:rsidRPr="00D50938" w:rsidRDefault="00D50938" w:rsidP="00D50938">
            <w:pPr>
              <w:rPr>
                <w:rFonts w:eastAsia="Calibri"/>
              </w:rPr>
            </w:pPr>
            <w:r w:rsidRPr="00D50938">
              <w:t>OPPTS 830-630</w:t>
            </w:r>
            <w:r w:rsidR="009F02F0">
              <w:t>3</w:t>
            </w:r>
          </w:p>
        </w:tc>
        <w:tc>
          <w:tcPr>
            <w:tcW w:w="2090" w:type="dxa"/>
          </w:tcPr>
          <w:p w14:paraId="05EA4C4D" w14:textId="77777777" w:rsidR="00D50938" w:rsidRPr="00D50938" w:rsidRDefault="00D50938" w:rsidP="00D50938">
            <w:pPr>
              <w:rPr>
                <w:rFonts w:eastAsia="Calibri"/>
              </w:rPr>
            </w:pPr>
            <w:r w:rsidRPr="00D50938">
              <w:rPr>
                <w:rFonts w:eastAsia="Calibri"/>
              </w:rPr>
              <w:t>HK0014 as representative product for metaSPC 1</w:t>
            </w:r>
          </w:p>
          <w:p w14:paraId="087DD914" w14:textId="77777777" w:rsidR="00D50938" w:rsidRPr="00D50938" w:rsidRDefault="00D50938" w:rsidP="00D50938">
            <w:pPr>
              <w:rPr>
                <w:rFonts w:eastAsia="Calibri"/>
              </w:rPr>
            </w:pPr>
          </w:p>
          <w:p w14:paraId="5EFD8318" w14:textId="77777777" w:rsidR="00D50938" w:rsidRPr="00D50938" w:rsidRDefault="00D50938" w:rsidP="00D50938">
            <w:pPr>
              <w:rPr>
                <w:rFonts w:eastAsia="Calibri"/>
              </w:rPr>
            </w:pPr>
            <w:r w:rsidRPr="00D50938">
              <w:rPr>
                <w:rFonts w:eastAsia="Calibri"/>
              </w:rPr>
              <w:t>HK0016 as representative product for metaSPC 2</w:t>
            </w:r>
          </w:p>
        </w:tc>
        <w:tc>
          <w:tcPr>
            <w:tcW w:w="1760" w:type="dxa"/>
          </w:tcPr>
          <w:p w14:paraId="3E9B1DB7" w14:textId="77777777" w:rsidR="00D50938" w:rsidRPr="00D50938" w:rsidRDefault="00D50938" w:rsidP="00D50938">
            <w:pPr>
              <w:rPr>
                <w:rFonts w:eastAsia="Calibri"/>
              </w:rPr>
            </w:pPr>
            <w:r w:rsidRPr="00D50938">
              <w:rPr>
                <w:rFonts w:eastAsia="Calibri"/>
              </w:rPr>
              <w:t>Liquid</w:t>
            </w:r>
          </w:p>
          <w:p w14:paraId="5FCFC1D5" w14:textId="0BD27750" w:rsidR="00D50938" w:rsidRPr="00D50938" w:rsidRDefault="00D50938" w:rsidP="00D50938">
            <w:pPr>
              <w:rPr>
                <w:rFonts w:eastAsia="Calibri"/>
              </w:rPr>
            </w:pPr>
          </w:p>
          <w:p w14:paraId="404BE5BD" w14:textId="77777777" w:rsidR="00D50938" w:rsidRPr="00D50938" w:rsidRDefault="00D50938" w:rsidP="00D50938">
            <w:pPr>
              <w:rPr>
                <w:rFonts w:eastAsia="Calibri"/>
              </w:rPr>
            </w:pPr>
          </w:p>
          <w:p w14:paraId="3AB969F0" w14:textId="77777777" w:rsidR="00D50938" w:rsidRPr="00D50938" w:rsidRDefault="00D50938" w:rsidP="00D50938">
            <w:pPr>
              <w:rPr>
                <w:rFonts w:eastAsia="Calibri"/>
              </w:rPr>
            </w:pPr>
          </w:p>
          <w:p w14:paraId="7621F3B3" w14:textId="77777777" w:rsidR="00D50938" w:rsidRPr="00D50938" w:rsidRDefault="00D50938" w:rsidP="00D50938">
            <w:pPr>
              <w:rPr>
                <w:rFonts w:eastAsia="Calibri"/>
              </w:rPr>
            </w:pPr>
          </w:p>
          <w:p w14:paraId="0F8F203A" w14:textId="77777777" w:rsidR="00D50938" w:rsidRPr="00D50938" w:rsidRDefault="00D50938" w:rsidP="00D50938">
            <w:pPr>
              <w:rPr>
                <w:rFonts w:eastAsia="Calibri"/>
              </w:rPr>
            </w:pPr>
            <w:r w:rsidRPr="00D50938">
              <w:rPr>
                <w:rFonts w:eastAsia="Calibri"/>
              </w:rPr>
              <w:t>Liquid</w:t>
            </w:r>
          </w:p>
          <w:p w14:paraId="00D410D7" w14:textId="77777777" w:rsidR="00D50938" w:rsidRPr="00D50938" w:rsidRDefault="00D50938" w:rsidP="00D50938">
            <w:pPr>
              <w:rPr>
                <w:rFonts w:eastAsia="Calibri"/>
              </w:rPr>
            </w:pPr>
          </w:p>
          <w:p w14:paraId="6296AB52" w14:textId="77777777" w:rsidR="00D50938" w:rsidRPr="00D50938" w:rsidRDefault="00D50938" w:rsidP="00D50938">
            <w:pPr>
              <w:rPr>
                <w:rFonts w:eastAsia="Calibri"/>
              </w:rPr>
            </w:pPr>
          </w:p>
        </w:tc>
        <w:tc>
          <w:tcPr>
            <w:tcW w:w="1760" w:type="dxa"/>
          </w:tcPr>
          <w:p w14:paraId="493750DE" w14:textId="77777777" w:rsidR="00D50938" w:rsidRPr="00D50938" w:rsidRDefault="00D50938" w:rsidP="00D50938">
            <w:pPr>
              <w:rPr>
                <w:rFonts w:eastAsia="Calibri"/>
              </w:rPr>
            </w:pPr>
            <w:r w:rsidRPr="00D50938">
              <w:rPr>
                <w:rFonts w:eastAsia="Calibri"/>
              </w:rPr>
              <w:t xml:space="preserve">Feierabend (2021), LAUS GmbH, Germany; </w:t>
            </w:r>
          </w:p>
          <w:p w14:paraId="6A261F0D" w14:textId="77777777" w:rsidR="00D50938" w:rsidRPr="00D50938" w:rsidRDefault="00D50938" w:rsidP="00D50938">
            <w:pPr>
              <w:rPr>
                <w:rFonts w:eastAsia="Calibri"/>
              </w:rPr>
            </w:pPr>
            <w:r w:rsidRPr="00D50938">
              <w:rPr>
                <w:rFonts w:eastAsia="Calibri"/>
              </w:rPr>
              <w:t>Study No.</w:t>
            </w:r>
          </w:p>
          <w:p w14:paraId="53821DB9" w14:textId="77777777" w:rsidR="00D50938" w:rsidRPr="00D50938" w:rsidRDefault="00D50938" w:rsidP="00D50938">
            <w:pPr>
              <w:rPr>
                <w:rFonts w:eastAsia="Calibri"/>
              </w:rPr>
            </w:pPr>
            <w:r w:rsidRPr="00D50938">
              <w:rPr>
                <w:rFonts w:eastAsia="Calibri"/>
              </w:rPr>
              <w:t>19061305G001and Study No.: 19061306G001</w:t>
            </w:r>
          </w:p>
        </w:tc>
      </w:tr>
      <w:tr w:rsidR="00D50938" w:rsidRPr="00D50938" w14:paraId="07413D6B" w14:textId="77777777" w:rsidTr="00002734">
        <w:tc>
          <w:tcPr>
            <w:tcW w:w="2270" w:type="dxa"/>
          </w:tcPr>
          <w:p w14:paraId="42DC4246" w14:textId="77777777" w:rsidR="00D50938" w:rsidRPr="00D50938" w:rsidRDefault="00D50938" w:rsidP="00D50938">
            <w:pPr>
              <w:rPr>
                <w:rFonts w:eastAsia="Calibri"/>
              </w:rPr>
            </w:pPr>
            <w:r w:rsidRPr="00D50938">
              <w:rPr>
                <w:rFonts w:eastAsia="Calibri"/>
              </w:rPr>
              <w:t>Colour at 20 °C and 101.3 kPa</w:t>
            </w:r>
          </w:p>
        </w:tc>
        <w:tc>
          <w:tcPr>
            <w:tcW w:w="1430" w:type="dxa"/>
          </w:tcPr>
          <w:p w14:paraId="16E73FBD" w14:textId="64359F31" w:rsidR="00D50938" w:rsidRPr="00D50938" w:rsidRDefault="00D50938" w:rsidP="00D50938">
            <w:pPr>
              <w:rPr>
                <w:rFonts w:eastAsia="Calibri"/>
              </w:rPr>
            </w:pPr>
            <w:r w:rsidRPr="00D50938">
              <w:t>OPPTS 830-630</w:t>
            </w:r>
            <w:r w:rsidR="009F02F0">
              <w:t>2</w:t>
            </w:r>
          </w:p>
        </w:tc>
        <w:tc>
          <w:tcPr>
            <w:tcW w:w="2090" w:type="dxa"/>
          </w:tcPr>
          <w:p w14:paraId="4084F400" w14:textId="77777777" w:rsidR="00D50938" w:rsidRPr="00D50938" w:rsidRDefault="00D50938" w:rsidP="00D50938">
            <w:pPr>
              <w:rPr>
                <w:rFonts w:eastAsia="Calibri"/>
              </w:rPr>
            </w:pPr>
            <w:r w:rsidRPr="00D50938">
              <w:rPr>
                <w:rFonts w:eastAsia="Calibri"/>
              </w:rPr>
              <w:t>HK0014 as representative product for metaSPC 1</w:t>
            </w:r>
          </w:p>
          <w:p w14:paraId="479182A2" w14:textId="77777777" w:rsidR="00D50938" w:rsidRPr="00D50938" w:rsidRDefault="00D50938" w:rsidP="00D50938">
            <w:pPr>
              <w:rPr>
                <w:rFonts w:eastAsia="Calibri"/>
              </w:rPr>
            </w:pPr>
          </w:p>
          <w:p w14:paraId="344D6A80" w14:textId="77777777" w:rsidR="00D50938" w:rsidRPr="00D50938" w:rsidRDefault="00D50938" w:rsidP="00D50938">
            <w:pPr>
              <w:rPr>
                <w:rFonts w:eastAsia="Calibri"/>
              </w:rPr>
            </w:pPr>
            <w:r w:rsidRPr="00D50938">
              <w:rPr>
                <w:rFonts w:eastAsia="Calibri"/>
              </w:rPr>
              <w:t>HK0016 as representative product for metaSPC 2</w:t>
            </w:r>
          </w:p>
        </w:tc>
        <w:tc>
          <w:tcPr>
            <w:tcW w:w="1760" w:type="dxa"/>
          </w:tcPr>
          <w:p w14:paraId="18FB8EB0" w14:textId="77777777" w:rsidR="00D50938" w:rsidRPr="00D50938" w:rsidRDefault="00D50938" w:rsidP="00D50938">
            <w:pPr>
              <w:rPr>
                <w:rFonts w:eastAsia="Calibri"/>
              </w:rPr>
            </w:pPr>
            <w:r w:rsidRPr="00D50938">
              <w:rPr>
                <w:rFonts w:eastAsia="Calibri"/>
              </w:rPr>
              <w:t>Colourless with minimal yellow tint</w:t>
            </w:r>
          </w:p>
          <w:p w14:paraId="059DB5C8" w14:textId="77777777" w:rsidR="00D50938" w:rsidRPr="00D50938" w:rsidRDefault="00D50938" w:rsidP="00D50938">
            <w:pPr>
              <w:rPr>
                <w:rFonts w:eastAsia="Calibri"/>
              </w:rPr>
            </w:pPr>
          </w:p>
          <w:p w14:paraId="0E5363D8" w14:textId="77777777" w:rsidR="00D50938" w:rsidRPr="00D50938" w:rsidRDefault="00D50938" w:rsidP="00D50938">
            <w:pPr>
              <w:rPr>
                <w:rFonts w:eastAsia="Calibri"/>
              </w:rPr>
            </w:pPr>
          </w:p>
          <w:p w14:paraId="302A1310" w14:textId="77777777" w:rsidR="00D50938" w:rsidRPr="00D50938" w:rsidRDefault="00D50938" w:rsidP="00D50938">
            <w:pPr>
              <w:rPr>
                <w:rFonts w:eastAsia="Calibri"/>
              </w:rPr>
            </w:pPr>
            <w:r w:rsidRPr="00D50938">
              <w:rPr>
                <w:rFonts w:eastAsia="Calibri"/>
              </w:rPr>
              <w:t>Colourless with minimal yellow tint</w:t>
            </w:r>
          </w:p>
          <w:p w14:paraId="592A0C20" w14:textId="77777777" w:rsidR="00D50938" w:rsidRPr="00D50938" w:rsidRDefault="00D50938" w:rsidP="00D50938">
            <w:pPr>
              <w:rPr>
                <w:rFonts w:eastAsia="Calibri"/>
              </w:rPr>
            </w:pPr>
          </w:p>
        </w:tc>
        <w:tc>
          <w:tcPr>
            <w:tcW w:w="1760" w:type="dxa"/>
          </w:tcPr>
          <w:p w14:paraId="3D20141F" w14:textId="77777777" w:rsidR="00D50938" w:rsidRPr="00D50938" w:rsidRDefault="00D50938" w:rsidP="00D50938">
            <w:pPr>
              <w:rPr>
                <w:rFonts w:eastAsia="Calibri"/>
              </w:rPr>
            </w:pPr>
            <w:r w:rsidRPr="00D50938">
              <w:rPr>
                <w:rFonts w:eastAsia="Calibri"/>
              </w:rPr>
              <w:t xml:space="preserve">Feierabend (2021), LAUS GmbH, Germany; </w:t>
            </w:r>
          </w:p>
          <w:p w14:paraId="12B0C3B4" w14:textId="77777777" w:rsidR="00D50938" w:rsidRPr="00D50938" w:rsidRDefault="00D50938" w:rsidP="00D50938">
            <w:pPr>
              <w:rPr>
                <w:rFonts w:eastAsia="Calibri"/>
              </w:rPr>
            </w:pPr>
            <w:r w:rsidRPr="00D50938">
              <w:rPr>
                <w:rFonts w:eastAsia="Calibri"/>
              </w:rPr>
              <w:t>Study No.</w:t>
            </w:r>
          </w:p>
          <w:p w14:paraId="22508D16" w14:textId="77777777" w:rsidR="00D50938" w:rsidRPr="00D50938" w:rsidRDefault="00D50938" w:rsidP="00D50938">
            <w:pPr>
              <w:rPr>
                <w:rFonts w:eastAsia="Calibri"/>
              </w:rPr>
            </w:pPr>
            <w:r w:rsidRPr="00D50938">
              <w:rPr>
                <w:rFonts w:eastAsia="Calibri"/>
              </w:rPr>
              <w:t>19061305G001and Study No.: 19061306G001</w:t>
            </w:r>
          </w:p>
        </w:tc>
      </w:tr>
      <w:tr w:rsidR="00D50938" w:rsidRPr="00D50938" w14:paraId="43EF177A" w14:textId="77777777" w:rsidTr="00002734">
        <w:tc>
          <w:tcPr>
            <w:tcW w:w="2270" w:type="dxa"/>
          </w:tcPr>
          <w:p w14:paraId="6CDDDCBA" w14:textId="77777777" w:rsidR="00D50938" w:rsidRPr="00D50938" w:rsidRDefault="00D50938" w:rsidP="00D50938">
            <w:pPr>
              <w:rPr>
                <w:rFonts w:eastAsia="Calibri"/>
              </w:rPr>
            </w:pPr>
            <w:r w:rsidRPr="00D50938">
              <w:rPr>
                <w:rFonts w:eastAsia="Calibri"/>
              </w:rPr>
              <w:t>Odour at 20 °C and 101.3 kPa</w:t>
            </w:r>
          </w:p>
        </w:tc>
        <w:tc>
          <w:tcPr>
            <w:tcW w:w="1430" w:type="dxa"/>
          </w:tcPr>
          <w:p w14:paraId="1669C7E1" w14:textId="77777777" w:rsidR="00D50938" w:rsidRPr="00D50938" w:rsidRDefault="00D50938" w:rsidP="00D50938">
            <w:pPr>
              <w:rPr>
                <w:rFonts w:eastAsia="Calibri"/>
              </w:rPr>
            </w:pPr>
          </w:p>
        </w:tc>
        <w:tc>
          <w:tcPr>
            <w:tcW w:w="2090" w:type="dxa"/>
          </w:tcPr>
          <w:p w14:paraId="7325C366" w14:textId="77777777" w:rsidR="00D50938" w:rsidRPr="00D50938" w:rsidRDefault="00D50938" w:rsidP="00D50938">
            <w:pPr>
              <w:rPr>
                <w:rFonts w:eastAsia="Calibri"/>
              </w:rPr>
            </w:pPr>
          </w:p>
        </w:tc>
        <w:tc>
          <w:tcPr>
            <w:tcW w:w="1760" w:type="dxa"/>
          </w:tcPr>
          <w:p w14:paraId="0AC616E5" w14:textId="77777777" w:rsidR="00D50938" w:rsidRPr="00D50938" w:rsidRDefault="00D50938" w:rsidP="00D50938">
            <w:pPr>
              <w:rPr>
                <w:rFonts w:eastAsia="Calibri"/>
              </w:rPr>
            </w:pPr>
            <w:r w:rsidRPr="00D50938">
              <w:rPr>
                <w:rFonts w:eastAsia="Calibri"/>
              </w:rPr>
              <w:t>Not performed as the test item irritates respiratory tracts.</w:t>
            </w:r>
          </w:p>
          <w:p w14:paraId="6C6905F6" w14:textId="16F96B3C" w:rsidR="00D50938" w:rsidRPr="00D50938" w:rsidRDefault="00D66D46" w:rsidP="00D50938">
            <w:pPr>
              <w:rPr>
                <w:rFonts w:eastAsia="Calibri"/>
              </w:rPr>
            </w:pPr>
            <w:r w:rsidRPr="00D66D46">
              <w:rPr>
                <w:rFonts w:eastAsia="Calibri"/>
              </w:rPr>
              <w:t xml:space="preserve">Some people exhibit adverse responses to odors/scents even if the airborne concentration does not meet the defined levels for being hazardous. The smell of bleach can be unpleasant and </w:t>
            </w:r>
            <w:r>
              <w:rPr>
                <w:rFonts w:eastAsia="Calibri"/>
              </w:rPr>
              <w:t>t</w:t>
            </w:r>
            <w:r w:rsidRPr="00D66D46">
              <w:rPr>
                <w:rFonts w:eastAsia="Calibri"/>
              </w:rPr>
              <w:t xml:space="preserve">herefore the applicants waiving argument </w:t>
            </w:r>
            <w:r>
              <w:rPr>
                <w:rFonts w:eastAsia="Calibri"/>
              </w:rPr>
              <w:t xml:space="preserve">is </w:t>
            </w:r>
            <w:r w:rsidRPr="00D66D46">
              <w:rPr>
                <w:rFonts w:eastAsia="Calibri"/>
              </w:rPr>
              <w:t>accept</w:t>
            </w:r>
            <w:r>
              <w:rPr>
                <w:rFonts w:eastAsia="Calibri"/>
              </w:rPr>
              <w:t>able</w:t>
            </w:r>
            <w:r w:rsidRPr="00D66D46">
              <w:rPr>
                <w:rFonts w:eastAsia="Calibri"/>
              </w:rPr>
              <w:t>.</w:t>
            </w:r>
          </w:p>
        </w:tc>
        <w:tc>
          <w:tcPr>
            <w:tcW w:w="1760" w:type="dxa"/>
          </w:tcPr>
          <w:p w14:paraId="1416A61B" w14:textId="77777777" w:rsidR="00D50938" w:rsidRPr="00D50938" w:rsidRDefault="00D50938" w:rsidP="00D50938">
            <w:pPr>
              <w:rPr>
                <w:rFonts w:eastAsia="Calibri"/>
              </w:rPr>
            </w:pPr>
          </w:p>
        </w:tc>
      </w:tr>
      <w:tr w:rsidR="00D50938" w:rsidRPr="00D50938" w14:paraId="5548875C" w14:textId="77777777" w:rsidTr="00002734">
        <w:tc>
          <w:tcPr>
            <w:tcW w:w="2270" w:type="dxa"/>
          </w:tcPr>
          <w:p w14:paraId="4664699A" w14:textId="77777777" w:rsidR="00D50938" w:rsidRPr="00D50938" w:rsidRDefault="00D50938" w:rsidP="00D50938">
            <w:pPr>
              <w:rPr>
                <w:rFonts w:eastAsia="Calibri"/>
              </w:rPr>
            </w:pPr>
            <w:r w:rsidRPr="00D50938">
              <w:rPr>
                <w:rFonts w:eastAsia="Calibri"/>
              </w:rPr>
              <w:t>pH</w:t>
            </w:r>
          </w:p>
        </w:tc>
        <w:tc>
          <w:tcPr>
            <w:tcW w:w="1430" w:type="dxa"/>
          </w:tcPr>
          <w:p w14:paraId="15342153" w14:textId="77777777" w:rsidR="00D50938" w:rsidRPr="00D50938" w:rsidRDefault="00D50938" w:rsidP="00D50938">
            <w:pPr>
              <w:rPr>
                <w:rFonts w:eastAsia="Calibri"/>
              </w:rPr>
            </w:pPr>
            <w:r w:rsidRPr="00D50938">
              <w:rPr>
                <w:rFonts w:eastAsia="Calibri"/>
              </w:rPr>
              <w:t>CIPAC MT 75.3</w:t>
            </w:r>
          </w:p>
        </w:tc>
        <w:tc>
          <w:tcPr>
            <w:tcW w:w="2090" w:type="dxa"/>
          </w:tcPr>
          <w:p w14:paraId="0BEF219B" w14:textId="77777777" w:rsidR="00D50938" w:rsidRPr="00D50938" w:rsidRDefault="00D50938" w:rsidP="00D50938">
            <w:pPr>
              <w:rPr>
                <w:rFonts w:eastAsia="Calibri"/>
              </w:rPr>
            </w:pPr>
            <w:r w:rsidRPr="00D50938">
              <w:rPr>
                <w:rFonts w:eastAsia="Calibri"/>
              </w:rPr>
              <w:t>HK0014 as representative product for metaSPC 1</w:t>
            </w:r>
          </w:p>
          <w:p w14:paraId="6FE8F07A" w14:textId="77777777" w:rsidR="00D50938" w:rsidRPr="00D50938" w:rsidRDefault="00D50938" w:rsidP="00D50938">
            <w:pPr>
              <w:rPr>
                <w:rFonts w:eastAsia="Calibri"/>
              </w:rPr>
            </w:pPr>
          </w:p>
          <w:p w14:paraId="565E68DD" w14:textId="77777777" w:rsidR="00D50938" w:rsidRPr="00D50938" w:rsidRDefault="00D50938" w:rsidP="00D50938">
            <w:pPr>
              <w:rPr>
                <w:rFonts w:eastAsia="Calibri"/>
              </w:rPr>
            </w:pPr>
            <w:r w:rsidRPr="00D50938">
              <w:rPr>
                <w:rFonts w:eastAsia="Calibri"/>
              </w:rPr>
              <w:t>HK0016 as representative product for metaSPC 2</w:t>
            </w:r>
          </w:p>
        </w:tc>
        <w:tc>
          <w:tcPr>
            <w:tcW w:w="1760" w:type="dxa"/>
          </w:tcPr>
          <w:p w14:paraId="7EE9B987" w14:textId="77777777" w:rsidR="00D50938" w:rsidRPr="00D50938" w:rsidRDefault="00D50938" w:rsidP="00D50938">
            <w:pPr>
              <w:rPr>
                <w:rFonts w:eastAsia="Calibri"/>
              </w:rPr>
            </w:pPr>
            <w:r w:rsidRPr="00D50938">
              <w:rPr>
                <w:rFonts w:eastAsia="Calibri"/>
              </w:rPr>
              <w:t>pH at 25 °C</w:t>
            </w:r>
          </w:p>
          <w:p w14:paraId="677F68AD" w14:textId="77777777" w:rsidR="00D50938" w:rsidRPr="00D50938" w:rsidRDefault="00D50938" w:rsidP="00D50938">
            <w:pPr>
              <w:rPr>
                <w:rFonts w:eastAsia="Calibri"/>
              </w:rPr>
            </w:pPr>
          </w:p>
          <w:p w14:paraId="1DDF9FC6" w14:textId="77777777" w:rsidR="00D50938" w:rsidRPr="00D50938" w:rsidRDefault="00D50938" w:rsidP="00D50938">
            <w:pPr>
              <w:rPr>
                <w:rFonts w:eastAsia="Calibri"/>
              </w:rPr>
            </w:pPr>
            <w:r w:rsidRPr="00D50938">
              <w:rPr>
                <w:rFonts w:eastAsia="Calibri"/>
              </w:rPr>
              <w:t>HK0014</w:t>
            </w:r>
          </w:p>
          <w:p w14:paraId="27012A20" w14:textId="77777777" w:rsidR="00D50938" w:rsidRPr="00D50938" w:rsidRDefault="00D50938" w:rsidP="00D50938">
            <w:pPr>
              <w:rPr>
                <w:rFonts w:eastAsia="Calibri"/>
                <w:i/>
                <w:iCs/>
              </w:rPr>
            </w:pPr>
            <w:r w:rsidRPr="00D50938">
              <w:rPr>
                <w:rFonts w:eastAsia="Calibri"/>
                <w:i/>
                <w:iCs/>
              </w:rPr>
              <w:t>1% aq. soln.</w:t>
            </w:r>
          </w:p>
          <w:p w14:paraId="72B9D421" w14:textId="77777777" w:rsidR="00D50938" w:rsidRPr="00D50938" w:rsidRDefault="00D50938" w:rsidP="00D50938">
            <w:pPr>
              <w:rPr>
                <w:rFonts w:eastAsia="Calibri"/>
              </w:rPr>
            </w:pPr>
            <w:r w:rsidRPr="00D50938">
              <w:rPr>
                <w:rFonts w:eastAsia="Calibri"/>
              </w:rPr>
              <w:t xml:space="preserve">10.71 </w:t>
            </w:r>
          </w:p>
          <w:p w14:paraId="5E0BF344" w14:textId="77777777" w:rsidR="00D50938" w:rsidRPr="00D50938" w:rsidRDefault="00D50938" w:rsidP="00D50938">
            <w:pPr>
              <w:rPr>
                <w:rFonts w:eastAsia="Calibri"/>
                <w:i/>
                <w:iCs/>
              </w:rPr>
            </w:pPr>
            <w:r w:rsidRPr="00D50938">
              <w:rPr>
                <w:rFonts w:eastAsia="Calibri"/>
                <w:i/>
                <w:iCs/>
              </w:rPr>
              <w:t>Neat</w:t>
            </w:r>
          </w:p>
          <w:p w14:paraId="0B806C85" w14:textId="77777777" w:rsidR="00D50938" w:rsidRPr="00D50938" w:rsidRDefault="00D50938" w:rsidP="00D50938">
            <w:pPr>
              <w:rPr>
                <w:rFonts w:eastAsia="Calibri"/>
              </w:rPr>
            </w:pPr>
            <w:r w:rsidRPr="00D50938">
              <w:rPr>
                <w:rFonts w:eastAsia="Calibri"/>
              </w:rPr>
              <w:t xml:space="preserve">12.02 </w:t>
            </w:r>
          </w:p>
          <w:p w14:paraId="58CFE49C" w14:textId="77777777" w:rsidR="00D50938" w:rsidRPr="00D50938" w:rsidRDefault="00D50938" w:rsidP="00D50938">
            <w:pPr>
              <w:rPr>
                <w:rFonts w:eastAsia="Calibri"/>
              </w:rPr>
            </w:pPr>
          </w:p>
          <w:p w14:paraId="3A821AA6" w14:textId="77777777" w:rsidR="00D50938" w:rsidRPr="00D50938" w:rsidRDefault="00D50938" w:rsidP="00D50938">
            <w:pPr>
              <w:rPr>
                <w:rFonts w:eastAsia="Calibri"/>
              </w:rPr>
            </w:pPr>
            <w:r w:rsidRPr="00D50938">
              <w:rPr>
                <w:rFonts w:eastAsia="Calibri"/>
              </w:rPr>
              <w:t>HK0016</w:t>
            </w:r>
          </w:p>
          <w:p w14:paraId="2C453450" w14:textId="77777777" w:rsidR="00D50938" w:rsidRPr="00D50938" w:rsidRDefault="00D50938" w:rsidP="00D50938">
            <w:pPr>
              <w:rPr>
                <w:rFonts w:eastAsia="Calibri"/>
                <w:i/>
                <w:iCs/>
              </w:rPr>
            </w:pPr>
            <w:r w:rsidRPr="00D50938">
              <w:rPr>
                <w:rFonts w:eastAsia="Calibri"/>
                <w:i/>
                <w:iCs/>
              </w:rPr>
              <w:t>1% aq. soln.</w:t>
            </w:r>
          </w:p>
          <w:p w14:paraId="75F4AB04" w14:textId="77777777" w:rsidR="00D50938" w:rsidRPr="00D50938" w:rsidRDefault="00D50938" w:rsidP="00D50938">
            <w:pPr>
              <w:rPr>
                <w:rFonts w:eastAsia="Calibri"/>
              </w:rPr>
            </w:pPr>
            <w:r w:rsidRPr="00D50938">
              <w:rPr>
                <w:rFonts w:eastAsia="Calibri"/>
              </w:rPr>
              <w:t xml:space="preserve">10.99 </w:t>
            </w:r>
          </w:p>
          <w:p w14:paraId="46519D02" w14:textId="77777777" w:rsidR="00D50938" w:rsidRPr="00D50938" w:rsidRDefault="00D50938" w:rsidP="00D50938">
            <w:pPr>
              <w:rPr>
                <w:rFonts w:eastAsia="Calibri"/>
                <w:i/>
                <w:iCs/>
              </w:rPr>
            </w:pPr>
            <w:r w:rsidRPr="00D50938">
              <w:rPr>
                <w:rFonts w:eastAsia="Calibri"/>
                <w:i/>
                <w:iCs/>
              </w:rPr>
              <w:t>Neat</w:t>
            </w:r>
          </w:p>
          <w:p w14:paraId="44012693" w14:textId="77777777" w:rsidR="00D50938" w:rsidRPr="00D50938" w:rsidRDefault="00D50938" w:rsidP="00D50938">
            <w:pPr>
              <w:rPr>
                <w:rFonts w:eastAsia="Calibri"/>
              </w:rPr>
            </w:pPr>
            <w:r w:rsidRPr="00D50938">
              <w:rPr>
                <w:rFonts w:eastAsia="Calibri"/>
              </w:rPr>
              <w:t xml:space="preserve">11.98 </w:t>
            </w:r>
          </w:p>
          <w:p w14:paraId="7B31AEDD" w14:textId="77777777" w:rsidR="00D50938" w:rsidRPr="00D50938" w:rsidRDefault="00D50938" w:rsidP="00D50938">
            <w:pPr>
              <w:rPr>
                <w:rFonts w:eastAsia="Calibri"/>
              </w:rPr>
            </w:pPr>
          </w:p>
        </w:tc>
        <w:tc>
          <w:tcPr>
            <w:tcW w:w="1760" w:type="dxa"/>
          </w:tcPr>
          <w:p w14:paraId="3C0E4FD8" w14:textId="77777777" w:rsidR="00D50938" w:rsidRPr="00D50938" w:rsidRDefault="00D50938" w:rsidP="00D50938">
            <w:pPr>
              <w:rPr>
                <w:rFonts w:eastAsia="Calibri"/>
              </w:rPr>
            </w:pPr>
            <w:r w:rsidRPr="00D50938">
              <w:rPr>
                <w:rFonts w:eastAsia="Calibri"/>
              </w:rPr>
              <w:t xml:space="preserve">Feierabend (2021), LAUS GmbH, Germany; </w:t>
            </w:r>
          </w:p>
          <w:p w14:paraId="0C19D92E" w14:textId="77777777" w:rsidR="00D50938" w:rsidRPr="00D50938" w:rsidRDefault="00D50938" w:rsidP="00D50938">
            <w:pPr>
              <w:rPr>
                <w:rFonts w:eastAsia="Calibri"/>
              </w:rPr>
            </w:pPr>
            <w:r w:rsidRPr="00D50938">
              <w:rPr>
                <w:rFonts w:eastAsia="Calibri"/>
              </w:rPr>
              <w:t>Study No.</w:t>
            </w:r>
          </w:p>
          <w:p w14:paraId="56AD66AB" w14:textId="77777777" w:rsidR="00D50938" w:rsidRPr="00D50938" w:rsidRDefault="00D50938" w:rsidP="00D50938">
            <w:pPr>
              <w:rPr>
                <w:rFonts w:eastAsia="Calibri"/>
              </w:rPr>
            </w:pPr>
            <w:r w:rsidRPr="00D50938">
              <w:rPr>
                <w:rFonts w:eastAsia="Calibri"/>
              </w:rPr>
              <w:t>19061305G001and Study No.: 19061306G001</w:t>
            </w:r>
          </w:p>
        </w:tc>
      </w:tr>
      <w:tr w:rsidR="00D50938" w:rsidRPr="00D50938" w14:paraId="227B0343" w14:textId="77777777" w:rsidTr="00002734">
        <w:tc>
          <w:tcPr>
            <w:tcW w:w="2270" w:type="dxa"/>
          </w:tcPr>
          <w:p w14:paraId="5A7DBB13" w14:textId="77777777" w:rsidR="00D50938" w:rsidRPr="00D50938" w:rsidRDefault="00D50938" w:rsidP="00D50938">
            <w:pPr>
              <w:rPr>
                <w:rFonts w:eastAsia="Calibri"/>
              </w:rPr>
            </w:pPr>
            <w:r w:rsidRPr="00D50938">
              <w:rPr>
                <w:rFonts w:eastAsia="Calibri"/>
              </w:rPr>
              <w:t>Acidity / alkalinity</w:t>
            </w:r>
          </w:p>
        </w:tc>
        <w:tc>
          <w:tcPr>
            <w:tcW w:w="1430" w:type="dxa"/>
          </w:tcPr>
          <w:p w14:paraId="247E9BE6" w14:textId="77777777" w:rsidR="00D50938" w:rsidRPr="00D50938" w:rsidRDefault="00D50938" w:rsidP="00D50938">
            <w:pPr>
              <w:rPr>
                <w:rFonts w:eastAsia="Calibri"/>
              </w:rPr>
            </w:pPr>
            <w:r w:rsidRPr="00D50938">
              <w:rPr>
                <w:rFonts w:eastAsia="Calibri"/>
              </w:rPr>
              <w:t xml:space="preserve">CIPAC MT 191 </w:t>
            </w:r>
          </w:p>
        </w:tc>
        <w:tc>
          <w:tcPr>
            <w:tcW w:w="2090" w:type="dxa"/>
          </w:tcPr>
          <w:p w14:paraId="282F91C9" w14:textId="77777777" w:rsidR="00D50938" w:rsidRPr="00D50938" w:rsidRDefault="00D50938" w:rsidP="00D50938">
            <w:pPr>
              <w:rPr>
                <w:rFonts w:eastAsia="Calibri"/>
              </w:rPr>
            </w:pPr>
            <w:r w:rsidRPr="00D50938">
              <w:rPr>
                <w:rFonts w:eastAsia="Calibri"/>
              </w:rPr>
              <w:t>HK0014 as representative product for metaSPC 1</w:t>
            </w:r>
          </w:p>
          <w:p w14:paraId="43F88D95" w14:textId="77777777" w:rsidR="00D50938" w:rsidRPr="00D50938" w:rsidRDefault="00D50938" w:rsidP="00D50938">
            <w:pPr>
              <w:rPr>
                <w:rFonts w:eastAsia="Calibri"/>
              </w:rPr>
            </w:pPr>
          </w:p>
          <w:p w14:paraId="315C647F" w14:textId="77777777" w:rsidR="00D50938" w:rsidRPr="00D50938" w:rsidRDefault="00D50938" w:rsidP="00D50938">
            <w:pPr>
              <w:rPr>
                <w:rFonts w:eastAsia="Calibri"/>
              </w:rPr>
            </w:pPr>
            <w:r w:rsidRPr="00D50938">
              <w:rPr>
                <w:rFonts w:eastAsia="Calibri"/>
              </w:rPr>
              <w:t>HK0016 as representative product for metaSPC 2</w:t>
            </w:r>
          </w:p>
        </w:tc>
        <w:tc>
          <w:tcPr>
            <w:tcW w:w="1760" w:type="dxa"/>
          </w:tcPr>
          <w:p w14:paraId="40882E09" w14:textId="77777777" w:rsidR="00D50938" w:rsidRPr="00D50938" w:rsidRDefault="00D50938" w:rsidP="00D50938">
            <w:pPr>
              <w:rPr>
                <w:rFonts w:eastAsia="Calibri"/>
              </w:rPr>
            </w:pPr>
            <w:r w:rsidRPr="00D50938">
              <w:rPr>
                <w:rFonts w:eastAsia="Calibri"/>
              </w:rPr>
              <w:t>HK0014</w:t>
            </w:r>
          </w:p>
          <w:p w14:paraId="435AD733" w14:textId="77777777" w:rsidR="00D50938" w:rsidRPr="00D50938" w:rsidRDefault="00D50938" w:rsidP="00D50938">
            <w:pPr>
              <w:rPr>
                <w:rFonts w:eastAsia="Calibri"/>
              </w:rPr>
            </w:pPr>
            <w:r w:rsidRPr="00D50938">
              <w:rPr>
                <w:rFonts w:eastAsia="Calibri"/>
              </w:rPr>
              <w:t>T0: 1.434 % m/m as NaOH</w:t>
            </w:r>
          </w:p>
          <w:p w14:paraId="0EFEA7C2" w14:textId="77777777" w:rsidR="00D50938" w:rsidRPr="00D50938" w:rsidRDefault="00D50938" w:rsidP="00D50938">
            <w:pPr>
              <w:rPr>
                <w:rFonts w:eastAsia="Calibri"/>
              </w:rPr>
            </w:pPr>
            <w:r w:rsidRPr="00D50938">
              <w:rPr>
                <w:rFonts w:eastAsia="Calibri"/>
              </w:rPr>
              <w:t>T18: 1.148 % m/m as NaOH</w:t>
            </w:r>
          </w:p>
          <w:p w14:paraId="5A7663FD" w14:textId="77777777" w:rsidR="00D50938" w:rsidRPr="00D50938" w:rsidRDefault="00D50938" w:rsidP="00D50938">
            <w:pPr>
              <w:rPr>
                <w:rFonts w:eastAsia="Calibri"/>
              </w:rPr>
            </w:pPr>
          </w:p>
          <w:p w14:paraId="0AE6C8B0" w14:textId="77777777" w:rsidR="00D50938" w:rsidRPr="00D50938" w:rsidRDefault="00D50938" w:rsidP="00D50938">
            <w:pPr>
              <w:rPr>
                <w:rFonts w:eastAsia="Calibri"/>
              </w:rPr>
            </w:pPr>
            <w:r w:rsidRPr="00D50938">
              <w:rPr>
                <w:rFonts w:eastAsia="Calibri"/>
              </w:rPr>
              <w:t>HK0016</w:t>
            </w:r>
          </w:p>
          <w:p w14:paraId="52ADD15E" w14:textId="77777777" w:rsidR="00D50938" w:rsidRPr="00D50938" w:rsidRDefault="00D50938" w:rsidP="00D50938">
            <w:pPr>
              <w:rPr>
                <w:rFonts w:eastAsia="Calibri"/>
              </w:rPr>
            </w:pPr>
            <w:r w:rsidRPr="00D50938">
              <w:rPr>
                <w:rFonts w:eastAsia="Calibri"/>
              </w:rPr>
              <w:t>T0: 3.875 % m/m as NaOH</w:t>
            </w:r>
          </w:p>
          <w:p w14:paraId="7145DD49" w14:textId="77777777" w:rsidR="00D50938" w:rsidRPr="00D50938" w:rsidRDefault="00D50938" w:rsidP="00D50938">
            <w:pPr>
              <w:rPr>
                <w:rFonts w:eastAsia="Calibri"/>
              </w:rPr>
            </w:pPr>
            <w:r w:rsidRPr="00D50938">
              <w:rPr>
                <w:rFonts w:eastAsia="Calibri"/>
              </w:rPr>
              <w:t>T18: 3.168 % m/m as NaOH</w:t>
            </w:r>
          </w:p>
          <w:p w14:paraId="20472711" w14:textId="77777777" w:rsidR="00D50938" w:rsidRPr="00D50938" w:rsidRDefault="00D50938" w:rsidP="00D50938">
            <w:pPr>
              <w:rPr>
                <w:rFonts w:eastAsia="Calibri"/>
              </w:rPr>
            </w:pPr>
          </w:p>
        </w:tc>
        <w:tc>
          <w:tcPr>
            <w:tcW w:w="1760" w:type="dxa"/>
          </w:tcPr>
          <w:p w14:paraId="64B2803B" w14:textId="77777777" w:rsidR="00D50938" w:rsidRPr="00D50938" w:rsidRDefault="00D50938" w:rsidP="00D50938">
            <w:pPr>
              <w:rPr>
                <w:rFonts w:eastAsia="Calibri"/>
              </w:rPr>
            </w:pPr>
            <w:r w:rsidRPr="00D50938">
              <w:rPr>
                <w:rFonts w:eastAsia="Calibri"/>
              </w:rPr>
              <w:t xml:space="preserve">Feierabend (2021), LAUS GmbH, Germany; </w:t>
            </w:r>
          </w:p>
          <w:p w14:paraId="2EEE3518" w14:textId="77777777" w:rsidR="00D50938" w:rsidRPr="00D50938" w:rsidRDefault="00D50938" w:rsidP="00D50938">
            <w:pPr>
              <w:rPr>
                <w:rFonts w:eastAsia="Calibri"/>
              </w:rPr>
            </w:pPr>
            <w:r w:rsidRPr="00D50938">
              <w:rPr>
                <w:rFonts w:eastAsia="Calibri"/>
              </w:rPr>
              <w:t>Study No.</w:t>
            </w:r>
          </w:p>
          <w:p w14:paraId="0377B583" w14:textId="77777777" w:rsidR="00D50938" w:rsidRPr="00D50938" w:rsidRDefault="00D50938" w:rsidP="00D50938">
            <w:pPr>
              <w:rPr>
                <w:rFonts w:eastAsia="Calibri"/>
              </w:rPr>
            </w:pPr>
            <w:r w:rsidRPr="00D50938">
              <w:rPr>
                <w:rFonts w:eastAsia="Calibri"/>
              </w:rPr>
              <w:t>19061305G001and Study No.: 19061306G001</w:t>
            </w:r>
          </w:p>
        </w:tc>
      </w:tr>
      <w:tr w:rsidR="00D50938" w:rsidRPr="00D50938" w14:paraId="025DA54B" w14:textId="77777777" w:rsidTr="00002734">
        <w:tc>
          <w:tcPr>
            <w:tcW w:w="2270" w:type="dxa"/>
            <w:tcBorders>
              <w:top w:val="single" w:sz="4" w:space="0" w:color="auto"/>
              <w:left w:val="single" w:sz="4" w:space="0" w:color="auto"/>
              <w:bottom w:val="single" w:sz="4" w:space="0" w:color="auto"/>
              <w:right w:val="single" w:sz="4" w:space="0" w:color="auto"/>
            </w:tcBorders>
          </w:tcPr>
          <w:p w14:paraId="6438DC4E" w14:textId="77777777" w:rsidR="00D50938" w:rsidRPr="00D50938" w:rsidRDefault="00D50938" w:rsidP="00D50938">
            <w:pPr>
              <w:rPr>
                <w:rFonts w:eastAsia="Calibri"/>
              </w:rPr>
            </w:pPr>
            <w:bookmarkStart w:id="1312" w:name="_Toc244336298"/>
            <w:r w:rsidRPr="00D50938">
              <w:rPr>
                <w:rFonts w:eastAsia="Calibri"/>
              </w:rPr>
              <w:t>Relative density / bulk density</w:t>
            </w:r>
            <w:bookmarkEnd w:id="1312"/>
          </w:p>
        </w:tc>
        <w:tc>
          <w:tcPr>
            <w:tcW w:w="1430" w:type="dxa"/>
            <w:tcBorders>
              <w:top w:val="single" w:sz="4" w:space="0" w:color="auto"/>
              <w:left w:val="single" w:sz="4" w:space="0" w:color="auto"/>
              <w:bottom w:val="single" w:sz="4" w:space="0" w:color="auto"/>
              <w:right w:val="single" w:sz="4" w:space="0" w:color="auto"/>
            </w:tcBorders>
          </w:tcPr>
          <w:p w14:paraId="74689AAA" w14:textId="77777777" w:rsidR="00D50938" w:rsidRPr="00D50938" w:rsidRDefault="00D50938" w:rsidP="00D50938">
            <w:pPr>
              <w:rPr>
                <w:rFonts w:eastAsia="Calibri"/>
              </w:rPr>
            </w:pPr>
            <w:r w:rsidRPr="00D50938">
              <w:rPr>
                <w:rFonts w:eastAsia="Calibri"/>
              </w:rPr>
              <w:t>EC A.3</w:t>
            </w:r>
          </w:p>
          <w:p w14:paraId="6C024F09" w14:textId="77777777" w:rsidR="00D50938" w:rsidRPr="00D50938" w:rsidRDefault="00D50938" w:rsidP="00D50938">
            <w:pPr>
              <w:rPr>
                <w:rFonts w:eastAsia="Calibri"/>
              </w:rPr>
            </w:pPr>
            <w:r w:rsidRPr="00D50938">
              <w:rPr>
                <w:rFonts w:eastAsia="Calibri"/>
              </w:rPr>
              <w:t>Pycnometer method</w:t>
            </w:r>
          </w:p>
        </w:tc>
        <w:tc>
          <w:tcPr>
            <w:tcW w:w="2090" w:type="dxa"/>
          </w:tcPr>
          <w:p w14:paraId="2F9F0009" w14:textId="77777777" w:rsidR="00D50938" w:rsidRPr="00D50938" w:rsidRDefault="00D50938" w:rsidP="00D50938">
            <w:pPr>
              <w:rPr>
                <w:rFonts w:eastAsia="Calibri"/>
              </w:rPr>
            </w:pPr>
            <w:r w:rsidRPr="00D50938">
              <w:rPr>
                <w:rFonts w:eastAsia="Calibri"/>
              </w:rPr>
              <w:t>HK0014 as representative product for metaSPC 1</w:t>
            </w:r>
          </w:p>
          <w:p w14:paraId="01D1252D" w14:textId="77777777" w:rsidR="00D50938" w:rsidRPr="00D50938" w:rsidRDefault="00D50938" w:rsidP="00D50938">
            <w:pPr>
              <w:rPr>
                <w:rFonts w:eastAsia="Calibri"/>
              </w:rPr>
            </w:pPr>
          </w:p>
          <w:p w14:paraId="4F8BE2E6" w14:textId="77777777" w:rsidR="00D50938" w:rsidRPr="00D50938" w:rsidRDefault="00D50938" w:rsidP="00D50938">
            <w:pPr>
              <w:rPr>
                <w:rFonts w:eastAsia="Calibri"/>
              </w:rPr>
            </w:pPr>
            <w:r w:rsidRPr="00D50938">
              <w:rPr>
                <w:rFonts w:eastAsia="Calibri"/>
              </w:rPr>
              <w:t>HK0016 as representative product for metaSPC 2</w:t>
            </w:r>
          </w:p>
        </w:tc>
        <w:tc>
          <w:tcPr>
            <w:tcW w:w="1760" w:type="dxa"/>
          </w:tcPr>
          <w:p w14:paraId="448C6A32" w14:textId="7829130F" w:rsidR="00D50938" w:rsidRPr="00D50938" w:rsidRDefault="00D50938" w:rsidP="00D50938">
            <w:pPr>
              <w:rPr>
                <w:rFonts w:eastAsia="Calibri"/>
                <w:lang w:val="da-DK"/>
              </w:rPr>
            </w:pPr>
            <w:r w:rsidRPr="00D50938">
              <w:rPr>
                <w:rFonts w:eastAsia="Calibri"/>
                <w:lang w:val="da-DK"/>
              </w:rPr>
              <w:t>HK0014: 1.04</w:t>
            </w:r>
            <w:r w:rsidR="008251BC">
              <w:rPr>
                <w:rFonts w:eastAsia="Calibri"/>
                <w:lang w:val="da-DK"/>
              </w:rPr>
              <w:t>57</w:t>
            </w:r>
            <w:r w:rsidRPr="00D50938">
              <w:rPr>
                <w:rFonts w:eastAsia="Calibri"/>
                <w:lang w:val="da-DK"/>
              </w:rPr>
              <w:t xml:space="preserve"> at 20 °C</w:t>
            </w:r>
          </w:p>
          <w:p w14:paraId="59D2EC6F" w14:textId="77777777" w:rsidR="00D50938" w:rsidRPr="00D50938" w:rsidRDefault="00D50938" w:rsidP="00D50938">
            <w:pPr>
              <w:rPr>
                <w:rFonts w:eastAsia="Calibri"/>
                <w:lang w:val="da-DK"/>
              </w:rPr>
            </w:pPr>
          </w:p>
          <w:p w14:paraId="0BC54A39" w14:textId="5ACD14BE" w:rsidR="00D50938" w:rsidRPr="00D50938" w:rsidRDefault="00D50938" w:rsidP="00D50938">
            <w:pPr>
              <w:rPr>
                <w:rFonts w:eastAsia="Calibri"/>
                <w:lang w:val="da-DK"/>
              </w:rPr>
            </w:pPr>
            <w:r w:rsidRPr="00D50938">
              <w:rPr>
                <w:rFonts w:eastAsia="Calibri"/>
                <w:lang w:val="da-DK"/>
              </w:rPr>
              <w:t>HK0016:</w:t>
            </w:r>
            <w:r w:rsidRPr="00D50938">
              <w:rPr>
                <w:lang w:val="da-DK"/>
              </w:rPr>
              <w:t xml:space="preserve"> </w:t>
            </w:r>
            <w:r w:rsidRPr="00D50938">
              <w:rPr>
                <w:rFonts w:eastAsia="Calibri"/>
                <w:lang w:val="da-DK"/>
              </w:rPr>
              <w:t>1.10</w:t>
            </w:r>
            <w:r w:rsidR="0097543A">
              <w:rPr>
                <w:rFonts w:eastAsia="Calibri"/>
                <w:lang w:val="da-DK"/>
              </w:rPr>
              <w:t>3</w:t>
            </w:r>
            <w:r w:rsidRPr="00D50938">
              <w:rPr>
                <w:rFonts w:eastAsia="Calibri"/>
                <w:lang w:val="da-DK"/>
              </w:rPr>
              <w:t>4 at 20 °C</w:t>
            </w:r>
          </w:p>
        </w:tc>
        <w:tc>
          <w:tcPr>
            <w:tcW w:w="1760" w:type="dxa"/>
          </w:tcPr>
          <w:p w14:paraId="2ABD35C4" w14:textId="77777777" w:rsidR="00D50938" w:rsidRPr="00D50938" w:rsidRDefault="00D50938" w:rsidP="00D50938">
            <w:pPr>
              <w:rPr>
                <w:rFonts w:eastAsia="Calibri"/>
              </w:rPr>
            </w:pPr>
            <w:r w:rsidRPr="00D50938">
              <w:rPr>
                <w:rFonts w:eastAsia="Calibri"/>
              </w:rPr>
              <w:t xml:space="preserve">Muckle (2019), LAUS GmbH, Germany, Study No. 19010401G912 </w:t>
            </w:r>
          </w:p>
          <w:p w14:paraId="37C45780" w14:textId="77777777" w:rsidR="00D50938" w:rsidRPr="00D50938" w:rsidRDefault="00D50938" w:rsidP="00D50938">
            <w:pPr>
              <w:rPr>
                <w:rFonts w:eastAsia="Calibri"/>
                <w:lang w:val="en-US"/>
              </w:rPr>
            </w:pPr>
            <w:r w:rsidRPr="00D50938">
              <w:rPr>
                <w:rFonts w:eastAsia="Calibri"/>
              </w:rPr>
              <w:t>Study No. 19010402G912</w:t>
            </w:r>
          </w:p>
        </w:tc>
      </w:tr>
      <w:tr w:rsidR="00D50938" w:rsidRPr="00D50938" w14:paraId="29A7019E" w14:textId="77777777" w:rsidTr="00002734">
        <w:tc>
          <w:tcPr>
            <w:tcW w:w="2270" w:type="dxa"/>
            <w:tcBorders>
              <w:top w:val="single" w:sz="4" w:space="0" w:color="auto"/>
              <w:left w:val="single" w:sz="4" w:space="0" w:color="auto"/>
              <w:bottom w:val="single" w:sz="4" w:space="0" w:color="auto"/>
              <w:right w:val="single" w:sz="4" w:space="0" w:color="auto"/>
            </w:tcBorders>
          </w:tcPr>
          <w:p w14:paraId="5D9ACEEA" w14:textId="77777777" w:rsidR="00D50938" w:rsidRPr="00D50938" w:rsidRDefault="00D50938" w:rsidP="00D50938">
            <w:pPr>
              <w:rPr>
                <w:rFonts w:eastAsia="Calibri"/>
              </w:rPr>
            </w:pPr>
            <w:r w:rsidRPr="00D50938">
              <w:rPr>
                <w:rFonts w:eastAsia="Calibri"/>
              </w:rPr>
              <w:t>Accelerated storage stability test</w:t>
            </w:r>
          </w:p>
        </w:tc>
        <w:tc>
          <w:tcPr>
            <w:tcW w:w="7040" w:type="dxa"/>
            <w:gridSpan w:val="4"/>
            <w:tcBorders>
              <w:top w:val="single" w:sz="4" w:space="0" w:color="auto"/>
              <w:left w:val="single" w:sz="4" w:space="0" w:color="auto"/>
              <w:bottom w:val="single" w:sz="4" w:space="0" w:color="auto"/>
            </w:tcBorders>
          </w:tcPr>
          <w:p w14:paraId="1700C858" w14:textId="77777777" w:rsidR="00D50938" w:rsidRPr="00D50938" w:rsidRDefault="00D50938" w:rsidP="00D50938">
            <w:pPr>
              <w:suppressAutoHyphens/>
              <w:rPr>
                <w:rFonts w:cs="Calibri"/>
                <w:bCs/>
              </w:rPr>
            </w:pPr>
            <w:r w:rsidRPr="00D50938">
              <w:t>Test waived – “</w:t>
            </w:r>
            <w:r w:rsidRPr="00D50938">
              <w:rPr>
                <w:rFonts w:cs="Calibri"/>
                <w:bCs/>
              </w:rPr>
              <w:t>Store at 5 – 25 °C” will be added to the label as indicated in section 2.1.5.5 in the PAR and section 5.5 in the SPC.</w:t>
            </w:r>
          </w:p>
          <w:p w14:paraId="1412A094" w14:textId="77777777" w:rsidR="00D50938" w:rsidRPr="00D50938" w:rsidRDefault="00D50938" w:rsidP="00D50938">
            <w:pPr>
              <w:rPr>
                <w:rFonts w:eastAsia="Calibri"/>
              </w:rPr>
            </w:pPr>
            <w:r w:rsidRPr="00D50938">
              <w:rPr>
                <w:rFonts w:cs="Calibri"/>
                <w:bCs/>
              </w:rPr>
              <w:t>This is acceptable according to the Guidance on the BPR Vol I Parts A+B+C (May 2018).</w:t>
            </w:r>
          </w:p>
        </w:tc>
      </w:tr>
      <w:tr w:rsidR="00D50938" w:rsidRPr="00D50938" w14:paraId="3A5D6391" w14:textId="77777777" w:rsidTr="00002734">
        <w:tc>
          <w:tcPr>
            <w:tcW w:w="2270" w:type="dxa"/>
            <w:vMerge w:val="restart"/>
          </w:tcPr>
          <w:p w14:paraId="06F5D88D" w14:textId="77777777" w:rsidR="00D50938" w:rsidRPr="00D50938" w:rsidRDefault="00D50938" w:rsidP="00D50938">
            <w:pPr>
              <w:rPr>
                <w:rFonts w:eastAsia="Calibri"/>
              </w:rPr>
            </w:pPr>
            <w:r w:rsidRPr="00D50938">
              <w:rPr>
                <w:rFonts w:eastAsia="Calibri"/>
              </w:rPr>
              <w:t xml:space="preserve">Storage stability test – </w:t>
            </w:r>
            <w:r w:rsidRPr="00D50938">
              <w:rPr>
                <w:rFonts w:eastAsia="Calibri"/>
                <w:b/>
              </w:rPr>
              <w:t>long term storage at ambient temperature</w:t>
            </w:r>
          </w:p>
        </w:tc>
        <w:tc>
          <w:tcPr>
            <w:tcW w:w="1430" w:type="dxa"/>
          </w:tcPr>
          <w:p w14:paraId="20815E02" w14:textId="77777777" w:rsidR="00D50938" w:rsidRPr="00D50938" w:rsidRDefault="00D50938" w:rsidP="00D50938">
            <w:pPr>
              <w:rPr>
                <w:rFonts w:eastAsia="Calibri"/>
              </w:rPr>
            </w:pPr>
            <w:r w:rsidRPr="00D50938">
              <w:rPr>
                <w:rFonts w:eastAsia="Calibri"/>
              </w:rPr>
              <w:t>FAO/WHO Manual, CropLife International Technical Monograph No. 17</w:t>
            </w:r>
          </w:p>
          <w:p w14:paraId="1E0042D4" w14:textId="77777777" w:rsidR="00D50938" w:rsidRPr="00D50938" w:rsidRDefault="00D50938" w:rsidP="00D50938">
            <w:pPr>
              <w:rPr>
                <w:rFonts w:eastAsia="Calibri"/>
              </w:rPr>
            </w:pPr>
          </w:p>
        </w:tc>
        <w:tc>
          <w:tcPr>
            <w:tcW w:w="3850" w:type="dxa"/>
            <w:gridSpan w:val="2"/>
          </w:tcPr>
          <w:p w14:paraId="0B10792A" w14:textId="77777777" w:rsidR="00D50938" w:rsidRPr="00D50938" w:rsidRDefault="00D50938" w:rsidP="00D50938">
            <w:pPr>
              <w:rPr>
                <w:rFonts w:eastAsia="Calibri"/>
              </w:rPr>
            </w:pPr>
            <w:r w:rsidRPr="00D50938">
              <w:rPr>
                <w:rFonts w:eastAsia="Calibri"/>
              </w:rPr>
              <w:t>HK0014 as representative product for metaSPC 1</w:t>
            </w:r>
          </w:p>
          <w:p w14:paraId="1204F1F0" w14:textId="77777777" w:rsidR="00D50938" w:rsidRPr="00D50938" w:rsidRDefault="00D50938" w:rsidP="00D50938">
            <w:pPr>
              <w:rPr>
                <w:rFonts w:eastAsia="Calibri"/>
              </w:rPr>
            </w:pPr>
          </w:p>
          <w:p w14:paraId="62C24812" w14:textId="77777777" w:rsidR="00D50938" w:rsidRPr="00D50938" w:rsidRDefault="00D50938" w:rsidP="00D50938">
            <w:pPr>
              <w:rPr>
                <w:rFonts w:eastAsia="Calibri"/>
              </w:rPr>
            </w:pPr>
            <w:r w:rsidRPr="00D50938">
              <w:rPr>
                <w:rFonts w:eastAsia="Calibri"/>
              </w:rPr>
              <w:t>HK0016 as representative product for metaSPC 2</w:t>
            </w:r>
          </w:p>
          <w:p w14:paraId="5253CA1B" w14:textId="77777777" w:rsidR="00D50938" w:rsidRPr="00D50938" w:rsidRDefault="00D50938" w:rsidP="00D50938">
            <w:pPr>
              <w:rPr>
                <w:rFonts w:eastAsia="Calibri"/>
              </w:rPr>
            </w:pPr>
          </w:p>
          <w:p w14:paraId="737D5967" w14:textId="77777777" w:rsidR="00D50938" w:rsidRPr="00D50938" w:rsidRDefault="00D50938" w:rsidP="00D50938">
            <w:pPr>
              <w:rPr>
                <w:rFonts w:eastAsia="Calibri"/>
              </w:rPr>
            </w:pPr>
            <w:r w:rsidRPr="00D50938">
              <w:rPr>
                <w:rFonts w:eastAsia="Calibri"/>
              </w:rPr>
              <w:t>Validated methods: study no. 19010401G926 and 19010402G926.</w:t>
            </w:r>
          </w:p>
        </w:tc>
        <w:tc>
          <w:tcPr>
            <w:tcW w:w="1760" w:type="dxa"/>
            <w:tcBorders>
              <w:bottom w:val="single" w:sz="4" w:space="0" w:color="auto"/>
            </w:tcBorders>
          </w:tcPr>
          <w:p w14:paraId="2ADBBE54" w14:textId="77777777" w:rsidR="00D50938" w:rsidRPr="00D50938" w:rsidRDefault="00D50938" w:rsidP="00D50938">
            <w:pPr>
              <w:rPr>
                <w:rFonts w:eastAsia="Calibri"/>
              </w:rPr>
            </w:pPr>
            <w:r w:rsidRPr="00D50938">
              <w:rPr>
                <w:rFonts w:eastAsia="Calibri"/>
              </w:rPr>
              <w:t xml:space="preserve">Feierabend (2021), LAUS GmbH, Germany; </w:t>
            </w:r>
          </w:p>
          <w:p w14:paraId="4B21645F" w14:textId="77777777" w:rsidR="00D50938" w:rsidRPr="00D50938" w:rsidRDefault="00D50938" w:rsidP="00D50938">
            <w:pPr>
              <w:rPr>
                <w:rFonts w:eastAsia="Calibri"/>
              </w:rPr>
            </w:pPr>
            <w:r w:rsidRPr="00D50938">
              <w:rPr>
                <w:rFonts w:eastAsia="Calibri"/>
              </w:rPr>
              <w:t>Study No.</w:t>
            </w:r>
          </w:p>
          <w:p w14:paraId="5B1471C4" w14:textId="77777777" w:rsidR="00D50938" w:rsidRPr="00D50938" w:rsidRDefault="00D50938" w:rsidP="00D50938">
            <w:pPr>
              <w:rPr>
                <w:rFonts w:eastAsia="Calibri"/>
              </w:rPr>
            </w:pPr>
            <w:r w:rsidRPr="00D50938">
              <w:rPr>
                <w:rFonts w:eastAsia="Calibri"/>
              </w:rPr>
              <w:t>19061305G001and Study No.: 19061306G001</w:t>
            </w:r>
          </w:p>
        </w:tc>
      </w:tr>
      <w:tr w:rsidR="00D50938" w:rsidRPr="00D50938" w14:paraId="732DDD6E" w14:textId="77777777" w:rsidTr="00002734">
        <w:tc>
          <w:tcPr>
            <w:tcW w:w="2270" w:type="dxa"/>
            <w:vMerge/>
          </w:tcPr>
          <w:p w14:paraId="2BC172B7" w14:textId="77777777" w:rsidR="00D50938" w:rsidRPr="00D50938" w:rsidRDefault="00D50938" w:rsidP="00D50938">
            <w:pPr>
              <w:rPr>
                <w:rFonts w:eastAsia="Calibri"/>
              </w:rPr>
            </w:pPr>
          </w:p>
        </w:tc>
        <w:tc>
          <w:tcPr>
            <w:tcW w:w="3520" w:type="dxa"/>
            <w:gridSpan w:val="2"/>
            <w:tcBorders>
              <w:bottom w:val="nil"/>
              <w:right w:val="nil"/>
            </w:tcBorders>
          </w:tcPr>
          <w:p w14:paraId="76FC8C29" w14:textId="77777777" w:rsidR="00F24359" w:rsidRDefault="00D50938" w:rsidP="00D50938">
            <w:pPr>
              <w:rPr>
                <w:rFonts w:eastAsia="Calibri"/>
              </w:rPr>
            </w:pPr>
            <w:r w:rsidRPr="00D50938">
              <w:rPr>
                <w:rFonts w:eastAsia="Calibri"/>
              </w:rPr>
              <w:t xml:space="preserve">HK0014 </w:t>
            </w:r>
          </w:p>
          <w:p w14:paraId="375AA36F" w14:textId="08A1A541" w:rsidR="00D50938" w:rsidRPr="00D50938" w:rsidRDefault="00D50938" w:rsidP="00D50938">
            <w:pPr>
              <w:rPr>
                <w:rFonts w:eastAsia="Calibri"/>
              </w:rPr>
            </w:pPr>
            <w:r w:rsidRPr="00D50938">
              <w:rPr>
                <w:rFonts w:eastAsia="Calibri"/>
              </w:rPr>
              <w:t>(20 ± 2 °C, HDPE</w:t>
            </w:r>
            <w:r w:rsidR="00F24359">
              <w:rPr>
                <w:rFonts w:eastAsia="Calibri"/>
              </w:rPr>
              <w:t xml:space="preserve"> (750 ml)</w:t>
            </w:r>
            <w:r w:rsidRPr="00D50938">
              <w:rPr>
                <w:rFonts w:eastAsia="Calibri"/>
              </w:rPr>
              <w:t>)</w:t>
            </w:r>
          </w:p>
          <w:p w14:paraId="2B3CA1B5" w14:textId="77777777" w:rsidR="00D50938" w:rsidRPr="00D50938" w:rsidRDefault="00D50938" w:rsidP="00D50938">
            <w:pPr>
              <w:rPr>
                <w:rFonts w:eastAsia="Calibri"/>
                <w:b/>
                <w:bCs/>
              </w:rPr>
            </w:pPr>
          </w:p>
          <w:p w14:paraId="50146210" w14:textId="77777777" w:rsidR="00D50938" w:rsidRPr="00D50938" w:rsidRDefault="00D50938" w:rsidP="00D50938">
            <w:pPr>
              <w:rPr>
                <w:rFonts w:eastAsia="Calibri"/>
                <w:b/>
                <w:bCs/>
              </w:rPr>
            </w:pPr>
            <w:r w:rsidRPr="00D50938">
              <w:rPr>
                <w:rFonts w:eastAsia="Calibri"/>
                <w:b/>
                <w:bCs/>
              </w:rPr>
              <w:t>Appearance</w:t>
            </w:r>
          </w:p>
          <w:p w14:paraId="3902DA54" w14:textId="77777777" w:rsidR="00D50938" w:rsidRPr="00D50938" w:rsidRDefault="00D50938" w:rsidP="00D50938">
            <w:pPr>
              <w:rPr>
                <w:rFonts w:eastAsia="Calibri"/>
              </w:rPr>
            </w:pPr>
            <w:r w:rsidRPr="00D50938">
              <w:rPr>
                <w:rFonts w:eastAsia="Calibri"/>
              </w:rPr>
              <w:t>T0</w:t>
            </w:r>
          </w:p>
          <w:p w14:paraId="3D7E8C2D" w14:textId="77777777" w:rsidR="00D50938" w:rsidRPr="00D50938" w:rsidRDefault="00D50938" w:rsidP="00D50938">
            <w:pPr>
              <w:rPr>
                <w:rFonts w:eastAsia="Calibri"/>
              </w:rPr>
            </w:pPr>
            <w:r w:rsidRPr="00D50938">
              <w:rPr>
                <w:rFonts w:eastAsia="Calibri"/>
              </w:rPr>
              <w:t>Colourless with minimal yellow tint</w:t>
            </w:r>
          </w:p>
          <w:p w14:paraId="3AD47503" w14:textId="77777777" w:rsidR="00D50938" w:rsidRPr="00D50938" w:rsidRDefault="00D50938" w:rsidP="00D50938">
            <w:pPr>
              <w:rPr>
                <w:rFonts w:eastAsia="Calibri"/>
                <w:b/>
                <w:bCs/>
              </w:rPr>
            </w:pPr>
          </w:p>
          <w:p w14:paraId="0399C5B1" w14:textId="77777777" w:rsidR="00D50938" w:rsidRPr="00D50938" w:rsidRDefault="00D50938" w:rsidP="00D50938">
            <w:pPr>
              <w:rPr>
                <w:rFonts w:eastAsia="Calibri"/>
              </w:rPr>
            </w:pPr>
            <w:r w:rsidRPr="00D50938">
              <w:rPr>
                <w:rFonts w:eastAsia="Calibri"/>
                <w:b/>
                <w:bCs/>
              </w:rPr>
              <w:t>Active chlorine</w:t>
            </w:r>
            <w:r w:rsidRPr="00D50938">
              <w:rPr>
                <w:rFonts w:eastAsia="Calibri"/>
              </w:rPr>
              <w:t xml:space="preserve"> (% w/w): </w:t>
            </w:r>
          </w:p>
          <w:p w14:paraId="3D41C35C" w14:textId="77777777" w:rsidR="00D50938" w:rsidRPr="00D50938" w:rsidRDefault="00D50938" w:rsidP="00D50938">
            <w:pPr>
              <w:rPr>
                <w:rFonts w:eastAsia="Calibri"/>
              </w:rPr>
            </w:pPr>
            <w:r w:rsidRPr="00D50938">
              <w:rPr>
                <w:rFonts w:eastAsia="Calibri"/>
              </w:rPr>
              <w:t>T0: 2.72%</w:t>
            </w:r>
          </w:p>
          <w:p w14:paraId="1EF072C5" w14:textId="77777777" w:rsidR="00D50938" w:rsidRPr="00D50938" w:rsidRDefault="00D50938" w:rsidP="00D50938">
            <w:pPr>
              <w:rPr>
                <w:rFonts w:eastAsia="Calibri"/>
              </w:rPr>
            </w:pPr>
            <w:r w:rsidRPr="00D50938">
              <w:rPr>
                <w:rFonts w:eastAsia="Calibri"/>
              </w:rPr>
              <w:t>T6: 2.61%</w:t>
            </w:r>
          </w:p>
          <w:p w14:paraId="096FBAF3" w14:textId="77777777" w:rsidR="00D50938" w:rsidRPr="00D50938" w:rsidRDefault="00D50938" w:rsidP="00D50938">
            <w:pPr>
              <w:rPr>
                <w:rFonts w:eastAsia="Calibri"/>
              </w:rPr>
            </w:pPr>
            <w:r w:rsidRPr="00D50938">
              <w:rPr>
                <w:rFonts w:eastAsia="Calibri"/>
              </w:rPr>
              <w:t>T12: 2.56%</w:t>
            </w:r>
          </w:p>
          <w:p w14:paraId="1E63A56A" w14:textId="77777777" w:rsidR="00D50938" w:rsidRPr="00D50938" w:rsidRDefault="00D50938" w:rsidP="00D50938">
            <w:pPr>
              <w:rPr>
                <w:rFonts w:eastAsia="Calibri"/>
              </w:rPr>
            </w:pPr>
            <w:r w:rsidRPr="00D50938">
              <w:rPr>
                <w:rFonts w:eastAsia="Calibri"/>
              </w:rPr>
              <w:t>T18: 2.48% (8.8% degradation)</w:t>
            </w:r>
          </w:p>
          <w:p w14:paraId="6FCDA2A1" w14:textId="77777777" w:rsidR="00D50938" w:rsidRPr="00D50938" w:rsidRDefault="00D50938" w:rsidP="00D50938"/>
        </w:tc>
        <w:tc>
          <w:tcPr>
            <w:tcW w:w="3520" w:type="dxa"/>
            <w:gridSpan w:val="2"/>
            <w:tcBorders>
              <w:left w:val="nil"/>
              <w:bottom w:val="nil"/>
            </w:tcBorders>
          </w:tcPr>
          <w:p w14:paraId="3EE4F37F" w14:textId="77777777" w:rsidR="00D50938" w:rsidRPr="00D50938" w:rsidRDefault="00D50938" w:rsidP="00D50938">
            <w:pPr>
              <w:rPr>
                <w:rFonts w:eastAsia="Calibri"/>
              </w:rPr>
            </w:pPr>
          </w:p>
          <w:p w14:paraId="705E3676" w14:textId="77777777" w:rsidR="00D50938" w:rsidRPr="00D50938" w:rsidRDefault="00D50938" w:rsidP="00D50938">
            <w:pPr>
              <w:rPr>
                <w:rFonts w:eastAsia="Calibri"/>
              </w:rPr>
            </w:pPr>
          </w:p>
          <w:p w14:paraId="695C3936" w14:textId="4E1036AA" w:rsidR="00D50938" w:rsidRDefault="00D50938" w:rsidP="00D50938">
            <w:pPr>
              <w:rPr>
                <w:rFonts w:eastAsia="Calibri"/>
              </w:rPr>
            </w:pPr>
          </w:p>
          <w:p w14:paraId="5F0DF2A5" w14:textId="77777777" w:rsidR="00F24359" w:rsidRPr="00D50938" w:rsidRDefault="00F24359" w:rsidP="00D50938">
            <w:pPr>
              <w:rPr>
                <w:rFonts w:eastAsia="Calibri"/>
              </w:rPr>
            </w:pPr>
          </w:p>
          <w:p w14:paraId="120BBFA3" w14:textId="77777777" w:rsidR="00D50938" w:rsidRPr="00D50938" w:rsidRDefault="00D50938" w:rsidP="00D50938">
            <w:pPr>
              <w:rPr>
                <w:rFonts w:eastAsia="Calibri"/>
              </w:rPr>
            </w:pPr>
            <w:r w:rsidRPr="00D50938">
              <w:rPr>
                <w:rFonts w:eastAsia="Calibri"/>
              </w:rPr>
              <w:t>T18</w:t>
            </w:r>
          </w:p>
          <w:p w14:paraId="67C37CB8" w14:textId="77777777" w:rsidR="00D50938" w:rsidRPr="00D50938" w:rsidRDefault="00D50938" w:rsidP="00D50938">
            <w:pPr>
              <w:rPr>
                <w:rFonts w:eastAsia="Calibri"/>
              </w:rPr>
            </w:pPr>
            <w:r w:rsidRPr="00D50938">
              <w:rPr>
                <w:rFonts w:eastAsia="Calibri"/>
              </w:rPr>
              <w:t>No change</w:t>
            </w:r>
          </w:p>
          <w:p w14:paraId="51949B00" w14:textId="77777777" w:rsidR="00D50938" w:rsidRPr="00D50938" w:rsidRDefault="00D50938" w:rsidP="00D50938">
            <w:pPr>
              <w:rPr>
                <w:rFonts w:eastAsia="Calibri"/>
                <w:b/>
                <w:bCs/>
              </w:rPr>
            </w:pPr>
          </w:p>
          <w:p w14:paraId="4D0B2804" w14:textId="77777777" w:rsidR="00D50938" w:rsidRPr="00D50938" w:rsidRDefault="00D50938" w:rsidP="00D50938">
            <w:pPr>
              <w:rPr>
                <w:rFonts w:eastAsia="Calibri"/>
                <w:b/>
                <w:bCs/>
              </w:rPr>
            </w:pPr>
          </w:p>
          <w:p w14:paraId="400AF333" w14:textId="3C4D5521" w:rsidR="00D50938" w:rsidRPr="00D50938" w:rsidRDefault="00D50938" w:rsidP="00D50938">
            <w:pPr>
              <w:rPr>
                <w:rFonts w:eastAsia="Calibri"/>
              </w:rPr>
            </w:pPr>
            <w:r w:rsidRPr="00D50938">
              <w:rPr>
                <w:rFonts w:eastAsia="Calibri"/>
                <w:b/>
                <w:bCs/>
              </w:rPr>
              <w:t xml:space="preserve">Impurity – </w:t>
            </w:r>
            <w:r w:rsidR="00625703">
              <w:rPr>
                <w:rFonts w:eastAsia="Calibri"/>
                <w:b/>
                <w:bCs/>
              </w:rPr>
              <w:t>ClO</w:t>
            </w:r>
            <w:r w:rsidR="00625703" w:rsidRPr="005D2640">
              <w:rPr>
                <w:rFonts w:eastAsia="Calibri"/>
                <w:b/>
                <w:bCs/>
                <w:vertAlign w:val="subscript"/>
              </w:rPr>
              <w:t>3</w:t>
            </w:r>
            <w:r w:rsidR="00625703" w:rsidRPr="005D2640">
              <w:rPr>
                <w:rFonts w:eastAsia="Calibri"/>
                <w:b/>
                <w:bCs/>
                <w:vertAlign w:val="superscript"/>
              </w:rPr>
              <w:t>-</w:t>
            </w:r>
            <w:r w:rsidR="00625703">
              <w:rPr>
                <w:rFonts w:eastAsia="Calibri"/>
                <w:b/>
                <w:bCs/>
              </w:rPr>
              <w:t>/NaClO</w:t>
            </w:r>
            <w:r w:rsidR="00625703" w:rsidRPr="005D2640">
              <w:rPr>
                <w:rFonts w:eastAsia="Calibri"/>
                <w:b/>
                <w:bCs/>
                <w:vertAlign w:val="subscript"/>
              </w:rPr>
              <w:t>3</w:t>
            </w:r>
            <w:r w:rsidRPr="00D50938">
              <w:rPr>
                <w:rFonts w:eastAsia="Calibri"/>
              </w:rPr>
              <w:t xml:space="preserve"> (% w/w): </w:t>
            </w:r>
          </w:p>
          <w:p w14:paraId="7F20CBE2" w14:textId="7DC79466" w:rsidR="00D50938" w:rsidRPr="00D50938" w:rsidRDefault="00D50938" w:rsidP="00D50938">
            <w:pPr>
              <w:rPr>
                <w:rFonts w:eastAsia="Calibri"/>
              </w:rPr>
            </w:pPr>
            <w:r w:rsidRPr="00D50938">
              <w:rPr>
                <w:rFonts w:eastAsia="Calibri"/>
              </w:rPr>
              <w:t>T0: 0.224%</w:t>
            </w:r>
            <w:r w:rsidR="00625703">
              <w:rPr>
                <w:rFonts w:eastAsia="Calibri"/>
              </w:rPr>
              <w:t>/0.287%</w:t>
            </w:r>
            <w:r w:rsidRPr="00D50938">
              <w:rPr>
                <w:rFonts w:eastAsia="Calibri"/>
              </w:rPr>
              <w:t xml:space="preserve"> (</w:t>
            </w:r>
            <w:r w:rsidR="00625703">
              <w:rPr>
                <w:rFonts w:eastAsia="Calibri"/>
              </w:rPr>
              <w:t>10.5</w:t>
            </w:r>
            <w:r w:rsidRPr="00D50938">
              <w:rPr>
                <w:rFonts w:eastAsia="Calibri"/>
              </w:rPr>
              <w:t xml:space="preserve">% of active Cl) </w:t>
            </w:r>
          </w:p>
          <w:p w14:paraId="283A8D92" w14:textId="7694629B" w:rsidR="00D50938" w:rsidRPr="00D50938" w:rsidRDefault="00D50938" w:rsidP="00D50938">
            <w:pPr>
              <w:rPr>
                <w:rFonts w:eastAsia="Calibri"/>
              </w:rPr>
            </w:pPr>
            <w:r w:rsidRPr="00D50938">
              <w:rPr>
                <w:rFonts w:eastAsia="Calibri"/>
              </w:rPr>
              <w:t>T6: 0.273%</w:t>
            </w:r>
            <w:r w:rsidR="00625703">
              <w:rPr>
                <w:rFonts w:eastAsia="Calibri"/>
              </w:rPr>
              <w:t>/0.349%</w:t>
            </w:r>
          </w:p>
          <w:p w14:paraId="6955E63D" w14:textId="1E0ED06B" w:rsidR="00D50938" w:rsidRPr="00D50938" w:rsidRDefault="00D50938" w:rsidP="00D50938">
            <w:pPr>
              <w:rPr>
                <w:rFonts w:eastAsia="Calibri"/>
              </w:rPr>
            </w:pPr>
            <w:r w:rsidRPr="00D50938">
              <w:rPr>
                <w:rFonts w:eastAsia="Calibri"/>
              </w:rPr>
              <w:t>T12: 0.294%</w:t>
            </w:r>
            <w:r w:rsidR="00625703">
              <w:rPr>
                <w:rFonts w:eastAsia="Calibri"/>
              </w:rPr>
              <w:t>/0.376%</w:t>
            </w:r>
            <w:r w:rsidRPr="00D50938">
              <w:rPr>
                <w:rFonts w:eastAsia="Calibri"/>
              </w:rPr>
              <w:t xml:space="preserve"> </w:t>
            </w:r>
          </w:p>
          <w:p w14:paraId="1F6EA7F3" w14:textId="27CB0BDE" w:rsidR="00D50938" w:rsidRPr="00D50938" w:rsidRDefault="00D50938" w:rsidP="00D50938">
            <w:pPr>
              <w:rPr>
                <w:rFonts w:eastAsia="Calibri"/>
              </w:rPr>
            </w:pPr>
            <w:r w:rsidRPr="00D50938">
              <w:rPr>
                <w:rFonts w:eastAsia="Calibri"/>
              </w:rPr>
              <w:t>T18: 0.327%</w:t>
            </w:r>
            <w:r w:rsidR="00625703">
              <w:rPr>
                <w:rFonts w:eastAsia="Calibri"/>
              </w:rPr>
              <w:t>/0.419%</w:t>
            </w:r>
            <w:r w:rsidRPr="00D50938">
              <w:rPr>
                <w:rFonts w:eastAsia="Calibri"/>
              </w:rPr>
              <w:t xml:space="preserve"> (+46%)</w:t>
            </w:r>
          </w:p>
        </w:tc>
      </w:tr>
      <w:tr w:rsidR="00D50938" w:rsidRPr="00D50938" w14:paraId="35F655B2" w14:textId="77777777" w:rsidTr="00002734">
        <w:tc>
          <w:tcPr>
            <w:tcW w:w="2270" w:type="dxa"/>
            <w:vMerge/>
          </w:tcPr>
          <w:p w14:paraId="4194C217" w14:textId="77777777" w:rsidR="00D50938" w:rsidRPr="00D50938" w:rsidRDefault="00D50938" w:rsidP="00D50938">
            <w:pPr>
              <w:rPr>
                <w:rFonts w:eastAsia="Calibri"/>
              </w:rPr>
            </w:pPr>
          </w:p>
        </w:tc>
        <w:tc>
          <w:tcPr>
            <w:tcW w:w="3520" w:type="dxa"/>
            <w:gridSpan w:val="2"/>
            <w:tcBorders>
              <w:top w:val="nil"/>
              <w:bottom w:val="nil"/>
              <w:right w:val="nil"/>
            </w:tcBorders>
          </w:tcPr>
          <w:p w14:paraId="02E6D363" w14:textId="77777777" w:rsidR="00D50938" w:rsidRPr="00D50938" w:rsidRDefault="00D50938" w:rsidP="00D50938">
            <w:pPr>
              <w:rPr>
                <w:rFonts w:eastAsia="Calibri"/>
                <w:b/>
                <w:bCs/>
              </w:rPr>
            </w:pPr>
            <w:r w:rsidRPr="00D50938">
              <w:rPr>
                <w:rFonts w:eastAsia="Calibri"/>
                <w:b/>
                <w:bCs/>
              </w:rPr>
              <w:t>pH</w:t>
            </w:r>
          </w:p>
          <w:p w14:paraId="6C482712" w14:textId="77777777" w:rsidR="00D50938" w:rsidRPr="00D50938" w:rsidRDefault="00D50938" w:rsidP="00D50938">
            <w:pPr>
              <w:rPr>
                <w:rFonts w:eastAsia="Calibri"/>
                <w:i/>
                <w:iCs/>
              </w:rPr>
            </w:pPr>
            <w:r w:rsidRPr="00D50938">
              <w:rPr>
                <w:rFonts w:eastAsia="Calibri"/>
                <w:i/>
                <w:iCs/>
              </w:rPr>
              <w:t>1% aq. soln.</w:t>
            </w:r>
          </w:p>
          <w:p w14:paraId="270FE0E4" w14:textId="77777777" w:rsidR="00D50938" w:rsidRPr="00D50938" w:rsidRDefault="00D50938" w:rsidP="00D50938">
            <w:pPr>
              <w:rPr>
                <w:rFonts w:eastAsia="Calibri"/>
              </w:rPr>
            </w:pPr>
            <w:r w:rsidRPr="00D50938">
              <w:rPr>
                <w:rFonts w:eastAsia="Calibri"/>
              </w:rPr>
              <w:t xml:space="preserve">T0 10.71 </w:t>
            </w:r>
          </w:p>
          <w:p w14:paraId="27336545" w14:textId="77777777" w:rsidR="00D50938" w:rsidRPr="00D50938" w:rsidRDefault="00D50938" w:rsidP="00D50938">
            <w:pPr>
              <w:rPr>
                <w:rFonts w:eastAsia="Calibri"/>
              </w:rPr>
            </w:pPr>
            <w:r w:rsidRPr="00D50938">
              <w:rPr>
                <w:rFonts w:eastAsia="Calibri"/>
              </w:rPr>
              <w:t>T6 10.68</w:t>
            </w:r>
          </w:p>
          <w:p w14:paraId="79C0C4C1" w14:textId="77777777" w:rsidR="00D50938" w:rsidRPr="00D50938" w:rsidRDefault="00D50938" w:rsidP="00D50938">
            <w:pPr>
              <w:rPr>
                <w:rFonts w:eastAsia="Calibri"/>
              </w:rPr>
            </w:pPr>
            <w:r w:rsidRPr="00D50938">
              <w:rPr>
                <w:rFonts w:eastAsia="Calibri"/>
              </w:rPr>
              <w:t>T12 10.75</w:t>
            </w:r>
          </w:p>
          <w:p w14:paraId="73492542" w14:textId="77777777" w:rsidR="00D50938" w:rsidRPr="00D50938" w:rsidRDefault="00D50938" w:rsidP="00D50938">
            <w:pPr>
              <w:rPr>
                <w:rFonts w:eastAsia="Calibri"/>
              </w:rPr>
            </w:pPr>
            <w:r w:rsidRPr="00D50938">
              <w:rPr>
                <w:rFonts w:eastAsia="Calibri"/>
              </w:rPr>
              <w:t xml:space="preserve">T18 10.74 </w:t>
            </w:r>
          </w:p>
          <w:p w14:paraId="58274CA3" w14:textId="77777777" w:rsidR="00D50938" w:rsidRPr="00D50938" w:rsidRDefault="00D50938" w:rsidP="00D50938">
            <w:pPr>
              <w:rPr>
                <w:rFonts w:eastAsia="Calibri"/>
              </w:rPr>
            </w:pPr>
          </w:p>
        </w:tc>
        <w:tc>
          <w:tcPr>
            <w:tcW w:w="3520" w:type="dxa"/>
            <w:gridSpan w:val="2"/>
            <w:tcBorders>
              <w:top w:val="nil"/>
              <w:left w:val="nil"/>
              <w:bottom w:val="nil"/>
            </w:tcBorders>
          </w:tcPr>
          <w:p w14:paraId="76B3E633" w14:textId="77777777" w:rsidR="00D50938" w:rsidRPr="00D50938" w:rsidRDefault="00D50938" w:rsidP="00D50938">
            <w:pPr>
              <w:rPr>
                <w:rFonts w:eastAsia="Calibri"/>
                <w:i/>
                <w:iCs/>
              </w:rPr>
            </w:pPr>
          </w:p>
          <w:p w14:paraId="6E931C53" w14:textId="77777777" w:rsidR="00D50938" w:rsidRPr="00D50938" w:rsidRDefault="00D50938" w:rsidP="00D50938">
            <w:pPr>
              <w:rPr>
                <w:rFonts w:eastAsia="Calibri"/>
                <w:i/>
                <w:iCs/>
              </w:rPr>
            </w:pPr>
            <w:r w:rsidRPr="00D50938">
              <w:rPr>
                <w:rFonts w:eastAsia="Calibri"/>
                <w:i/>
                <w:iCs/>
              </w:rPr>
              <w:t>Neat</w:t>
            </w:r>
          </w:p>
          <w:p w14:paraId="1CB28847" w14:textId="77777777" w:rsidR="00D50938" w:rsidRPr="00D50938" w:rsidRDefault="00D50938" w:rsidP="00D50938">
            <w:pPr>
              <w:rPr>
                <w:rFonts w:eastAsia="Calibri"/>
              </w:rPr>
            </w:pPr>
            <w:r w:rsidRPr="00D50938">
              <w:rPr>
                <w:rFonts w:eastAsia="Calibri"/>
              </w:rPr>
              <w:t xml:space="preserve">T0 12.02 </w:t>
            </w:r>
          </w:p>
          <w:p w14:paraId="0822C378" w14:textId="77777777" w:rsidR="00D50938" w:rsidRPr="00D50938" w:rsidRDefault="00D50938" w:rsidP="00D50938">
            <w:pPr>
              <w:rPr>
                <w:rFonts w:eastAsia="Calibri"/>
              </w:rPr>
            </w:pPr>
            <w:r w:rsidRPr="00D50938">
              <w:rPr>
                <w:rFonts w:eastAsia="Calibri"/>
              </w:rPr>
              <w:t>T6 12.14</w:t>
            </w:r>
          </w:p>
          <w:p w14:paraId="38B1847F" w14:textId="77777777" w:rsidR="00D50938" w:rsidRPr="00D50938" w:rsidRDefault="00D50938" w:rsidP="00D50938">
            <w:pPr>
              <w:rPr>
                <w:rFonts w:eastAsia="Calibri"/>
              </w:rPr>
            </w:pPr>
            <w:r w:rsidRPr="00D50938">
              <w:rPr>
                <w:rFonts w:eastAsia="Calibri"/>
              </w:rPr>
              <w:t xml:space="preserve">T12 12.16  </w:t>
            </w:r>
          </w:p>
          <w:p w14:paraId="0D34D4EE" w14:textId="77777777" w:rsidR="00D50938" w:rsidRPr="00D50938" w:rsidRDefault="00D50938" w:rsidP="00D50938">
            <w:pPr>
              <w:rPr>
                <w:rFonts w:eastAsia="Calibri"/>
              </w:rPr>
            </w:pPr>
            <w:r w:rsidRPr="00D50938">
              <w:rPr>
                <w:rFonts w:eastAsia="Calibri"/>
              </w:rPr>
              <w:t xml:space="preserve">T18 12.12 </w:t>
            </w:r>
          </w:p>
          <w:p w14:paraId="3ED96B4E" w14:textId="77777777" w:rsidR="00D50938" w:rsidRPr="00D50938" w:rsidRDefault="00D50938" w:rsidP="00D50938">
            <w:pPr>
              <w:rPr>
                <w:rFonts w:eastAsia="Calibri"/>
              </w:rPr>
            </w:pPr>
          </w:p>
        </w:tc>
      </w:tr>
      <w:tr w:rsidR="00D50938" w:rsidRPr="00D50938" w14:paraId="5655BC0A" w14:textId="77777777" w:rsidTr="00002734">
        <w:tc>
          <w:tcPr>
            <w:tcW w:w="2270" w:type="dxa"/>
            <w:vMerge/>
          </w:tcPr>
          <w:p w14:paraId="464256A5" w14:textId="77777777" w:rsidR="00D50938" w:rsidRPr="00D50938" w:rsidRDefault="00D50938" w:rsidP="00D50938">
            <w:pPr>
              <w:rPr>
                <w:rFonts w:eastAsia="Calibri"/>
              </w:rPr>
            </w:pPr>
          </w:p>
        </w:tc>
        <w:tc>
          <w:tcPr>
            <w:tcW w:w="3520" w:type="dxa"/>
            <w:gridSpan w:val="2"/>
            <w:tcBorders>
              <w:top w:val="nil"/>
              <w:bottom w:val="nil"/>
              <w:right w:val="nil"/>
            </w:tcBorders>
          </w:tcPr>
          <w:p w14:paraId="7A02CEA1" w14:textId="77777777" w:rsidR="00D50938" w:rsidRPr="00D50938" w:rsidRDefault="00D50938" w:rsidP="00D50938">
            <w:pPr>
              <w:rPr>
                <w:rFonts w:eastAsia="Calibri"/>
                <w:b/>
                <w:bCs/>
                <w:u w:val="single"/>
              </w:rPr>
            </w:pPr>
            <w:r w:rsidRPr="00D50938">
              <w:rPr>
                <w:rFonts w:eastAsia="Calibri"/>
                <w:b/>
                <w:bCs/>
              </w:rPr>
              <w:t>Alkalinity</w:t>
            </w:r>
          </w:p>
          <w:p w14:paraId="58BDFCC2" w14:textId="77777777" w:rsidR="00D50938" w:rsidRPr="00D50938" w:rsidRDefault="00D50938" w:rsidP="00D50938">
            <w:pPr>
              <w:rPr>
                <w:rFonts w:eastAsia="Calibri"/>
              </w:rPr>
            </w:pPr>
            <w:r w:rsidRPr="00D50938">
              <w:rPr>
                <w:rFonts w:eastAsia="Calibri"/>
              </w:rPr>
              <w:t>T0: 1.434 % m/m as NaOH</w:t>
            </w:r>
          </w:p>
          <w:p w14:paraId="0B968B80" w14:textId="77777777" w:rsidR="00D50938" w:rsidRPr="00D50938" w:rsidRDefault="00D50938" w:rsidP="00D50938">
            <w:pPr>
              <w:rPr>
                <w:rFonts w:eastAsia="Calibri"/>
              </w:rPr>
            </w:pPr>
            <w:r w:rsidRPr="00D50938">
              <w:rPr>
                <w:rFonts w:eastAsia="Calibri"/>
              </w:rPr>
              <w:t>T6: 1.399 % m/m as NaOH</w:t>
            </w:r>
          </w:p>
          <w:p w14:paraId="29726BFE" w14:textId="77777777" w:rsidR="00D50938" w:rsidRPr="00D50938" w:rsidRDefault="00D50938" w:rsidP="00D50938">
            <w:pPr>
              <w:rPr>
                <w:rFonts w:eastAsia="Calibri"/>
              </w:rPr>
            </w:pPr>
            <w:r w:rsidRPr="00D50938">
              <w:rPr>
                <w:rFonts w:eastAsia="Calibri"/>
              </w:rPr>
              <w:t>T12: 1.387 % m/m as NaOH</w:t>
            </w:r>
          </w:p>
          <w:p w14:paraId="25A5B57C" w14:textId="77777777" w:rsidR="00D50938" w:rsidRPr="00D50938" w:rsidRDefault="00D50938" w:rsidP="00D50938">
            <w:pPr>
              <w:rPr>
                <w:rFonts w:eastAsia="Calibri"/>
              </w:rPr>
            </w:pPr>
            <w:r w:rsidRPr="00D50938">
              <w:rPr>
                <w:rFonts w:eastAsia="Calibri"/>
              </w:rPr>
              <w:t>T18: 1.148 % m/m as NaOH</w:t>
            </w:r>
          </w:p>
          <w:p w14:paraId="61301117" w14:textId="77777777" w:rsidR="00D50938" w:rsidRPr="00D50938" w:rsidRDefault="00D50938" w:rsidP="00D50938">
            <w:pPr>
              <w:rPr>
                <w:rFonts w:eastAsia="Calibri"/>
              </w:rPr>
            </w:pPr>
          </w:p>
        </w:tc>
        <w:tc>
          <w:tcPr>
            <w:tcW w:w="3520" w:type="dxa"/>
            <w:gridSpan w:val="2"/>
            <w:tcBorders>
              <w:top w:val="nil"/>
              <w:left w:val="nil"/>
              <w:bottom w:val="nil"/>
            </w:tcBorders>
          </w:tcPr>
          <w:p w14:paraId="0C0C7E4B" w14:textId="77777777" w:rsidR="00D50938" w:rsidRPr="00D50938" w:rsidRDefault="00D50938" w:rsidP="00D50938">
            <w:pPr>
              <w:rPr>
                <w:rFonts w:eastAsia="Calibri"/>
              </w:rPr>
            </w:pPr>
          </w:p>
        </w:tc>
      </w:tr>
      <w:tr w:rsidR="00D50938" w:rsidRPr="00D50938" w14:paraId="34864724" w14:textId="77777777" w:rsidTr="00002734">
        <w:tc>
          <w:tcPr>
            <w:tcW w:w="2270" w:type="dxa"/>
            <w:vMerge/>
          </w:tcPr>
          <w:p w14:paraId="321BBFB3" w14:textId="77777777" w:rsidR="00D50938" w:rsidRPr="00D50938" w:rsidRDefault="00D50938" w:rsidP="00D50938">
            <w:pPr>
              <w:rPr>
                <w:rFonts w:eastAsia="Calibri"/>
              </w:rPr>
            </w:pPr>
          </w:p>
        </w:tc>
        <w:tc>
          <w:tcPr>
            <w:tcW w:w="7040" w:type="dxa"/>
            <w:gridSpan w:val="4"/>
            <w:tcBorders>
              <w:top w:val="nil"/>
              <w:bottom w:val="nil"/>
            </w:tcBorders>
          </w:tcPr>
          <w:p w14:paraId="6D95F75D" w14:textId="77777777" w:rsidR="00D50938" w:rsidRPr="00D50938" w:rsidRDefault="00D50938" w:rsidP="00D50938">
            <w:pPr>
              <w:suppressAutoHyphens/>
            </w:pPr>
            <w:r w:rsidRPr="00D50938">
              <w:rPr>
                <w:b/>
                <w:bCs/>
              </w:rPr>
              <w:t>Dilution stability</w:t>
            </w:r>
          </w:p>
          <w:p w14:paraId="2D3F939C" w14:textId="77777777" w:rsidR="00D50938" w:rsidRPr="00D50938" w:rsidRDefault="00D50938" w:rsidP="00D50938">
            <w:pPr>
              <w:suppressAutoHyphens/>
            </w:pPr>
            <w:r w:rsidRPr="00D50938">
              <w:t>T0: N/A</w:t>
            </w:r>
          </w:p>
          <w:p w14:paraId="7B0EA601" w14:textId="77777777" w:rsidR="00D50938" w:rsidRPr="00D50938" w:rsidRDefault="00D50938" w:rsidP="00D50938">
            <w:pPr>
              <w:suppressAutoHyphens/>
            </w:pPr>
            <w:r w:rsidRPr="00D50938">
              <w:t>T15: After 30 min and 24 h, white sediment (flakes) was observed in the clear solution. Wet sieving test adapted from CIPAC MT 185 (b) was performed in order to determine the amount of residue. A quantitative determination of residue was not possible due to a very small amount (&lt;1 mg). Therefore, the determination of active ingredient in the residue was not performed.</w:t>
            </w:r>
          </w:p>
          <w:p w14:paraId="7C036880" w14:textId="77777777" w:rsidR="00D50938" w:rsidRPr="00D50938" w:rsidRDefault="00D50938" w:rsidP="00D50938">
            <w:pPr>
              <w:suppressAutoHyphens/>
            </w:pPr>
            <w:r w:rsidRPr="00D50938">
              <w:t>T18: Same result as T15.</w:t>
            </w:r>
          </w:p>
          <w:p w14:paraId="29CCE552" w14:textId="77777777" w:rsidR="00D50938" w:rsidRPr="00D50938" w:rsidRDefault="00D50938" w:rsidP="00D50938">
            <w:pPr>
              <w:rPr>
                <w:rFonts w:eastAsia="Calibri"/>
              </w:rPr>
            </w:pPr>
          </w:p>
        </w:tc>
      </w:tr>
      <w:tr w:rsidR="00D50938" w:rsidRPr="00D50938" w14:paraId="4239B4E6" w14:textId="77777777" w:rsidTr="00002734">
        <w:tc>
          <w:tcPr>
            <w:tcW w:w="2270" w:type="dxa"/>
            <w:vMerge/>
          </w:tcPr>
          <w:p w14:paraId="1E640D71" w14:textId="77777777" w:rsidR="00D50938" w:rsidRPr="00D50938" w:rsidRDefault="00D50938" w:rsidP="00D50938">
            <w:pPr>
              <w:rPr>
                <w:rFonts w:eastAsia="Calibri"/>
              </w:rPr>
            </w:pPr>
          </w:p>
        </w:tc>
        <w:tc>
          <w:tcPr>
            <w:tcW w:w="3520" w:type="dxa"/>
            <w:gridSpan w:val="2"/>
            <w:tcBorders>
              <w:top w:val="nil"/>
              <w:bottom w:val="single" w:sz="4" w:space="0" w:color="auto"/>
              <w:right w:val="nil"/>
            </w:tcBorders>
          </w:tcPr>
          <w:p w14:paraId="7F6467F6" w14:textId="77777777" w:rsidR="00D50938" w:rsidRPr="00D50938" w:rsidRDefault="00D50938" w:rsidP="00D50938">
            <w:pPr>
              <w:suppressAutoHyphens/>
              <w:rPr>
                <w:b/>
                <w:bCs/>
              </w:rPr>
            </w:pPr>
            <w:r w:rsidRPr="00D50938">
              <w:rPr>
                <w:b/>
                <w:bCs/>
              </w:rPr>
              <w:t>Stability of packaging</w:t>
            </w:r>
          </w:p>
          <w:p w14:paraId="49F5463F" w14:textId="77777777" w:rsidR="00D50938" w:rsidRPr="00D50938" w:rsidRDefault="00D50938" w:rsidP="00D50938">
            <w:pPr>
              <w:suppressAutoHyphens/>
            </w:pPr>
            <w:r w:rsidRPr="00D50938">
              <w:t xml:space="preserve">T0: </w:t>
            </w:r>
          </w:p>
          <w:p w14:paraId="6194BEB8" w14:textId="77777777" w:rsidR="00D50938" w:rsidRPr="00D50938" w:rsidRDefault="00D50938" w:rsidP="00D50938">
            <w:pPr>
              <w:suppressAutoHyphens/>
            </w:pPr>
            <w:r w:rsidRPr="00D50938">
              <w:t>Weight: 827.1 g</w:t>
            </w:r>
          </w:p>
          <w:p w14:paraId="22657EE6" w14:textId="77777777" w:rsidR="00D50938" w:rsidRPr="00D50938" w:rsidRDefault="00D50938" w:rsidP="00D50938">
            <w:r w:rsidRPr="00D50938">
              <w:t>The packaging was well closed and without any deformation, anomalies or leaks.</w:t>
            </w:r>
          </w:p>
          <w:p w14:paraId="2AC2002B" w14:textId="77777777" w:rsidR="00D50938" w:rsidRPr="00D50938" w:rsidRDefault="00D50938" w:rsidP="00D50938">
            <w:pPr>
              <w:rPr>
                <w:rFonts w:eastAsia="Calibri"/>
              </w:rPr>
            </w:pPr>
          </w:p>
        </w:tc>
        <w:tc>
          <w:tcPr>
            <w:tcW w:w="3520" w:type="dxa"/>
            <w:gridSpan w:val="2"/>
            <w:tcBorders>
              <w:top w:val="nil"/>
              <w:left w:val="nil"/>
              <w:bottom w:val="single" w:sz="4" w:space="0" w:color="auto"/>
            </w:tcBorders>
          </w:tcPr>
          <w:p w14:paraId="6F8D3774" w14:textId="77777777" w:rsidR="00D50938" w:rsidRPr="00D50938" w:rsidRDefault="00D50938" w:rsidP="00D50938">
            <w:pPr>
              <w:rPr>
                <w:rFonts w:eastAsia="Calibri"/>
              </w:rPr>
            </w:pPr>
          </w:p>
          <w:p w14:paraId="17954212" w14:textId="77777777" w:rsidR="00D50938" w:rsidRPr="00D50938" w:rsidRDefault="00D50938" w:rsidP="00D50938">
            <w:pPr>
              <w:suppressAutoHyphens/>
            </w:pPr>
            <w:r w:rsidRPr="00D50938">
              <w:t xml:space="preserve">T18: </w:t>
            </w:r>
          </w:p>
          <w:p w14:paraId="541479CA" w14:textId="77777777" w:rsidR="00D50938" w:rsidRPr="00D50938" w:rsidRDefault="00D50938" w:rsidP="00D50938">
            <w:pPr>
              <w:rPr>
                <w:rFonts w:eastAsia="Calibri"/>
              </w:rPr>
            </w:pPr>
            <w:r w:rsidRPr="00D50938">
              <w:rPr>
                <w:rFonts w:eastAsia="Calibri"/>
              </w:rPr>
              <w:t>Weight: 821.0 g (-0.7 %)</w:t>
            </w:r>
          </w:p>
          <w:p w14:paraId="30911EA3" w14:textId="77777777" w:rsidR="00D50938" w:rsidRPr="00D50938" w:rsidRDefault="00D50938" w:rsidP="00D50938">
            <w:pPr>
              <w:rPr>
                <w:rFonts w:eastAsia="Calibri"/>
              </w:rPr>
            </w:pPr>
            <w:r w:rsidRPr="00D50938">
              <w:t>No visual change.</w:t>
            </w:r>
          </w:p>
          <w:p w14:paraId="4A512E67" w14:textId="77777777" w:rsidR="00D50938" w:rsidRPr="00D50938" w:rsidRDefault="00D50938" w:rsidP="00D50938">
            <w:pPr>
              <w:rPr>
                <w:rFonts w:eastAsia="Calibri"/>
              </w:rPr>
            </w:pPr>
          </w:p>
          <w:p w14:paraId="276E016F" w14:textId="77777777" w:rsidR="00D50938" w:rsidRPr="00D50938" w:rsidRDefault="00D50938" w:rsidP="00D50938">
            <w:pPr>
              <w:rPr>
                <w:rFonts w:eastAsia="Calibri"/>
              </w:rPr>
            </w:pPr>
          </w:p>
        </w:tc>
      </w:tr>
      <w:tr w:rsidR="00D50938" w:rsidRPr="00D50938" w14:paraId="00306170" w14:textId="77777777" w:rsidTr="00002734">
        <w:tc>
          <w:tcPr>
            <w:tcW w:w="2270" w:type="dxa"/>
            <w:vMerge/>
          </w:tcPr>
          <w:p w14:paraId="3ADDB086" w14:textId="77777777" w:rsidR="00D50938" w:rsidRPr="00D50938" w:rsidRDefault="00D50938" w:rsidP="00D50938">
            <w:pPr>
              <w:rPr>
                <w:rFonts w:eastAsia="Calibri"/>
              </w:rPr>
            </w:pPr>
          </w:p>
        </w:tc>
        <w:tc>
          <w:tcPr>
            <w:tcW w:w="3520" w:type="dxa"/>
            <w:gridSpan w:val="2"/>
            <w:tcBorders>
              <w:bottom w:val="nil"/>
              <w:right w:val="nil"/>
            </w:tcBorders>
          </w:tcPr>
          <w:p w14:paraId="7E711A4D" w14:textId="77777777" w:rsidR="00F24359" w:rsidRDefault="00D50938" w:rsidP="00D50938">
            <w:pPr>
              <w:rPr>
                <w:rFonts w:eastAsia="Calibri"/>
              </w:rPr>
            </w:pPr>
            <w:r w:rsidRPr="00D50938">
              <w:rPr>
                <w:rFonts w:eastAsia="Calibri"/>
              </w:rPr>
              <w:t xml:space="preserve">HK0016 </w:t>
            </w:r>
          </w:p>
          <w:p w14:paraId="65C9DDC4" w14:textId="6C94FCD8" w:rsidR="00D50938" w:rsidRPr="00D50938" w:rsidRDefault="00D50938" w:rsidP="00D50938">
            <w:pPr>
              <w:rPr>
                <w:rFonts w:eastAsia="Calibri"/>
              </w:rPr>
            </w:pPr>
            <w:r w:rsidRPr="00D50938">
              <w:rPr>
                <w:rFonts w:eastAsia="Calibri"/>
              </w:rPr>
              <w:t>(20 ± 2 °C, HDPE</w:t>
            </w:r>
            <w:r w:rsidR="00F24359">
              <w:rPr>
                <w:rFonts w:eastAsia="Calibri"/>
              </w:rPr>
              <w:t xml:space="preserve"> (750 ml)</w:t>
            </w:r>
            <w:r w:rsidRPr="00D50938">
              <w:rPr>
                <w:rFonts w:eastAsia="Calibri"/>
              </w:rPr>
              <w:t>)</w:t>
            </w:r>
          </w:p>
          <w:p w14:paraId="0C4DA749" w14:textId="77777777" w:rsidR="00D50938" w:rsidRPr="00D50938" w:rsidRDefault="00D50938" w:rsidP="00D50938">
            <w:pPr>
              <w:rPr>
                <w:rFonts w:eastAsia="Calibri"/>
              </w:rPr>
            </w:pPr>
          </w:p>
          <w:p w14:paraId="1A175165" w14:textId="77777777" w:rsidR="00D50938" w:rsidRPr="00D50938" w:rsidRDefault="00D50938" w:rsidP="00D50938">
            <w:pPr>
              <w:rPr>
                <w:rFonts w:eastAsia="Calibri"/>
                <w:b/>
                <w:bCs/>
              </w:rPr>
            </w:pPr>
            <w:r w:rsidRPr="00D50938">
              <w:rPr>
                <w:rFonts w:eastAsia="Calibri"/>
                <w:b/>
                <w:bCs/>
              </w:rPr>
              <w:t>Appearance</w:t>
            </w:r>
          </w:p>
          <w:p w14:paraId="0B9A5A2C" w14:textId="77777777" w:rsidR="00D50938" w:rsidRPr="00D50938" w:rsidRDefault="00D50938" w:rsidP="00D50938">
            <w:pPr>
              <w:rPr>
                <w:rFonts w:eastAsia="Calibri"/>
              </w:rPr>
            </w:pPr>
            <w:r w:rsidRPr="00D50938">
              <w:rPr>
                <w:rFonts w:eastAsia="Calibri"/>
              </w:rPr>
              <w:t>T0</w:t>
            </w:r>
          </w:p>
          <w:p w14:paraId="3B821297" w14:textId="77777777" w:rsidR="00D50938" w:rsidRPr="00D50938" w:rsidRDefault="00D50938" w:rsidP="00D50938">
            <w:pPr>
              <w:rPr>
                <w:rFonts w:eastAsia="Calibri"/>
              </w:rPr>
            </w:pPr>
            <w:r w:rsidRPr="00D50938">
              <w:rPr>
                <w:rFonts w:eastAsia="Calibri"/>
              </w:rPr>
              <w:t>Colourless with minimal yellow tint</w:t>
            </w:r>
          </w:p>
          <w:p w14:paraId="08100513" w14:textId="77777777" w:rsidR="00D50938" w:rsidRPr="00D50938" w:rsidRDefault="00D50938" w:rsidP="00D50938">
            <w:pPr>
              <w:rPr>
                <w:rFonts w:eastAsia="Calibri"/>
              </w:rPr>
            </w:pPr>
          </w:p>
          <w:p w14:paraId="699F51B0" w14:textId="77777777" w:rsidR="00D50938" w:rsidRPr="00D50938" w:rsidRDefault="00D50938" w:rsidP="00D50938">
            <w:pPr>
              <w:rPr>
                <w:rFonts w:eastAsia="Calibri"/>
              </w:rPr>
            </w:pPr>
            <w:r w:rsidRPr="00D50938">
              <w:rPr>
                <w:rFonts w:eastAsia="Calibri"/>
                <w:b/>
                <w:bCs/>
              </w:rPr>
              <w:t>Active chlorine</w:t>
            </w:r>
            <w:r w:rsidRPr="00D50938">
              <w:rPr>
                <w:rFonts w:eastAsia="Calibri"/>
              </w:rPr>
              <w:t xml:space="preserve"> (% w/w): </w:t>
            </w:r>
          </w:p>
          <w:p w14:paraId="200DB816" w14:textId="77777777" w:rsidR="00D50938" w:rsidRPr="00D50938" w:rsidRDefault="00D50938" w:rsidP="00D50938">
            <w:pPr>
              <w:rPr>
                <w:rFonts w:eastAsia="Calibri"/>
              </w:rPr>
            </w:pPr>
            <w:r w:rsidRPr="00D50938">
              <w:rPr>
                <w:rFonts w:eastAsia="Calibri"/>
              </w:rPr>
              <w:t>T0: 2.83%</w:t>
            </w:r>
          </w:p>
          <w:p w14:paraId="495BF417" w14:textId="77777777" w:rsidR="00D50938" w:rsidRPr="00D50938" w:rsidRDefault="00D50938" w:rsidP="00D50938">
            <w:pPr>
              <w:rPr>
                <w:rFonts w:eastAsia="Calibri"/>
              </w:rPr>
            </w:pPr>
            <w:r w:rsidRPr="00D50938">
              <w:rPr>
                <w:rFonts w:eastAsia="Calibri"/>
              </w:rPr>
              <w:t>T6: 2.62%</w:t>
            </w:r>
          </w:p>
          <w:p w14:paraId="67AFF6DC" w14:textId="77777777" w:rsidR="00D50938" w:rsidRPr="00D50938" w:rsidRDefault="00D50938" w:rsidP="00D50938">
            <w:pPr>
              <w:rPr>
                <w:rFonts w:eastAsia="Calibri"/>
              </w:rPr>
            </w:pPr>
            <w:r w:rsidRPr="00D50938">
              <w:rPr>
                <w:rFonts w:eastAsia="Calibri"/>
              </w:rPr>
              <w:t>T12: 2.52%</w:t>
            </w:r>
          </w:p>
          <w:p w14:paraId="649E5453" w14:textId="77777777" w:rsidR="00D50938" w:rsidRPr="00D50938" w:rsidRDefault="00D50938" w:rsidP="00D50938">
            <w:pPr>
              <w:rPr>
                <w:rFonts w:eastAsia="Calibri"/>
              </w:rPr>
            </w:pPr>
            <w:r w:rsidRPr="00D50938">
              <w:rPr>
                <w:rFonts w:eastAsia="Calibri"/>
              </w:rPr>
              <w:t>T18: 2.38% (15.9% degradation)</w:t>
            </w:r>
          </w:p>
          <w:p w14:paraId="2915DE67" w14:textId="77777777" w:rsidR="00D50938" w:rsidRPr="00D50938" w:rsidRDefault="00D50938" w:rsidP="00D50938">
            <w:pPr>
              <w:suppressAutoHyphens/>
              <w:rPr>
                <w:rFonts w:eastAsia="Calibri"/>
              </w:rPr>
            </w:pPr>
          </w:p>
        </w:tc>
        <w:tc>
          <w:tcPr>
            <w:tcW w:w="3520" w:type="dxa"/>
            <w:gridSpan w:val="2"/>
            <w:tcBorders>
              <w:left w:val="nil"/>
              <w:bottom w:val="nil"/>
            </w:tcBorders>
          </w:tcPr>
          <w:p w14:paraId="4701DE9F" w14:textId="77777777" w:rsidR="00D50938" w:rsidRPr="00D50938" w:rsidRDefault="00D50938" w:rsidP="00D50938">
            <w:pPr>
              <w:rPr>
                <w:rFonts w:eastAsia="Calibri"/>
              </w:rPr>
            </w:pPr>
          </w:p>
          <w:p w14:paraId="2DC6655C" w14:textId="35228A72" w:rsidR="00D50938" w:rsidRDefault="00D50938" w:rsidP="00D50938">
            <w:pPr>
              <w:rPr>
                <w:rFonts w:eastAsia="Calibri"/>
              </w:rPr>
            </w:pPr>
          </w:p>
          <w:p w14:paraId="0925FD7A" w14:textId="77777777" w:rsidR="00F24359" w:rsidRPr="00D50938" w:rsidRDefault="00F24359" w:rsidP="00D50938">
            <w:pPr>
              <w:rPr>
                <w:rFonts w:eastAsia="Calibri"/>
              </w:rPr>
            </w:pPr>
          </w:p>
          <w:p w14:paraId="2F2B4DF8" w14:textId="77777777" w:rsidR="00D50938" w:rsidRPr="00D50938" w:rsidRDefault="00D50938" w:rsidP="00D50938">
            <w:pPr>
              <w:rPr>
                <w:rFonts w:eastAsia="Calibri"/>
                <w:b/>
                <w:bCs/>
              </w:rPr>
            </w:pPr>
          </w:p>
          <w:p w14:paraId="2B5AEAE0" w14:textId="77777777" w:rsidR="00D50938" w:rsidRPr="00D50938" w:rsidRDefault="00D50938" w:rsidP="00D50938">
            <w:pPr>
              <w:rPr>
                <w:rFonts w:eastAsia="Calibri"/>
              </w:rPr>
            </w:pPr>
            <w:r w:rsidRPr="00D50938">
              <w:rPr>
                <w:rFonts w:eastAsia="Calibri"/>
              </w:rPr>
              <w:t>T18</w:t>
            </w:r>
          </w:p>
          <w:p w14:paraId="59F16DAA" w14:textId="77777777" w:rsidR="00D50938" w:rsidRPr="00D50938" w:rsidRDefault="00D50938" w:rsidP="00D50938">
            <w:pPr>
              <w:rPr>
                <w:rFonts w:eastAsia="Calibri"/>
              </w:rPr>
            </w:pPr>
            <w:r w:rsidRPr="00D50938">
              <w:rPr>
                <w:rFonts w:eastAsia="Calibri"/>
              </w:rPr>
              <w:t>No change</w:t>
            </w:r>
          </w:p>
          <w:p w14:paraId="1E08E7E1" w14:textId="77777777" w:rsidR="00D50938" w:rsidRPr="00D50938" w:rsidRDefault="00D50938" w:rsidP="00D50938">
            <w:pPr>
              <w:rPr>
                <w:rFonts w:eastAsia="Calibri"/>
                <w:b/>
                <w:bCs/>
              </w:rPr>
            </w:pPr>
          </w:p>
          <w:p w14:paraId="56B46366" w14:textId="77777777" w:rsidR="00D50938" w:rsidRPr="00D50938" w:rsidRDefault="00D50938" w:rsidP="00D50938">
            <w:pPr>
              <w:rPr>
                <w:rFonts w:eastAsia="Calibri"/>
                <w:b/>
                <w:bCs/>
              </w:rPr>
            </w:pPr>
          </w:p>
          <w:p w14:paraId="615636E4" w14:textId="2AB4EAF9" w:rsidR="00D50938" w:rsidRPr="00D50938" w:rsidRDefault="00D50938" w:rsidP="00D50938">
            <w:pPr>
              <w:rPr>
                <w:rFonts w:eastAsia="Calibri"/>
              </w:rPr>
            </w:pPr>
            <w:r w:rsidRPr="00D50938">
              <w:rPr>
                <w:rFonts w:eastAsia="Calibri"/>
                <w:b/>
                <w:bCs/>
              </w:rPr>
              <w:t xml:space="preserve">Impurity – </w:t>
            </w:r>
            <w:r w:rsidR="005D2640">
              <w:rPr>
                <w:rFonts w:eastAsia="Calibri"/>
                <w:b/>
                <w:bCs/>
              </w:rPr>
              <w:t>ClO</w:t>
            </w:r>
            <w:r w:rsidR="005D2640" w:rsidRPr="005D2640">
              <w:rPr>
                <w:rFonts w:eastAsia="Calibri"/>
                <w:b/>
                <w:bCs/>
                <w:vertAlign w:val="subscript"/>
              </w:rPr>
              <w:t>3</w:t>
            </w:r>
            <w:r w:rsidR="005D2640" w:rsidRPr="005D2640">
              <w:rPr>
                <w:rFonts w:eastAsia="Calibri"/>
                <w:b/>
                <w:bCs/>
                <w:vertAlign w:val="superscript"/>
              </w:rPr>
              <w:t>-</w:t>
            </w:r>
            <w:r w:rsidR="005D2640">
              <w:rPr>
                <w:rFonts w:eastAsia="Calibri"/>
                <w:b/>
                <w:bCs/>
              </w:rPr>
              <w:t>/NaClO</w:t>
            </w:r>
            <w:r w:rsidR="005D2640" w:rsidRPr="005D2640">
              <w:rPr>
                <w:rFonts w:eastAsia="Calibri"/>
                <w:b/>
                <w:bCs/>
                <w:vertAlign w:val="subscript"/>
              </w:rPr>
              <w:t>3</w:t>
            </w:r>
            <w:r w:rsidRPr="00D50938">
              <w:rPr>
                <w:rFonts w:eastAsia="Calibri"/>
              </w:rPr>
              <w:t xml:space="preserve"> (% w/w): </w:t>
            </w:r>
          </w:p>
          <w:p w14:paraId="4384A5D0" w14:textId="1A92515B" w:rsidR="00D50938" w:rsidRPr="00D50938" w:rsidRDefault="00D50938" w:rsidP="00D50938">
            <w:pPr>
              <w:rPr>
                <w:rFonts w:eastAsia="Calibri"/>
              </w:rPr>
            </w:pPr>
            <w:r w:rsidRPr="00D50938">
              <w:rPr>
                <w:rFonts w:eastAsia="Calibri"/>
              </w:rPr>
              <w:t>T0: 0.239%</w:t>
            </w:r>
            <w:r w:rsidR="005D2640">
              <w:rPr>
                <w:rFonts w:eastAsia="Calibri"/>
              </w:rPr>
              <w:t>/0.306%</w:t>
            </w:r>
            <w:r w:rsidRPr="00D50938">
              <w:rPr>
                <w:rFonts w:eastAsia="Calibri"/>
              </w:rPr>
              <w:t xml:space="preserve"> (</w:t>
            </w:r>
            <w:r w:rsidR="005D2640">
              <w:rPr>
                <w:rFonts w:eastAsia="Calibri"/>
              </w:rPr>
              <w:t>10.8</w:t>
            </w:r>
            <w:r w:rsidRPr="00D50938">
              <w:rPr>
                <w:rFonts w:eastAsia="Calibri"/>
              </w:rPr>
              <w:t>% of active Cl)</w:t>
            </w:r>
          </w:p>
          <w:p w14:paraId="52DA065C" w14:textId="5F0273B7" w:rsidR="00D50938" w:rsidRPr="00D50938" w:rsidRDefault="00D50938" w:rsidP="00D50938">
            <w:pPr>
              <w:rPr>
                <w:rFonts w:eastAsia="Calibri"/>
              </w:rPr>
            </w:pPr>
            <w:r w:rsidRPr="00D50938">
              <w:rPr>
                <w:rFonts w:eastAsia="Calibri"/>
              </w:rPr>
              <w:t>T6: 0.303%</w:t>
            </w:r>
            <w:r w:rsidR="005D2640">
              <w:rPr>
                <w:rFonts w:eastAsia="Calibri"/>
              </w:rPr>
              <w:t>/0.389%</w:t>
            </w:r>
            <w:r w:rsidRPr="00D50938">
              <w:rPr>
                <w:rFonts w:eastAsia="Calibri"/>
              </w:rPr>
              <w:t xml:space="preserve"> </w:t>
            </w:r>
          </w:p>
          <w:p w14:paraId="1132E38C" w14:textId="63D6FC96" w:rsidR="00D50938" w:rsidRPr="00D50938" w:rsidRDefault="00D50938" w:rsidP="00D50938">
            <w:pPr>
              <w:rPr>
                <w:rFonts w:eastAsia="Calibri"/>
              </w:rPr>
            </w:pPr>
            <w:r w:rsidRPr="00D50938">
              <w:rPr>
                <w:rFonts w:eastAsia="Calibri"/>
              </w:rPr>
              <w:t>T12: 0.363%</w:t>
            </w:r>
            <w:r w:rsidR="005D2640">
              <w:rPr>
                <w:rFonts w:eastAsia="Calibri"/>
              </w:rPr>
              <w:t>/0.465%</w:t>
            </w:r>
            <w:r w:rsidRPr="00D50938">
              <w:rPr>
                <w:rFonts w:eastAsia="Calibri"/>
              </w:rPr>
              <w:t xml:space="preserve"> </w:t>
            </w:r>
          </w:p>
          <w:p w14:paraId="68502974" w14:textId="0D756124" w:rsidR="00D50938" w:rsidRPr="00D50938" w:rsidRDefault="00D50938" w:rsidP="00D50938">
            <w:pPr>
              <w:rPr>
                <w:rFonts w:eastAsia="Calibri"/>
              </w:rPr>
            </w:pPr>
            <w:r w:rsidRPr="00D50938">
              <w:rPr>
                <w:rFonts w:eastAsia="Calibri"/>
              </w:rPr>
              <w:t>T18: 0.423%</w:t>
            </w:r>
            <w:r w:rsidR="005D2640">
              <w:rPr>
                <w:rFonts w:eastAsia="Calibri"/>
              </w:rPr>
              <w:t>/0.541%</w:t>
            </w:r>
            <w:r w:rsidRPr="00D50938">
              <w:rPr>
                <w:rFonts w:eastAsia="Calibri"/>
              </w:rPr>
              <w:t xml:space="preserve"> (+77%)</w:t>
            </w:r>
          </w:p>
          <w:p w14:paraId="66533ECD" w14:textId="77777777" w:rsidR="00D50938" w:rsidRPr="00D50938" w:rsidRDefault="00D50938" w:rsidP="00D50938">
            <w:pPr>
              <w:rPr>
                <w:rFonts w:eastAsia="Calibri"/>
              </w:rPr>
            </w:pPr>
          </w:p>
          <w:p w14:paraId="229D1B63" w14:textId="77777777" w:rsidR="00D50938" w:rsidRPr="00D50938" w:rsidRDefault="00D50938" w:rsidP="00D50938">
            <w:pPr>
              <w:rPr>
                <w:rFonts w:eastAsia="Calibri"/>
              </w:rPr>
            </w:pPr>
          </w:p>
        </w:tc>
      </w:tr>
      <w:tr w:rsidR="00D50938" w:rsidRPr="00D50938" w14:paraId="31A75957" w14:textId="77777777" w:rsidTr="00002734">
        <w:tc>
          <w:tcPr>
            <w:tcW w:w="2270" w:type="dxa"/>
            <w:vMerge/>
          </w:tcPr>
          <w:p w14:paraId="5B16A934" w14:textId="77777777" w:rsidR="00D50938" w:rsidRPr="00D50938" w:rsidRDefault="00D50938" w:rsidP="00D50938">
            <w:pPr>
              <w:rPr>
                <w:rFonts w:eastAsia="Calibri"/>
              </w:rPr>
            </w:pPr>
          </w:p>
        </w:tc>
        <w:tc>
          <w:tcPr>
            <w:tcW w:w="3520" w:type="dxa"/>
            <w:gridSpan w:val="2"/>
            <w:tcBorders>
              <w:top w:val="nil"/>
              <w:bottom w:val="nil"/>
              <w:right w:val="nil"/>
            </w:tcBorders>
          </w:tcPr>
          <w:p w14:paraId="0F660D7B" w14:textId="77777777" w:rsidR="00D50938" w:rsidRPr="00D50938" w:rsidRDefault="00D50938" w:rsidP="00D50938">
            <w:pPr>
              <w:rPr>
                <w:rFonts w:eastAsia="Calibri"/>
                <w:b/>
                <w:bCs/>
              </w:rPr>
            </w:pPr>
            <w:r w:rsidRPr="00D50938">
              <w:rPr>
                <w:rFonts w:eastAsia="Calibri"/>
                <w:b/>
                <w:bCs/>
              </w:rPr>
              <w:t>pH</w:t>
            </w:r>
          </w:p>
          <w:p w14:paraId="591FE486" w14:textId="77777777" w:rsidR="00D50938" w:rsidRPr="00D50938" w:rsidRDefault="00D50938" w:rsidP="00D50938">
            <w:pPr>
              <w:rPr>
                <w:rFonts w:eastAsia="Calibri"/>
                <w:i/>
                <w:iCs/>
              </w:rPr>
            </w:pPr>
            <w:r w:rsidRPr="00D50938">
              <w:rPr>
                <w:rFonts w:eastAsia="Calibri"/>
                <w:i/>
                <w:iCs/>
              </w:rPr>
              <w:t>1% aq. soln.</w:t>
            </w:r>
          </w:p>
          <w:p w14:paraId="378ED567" w14:textId="77777777" w:rsidR="00D50938" w:rsidRPr="00D50938" w:rsidRDefault="00D50938" w:rsidP="00D50938">
            <w:pPr>
              <w:rPr>
                <w:rFonts w:eastAsia="Calibri"/>
              </w:rPr>
            </w:pPr>
            <w:r w:rsidRPr="00D50938">
              <w:rPr>
                <w:rFonts w:eastAsia="Calibri"/>
              </w:rPr>
              <w:t xml:space="preserve">T0 10.99 </w:t>
            </w:r>
          </w:p>
          <w:p w14:paraId="7D9D9965" w14:textId="77777777" w:rsidR="00D50938" w:rsidRPr="00D50938" w:rsidRDefault="00D50938" w:rsidP="00D50938">
            <w:pPr>
              <w:rPr>
                <w:rFonts w:eastAsia="Calibri"/>
              </w:rPr>
            </w:pPr>
            <w:r w:rsidRPr="00D50938">
              <w:rPr>
                <w:rFonts w:eastAsia="Calibri"/>
              </w:rPr>
              <w:t>T6 11.02</w:t>
            </w:r>
          </w:p>
          <w:p w14:paraId="2212B4C0" w14:textId="77777777" w:rsidR="00D50938" w:rsidRPr="00D50938" w:rsidRDefault="00D50938" w:rsidP="00D50938">
            <w:pPr>
              <w:rPr>
                <w:rFonts w:eastAsia="Calibri"/>
              </w:rPr>
            </w:pPr>
            <w:r w:rsidRPr="00D50938">
              <w:rPr>
                <w:rFonts w:eastAsia="Calibri"/>
              </w:rPr>
              <w:t>T12 11.06</w:t>
            </w:r>
          </w:p>
          <w:p w14:paraId="42ACE35F" w14:textId="77777777" w:rsidR="00D50938" w:rsidRPr="00D50938" w:rsidRDefault="00D50938" w:rsidP="00D50938">
            <w:pPr>
              <w:rPr>
                <w:rFonts w:eastAsia="Calibri"/>
              </w:rPr>
            </w:pPr>
            <w:r w:rsidRPr="00D50938">
              <w:rPr>
                <w:rFonts w:eastAsia="Calibri"/>
              </w:rPr>
              <w:t xml:space="preserve">T18 10.95 </w:t>
            </w:r>
          </w:p>
          <w:p w14:paraId="7D9B8122" w14:textId="77777777" w:rsidR="00D50938" w:rsidRPr="00D50938" w:rsidRDefault="00D50938" w:rsidP="00D50938">
            <w:pPr>
              <w:rPr>
                <w:rFonts w:eastAsia="Calibri"/>
              </w:rPr>
            </w:pPr>
          </w:p>
        </w:tc>
        <w:tc>
          <w:tcPr>
            <w:tcW w:w="3520" w:type="dxa"/>
            <w:gridSpan w:val="2"/>
            <w:tcBorders>
              <w:top w:val="nil"/>
              <w:left w:val="nil"/>
              <w:bottom w:val="nil"/>
            </w:tcBorders>
          </w:tcPr>
          <w:p w14:paraId="51B5FC72" w14:textId="77777777" w:rsidR="00D50938" w:rsidRPr="00D50938" w:rsidRDefault="00D50938" w:rsidP="00D50938">
            <w:pPr>
              <w:rPr>
                <w:rFonts w:eastAsia="Calibri"/>
              </w:rPr>
            </w:pPr>
          </w:p>
          <w:p w14:paraId="4DA28E6F" w14:textId="77777777" w:rsidR="00D50938" w:rsidRPr="00D50938" w:rsidRDefault="00D50938" w:rsidP="00D50938">
            <w:pPr>
              <w:rPr>
                <w:rFonts w:eastAsia="Calibri"/>
                <w:i/>
                <w:iCs/>
              </w:rPr>
            </w:pPr>
            <w:r w:rsidRPr="00D50938">
              <w:rPr>
                <w:rFonts w:eastAsia="Calibri"/>
                <w:i/>
                <w:iCs/>
              </w:rPr>
              <w:t>Neat</w:t>
            </w:r>
          </w:p>
          <w:p w14:paraId="703F1D2D" w14:textId="77777777" w:rsidR="00D50938" w:rsidRPr="00D50938" w:rsidRDefault="00D50938" w:rsidP="00D50938">
            <w:pPr>
              <w:rPr>
                <w:rFonts w:eastAsia="Calibri"/>
              </w:rPr>
            </w:pPr>
            <w:r w:rsidRPr="00D50938">
              <w:rPr>
                <w:rFonts w:eastAsia="Calibri"/>
              </w:rPr>
              <w:t xml:space="preserve">T0 11.98 </w:t>
            </w:r>
          </w:p>
          <w:p w14:paraId="404F33EB" w14:textId="77777777" w:rsidR="00D50938" w:rsidRPr="00D50938" w:rsidRDefault="00D50938" w:rsidP="00D50938">
            <w:pPr>
              <w:rPr>
                <w:rFonts w:eastAsia="Calibri"/>
              </w:rPr>
            </w:pPr>
            <w:r w:rsidRPr="00D50938">
              <w:rPr>
                <w:rFonts w:eastAsia="Calibri"/>
              </w:rPr>
              <w:t>T6 12.09</w:t>
            </w:r>
          </w:p>
          <w:p w14:paraId="39879FDB" w14:textId="77777777" w:rsidR="00D50938" w:rsidRPr="00D50938" w:rsidRDefault="00D50938" w:rsidP="00D50938">
            <w:pPr>
              <w:rPr>
                <w:rFonts w:eastAsia="Calibri"/>
              </w:rPr>
            </w:pPr>
            <w:r w:rsidRPr="00D50938">
              <w:rPr>
                <w:rFonts w:eastAsia="Calibri"/>
              </w:rPr>
              <w:t xml:space="preserve">T12 12.13  </w:t>
            </w:r>
          </w:p>
          <w:p w14:paraId="230C541A" w14:textId="77777777" w:rsidR="00D50938" w:rsidRPr="00D50938" w:rsidRDefault="00D50938" w:rsidP="00D50938">
            <w:pPr>
              <w:rPr>
                <w:rFonts w:eastAsia="Calibri"/>
              </w:rPr>
            </w:pPr>
            <w:r w:rsidRPr="00D50938">
              <w:rPr>
                <w:rFonts w:eastAsia="Calibri"/>
              </w:rPr>
              <w:t>T18 12.08</w:t>
            </w:r>
          </w:p>
          <w:p w14:paraId="2B031E1F" w14:textId="77777777" w:rsidR="00D50938" w:rsidRPr="00D50938" w:rsidRDefault="00D50938" w:rsidP="00D50938">
            <w:pPr>
              <w:rPr>
                <w:rFonts w:eastAsia="Calibri"/>
              </w:rPr>
            </w:pPr>
          </w:p>
        </w:tc>
      </w:tr>
      <w:tr w:rsidR="00D50938" w:rsidRPr="00D50938" w14:paraId="48B3BBBB" w14:textId="77777777" w:rsidTr="00002734">
        <w:tc>
          <w:tcPr>
            <w:tcW w:w="2270" w:type="dxa"/>
            <w:vMerge/>
          </w:tcPr>
          <w:p w14:paraId="7C1B1C6B" w14:textId="77777777" w:rsidR="00D50938" w:rsidRPr="00D50938" w:rsidRDefault="00D50938" w:rsidP="00D50938">
            <w:pPr>
              <w:rPr>
                <w:rFonts w:eastAsia="Calibri"/>
              </w:rPr>
            </w:pPr>
          </w:p>
        </w:tc>
        <w:tc>
          <w:tcPr>
            <w:tcW w:w="3520" w:type="dxa"/>
            <w:gridSpan w:val="2"/>
            <w:tcBorders>
              <w:top w:val="nil"/>
              <w:bottom w:val="nil"/>
              <w:right w:val="nil"/>
            </w:tcBorders>
          </w:tcPr>
          <w:p w14:paraId="371E2F74" w14:textId="77777777" w:rsidR="00D50938" w:rsidRPr="00D50938" w:rsidRDefault="00D50938" w:rsidP="00D50938">
            <w:pPr>
              <w:rPr>
                <w:rFonts w:eastAsia="Calibri"/>
                <w:b/>
                <w:bCs/>
                <w:u w:val="single"/>
              </w:rPr>
            </w:pPr>
            <w:r w:rsidRPr="00D50938">
              <w:rPr>
                <w:rFonts w:eastAsia="Calibri"/>
                <w:b/>
                <w:bCs/>
              </w:rPr>
              <w:t>Alkalinity</w:t>
            </w:r>
          </w:p>
          <w:p w14:paraId="1C0F5547" w14:textId="77777777" w:rsidR="00D50938" w:rsidRPr="00D50938" w:rsidRDefault="00D50938" w:rsidP="00D50938">
            <w:pPr>
              <w:rPr>
                <w:rFonts w:eastAsia="Calibri"/>
              </w:rPr>
            </w:pPr>
            <w:r w:rsidRPr="00D50938">
              <w:rPr>
                <w:rFonts w:eastAsia="Calibri"/>
              </w:rPr>
              <w:t>T0: 3.875 % m/m as NaOH</w:t>
            </w:r>
          </w:p>
          <w:p w14:paraId="134739FF" w14:textId="77777777" w:rsidR="00D50938" w:rsidRPr="00D50938" w:rsidRDefault="00D50938" w:rsidP="00D50938">
            <w:pPr>
              <w:rPr>
                <w:rFonts w:eastAsia="Calibri"/>
              </w:rPr>
            </w:pPr>
            <w:r w:rsidRPr="00D50938">
              <w:rPr>
                <w:rFonts w:eastAsia="Calibri"/>
              </w:rPr>
              <w:t>T6: 3.828 % m/m as NaOH</w:t>
            </w:r>
          </w:p>
          <w:p w14:paraId="2E889DC4" w14:textId="77777777" w:rsidR="00D50938" w:rsidRPr="00D50938" w:rsidRDefault="00D50938" w:rsidP="00D50938">
            <w:pPr>
              <w:rPr>
                <w:rFonts w:eastAsia="Calibri"/>
              </w:rPr>
            </w:pPr>
            <w:r w:rsidRPr="00D50938">
              <w:rPr>
                <w:rFonts w:eastAsia="Calibri"/>
              </w:rPr>
              <w:t>T12: 3.853 % m/m as NaOH</w:t>
            </w:r>
          </w:p>
          <w:p w14:paraId="4A192F89" w14:textId="77777777" w:rsidR="00D50938" w:rsidRPr="00D50938" w:rsidRDefault="00D50938" w:rsidP="00D50938">
            <w:pPr>
              <w:rPr>
                <w:rFonts w:eastAsia="Calibri"/>
              </w:rPr>
            </w:pPr>
            <w:r w:rsidRPr="00D50938">
              <w:rPr>
                <w:rFonts w:eastAsia="Calibri"/>
              </w:rPr>
              <w:t>T18: 3.168 % m/m as NaOH</w:t>
            </w:r>
          </w:p>
          <w:p w14:paraId="4341719D" w14:textId="77777777" w:rsidR="00D50938" w:rsidRPr="00D50938" w:rsidRDefault="00D50938" w:rsidP="00D50938">
            <w:pPr>
              <w:rPr>
                <w:rFonts w:eastAsia="Calibri"/>
                <w:b/>
                <w:bCs/>
              </w:rPr>
            </w:pPr>
          </w:p>
        </w:tc>
        <w:tc>
          <w:tcPr>
            <w:tcW w:w="3520" w:type="dxa"/>
            <w:gridSpan w:val="2"/>
            <w:tcBorders>
              <w:top w:val="nil"/>
              <w:left w:val="nil"/>
              <w:bottom w:val="nil"/>
            </w:tcBorders>
          </w:tcPr>
          <w:p w14:paraId="40B05B84" w14:textId="77777777" w:rsidR="00D50938" w:rsidRPr="00D50938" w:rsidRDefault="00D50938" w:rsidP="00D50938">
            <w:pPr>
              <w:rPr>
                <w:rFonts w:eastAsia="Calibri"/>
              </w:rPr>
            </w:pPr>
          </w:p>
        </w:tc>
      </w:tr>
      <w:tr w:rsidR="00D50938" w:rsidRPr="00D50938" w14:paraId="7BACF1D4" w14:textId="77777777" w:rsidTr="00002734">
        <w:tc>
          <w:tcPr>
            <w:tcW w:w="2270" w:type="dxa"/>
            <w:vMerge/>
          </w:tcPr>
          <w:p w14:paraId="3235DA8A" w14:textId="77777777" w:rsidR="00D50938" w:rsidRPr="00D50938" w:rsidRDefault="00D50938" w:rsidP="00D50938">
            <w:pPr>
              <w:rPr>
                <w:rFonts w:eastAsia="Calibri"/>
              </w:rPr>
            </w:pPr>
          </w:p>
        </w:tc>
        <w:tc>
          <w:tcPr>
            <w:tcW w:w="7040" w:type="dxa"/>
            <w:gridSpan w:val="4"/>
            <w:tcBorders>
              <w:top w:val="nil"/>
              <w:bottom w:val="nil"/>
            </w:tcBorders>
          </w:tcPr>
          <w:p w14:paraId="570D9F4C" w14:textId="77777777" w:rsidR="00D50938" w:rsidRPr="00D50938" w:rsidRDefault="00D50938" w:rsidP="00D50938">
            <w:pPr>
              <w:suppressAutoHyphens/>
            </w:pPr>
            <w:r w:rsidRPr="00D50938">
              <w:rPr>
                <w:b/>
                <w:bCs/>
              </w:rPr>
              <w:t>Dilution stability</w:t>
            </w:r>
          </w:p>
          <w:p w14:paraId="40A5052B" w14:textId="77777777" w:rsidR="00D50938" w:rsidRPr="00D50938" w:rsidRDefault="00D50938" w:rsidP="00D50938">
            <w:pPr>
              <w:suppressAutoHyphens/>
            </w:pPr>
            <w:r w:rsidRPr="00D50938">
              <w:t>T0: N/A</w:t>
            </w:r>
          </w:p>
          <w:p w14:paraId="15C4254E" w14:textId="77777777" w:rsidR="00D50938" w:rsidRPr="00D50938" w:rsidRDefault="00D50938" w:rsidP="00D50938">
            <w:pPr>
              <w:suppressAutoHyphens/>
            </w:pPr>
            <w:r w:rsidRPr="00D50938">
              <w:t>T15: After 30 min and 24 h, white sediment (flakes) was observed in the clear solution. Wet sieving test adapted from CIPAC MT 185 (b) was performed in order to determine the amount of residue. A quantitative determination of residue was not possible due to a very small amount (&lt;1 mg). Therefore, the determination of active ingredient in the residue was not performed.</w:t>
            </w:r>
          </w:p>
          <w:p w14:paraId="20D7DD48" w14:textId="77777777" w:rsidR="00D50938" w:rsidRPr="00D50938" w:rsidRDefault="00D50938" w:rsidP="00D50938">
            <w:r w:rsidRPr="00D50938">
              <w:t>T18: Same result as T15.</w:t>
            </w:r>
          </w:p>
          <w:p w14:paraId="1450D2A0" w14:textId="77777777" w:rsidR="00D50938" w:rsidRPr="00D50938" w:rsidRDefault="00D50938" w:rsidP="00D50938">
            <w:pPr>
              <w:rPr>
                <w:rFonts w:eastAsia="Calibri"/>
              </w:rPr>
            </w:pPr>
          </w:p>
        </w:tc>
      </w:tr>
      <w:tr w:rsidR="00D50938" w:rsidRPr="00D50938" w14:paraId="6F1EC60A" w14:textId="77777777" w:rsidTr="00002734">
        <w:tc>
          <w:tcPr>
            <w:tcW w:w="2270" w:type="dxa"/>
            <w:vMerge/>
          </w:tcPr>
          <w:p w14:paraId="34C64A94" w14:textId="77777777" w:rsidR="00D50938" w:rsidRPr="00D50938" w:rsidRDefault="00D50938" w:rsidP="00D50938">
            <w:pPr>
              <w:rPr>
                <w:rFonts w:eastAsia="Calibri"/>
              </w:rPr>
            </w:pPr>
          </w:p>
        </w:tc>
        <w:tc>
          <w:tcPr>
            <w:tcW w:w="3520" w:type="dxa"/>
            <w:gridSpan w:val="2"/>
            <w:tcBorders>
              <w:top w:val="nil"/>
              <w:bottom w:val="nil"/>
              <w:right w:val="nil"/>
            </w:tcBorders>
          </w:tcPr>
          <w:p w14:paraId="3627CD48" w14:textId="77777777" w:rsidR="00D50938" w:rsidRPr="00D50938" w:rsidRDefault="00D50938" w:rsidP="00D50938">
            <w:pPr>
              <w:suppressAutoHyphens/>
              <w:rPr>
                <w:b/>
                <w:bCs/>
              </w:rPr>
            </w:pPr>
            <w:r w:rsidRPr="00D50938">
              <w:rPr>
                <w:b/>
                <w:bCs/>
              </w:rPr>
              <w:t>Stability of packaging</w:t>
            </w:r>
          </w:p>
          <w:p w14:paraId="2FFB21DE" w14:textId="77777777" w:rsidR="00D50938" w:rsidRPr="00D50938" w:rsidRDefault="00D50938" w:rsidP="00D50938">
            <w:pPr>
              <w:suppressAutoHyphens/>
            </w:pPr>
          </w:p>
          <w:p w14:paraId="504F0BE7" w14:textId="77777777" w:rsidR="00D50938" w:rsidRPr="00D50938" w:rsidRDefault="00D50938" w:rsidP="00D50938">
            <w:pPr>
              <w:suppressAutoHyphens/>
            </w:pPr>
            <w:r w:rsidRPr="00D50938">
              <w:t xml:space="preserve">Bottle 2: </w:t>
            </w:r>
          </w:p>
          <w:p w14:paraId="038876FC" w14:textId="77777777" w:rsidR="00D50938" w:rsidRPr="00D50938" w:rsidRDefault="00D50938" w:rsidP="00D50938">
            <w:pPr>
              <w:suppressAutoHyphens/>
            </w:pPr>
            <w:r w:rsidRPr="00D50938">
              <w:t>T0 = 873.4 g, T6 = 873.2 g</w:t>
            </w:r>
          </w:p>
          <w:p w14:paraId="254961C3" w14:textId="77777777" w:rsidR="00D50938" w:rsidRPr="00D50938" w:rsidRDefault="00D50938" w:rsidP="00D50938">
            <w:pPr>
              <w:suppressAutoHyphens/>
            </w:pPr>
          </w:p>
          <w:p w14:paraId="0B3842DF" w14:textId="77777777" w:rsidR="00D50938" w:rsidRPr="00D50938" w:rsidRDefault="00D50938" w:rsidP="00D50938">
            <w:pPr>
              <w:suppressAutoHyphens/>
            </w:pPr>
            <w:r w:rsidRPr="00D50938">
              <w:t xml:space="preserve">Bottle 3: </w:t>
            </w:r>
          </w:p>
          <w:p w14:paraId="086A0E00" w14:textId="77777777" w:rsidR="00D50938" w:rsidRPr="00D50938" w:rsidRDefault="00D50938" w:rsidP="00D50938">
            <w:pPr>
              <w:suppressAutoHyphens/>
            </w:pPr>
            <w:r w:rsidRPr="00D50938">
              <w:t>T0 = 873.2 g, T15 = 872.7 g</w:t>
            </w:r>
          </w:p>
          <w:p w14:paraId="67A7D72F" w14:textId="77777777" w:rsidR="00D50938" w:rsidRPr="00D50938" w:rsidRDefault="00D50938" w:rsidP="00D50938">
            <w:pPr>
              <w:suppressAutoHyphens/>
            </w:pPr>
          </w:p>
          <w:p w14:paraId="2CF72754" w14:textId="77777777" w:rsidR="00D50938" w:rsidRPr="00D50938" w:rsidRDefault="00D50938" w:rsidP="00D50938">
            <w:pPr>
              <w:suppressAutoHyphens/>
            </w:pPr>
          </w:p>
          <w:p w14:paraId="20AC81A8" w14:textId="77777777" w:rsidR="00D50938" w:rsidRPr="00D50938" w:rsidRDefault="00D50938" w:rsidP="00D50938">
            <w:pPr>
              <w:suppressAutoHyphens/>
              <w:rPr>
                <w:rFonts w:eastAsia="Calibri"/>
                <w:b/>
                <w:bCs/>
              </w:rPr>
            </w:pPr>
          </w:p>
        </w:tc>
        <w:tc>
          <w:tcPr>
            <w:tcW w:w="3520" w:type="dxa"/>
            <w:gridSpan w:val="2"/>
            <w:tcBorders>
              <w:top w:val="nil"/>
              <w:left w:val="nil"/>
              <w:bottom w:val="nil"/>
            </w:tcBorders>
          </w:tcPr>
          <w:p w14:paraId="14F6D018" w14:textId="77777777" w:rsidR="00D50938" w:rsidRPr="00D50938" w:rsidRDefault="00D50938" w:rsidP="00D50938">
            <w:pPr>
              <w:suppressAutoHyphens/>
            </w:pPr>
          </w:p>
          <w:p w14:paraId="5B99D5D3" w14:textId="77777777" w:rsidR="00D50938" w:rsidRPr="00D50938" w:rsidRDefault="00D50938" w:rsidP="00D50938">
            <w:pPr>
              <w:suppressAutoHyphens/>
            </w:pPr>
          </w:p>
          <w:p w14:paraId="37ACE6D4" w14:textId="77777777" w:rsidR="00D50938" w:rsidRPr="00D50938" w:rsidRDefault="00D50938" w:rsidP="00D50938">
            <w:pPr>
              <w:suppressAutoHyphens/>
            </w:pPr>
            <w:r w:rsidRPr="00D50938">
              <w:t xml:space="preserve">Bottle 4: </w:t>
            </w:r>
          </w:p>
          <w:p w14:paraId="7F20316C" w14:textId="77777777" w:rsidR="00D50938" w:rsidRPr="00D50938" w:rsidRDefault="00D50938" w:rsidP="00D50938">
            <w:pPr>
              <w:suppressAutoHyphens/>
            </w:pPr>
            <w:r w:rsidRPr="00D50938">
              <w:t xml:space="preserve">T0 = 873.3 g, T15 = 872.6 g </w:t>
            </w:r>
          </w:p>
          <w:p w14:paraId="1114F758" w14:textId="77777777" w:rsidR="00D50938" w:rsidRPr="00D50938" w:rsidRDefault="00D50938" w:rsidP="00D50938">
            <w:pPr>
              <w:suppressAutoHyphens/>
            </w:pPr>
            <w:r w:rsidRPr="00D50938">
              <w:t>(-0.08%), T18 = 738.4 g</w:t>
            </w:r>
          </w:p>
          <w:p w14:paraId="6C61AF3A" w14:textId="77777777" w:rsidR="00D50938" w:rsidRPr="00D50938" w:rsidRDefault="00D50938" w:rsidP="00D50938">
            <w:pPr>
              <w:suppressAutoHyphens/>
            </w:pPr>
            <w:r w:rsidRPr="00D50938">
              <w:t>(An error was made when the weight was measured at T18. Based on the weight at T15 and the fact that bottles 2 and 3 showed no signs of leakage, the T18 value will be disregarded.)</w:t>
            </w:r>
          </w:p>
          <w:p w14:paraId="7A8C301D" w14:textId="77777777" w:rsidR="00D50938" w:rsidRPr="00D50938" w:rsidRDefault="00D50938" w:rsidP="00D50938">
            <w:pPr>
              <w:rPr>
                <w:rFonts w:eastAsia="Calibri"/>
              </w:rPr>
            </w:pPr>
          </w:p>
        </w:tc>
      </w:tr>
      <w:tr w:rsidR="00D50938" w:rsidRPr="00D50938" w14:paraId="6C4EACCE" w14:textId="77777777" w:rsidTr="00002734">
        <w:tc>
          <w:tcPr>
            <w:tcW w:w="2270" w:type="dxa"/>
            <w:vMerge/>
          </w:tcPr>
          <w:p w14:paraId="0AA05111" w14:textId="77777777" w:rsidR="00D50938" w:rsidRPr="00D50938" w:rsidRDefault="00D50938" w:rsidP="00D50938">
            <w:pPr>
              <w:rPr>
                <w:rFonts w:eastAsia="Calibri"/>
              </w:rPr>
            </w:pPr>
          </w:p>
        </w:tc>
        <w:tc>
          <w:tcPr>
            <w:tcW w:w="7040" w:type="dxa"/>
            <w:gridSpan w:val="4"/>
            <w:tcBorders>
              <w:top w:val="nil"/>
            </w:tcBorders>
          </w:tcPr>
          <w:p w14:paraId="4352AE26" w14:textId="7A47DBCF" w:rsidR="00D50938" w:rsidRPr="00D50938" w:rsidRDefault="00D50938" w:rsidP="00D50938">
            <w:pPr>
              <w:suppressAutoHyphens/>
            </w:pPr>
            <w:r w:rsidRPr="00D50938">
              <w:t>The packaging was well closed and without any deformation, anomalies or leaks in all bottles</w:t>
            </w:r>
            <w:r w:rsidR="00BC6ECE">
              <w:t xml:space="preserve"> </w:t>
            </w:r>
            <w:r w:rsidR="004D34E2">
              <w:t>(including bottle 4)</w:t>
            </w:r>
            <w:r w:rsidRPr="00D50938">
              <w:t xml:space="preserve">. </w:t>
            </w:r>
          </w:p>
          <w:p w14:paraId="55EFD1C1" w14:textId="77777777" w:rsidR="00D50938" w:rsidRPr="00D50938" w:rsidRDefault="00D50938" w:rsidP="00D50938">
            <w:pPr>
              <w:suppressAutoHyphens/>
            </w:pPr>
          </w:p>
        </w:tc>
      </w:tr>
      <w:tr w:rsidR="00D50938" w:rsidRPr="00D50938" w14:paraId="502FA9BD" w14:textId="77777777" w:rsidTr="00002734">
        <w:tc>
          <w:tcPr>
            <w:tcW w:w="2270" w:type="dxa"/>
          </w:tcPr>
          <w:p w14:paraId="214856EB" w14:textId="77777777" w:rsidR="00D50938" w:rsidRPr="00D50938" w:rsidRDefault="00D50938" w:rsidP="00D50938">
            <w:pPr>
              <w:rPr>
                <w:rFonts w:eastAsia="Calibri"/>
              </w:rPr>
            </w:pPr>
            <w:r w:rsidRPr="00D50938">
              <w:rPr>
                <w:rFonts w:eastAsia="Calibri"/>
              </w:rPr>
              <w:t>Low temperature stability test</w:t>
            </w:r>
          </w:p>
        </w:tc>
        <w:tc>
          <w:tcPr>
            <w:tcW w:w="7040" w:type="dxa"/>
            <w:gridSpan w:val="4"/>
          </w:tcPr>
          <w:p w14:paraId="6F3B476A" w14:textId="77777777" w:rsidR="00D50938" w:rsidRPr="00D50938" w:rsidRDefault="00D50938" w:rsidP="00D50938">
            <w:pPr>
              <w:suppressAutoHyphens/>
              <w:rPr>
                <w:rFonts w:cs="Calibri"/>
                <w:bCs/>
              </w:rPr>
            </w:pPr>
            <w:r w:rsidRPr="00D50938">
              <w:t>Test waived – “Protect from frost”</w:t>
            </w:r>
            <w:r w:rsidRPr="00D50938">
              <w:rPr>
                <w:rFonts w:cs="Calibri"/>
                <w:bCs/>
              </w:rPr>
              <w:t xml:space="preserve"> will be added to the label as indicated in section 2.1.5.5 in the PAR and section 5.5 in the SPC.</w:t>
            </w:r>
          </w:p>
        </w:tc>
      </w:tr>
      <w:tr w:rsidR="00D50938" w:rsidRPr="00D50938" w14:paraId="09940931" w14:textId="77777777" w:rsidTr="00002734">
        <w:tc>
          <w:tcPr>
            <w:tcW w:w="2270" w:type="dxa"/>
          </w:tcPr>
          <w:p w14:paraId="4F8F97CB" w14:textId="77777777" w:rsidR="00D50938" w:rsidRPr="00D50938" w:rsidRDefault="00D50938" w:rsidP="00D50938">
            <w:pPr>
              <w:rPr>
                <w:rFonts w:eastAsia="Calibri"/>
              </w:rPr>
            </w:pPr>
            <w:r w:rsidRPr="00D50938">
              <w:rPr>
                <w:rFonts w:eastAsia="Calibri"/>
              </w:rPr>
              <w:t>Effects on content of the active substance and technical characteristics of the biocidal product - light</w:t>
            </w:r>
          </w:p>
        </w:tc>
        <w:tc>
          <w:tcPr>
            <w:tcW w:w="7040" w:type="dxa"/>
            <w:gridSpan w:val="4"/>
          </w:tcPr>
          <w:p w14:paraId="52BF224F" w14:textId="77777777" w:rsidR="00D50938" w:rsidRPr="00D50938" w:rsidRDefault="00D50938" w:rsidP="00D50938">
            <w:pPr>
              <w:suppressAutoHyphens/>
            </w:pPr>
            <w:r w:rsidRPr="00D50938">
              <w:t>Test waived – “</w:t>
            </w:r>
            <w:r w:rsidRPr="00D50938">
              <w:rPr>
                <w:rFonts w:cs="Times"/>
                <w:bCs/>
                <w:szCs w:val="29"/>
              </w:rPr>
              <w:t>Store at 5-25˚C and away from sunlight</w:t>
            </w:r>
            <w:r w:rsidRPr="00D50938">
              <w:t xml:space="preserve">” will be added to the label. Furthermore, products are packaged in opaque containers. </w:t>
            </w:r>
          </w:p>
        </w:tc>
      </w:tr>
      <w:tr w:rsidR="00D50938" w:rsidRPr="00D50938" w14:paraId="0AA180BA" w14:textId="77777777" w:rsidTr="00002734">
        <w:tc>
          <w:tcPr>
            <w:tcW w:w="2270" w:type="dxa"/>
          </w:tcPr>
          <w:p w14:paraId="0F316423" w14:textId="77777777" w:rsidR="00D50938" w:rsidRPr="00D50938" w:rsidRDefault="00D50938" w:rsidP="00D50938">
            <w:pPr>
              <w:rPr>
                <w:rFonts w:eastAsia="Calibri"/>
              </w:rPr>
            </w:pPr>
            <w:r w:rsidRPr="00D50938">
              <w:rPr>
                <w:rFonts w:eastAsia="Calibri"/>
              </w:rPr>
              <w:t>Effects on content of the active substance and technical characteristics of the biocidal product – temperature and humidity</w:t>
            </w:r>
          </w:p>
        </w:tc>
        <w:tc>
          <w:tcPr>
            <w:tcW w:w="7040" w:type="dxa"/>
            <w:gridSpan w:val="4"/>
          </w:tcPr>
          <w:p w14:paraId="74DB4331" w14:textId="77777777" w:rsidR="00D50938" w:rsidRPr="00D50938" w:rsidRDefault="00D50938" w:rsidP="00D50938">
            <w:pPr>
              <w:suppressAutoHyphens/>
              <w:autoSpaceDN w:val="0"/>
              <w:textAlignment w:val="baseline"/>
              <w:rPr>
                <w:rFonts w:eastAsia="Calibri"/>
              </w:rPr>
            </w:pPr>
            <w:r w:rsidRPr="00D50938">
              <w:rPr>
                <w:rFonts w:eastAsia="Calibri"/>
              </w:rPr>
              <w:t xml:space="preserve">Temperature: Refer to storage stability testing, </w:t>
            </w:r>
            <w:r w:rsidRPr="00D50938">
              <w:rPr>
                <w:lang w:val="en-US"/>
              </w:rPr>
              <w:t>in the long term stability study the effect of ambient temperature is assessed.</w:t>
            </w:r>
            <w:r w:rsidRPr="00D50938">
              <w:t xml:space="preserve"> Also “</w:t>
            </w:r>
            <w:r w:rsidRPr="00D50938">
              <w:rPr>
                <w:rFonts w:cs="Times"/>
                <w:bCs/>
                <w:szCs w:val="29"/>
              </w:rPr>
              <w:t>Store at 5-25˚C and away from sunlight</w:t>
            </w:r>
            <w:r w:rsidRPr="00D50938">
              <w:t>” will be added to the label.</w:t>
            </w:r>
          </w:p>
          <w:p w14:paraId="1AAD9CA6" w14:textId="77777777" w:rsidR="00D50938" w:rsidRPr="00D50938" w:rsidRDefault="00D50938" w:rsidP="00D50938">
            <w:pPr>
              <w:suppressAutoHyphens/>
            </w:pPr>
            <w:r w:rsidRPr="00D50938">
              <w:t>Humidity: Not relevant. The products in Nopa Nordic BPF are aqueous formulations.</w:t>
            </w:r>
          </w:p>
          <w:p w14:paraId="115F4ADF" w14:textId="77777777" w:rsidR="00D50938" w:rsidRPr="00D50938" w:rsidRDefault="00D50938" w:rsidP="00D50938">
            <w:pPr>
              <w:suppressAutoHyphens/>
            </w:pPr>
          </w:p>
          <w:p w14:paraId="0FC81A31" w14:textId="77777777" w:rsidR="00D50938" w:rsidRPr="00D50938" w:rsidRDefault="00D50938" w:rsidP="00D50938">
            <w:pPr>
              <w:suppressAutoHyphens/>
              <w:rPr>
                <w:lang w:val="en-US"/>
              </w:rPr>
            </w:pPr>
          </w:p>
        </w:tc>
      </w:tr>
      <w:tr w:rsidR="00D50938" w:rsidRPr="00D50938" w14:paraId="626F8F63" w14:textId="77777777" w:rsidTr="00002734">
        <w:tc>
          <w:tcPr>
            <w:tcW w:w="2270" w:type="dxa"/>
          </w:tcPr>
          <w:p w14:paraId="70D41883" w14:textId="77777777" w:rsidR="00D50938" w:rsidRPr="00D50938" w:rsidRDefault="00D50938" w:rsidP="00D50938">
            <w:pPr>
              <w:rPr>
                <w:rFonts w:eastAsia="Calibri"/>
              </w:rPr>
            </w:pPr>
            <w:r w:rsidRPr="00D50938">
              <w:rPr>
                <w:rFonts w:eastAsia="Calibri"/>
              </w:rPr>
              <w:t>Effects on content of the active substance and technical characteristics of the biocidal product - reactivity towards container material</w:t>
            </w:r>
          </w:p>
        </w:tc>
        <w:tc>
          <w:tcPr>
            <w:tcW w:w="7040" w:type="dxa"/>
            <w:gridSpan w:val="4"/>
          </w:tcPr>
          <w:p w14:paraId="13BD5B98" w14:textId="77777777" w:rsidR="00D50938" w:rsidRPr="00D50938" w:rsidRDefault="00D50938" w:rsidP="00D50938">
            <w:pPr>
              <w:suppressAutoHyphens/>
              <w:autoSpaceDN w:val="0"/>
              <w:textAlignment w:val="baseline"/>
              <w:rPr>
                <w:rFonts w:eastAsia="Calibri"/>
              </w:rPr>
            </w:pPr>
            <w:r w:rsidRPr="00D50938">
              <w:rPr>
                <w:rFonts w:eastAsia="Calibri"/>
              </w:rPr>
              <w:t xml:space="preserve">Refer to storage stability testing. Long-term storage stability studies have been performed in HDPE packaging and no changes were observed in the packaging. </w:t>
            </w:r>
          </w:p>
        </w:tc>
      </w:tr>
      <w:tr w:rsidR="00D50938" w:rsidRPr="00D50938" w14:paraId="364BCB90" w14:textId="77777777" w:rsidTr="00002734">
        <w:tc>
          <w:tcPr>
            <w:tcW w:w="9310" w:type="dxa"/>
            <w:gridSpan w:val="5"/>
          </w:tcPr>
          <w:p w14:paraId="6CDCB981" w14:textId="77777777" w:rsidR="00D50938" w:rsidRPr="00D50938" w:rsidRDefault="00D50938" w:rsidP="00D50938">
            <w:pPr>
              <w:rPr>
                <w:rFonts w:eastAsia="Calibri"/>
                <w:b/>
              </w:rPr>
            </w:pPr>
            <w:r w:rsidRPr="00D50938">
              <w:rPr>
                <w:rFonts w:eastAsia="Calibri"/>
                <w:b/>
              </w:rPr>
              <w:t>Technical characteristics of the biocidal products</w:t>
            </w:r>
          </w:p>
          <w:p w14:paraId="6AC58352" w14:textId="77777777" w:rsidR="00D50938" w:rsidRPr="00D50938" w:rsidRDefault="00D50938" w:rsidP="00D50938">
            <w:pPr>
              <w:rPr>
                <w:rFonts w:eastAsia="Calibri"/>
              </w:rPr>
            </w:pPr>
          </w:p>
        </w:tc>
      </w:tr>
      <w:tr w:rsidR="00D50938" w:rsidRPr="00D50938" w14:paraId="45CDE076" w14:textId="77777777" w:rsidTr="00002734">
        <w:tc>
          <w:tcPr>
            <w:tcW w:w="2270" w:type="dxa"/>
          </w:tcPr>
          <w:p w14:paraId="14CD2703" w14:textId="77777777" w:rsidR="00D50938" w:rsidRPr="00D50938" w:rsidRDefault="00D50938" w:rsidP="00D50938">
            <w:pPr>
              <w:rPr>
                <w:rFonts w:eastAsia="Calibri"/>
              </w:rPr>
            </w:pPr>
            <w:r w:rsidRPr="00D50938">
              <w:rPr>
                <w:rFonts w:eastAsia="Calibri"/>
              </w:rPr>
              <w:t>Wettability</w:t>
            </w:r>
          </w:p>
        </w:tc>
        <w:tc>
          <w:tcPr>
            <w:tcW w:w="7040" w:type="dxa"/>
            <w:gridSpan w:val="4"/>
          </w:tcPr>
          <w:p w14:paraId="1D5E4D72" w14:textId="77777777" w:rsidR="00D50938" w:rsidRPr="00D50938" w:rsidRDefault="00D50938" w:rsidP="00D50938">
            <w:pPr>
              <w:rPr>
                <w:rFonts w:eastAsia="Calibri"/>
              </w:rPr>
            </w:pPr>
            <w:r w:rsidRPr="00D50938">
              <w:rPr>
                <w:rFonts w:eastAsia="Calibri"/>
              </w:rPr>
              <w:t>The study does not need to be conducted because the products are not solid formulations.</w:t>
            </w:r>
          </w:p>
        </w:tc>
      </w:tr>
      <w:tr w:rsidR="00D50938" w:rsidRPr="00D50938" w14:paraId="3337F7C8" w14:textId="77777777" w:rsidTr="00002734">
        <w:tc>
          <w:tcPr>
            <w:tcW w:w="2270" w:type="dxa"/>
          </w:tcPr>
          <w:p w14:paraId="0628E4BD" w14:textId="77777777" w:rsidR="00D50938" w:rsidRPr="00D50938" w:rsidRDefault="00D50938" w:rsidP="00D50938">
            <w:pPr>
              <w:rPr>
                <w:rFonts w:eastAsia="Calibri"/>
              </w:rPr>
            </w:pPr>
            <w:r w:rsidRPr="00D50938">
              <w:rPr>
                <w:rFonts w:eastAsia="Calibri"/>
              </w:rPr>
              <w:t>Suspensibility</w:t>
            </w:r>
          </w:p>
        </w:tc>
        <w:tc>
          <w:tcPr>
            <w:tcW w:w="7040" w:type="dxa"/>
            <w:gridSpan w:val="4"/>
          </w:tcPr>
          <w:p w14:paraId="69DBE047" w14:textId="77777777" w:rsidR="00D50938" w:rsidRPr="00D50938" w:rsidRDefault="00D50938" w:rsidP="00D50938">
            <w:pPr>
              <w:rPr>
                <w:rFonts w:eastAsia="Calibri"/>
              </w:rPr>
            </w:pPr>
            <w:r w:rsidRPr="00D50938">
              <w:rPr>
                <w:rFonts w:eastAsia="Calibri"/>
              </w:rPr>
              <w:t xml:space="preserve">The study does not need to be conducted because the products do not form suspensions. </w:t>
            </w:r>
          </w:p>
        </w:tc>
      </w:tr>
      <w:tr w:rsidR="00D50938" w:rsidRPr="00D50938" w14:paraId="3EFA7688" w14:textId="77777777" w:rsidTr="00002734">
        <w:tc>
          <w:tcPr>
            <w:tcW w:w="2270" w:type="dxa"/>
          </w:tcPr>
          <w:p w14:paraId="05299465" w14:textId="77777777" w:rsidR="00D50938" w:rsidRPr="00D50938" w:rsidRDefault="00D50938" w:rsidP="00D50938">
            <w:pPr>
              <w:rPr>
                <w:rFonts w:eastAsia="Calibri"/>
              </w:rPr>
            </w:pPr>
            <w:r w:rsidRPr="00D50938">
              <w:rPr>
                <w:rFonts w:eastAsia="Calibri"/>
              </w:rPr>
              <w:t>Wet sieve test</w:t>
            </w:r>
          </w:p>
        </w:tc>
        <w:tc>
          <w:tcPr>
            <w:tcW w:w="7040" w:type="dxa"/>
            <w:gridSpan w:val="4"/>
          </w:tcPr>
          <w:p w14:paraId="272E86EA" w14:textId="77777777" w:rsidR="00D50938" w:rsidRPr="00D50938" w:rsidRDefault="00D50938" w:rsidP="00D50938">
            <w:pPr>
              <w:rPr>
                <w:rFonts w:eastAsia="Calibri"/>
              </w:rPr>
            </w:pPr>
            <w:r w:rsidRPr="00D50938">
              <w:rPr>
                <w:rFonts w:eastAsia="Calibri"/>
              </w:rPr>
              <w:t>The study does not need to be conducted for soluble concentrates.</w:t>
            </w:r>
          </w:p>
        </w:tc>
      </w:tr>
      <w:tr w:rsidR="00D50938" w:rsidRPr="00D50938" w14:paraId="18CF42F9" w14:textId="77777777" w:rsidTr="00002734">
        <w:tc>
          <w:tcPr>
            <w:tcW w:w="2270" w:type="dxa"/>
          </w:tcPr>
          <w:p w14:paraId="29A209BD" w14:textId="77777777" w:rsidR="00D50938" w:rsidRPr="00D50938" w:rsidRDefault="00D50938" w:rsidP="00D50938">
            <w:pPr>
              <w:rPr>
                <w:rFonts w:eastAsia="Calibri"/>
              </w:rPr>
            </w:pPr>
            <w:r w:rsidRPr="00D50938">
              <w:rPr>
                <w:rFonts w:eastAsia="Calibri"/>
              </w:rPr>
              <w:t>Emulsifiability</w:t>
            </w:r>
          </w:p>
        </w:tc>
        <w:tc>
          <w:tcPr>
            <w:tcW w:w="7040" w:type="dxa"/>
            <w:gridSpan w:val="4"/>
          </w:tcPr>
          <w:p w14:paraId="485C5254" w14:textId="77777777" w:rsidR="00D50938" w:rsidRPr="00D50938" w:rsidRDefault="00D50938" w:rsidP="00D50938">
            <w:pPr>
              <w:rPr>
                <w:rFonts w:eastAsia="Calibri"/>
              </w:rPr>
            </w:pPr>
            <w:r w:rsidRPr="00D50938">
              <w:rPr>
                <w:rFonts w:eastAsia="Calibri"/>
              </w:rPr>
              <w:t>The study does not need to be conducted for soluble concentrates.</w:t>
            </w:r>
          </w:p>
        </w:tc>
      </w:tr>
      <w:tr w:rsidR="00D50938" w:rsidRPr="00D50938" w14:paraId="10197EB3" w14:textId="77777777" w:rsidTr="00002734">
        <w:tc>
          <w:tcPr>
            <w:tcW w:w="2270" w:type="dxa"/>
          </w:tcPr>
          <w:p w14:paraId="624917DB" w14:textId="77777777" w:rsidR="00D50938" w:rsidRPr="00D50938" w:rsidRDefault="00D50938" w:rsidP="00D50938">
            <w:pPr>
              <w:rPr>
                <w:rFonts w:eastAsia="Calibri"/>
              </w:rPr>
            </w:pPr>
            <w:r w:rsidRPr="00D50938">
              <w:rPr>
                <w:rFonts w:eastAsia="Calibri"/>
              </w:rPr>
              <w:t>Disintegration time</w:t>
            </w:r>
          </w:p>
        </w:tc>
        <w:tc>
          <w:tcPr>
            <w:tcW w:w="7040" w:type="dxa"/>
            <w:gridSpan w:val="4"/>
          </w:tcPr>
          <w:p w14:paraId="29251EC0" w14:textId="77777777" w:rsidR="00D50938" w:rsidRPr="00D50938" w:rsidRDefault="00D50938" w:rsidP="00D50938">
            <w:pPr>
              <w:rPr>
                <w:rFonts w:eastAsia="Calibri"/>
              </w:rPr>
            </w:pPr>
            <w:r w:rsidRPr="00D50938">
              <w:rPr>
                <w:rFonts w:eastAsia="Calibri"/>
              </w:rPr>
              <w:t>The study does not need to be conducted for soluble concentrates.</w:t>
            </w:r>
          </w:p>
        </w:tc>
      </w:tr>
      <w:tr w:rsidR="00D50938" w:rsidRPr="00D50938" w14:paraId="1712FCE6" w14:textId="77777777" w:rsidTr="00002734">
        <w:tc>
          <w:tcPr>
            <w:tcW w:w="2270" w:type="dxa"/>
          </w:tcPr>
          <w:p w14:paraId="3D1E4F6D" w14:textId="77777777" w:rsidR="00D50938" w:rsidRPr="00D50938" w:rsidRDefault="00D50938" w:rsidP="00D50938">
            <w:pPr>
              <w:rPr>
                <w:rFonts w:eastAsia="Calibri"/>
              </w:rPr>
            </w:pPr>
            <w:r w:rsidRPr="00D50938">
              <w:rPr>
                <w:rFonts w:eastAsia="Calibri"/>
              </w:rPr>
              <w:t>Particle size distribution</w:t>
            </w:r>
          </w:p>
        </w:tc>
        <w:tc>
          <w:tcPr>
            <w:tcW w:w="7040" w:type="dxa"/>
            <w:gridSpan w:val="4"/>
          </w:tcPr>
          <w:p w14:paraId="4ED9DD7E" w14:textId="77777777" w:rsidR="00D50938" w:rsidRPr="00D50938" w:rsidRDefault="00D50938" w:rsidP="00D50938">
            <w:pPr>
              <w:rPr>
                <w:rFonts w:eastAsia="Calibri"/>
              </w:rPr>
            </w:pPr>
            <w:r w:rsidRPr="00D50938">
              <w:rPr>
                <w:rFonts w:eastAsia="Calibri"/>
              </w:rPr>
              <w:t>The study does not need to be conducted for soluble concentrates.</w:t>
            </w:r>
          </w:p>
        </w:tc>
      </w:tr>
      <w:tr w:rsidR="00D50938" w:rsidRPr="00D50938" w14:paraId="06F7C595" w14:textId="77777777" w:rsidTr="00002734">
        <w:tc>
          <w:tcPr>
            <w:tcW w:w="2270" w:type="dxa"/>
          </w:tcPr>
          <w:p w14:paraId="4E7CBA07" w14:textId="77777777" w:rsidR="00D50938" w:rsidRPr="00D50938" w:rsidRDefault="00D50938" w:rsidP="00D50938">
            <w:pPr>
              <w:rPr>
                <w:rFonts w:eastAsia="Calibri"/>
              </w:rPr>
            </w:pPr>
            <w:r w:rsidRPr="00D50938">
              <w:rPr>
                <w:rFonts w:eastAsia="Calibri"/>
              </w:rPr>
              <w:t>Persistent foaming</w:t>
            </w:r>
          </w:p>
        </w:tc>
        <w:tc>
          <w:tcPr>
            <w:tcW w:w="1430" w:type="dxa"/>
          </w:tcPr>
          <w:p w14:paraId="21F97A68" w14:textId="77777777" w:rsidR="00D50938" w:rsidRPr="00D50938" w:rsidRDefault="00D50938" w:rsidP="00D50938">
            <w:pPr>
              <w:rPr>
                <w:rFonts w:eastAsia="Calibri"/>
              </w:rPr>
            </w:pPr>
            <w:r w:rsidRPr="00D50938">
              <w:rPr>
                <w:rFonts w:eastAsia="Calibri"/>
              </w:rPr>
              <w:t>CIPAC method MT 47.2</w:t>
            </w:r>
          </w:p>
        </w:tc>
        <w:tc>
          <w:tcPr>
            <w:tcW w:w="2090" w:type="dxa"/>
          </w:tcPr>
          <w:p w14:paraId="7AD9B5C7" w14:textId="77777777" w:rsidR="00D50938" w:rsidRPr="00D50938" w:rsidRDefault="00D50938" w:rsidP="00D50938">
            <w:pPr>
              <w:rPr>
                <w:rFonts w:eastAsia="Calibri"/>
              </w:rPr>
            </w:pPr>
            <w:r w:rsidRPr="00D50938">
              <w:rPr>
                <w:rFonts w:eastAsia="Calibri"/>
              </w:rPr>
              <w:t>HK0014 as representative product for metaSPC 1</w:t>
            </w:r>
          </w:p>
          <w:p w14:paraId="0D1F96DF" w14:textId="77777777" w:rsidR="00D50938" w:rsidRPr="00D50938" w:rsidRDefault="00D50938" w:rsidP="00D50938">
            <w:pPr>
              <w:rPr>
                <w:rFonts w:eastAsia="Calibri"/>
              </w:rPr>
            </w:pPr>
          </w:p>
          <w:p w14:paraId="0FEB9AFE" w14:textId="77777777" w:rsidR="00D50938" w:rsidRPr="00D50938" w:rsidRDefault="00D50938" w:rsidP="00D50938">
            <w:pPr>
              <w:rPr>
                <w:rFonts w:eastAsia="Calibri"/>
              </w:rPr>
            </w:pPr>
            <w:r w:rsidRPr="00D50938">
              <w:rPr>
                <w:rFonts w:eastAsia="Calibri"/>
              </w:rPr>
              <w:t>HK0016 as representative product for metaSPC 2</w:t>
            </w:r>
          </w:p>
          <w:p w14:paraId="5CA5BBAB" w14:textId="77777777" w:rsidR="00D50938" w:rsidRPr="00D50938" w:rsidRDefault="00D50938" w:rsidP="00D50938">
            <w:pPr>
              <w:rPr>
                <w:rFonts w:eastAsia="Calibri"/>
              </w:rPr>
            </w:pPr>
          </w:p>
        </w:tc>
        <w:tc>
          <w:tcPr>
            <w:tcW w:w="1760" w:type="dxa"/>
          </w:tcPr>
          <w:p w14:paraId="5D1D6E34" w14:textId="77777777" w:rsidR="00D50938" w:rsidRPr="0039565E" w:rsidRDefault="00D50938" w:rsidP="00D50938">
            <w:pPr>
              <w:rPr>
                <w:rFonts w:eastAsia="Calibri"/>
                <w:lang w:val="da-DK"/>
              </w:rPr>
            </w:pPr>
            <w:r w:rsidRPr="0039565E">
              <w:rPr>
                <w:rFonts w:eastAsia="Calibri"/>
                <w:lang w:val="da-DK"/>
              </w:rPr>
              <w:t xml:space="preserve">HK0014 </w:t>
            </w:r>
          </w:p>
          <w:p w14:paraId="4D19ADFC" w14:textId="77777777" w:rsidR="00D50938" w:rsidRPr="0039565E" w:rsidRDefault="00D50938" w:rsidP="00D50938">
            <w:pPr>
              <w:rPr>
                <w:rFonts w:eastAsia="Calibri"/>
                <w:lang w:val="da-DK"/>
              </w:rPr>
            </w:pPr>
            <w:r w:rsidRPr="0039565E">
              <w:rPr>
                <w:rFonts w:eastAsia="Calibri"/>
                <w:lang w:val="da-DK"/>
              </w:rPr>
              <w:t>At 10% conc.</w:t>
            </w:r>
          </w:p>
          <w:p w14:paraId="6D34885E" w14:textId="77777777" w:rsidR="00D50938" w:rsidRPr="0039565E" w:rsidRDefault="00D50938" w:rsidP="00D50938">
            <w:pPr>
              <w:rPr>
                <w:rFonts w:eastAsia="Calibri"/>
                <w:lang w:val="da-DK"/>
              </w:rPr>
            </w:pPr>
            <w:r w:rsidRPr="0039565E">
              <w:rPr>
                <w:rFonts w:eastAsia="Calibri"/>
                <w:lang w:val="da-DK"/>
              </w:rPr>
              <w:t>0.0 mL (1 min)</w:t>
            </w:r>
          </w:p>
          <w:p w14:paraId="1360669A" w14:textId="77777777" w:rsidR="00D50938" w:rsidRPr="00D50938" w:rsidRDefault="00D50938" w:rsidP="00D50938">
            <w:pPr>
              <w:rPr>
                <w:rFonts w:eastAsia="Calibri"/>
              </w:rPr>
            </w:pPr>
            <w:r w:rsidRPr="00D50938">
              <w:rPr>
                <w:rFonts w:eastAsia="Calibri"/>
              </w:rPr>
              <w:t>At 33.3% conc.</w:t>
            </w:r>
          </w:p>
          <w:p w14:paraId="744CDD83" w14:textId="77777777" w:rsidR="00D50938" w:rsidRPr="00D50938" w:rsidRDefault="00D50938" w:rsidP="00D50938">
            <w:pPr>
              <w:rPr>
                <w:rFonts w:eastAsia="Calibri"/>
              </w:rPr>
            </w:pPr>
            <w:r w:rsidRPr="00D50938">
              <w:rPr>
                <w:rFonts w:eastAsia="Calibri"/>
              </w:rPr>
              <w:t>0.0 mL (1 min)</w:t>
            </w:r>
          </w:p>
          <w:p w14:paraId="43DAD3F0" w14:textId="77777777" w:rsidR="00D50938" w:rsidRPr="00D50938" w:rsidRDefault="00D50938" w:rsidP="00D50938">
            <w:pPr>
              <w:rPr>
                <w:rFonts w:eastAsia="Calibri"/>
              </w:rPr>
            </w:pPr>
          </w:p>
          <w:p w14:paraId="3D018703" w14:textId="77777777" w:rsidR="00D50938" w:rsidRPr="00D50938" w:rsidRDefault="00D50938" w:rsidP="00D50938">
            <w:pPr>
              <w:rPr>
                <w:rFonts w:eastAsia="Calibri"/>
              </w:rPr>
            </w:pPr>
            <w:r w:rsidRPr="00D50938">
              <w:rPr>
                <w:rFonts w:eastAsia="Calibri"/>
              </w:rPr>
              <w:t xml:space="preserve">HK0016 </w:t>
            </w:r>
          </w:p>
          <w:p w14:paraId="7EA55C59" w14:textId="77777777" w:rsidR="00D50938" w:rsidRPr="00D50938" w:rsidRDefault="00D50938" w:rsidP="00D50938">
            <w:pPr>
              <w:rPr>
                <w:rFonts w:eastAsia="Calibri"/>
              </w:rPr>
            </w:pPr>
            <w:r w:rsidRPr="00D50938">
              <w:rPr>
                <w:rFonts w:eastAsia="Calibri"/>
              </w:rPr>
              <w:t>At 10% conc.</w:t>
            </w:r>
          </w:p>
          <w:p w14:paraId="28D4AF81" w14:textId="77777777" w:rsidR="00D50938" w:rsidRPr="00D50938" w:rsidRDefault="00D50938" w:rsidP="00D50938">
            <w:pPr>
              <w:rPr>
                <w:rFonts w:eastAsia="Calibri"/>
              </w:rPr>
            </w:pPr>
            <w:r w:rsidRPr="00D50938">
              <w:rPr>
                <w:rFonts w:eastAsia="Calibri"/>
              </w:rPr>
              <w:t>0.0 mL (1 min)</w:t>
            </w:r>
          </w:p>
          <w:p w14:paraId="025DB45F" w14:textId="77777777" w:rsidR="00D50938" w:rsidRPr="00D50938" w:rsidRDefault="00D50938" w:rsidP="00D50938">
            <w:pPr>
              <w:rPr>
                <w:rFonts w:eastAsia="Calibri"/>
              </w:rPr>
            </w:pPr>
            <w:r w:rsidRPr="00D50938">
              <w:rPr>
                <w:rFonts w:eastAsia="Calibri"/>
              </w:rPr>
              <w:t>At 33.3% conc.</w:t>
            </w:r>
          </w:p>
          <w:p w14:paraId="5FDD3F15" w14:textId="77777777" w:rsidR="00D50938" w:rsidRPr="00D50938" w:rsidRDefault="00D50938" w:rsidP="00D50938">
            <w:pPr>
              <w:rPr>
                <w:rFonts w:eastAsia="Calibri"/>
              </w:rPr>
            </w:pPr>
            <w:r w:rsidRPr="00D50938">
              <w:rPr>
                <w:rFonts w:eastAsia="Calibri"/>
              </w:rPr>
              <w:t>0.0 mL (1 min)</w:t>
            </w:r>
          </w:p>
          <w:p w14:paraId="45C9E6AB" w14:textId="77777777" w:rsidR="00D50938" w:rsidRPr="00D50938" w:rsidRDefault="00D50938" w:rsidP="00D50938">
            <w:pPr>
              <w:rPr>
                <w:rFonts w:eastAsia="Calibri"/>
              </w:rPr>
            </w:pPr>
          </w:p>
        </w:tc>
        <w:tc>
          <w:tcPr>
            <w:tcW w:w="1760" w:type="dxa"/>
          </w:tcPr>
          <w:p w14:paraId="6DA2F706" w14:textId="77777777" w:rsidR="00D50938" w:rsidRPr="00D50938" w:rsidRDefault="00D50938" w:rsidP="00D50938">
            <w:pPr>
              <w:rPr>
                <w:rFonts w:eastAsia="Calibri"/>
              </w:rPr>
            </w:pPr>
            <w:r w:rsidRPr="00D50938">
              <w:rPr>
                <w:rFonts w:eastAsia="Calibri"/>
              </w:rPr>
              <w:t>Muckle (2019), LAUS GmbH, Germany</w:t>
            </w:r>
          </w:p>
          <w:p w14:paraId="1FEB9745" w14:textId="77777777" w:rsidR="00D50938" w:rsidRPr="00D50938" w:rsidRDefault="00D50938" w:rsidP="00D50938">
            <w:pPr>
              <w:rPr>
                <w:rFonts w:eastAsia="Calibri"/>
              </w:rPr>
            </w:pPr>
            <w:r w:rsidRPr="00D50938">
              <w:rPr>
                <w:rFonts w:eastAsia="Calibri"/>
              </w:rPr>
              <w:t>Study No.: 19010401G968and Study No.: 19010402G968</w:t>
            </w:r>
          </w:p>
          <w:p w14:paraId="2C16EFBC" w14:textId="77777777" w:rsidR="00D50938" w:rsidRPr="00D50938" w:rsidRDefault="00D50938" w:rsidP="00D50938">
            <w:pPr>
              <w:rPr>
                <w:rFonts w:eastAsia="Calibri"/>
              </w:rPr>
            </w:pPr>
          </w:p>
        </w:tc>
      </w:tr>
      <w:tr w:rsidR="00D50938" w:rsidRPr="00D50938" w14:paraId="59B30C5C" w14:textId="77777777" w:rsidTr="00002734">
        <w:tc>
          <w:tcPr>
            <w:tcW w:w="2270" w:type="dxa"/>
          </w:tcPr>
          <w:p w14:paraId="6A63A723" w14:textId="77777777" w:rsidR="00D50938" w:rsidRPr="00D50938" w:rsidRDefault="00D50938" w:rsidP="00D50938">
            <w:pPr>
              <w:rPr>
                <w:rFonts w:eastAsia="Calibri"/>
              </w:rPr>
            </w:pPr>
            <w:r w:rsidRPr="00D50938">
              <w:rPr>
                <w:rFonts w:eastAsia="Calibri"/>
              </w:rPr>
              <w:t>Flowability / Pourability / Dustability</w:t>
            </w:r>
          </w:p>
        </w:tc>
        <w:tc>
          <w:tcPr>
            <w:tcW w:w="7040" w:type="dxa"/>
            <w:gridSpan w:val="4"/>
          </w:tcPr>
          <w:p w14:paraId="0C0FEAE5" w14:textId="77777777" w:rsidR="00D50938" w:rsidRPr="00D50938" w:rsidRDefault="00D50938" w:rsidP="00D50938">
            <w:pPr>
              <w:rPr>
                <w:rFonts w:eastAsia="Calibri"/>
              </w:rPr>
            </w:pPr>
            <w:r w:rsidRPr="00D50938">
              <w:rPr>
                <w:rFonts w:eastAsia="Calibri"/>
              </w:rPr>
              <w:t>The study does not need to be conducted for soluble concentrates.</w:t>
            </w:r>
          </w:p>
        </w:tc>
      </w:tr>
      <w:tr w:rsidR="00D50938" w:rsidRPr="00D50938" w14:paraId="717AC459" w14:textId="77777777" w:rsidTr="00002734">
        <w:tc>
          <w:tcPr>
            <w:tcW w:w="2270" w:type="dxa"/>
          </w:tcPr>
          <w:p w14:paraId="44EE15F7" w14:textId="77777777" w:rsidR="00D50938" w:rsidRPr="00D50938" w:rsidRDefault="00D50938" w:rsidP="00D50938">
            <w:pPr>
              <w:rPr>
                <w:rFonts w:eastAsia="Calibri"/>
              </w:rPr>
            </w:pPr>
            <w:r w:rsidRPr="00D50938">
              <w:rPr>
                <w:rFonts w:eastAsia="Calibri"/>
              </w:rPr>
              <w:t>Burning rate – smoke generators</w:t>
            </w:r>
          </w:p>
        </w:tc>
        <w:tc>
          <w:tcPr>
            <w:tcW w:w="7040" w:type="dxa"/>
            <w:gridSpan w:val="4"/>
          </w:tcPr>
          <w:p w14:paraId="7CCD77D3" w14:textId="77777777" w:rsidR="00D50938" w:rsidRPr="00D50938" w:rsidRDefault="00D50938" w:rsidP="00D50938">
            <w:pPr>
              <w:rPr>
                <w:rFonts w:eastAsia="Calibri"/>
              </w:rPr>
            </w:pPr>
            <w:r w:rsidRPr="00D50938">
              <w:rPr>
                <w:rFonts w:eastAsia="Calibri"/>
              </w:rPr>
              <w:t>The study does not need to be conducted because the products are not smoke generators.</w:t>
            </w:r>
          </w:p>
        </w:tc>
      </w:tr>
      <w:tr w:rsidR="00D50938" w:rsidRPr="00D50938" w14:paraId="28BC8A8E" w14:textId="77777777" w:rsidTr="00002734">
        <w:tc>
          <w:tcPr>
            <w:tcW w:w="2270" w:type="dxa"/>
          </w:tcPr>
          <w:p w14:paraId="0DCB7D5A" w14:textId="77777777" w:rsidR="00D50938" w:rsidRPr="00D50938" w:rsidRDefault="00D50938" w:rsidP="00D50938">
            <w:pPr>
              <w:rPr>
                <w:rFonts w:eastAsia="Calibri"/>
              </w:rPr>
            </w:pPr>
            <w:r w:rsidRPr="00D50938">
              <w:rPr>
                <w:rFonts w:eastAsia="Calibri"/>
              </w:rPr>
              <w:t>Burning completeness</w:t>
            </w:r>
          </w:p>
        </w:tc>
        <w:tc>
          <w:tcPr>
            <w:tcW w:w="7040" w:type="dxa"/>
            <w:gridSpan w:val="4"/>
          </w:tcPr>
          <w:p w14:paraId="52949247" w14:textId="77777777" w:rsidR="00D50938" w:rsidRPr="00D50938" w:rsidRDefault="00D50938" w:rsidP="00D50938">
            <w:pPr>
              <w:rPr>
                <w:rFonts w:eastAsia="Calibri"/>
              </w:rPr>
            </w:pPr>
            <w:r w:rsidRPr="00D50938">
              <w:rPr>
                <w:rFonts w:eastAsia="Calibri"/>
              </w:rPr>
              <w:t>The study does not need to be conducted because the products are not smoke generators.</w:t>
            </w:r>
          </w:p>
        </w:tc>
      </w:tr>
      <w:tr w:rsidR="00D50938" w:rsidRPr="00D50938" w14:paraId="4EF8A9AC" w14:textId="77777777" w:rsidTr="00002734">
        <w:tc>
          <w:tcPr>
            <w:tcW w:w="2270" w:type="dxa"/>
          </w:tcPr>
          <w:p w14:paraId="641C3E7A" w14:textId="77777777" w:rsidR="00D50938" w:rsidRPr="00D50938" w:rsidRDefault="00D50938" w:rsidP="00D50938">
            <w:pPr>
              <w:rPr>
                <w:rFonts w:eastAsia="Calibri"/>
              </w:rPr>
            </w:pPr>
            <w:r w:rsidRPr="00D50938">
              <w:rPr>
                <w:rFonts w:eastAsia="Calibri"/>
              </w:rPr>
              <w:t>Composition of smoke</w:t>
            </w:r>
          </w:p>
        </w:tc>
        <w:tc>
          <w:tcPr>
            <w:tcW w:w="7040" w:type="dxa"/>
            <w:gridSpan w:val="4"/>
          </w:tcPr>
          <w:p w14:paraId="2A95C6CE" w14:textId="77777777" w:rsidR="00D50938" w:rsidRPr="00D50938" w:rsidRDefault="00D50938" w:rsidP="00D50938">
            <w:pPr>
              <w:rPr>
                <w:rFonts w:eastAsia="Calibri"/>
              </w:rPr>
            </w:pPr>
            <w:r w:rsidRPr="00D50938">
              <w:rPr>
                <w:rFonts w:eastAsia="Calibri"/>
              </w:rPr>
              <w:t>The study does not need to be conducted because the products are not smoke generators.</w:t>
            </w:r>
          </w:p>
        </w:tc>
      </w:tr>
      <w:tr w:rsidR="00D50938" w:rsidRPr="00D50938" w14:paraId="23C32D17" w14:textId="77777777" w:rsidTr="00002734">
        <w:tc>
          <w:tcPr>
            <w:tcW w:w="2270" w:type="dxa"/>
          </w:tcPr>
          <w:p w14:paraId="34920759" w14:textId="77777777" w:rsidR="00D50938" w:rsidRPr="00D50938" w:rsidRDefault="00D50938" w:rsidP="00D50938">
            <w:pPr>
              <w:rPr>
                <w:rFonts w:eastAsia="Calibri"/>
              </w:rPr>
            </w:pPr>
            <w:r w:rsidRPr="00D50938">
              <w:rPr>
                <w:rFonts w:eastAsia="Calibri"/>
              </w:rPr>
              <w:t>Spraying patterns</w:t>
            </w:r>
          </w:p>
        </w:tc>
        <w:tc>
          <w:tcPr>
            <w:tcW w:w="7040" w:type="dxa"/>
            <w:gridSpan w:val="4"/>
          </w:tcPr>
          <w:p w14:paraId="6130AF55" w14:textId="77777777" w:rsidR="00D50938" w:rsidRPr="00D50938" w:rsidRDefault="00D50938" w:rsidP="00D50938">
            <w:pPr>
              <w:rPr>
                <w:rFonts w:eastAsia="Calibri"/>
              </w:rPr>
            </w:pPr>
            <w:r w:rsidRPr="00D50938">
              <w:rPr>
                <w:rFonts w:eastAsia="Calibri"/>
              </w:rPr>
              <w:t>The study does not need to be conducted because the products are not aerosols.</w:t>
            </w:r>
          </w:p>
        </w:tc>
      </w:tr>
      <w:tr w:rsidR="00D50938" w:rsidRPr="00D50938" w14:paraId="112FFDA6" w14:textId="77777777" w:rsidTr="00002734">
        <w:tc>
          <w:tcPr>
            <w:tcW w:w="2270" w:type="dxa"/>
          </w:tcPr>
          <w:p w14:paraId="11A5A3B3" w14:textId="77777777" w:rsidR="00D50938" w:rsidRPr="00D50938" w:rsidRDefault="00D50938" w:rsidP="00D50938">
            <w:pPr>
              <w:rPr>
                <w:rFonts w:eastAsia="Calibri"/>
              </w:rPr>
            </w:pPr>
            <w:r w:rsidRPr="00D50938">
              <w:rPr>
                <w:rFonts w:eastAsia="Calibri"/>
              </w:rPr>
              <w:t>Dilution stability</w:t>
            </w:r>
          </w:p>
        </w:tc>
        <w:tc>
          <w:tcPr>
            <w:tcW w:w="1430" w:type="dxa"/>
          </w:tcPr>
          <w:p w14:paraId="1A85C36D" w14:textId="77777777" w:rsidR="00D50938" w:rsidRPr="00D50938" w:rsidRDefault="00D50938" w:rsidP="00D50938">
            <w:pPr>
              <w:rPr>
                <w:rFonts w:eastAsia="Calibri"/>
              </w:rPr>
            </w:pPr>
            <w:r w:rsidRPr="00D50938">
              <w:rPr>
                <w:rFonts w:eastAsia="Calibri"/>
              </w:rPr>
              <w:t>CIPAC MT 41.1</w:t>
            </w:r>
          </w:p>
        </w:tc>
        <w:tc>
          <w:tcPr>
            <w:tcW w:w="2090" w:type="dxa"/>
          </w:tcPr>
          <w:p w14:paraId="18A6E552" w14:textId="77777777" w:rsidR="00D50938" w:rsidRPr="00D50938" w:rsidRDefault="00D50938" w:rsidP="00D50938">
            <w:pPr>
              <w:rPr>
                <w:rFonts w:eastAsia="Calibri"/>
              </w:rPr>
            </w:pPr>
            <w:r w:rsidRPr="00D50938">
              <w:rPr>
                <w:rFonts w:eastAsia="Calibri"/>
              </w:rPr>
              <w:t>HK0014 as representative product for metaSPC 1</w:t>
            </w:r>
          </w:p>
          <w:p w14:paraId="55B84185" w14:textId="77777777" w:rsidR="00D50938" w:rsidRPr="00D50938" w:rsidRDefault="00D50938" w:rsidP="00D50938">
            <w:pPr>
              <w:rPr>
                <w:rFonts w:eastAsia="Calibri"/>
              </w:rPr>
            </w:pPr>
          </w:p>
          <w:p w14:paraId="18B67724" w14:textId="77777777" w:rsidR="00D50938" w:rsidRPr="00D50938" w:rsidRDefault="00D50938" w:rsidP="00D50938">
            <w:pPr>
              <w:rPr>
                <w:rFonts w:eastAsia="Calibri"/>
              </w:rPr>
            </w:pPr>
            <w:r w:rsidRPr="00D50938">
              <w:rPr>
                <w:rFonts w:eastAsia="Calibri"/>
              </w:rPr>
              <w:t>HK0016 as representative product for metaSPC 2</w:t>
            </w:r>
          </w:p>
        </w:tc>
        <w:tc>
          <w:tcPr>
            <w:tcW w:w="1760" w:type="dxa"/>
          </w:tcPr>
          <w:p w14:paraId="0CDAD474" w14:textId="2225B175" w:rsidR="0046741A" w:rsidRDefault="0046741A" w:rsidP="00D50938">
            <w:pPr>
              <w:rPr>
                <w:rFonts w:eastAsia="Calibri"/>
              </w:rPr>
            </w:pPr>
            <w:r w:rsidRPr="0046741A">
              <w:rPr>
                <w:rFonts w:eastAsia="Calibri"/>
              </w:rPr>
              <w:t>5 mL test item w</w:t>
            </w:r>
            <w:r>
              <w:rPr>
                <w:rFonts w:eastAsia="Calibri"/>
              </w:rPr>
              <w:t>as</w:t>
            </w:r>
            <w:r w:rsidRPr="0046741A">
              <w:rPr>
                <w:rFonts w:eastAsia="Calibri"/>
              </w:rPr>
              <w:t xml:space="preserve"> diluted to 100 mL with Standard Water D</w:t>
            </w:r>
            <w:r>
              <w:rPr>
                <w:rFonts w:eastAsia="Calibri"/>
              </w:rPr>
              <w:t xml:space="preserve">. </w:t>
            </w:r>
          </w:p>
          <w:p w14:paraId="63F1D0B2" w14:textId="77777777" w:rsidR="0046741A" w:rsidRDefault="0046741A" w:rsidP="00D50938">
            <w:pPr>
              <w:rPr>
                <w:rFonts w:eastAsia="Calibri"/>
              </w:rPr>
            </w:pPr>
          </w:p>
          <w:p w14:paraId="2B05622B" w14:textId="5CE308F0" w:rsidR="00D50938" w:rsidRPr="00D50938" w:rsidRDefault="00D50938" w:rsidP="00D50938">
            <w:pPr>
              <w:rPr>
                <w:rFonts w:eastAsia="Calibri"/>
              </w:rPr>
            </w:pPr>
            <w:r w:rsidRPr="00D50938">
              <w:rPr>
                <w:rFonts w:eastAsia="Calibri"/>
              </w:rPr>
              <w:t>HK0014</w:t>
            </w:r>
          </w:p>
          <w:p w14:paraId="0893C70B" w14:textId="77777777" w:rsidR="00D50938" w:rsidRPr="00D50938" w:rsidRDefault="00D50938" w:rsidP="00D50938">
            <w:pPr>
              <w:rPr>
                <w:rFonts w:eastAsia="Calibri"/>
              </w:rPr>
            </w:pPr>
            <w:r w:rsidRPr="00D50938">
              <w:rPr>
                <w:rFonts w:eastAsia="Calibri"/>
              </w:rPr>
              <w:t>After 30 min and 24 hours  white precipitation (flakes) was observed in the solution.</w:t>
            </w:r>
          </w:p>
          <w:p w14:paraId="2847A60C" w14:textId="77777777" w:rsidR="00D50938" w:rsidRPr="00D50938" w:rsidRDefault="00D50938" w:rsidP="00D50938">
            <w:pPr>
              <w:rPr>
                <w:rFonts w:eastAsia="Calibri"/>
              </w:rPr>
            </w:pPr>
            <w:r w:rsidRPr="00D50938">
              <w:rPr>
                <w:rFonts w:eastAsia="Calibri"/>
              </w:rPr>
              <w:t>Trace amount of residue was obtained after wet sieving of the separated material.</w:t>
            </w:r>
          </w:p>
          <w:p w14:paraId="5FB9E4E9" w14:textId="77777777" w:rsidR="00D50938" w:rsidRPr="00D50938" w:rsidRDefault="00D50938" w:rsidP="00D50938">
            <w:pPr>
              <w:rPr>
                <w:rFonts w:eastAsia="Calibri"/>
              </w:rPr>
            </w:pPr>
            <w:r w:rsidRPr="00D50938">
              <w:rPr>
                <w:rFonts w:eastAsia="Calibri"/>
              </w:rPr>
              <w:t xml:space="preserve"> </w:t>
            </w:r>
          </w:p>
          <w:p w14:paraId="798FB494" w14:textId="77777777" w:rsidR="00D50938" w:rsidRPr="00D50938" w:rsidRDefault="00D50938" w:rsidP="00D50938">
            <w:pPr>
              <w:rPr>
                <w:rFonts w:eastAsia="Calibri"/>
              </w:rPr>
            </w:pPr>
            <w:r w:rsidRPr="00D50938">
              <w:rPr>
                <w:rFonts w:eastAsia="Calibri"/>
              </w:rPr>
              <w:t>HK0016</w:t>
            </w:r>
          </w:p>
          <w:p w14:paraId="190F8E39" w14:textId="77777777" w:rsidR="00D50938" w:rsidRPr="00D50938" w:rsidRDefault="00D50938" w:rsidP="00D50938">
            <w:pPr>
              <w:rPr>
                <w:rFonts w:eastAsia="Calibri"/>
              </w:rPr>
            </w:pPr>
            <w:r w:rsidRPr="00D50938">
              <w:rPr>
                <w:rFonts w:eastAsia="Calibri"/>
              </w:rPr>
              <w:t>After 30 min and 24 hours  white precipitation (flakes) was observed in the solution.</w:t>
            </w:r>
          </w:p>
          <w:p w14:paraId="04CFEF50" w14:textId="77777777" w:rsidR="00D50938" w:rsidRPr="00D50938" w:rsidRDefault="00D50938" w:rsidP="00D50938">
            <w:pPr>
              <w:rPr>
                <w:rFonts w:eastAsia="Calibri"/>
              </w:rPr>
            </w:pPr>
            <w:r w:rsidRPr="00D50938">
              <w:rPr>
                <w:rFonts w:eastAsia="Calibri"/>
              </w:rPr>
              <w:t>Trace amount of residue was obtained after wet sieving of the separated material.</w:t>
            </w:r>
          </w:p>
          <w:p w14:paraId="381C71EE" w14:textId="77777777" w:rsidR="00D50938" w:rsidRPr="00D50938" w:rsidRDefault="00D50938" w:rsidP="00D50938">
            <w:pPr>
              <w:rPr>
                <w:rFonts w:eastAsia="Calibri"/>
              </w:rPr>
            </w:pPr>
          </w:p>
        </w:tc>
        <w:tc>
          <w:tcPr>
            <w:tcW w:w="1760" w:type="dxa"/>
          </w:tcPr>
          <w:p w14:paraId="364B9532" w14:textId="77777777" w:rsidR="00D50938" w:rsidRPr="00D50938" w:rsidRDefault="00D50938" w:rsidP="00D50938">
            <w:pPr>
              <w:rPr>
                <w:rFonts w:eastAsia="Calibri"/>
              </w:rPr>
            </w:pPr>
            <w:r w:rsidRPr="00D50938">
              <w:rPr>
                <w:rFonts w:eastAsia="Calibri"/>
              </w:rPr>
              <w:t xml:space="preserve">Feierabend (2021), LAUS Feierabend </w:t>
            </w:r>
          </w:p>
          <w:p w14:paraId="0CA781EC" w14:textId="77777777" w:rsidR="00D50938" w:rsidRPr="00D50938" w:rsidRDefault="00D50938" w:rsidP="00D50938">
            <w:pPr>
              <w:rPr>
                <w:rFonts w:eastAsia="Calibri"/>
                <w:lang w:val="en-US"/>
              </w:rPr>
            </w:pPr>
            <w:r w:rsidRPr="00D50938">
              <w:rPr>
                <w:rFonts w:eastAsia="Calibri"/>
              </w:rPr>
              <w:t>Study No.: 19061305G001and Study No.: 19061306G001</w:t>
            </w:r>
          </w:p>
        </w:tc>
      </w:tr>
      <w:tr w:rsidR="00D50938" w:rsidRPr="00D50938" w14:paraId="24219C80" w14:textId="77777777" w:rsidTr="00002734">
        <w:tc>
          <w:tcPr>
            <w:tcW w:w="2270" w:type="dxa"/>
          </w:tcPr>
          <w:p w14:paraId="792284A5" w14:textId="77777777" w:rsidR="00D50938" w:rsidRPr="00D50938" w:rsidRDefault="00D50938" w:rsidP="00D50938">
            <w:pPr>
              <w:rPr>
                <w:rFonts w:eastAsia="Calibri"/>
              </w:rPr>
            </w:pPr>
            <w:r w:rsidRPr="00D50938">
              <w:rPr>
                <w:rFonts w:eastAsia="Calibri"/>
              </w:rPr>
              <w:t>Physical compatibility</w:t>
            </w:r>
          </w:p>
        </w:tc>
        <w:tc>
          <w:tcPr>
            <w:tcW w:w="7040" w:type="dxa"/>
            <w:gridSpan w:val="4"/>
          </w:tcPr>
          <w:p w14:paraId="3C47A8C0" w14:textId="77777777" w:rsidR="00D50938" w:rsidRPr="00D50938" w:rsidRDefault="00D50938" w:rsidP="00D50938">
            <w:pPr>
              <w:rPr>
                <w:rFonts w:eastAsia="Calibri"/>
              </w:rPr>
            </w:pPr>
            <w:r w:rsidRPr="00D50938">
              <w:rPr>
                <w:rFonts w:eastAsia="Calibri"/>
              </w:rPr>
              <w:t>Not relevant. The products in Nopa Nordic BPF are not intended to be used in combination with other products.</w:t>
            </w:r>
          </w:p>
        </w:tc>
      </w:tr>
      <w:tr w:rsidR="00D50938" w:rsidRPr="00D50938" w14:paraId="231A1B8B" w14:textId="77777777" w:rsidTr="00002734">
        <w:tc>
          <w:tcPr>
            <w:tcW w:w="2270" w:type="dxa"/>
          </w:tcPr>
          <w:p w14:paraId="387DB0AB" w14:textId="77777777" w:rsidR="00D50938" w:rsidRPr="00D50938" w:rsidRDefault="00D50938" w:rsidP="00D50938">
            <w:pPr>
              <w:rPr>
                <w:rFonts w:eastAsia="Calibri"/>
              </w:rPr>
            </w:pPr>
            <w:r w:rsidRPr="00D50938">
              <w:rPr>
                <w:rFonts w:eastAsia="Calibri"/>
              </w:rPr>
              <w:t>Chemical compatibility</w:t>
            </w:r>
          </w:p>
        </w:tc>
        <w:tc>
          <w:tcPr>
            <w:tcW w:w="7040" w:type="dxa"/>
            <w:gridSpan w:val="4"/>
          </w:tcPr>
          <w:p w14:paraId="48EF659D" w14:textId="77777777" w:rsidR="00D50938" w:rsidRPr="00D50938" w:rsidRDefault="00D50938" w:rsidP="00D50938">
            <w:pPr>
              <w:rPr>
                <w:rFonts w:eastAsia="Calibri"/>
              </w:rPr>
            </w:pPr>
            <w:r w:rsidRPr="00D50938">
              <w:rPr>
                <w:rFonts w:eastAsia="Calibri"/>
              </w:rPr>
              <w:t>Not relevant. The products in Nopa Nordic BPF are not intended to be used in combination with other products.</w:t>
            </w:r>
          </w:p>
        </w:tc>
      </w:tr>
      <w:tr w:rsidR="00D50938" w:rsidRPr="00D50938" w14:paraId="499DAC3D" w14:textId="77777777" w:rsidTr="00002734">
        <w:tc>
          <w:tcPr>
            <w:tcW w:w="2270" w:type="dxa"/>
            <w:tcBorders>
              <w:bottom w:val="single" w:sz="4" w:space="0" w:color="auto"/>
            </w:tcBorders>
          </w:tcPr>
          <w:p w14:paraId="3B9F5F5D" w14:textId="77777777" w:rsidR="00D50938" w:rsidRPr="00D50938" w:rsidRDefault="00D50938" w:rsidP="00D50938">
            <w:pPr>
              <w:rPr>
                <w:rFonts w:eastAsia="Calibri"/>
              </w:rPr>
            </w:pPr>
            <w:r w:rsidRPr="00D50938">
              <w:rPr>
                <w:rFonts w:eastAsia="Calibri"/>
              </w:rPr>
              <w:t>Surface tension</w:t>
            </w:r>
          </w:p>
        </w:tc>
        <w:tc>
          <w:tcPr>
            <w:tcW w:w="1430" w:type="dxa"/>
            <w:tcBorders>
              <w:bottom w:val="single" w:sz="4" w:space="0" w:color="auto"/>
            </w:tcBorders>
          </w:tcPr>
          <w:p w14:paraId="6C1A51A4" w14:textId="77777777" w:rsidR="00D50938" w:rsidRPr="00D50938" w:rsidRDefault="00D50938" w:rsidP="00D50938">
            <w:pPr>
              <w:rPr>
                <w:rFonts w:eastAsia="Calibri"/>
              </w:rPr>
            </w:pPr>
            <w:r w:rsidRPr="00D50938">
              <w:rPr>
                <w:rFonts w:eastAsia="Calibri"/>
              </w:rPr>
              <w:t xml:space="preserve">EC A.5 and OECD 115 </w:t>
            </w:r>
          </w:p>
        </w:tc>
        <w:tc>
          <w:tcPr>
            <w:tcW w:w="2090" w:type="dxa"/>
            <w:tcBorders>
              <w:bottom w:val="single" w:sz="4" w:space="0" w:color="auto"/>
            </w:tcBorders>
          </w:tcPr>
          <w:p w14:paraId="48BAFF22" w14:textId="77777777" w:rsidR="00D50938" w:rsidRPr="00D50938" w:rsidRDefault="00D50938" w:rsidP="00D50938">
            <w:pPr>
              <w:rPr>
                <w:rFonts w:eastAsia="Calibri"/>
              </w:rPr>
            </w:pPr>
            <w:r w:rsidRPr="00D50938">
              <w:rPr>
                <w:rFonts w:eastAsia="Calibri"/>
              </w:rPr>
              <w:t>HK0014 as representative product for metaSPC 1</w:t>
            </w:r>
          </w:p>
          <w:p w14:paraId="48DA8D3F" w14:textId="77777777" w:rsidR="00D50938" w:rsidRPr="00D50938" w:rsidRDefault="00D50938" w:rsidP="00D50938">
            <w:pPr>
              <w:rPr>
                <w:rFonts w:eastAsia="Calibri"/>
              </w:rPr>
            </w:pPr>
          </w:p>
          <w:p w14:paraId="0369982F" w14:textId="77777777" w:rsidR="00D50938" w:rsidRPr="00D50938" w:rsidRDefault="00D50938" w:rsidP="00D50938">
            <w:pPr>
              <w:rPr>
                <w:rFonts w:eastAsia="Calibri"/>
              </w:rPr>
            </w:pPr>
            <w:r w:rsidRPr="00D50938">
              <w:rPr>
                <w:rFonts w:eastAsia="Calibri"/>
              </w:rPr>
              <w:t>HK0016 as representative product for metaSPC 2</w:t>
            </w:r>
          </w:p>
          <w:p w14:paraId="050004F1" w14:textId="77777777" w:rsidR="00D50938" w:rsidRPr="00D50938" w:rsidRDefault="00D50938" w:rsidP="00D50938">
            <w:pPr>
              <w:rPr>
                <w:rFonts w:eastAsia="Calibri"/>
              </w:rPr>
            </w:pPr>
          </w:p>
          <w:p w14:paraId="6CCA3810" w14:textId="77777777" w:rsidR="00D50938" w:rsidRPr="00D50938" w:rsidRDefault="00D50938" w:rsidP="00D50938">
            <w:pPr>
              <w:rPr>
                <w:rFonts w:eastAsia="Calibri"/>
              </w:rPr>
            </w:pPr>
          </w:p>
        </w:tc>
        <w:tc>
          <w:tcPr>
            <w:tcW w:w="1760" w:type="dxa"/>
            <w:tcBorders>
              <w:bottom w:val="single" w:sz="4" w:space="0" w:color="auto"/>
            </w:tcBorders>
          </w:tcPr>
          <w:p w14:paraId="24D5A597" w14:textId="77777777" w:rsidR="00D50938" w:rsidRPr="00D50938" w:rsidRDefault="00D50938" w:rsidP="00D50938">
            <w:pPr>
              <w:rPr>
                <w:rFonts w:eastAsia="Calibri"/>
              </w:rPr>
            </w:pPr>
            <w:r w:rsidRPr="00D50938">
              <w:rPr>
                <w:rFonts w:eastAsia="Calibri"/>
              </w:rPr>
              <w:t>Determined at the highest use solution 33.3%.</w:t>
            </w:r>
          </w:p>
          <w:p w14:paraId="333E5B5C" w14:textId="77777777" w:rsidR="00D50938" w:rsidRPr="00D50938" w:rsidRDefault="00D50938" w:rsidP="00D50938">
            <w:pPr>
              <w:rPr>
                <w:rFonts w:eastAsia="Calibri"/>
              </w:rPr>
            </w:pPr>
          </w:p>
          <w:p w14:paraId="7A43B987" w14:textId="77777777" w:rsidR="00D50938" w:rsidRPr="00D50938" w:rsidRDefault="00D50938" w:rsidP="00D50938">
            <w:pPr>
              <w:rPr>
                <w:rFonts w:eastAsia="Calibri"/>
                <w:lang w:val="da-DK"/>
              </w:rPr>
            </w:pPr>
            <w:r w:rsidRPr="00D50938">
              <w:rPr>
                <w:rFonts w:eastAsia="Calibri"/>
                <w:lang w:val="da-DK"/>
              </w:rPr>
              <w:t xml:space="preserve">HK0014: </w:t>
            </w:r>
          </w:p>
          <w:p w14:paraId="13315978" w14:textId="77777777" w:rsidR="00D50938" w:rsidRPr="00D50938" w:rsidRDefault="00D50938" w:rsidP="00D50938">
            <w:pPr>
              <w:rPr>
                <w:rFonts w:eastAsia="Calibri"/>
                <w:lang w:val="da-DK"/>
              </w:rPr>
            </w:pPr>
            <w:r w:rsidRPr="00D50938">
              <w:rPr>
                <w:rFonts w:eastAsia="Calibri"/>
                <w:lang w:val="da-DK"/>
              </w:rPr>
              <w:t>72.65 ± 0.22 mN/m at 20 °C</w:t>
            </w:r>
          </w:p>
          <w:p w14:paraId="674219F2" w14:textId="77777777" w:rsidR="00D50938" w:rsidRPr="00D50938" w:rsidRDefault="00D50938" w:rsidP="00D50938">
            <w:pPr>
              <w:rPr>
                <w:rFonts w:eastAsia="Calibri"/>
                <w:lang w:val="da-DK"/>
              </w:rPr>
            </w:pPr>
          </w:p>
          <w:p w14:paraId="6DEA5272" w14:textId="77777777" w:rsidR="00D50938" w:rsidRPr="00D50938" w:rsidRDefault="00D50938" w:rsidP="00D50938">
            <w:pPr>
              <w:rPr>
                <w:rFonts w:eastAsia="Calibri"/>
                <w:lang w:val="da-DK"/>
              </w:rPr>
            </w:pPr>
            <w:r w:rsidRPr="00D50938">
              <w:rPr>
                <w:rFonts w:eastAsia="Calibri"/>
                <w:lang w:val="da-DK"/>
              </w:rPr>
              <w:t>HK0016:</w:t>
            </w:r>
          </w:p>
          <w:p w14:paraId="41691477" w14:textId="77777777" w:rsidR="00D50938" w:rsidRDefault="00D50938" w:rsidP="00D50938">
            <w:pPr>
              <w:rPr>
                <w:rFonts w:eastAsia="Calibri"/>
              </w:rPr>
            </w:pPr>
            <w:r w:rsidRPr="00D50938">
              <w:rPr>
                <w:rFonts w:eastAsia="Calibri"/>
              </w:rPr>
              <w:t>71.63 ± 0.12 mN/m at 20 °C</w:t>
            </w:r>
          </w:p>
          <w:p w14:paraId="14A81D51" w14:textId="77777777" w:rsidR="00F035B4" w:rsidRDefault="00F035B4" w:rsidP="00D50938">
            <w:pPr>
              <w:rPr>
                <w:rFonts w:eastAsia="Calibri"/>
              </w:rPr>
            </w:pPr>
          </w:p>
          <w:p w14:paraId="5169D114" w14:textId="68F37690" w:rsidR="00F035B4" w:rsidRPr="00D50938" w:rsidRDefault="00F035B4" w:rsidP="00D50938">
            <w:pPr>
              <w:rPr>
                <w:rFonts w:eastAsia="Calibri"/>
              </w:rPr>
            </w:pPr>
            <w:r>
              <w:rPr>
                <w:rFonts w:eastAsia="Calibri"/>
              </w:rPr>
              <w:t>T</w:t>
            </w:r>
            <w:r w:rsidRPr="00F035B4">
              <w:rPr>
                <w:rFonts w:eastAsia="Calibri"/>
              </w:rPr>
              <w:t xml:space="preserve">he products of the BPF </w:t>
            </w:r>
            <w:r>
              <w:rPr>
                <w:rFonts w:eastAsia="Calibri"/>
              </w:rPr>
              <w:t>have</w:t>
            </w:r>
            <w:r w:rsidRPr="00F035B4">
              <w:rPr>
                <w:rFonts w:eastAsia="Calibri"/>
              </w:rPr>
              <w:t xml:space="preserve"> a surface tension &gt; 60 mN/m and are not surface active</w:t>
            </w:r>
            <w:r>
              <w:rPr>
                <w:rFonts w:eastAsia="Calibri"/>
              </w:rPr>
              <w:t>.</w:t>
            </w:r>
          </w:p>
        </w:tc>
        <w:tc>
          <w:tcPr>
            <w:tcW w:w="1760" w:type="dxa"/>
            <w:tcBorders>
              <w:bottom w:val="single" w:sz="4" w:space="0" w:color="auto"/>
            </w:tcBorders>
          </w:tcPr>
          <w:p w14:paraId="6386DB3C" w14:textId="77777777" w:rsidR="00D50938" w:rsidRPr="00D50938" w:rsidRDefault="00D50938" w:rsidP="00D50938">
            <w:pPr>
              <w:rPr>
                <w:rFonts w:eastAsia="Calibri"/>
              </w:rPr>
            </w:pPr>
            <w:r w:rsidRPr="00D50938">
              <w:rPr>
                <w:rFonts w:eastAsia="Calibri"/>
              </w:rPr>
              <w:t>Muckle (2019), LAUS GmbH, Germany</w:t>
            </w:r>
          </w:p>
          <w:p w14:paraId="47956703" w14:textId="77777777" w:rsidR="00D50938" w:rsidRPr="00D50938" w:rsidRDefault="00D50938" w:rsidP="00D50938">
            <w:pPr>
              <w:rPr>
                <w:rFonts w:eastAsia="Calibri"/>
              </w:rPr>
            </w:pPr>
            <w:r w:rsidRPr="00D50938">
              <w:rPr>
                <w:rFonts w:eastAsia="Calibri"/>
              </w:rPr>
              <w:t>Study No.: 19010401G960 and Study No.: 19010402G960</w:t>
            </w:r>
          </w:p>
        </w:tc>
      </w:tr>
      <w:tr w:rsidR="00D50938" w:rsidRPr="00D50938" w14:paraId="778F7257" w14:textId="77777777" w:rsidTr="00002734">
        <w:tc>
          <w:tcPr>
            <w:tcW w:w="2270" w:type="dxa"/>
            <w:tcBorders>
              <w:bottom w:val="single" w:sz="4" w:space="0" w:color="auto"/>
            </w:tcBorders>
          </w:tcPr>
          <w:p w14:paraId="40E58B4F" w14:textId="77777777" w:rsidR="00D50938" w:rsidRPr="00D50938" w:rsidRDefault="00D50938" w:rsidP="00D50938">
            <w:pPr>
              <w:rPr>
                <w:rFonts w:eastAsia="Calibri"/>
              </w:rPr>
            </w:pPr>
            <w:r w:rsidRPr="00D50938">
              <w:rPr>
                <w:rFonts w:eastAsia="Calibri"/>
              </w:rPr>
              <w:t>Viscosity</w:t>
            </w:r>
          </w:p>
        </w:tc>
        <w:tc>
          <w:tcPr>
            <w:tcW w:w="1430" w:type="dxa"/>
            <w:tcBorders>
              <w:bottom w:val="single" w:sz="4" w:space="0" w:color="auto"/>
            </w:tcBorders>
          </w:tcPr>
          <w:p w14:paraId="411E25CC" w14:textId="77777777" w:rsidR="00D50938" w:rsidRPr="00D50938" w:rsidRDefault="00D50938" w:rsidP="00D50938">
            <w:pPr>
              <w:rPr>
                <w:rFonts w:eastAsia="Calibri"/>
              </w:rPr>
            </w:pPr>
            <w:r w:rsidRPr="00D50938">
              <w:rPr>
                <w:rFonts w:eastAsia="Calibri"/>
              </w:rPr>
              <w:t xml:space="preserve">OECD 114 </w:t>
            </w:r>
          </w:p>
        </w:tc>
        <w:tc>
          <w:tcPr>
            <w:tcW w:w="2090" w:type="dxa"/>
            <w:tcBorders>
              <w:bottom w:val="single" w:sz="4" w:space="0" w:color="auto"/>
            </w:tcBorders>
          </w:tcPr>
          <w:p w14:paraId="3C9CE39E" w14:textId="77777777" w:rsidR="00D50938" w:rsidRPr="00D50938" w:rsidRDefault="00D50938" w:rsidP="00D50938">
            <w:pPr>
              <w:rPr>
                <w:rFonts w:eastAsia="Calibri"/>
              </w:rPr>
            </w:pPr>
            <w:r w:rsidRPr="00D50938">
              <w:rPr>
                <w:rFonts w:eastAsia="Calibri"/>
              </w:rPr>
              <w:t>HK0014 as representative product for metaSPC 1</w:t>
            </w:r>
          </w:p>
          <w:p w14:paraId="69D4FC70" w14:textId="77777777" w:rsidR="00D50938" w:rsidRPr="00D50938" w:rsidRDefault="00D50938" w:rsidP="00D50938">
            <w:pPr>
              <w:rPr>
                <w:rFonts w:eastAsia="Calibri"/>
              </w:rPr>
            </w:pPr>
          </w:p>
          <w:p w14:paraId="2AE53EF0" w14:textId="77777777" w:rsidR="00D50938" w:rsidRPr="00D50938" w:rsidRDefault="00D50938" w:rsidP="00D50938">
            <w:pPr>
              <w:rPr>
                <w:rFonts w:eastAsia="Calibri"/>
              </w:rPr>
            </w:pPr>
            <w:r w:rsidRPr="00D50938">
              <w:rPr>
                <w:rFonts w:eastAsia="Calibri"/>
              </w:rPr>
              <w:t>HK0016 as representative product for metaSPC 2</w:t>
            </w:r>
          </w:p>
        </w:tc>
        <w:tc>
          <w:tcPr>
            <w:tcW w:w="1760" w:type="dxa"/>
            <w:tcBorders>
              <w:bottom w:val="single" w:sz="4" w:space="0" w:color="auto"/>
            </w:tcBorders>
          </w:tcPr>
          <w:p w14:paraId="37AC4665" w14:textId="77777777" w:rsidR="00D50938" w:rsidRPr="00D50938" w:rsidRDefault="00D50938" w:rsidP="00D50938">
            <w:pPr>
              <w:rPr>
                <w:rFonts w:eastAsia="Calibri"/>
                <w:lang w:val="en-US"/>
              </w:rPr>
            </w:pPr>
            <w:r w:rsidRPr="00D50938">
              <w:rPr>
                <w:rFonts w:eastAsia="Calibri"/>
                <w:lang w:val="en-US"/>
              </w:rPr>
              <w:t xml:space="preserve">HK0014 </w:t>
            </w:r>
          </w:p>
          <w:p w14:paraId="671555EC" w14:textId="77777777" w:rsidR="00D50938" w:rsidRPr="00D50938" w:rsidRDefault="00D50938" w:rsidP="00D50938">
            <w:pPr>
              <w:rPr>
                <w:rFonts w:eastAsia="Calibri"/>
                <w:lang w:val="en-US"/>
              </w:rPr>
            </w:pPr>
            <w:r w:rsidRPr="00D50938">
              <w:rPr>
                <w:rFonts w:eastAsia="Calibri"/>
                <w:lang w:val="en-US"/>
              </w:rPr>
              <w:t xml:space="preserve">20 °C: 1.213 ± 0.001 mPa*s </w:t>
            </w:r>
          </w:p>
          <w:p w14:paraId="388E38A5" w14:textId="77777777" w:rsidR="00D50938" w:rsidRPr="00D50938" w:rsidRDefault="00D50938" w:rsidP="00D50938">
            <w:pPr>
              <w:rPr>
                <w:rFonts w:eastAsia="Calibri"/>
                <w:lang w:val="en-US"/>
              </w:rPr>
            </w:pPr>
            <w:r w:rsidRPr="00D50938">
              <w:rPr>
                <w:rFonts w:eastAsia="Calibri"/>
                <w:lang w:val="en-US"/>
              </w:rPr>
              <w:t xml:space="preserve">40 °C: 0.807 ± 0.003 mPa*s </w:t>
            </w:r>
          </w:p>
          <w:p w14:paraId="431FD9B9" w14:textId="77777777" w:rsidR="00D50938" w:rsidRPr="00D50938" w:rsidRDefault="00D50938" w:rsidP="00D50938">
            <w:pPr>
              <w:rPr>
                <w:rFonts w:eastAsia="Calibri"/>
                <w:lang w:val="en-US"/>
              </w:rPr>
            </w:pPr>
          </w:p>
          <w:p w14:paraId="37F0687F" w14:textId="77777777" w:rsidR="00D50938" w:rsidRPr="00D50938" w:rsidRDefault="00D50938" w:rsidP="00D50938">
            <w:pPr>
              <w:rPr>
                <w:rFonts w:eastAsia="Calibri"/>
                <w:lang w:val="en-US"/>
              </w:rPr>
            </w:pPr>
            <w:r w:rsidRPr="00D50938">
              <w:rPr>
                <w:rFonts w:eastAsia="Calibri"/>
                <w:lang w:val="en-US"/>
              </w:rPr>
              <w:t>HK0016</w:t>
            </w:r>
          </w:p>
          <w:p w14:paraId="1CE5A542" w14:textId="77777777" w:rsidR="00D50938" w:rsidRPr="00D50938" w:rsidRDefault="00D50938" w:rsidP="00D50938">
            <w:pPr>
              <w:rPr>
                <w:rFonts w:eastAsia="Calibri"/>
                <w:lang w:val="en-US"/>
              </w:rPr>
            </w:pPr>
            <w:r w:rsidRPr="00D50938">
              <w:rPr>
                <w:rFonts w:eastAsia="Calibri"/>
                <w:lang w:val="en-US"/>
              </w:rPr>
              <w:t xml:space="preserve">20 °C: 2.022 ± 0.003 mPa*s </w:t>
            </w:r>
          </w:p>
          <w:p w14:paraId="310195A4" w14:textId="77777777" w:rsidR="00D50938" w:rsidRPr="00D50938" w:rsidRDefault="00D50938" w:rsidP="00D50938">
            <w:pPr>
              <w:rPr>
                <w:rFonts w:eastAsia="Calibri"/>
                <w:lang w:val="en-US"/>
              </w:rPr>
            </w:pPr>
            <w:r w:rsidRPr="00D50938">
              <w:rPr>
                <w:rFonts w:eastAsia="Calibri"/>
                <w:lang w:val="en-US"/>
              </w:rPr>
              <w:t xml:space="preserve">40 °C: 1.103 ± 0.002 mPa*s </w:t>
            </w:r>
          </w:p>
          <w:p w14:paraId="24D6850E" w14:textId="77777777" w:rsidR="00D50938" w:rsidRPr="00D50938" w:rsidRDefault="00D50938" w:rsidP="00D50938">
            <w:pPr>
              <w:rPr>
                <w:rFonts w:eastAsia="Calibri"/>
                <w:lang w:val="en-US"/>
              </w:rPr>
            </w:pPr>
          </w:p>
        </w:tc>
        <w:tc>
          <w:tcPr>
            <w:tcW w:w="1760" w:type="dxa"/>
            <w:tcBorders>
              <w:bottom w:val="single" w:sz="4" w:space="0" w:color="auto"/>
            </w:tcBorders>
          </w:tcPr>
          <w:p w14:paraId="54BB20B5" w14:textId="77777777" w:rsidR="00D50938" w:rsidRPr="00D50938" w:rsidRDefault="00D50938" w:rsidP="00D50938">
            <w:pPr>
              <w:rPr>
                <w:rFonts w:eastAsia="Calibri"/>
              </w:rPr>
            </w:pPr>
            <w:r w:rsidRPr="00D50938">
              <w:rPr>
                <w:rFonts w:eastAsia="Calibri"/>
              </w:rPr>
              <w:t>Muckle (2019), LAUS GmbH, Germany</w:t>
            </w:r>
          </w:p>
          <w:p w14:paraId="29E2A98E" w14:textId="77777777" w:rsidR="00D50938" w:rsidRPr="00D50938" w:rsidRDefault="00D50938" w:rsidP="00D50938">
            <w:pPr>
              <w:rPr>
                <w:rFonts w:eastAsia="Calibri"/>
              </w:rPr>
            </w:pPr>
            <w:r w:rsidRPr="00D50938">
              <w:rPr>
                <w:rFonts w:eastAsia="Calibri"/>
              </w:rPr>
              <w:t>Study No.: 19010401G984 and Study No.: 19010402G984</w:t>
            </w:r>
          </w:p>
        </w:tc>
      </w:tr>
    </w:tbl>
    <w:p w14:paraId="1A2BDEF4" w14:textId="77777777" w:rsidR="00915996" w:rsidRPr="00D50938" w:rsidRDefault="00915996" w:rsidP="00D50938">
      <w:pPr>
        <w:pStyle w:val="Absatz"/>
        <w:ind w:left="0"/>
      </w:pPr>
    </w:p>
    <w:p w14:paraId="1D9457FB" w14:textId="77777777" w:rsidR="00A53EE0" w:rsidRPr="00B73849" w:rsidRDefault="00A53EE0" w:rsidP="009E5E45">
      <w:pPr>
        <w:rPr>
          <w:rFonts w:eastAsia="Calibri"/>
          <w:lang w:eastAsia="sv-SE"/>
        </w:rPr>
      </w:pPr>
    </w:p>
    <w:p w14:paraId="7BB598F6" w14:textId="77777777" w:rsidR="00D33D9F" w:rsidRPr="00B73849" w:rsidRDefault="00D33D9F" w:rsidP="00D11580">
      <w:pPr>
        <w:rPr>
          <w:rFonts w:eastAsia="Calibri"/>
          <w:lang w:eastAsia="sv-S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881601" w:rsidRPr="00A411E7" w14:paraId="1BDB113E" w14:textId="77777777" w:rsidTr="006B17BB">
        <w:tc>
          <w:tcPr>
            <w:tcW w:w="5000" w:type="pct"/>
            <w:tcBorders>
              <w:top w:val="single" w:sz="4" w:space="0" w:color="auto"/>
              <w:left w:val="single" w:sz="4" w:space="0" w:color="auto"/>
              <w:bottom w:val="single" w:sz="6" w:space="0" w:color="auto"/>
              <w:right w:val="single" w:sz="6" w:space="0" w:color="auto"/>
            </w:tcBorders>
            <w:shd w:val="clear" w:color="auto" w:fill="CCFFCC"/>
          </w:tcPr>
          <w:p w14:paraId="5EFFF15B" w14:textId="77777777" w:rsidR="003E2B5D" w:rsidRPr="00F24D0D" w:rsidRDefault="003E2B5D" w:rsidP="006B17BB">
            <w:pPr>
              <w:spacing w:line="260" w:lineRule="atLeast"/>
              <w:rPr>
                <w:rFonts w:eastAsia="Calibri"/>
                <w:b/>
                <w:bCs/>
                <w:lang w:eastAsia="en-US"/>
              </w:rPr>
            </w:pPr>
            <w:r w:rsidRPr="00B73849">
              <w:rPr>
                <w:rFonts w:eastAsia="Calibri"/>
                <w:b/>
                <w:bCs/>
                <w:lang w:eastAsia="en-US"/>
              </w:rPr>
              <w:t>Conclusion on the p</w:t>
            </w:r>
            <w:r w:rsidRPr="00094514">
              <w:rPr>
                <w:rFonts w:eastAsia="Calibri"/>
                <w:b/>
              </w:rPr>
              <w:t>hysical, chemical and technical properties</w:t>
            </w:r>
            <w:r w:rsidRPr="00F24D0D">
              <w:rPr>
                <w:rFonts w:eastAsia="Calibri"/>
                <w:b/>
                <w:bCs/>
                <w:lang w:eastAsia="en-US"/>
              </w:rPr>
              <w:t xml:space="preserve"> of the product</w:t>
            </w:r>
          </w:p>
        </w:tc>
      </w:tr>
      <w:tr w:rsidR="003E2B5D" w:rsidRPr="00A411E7" w14:paraId="02ACA9C0" w14:textId="77777777" w:rsidTr="006B17BB">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176434D" w14:textId="77777777" w:rsidR="00D50938" w:rsidRDefault="00D50938" w:rsidP="00D50938">
            <w:pPr>
              <w:rPr>
                <w:rFonts w:eastAsia="Calibri"/>
                <w:lang w:eastAsia="en-US"/>
              </w:rPr>
            </w:pPr>
            <w:r>
              <w:rPr>
                <w:rFonts w:eastAsia="Calibri"/>
                <w:lang w:eastAsia="en-US"/>
              </w:rPr>
              <w:t>Results are available for t</w:t>
            </w:r>
            <w:r w:rsidRPr="003961E2">
              <w:rPr>
                <w:rFonts w:eastAsia="Calibri"/>
                <w:lang w:eastAsia="en-US"/>
              </w:rPr>
              <w:t xml:space="preserve">he </w:t>
            </w:r>
            <w:r>
              <w:rPr>
                <w:rFonts w:eastAsia="Calibri"/>
                <w:lang w:eastAsia="en-US"/>
              </w:rPr>
              <w:t xml:space="preserve">representative </w:t>
            </w:r>
            <w:r w:rsidRPr="003961E2">
              <w:rPr>
                <w:rFonts w:eastAsia="Calibri"/>
                <w:lang w:eastAsia="en-US"/>
              </w:rPr>
              <w:t>product</w:t>
            </w:r>
            <w:r>
              <w:rPr>
                <w:rFonts w:eastAsia="Calibri"/>
                <w:lang w:eastAsia="en-US"/>
              </w:rPr>
              <w:t xml:space="preserve">s, HK0014 for metaSPC 1 and HK0016 for metaSPC 2, of the biocidal product family. </w:t>
            </w:r>
          </w:p>
          <w:p w14:paraId="01009A5F" w14:textId="77777777" w:rsidR="00D50938" w:rsidRDefault="00D50938" w:rsidP="00D50938">
            <w:pPr>
              <w:rPr>
                <w:rFonts w:eastAsia="Calibri"/>
                <w:lang w:eastAsia="en-US"/>
              </w:rPr>
            </w:pPr>
          </w:p>
          <w:p w14:paraId="0F2EE73C" w14:textId="77777777" w:rsidR="00D50938" w:rsidRDefault="00D50938" w:rsidP="00D50938">
            <w:pPr>
              <w:rPr>
                <w:rFonts w:eastAsia="Calibri"/>
                <w:lang w:eastAsia="en-US"/>
              </w:rPr>
            </w:pPr>
            <w:r>
              <w:rPr>
                <w:rFonts w:eastAsia="Calibri"/>
                <w:lang w:eastAsia="en-US"/>
              </w:rPr>
              <w:t>HK0014</w:t>
            </w:r>
          </w:p>
          <w:p w14:paraId="1569AF89" w14:textId="24567120" w:rsidR="00D50938" w:rsidRPr="00A335A6" w:rsidRDefault="00D50938" w:rsidP="00D50938">
            <w:pPr>
              <w:rPr>
                <w:rFonts w:eastAsia="Calibri"/>
                <w:lang w:eastAsia="en-US"/>
              </w:rPr>
            </w:pPr>
            <w:r>
              <w:rPr>
                <w:rFonts w:eastAsia="Calibri"/>
                <w:lang w:eastAsia="en-US"/>
              </w:rPr>
              <w:t>The biocidal product is a</w:t>
            </w:r>
            <w:r w:rsidRPr="003961E2">
              <w:rPr>
                <w:rFonts w:eastAsia="Calibri"/>
                <w:lang w:eastAsia="en-US"/>
              </w:rPr>
              <w:t xml:space="preserve"> clear</w:t>
            </w:r>
            <w:r>
              <w:rPr>
                <w:rFonts w:eastAsia="Calibri"/>
                <w:lang w:eastAsia="en-US"/>
              </w:rPr>
              <w:t>, slightly</w:t>
            </w:r>
            <w:r w:rsidRPr="003961E2">
              <w:rPr>
                <w:rFonts w:eastAsia="Calibri"/>
                <w:lang w:eastAsia="en-US"/>
              </w:rPr>
              <w:t xml:space="preserve"> yellow</w:t>
            </w:r>
            <w:r>
              <w:rPr>
                <w:rFonts w:eastAsia="Calibri"/>
                <w:lang w:eastAsia="en-US"/>
              </w:rPr>
              <w:t xml:space="preserve"> tinted</w:t>
            </w:r>
            <w:r w:rsidRPr="003961E2">
              <w:rPr>
                <w:rFonts w:eastAsia="Calibri"/>
                <w:lang w:eastAsia="en-US"/>
              </w:rPr>
              <w:t xml:space="preserve"> liquid with a </w:t>
            </w:r>
            <w:r>
              <w:rPr>
                <w:rFonts w:eastAsia="Calibri"/>
                <w:lang w:eastAsia="en-US"/>
              </w:rPr>
              <w:t xml:space="preserve">relative </w:t>
            </w:r>
            <w:r w:rsidRPr="003961E2">
              <w:rPr>
                <w:rFonts w:eastAsia="Calibri"/>
                <w:lang w:eastAsia="en-US"/>
              </w:rPr>
              <w:t xml:space="preserve">density of </w:t>
            </w:r>
            <w:r w:rsidRPr="00A335A6">
              <w:rPr>
                <w:rFonts w:eastAsia="Calibri"/>
                <w:lang w:eastAsia="en-US"/>
              </w:rPr>
              <w:t xml:space="preserve">1.0438 </w:t>
            </w:r>
            <w:r w:rsidRPr="003961E2">
              <w:rPr>
                <w:rFonts w:eastAsia="Calibri"/>
                <w:lang w:eastAsia="en-US"/>
              </w:rPr>
              <w:t>g/mL</w:t>
            </w:r>
            <w:r>
              <w:rPr>
                <w:rFonts w:eastAsia="Calibri"/>
                <w:lang w:eastAsia="en-US"/>
              </w:rPr>
              <w:t>,</w:t>
            </w:r>
            <w:r w:rsidRPr="00A335A6">
              <w:rPr>
                <w:rFonts w:eastAsia="Calibri"/>
                <w:lang w:eastAsia="en-US"/>
              </w:rPr>
              <w:t xml:space="preserve"> pH of 10.71 (1% soln.), a</w:t>
            </w:r>
            <w:r>
              <w:rPr>
                <w:rFonts w:eastAsia="Calibri"/>
                <w:lang w:eastAsia="en-US"/>
              </w:rPr>
              <w:t>lkalinity of 1.434 %,</w:t>
            </w:r>
            <w:r w:rsidRPr="00A335A6">
              <w:rPr>
                <w:rFonts w:eastAsia="Calibri"/>
                <w:lang w:eastAsia="en-US"/>
              </w:rPr>
              <w:t xml:space="preserve"> surface tension of 72.65 mN/m, a</w:t>
            </w:r>
            <w:r>
              <w:rPr>
                <w:rFonts w:eastAsia="Calibri"/>
                <w:lang w:eastAsia="en-US"/>
              </w:rPr>
              <w:t>nd a</w:t>
            </w:r>
            <w:r w:rsidRPr="00A335A6">
              <w:rPr>
                <w:rFonts w:eastAsia="Calibri"/>
                <w:lang w:eastAsia="en-US"/>
              </w:rPr>
              <w:t xml:space="preserve"> dynamic viscosity of 1.213 mPa</w:t>
            </w:r>
            <w:r>
              <w:rPr>
                <w:rFonts w:eastAsia="Calibri"/>
                <w:lang w:eastAsia="en-US"/>
              </w:rPr>
              <w:t>·</w:t>
            </w:r>
            <w:r w:rsidRPr="00A335A6">
              <w:rPr>
                <w:rFonts w:eastAsia="Calibri"/>
                <w:lang w:eastAsia="en-US"/>
              </w:rPr>
              <w:t xml:space="preserve">s. </w:t>
            </w:r>
            <w:r w:rsidR="002F622D">
              <w:rPr>
                <w:rFonts w:eastAsia="Calibri"/>
                <w:lang w:eastAsia="en-US"/>
              </w:rPr>
              <w:t xml:space="preserve">The biocidal product is not surface active. </w:t>
            </w:r>
            <w:r w:rsidRPr="003961E2">
              <w:rPr>
                <w:rFonts w:eastAsia="Calibri"/>
                <w:lang w:eastAsia="en-US"/>
              </w:rPr>
              <w:t xml:space="preserve">No foam is formed </w:t>
            </w:r>
            <w:r>
              <w:rPr>
                <w:rFonts w:eastAsia="Calibri"/>
                <w:lang w:eastAsia="en-US"/>
              </w:rPr>
              <w:t>when the product is diluted</w:t>
            </w:r>
            <w:r w:rsidRPr="003961E2">
              <w:rPr>
                <w:rFonts w:eastAsia="Calibri"/>
                <w:lang w:eastAsia="en-US"/>
              </w:rPr>
              <w:t xml:space="preserve">. </w:t>
            </w:r>
            <w:r>
              <w:rPr>
                <w:rFonts w:eastAsia="Calibri"/>
                <w:lang w:eastAsia="en-US"/>
              </w:rPr>
              <w:t>In the dilution stability test, trace amount of white flakes were observed after 30 min and 24 h.</w:t>
            </w:r>
            <w:r w:rsidRPr="003961E2">
              <w:rPr>
                <w:rFonts w:eastAsia="Calibri"/>
                <w:lang w:eastAsia="en-US"/>
              </w:rPr>
              <w:t xml:space="preserve"> </w:t>
            </w:r>
            <w:r w:rsidRPr="00A335A6">
              <w:rPr>
                <w:rFonts w:eastAsia="Calibri"/>
                <w:lang w:eastAsia="en-US"/>
              </w:rPr>
              <w:t xml:space="preserve"> </w:t>
            </w:r>
          </w:p>
          <w:p w14:paraId="127FC55F" w14:textId="77777777" w:rsidR="00D50938" w:rsidRDefault="00D50938" w:rsidP="00D50938">
            <w:pPr>
              <w:rPr>
                <w:rFonts w:eastAsia="Calibri"/>
                <w:lang w:eastAsia="en-US"/>
              </w:rPr>
            </w:pPr>
          </w:p>
          <w:p w14:paraId="4AC377E2" w14:textId="77777777" w:rsidR="00D50938" w:rsidRDefault="00D50938" w:rsidP="00D50938">
            <w:pPr>
              <w:rPr>
                <w:rFonts w:eastAsia="Calibri"/>
                <w:lang w:eastAsia="en-US"/>
              </w:rPr>
            </w:pPr>
            <w:r>
              <w:rPr>
                <w:rFonts w:eastAsia="Calibri"/>
                <w:lang w:eastAsia="en-US"/>
              </w:rPr>
              <w:t>HK0016</w:t>
            </w:r>
          </w:p>
          <w:p w14:paraId="47DAFB4C" w14:textId="050B3FCB" w:rsidR="00D50938" w:rsidRPr="00A335A6" w:rsidRDefault="00D50938" w:rsidP="00D50938">
            <w:pPr>
              <w:rPr>
                <w:rFonts w:eastAsia="Calibri"/>
                <w:lang w:eastAsia="en-US"/>
              </w:rPr>
            </w:pPr>
            <w:r>
              <w:rPr>
                <w:rFonts w:eastAsia="Calibri"/>
                <w:lang w:eastAsia="en-US"/>
              </w:rPr>
              <w:t>The biocidal product is a</w:t>
            </w:r>
            <w:r w:rsidRPr="003961E2">
              <w:rPr>
                <w:rFonts w:eastAsia="Calibri"/>
                <w:lang w:eastAsia="en-US"/>
              </w:rPr>
              <w:t xml:space="preserve"> clear</w:t>
            </w:r>
            <w:r>
              <w:rPr>
                <w:rFonts w:eastAsia="Calibri"/>
                <w:lang w:eastAsia="en-US"/>
              </w:rPr>
              <w:t>, slightly</w:t>
            </w:r>
            <w:r w:rsidRPr="003961E2">
              <w:rPr>
                <w:rFonts w:eastAsia="Calibri"/>
                <w:lang w:eastAsia="en-US"/>
              </w:rPr>
              <w:t xml:space="preserve"> yellow </w:t>
            </w:r>
            <w:r>
              <w:rPr>
                <w:rFonts w:eastAsia="Calibri"/>
                <w:lang w:eastAsia="en-US"/>
              </w:rPr>
              <w:t xml:space="preserve">tinted </w:t>
            </w:r>
            <w:r w:rsidRPr="003961E2">
              <w:rPr>
                <w:rFonts w:eastAsia="Calibri"/>
                <w:lang w:eastAsia="en-US"/>
              </w:rPr>
              <w:t xml:space="preserve">liquid with a </w:t>
            </w:r>
            <w:r>
              <w:rPr>
                <w:rFonts w:eastAsia="Calibri"/>
                <w:lang w:eastAsia="en-US"/>
              </w:rPr>
              <w:t xml:space="preserve">relative </w:t>
            </w:r>
            <w:r w:rsidRPr="003961E2">
              <w:rPr>
                <w:rFonts w:eastAsia="Calibri"/>
                <w:lang w:eastAsia="en-US"/>
              </w:rPr>
              <w:t xml:space="preserve">density of </w:t>
            </w:r>
            <w:r w:rsidRPr="00A335A6">
              <w:rPr>
                <w:rFonts w:eastAsia="Calibri"/>
                <w:lang w:eastAsia="en-US"/>
              </w:rPr>
              <w:t>1.1014</w:t>
            </w:r>
            <w:r w:rsidRPr="003961E2">
              <w:rPr>
                <w:rFonts w:eastAsia="Calibri"/>
                <w:lang w:eastAsia="en-US"/>
              </w:rPr>
              <w:t xml:space="preserve"> g/mL</w:t>
            </w:r>
            <w:r>
              <w:rPr>
                <w:rFonts w:eastAsia="Calibri"/>
                <w:lang w:eastAsia="en-US"/>
              </w:rPr>
              <w:t>,</w:t>
            </w:r>
            <w:r w:rsidRPr="00A335A6">
              <w:rPr>
                <w:rFonts w:eastAsia="Calibri"/>
                <w:lang w:eastAsia="en-US"/>
              </w:rPr>
              <w:t xml:space="preserve"> pH of 10.99 (1% soln.), a</w:t>
            </w:r>
            <w:r>
              <w:rPr>
                <w:rFonts w:eastAsia="Calibri"/>
                <w:lang w:eastAsia="en-US"/>
              </w:rPr>
              <w:t>lkalinity of 3.875 %,</w:t>
            </w:r>
            <w:r w:rsidRPr="00A335A6">
              <w:rPr>
                <w:rFonts w:eastAsia="Calibri"/>
                <w:lang w:eastAsia="en-US"/>
              </w:rPr>
              <w:t xml:space="preserve"> surface tension of </w:t>
            </w:r>
            <w:r w:rsidRPr="008811A1">
              <w:rPr>
                <w:rFonts w:eastAsia="Calibri"/>
                <w:lang w:eastAsia="en-US"/>
              </w:rPr>
              <w:t xml:space="preserve">71.63 </w:t>
            </w:r>
            <w:r w:rsidRPr="00A335A6">
              <w:rPr>
                <w:rFonts w:eastAsia="Calibri"/>
                <w:lang w:eastAsia="en-US"/>
              </w:rPr>
              <w:t>mN/m, a</w:t>
            </w:r>
            <w:r>
              <w:rPr>
                <w:rFonts w:eastAsia="Calibri"/>
                <w:lang w:eastAsia="en-US"/>
              </w:rPr>
              <w:t>nd a</w:t>
            </w:r>
            <w:r w:rsidRPr="00A335A6">
              <w:rPr>
                <w:rFonts w:eastAsia="Calibri"/>
                <w:lang w:eastAsia="en-US"/>
              </w:rPr>
              <w:t xml:space="preserve"> dynamic viscosity of 2.022 mPa</w:t>
            </w:r>
            <w:r>
              <w:rPr>
                <w:rFonts w:eastAsia="Calibri"/>
                <w:lang w:eastAsia="en-US"/>
              </w:rPr>
              <w:t>·</w:t>
            </w:r>
            <w:r w:rsidRPr="00A335A6">
              <w:rPr>
                <w:rFonts w:eastAsia="Calibri"/>
                <w:lang w:eastAsia="en-US"/>
              </w:rPr>
              <w:t xml:space="preserve">s. </w:t>
            </w:r>
            <w:r w:rsidR="002F622D">
              <w:rPr>
                <w:rFonts w:eastAsia="Calibri"/>
                <w:lang w:eastAsia="en-US"/>
              </w:rPr>
              <w:t xml:space="preserve">The biocidal product is not surface active. </w:t>
            </w:r>
            <w:r w:rsidRPr="003961E2">
              <w:rPr>
                <w:rFonts w:eastAsia="Calibri"/>
                <w:lang w:eastAsia="en-US"/>
              </w:rPr>
              <w:t xml:space="preserve">No foam is formed </w:t>
            </w:r>
            <w:r>
              <w:rPr>
                <w:rFonts w:eastAsia="Calibri"/>
                <w:lang w:eastAsia="en-US"/>
              </w:rPr>
              <w:t>when the product is diluted</w:t>
            </w:r>
            <w:r w:rsidRPr="003961E2">
              <w:rPr>
                <w:rFonts w:eastAsia="Calibri"/>
                <w:lang w:eastAsia="en-US"/>
              </w:rPr>
              <w:t xml:space="preserve">. </w:t>
            </w:r>
            <w:r>
              <w:rPr>
                <w:rFonts w:eastAsia="Calibri"/>
                <w:lang w:eastAsia="en-US"/>
              </w:rPr>
              <w:t>In the dilution stability test, trace amount of white flakes were observed after 30 min and 24 h.</w:t>
            </w:r>
            <w:r w:rsidRPr="003961E2">
              <w:rPr>
                <w:rFonts w:eastAsia="Calibri"/>
                <w:lang w:eastAsia="en-US"/>
              </w:rPr>
              <w:t xml:space="preserve"> </w:t>
            </w:r>
            <w:r w:rsidRPr="00A335A6">
              <w:rPr>
                <w:rFonts w:eastAsia="Calibri"/>
                <w:lang w:eastAsia="en-US"/>
              </w:rPr>
              <w:t xml:space="preserve"> </w:t>
            </w:r>
          </w:p>
          <w:p w14:paraId="36E75AD7" w14:textId="77777777" w:rsidR="00D50938" w:rsidRDefault="00D50938" w:rsidP="00D50938">
            <w:pPr>
              <w:rPr>
                <w:rFonts w:eastAsia="Calibri"/>
                <w:lang w:eastAsia="en-US"/>
              </w:rPr>
            </w:pPr>
          </w:p>
          <w:p w14:paraId="6494C7D7" w14:textId="77777777" w:rsidR="00D50938" w:rsidRPr="00A335A6" w:rsidRDefault="00D50938" w:rsidP="00D50938">
            <w:pPr>
              <w:rPr>
                <w:rFonts w:eastAsia="Calibri"/>
                <w:lang w:eastAsia="en-US"/>
              </w:rPr>
            </w:pPr>
            <w:r>
              <w:rPr>
                <w:rFonts w:eastAsia="Calibri"/>
                <w:lang w:eastAsia="en-US"/>
              </w:rPr>
              <w:t>Regarding</w:t>
            </w:r>
            <w:r w:rsidRPr="00A335A6">
              <w:rPr>
                <w:rFonts w:eastAsia="Calibri"/>
                <w:lang w:eastAsia="en-US"/>
              </w:rPr>
              <w:t xml:space="preserve"> product stability, n</w:t>
            </w:r>
            <w:r>
              <w:rPr>
                <w:rFonts w:eastAsia="Calibri"/>
                <w:lang w:eastAsia="en-US"/>
              </w:rPr>
              <w:t>either</w:t>
            </w:r>
            <w:r w:rsidRPr="00A335A6">
              <w:rPr>
                <w:rFonts w:eastAsia="Calibri"/>
                <w:lang w:eastAsia="en-US"/>
              </w:rPr>
              <w:t xml:space="preserve"> accelerated storage data </w:t>
            </w:r>
            <w:r>
              <w:rPr>
                <w:rFonts w:eastAsia="Calibri"/>
                <w:lang w:eastAsia="en-US"/>
              </w:rPr>
              <w:t>nor</w:t>
            </w:r>
            <w:r w:rsidRPr="00A335A6">
              <w:rPr>
                <w:rFonts w:eastAsia="Calibri"/>
                <w:lang w:eastAsia="en-US"/>
              </w:rPr>
              <w:t xml:space="preserve"> low temperature data are available</w:t>
            </w:r>
            <w:r>
              <w:rPr>
                <w:rFonts w:eastAsia="Calibri"/>
                <w:lang w:eastAsia="en-US"/>
              </w:rPr>
              <w:t>.</w:t>
            </w:r>
            <w:r w:rsidRPr="00A335A6">
              <w:rPr>
                <w:rFonts w:eastAsia="Calibri"/>
                <w:lang w:eastAsia="en-US"/>
              </w:rPr>
              <w:t xml:space="preserve"> </w:t>
            </w:r>
            <w:r>
              <w:rPr>
                <w:rFonts w:eastAsia="Calibri"/>
                <w:lang w:eastAsia="en-US"/>
              </w:rPr>
              <w:t>This</w:t>
            </w:r>
            <w:r w:rsidRPr="00A335A6">
              <w:rPr>
                <w:rFonts w:eastAsia="Calibri"/>
                <w:lang w:eastAsia="en-US"/>
              </w:rPr>
              <w:t xml:space="preserve"> is </w:t>
            </w:r>
            <w:r>
              <w:rPr>
                <w:rFonts w:eastAsia="Calibri"/>
                <w:lang w:eastAsia="en-US"/>
              </w:rPr>
              <w:t xml:space="preserve">acceptable with the addition of the following </w:t>
            </w:r>
            <w:r w:rsidRPr="00A335A6">
              <w:rPr>
                <w:rFonts w:eastAsia="Calibri"/>
                <w:lang w:eastAsia="en-US"/>
              </w:rPr>
              <w:t>storage restrictions</w:t>
            </w:r>
            <w:r>
              <w:rPr>
                <w:rFonts w:eastAsia="Calibri"/>
                <w:lang w:eastAsia="en-US"/>
              </w:rPr>
              <w:t>:</w:t>
            </w:r>
            <w:r w:rsidRPr="00A335A6">
              <w:rPr>
                <w:rFonts w:eastAsia="Calibri"/>
                <w:lang w:eastAsia="en-US"/>
              </w:rPr>
              <w:t xml:space="preserve"> “Store at 5-25˚C and away from sunlight” and “Protect from frost”. </w:t>
            </w:r>
            <w:r>
              <w:rPr>
                <w:rFonts w:eastAsia="Calibri"/>
                <w:lang w:eastAsia="en-US"/>
              </w:rPr>
              <w:t xml:space="preserve"> </w:t>
            </w:r>
          </w:p>
          <w:p w14:paraId="3AC365DD" w14:textId="77777777" w:rsidR="00D50938" w:rsidRDefault="00D50938" w:rsidP="00D50938">
            <w:pPr>
              <w:suppressAutoHyphens/>
            </w:pPr>
          </w:p>
          <w:p w14:paraId="75279231" w14:textId="77777777" w:rsidR="00D50938" w:rsidRDefault="00D50938" w:rsidP="00D50938">
            <w:pPr>
              <w:suppressAutoHyphens/>
            </w:pPr>
            <w:r w:rsidRPr="00927FAD">
              <w:t xml:space="preserve">Long term storage studies at ambient temperature are available. </w:t>
            </w:r>
          </w:p>
          <w:p w14:paraId="1157B4E0" w14:textId="0CDD56B8" w:rsidR="00FD3CE4" w:rsidRDefault="00D50938" w:rsidP="00D50938">
            <w:r>
              <w:t>However, t</w:t>
            </w:r>
            <w:r w:rsidRPr="006E6C30">
              <w:t>he chlorate</w:t>
            </w:r>
            <w:r>
              <w:t xml:space="preserve"> test</w:t>
            </w:r>
            <w:r w:rsidRPr="006E6C30">
              <w:t xml:space="preserve"> results for the time</w:t>
            </w:r>
            <w:r>
              <w:t>point</w:t>
            </w:r>
            <w:r w:rsidRPr="006E6C30">
              <w:t xml:space="preserve"> T0 are not acceptable</w:t>
            </w:r>
            <w:r>
              <w:t>.</w:t>
            </w:r>
            <w:r w:rsidRPr="006E6C30">
              <w:t xml:space="preserve"> </w:t>
            </w:r>
            <w:r>
              <w:t>T</w:t>
            </w:r>
            <w:r w:rsidRPr="006E6C30">
              <w:t xml:space="preserve">he </w:t>
            </w:r>
            <w:r w:rsidR="00B441DB">
              <w:t xml:space="preserve">sodium </w:t>
            </w:r>
            <w:r w:rsidRPr="006E6C30">
              <w:t>chlorate con</w:t>
            </w:r>
            <w:r>
              <w:t>tent</w:t>
            </w:r>
            <w:r w:rsidRPr="006E6C30">
              <w:t xml:space="preserve"> is greater than 5.4% of the active chlorine concentration: 0.2</w:t>
            </w:r>
            <w:r w:rsidR="00B441DB">
              <w:t>87</w:t>
            </w:r>
            <w:r w:rsidRPr="006E6C30">
              <w:t>% (</w:t>
            </w:r>
            <w:r w:rsidR="00B441DB">
              <w:t>10.5</w:t>
            </w:r>
            <w:r w:rsidRPr="006E6C30">
              <w:t xml:space="preserve">% of active </w:t>
            </w:r>
            <w:r>
              <w:t xml:space="preserve">Cl for </w:t>
            </w:r>
            <w:r w:rsidRPr="006E6C30">
              <w:t>HK0014) and 0.</w:t>
            </w:r>
            <w:r w:rsidR="00B441DB">
              <w:t>306</w:t>
            </w:r>
            <w:r w:rsidRPr="006E6C30">
              <w:t>% (</w:t>
            </w:r>
            <w:r w:rsidR="00B441DB">
              <w:t>10.8</w:t>
            </w:r>
            <w:r w:rsidRPr="006E6C30">
              <w:t xml:space="preserve">% of active </w:t>
            </w:r>
            <w:r>
              <w:t xml:space="preserve">Cl for </w:t>
            </w:r>
            <w:r w:rsidRPr="006E6C30">
              <w:t>HK0016).</w:t>
            </w:r>
            <w:r>
              <w:t xml:space="preserve"> </w:t>
            </w:r>
            <w:r w:rsidR="00FD3CE4" w:rsidRPr="00FD3CE4">
              <w:t>A certificate of analysis from the supplier of the active substance showed that the chlorate content is ≤ 5.4%. The applicant therefore investigated the logistics around the T0 analysis, and it turned out that more than a month had passed from the day the products were produced until the T0 analysis was performed. The elapsed time between production and analysis could explain the high chlorate content at T0.</w:t>
            </w:r>
          </w:p>
          <w:p w14:paraId="39E769A5" w14:textId="77777777" w:rsidR="00FD3CE4" w:rsidRDefault="00D50938" w:rsidP="00D50938">
            <w:r>
              <w:t xml:space="preserve">Furthermore, </w:t>
            </w:r>
            <w:r w:rsidRPr="00D47BB1">
              <w:t xml:space="preserve">the active chlorine content </w:t>
            </w:r>
            <w:r>
              <w:t xml:space="preserve">for HK0016 </w:t>
            </w:r>
            <w:r w:rsidRPr="00D47BB1">
              <w:t>at T0 is not within specification. At T0 the active chlorine content is 2.83 % which is 17.9% greater than the declared content of 2.4 %</w:t>
            </w:r>
            <w:r>
              <w:t xml:space="preserve"> and therefore not within</w:t>
            </w:r>
            <w:r w:rsidRPr="00D47BB1">
              <w:t xml:space="preserve"> </w:t>
            </w:r>
            <w:r>
              <w:t>t</w:t>
            </w:r>
            <w:r w:rsidRPr="00D47BB1">
              <w:t xml:space="preserve">he tolerance limit </w:t>
            </w:r>
            <w:r>
              <w:t>of</w:t>
            </w:r>
            <w:r w:rsidRPr="00D47BB1">
              <w:t xml:space="preserve"> ±15%. </w:t>
            </w:r>
          </w:p>
          <w:p w14:paraId="0A2069E0" w14:textId="6D2FBDAF" w:rsidR="00D50938" w:rsidRPr="00AA7DF8" w:rsidRDefault="00D50938" w:rsidP="00D50938">
            <w:pPr>
              <w:rPr>
                <w:rFonts w:eastAsia="Calibri"/>
              </w:rPr>
            </w:pPr>
            <w:r>
              <w:t xml:space="preserve">The applicant was </w:t>
            </w:r>
            <w:r w:rsidR="00FD3CE4">
              <w:t xml:space="preserve">therefore </w:t>
            </w:r>
            <w:r>
              <w:t xml:space="preserve">asked to submit </w:t>
            </w:r>
            <w:r w:rsidRPr="00D47BB1">
              <w:t>new T</w:t>
            </w:r>
            <w:r>
              <w:t>0</w:t>
            </w:r>
            <w:r w:rsidRPr="00D47BB1">
              <w:t xml:space="preserve"> data</w:t>
            </w:r>
            <w:r>
              <w:t>. The new data are shown below and they are considered acceptable</w:t>
            </w:r>
            <w:r w:rsidRPr="00D47BB1">
              <w:t>.</w:t>
            </w:r>
            <w:r>
              <w:t xml:space="preserve"> (Feierabend</w:t>
            </w:r>
            <w:r>
              <w:rPr>
                <w:rFonts w:eastAsia="Calibri"/>
              </w:rPr>
              <w:t xml:space="preserve"> (2021), LAUS GmbH, Germany; </w:t>
            </w:r>
            <w:r w:rsidRPr="008811A1">
              <w:rPr>
                <w:rFonts w:eastAsia="Calibri"/>
              </w:rPr>
              <w:t xml:space="preserve">Study No.: </w:t>
            </w:r>
            <w:r>
              <w:rPr>
                <w:rFonts w:eastAsia="Calibri"/>
              </w:rPr>
              <w:t xml:space="preserve">21031105G001 and </w:t>
            </w:r>
            <w:r w:rsidRPr="008811A1">
              <w:rPr>
                <w:rFonts w:eastAsia="Calibri"/>
              </w:rPr>
              <w:t xml:space="preserve">Study No.: </w:t>
            </w:r>
            <w:r>
              <w:rPr>
                <w:rFonts w:eastAsia="Calibri"/>
              </w:rPr>
              <w:t>21031106G001</w:t>
            </w:r>
            <w:r>
              <w:t xml:space="preserve">) </w:t>
            </w:r>
          </w:p>
          <w:p w14:paraId="188A6475" w14:textId="77777777" w:rsidR="00D50938" w:rsidRDefault="00D50938" w:rsidP="00D50938">
            <w:pPr>
              <w:suppressAutoHyphens/>
            </w:pPr>
          </w:p>
          <w:tbl>
            <w:tblPr>
              <w:tblW w:w="74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713"/>
              <w:gridCol w:w="3742"/>
            </w:tblGrid>
            <w:tr w:rsidR="00D50938" w14:paraId="1AF95FE1" w14:textId="77777777" w:rsidTr="00002734">
              <w:tc>
                <w:tcPr>
                  <w:tcW w:w="3713" w:type="dxa"/>
                </w:tcPr>
                <w:p w14:paraId="103CAB2F" w14:textId="77777777" w:rsidR="00D50938" w:rsidRPr="008B0E05" w:rsidRDefault="00D50938" w:rsidP="00D50938">
                  <w:pPr>
                    <w:rPr>
                      <w:rFonts w:eastAsia="Calibri"/>
                    </w:rPr>
                  </w:pPr>
                  <w:r w:rsidRPr="008B0E05">
                    <w:rPr>
                      <w:rFonts w:eastAsia="Calibri"/>
                    </w:rPr>
                    <w:t>HK001</w:t>
                  </w:r>
                  <w:r>
                    <w:rPr>
                      <w:rFonts w:eastAsia="Calibri"/>
                    </w:rPr>
                    <w:t>4</w:t>
                  </w:r>
                </w:p>
                <w:p w14:paraId="027FD2EA" w14:textId="77777777" w:rsidR="00D50938" w:rsidRDefault="00D50938" w:rsidP="00D50938">
                  <w:pPr>
                    <w:rPr>
                      <w:rFonts w:eastAsia="Calibri"/>
                    </w:rPr>
                  </w:pPr>
                </w:p>
                <w:p w14:paraId="7CCB0E41" w14:textId="77777777" w:rsidR="00D50938" w:rsidRPr="008B0E05" w:rsidRDefault="00D50938" w:rsidP="00D50938">
                  <w:pPr>
                    <w:rPr>
                      <w:rFonts w:eastAsia="Calibri"/>
                    </w:rPr>
                  </w:pPr>
                  <w:r w:rsidRPr="00CF1270">
                    <w:rPr>
                      <w:rFonts w:eastAsia="Calibri"/>
                      <w:b/>
                      <w:bCs/>
                    </w:rPr>
                    <w:t>Active chlorine</w:t>
                  </w:r>
                  <w:r>
                    <w:rPr>
                      <w:rFonts w:eastAsia="Calibri"/>
                    </w:rPr>
                    <w:t xml:space="preserve"> </w:t>
                  </w:r>
                  <w:r w:rsidRPr="00CE5940">
                    <w:rPr>
                      <w:rFonts w:eastAsia="Calibri"/>
                    </w:rPr>
                    <w:t>(</w:t>
                  </w:r>
                  <w:r>
                    <w:rPr>
                      <w:rFonts w:eastAsia="Calibri"/>
                    </w:rPr>
                    <w:t>% w</w:t>
                  </w:r>
                  <w:r w:rsidRPr="00CE5940">
                    <w:rPr>
                      <w:rFonts w:eastAsia="Calibri"/>
                    </w:rPr>
                    <w:t>/</w:t>
                  </w:r>
                  <w:r>
                    <w:rPr>
                      <w:rFonts w:eastAsia="Calibri"/>
                    </w:rPr>
                    <w:t>w</w:t>
                  </w:r>
                  <w:r w:rsidRPr="00CE5940">
                    <w:rPr>
                      <w:rFonts w:eastAsia="Calibri"/>
                    </w:rPr>
                    <w:t>)</w:t>
                  </w:r>
                  <w:r w:rsidRPr="008B0E05">
                    <w:rPr>
                      <w:rFonts w:eastAsia="Calibri"/>
                    </w:rPr>
                    <w:t xml:space="preserve">: </w:t>
                  </w:r>
                </w:p>
                <w:p w14:paraId="14EEDD1D" w14:textId="77777777" w:rsidR="00D50938" w:rsidRPr="008B0E05" w:rsidRDefault="00D50938" w:rsidP="00D50938">
                  <w:pPr>
                    <w:rPr>
                      <w:rFonts w:eastAsia="Calibri"/>
                    </w:rPr>
                  </w:pPr>
                  <w:r w:rsidRPr="008B0E05">
                    <w:rPr>
                      <w:rFonts w:eastAsia="Calibri"/>
                    </w:rPr>
                    <w:t>2.</w:t>
                  </w:r>
                  <w:r>
                    <w:rPr>
                      <w:rFonts w:eastAsia="Calibri"/>
                    </w:rPr>
                    <w:t>618</w:t>
                  </w:r>
                  <w:r w:rsidRPr="008B0E05">
                    <w:rPr>
                      <w:rFonts w:eastAsia="Calibri"/>
                    </w:rPr>
                    <w:t>%</w:t>
                  </w:r>
                </w:p>
                <w:p w14:paraId="2AA55191" w14:textId="22547809" w:rsidR="00D50938" w:rsidRPr="008B0E05" w:rsidRDefault="00D50938" w:rsidP="00D50938">
                  <w:pPr>
                    <w:rPr>
                      <w:rFonts w:eastAsia="Calibri"/>
                    </w:rPr>
                  </w:pPr>
                  <w:r w:rsidRPr="00CF1270">
                    <w:rPr>
                      <w:rFonts w:eastAsia="Calibri"/>
                      <w:b/>
                      <w:bCs/>
                    </w:rPr>
                    <w:t xml:space="preserve">Impurity – </w:t>
                  </w:r>
                  <w:r w:rsidR="00B441DB">
                    <w:rPr>
                      <w:rFonts w:eastAsia="Calibri"/>
                      <w:b/>
                      <w:bCs/>
                    </w:rPr>
                    <w:t>NaClO</w:t>
                  </w:r>
                  <w:r w:rsidR="00B441DB" w:rsidRPr="005D2640">
                    <w:rPr>
                      <w:rFonts w:eastAsia="Calibri"/>
                      <w:b/>
                      <w:bCs/>
                      <w:vertAlign w:val="subscript"/>
                    </w:rPr>
                    <w:t>3</w:t>
                  </w:r>
                  <w:r w:rsidRPr="008B0E05">
                    <w:rPr>
                      <w:rFonts w:eastAsia="Calibri"/>
                    </w:rPr>
                    <w:t xml:space="preserve"> (</w:t>
                  </w:r>
                  <w:r>
                    <w:rPr>
                      <w:rFonts w:eastAsia="Calibri"/>
                    </w:rPr>
                    <w:t>% w/w</w:t>
                  </w:r>
                  <w:r w:rsidRPr="008B0E05">
                    <w:rPr>
                      <w:rFonts w:eastAsia="Calibri"/>
                    </w:rPr>
                    <w:t xml:space="preserve">): </w:t>
                  </w:r>
                </w:p>
                <w:p w14:paraId="2336EBB6" w14:textId="4CC75B21" w:rsidR="00D50938" w:rsidRPr="008B0E05" w:rsidRDefault="00D50938" w:rsidP="00D50938">
                  <w:pPr>
                    <w:rPr>
                      <w:rFonts w:eastAsia="Calibri"/>
                    </w:rPr>
                  </w:pPr>
                  <w:r>
                    <w:rPr>
                      <w:rFonts w:eastAsia="Calibri"/>
                    </w:rPr>
                    <w:t>0.0</w:t>
                  </w:r>
                  <w:r w:rsidR="00B441DB">
                    <w:rPr>
                      <w:rFonts w:eastAsia="Calibri"/>
                    </w:rPr>
                    <w:t>82</w:t>
                  </w:r>
                  <w:r w:rsidRPr="008B0E05">
                    <w:rPr>
                      <w:rFonts w:eastAsia="Calibri"/>
                    </w:rPr>
                    <w:t xml:space="preserve">% </w:t>
                  </w:r>
                  <w:r w:rsidRPr="00426456">
                    <w:rPr>
                      <w:rFonts w:eastAsia="Calibri"/>
                    </w:rPr>
                    <w:t>(</w:t>
                  </w:r>
                  <w:r w:rsidR="00B441DB">
                    <w:rPr>
                      <w:rFonts w:eastAsia="Calibri"/>
                    </w:rPr>
                    <w:t>3.1</w:t>
                  </w:r>
                  <w:r w:rsidRPr="00426456">
                    <w:rPr>
                      <w:rFonts w:eastAsia="Calibri"/>
                    </w:rPr>
                    <w:t>%</w:t>
                  </w:r>
                  <w:r>
                    <w:rPr>
                      <w:rFonts w:eastAsia="Calibri"/>
                    </w:rPr>
                    <w:t xml:space="preserve"> of active Cl</w:t>
                  </w:r>
                  <w:r w:rsidRPr="00426456">
                    <w:rPr>
                      <w:rFonts w:eastAsia="Calibri"/>
                    </w:rPr>
                    <w:t>)</w:t>
                  </w:r>
                </w:p>
                <w:p w14:paraId="0CFD7C43" w14:textId="77777777" w:rsidR="00D50938" w:rsidRPr="008B0E05" w:rsidRDefault="00D50938" w:rsidP="00D50938">
                  <w:pPr>
                    <w:rPr>
                      <w:rFonts w:eastAsia="Calibri"/>
                    </w:rPr>
                  </w:pPr>
                  <w:r>
                    <w:rPr>
                      <w:rFonts w:eastAsia="Calibri"/>
                      <w:b/>
                      <w:bCs/>
                    </w:rPr>
                    <w:t>pH</w:t>
                  </w:r>
                  <w:r w:rsidRPr="008B0E05">
                    <w:rPr>
                      <w:rFonts w:eastAsia="Calibri"/>
                    </w:rPr>
                    <w:t xml:space="preserve"> (</w:t>
                  </w:r>
                  <w:r>
                    <w:rPr>
                      <w:rFonts w:eastAsia="Calibri"/>
                    </w:rPr>
                    <w:t>1 % soln.; undiluted</w:t>
                  </w:r>
                  <w:r w:rsidRPr="008B0E05">
                    <w:rPr>
                      <w:rFonts w:eastAsia="Calibri"/>
                    </w:rPr>
                    <w:t xml:space="preserve">): </w:t>
                  </w:r>
                </w:p>
                <w:p w14:paraId="7394D354" w14:textId="77777777" w:rsidR="00D50938" w:rsidRDefault="00D50938" w:rsidP="00D50938">
                  <w:pPr>
                    <w:suppressAutoHyphens/>
                    <w:rPr>
                      <w:rFonts w:eastAsia="Calibri"/>
                    </w:rPr>
                  </w:pPr>
                  <w:r>
                    <w:rPr>
                      <w:rFonts w:eastAsia="Calibri"/>
                    </w:rPr>
                    <w:t>10.40; 12.12</w:t>
                  </w:r>
                </w:p>
                <w:p w14:paraId="2F7C382D" w14:textId="77777777" w:rsidR="00D50938" w:rsidRPr="008B0E05" w:rsidRDefault="00D50938" w:rsidP="00D50938">
                  <w:pPr>
                    <w:rPr>
                      <w:rFonts w:eastAsia="Calibri"/>
                    </w:rPr>
                  </w:pPr>
                  <w:r>
                    <w:rPr>
                      <w:rFonts w:eastAsia="Calibri"/>
                      <w:b/>
                      <w:bCs/>
                    </w:rPr>
                    <w:t xml:space="preserve">Alkalinity </w:t>
                  </w:r>
                  <w:r w:rsidRPr="008B0E05">
                    <w:rPr>
                      <w:rFonts w:eastAsia="Calibri"/>
                    </w:rPr>
                    <w:t>(</w:t>
                  </w:r>
                  <w:r>
                    <w:rPr>
                      <w:rFonts w:eastAsia="Calibri"/>
                    </w:rPr>
                    <w:t>%</w:t>
                  </w:r>
                  <w:r w:rsidRPr="008B0E05">
                    <w:rPr>
                      <w:rFonts w:eastAsia="Calibri"/>
                    </w:rPr>
                    <w:t xml:space="preserve">): </w:t>
                  </w:r>
                </w:p>
                <w:p w14:paraId="4B83D729" w14:textId="77777777" w:rsidR="00D50938" w:rsidRPr="008B0E05" w:rsidRDefault="00D50938" w:rsidP="00D50938">
                  <w:pPr>
                    <w:suppressAutoHyphens/>
                    <w:rPr>
                      <w:rFonts w:eastAsia="Calibri"/>
                    </w:rPr>
                  </w:pPr>
                  <w:r>
                    <w:rPr>
                      <w:rFonts w:eastAsia="Calibri"/>
                    </w:rPr>
                    <w:t>1.459</w:t>
                  </w:r>
                </w:p>
              </w:tc>
              <w:tc>
                <w:tcPr>
                  <w:tcW w:w="3742" w:type="dxa"/>
                </w:tcPr>
                <w:p w14:paraId="1BE21E4F" w14:textId="77777777" w:rsidR="00D50938" w:rsidRDefault="00D50938" w:rsidP="00D50938">
                  <w:pPr>
                    <w:rPr>
                      <w:rFonts w:eastAsia="Calibri"/>
                    </w:rPr>
                  </w:pPr>
                  <w:r>
                    <w:rPr>
                      <w:rFonts w:eastAsia="Calibri"/>
                    </w:rPr>
                    <w:t>HK0016</w:t>
                  </w:r>
                </w:p>
                <w:p w14:paraId="4CB16B14" w14:textId="77777777" w:rsidR="00D50938" w:rsidRDefault="00D50938" w:rsidP="00D50938">
                  <w:pPr>
                    <w:rPr>
                      <w:rFonts w:eastAsia="Calibri"/>
                    </w:rPr>
                  </w:pPr>
                </w:p>
                <w:p w14:paraId="4D65C8D0" w14:textId="77777777" w:rsidR="00D50938" w:rsidRPr="008B0E05" w:rsidRDefault="00D50938" w:rsidP="00D50938">
                  <w:pPr>
                    <w:rPr>
                      <w:rFonts w:eastAsia="Calibri"/>
                    </w:rPr>
                  </w:pPr>
                  <w:r w:rsidRPr="00CF1270">
                    <w:rPr>
                      <w:rFonts w:eastAsia="Calibri"/>
                      <w:b/>
                      <w:bCs/>
                    </w:rPr>
                    <w:t>Active chlorine</w:t>
                  </w:r>
                  <w:r>
                    <w:rPr>
                      <w:rFonts w:eastAsia="Calibri"/>
                    </w:rPr>
                    <w:t xml:space="preserve"> </w:t>
                  </w:r>
                  <w:r w:rsidRPr="00CE5940">
                    <w:rPr>
                      <w:rFonts w:eastAsia="Calibri"/>
                    </w:rPr>
                    <w:t>(</w:t>
                  </w:r>
                  <w:r>
                    <w:rPr>
                      <w:rFonts w:eastAsia="Calibri"/>
                    </w:rPr>
                    <w:t>% w</w:t>
                  </w:r>
                  <w:r w:rsidRPr="00CE5940">
                    <w:rPr>
                      <w:rFonts w:eastAsia="Calibri"/>
                    </w:rPr>
                    <w:t>/</w:t>
                  </w:r>
                  <w:r>
                    <w:rPr>
                      <w:rFonts w:eastAsia="Calibri"/>
                    </w:rPr>
                    <w:t>w</w:t>
                  </w:r>
                  <w:r w:rsidRPr="00CE5940">
                    <w:rPr>
                      <w:rFonts w:eastAsia="Calibri"/>
                    </w:rPr>
                    <w:t>)</w:t>
                  </w:r>
                  <w:r w:rsidRPr="008B0E05">
                    <w:rPr>
                      <w:rFonts w:eastAsia="Calibri"/>
                    </w:rPr>
                    <w:t xml:space="preserve">: </w:t>
                  </w:r>
                </w:p>
                <w:p w14:paraId="54D5B8A4" w14:textId="77777777" w:rsidR="00D50938" w:rsidRPr="008B0E05" w:rsidRDefault="00D50938" w:rsidP="00D50938">
                  <w:pPr>
                    <w:rPr>
                      <w:rFonts w:eastAsia="Calibri"/>
                    </w:rPr>
                  </w:pPr>
                  <w:r w:rsidRPr="008B0E05">
                    <w:rPr>
                      <w:rFonts w:eastAsia="Calibri"/>
                    </w:rPr>
                    <w:t>2.</w:t>
                  </w:r>
                  <w:r>
                    <w:rPr>
                      <w:rFonts w:eastAsia="Calibri"/>
                    </w:rPr>
                    <w:t>624</w:t>
                  </w:r>
                  <w:r w:rsidRPr="008B0E05">
                    <w:rPr>
                      <w:rFonts w:eastAsia="Calibri"/>
                    </w:rPr>
                    <w:t>%</w:t>
                  </w:r>
                </w:p>
                <w:p w14:paraId="261946B1" w14:textId="16FFD044" w:rsidR="00D50938" w:rsidRPr="008B0E05" w:rsidRDefault="00D50938" w:rsidP="00D50938">
                  <w:pPr>
                    <w:rPr>
                      <w:rFonts w:eastAsia="Calibri"/>
                    </w:rPr>
                  </w:pPr>
                  <w:r w:rsidRPr="00CF1270">
                    <w:rPr>
                      <w:rFonts w:eastAsia="Calibri"/>
                      <w:b/>
                      <w:bCs/>
                    </w:rPr>
                    <w:t xml:space="preserve">Impurity – </w:t>
                  </w:r>
                  <w:r w:rsidR="00B441DB">
                    <w:rPr>
                      <w:rFonts w:eastAsia="Calibri"/>
                      <w:b/>
                      <w:bCs/>
                    </w:rPr>
                    <w:t>NaClO</w:t>
                  </w:r>
                  <w:r w:rsidR="00B441DB" w:rsidRPr="005D2640">
                    <w:rPr>
                      <w:rFonts w:eastAsia="Calibri"/>
                      <w:b/>
                      <w:bCs/>
                      <w:vertAlign w:val="subscript"/>
                    </w:rPr>
                    <w:t>3</w:t>
                  </w:r>
                  <w:r w:rsidRPr="008B0E05">
                    <w:rPr>
                      <w:rFonts w:eastAsia="Calibri"/>
                    </w:rPr>
                    <w:t xml:space="preserve"> (</w:t>
                  </w:r>
                  <w:r>
                    <w:rPr>
                      <w:rFonts w:eastAsia="Calibri"/>
                    </w:rPr>
                    <w:t>% w/w</w:t>
                  </w:r>
                  <w:r w:rsidRPr="008B0E05">
                    <w:rPr>
                      <w:rFonts w:eastAsia="Calibri"/>
                    </w:rPr>
                    <w:t xml:space="preserve">): </w:t>
                  </w:r>
                </w:p>
                <w:p w14:paraId="32B9C958" w14:textId="562AA2D2" w:rsidR="00D50938" w:rsidRPr="008B0E05" w:rsidRDefault="00D50938" w:rsidP="00D50938">
                  <w:pPr>
                    <w:rPr>
                      <w:rFonts w:eastAsia="Calibri"/>
                    </w:rPr>
                  </w:pPr>
                  <w:r>
                    <w:rPr>
                      <w:rFonts w:eastAsia="Calibri"/>
                    </w:rPr>
                    <w:t>0.0</w:t>
                  </w:r>
                  <w:r w:rsidR="00B441DB">
                    <w:rPr>
                      <w:rFonts w:eastAsia="Calibri"/>
                    </w:rPr>
                    <w:t>82</w:t>
                  </w:r>
                  <w:r w:rsidRPr="008B0E05">
                    <w:rPr>
                      <w:rFonts w:eastAsia="Calibri"/>
                    </w:rPr>
                    <w:t xml:space="preserve">% </w:t>
                  </w:r>
                  <w:r w:rsidRPr="00426456">
                    <w:rPr>
                      <w:rFonts w:eastAsia="Calibri"/>
                    </w:rPr>
                    <w:t>(</w:t>
                  </w:r>
                  <w:r w:rsidR="00B441DB">
                    <w:rPr>
                      <w:rFonts w:eastAsia="Calibri"/>
                    </w:rPr>
                    <w:t>3.1</w:t>
                  </w:r>
                  <w:r w:rsidRPr="00426456">
                    <w:rPr>
                      <w:rFonts w:eastAsia="Calibri"/>
                    </w:rPr>
                    <w:t>%</w:t>
                  </w:r>
                  <w:r>
                    <w:rPr>
                      <w:rFonts w:eastAsia="Calibri"/>
                    </w:rPr>
                    <w:t xml:space="preserve"> of active Cl</w:t>
                  </w:r>
                  <w:r w:rsidRPr="00426456">
                    <w:rPr>
                      <w:rFonts w:eastAsia="Calibri"/>
                    </w:rPr>
                    <w:t>)</w:t>
                  </w:r>
                </w:p>
                <w:p w14:paraId="1C6E1508" w14:textId="77777777" w:rsidR="00D50938" w:rsidRPr="008B0E05" w:rsidRDefault="00D50938" w:rsidP="00D50938">
                  <w:pPr>
                    <w:rPr>
                      <w:rFonts w:eastAsia="Calibri"/>
                    </w:rPr>
                  </w:pPr>
                  <w:r>
                    <w:rPr>
                      <w:rFonts w:eastAsia="Calibri"/>
                      <w:b/>
                      <w:bCs/>
                    </w:rPr>
                    <w:t>pH</w:t>
                  </w:r>
                  <w:r w:rsidRPr="008B0E05">
                    <w:rPr>
                      <w:rFonts w:eastAsia="Calibri"/>
                    </w:rPr>
                    <w:t xml:space="preserve"> (</w:t>
                  </w:r>
                  <w:r>
                    <w:rPr>
                      <w:rFonts w:eastAsia="Calibri"/>
                    </w:rPr>
                    <w:t>1 % soln.; undiluted</w:t>
                  </w:r>
                  <w:r w:rsidRPr="008B0E05">
                    <w:rPr>
                      <w:rFonts w:eastAsia="Calibri"/>
                    </w:rPr>
                    <w:t xml:space="preserve">): </w:t>
                  </w:r>
                </w:p>
                <w:p w14:paraId="46298223" w14:textId="77777777" w:rsidR="00D50938" w:rsidRDefault="00D50938" w:rsidP="00D50938">
                  <w:pPr>
                    <w:suppressAutoHyphens/>
                    <w:rPr>
                      <w:rFonts w:eastAsia="Calibri"/>
                    </w:rPr>
                  </w:pPr>
                  <w:r>
                    <w:rPr>
                      <w:rFonts w:eastAsia="Calibri"/>
                    </w:rPr>
                    <w:t>10.93; 12.03</w:t>
                  </w:r>
                </w:p>
                <w:p w14:paraId="41725554" w14:textId="77777777" w:rsidR="00D50938" w:rsidRPr="008B0E05" w:rsidRDefault="00D50938" w:rsidP="00D50938">
                  <w:pPr>
                    <w:rPr>
                      <w:rFonts w:eastAsia="Calibri"/>
                    </w:rPr>
                  </w:pPr>
                  <w:r>
                    <w:rPr>
                      <w:rFonts w:eastAsia="Calibri"/>
                      <w:b/>
                      <w:bCs/>
                    </w:rPr>
                    <w:t xml:space="preserve">Alkalinity </w:t>
                  </w:r>
                  <w:r w:rsidRPr="008B0E05">
                    <w:rPr>
                      <w:rFonts w:eastAsia="Calibri"/>
                    </w:rPr>
                    <w:t>(</w:t>
                  </w:r>
                  <w:r>
                    <w:rPr>
                      <w:rFonts w:eastAsia="Calibri"/>
                    </w:rPr>
                    <w:t>%</w:t>
                  </w:r>
                  <w:r w:rsidRPr="008B0E05">
                    <w:rPr>
                      <w:rFonts w:eastAsia="Calibri"/>
                    </w:rPr>
                    <w:t xml:space="preserve">): </w:t>
                  </w:r>
                </w:p>
                <w:p w14:paraId="5A403E79" w14:textId="77777777" w:rsidR="00D50938" w:rsidRDefault="00D50938" w:rsidP="00D50938">
                  <w:pPr>
                    <w:rPr>
                      <w:rFonts w:eastAsia="Calibri"/>
                    </w:rPr>
                  </w:pPr>
                  <w:r>
                    <w:rPr>
                      <w:rFonts w:eastAsia="Calibri"/>
                    </w:rPr>
                    <w:t>3.291</w:t>
                  </w:r>
                </w:p>
                <w:p w14:paraId="6DA98251" w14:textId="77777777" w:rsidR="00D50938" w:rsidRDefault="00D50938" w:rsidP="00D50938">
                  <w:pPr>
                    <w:rPr>
                      <w:rFonts w:eastAsia="Calibri"/>
                    </w:rPr>
                  </w:pPr>
                </w:p>
              </w:tc>
            </w:tr>
          </w:tbl>
          <w:p w14:paraId="6BDFF75A" w14:textId="77777777" w:rsidR="00D50938" w:rsidRDefault="00D50938" w:rsidP="00D50938">
            <w:pPr>
              <w:suppressAutoHyphens/>
            </w:pPr>
          </w:p>
          <w:p w14:paraId="0A2135E1" w14:textId="77777777" w:rsidR="00D50938" w:rsidRPr="00214D43" w:rsidRDefault="00D50938" w:rsidP="00D50938">
            <w:pPr>
              <w:suppressAutoHyphens/>
              <w:rPr>
                <w:rFonts w:cs="Calibri"/>
              </w:rPr>
            </w:pPr>
            <w:r>
              <w:t xml:space="preserve">After </w:t>
            </w:r>
            <w:r w:rsidRPr="00214D43">
              <w:t xml:space="preserve">18 months the active substance content for HK0014 and HK0016 had decreased with 8.8% and 15.9% respectively. </w:t>
            </w:r>
            <w:r w:rsidRPr="00214D43">
              <w:rPr>
                <w:rFonts w:cs="Calibri"/>
              </w:rPr>
              <w:t xml:space="preserve">As the degradation of the active substance is &gt; 10% for HK0016, an assessment </w:t>
            </w:r>
            <w:r>
              <w:rPr>
                <w:rFonts w:cs="Calibri"/>
              </w:rPr>
              <w:t xml:space="preserve">of </w:t>
            </w:r>
            <w:r w:rsidRPr="00214D43">
              <w:rPr>
                <w:rFonts w:cs="Calibri"/>
              </w:rPr>
              <w:t>the degradation products</w:t>
            </w:r>
            <w:r>
              <w:rPr>
                <w:rFonts w:cs="Calibri"/>
              </w:rPr>
              <w:t xml:space="preserve"> and their effect on the </w:t>
            </w:r>
            <w:r w:rsidRPr="00214D43">
              <w:rPr>
                <w:rFonts w:cs="Calibri"/>
              </w:rPr>
              <w:t xml:space="preserve">efficacy </w:t>
            </w:r>
            <w:r>
              <w:rPr>
                <w:rFonts w:cs="Calibri"/>
              </w:rPr>
              <w:t xml:space="preserve">should be </w:t>
            </w:r>
            <w:r w:rsidRPr="00214D43">
              <w:rPr>
                <w:rFonts w:cs="Calibri"/>
              </w:rPr>
              <w:t>performed.</w:t>
            </w:r>
            <w:r>
              <w:rPr>
                <w:rFonts w:cs="Calibri"/>
              </w:rPr>
              <w:t xml:space="preserve"> </w:t>
            </w:r>
          </w:p>
          <w:p w14:paraId="371CA7B8" w14:textId="77777777" w:rsidR="00D50938" w:rsidRPr="006E5C23" w:rsidRDefault="00D50938" w:rsidP="00D50938">
            <w:pPr>
              <w:suppressAutoHyphens/>
              <w:rPr>
                <w:highlight w:val="yellow"/>
              </w:rPr>
            </w:pPr>
            <w:r w:rsidRPr="006E5C23">
              <w:rPr>
                <w:highlight w:val="yellow"/>
              </w:rPr>
              <w:t xml:space="preserve"> </w:t>
            </w:r>
          </w:p>
          <w:p w14:paraId="615B1369" w14:textId="05F80215" w:rsidR="00D50938" w:rsidRDefault="00D50938" w:rsidP="00D50938">
            <w:pPr>
              <w:pStyle w:val="Standaard"/>
              <w:spacing w:line="260" w:lineRule="atLeast"/>
              <w:jc w:val="both"/>
              <w:rPr>
                <w:rFonts w:eastAsia="Calibri"/>
              </w:rPr>
            </w:pPr>
            <w:r w:rsidRPr="00FB5328">
              <w:rPr>
                <w:rFonts w:eastAsia="Calibri"/>
                <w:lang w:eastAsia="en-US"/>
              </w:rPr>
              <w:t>The degradation products were identified in the CAR as chlorate and chloride. In the CAR it was concluded that c</w:t>
            </w:r>
            <w:r w:rsidRPr="00FB5328">
              <w:rPr>
                <w:rFonts w:cs="Calibri"/>
                <w:iCs/>
              </w:rPr>
              <w:t xml:space="preserve">hlorate is a relevant impurity. </w:t>
            </w:r>
            <w:r w:rsidR="003B032D">
              <w:rPr>
                <w:rFonts w:cs="Calibri"/>
                <w:iCs/>
              </w:rPr>
              <w:t>Sodium c</w:t>
            </w:r>
            <w:r w:rsidRPr="00FB5328">
              <w:rPr>
                <w:rFonts w:cs="Calibri"/>
                <w:iCs/>
              </w:rPr>
              <w:t>hlorate concentrations were therefore monitored and an increase was observed in the storage stability study: HK0014: 0.2</w:t>
            </w:r>
            <w:r w:rsidR="003B032D">
              <w:rPr>
                <w:rFonts w:cs="Calibri"/>
                <w:iCs/>
              </w:rPr>
              <w:t>87</w:t>
            </w:r>
            <w:r w:rsidRPr="00FB5328">
              <w:rPr>
                <w:rFonts w:cs="Calibri"/>
                <w:iCs/>
              </w:rPr>
              <w:t>% (T0) and 0.</w:t>
            </w:r>
            <w:r w:rsidR="003B032D">
              <w:rPr>
                <w:rFonts w:cs="Calibri"/>
                <w:iCs/>
              </w:rPr>
              <w:t>419</w:t>
            </w:r>
            <w:r w:rsidRPr="00FB5328">
              <w:rPr>
                <w:rFonts w:cs="Calibri"/>
                <w:iCs/>
              </w:rPr>
              <w:t>% (T18); HK0016: 0.</w:t>
            </w:r>
            <w:r w:rsidR="003B032D">
              <w:rPr>
                <w:rFonts w:cs="Calibri"/>
                <w:iCs/>
              </w:rPr>
              <w:t>306</w:t>
            </w:r>
            <w:r w:rsidRPr="00FB5328">
              <w:rPr>
                <w:rFonts w:cs="Calibri"/>
                <w:iCs/>
              </w:rPr>
              <w:t>% (T0) and 0.</w:t>
            </w:r>
            <w:r w:rsidR="003B032D">
              <w:rPr>
                <w:rFonts w:cs="Calibri"/>
                <w:iCs/>
              </w:rPr>
              <w:t>541</w:t>
            </w:r>
            <w:r w:rsidRPr="00FB5328">
              <w:rPr>
                <w:rFonts w:cs="Calibri"/>
                <w:iCs/>
              </w:rPr>
              <w:t xml:space="preserve">% (T18). </w:t>
            </w:r>
            <w:r>
              <w:rPr>
                <w:rFonts w:eastAsia="Calibri"/>
              </w:rPr>
              <w:t>T</w:t>
            </w:r>
            <w:r w:rsidRPr="00181985">
              <w:rPr>
                <w:rFonts w:eastAsia="Calibri"/>
              </w:rPr>
              <w:t>he increased level of chlorate i</w:t>
            </w:r>
            <w:r>
              <w:rPr>
                <w:rFonts w:eastAsia="Calibri"/>
              </w:rPr>
              <w:t xml:space="preserve">s addressed in section </w:t>
            </w:r>
            <w:r w:rsidRPr="00725AE2">
              <w:rPr>
                <w:rFonts w:eastAsia="Calibri"/>
              </w:rPr>
              <w:t>2.2.6.1</w:t>
            </w:r>
            <w:r w:rsidRPr="00181985">
              <w:rPr>
                <w:rFonts w:eastAsia="Calibri"/>
              </w:rPr>
              <w:t xml:space="preserve"> of the PAR</w:t>
            </w:r>
            <w:r>
              <w:rPr>
                <w:rFonts w:eastAsia="Calibri"/>
              </w:rPr>
              <w:t>.</w:t>
            </w:r>
          </w:p>
          <w:p w14:paraId="7E048D9D" w14:textId="77777777" w:rsidR="00D50938" w:rsidRPr="006E5C23" w:rsidRDefault="00D50938" w:rsidP="00D50938">
            <w:pPr>
              <w:pStyle w:val="Standaard"/>
              <w:spacing w:line="260" w:lineRule="atLeast"/>
              <w:jc w:val="both"/>
              <w:rPr>
                <w:rFonts w:eastAsia="Calibri"/>
                <w:highlight w:val="yellow"/>
                <w:lang w:eastAsia="en-US"/>
              </w:rPr>
            </w:pPr>
          </w:p>
          <w:p w14:paraId="0FB9C483" w14:textId="7EB253E1" w:rsidR="00D50938" w:rsidRPr="006E5C23" w:rsidRDefault="00D50938" w:rsidP="00D50938">
            <w:pPr>
              <w:pStyle w:val="Standaard"/>
              <w:spacing w:line="260" w:lineRule="atLeast"/>
              <w:jc w:val="both"/>
              <w:rPr>
                <w:rFonts w:cs="Calibri"/>
                <w:iCs/>
                <w:highlight w:val="yellow"/>
              </w:rPr>
            </w:pPr>
            <w:r>
              <w:rPr>
                <w:rFonts w:cs="Calibri"/>
                <w:iCs/>
              </w:rPr>
              <w:t xml:space="preserve">Despite the greater than 10% degration of the active substance, </w:t>
            </w:r>
            <w:r w:rsidRPr="00C117E8">
              <w:rPr>
                <w:rFonts w:cs="Calibri"/>
                <w:iCs/>
              </w:rPr>
              <w:t xml:space="preserve">a shelf-life of 18 months </w:t>
            </w:r>
            <w:r>
              <w:rPr>
                <w:rFonts w:cs="Calibri"/>
                <w:iCs/>
              </w:rPr>
              <w:t>is acceptable b</w:t>
            </w:r>
            <w:r w:rsidRPr="00C117E8">
              <w:rPr>
                <w:rFonts w:cs="Calibri"/>
                <w:iCs/>
              </w:rPr>
              <w:t>ased</w:t>
            </w:r>
            <w:r>
              <w:rPr>
                <w:rFonts w:cs="Calibri"/>
                <w:iCs/>
              </w:rPr>
              <w:t xml:space="preserve"> </w:t>
            </w:r>
            <w:r w:rsidRPr="00C117E8">
              <w:rPr>
                <w:rFonts w:cs="Calibri"/>
                <w:iCs/>
              </w:rPr>
              <w:t xml:space="preserve">on </w:t>
            </w:r>
            <w:r>
              <w:rPr>
                <w:rFonts w:cs="Calibri"/>
                <w:iCs/>
              </w:rPr>
              <w:t>the result from three</w:t>
            </w:r>
            <w:r w:rsidRPr="00C117E8">
              <w:rPr>
                <w:rFonts w:cs="Calibri"/>
                <w:iCs/>
              </w:rPr>
              <w:t xml:space="preserve"> efficacy test</w:t>
            </w:r>
            <w:r>
              <w:rPr>
                <w:rFonts w:cs="Calibri"/>
                <w:iCs/>
              </w:rPr>
              <w:t xml:space="preserve">s. The three tests are </w:t>
            </w:r>
            <w:r w:rsidRPr="00ED538C">
              <w:rPr>
                <w:rFonts w:cs="Calibri"/>
                <w:iCs/>
              </w:rPr>
              <w:t>EN 1276 against bacteria, EN 1650 against yeast and fungi and EN 13697 against bacteria, yeast and fungi</w:t>
            </w:r>
            <w:r>
              <w:rPr>
                <w:rFonts w:cs="Calibri"/>
                <w:iCs/>
              </w:rPr>
              <w:t>.</w:t>
            </w:r>
            <w:r w:rsidRPr="00ED538C">
              <w:rPr>
                <w:rFonts w:cs="Calibri"/>
                <w:iCs/>
              </w:rPr>
              <w:t xml:space="preserve"> The result</w:t>
            </w:r>
            <w:r>
              <w:rPr>
                <w:rFonts w:cs="Calibri"/>
                <w:iCs/>
              </w:rPr>
              <w:t>s</w:t>
            </w:r>
            <w:r w:rsidRPr="00ED538C">
              <w:rPr>
                <w:rFonts w:cs="Calibri"/>
                <w:iCs/>
              </w:rPr>
              <w:t xml:space="preserve"> f</w:t>
            </w:r>
            <w:r>
              <w:rPr>
                <w:rFonts w:cs="Calibri"/>
                <w:iCs/>
              </w:rPr>
              <w:t>rom</w:t>
            </w:r>
            <w:r w:rsidRPr="00ED538C">
              <w:rPr>
                <w:rFonts w:cs="Calibri"/>
                <w:iCs/>
              </w:rPr>
              <w:t xml:space="preserve"> the</w:t>
            </w:r>
            <w:r>
              <w:rPr>
                <w:rFonts w:cs="Calibri"/>
                <w:iCs/>
              </w:rPr>
              <w:t>se</w:t>
            </w:r>
            <w:r w:rsidRPr="00ED538C">
              <w:rPr>
                <w:rFonts w:cs="Calibri"/>
                <w:iCs/>
              </w:rPr>
              <w:t xml:space="preserve"> efficacy tests show that the pass criteria for efficacy </w:t>
            </w:r>
            <w:r>
              <w:rPr>
                <w:rFonts w:cs="Calibri"/>
                <w:iCs/>
              </w:rPr>
              <w:t>i</w:t>
            </w:r>
            <w:r w:rsidRPr="00ED538C">
              <w:rPr>
                <w:rFonts w:cs="Calibri"/>
                <w:iCs/>
              </w:rPr>
              <w:t xml:space="preserve">s met </w:t>
            </w:r>
            <w:r>
              <w:rPr>
                <w:rFonts w:cs="Calibri"/>
                <w:iCs/>
              </w:rPr>
              <w:t xml:space="preserve">with samples that contain </w:t>
            </w:r>
            <w:r w:rsidRPr="00ED538C">
              <w:rPr>
                <w:rFonts w:cs="Calibri"/>
                <w:iCs/>
              </w:rPr>
              <w:t>0</w:t>
            </w:r>
            <w:r>
              <w:rPr>
                <w:rFonts w:cs="Calibri"/>
                <w:iCs/>
              </w:rPr>
              <w:t>.</w:t>
            </w:r>
            <w:r w:rsidRPr="00ED538C">
              <w:rPr>
                <w:rFonts w:cs="Calibri"/>
                <w:iCs/>
              </w:rPr>
              <w:t xml:space="preserve">24% active chlorine </w:t>
            </w:r>
            <w:r>
              <w:rPr>
                <w:rFonts w:cs="Calibri"/>
                <w:iCs/>
              </w:rPr>
              <w:t xml:space="preserve">(dilution to </w:t>
            </w:r>
            <w:r w:rsidRPr="00ED538C">
              <w:rPr>
                <w:rFonts w:cs="Calibri"/>
                <w:iCs/>
              </w:rPr>
              <w:t>10%</w:t>
            </w:r>
            <w:r>
              <w:rPr>
                <w:rFonts w:cs="Calibri"/>
                <w:iCs/>
              </w:rPr>
              <w:t xml:space="preserve"> of</w:t>
            </w:r>
            <w:r w:rsidRPr="00ED538C">
              <w:rPr>
                <w:rFonts w:cs="Calibri"/>
                <w:iCs/>
              </w:rPr>
              <w:t xml:space="preserve"> </w:t>
            </w:r>
            <w:r>
              <w:rPr>
                <w:rFonts w:cs="Calibri"/>
                <w:iCs/>
              </w:rPr>
              <w:t>product)</w:t>
            </w:r>
            <w:r w:rsidRPr="00ED538C">
              <w:rPr>
                <w:rFonts w:cs="Calibri"/>
                <w:iCs/>
              </w:rPr>
              <w:t>.</w:t>
            </w:r>
            <w:r>
              <w:rPr>
                <w:rFonts w:cs="Calibri"/>
                <w:iCs/>
              </w:rPr>
              <w:t xml:space="preserve"> At the concentration of 0.24% the degradation of 15.9% is accounted for at the recommended dilution of 1:</w:t>
            </w:r>
            <w:r w:rsidR="00AC51FC">
              <w:rPr>
                <w:rFonts w:cs="Calibri"/>
                <w:iCs/>
              </w:rPr>
              <w:t>5</w:t>
            </w:r>
            <w:r>
              <w:rPr>
                <w:rFonts w:cs="Calibri"/>
                <w:iCs/>
              </w:rPr>
              <w:t xml:space="preserve">. </w:t>
            </w:r>
            <w:r w:rsidRPr="00C117E8">
              <w:rPr>
                <w:rFonts w:cs="Calibri"/>
                <w:iCs/>
              </w:rPr>
              <w:t xml:space="preserve">(see </w:t>
            </w:r>
            <w:r w:rsidRPr="00725AE2">
              <w:rPr>
                <w:rFonts w:cs="Calibri"/>
                <w:iCs/>
              </w:rPr>
              <w:t>section 2.2.5.5 for</w:t>
            </w:r>
            <w:r w:rsidRPr="00C117E8">
              <w:rPr>
                <w:rFonts w:cs="Calibri"/>
                <w:iCs/>
              </w:rPr>
              <w:t xml:space="preserve"> more details).</w:t>
            </w:r>
          </w:p>
          <w:p w14:paraId="64B48E75" w14:textId="77777777" w:rsidR="00D50938" w:rsidRPr="006E5C23" w:rsidRDefault="00D50938" w:rsidP="00D50938">
            <w:pPr>
              <w:pStyle w:val="Standaard"/>
              <w:spacing w:line="260" w:lineRule="atLeast"/>
              <w:jc w:val="both"/>
              <w:rPr>
                <w:rFonts w:eastAsia="Calibri"/>
                <w:highlight w:val="yellow"/>
              </w:rPr>
            </w:pPr>
          </w:p>
          <w:p w14:paraId="7DCA1988" w14:textId="5A69DAB1" w:rsidR="00D50938" w:rsidRPr="004E10D7" w:rsidRDefault="00D50938" w:rsidP="00D50938">
            <w:pPr>
              <w:suppressAutoHyphens/>
            </w:pPr>
            <w:r w:rsidRPr="009757EA">
              <w:t xml:space="preserve">The products in Nopa Nordic BPF are SL formulations. All studies have been performed in accordance with the current requirements and the results are deemed to be acceptable to grant a shelf-life of 18 months. </w:t>
            </w:r>
          </w:p>
          <w:p w14:paraId="29F7A792" w14:textId="1CE45BC4" w:rsidR="00D4115F" w:rsidRDefault="00D4115F" w:rsidP="00D50938">
            <w:pPr>
              <w:suppressAutoHyphens/>
              <w:rPr>
                <w:highlight w:val="yellow"/>
              </w:rPr>
            </w:pPr>
          </w:p>
          <w:p w14:paraId="651CD04B" w14:textId="77777777" w:rsidR="00D4115F" w:rsidRDefault="00D4115F" w:rsidP="00D4115F">
            <w:pPr>
              <w:rPr>
                <w:rFonts w:eastAsia="Calibri"/>
                <w:lang w:eastAsia="en-US"/>
              </w:rPr>
            </w:pPr>
            <w:r w:rsidRPr="00490758">
              <w:rPr>
                <w:rFonts w:eastAsia="Calibri"/>
                <w:lang w:eastAsia="en-US"/>
              </w:rPr>
              <w:t>DATA REQUIRMENTS FOR POST AUTHORISATION</w:t>
            </w:r>
          </w:p>
          <w:p w14:paraId="1D6FB5C6" w14:textId="77777777" w:rsidR="00D4115F" w:rsidRDefault="00D4115F" w:rsidP="00D4115F">
            <w:pPr>
              <w:rPr>
                <w:rFonts w:eastAsia="Calibri"/>
                <w:lang w:eastAsia="en-US"/>
              </w:rPr>
            </w:pPr>
          </w:p>
          <w:p w14:paraId="619D2F50" w14:textId="77777777" w:rsidR="00D4115F" w:rsidRDefault="00D4115F" w:rsidP="00D4115F">
            <w:pPr>
              <w:rPr>
                <w:rFonts w:eastAsia="Calibri"/>
                <w:lang w:eastAsia="en-US"/>
              </w:rPr>
            </w:pPr>
            <w:r w:rsidRPr="00490758">
              <w:rPr>
                <w:rFonts w:eastAsia="Calibri"/>
                <w:lang w:eastAsia="en-US"/>
              </w:rPr>
              <w:t xml:space="preserve">In order to confirm that </w:t>
            </w:r>
            <w:r>
              <w:rPr>
                <w:rFonts w:eastAsia="Calibri"/>
                <w:lang w:eastAsia="en-US"/>
              </w:rPr>
              <w:t xml:space="preserve">a shelf life of 18 months is supported by efficacy data for metaSPC2, </w:t>
            </w:r>
            <w:r w:rsidRPr="00490758">
              <w:rPr>
                <w:rFonts w:eastAsia="Calibri"/>
                <w:lang w:eastAsia="en-US"/>
              </w:rPr>
              <w:t xml:space="preserve">efficacy testing on aged product </w:t>
            </w:r>
            <w:r>
              <w:rPr>
                <w:rFonts w:eastAsia="Calibri"/>
                <w:lang w:eastAsia="en-US"/>
              </w:rPr>
              <w:t>is required</w:t>
            </w:r>
            <w:r w:rsidRPr="00490758">
              <w:rPr>
                <w:rFonts w:eastAsia="Calibri"/>
                <w:lang w:eastAsia="en-US"/>
              </w:rPr>
              <w:t>.</w:t>
            </w:r>
          </w:p>
          <w:p w14:paraId="662D0DB7" w14:textId="77777777" w:rsidR="00D4115F" w:rsidRDefault="00D4115F" w:rsidP="00D4115F">
            <w:pPr>
              <w:rPr>
                <w:rFonts w:eastAsia="Calibri"/>
                <w:lang w:eastAsia="en-US"/>
              </w:rPr>
            </w:pPr>
          </w:p>
          <w:p w14:paraId="697416C5" w14:textId="38A698ED" w:rsidR="00D4115F" w:rsidRPr="00892831" w:rsidRDefault="00D4115F" w:rsidP="00D4115F">
            <w:pPr>
              <w:rPr>
                <w:rFonts w:eastAsia="Calibri"/>
                <w:lang w:eastAsia="en-US"/>
              </w:rPr>
            </w:pPr>
            <w:r w:rsidRPr="00490758">
              <w:rPr>
                <w:rFonts w:eastAsia="Calibri"/>
                <w:lang w:eastAsia="en-US"/>
              </w:rPr>
              <w:t>Th</w:t>
            </w:r>
            <w:r>
              <w:rPr>
                <w:rFonts w:eastAsia="Calibri"/>
                <w:lang w:eastAsia="en-US"/>
              </w:rPr>
              <w:t>e</w:t>
            </w:r>
            <w:r w:rsidRPr="00490758">
              <w:rPr>
                <w:rFonts w:eastAsia="Calibri"/>
                <w:lang w:eastAsia="en-US"/>
              </w:rPr>
              <w:t xml:space="preserve"> </w:t>
            </w:r>
            <w:r>
              <w:rPr>
                <w:rFonts w:eastAsia="Calibri"/>
                <w:lang w:eastAsia="en-US"/>
              </w:rPr>
              <w:t xml:space="preserve">efficacy </w:t>
            </w:r>
            <w:r w:rsidRPr="00490758">
              <w:rPr>
                <w:rFonts w:eastAsia="Calibri"/>
                <w:lang w:eastAsia="en-US"/>
              </w:rPr>
              <w:t xml:space="preserve">test data must be submitted no later than </w:t>
            </w:r>
            <w:r w:rsidR="000B727C">
              <w:rPr>
                <w:rFonts w:eastAsia="Calibri"/>
                <w:lang w:eastAsia="en-US"/>
              </w:rPr>
              <w:t>24</w:t>
            </w:r>
            <w:r>
              <w:rPr>
                <w:rFonts w:eastAsia="Calibri"/>
                <w:lang w:eastAsia="en-US"/>
              </w:rPr>
              <w:t xml:space="preserve"> </w:t>
            </w:r>
            <w:r w:rsidRPr="00490758">
              <w:rPr>
                <w:rFonts w:eastAsia="Calibri"/>
                <w:lang w:eastAsia="en-US"/>
              </w:rPr>
              <w:t>months from the date of authorisation to the rapporteur member state.</w:t>
            </w:r>
          </w:p>
          <w:p w14:paraId="7FA12BDE" w14:textId="77777777" w:rsidR="00D4115F" w:rsidRPr="006E5C23" w:rsidRDefault="00D4115F" w:rsidP="00D50938">
            <w:pPr>
              <w:suppressAutoHyphens/>
              <w:rPr>
                <w:highlight w:val="yellow"/>
              </w:rPr>
            </w:pPr>
          </w:p>
          <w:p w14:paraId="3E31418E" w14:textId="246F2F38" w:rsidR="003E2B5D" w:rsidRPr="00F24D0D" w:rsidRDefault="003E2B5D" w:rsidP="006B17BB">
            <w:pPr>
              <w:spacing w:line="260" w:lineRule="atLeast"/>
              <w:rPr>
                <w:rFonts w:eastAsia="Calibri"/>
                <w:lang w:eastAsia="en-US"/>
              </w:rPr>
            </w:pPr>
          </w:p>
        </w:tc>
      </w:tr>
    </w:tbl>
    <w:p w14:paraId="34F8D0F7" w14:textId="77777777" w:rsidR="003E2B5D" w:rsidRPr="00A411E7" w:rsidRDefault="003E2B5D" w:rsidP="009E5E45">
      <w:pPr>
        <w:rPr>
          <w:rFonts w:eastAsia="Calibri"/>
          <w:lang w:eastAsia="sv-SE"/>
        </w:rPr>
      </w:pPr>
    </w:p>
    <w:p w14:paraId="48755FA3" w14:textId="77777777" w:rsidR="00BC3510" w:rsidRPr="00A411E7" w:rsidRDefault="00BC3510" w:rsidP="00D11580">
      <w:pPr>
        <w:rPr>
          <w:rFonts w:eastAsia="Calibri"/>
          <w:lang w:eastAsia="sv-SE"/>
        </w:rPr>
      </w:pPr>
    </w:p>
    <w:p w14:paraId="59E2BAC4" w14:textId="379524C9" w:rsidR="00BC3510" w:rsidRDefault="00A53EE0">
      <w:pPr>
        <w:pStyle w:val="Rubrik3"/>
      </w:pPr>
      <w:bookmarkStart w:id="1313" w:name="_Toc389729029"/>
      <w:bookmarkStart w:id="1314" w:name="_Toc403472741"/>
      <w:bookmarkStart w:id="1315" w:name="_Toc533678593"/>
      <w:bookmarkStart w:id="1316" w:name="_Toc89093773"/>
      <w:r w:rsidRPr="00D56960">
        <w:t>Physical hazards and respective characteristics</w:t>
      </w:r>
      <w:bookmarkEnd w:id="1313"/>
      <w:bookmarkEnd w:id="1314"/>
      <w:bookmarkEnd w:id="1315"/>
      <w:bookmarkEnd w:id="1316"/>
    </w:p>
    <w:p w14:paraId="6FB0F434" w14:textId="77777777" w:rsidR="00BD13C9" w:rsidRPr="00BD13C9" w:rsidRDefault="00BD13C9" w:rsidP="00BD13C9">
      <w:pPr>
        <w:pStyle w:val="Absatz"/>
        <w:ind w:left="0"/>
        <w:rPr>
          <w:lang w:val="de-DE"/>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417"/>
        <w:gridCol w:w="1559"/>
        <w:gridCol w:w="3402"/>
        <w:gridCol w:w="1304"/>
      </w:tblGrid>
      <w:tr w:rsidR="00BD13C9" w:rsidRPr="00BD13C9" w14:paraId="345A3E86" w14:textId="77777777" w:rsidTr="00002734">
        <w:trPr>
          <w:tblHeader/>
        </w:trPr>
        <w:tc>
          <w:tcPr>
            <w:tcW w:w="1630" w:type="dxa"/>
            <w:shd w:val="clear" w:color="auto" w:fill="FFFFCC"/>
            <w:vAlign w:val="center"/>
          </w:tcPr>
          <w:p w14:paraId="6759B659" w14:textId="77777777" w:rsidR="00BD13C9" w:rsidRPr="00BD13C9" w:rsidRDefault="00BD13C9" w:rsidP="00BD13C9">
            <w:pPr>
              <w:suppressAutoHyphens/>
              <w:rPr>
                <w:b/>
              </w:rPr>
            </w:pPr>
            <w:bookmarkStart w:id="1317" w:name="_Toc389726185"/>
            <w:bookmarkStart w:id="1318" w:name="_Toc389727237"/>
            <w:bookmarkStart w:id="1319" w:name="_Toc389727595"/>
            <w:bookmarkStart w:id="1320" w:name="_Toc389727954"/>
            <w:bookmarkStart w:id="1321" w:name="_Toc389728313"/>
            <w:bookmarkStart w:id="1322" w:name="_Toc389728673"/>
            <w:bookmarkStart w:id="1323" w:name="_Toc389729031"/>
            <w:bookmarkStart w:id="1324" w:name="_Toc389729188"/>
            <w:bookmarkStart w:id="1325" w:name="_Toc403472826"/>
            <w:bookmarkEnd w:id="1317"/>
            <w:bookmarkEnd w:id="1318"/>
            <w:bookmarkEnd w:id="1319"/>
            <w:bookmarkEnd w:id="1320"/>
            <w:bookmarkEnd w:id="1321"/>
            <w:bookmarkEnd w:id="1322"/>
            <w:bookmarkEnd w:id="1323"/>
            <w:r w:rsidRPr="00BD13C9">
              <w:rPr>
                <w:b/>
              </w:rPr>
              <w:t>Property</w:t>
            </w:r>
          </w:p>
        </w:tc>
        <w:tc>
          <w:tcPr>
            <w:tcW w:w="1417" w:type="dxa"/>
            <w:shd w:val="clear" w:color="auto" w:fill="FFFFCC"/>
            <w:vAlign w:val="center"/>
          </w:tcPr>
          <w:p w14:paraId="77B560D4" w14:textId="77777777" w:rsidR="00BD13C9" w:rsidRPr="00BD13C9" w:rsidRDefault="00BD13C9" w:rsidP="00BD13C9">
            <w:pPr>
              <w:suppressAutoHyphens/>
              <w:rPr>
                <w:b/>
              </w:rPr>
            </w:pPr>
            <w:r w:rsidRPr="00BD13C9">
              <w:rPr>
                <w:b/>
              </w:rPr>
              <w:t>Guideline  and Method</w:t>
            </w:r>
          </w:p>
        </w:tc>
        <w:tc>
          <w:tcPr>
            <w:tcW w:w="1559" w:type="dxa"/>
            <w:shd w:val="clear" w:color="auto" w:fill="FFFFCC"/>
            <w:vAlign w:val="center"/>
          </w:tcPr>
          <w:p w14:paraId="04508AEC" w14:textId="77777777" w:rsidR="00BD13C9" w:rsidRPr="00BD13C9" w:rsidRDefault="00BD13C9" w:rsidP="00BD13C9">
            <w:pPr>
              <w:suppressAutoHyphens/>
              <w:rPr>
                <w:b/>
              </w:rPr>
            </w:pPr>
            <w:r w:rsidRPr="00BD13C9">
              <w:rPr>
                <w:b/>
              </w:rPr>
              <w:t>Purity of the test substance (% (w/w)</w:t>
            </w:r>
          </w:p>
        </w:tc>
        <w:tc>
          <w:tcPr>
            <w:tcW w:w="3402" w:type="dxa"/>
            <w:shd w:val="clear" w:color="auto" w:fill="FFFFCC"/>
            <w:vAlign w:val="center"/>
          </w:tcPr>
          <w:p w14:paraId="20EE3469" w14:textId="77777777" w:rsidR="00BD13C9" w:rsidRPr="00BD13C9" w:rsidRDefault="00BD13C9" w:rsidP="00BD13C9">
            <w:pPr>
              <w:suppressAutoHyphens/>
              <w:rPr>
                <w:b/>
              </w:rPr>
            </w:pPr>
            <w:r w:rsidRPr="00BD13C9">
              <w:rPr>
                <w:b/>
              </w:rPr>
              <w:t>Results</w:t>
            </w:r>
          </w:p>
        </w:tc>
        <w:tc>
          <w:tcPr>
            <w:tcW w:w="1304" w:type="dxa"/>
            <w:shd w:val="clear" w:color="auto" w:fill="FFFFCC"/>
            <w:vAlign w:val="center"/>
          </w:tcPr>
          <w:p w14:paraId="6D5D6E38" w14:textId="77777777" w:rsidR="00BD13C9" w:rsidRPr="00BD13C9" w:rsidRDefault="00BD13C9" w:rsidP="00BD13C9">
            <w:pPr>
              <w:suppressAutoHyphens/>
              <w:rPr>
                <w:b/>
              </w:rPr>
            </w:pPr>
            <w:r w:rsidRPr="00BD13C9">
              <w:rPr>
                <w:b/>
              </w:rPr>
              <w:t>Reference</w:t>
            </w:r>
          </w:p>
        </w:tc>
      </w:tr>
      <w:tr w:rsidR="00BD13C9" w:rsidRPr="00BD13C9" w14:paraId="40DB9E64" w14:textId="77777777" w:rsidTr="00002734">
        <w:trPr>
          <w:trHeight w:val="912"/>
        </w:trPr>
        <w:tc>
          <w:tcPr>
            <w:tcW w:w="1630" w:type="dxa"/>
          </w:tcPr>
          <w:p w14:paraId="051D6EFA" w14:textId="77777777" w:rsidR="00BD13C9" w:rsidRPr="00BD13C9" w:rsidRDefault="00BD13C9" w:rsidP="00BD13C9">
            <w:pPr>
              <w:suppressAutoHyphens/>
            </w:pPr>
            <w:r w:rsidRPr="00BD13C9">
              <w:t>Explosives</w:t>
            </w:r>
          </w:p>
        </w:tc>
        <w:tc>
          <w:tcPr>
            <w:tcW w:w="7682" w:type="dxa"/>
            <w:gridSpan w:val="4"/>
          </w:tcPr>
          <w:p w14:paraId="7A412734" w14:textId="5FEE8354" w:rsidR="00631649" w:rsidRDefault="00710246" w:rsidP="00631649">
            <w:pPr>
              <w:rPr>
                <w:sz w:val="18"/>
                <w:szCs w:val="18"/>
                <w:lang w:eastAsia="en-GB"/>
              </w:rPr>
            </w:pPr>
            <w:r>
              <w:rPr>
                <w:sz w:val="18"/>
                <w:szCs w:val="18"/>
                <w:lang w:eastAsia="en-GB"/>
              </w:rPr>
              <w:t xml:space="preserve"> </w:t>
            </w:r>
            <w:r w:rsidR="00631649">
              <w:rPr>
                <w:sz w:val="18"/>
                <w:szCs w:val="18"/>
                <w:lang w:eastAsia="en-GB"/>
              </w:rPr>
              <w:t>In the CAR is was concluded that a solution of sodium hypochlorite (15.9% avail. Cl)</w:t>
            </w:r>
            <w:r w:rsidR="00631649" w:rsidRPr="004E10D7">
              <w:rPr>
                <w:sz w:val="18"/>
              </w:rPr>
              <w:t xml:space="preserve"> does not </w:t>
            </w:r>
            <w:r w:rsidR="00631649">
              <w:rPr>
                <w:sz w:val="18"/>
                <w:szCs w:val="18"/>
                <w:lang w:eastAsia="en-GB"/>
              </w:rPr>
              <w:t xml:space="preserve">have explosive properties. Chlorate is a </w:t>
            </w:r>
            <w:r w:rsidR="007E4FA8">
              <w:rPr>
                <w:sz w:val="18"/>
                <w:szCs w:val="18"/>
                <w:lang w:eastAsia="en-GB"/>
              </w:rPr>
              <w:t>chemical</w:t>
            </w:r>
            <w:r w:rsidR="00631649">
              <w:rPr>
                <w:sz w:val="18"/>
                <w:szCs w:val="18"/>
                <w:lang w:eastAsia="en-GB"/>
              </w:rPr>
              <w:t xml:space="preserve"> group that can have explosive properties. However, according</w:t>
            </w:r>
            <w:r w:rsidR="00631649" w:rsidRPr="004E10D7">
              <w:rPr>
                <w:sz w:val="18"/>
              </w:rPr>
              <w:t xml:space="preserve"> to </w:t>
            </w:r>
            <w:r w:rsidR="00631649">
              <w:rPr>
                <w:sz w:val="18"/>
                <w:szCs w:val="18"/>
                <w:lang w:eastAsia="en-GB"/>
              </w:rPr>
              <w:t>the harmonised classification</w:t>
            </w:r>
            <w:r w:rsidR="00BA281F">
              <w:rPr>
                <w:sz w:val="18"/>
                <w:szCs w:val="18"/>
                <w:lang w:eastAsia="en-GB"/>
              </w:rPr>
              <w:t xml:space="preserve"> of</w:t>
            </w:r>
            <w:r w:rsidR="00631649">
              <w:rPr>
                <w:sz w:val="18"/>
                <w:szCs w:val="18"/>
                <w:lang w:eastAsia="en-GB"/>
              </w:rPr>
              <w:t xml:space="preserve"> sodium chlorate</w:t>
            </w:r>
            <w:r w:rsidR="00BA281F">
              <w:rPr>
                <w:sz w:val="18"/>
                <w:szCs w:val="18"/>
                <w:lang w:eastAsia="en-GB"/>
              </w:rPr>
              <w:t>, it</w:t>
            </w:r>
            <w:r w:rsidR="00631649">
              <w:rPr>
                <w:sz w:val="18"/>
                <w:szCs w:val="18"/>
                <w:lang w:eastAsia="en-GB"/>
              </w:rPr>
              <w:t xml:space="preserve"> is not classified as explosive. And according to the SDS for all co-formulants,</w:t>
            </w:r>
            <w:r w:rsidR="00631649" w:rsidRPr="004E10D7">
              <w:rPr>
                <w:sz w:val="18"/>
              </w:rPr>
              <w:t xml:space="preserve"> none </w:t>
            </w:r>
            <w:r w:rsidR="00631649">
              <w:rPr>
                <w:sz w:val="18"/>
                <w:szCs w:val="18"/>
                <w:lang w:eastAsia="en-GB"/>
              </w:rPr>
              <w:t>are classified as explosive.</w:t>
            </w:r>
          </w:p>
          <w:p w14:paraId="55372D8F" w14:textId="5C311C1C" w:rsidR="00BD13C9" w:rsidRPr="00BD13C9" w:rsidRDefault="00631649" w:rsidP="00631649">
            <w:pPr>
              <w:suppressAutoHyphens/>
              <w:autoSpaceDN w:val="0"/>
              <w:ind w:right="169"/>
              <w:textAlignment w:val="baseline"/>
              <w:rPr>
                <w:rFonts w:eastAsia="Calibri"/>
              </w:rPr>
            </w:pPr>
            <w:r>
              <w:rPr>
                <w:sz w:val="18"/>
                <w:szCs w:val="18"/>
                <w:lang w:eastAsia="en-GB"/>
              </w:rPr>
              <w:t>Based on</w:t>
            </w:r>
            <w:r w:rsidRPr="004E10D7">
              <w:rPr>
                <w:sz w:val="18"/>
              </w:rPr>
              <w:t xml:space="preserve"> the </w:t>
            </w:r>
            <w:r>
              <w:rPr>
                <w:sz w:val="18"/>
                <w:szCs w:val="18"/>
                <w:lang w:eastAsia="en-GB"/>
              </w:rPr>
              <w:t>information</w:t>
            </w:r>
            <w:r w:rsidRPr="004E10D7">
              <w:rPr>
                <w:sz w:val="18"/>
              </w:rPr>
              <w:t xml:space="preserve"> in the </w:t>
            </w:r>
            <w:r>
              <w:rPr>
                <w:sz w:val="18"/>
                <w:szCs w:val="18"/>
                <w:lang w:eastAsia="en-GB"/>
              </w:rPr>
              <w:t xml:space="preserve">CAR and that the co-formulants are not classified as explosive, the </w:t>
            </w:r>
            <w:r w:rsidRPr="004E10D7">
              <w:rPr>
                <w:sz w:val="18"/>
              </w:rPr>
              <w:t xml:space="preserve">biocidal product family </w:t>
            </w:r>
            <w:r>
              <w:rPr>
                <w:sz w:val="18"/>
                <w:szCs w:val="18"/>
                <w:lang w:eastAsia="en-GB"/>
              </w:rPr>
              <w:t xml:space="preserve">is not considered to </w:t>
            </w:r>
            <w:r w:rsidRPr="004E10D7">
              <w:rPr>
                <w:sz w:val="18"/>
              </w:rPr>
              <w:t>have explosive properties.</w:t>
            </w:r>
          </w:p>
        </w:tc>
      </w:tr>
      <w:tr w:rsidR="00BD13C9" w:rsidRPr="00BD13C9" w14:paraId="0B78EDCF" w14:textId="77777777" w:rsidTr="00002734">
        <w:tc>
          <w:tcPr>
            <w:tcW w:w="1630" w:type="dxa"/>
          </w:tcPr>
          <w:p w14:paraId="44583B31" w14:textId="77777777" w:rsidR="00BD13C9" w:rsidRPr="00BD13C9" w:rsidRDefault="00BD13C9" w:rsidP="00BD13C9">
            <w:pPr>
              <w:suppressAutoHyphens/>
            </w:pPr>
            <w:r w:rsidRPr="00BD13C9">
              <w:t>Flammable gases</w:t>
            </w:r>
          </w:p>
        </w:tc>
        <w:tc>
          <w:tcPr>
            <w:tcW w:w="7682" w:type="dxa"/>
            <w:gridSpan w:val="4"/>
          </w:tcPr>
          <w:p w14:paraId="07E3B0FA" w14:textId="77777777" w:rsidR="00BD13C9" w:rsidRPr="00BD13C9" w:rsidRDefault="00BD13C9" w:rsidP="00BD13C9">
            <w:pPr>
              <w:suppressAutoHyphens/>
              <w:autoSpaceDN w:val="0"/>
              <w:ind w:right="169"/>
              <w:textAlignment w:val="baseline"/>
            </w:pPr>
            <w:r w:rsidRPr="00BD13C9">
              <w:rPr>
                <w:rFonts w:eastAsia="Calibri"/>
              </w:rPr>
              <w:t>The study does not need to be conducted because the products in the biocidal product family are liquids.</w:t>
            </w:r>
          </w:p>
          <w:p w14:paraId="4509290F" w14:textId="77777777" w:rsidR="00BD13C9" w:rsidRPr="00BD13C9" w:rsidRDefault="00BD13C9" w:rsidP="00BD13C9">
            <w:pPr>
              <w:suppressAutoHyphens/>
            </w:pPr>
          </w:p>
        </w:tc>
      </w:tr>
      <w:tr w:rsidR="00BD13C9" w:rsidRPr="00BD13C9" w14:paraId="4F9D1670" w14:textId="77777777" w:rsidTr="00002734">
        <w:tc>
          <w:tcPr>
            <w:tcW w:w="1630" w:type="dxa"/>
          </w:tcPr>
          <w:p w14:paraId="3947CB02" w14:textId="77777777" w:rsidR="00BD13C9" w:rsidRPr="00BD13C9" w:rsidRDefault="00BD13C9" w:rsidP="00BD13C9">
            <w:pPr>
              <w:suppressAutoHyphens/>
            </w:pPr>
            <w:r w:rsidRPr="00BD13C9">
              <w:t>Flammable aerosols</w:t>
            </w:r>
          </w:p>
        </w:tc>
        <w:tc>
          <w:tcPr>
            <w:tcW w:w="7682" w:type="dxa"/>
            <w:gridSpan w:val="4"/>
          </w:tcPr>
          <w:p w14:paraId="1243D708" w14:textId="63103BE8" w:rsidR="00BD13C9" w:rsidRPr="00BD13C9" w:rsidRDefault="00BD13C9" w:rsidP="00BD13C9">
            <w:pPr>
              <w:suppressAutoHyphens/>
            </w:pPr>
            <w:r w:rsidRPr="00BD13C9">
              <w:rPr>
                <w:rFonts w:eastAsia="Calibri"/>
              </w:rPr>
              <w:t xml:space="preserve">The study does not need to be conducted because the products in the biocidal product family do not </w:t>
            </w:r>
            <w:r w:rsidR="009C1678">
              <w:rPr>
                <w:rFonts w:eastAsia="Calibri"/>
              </w:rPr>
              <w:t xml:space="preserve"> meet the definition of</w:t>
            </w:r>
            <w:r w:rsidRPr="00BD13C9">
              <w:rPr>
                <w:rFonts w:eastAsia="Calibri"/>
              </w:rPr>
              <w:t xml:space="preserve"> aerosols.</w:t>
            </w:r>
          </w:p>
        </w:tc>
      </w:tr>
      <w:tr w:rsidR="00BD13C9" w:rsidRPr="00BD13C9" w14:paraId="67DCDB7D" w14:textId="77777777" w:rsidTr="00002734">
        <w:tc>
          <w:tcPr>
            <w:tcW w:w="1630" w:type="dxa"/>
          </w:tcPr>
          <w:p w14:paraId="587299EF" w14:textId="77777777" w:rsidR="00BD13C9" w:rsidRPr="00BD13C9" w:rsidRDefault="00BD13C9" w:rsidP="00BD13C9">
            <w:pPr>
              <w:suppressAutoHyphens/>
            </w:pPr>
            <w:r w:rsidRPr="00BD13C9">
              <w:t>Oxidising gases</w:t>
            </w:r>
          </w:p>
        </w:tc>
        <w:tc>
          <w:tcPr>
            <w:tcW w:w="7682" w:type="dxa"/>
            <w:gridSpan w:val="4"/>
          </w:tcPr>
          <w:p w14:paraId="3F883819" w14:textId="77777777" w:rsidR="00BD13C9" w:rsidRPr="00BD13C9" w:rsidRDefault="00BD13C9" w:rsidP="00BD13C9">
            <w:pPr>
              <w:suppressAutoHyphens/>
            </w:pPr>
            <w:r w:rsidRPr="00BD13C9">
              <w:rPr>
                <w:rFonts w:eastAsia="Calibri"/>
              </w:rPr>
              <w:t>The study does not need to be conducted because the products in the biocidal product family are liquids.</w:t>
            </w:r>
          </w:p>
        </w:tc>
      </w:tr>
      <w:tr w:rsidR="00BD13C9" w:rsidRPr="00BD13C9" w14:paraId="6CF8B637" w14:textId="77777777" w:rsidTr="00002734">
        <w:tc>
          <w:tcPr>
            <w:tcW w:w="1630" w:type="dxa"/>
          </w:tcPr>
          <w:p w14:paraId="1EDD4465" w14:textId="77777777" w:rsidR="00BD13C9" w:rsidRPr="00BD13C9" w:rsidRDefault="00BD13C9" w:rsidP="00BD13C9">
            <w:pPr>
              <w:suppressAutoHyphens/>
            </w:pPr>
            <w:r w:rsidRPr="00BD13C9">
              <w:t>Gases under pressure</w:t>
            </w:r>
          </w:p>
        </w:tc>
        <w:tc>
          <w:tcPr>
            <w:tcW w:w="7682" w:type="dxa"/>
            <w:gridSpan w:val="4"/>
          </w:tcPr>
          <w:p w14:paraId="2995A571" w14:textId="77777777" w:rsidR="00BD13C9" w:rsidRPr="00BD13C9" w:rsidRDefault="00BD13C9" w:rsidP="00BD13C9">
            <w:pPr>
              <w:suppressAutoHyphens/>
            </w:pPr>
            <w:r w:rsidRPr="00BD13C9">
              <w:rPr>
                <w:rFonts w:eastAsia="Calibri"/>
              </w:rPr>
              <w:t>The study does not need to be conducted because the products in the biocidal product family are liquids</w:t>
            </w:r>
            <w:r w:rsidRPr="00BD13C9">
              <w:t xml:space="preserve"> and not under pressure.</w:t>
            </w:r>
          </w:p>
        </w:tc>
      </w:tr>
      <w:tr w:rsidR="00BD13C9" w:rsidRPr="00BD13C9" w14:paraId="60E0D0E0" w14:textId="77777777" w:rsidTr="00002734">
        <w:tc>
          <w:tcPr>
            <w:tcW w:w="1630" w:type="dxa"/>
          </w:tcPr>
          <w:p w14:paraId="1C7357D7" w14:textId="77777777" w:rsidR="00BD13C9" w:rsidRPr="00BD13C9" w:rsidRDefault="00BD13C9" w:rsidP="00BD13C9">
            <w:pPr>
              <w:suppressAutoHyphens/>
            </w:pPr>
            <w:r w:rsidRPr="00BD13C9">
              <w:t>Flammable liquids</w:t>
            </w:r>
          </w:p>
        </w:tc>
        <w:tc>
          <w:tcPr>
            <w:tcW w:w="1417" w:type="dxa"/>
          </w:tcPr>
          <w:p w14:paraId="0FFD9053" w14:textId="77777777" w:rsidR="00BD13C9" w:rsidRPr="00BD13C9" w:rsidRDefault="00BD13C9" w:rsidP="00BD13C9">
            <w:pPr>
              <w:suppressAutoHyphens/>
              <w:autoSpaceDN w:val="0"/>
              <w:ind w:right="169"/>
              <w:jc w:val="both"/>
              <w:textAlignment w:val="baseline"/>
              <w:rPr>
                <w:rFonts w:eastAsia="Calibri"/>
              </w:rPr>
            </w:pPr>
            <w:r w:rsidRPr="00BD13C9">
              <w:rPr>
                <w:rFonts w:eastAsia="Calibri"/>
              </w:rPr>
              <w:t>EC A.9</w:t>
            </w:r>
          </w:p>
          <w:p w14:paraId="0D9682FE" w14:textId="77777777" w:rsidR="00BD13C9" w:rsidRPr="00BD13C9" w:rsidRDefault="00BD13C9" w:rsidP="00BD13C9">
            <w:pPr>
              <w:suppressAutoHyphens/>
              <w:autoSpaceDN w:val="0"/>
              <w:ind w:right="169"/>
              <w:jc w:val="both"/>
              <w:textAlignment w:val="baseline"/>
              <w:rPr>
                <w:rFonts w:eastAsia="Calibri"/>
              </w:rPr>
            </w:pPr>
            <w:r w:rsidRPr="00BD13C9">
              <w:rPr>
                <w:rFonts w:eastAsia="Calibri"/>
              </w:rPr>
              <w:t>Pensky-Martens</w:t>
            </w:r>
          </w:p>
        </w:tc>
        <w:tc>
          <w:tcPr>
            <w:tcW w:w="1559" w:type="dxa"/>
          </w:tcPr>
          <w:p w14:paraId="622BFEA6" w14:textId="77777777" w:rsidR="00BD13C9" w:rsidRPr="00BD13C9" w:rsidRDefault="00BD13C9" w:rsidP="00BD13C9">
            <w:pPr>
              <w:suppressAutoHyphens/>
              <w:autoSpaceDN w:val="0"/>
              <w:ind w:right="169"/>
              <w:jc w:val="both"/>
              <w:textAlignment w:val="baseline"/>
              <w:rPr>
                <w:rFonts w:eastAsia="Calibri"/>
              </w:rPr>
            </w:pPr>
            <w:r w:rsidRPr="00BD13C9">
              <w:rPr>
                <w:rFonts w:eastAsia="Calibri"/>
              </w:rPr>
              <w:t xml:space="preserve">HK0016 </w:t>
            </w:r>
          </w:p>
        </w:tc>
        <w:tc>
          <w:tcPr>
            <w:tcW w:w="3402" w:type="dxa"/>
          </w:tcPr>
          <w:p w14:paraId="144A21D1" w14:textId="77777777" w:rsidR="00BD13C9" w:rsidRDefault="00BD13C9" w:rsidP="00BD13C9">
            <w:pPr>
              <w:suppressAutoHyphens/>
              <w:autoSpaceDN w:val="0"/>
              <w:ind w:right="169"/>
              <w:jc w:val="both"/>
              <w:textAlignment w:val="baseline"/>
              <w:rPr>
                <w:rFonts w:eastAsia="Calibri"/>
              </w:rPr>
            </w:pPr>
            <w:r w:rsidRPr="00BD13C9">
              <w:rPr>
                <w:rFonts w:eastAsia="Calibri"/>
              </w:rPr>
              <w:t xml:space="preserve">No flash point was observed up to the boiling temperature (101.5 °C) of the product. </w:t>
            </w:r>
          </w:p>
          <w:p w14:paraId="4E936B1C" w14:textId="77777777" w:rsidR="006231D0" w:rsidRDefault="006231D0" w:rsidP="00BD13C9">
            <w:pPr>
              <w:suppressAutoHyphens/>
              <w:autoSpaceDN w:val="0"/>
              <w:ind w:right="169"/>
              <w:jc w:val="both"/>
              <w:textAlignment w:val="baseline"/>
              <w:rPr>
                <w:rFonts w:eastAsia="Calibri"/>
              </w:rPr>
            </w:pPr>
          </w:p>
          <w:p w14:paraId="0880F042" w14:textId="32E0FA03" w:rsidR="006231D0" w:rsidRPr="004E10D7" w:rsidRDefault="006231D0" w:rsidP="006231D0">
            <w:pPr>
              <w:rPr>
                <w:lang w:eastAsia="en-GB"/>
              </w:rPr>
            </w:pPr>
            <w:r w:rsidRPr="004E10D7">
              <w:rPr>
                <w:lang w:eastAsia="en-GB"/>
              </w:rPr>
              <w:t xml:space="preserve">The </w:t>
            </w:r>
            <w:r w:rsidR="00136007" w:rsidRPr="004E10D7">
              <w:rPr>
                <w:lang w:eastAsia="en-GB"/>
              </w:rPr>
              <w:t xml:space="preserve">only </w:t>
            </w:r>
            <w:r w:rsidR="00F74176" w:rsidRPr="004E10D7">
              <w:rPr>
                <w:lang w:eastAsia="en-GB"/>
              </w:rPr>
              <w:t xml:space="preserve">difference in the composition between both metaSPCs is the presence of an additional stabilizer </w:t>
            </w:r>
            <w:r w:rsidRPr="004E10D7">
              <w:rPr>
                <w:lang w:eastAsia="en-GB"/>
              </w:rPr>
              <w:t xml:space="preserve">in metaSPC </w:t>
            </w:r>
            <w:r w:rsidR="00F74176" w:rsidRPr="004E10D7">
              <w:rPr>
                <w:lang w:eastAsia="en-GB"/>
              </w:rPr>
              <w:t>2</w:t>
            </w:r>
            <w:r w:rsidR="00C167BB" w:rsidRPr="004E10D7">
              <w:rPr>
                <w:lang w:eastAsia="en-GB"/>
              </w:rPr>
              <w:t>.</w:t>
            </w:r>
            <w:r w:rsidRPr="004E10D7">
              <w:rPr>
                <w:lang w:eastAsia="en-GB"/>
              </w:rPr>
              <w:t xml:space="preserve"> </w:t>
            </w:r>
            <w:r w:rsidR="00C167BB" w:rsidRPr="004E10D7">
              <w:rPr>
                <w:lang w:eastAsia="en-GB"/>
              </w:rPr>
              <w:t xml:space="preserve">Therefore, the test result </w:t>
            </w:r>
            <w:r w:rsidRPr="004E10D7">
              <w:rPr>
                <w:lang w:eastAsia="en-GB"/>
              </w:rPr>
              <w:t xml:space="preserve">that </w:t>
            </w:r>
            <w:r w:rsidR="00C167BB" w:rsidRPr="004E10D7">
              <w:rPr>
                <w:lang w:eastAsia="en-GB"/>
              </w:rPr>
              <w:t>“</w:t>
            </w:r>
            <w:r w:rsidRPr="004E10D7">
              <w:rPr>
                <w:i/>
                <w:iCs/>
                <w:lang w:eastAsia="en-GB"/>
              </w:rPr>
              <w:t>no flash point is observed up to the boiling point</w:t>
            </w:r>
            <w:r w:rsidR="00C167BB" w:rsidRPr="004E10D7">
              <w:rPr>
                <w:i/>
                <w:iCs/>
                <w:lang w:eastAsia="en-GB"/>
              </w:rPr>
              <w:t xml:space="preserve">” </w:t>
            </w:r>
            <w:r w:rsidR="00C167BB" w:rsidRPr="004E10D7">
              <w:rPr>
                <w:lang w:eastAsia="en-GB"/>
              </w:rPr>
              <w:t>is expected to apply for metaSPC 1 as well</w:t>
            </w:r>
            <w:r w:rsidRPr="004E10D7">
              <w:rPr>
                <w:lang w:eastAsia="en-GB"/>
              </w:rPr>
              <w:t xml:space="preserve">.  </w:t>
            </w:r>
          </w:p>
          <w:p w14:paraId="558DDAB5" w14:textId="42F5666F" w:rsidR="006231D0" w:rsidRPr="004E10D7" w:rsidRDefault="006231D0" w:rsidP="006231D0">
            <w:pPr>
              <w:rPr>
                <w:lang w:eastAsia="en-GB"/>
              </w:rPr>
            </w:pPr>
            <w:r w:rsidRPr="004E10D7">
              <w:rPr>
                <w:lang w:eastAsia="en-GB"/>
              </w:rPr>
              <w:t xml:space="preserve">The products in </w:t>
            </w:r>
            <w:r w:rsidR="00987047" w:rsidRPr="004E10D7">
              <w:rPr>
                <w:lang w:eastAsia="en-GB"/>
              </w:rPr>
              <w:t xml:space="preserve">the </w:t>
            </w:r>
            <w:r w:rsidRPr="004E10D7">
              <w:rPr>
                <w:lang w:eastAsia="en-GB"/>
              </w:rPr>
              <w:t>Nopa Nordic</w:t>
            </w:r>
            <w:r w:rsidR="00987047" w:rsidRPr="004E10D7">
              <w:rPr>
                <w:lang w:eastAsia="en-GB"/>
              </w:rPr>
              <w:t xml:space="preserve"> BPF</w:t>
            </w:r>
            <w:r w:rsidRPr="004E10D7">
              <w:rPr>
                <w:lang w:eastAsia="en-GB"/>
              </w:rPr>
              <w:t xml:space="preserve"> should not be classified as flammable liquids.</w:t>
            </w:r>
          </w:p>
          <w:p w14:paraId="4CD4FEDF" w14:textId="7B001E32" w:rsidR="006231D0" w:rsidRPr="00BD13C9" w:rsidRDefault="006231D0" w:rsidP="00BD13C9">
            <w:pPr>
              <w:suppressAutoHyphens/>
              <w:autoSpaceDN w:val="0"/>
              <w:ind w:right="169"/>
              <w:jc w:val="both"/>
              <w:textAlignment w:val="baseline"/>
              <w:rPr>
                <w:rFonts w:eastAsia="Calibri"/>
              </w:rPr>
            </w:pPr>
          </w:p>
        </w:tc>
        <w:tc>
          <w:tcPr>
            <w:tcW w:w="1304" w:type="dxa"/>
          </w:tcPr>
          <w:p w14:paraId="22427F50" w14:textId="77777777" w:rsidR="00BD13C9" w:rsidRPr="00BD13C9" w:rsidRDefault="00BD13C9" w:rsidP="00BD13C9">
            <w:pPr>
              <w:rPr>
                <w:rFonts w:eastAsia="Calibri"/>
              </w:rPr>
            </w:pPr>
            <w:r w:rsidRPr="00BD13C9">
              <w:rPr>
                <w:rFonts w:eastAsia="Calibri"/>
              </w:rPr>
              <w:t>Muckle (2019) CRO, LAUS GmbH, Germany</w:t>
            </w:r>
          </w:p>
          <w:p w14:paraId="6C1AF2C8" w14:textId="77777777" w:rsidR="00BD13C9" w:rsidRPr="00BD13C9" w:rsidRDefault="00BD13C9" w:rsidP="00BD13C9">
            <w:pPr>
              <w:suppressAutoHyphens/>
              <w:autoSpaceDN w:val="0"/>
              <w:ind w:right="169"/>
              <w:jc w:val="both"/>
              <w:textAlignment w:val="baseline"/>
              <w:rPr>
                <w:rFonts w:eastAsia="Calibri"/>
              </w:rPr>
            </w:pPr>
            <w:r w:rsidRPr="00BD13C9">
              <w:rPr>
                <w:rFonts w:eastAsia="Calibri"/>
              </w:rPr>
              <w:t>Study No.: 19010402G964</w:t>
            </w:r>
          </w:p>
        </w:tc>
      </w:tr>
      <w:tr w:rsidR="00BD13C9" w:rsidRPr="00BD13C9" w14:paraId="0DDCC321" w14:textId="77777777" w:rsidTr="00002734">
        <w:tc>
          <w:tcPr>
            <w:tcW w:w="1630" w:type="dxa"/>
          </w:tcPr>
          <w:p w14:paraId="2BBA02B5" w14:textId="77777777" w:rsidR="00BD13C9" w:rsidRPr="00BD13C9" w:rsidRDefault="00BD13C9" w:rsidP="00BD13C9">
            <w:pPr>
              <w:suppressAutoHyphens/>
            </w:pPr>
            <w:r w:rsidRPr="00BD13C9">
              <w:t>Flammable solids</w:t>
            </w:r>
          </w:p>
        </w:tc>
        <w:tc>
          <w:tcPr>
            <w:tcW w:w="7682" w:type="dxa"/>
            <w:gridSpan w:val="4"/>
          </w:tcPr>
          <w:p w14:paraId="1A06B1B9" w14:textId="77777777" w:rsidR="00BD13C9" w:rsidRPr="00BD13C9" w:rsidRDefault="00BD13C9" w:rsidP="00BD13C9">
            <w:pPr>
              <w:suppressAutoHyphens/>
            </w:pPr>
            <w:r w:rsidRPr="00BD13C9">
              <w:rPr>
                <w:rFonts w:eastAsia="Calibri"/>
              </w:rPr>
              <w:t>The study does not need to be conducted because the products in the biocidal product family are liquids.</w:t>
            </w:r>
          </w:p>
        </w:tc>
      </w:tr>
      <w:tr w:rsidR="00BD13C9" w:rsidRPr="00BD13C9" w14:paraId="6B5A0D90" w14:textId="77777777" w:rsidTr="00002734">
        <w:tc>
          <w:tcPr>
            <w:tcW w:w="1630" w:type="dxa"/>
          </w:tcPr>
          <w:p w14:paraId="69366FF3" w14:textId="77777777" w:rsidR="00BD13C9" w:rsidRPr="00BD13C9" w:rsidRDefault="00BD13C9" w:rsidP="00BD13C9">
            <w:pPr>
              <w:suppressAutoHyphens/>
            </w:pPr>
            <w:r w:rsidRPr="00BD13C9">
              <w:t>Self-reactive substances and mixtures</w:t>
            </w:r>
          </w:p>
        </w:tc>
        <w:tc>
          <w:tcPr>
            <w:tcW w:w="7682" w:type="dxa"/>
            <w:gridSpan w:val="4"/>
          </w:tcPr>
          <w:p w14:paraId="5FF9170B" w14:textId="29A708CD" w:rsidR="00565D66" w:rsidRPr="004E10D7" w:rsidRDefault="00565D66" w:rsidP="00565D66">
            <w:pPr>
              <w:rPr>
                <w:lang w:eastAsia="en-GB"/>
              </w:rPr>
            </w:pPr>
            <w:r w:rsidRPr="004E10D7">
              <w:t xml:space="preserve">The </w:t>
            </w:r>
            <w:r w:rsidRPr="004E10D7">
              <w:rPr>
                <w:lang w:eastAsia="en-GB"/>
              </w:rPr>
              <w:t>products</w:t>
            </w:r>
            <w:r w:rsidRPr="004E10D7">
              <w:t xml:space="preserve"> in </w:t>
            </w:r>
            <w:r w:rsidRPr="004E10D7">
              <w:rPr>
                <w:lang w:eastAsia="en-GB"/>
              </w:rPr>
              <w:t xml:space="preserve">Nopa Nordic contain </w:t>
            </w:r>
            <w:r w:rsidRPr="004E10D7">
              <w:t xml:space="preserve">the chemical </w:t>
            </w:r>
            <w:r w:rsidRPr="004E10D7">
              <w:rPr>
                <w:lang w:eastAsia="en-GB"/>
              </w:rPr>
              <w:t>group chlorate that is</w:t>
            </w:r>
            <w:r w:rsidRPr="004E10D7">
              <w:t xml:space="preserve"> associated with self-reactive properties. </w:t>
            </w:r>
            <w:r w:rsidRPr="004E10D7">
              <w:rPr>
                <w:lang w:eastAsia="en-GB"/>
              </w:rPr>
              <w:t xml:space="preserve">However, sodium chlorate is not classified as self-reactive according to Regulation (EC) No 1272/2008. </w:t>
            </w:r>
          </w:p>
          <w:p w14:paraId="71F5E4F3" w14:textId="77777777" w:rsidR="00565D66" w:rsidRPr="004E10D7" w:rsidRDefault="00565D66" w:rsidP="00565D66">
            <w:pPr>
              <w:rPr>
                <w:lang w:eastAsia="en-GB"/>
              </w:rPr>
            </w:pPr>
            <w:r w:rsidRPr="004E10D7">
              <w:rPr>
                <w:lang w:eastAsia="en-GB"/>
              </w:rPr>
              <w:t xml:space="preserve">According to the SDS for the remaining co-formulants, none are classified as being self-reactive. </w:t>
            </w:r>
          </w:p>
          <w:p w14:paraId="6871A87F" w14:textId="015D23F6" w:rsidR="00BD13C9" w:rsidRPr="00BD13C9" w:rsidRDefault="009A4618" w:rsidP="009A4618">
            <w:pPr>
              <w:suppressAutoHyphens/>
            </w:pPr>
            <w:r w:rsidRPr="004E10D7">
              <w:rPr>
                <w:lang w:eastAsia="en-GB"/>
              </w:rPr>
              <w:t xml:space="preserve">The products in </w:t>
            </w:r>
            <w:r w:rsidR="00987047" w:rsidRPr="004E10D7">
              <w:rPr>
                <w:lang w:eastAsia="en-GB"/>
              </w:rPr>
              <w:t xml:space="preserve">the </w:t>
            </w:r>
            <w:r w:rsidRPr="004E10D7">
              <w:rPr>
                <w:lang w:eastAsia="en-GB"/>
              </w:rPr>
              <w:t xml:space="preserve">Nopa Nordic </w:t>
            </w:r>
            <w:r w:rsidR="00987047" w:rsidRPr="004E10D7">
              <w:rPr>
                <w:lang w:eastAsia="en-GB"/>
              </w:rPr>
              <w:t xml:space="preserve">BPF </w:t>
            </w:r>
            <w:r w:rsidRPr="004E10D7">
              <w:rPr>
                <w:lang w:eastAsia="en-GB"/>
              </w:rPr>
              <w:t>should not be classified as self-reactive mixtures.</w:t>
            </w:r>
          </w:p>
        </w:tc>
      </w:tr>
      <w:tr w:rsidR="00BD13C9" w:rsidRPr="00BD13C9" w14:paraId="5D63CDBE" w14:textId="77777777" w:rsidTr="00002734">
        <w:tc>
          <w:tcPr>
            <w:tcW w:w="1630" w:type="dxa"/>
          </w:tcPr>
          <w:p w14:paraId="78C7500F" w14:textId="77777777" w:rsidR="00BD13C9" w:rsidRPr="00BD13C9" w:rsidRDefault="00BD13C9" w:rsidP="00BD13C9">
            <w:pPr>
              <w:suppressAutoHyphens/>
            </w:pPr>
            <w:r w:rsidRPr="00BD13C9">
              <w:t>Pyrophoric liquids</w:t>
            </w:r>
          </w:p>
        </w:tc>
        <w:tc>
          <w:tcPr>
            <w:tcW w:w="7682" w:type="dxa"/>
            <w:gridSpan w:val="4"/>
            <w:tcBorders>
              <w:right w:val="single" w:sz="4" w:space="0" w:color="auto"/>
            </w:tcBorders>
          </w:tcPr>
          <w:p w14:paraId="11574E4E" w14:textId="77777777" w:rsidR="00BD13C9" w:rsidRPr="00BD13C9" w:rsidRDefault="00BD13C9" w:rsidP="00BD13C9">
            <w:pPr>
              <w:rPr>
                <w:rFonts w:eastAsia="Calibri"/>
              </w:rPr>
            </w:pPr>
            <w:r w:rsidRPr="00BD13C9">
              <w:t>The study does not need to be conducted because t</w:t>
            </w:r>
            <w:r w:rsidRPr="00BD13C9">
              <w:rPr>
                <w:rFonts w:eastAsia="Calibri"/>
              </w:rPr>
              <w:t xml:space="preserve">he products in the BPF do not contain any </w:t>
            </w:r>
            <w:r w:rsidRPr="00BD13C9">
              <w:t xml:space="preserve">substances that ignite spontaneously in contact with air at normal temperature. The products in the BPF are known to be stable at room temperature for prolonged periods of time. (Reference: </w:t>
            </w:r>
            <w:r w:rsidRPr="00BD13C9">
              <w:rPr>
                <w:rFonts w:eastAsia="Calibri"/>
              </w:rPr>
              <w:t>Feierabend (2021), LAUS Feierabend (2021), GmbH, Germany; study no.: 19061305G001 and study no.: 19061306G001</w:t>
            </w:r>
            <w:r w:rsidRPr="00BD13C9">
              <w:t>)</w:t>
            </w:r>
          </w:p>
        </w:tc>
      </w:tr>
      <w:tr w:rsidR="00BD13C9" w:rsidRPr="00BD13C9" w14:paraId="6605B299" w14:textId="77777777" w:rsidTr="00002734">
        <w:tc>
          <w:tcPr>
            <w:tcW w:w="1630" w:type="dxa"/>
          </w:tcPr>
          <w:p w14:paraId="58D8CFD5" w14:textId="77777777" w:rsidR="00BD13C9" w:rsidRPr="00BD13C9" w:rsidRDefault="00BD13C9" w:rsidP="00BD13C9">
            <w:pPr>
              <w:suppressAutoHyphens/>
            </w:pPr>
            <w:r w:rsidRPr="00BD13C9">
              <w:t>Pyrophoric solids</w:t>
            </w:r>
          </w:p>
        </w:tc>
        <w:tc>
          <w:tcPr>
            <w:tcW w:w="7682" w:type="dxa"/>
            <w:gridSpan w:val="4"/>
            <w:tcBorders>
              <w:right w:val="single" w:sz="4" w:space="0" w:color="auto"/>
            </w:tcBorders>
          </w:tcPr>
          <w:p w14:paraId="10AA081B" w14:textId="77777777" w:rsidR="00BD13C9" w:rsidRPr="00BD13C9" w:rsidRDefault="00BD13C9" w:rsidP="00BD13C9">
            <w:pPr>
              <w:suppressAutoHyphens/>
              <w:autoSpaceDN w:val="0"/>
              <w:ind w:right="169"/>
              <w:textAlignment w:val="baseline"/>
            </w:pPr>
            <w:r w:rsidRPr="00BD13C9">
              <w:rPr>
                <w:rFonts w:eastAsia="Calibri"/>
              </w:rPr>
              <w:t>The study does not need to be conducted because the products are liquids.</w:t>
            </w:r>
          </w:p>
        </w:tc>
      </w:tr>
      <w:tr w:rsidR="00BD13C9" w:rsidRPr="00BD13C9" w14:paraId="7E28D6A4" w14:textId="77777777" w:rsidTr="00002734">
        <w:tc>
          <w:tcPr>
            <w:tcW w:w="1630" w:type="dxa"/>
          </w:tcPr>
          <w:p w14:paraId="03A179AB" w14:textId="77777777" w:rsidR="00BD13C9" w:rsidRPr="00BD13C9" w:rsidRDefault="00BD13C9" w:rsidP="00BD13C9">
            <w:pPr>
              <w:suppressAutoHyphens/>
            </w:pPr>
            <w:r w:rsidRPr="00BD13C9">
              <w:t>Self-heating substances and mixtures</w:t>
            </w:r>
          </w:p>
        </w:tc>
        <w:tc>
          <w:tcPr>
            <w:tcW w:w="7682" w:type="dxa"/>
            <w:gridSpan w:val="4"/>
          </w:tcPr>
          <w:p w14:paraId="64C53FAE" w14:textId="77777777" w:rsidR="00BD13C9" w:rsidRPr="00BD13C9" w:rsidRDefault="00BD13C9" w:rsidP="00BD13C9">
            <w:pPr>
              <w:suppressAutoHyphens/>
            </w:pPr>
            <w:r w:rsidRPr="00BD13C9">
              <w:t>The study does not need to be conducted because</w:t>
            </w:r>
            <w:r w:rsidRPr="00BD13C9">
              <w:rPr>
                <w:rFonts w:eastAsia="Calibri"/>
              </w:rPr>
              <w:t xml:space="preserve"> the phenomenon of self-heating applies only to solids or to liquids that are adsorbed on a large surface (e.g. on powder particles).</w:t>
            </w:r>
          </w:p>
        </w:tc>
      </w:tr>
      <w:tr w:rsidR="00BD13C9" w:rsidRPr="00BD13C9" w14:paraId="687BC583" w14:textId="77777777" w:rsidTr="00002734">
        <w:tc>
          <w:tcPr>
            <w:tcW w:w="1630" w:type="dxa"/>
          </w:tcPr>
          <w:p w14:paraId="7FBF4903" w14:textId="77777777" w:rsidR="00BD13C9" w:rsidRPr="00BD13C9" w:rsidRDefault="00BD13C9" w:rsidP="00BD13C9">
            <w:pPr>
              <w:suppressAutoHyphens/>
            </w:pPr>
            <w:r w:rsidRPr="00BD13C9">
              <w:t>Substances and mixtures which in contact with water emit flammable gases</w:t>
            </w:r>
          </w:p>
        </w:tc>
        <w:tc>
          <w:tcPr>
            <w:tcW w:w="7682" w:type="dxa"/>
            <w:gridSpan w:val="4"/>
          </w:tcPr>
          <w:p w14:paraId="6860E69B" w14:textId="77777777" w:rsidR="00BD13C9" w:rsidRPr="00BD13C9" w:rsidRDefault="00BD13C9" w:rsidP="00BD13C9">
            <w:pPr>
              <w:rPr>
                <w:rFonts w:eastAsia="Calibri"/>
              </w:rPr>
            </w:pPr>
            <w:r w:rsidRPr="00BD13C9">
              <w:t>The study does not need to be conducted because t</w:t>
            </w:r>
            <w:r w:rsidRPr="00BD13C9">
              <w:rPr>
                <w:rFonts w:eastAsia="Calibri"/>
              </w:rPr>
              <w:t xml:space="preserve">he products in the BPF do not contain any </w:t>
            </w:r>
            <w:r w:rsidRPr="00BD13C9">
              <w:t xml:space="preserve">substances that </w:t>
            </w:r>
            <w:r w:rsidRPr="00BD13C9">
              <w:rPr>
                <w:rFonts w:eastAsia="Calibri-Italic" w:cs="Calibri-Italic"/>
                <w:iCs/>
              </w:rPr>
              <w:t xml:space="preserve">emit flammable gases in contact with water. The products in the BPF are manufactured with water and </w:t>
            </w:r>
            <w:r w:rsidRPr="00BD13C9">
              <w:t xml:space="preserve">known to be stable at room temperature (Reference: </w:t>
            </w:r>
            <w:r w:rsidRPr="00BD13C9">
              <w:rPr>
                <w:rFonts w:eastAsia="Calibri"/>
              </w:rPr>
              <w:t>Feierabend (2021), LAUS Feierabend (2021), GmbH, Germany; study no.: 19061305G001 and study no.: 19061306G001</w:t>
            </w:r>
            <w:r w:rsidRPr="00BD13C9">
              <w:t>).</w:t>
            </w:r>
          </w:p>
        </w:tc>
      </w:tr>
      <w:tr w:rsidR="00BD13C9" w:rsidRPr="00BD13C9" w14:paraId="52D86E1C" w14:textId="77777777" w:rsidTr="00002734">
        <w:trPr>
          <w:trHeight w:val="4706"/>
        </w:trPr>
        <w:tc>
          <w:tcPr>
            <w:tcW w:w="1630" w:type="dxa"/>
          </w:tcPr>
          <w:p w14:paraId="6F55206F" w14:textId="77777777" w:rsidR="00BD13C9" w:rsidRPr="00BD13C9" w:rsidRDefault="00BD13C9" w:rsidP="00BD13C9">
            <w:pPr>
              <w:suppressAutoHyphens/>
            </w:pPr>
            <w:r w:rsidRPr="00BD13C9">
              <w:t>Oxidising liquids</w:t>
            </w:r>
          </w:p>
        </w:tc>
        <w:tc>
          <w:tcPr>
            <w:tcW w:w="1417" w:type="dxa"/>
          </w:tcPr>
          <w:p w14:paraId="2FCA271B" w14:textId="77777777" w:rsidR="00BD13C9" w:rsidRPr="00BD13C9" w:rsidRDefault="00BD13C9" w:rsidP="00BD13C9">
            <w:pPr>
              <w:suppressAutoHyphens/>
            </w:pPr>
            <w:r w:rsidRPr="00BD13C9">
              <w:t>EC A.21</w:t>
            </w:r>
          </w:p>
        </w:tc>
        <w:tc>
          <w:tcPr>
            <w:tcW w:w="1559" w:type="dxa"/>
          </w:tcPr>
          <w:p w14:paraId="794AF61F" w14:textId="77777777" w:rsidR="00BD13C9" w:rsidRPr="00BD13C9" w:rsidRDefault="00BD13C9" w:rsidP="00BD13C9">
            <w:pPr>
              <w:suppressAutoHyphens/>
            </w:pPr>
            <w:r w:rsidRPr="00BD13C9">
              <w:t>HK0016</w:t>
            </w:r>
          </w:p>
        </w:tc>
        <w:tc>
          <w:tcPr>
            <w:tcW w:w="3402" w:type="dxa"/>
          </w:tcPr>
          <w:p w14:paraId="4BD0EFC2" w14:textId="77777777" w:rsidR="00BD13C9" w:rsidRPr="00BD13C9" w:rsidRDefault="00BD13C9" w:rsidP="00BD13C9">
            <w:pPr>
              <w:suppressAutoHyphens/>
            </w:pPr>
            <w:r w:rsidRPr="00BD13C9">
              <w:t xml:space="preserve">Mean pressure rise time </w:t>
            </w:r>
          </w:p>
          <w:p w14:paraId="298ABFEB" w14:textId="77777777" w:rsidR="00BD13C9" w:rsidRPr="00BD13C9" w:rsidRDefault="00BD13C9" w:rsidP="00BD13C9">
            <w:pPr>
              <w:suppressAutoHyphens/>
            </w:pPr>
          </w:p>
          <w:p w14:paraId="4AF15710" w14:textId="77777777" w:rsidR="00BD13C9" w:rsidRPr="00BD13C9" w:rsidRDefault="00BD13C9" w:rsidP="00BD13C9">
            <w:pPr>
              <w:suppressAutoHyphens/>
            </w:pPr>
            <w:r w:rsidRPr="00BD13C9">
              <w:t>HK0016</w:t>
            </w:r>
          </w:p>
          <w:p w14:paraId="27A5DF99" w14:textId="77777777" w:rsidR="00BD13C9" w:rsidRPr="00BD13C9" w:rsidRDefault="00BD13C9" w:rsidP="00BD13C9">
            <w:pPr>
              <w:suppressAutoHyphens/>
            </w:pPr>
            <w:r w:rsidRPr="00BD13C9">
              <w:t>30.682 ± 5.336 s</w:t>
            </w:r>
          </w:p>
          <w:p w14:paraId="217FC1CE" w14:textId="77777777" w:rsidR="00BD13C9" w:rsidRPr="00BD13C9" w:rsidRDefault="00BD13C9" w:rsidP="00BD13C9">
            <w:pPr>
              <w:suppressAutoHyphens/>
            </w:pPr>
            <w:r w:rsidRPr="00BD13C9">
              <w:t xml:space="preserve">Reference: </w:t>
            </w:r>
          </w:p>
          <w:p w14:paraId="3D3AD1C7" w14:textId="77777777" w:rsidR="00BD13C9" w:rsidRPr="00BD13C9" w:rsidRDefault="00BD13C9" w:rsidP="00BD13C9">
            <w:pPr>
              <w:suppressAutoHyphens/>
            </w:pPr>
            <w:r w:rsidRPr="00BD13C9">
              <w:t xml:space="preserve">nitric acid (65% w/w) </w:t>
            </w:r>
          </w:p>
          <w:p w14:paraId="148EA63F" w14:textId="77777777" w:rsidR="00BD13C9" w:rsidRPr="00BD13C9" w:rsidRDefault="00BD13C9" w:rsidP="00BD13C9">
            <w:pPr>
              <w:suppressAutoHyphens/>
            </w:pPr>
            <w:r w:rsidRPr="00BD13C9">
              <w:t>2.436 ± 0.450 s</w:t>
            </w:r>
          </w:p>
          <w:p w14:paraId="3F8C8864" w14:textId="77777777" w:rsidR="00BD13C9" w:rsidRPr="00BD13C9" w:rsidRDefault="00BD13C9" w:rsidP="00BD13C9">
            <w:pPr>
              <w:suppressAutoHyphens/>
            </w:pPr>
          </w:p>
          <w:p w14:paraId="0D594570" w14:textId="77777777" w:rsidR="00BD13C9" w:rsidRPr="00BD13C9" w:rsidRDefault="00BD13C9" w:rsidP="00BD13C9">
            <w:pPr>
              <w:suppressAutoHyphens/>
            </w:pPr>
            <w:r w:rsidRPr="00BD13C9">
              <w:t>The test item will not classified as an oxidising liquid since a 1:1 mixture, by mass, of HK0016 and cellulose exhibits a mean pressure rise time greater than the mean pressure rise time of a 1:1 mixture of 65 % (w/w) aqueous nitric acid and cellulose.</w:t>
            </w:r>
          </w:p>
        </w:tc>
        <w:tc>
          <w:tcPr>
            <w:tcW w:w="1304" w:type="dxa"/>
          </w:tcPr>
          <w:p w14:paraId="34C99CC0" w14:textId="77777777" w:rsidR="00BD13C9" w:rsidRPr="00BD13C9" w:rsidRDefault="00BD13C9" w:rsidP="00BD13C9">
            <w:pPr>
              <w:rPr>
                <w:rFonts w:eastAsia="Calibri"/>
              </w:rPr>
            </w:pPr>
            <w:r w:rsidRPr="00BD13C9">
              <w:rPr>
                <w:rFonts w:eastAsia="Calibri"/>
              </w:rPr>
              <w:t>Krebs (2019) CRO, LAUS GmbH, Germany</w:t>
            </w:r>
          </w:p>
          <w:p w14:paraId="358F3B08" w14:textId="77777777" w:rsidR="00BD13C9" w:rsidRPr="00BD13C9" w:rsidRDefault="00BD13C9" w:rsidP="00BD13C9">
            <w:pPr>
              <w:suppressAutoHyphens/>
            </w:pPr>
            <w:r w:rsidRPr="00BD13C9">
              <w:rPr>
                <w:rFonts w:eastAsia="Calibri"/>
              </w:rPr>
              <w:t>Study No.: 19010402G939</w:t>
            </w:r>
          </w:p>
        </w:tc>
      </w:tr>
      <w:tr w:rsidR="00BD13C9" w:rsidRPr="00BD13C9" w14:paraId="2F40D96E" w14:textId="77777777" w:rsidTr="00002734">
        <w:tc>
          <w:tcPr>
            <w:tcW w:w="1630" w:type="dxa"/>
          </w:tcPr>
          <w:p w14:paraId="5404F798" w14:textId="77777777" w:rsidR="00BD13C9" w:rsidRPr="00BD13C9" w:rsidRDefault="00BD13C9" w:rsidP="00BD13C9">
            <w:pPr>
              <w:suppressAutoHyphens/>
            </w:pPr>
            <w:r w:rsidRPr="00BD13C9">
              <w:t>Oxidising solids</w:t>
            </w:r>
          </w:p>
        </w:tc>
        <w:tc>
          <w:tcPr>
            <w:tcW w:w="7682" w:type="dxa"/>
            <w:gridSpan w:val="4"/>
          </w:tcPr>
          <w:p w14:paraId="5D9B70BD" w14:textId="77777777" w:rsidR="00BD13C9" w:rsidRPr="00BD13C9" w:rsidRDefault="00BD13C9" w:rsidP="00BD13C9">
            <w:pPr>
              <w:suppressAutoHyphens/>
            </w:pPr>
            <w:r w:rsidRPr="00BD13C9">
              <w:rPr>
                <w:rFonts w:eastAsia="Calibri"/>
              </w:rPr>
              <w:t>The study does not need to be conducted because the products in the biocidal product family are liquids.</w:t>
            </w:r>
          </w:p>
        </w:tc>
      </w:tr>
      <w:tr w:rsidR="00BD13C9" w:rsidRPr="00BD13C9" w14:paraId="24FCB1CA" w14:textId="77777777" w:rsidTr="00002734">
        <w:tc>
          <w:tcPr>
            <w:tcW w:w="1630" w:type="dxa"/>
          </w:tcPr>
          <w:p w14:paraId="65E21179" w14:textId="77777777" w:rsidR="00BD13C9" w:rsidRPr="00BD13C9" w:rsidRDefault="00BD13C9" w:rsidP="00BD13C9">
            <w:pPr>
              <w:suppressAutoHyphens/>
            </w:pPr>
            <w:r w:rsidRPr="00BD13C9">
              <w:t>Organic peroxides</w:t>
            </w:r>
          </w:p>
        </w:tc>
        <w:tc>
          <w:tcPr>
            <w:tcW w:w="7682" w:type="dxa"/>
            <w:gridSpan w:val="4"/>
          </w:tcPr>
          <w:p w14:paraId="2CC537DC" w14:textId="77777777" w:rsidR="00BD13C9" w:rsidRPr="00BD13C9" w:rsidRDefault="00BD13C9" w:rsidP="00BD13C9">
            <w:pPr>
              <w:suppressAutoHyphens/>
            </w:pPr>
            <w:r w:rsidRPr="00BD13C9">
              <w:t xml:space="preserve">The study does not need to be conducted because there are no organic peroxides present in the </w:t>
            </w:r>
            <w:r w:rsidRPr="00BD13C9">
              <w:rPr>
                <w:rFonts w:eastAsia="Calibri"/>
              </w:rPr>
              <w:t>biocidal product family</w:t>
            </w:r>
            <w:r w:rsidRPr="00BD13C9">
              <w:t>.</w:t>
            </w:r>
          </w:p>
        </w:tc>
      </w:tr>
      <w:tr w:rsidR="00BD13C9" w:rsidRPr="00BD13C9" w14:paraId="3DBC840E" w14:textId="77777777" w:rsidTr="00002734">
        <w:tc>
          <w:tcPr>
            <w:tcW w:w="1630" w:type="dxa"/>
          </w:tcPr>
          <w:p w14:paraId="0D3D5513" w14:textId="77777777" w:rsidR="00BD13C9" w:rsidRPr="00BD13C9" w:rsidRDefault="00BD13C9" w:rsidP="00BD13C9">
            <w:pPr>
              <w:suppressAutoHyphens/>
            </w:pPr>
            <w:r w:rsidRPr="00BD13C9">
              <w:t>Corrosive to metals</w:t>
            </w:r>
          </w:p>
        </w:tc>
        <w:tc>
          <w:tcPr>
            <w:tcW w:w="1417" w:type="dxa"/>
          </w:tcPr>
          <w:p w14:paraId="04F56058" w14:textId="77777777" w:rsidR="00BD13C9" w:rsidRPr="00BD13C9" w:rsidRDefault="00BD13C9" w:rsidP="00BD13C9">
            <w:pPr>
              <w:suppressAutoHyphens/>
            </w:pPr>
            <w:r w:rsidRPr="00BD13C9">
              <w:t>UN Test C.1</w:t>
            </w:r>
          </w:p>
        </w:tc>
        <w:tc>
          <w:tcPr>
            <w:tcW w:w="1559" w:type="dxa"/>
          </w:tcPr>
          <w:p w14:paraId="547DCA69" w14:textId="77777777" w:rsidR="00BD13C9" w:rsidRPr="00BD13C9" w:rsidRDefault="00BD13C9" w:rsidP="00BD13C9">
            <w:pPr>
              <w:suppressAutoHyphens/>
            </w:pPr>
            <w:r w:rsidRPr="00BD13C9">
              <w:t>HK0016</w:t>
            </w:r>
          </w:p>
        </w:tc>
        <w:tc>
          <w:tcPr>
            <w:tcW w:w="3402" w:type="dxa"/>
          </w:tcPr>
          <w:p w14:paraId="78CB120E" w14:textId="77777777" w:rsidR="00BD13C9" w:rsidRPr="00BD13C9" w:rsidRDefault="00BD13C9" w:rsidP="00BD13C9">
            <w:pPr>
              <w:suppressAutoHyphens/>
              <w:rPr>
                <w:rFonts w:cs="Calibri"/>
              </w:rPr>
            </w:pPr>
            <w:r w:rsidRPr="00BD13C9">
              <w:rPr>
                <w:rFonts w:cs="Calibri"/>
              </w:rPr>
              <w:t>The corrosion tests were performed at 55°C for 20 days.</w:t>
            </w:r>
          </w:p>
          <w:p w14:paraId="2180A337" w14:textId="77777777" w:rsidR="00BD13C9" w:rsidRPr="00BD13C9" w:rsidRDefault="00BD13C9" w:rsidP="00BD13C9">
            <w:pPr>
              <w:suppressAutoHyphens/>
              <w:rPr>
                <w:rFonts w:cs="Calibri"/>
              </w:rPr>
            </w:pPr>
          </w:p>
          <w:p w14:paraId="5F023FD5" w14:textId="77777777" w:rsidR="00BD13C9" w:rsidRPr="00BD13C9" w:rsidRDefault="00BD13C9" w:rsidP="00BD13C9">
            <w:pPr>
              <w:suppressAutoHyphens/>
              <w:rPr>
                <w:rFonts w:cs="Calibri"/>
                <w:u w:val="single"/>
              </w:rPr>
            </w:pPr>
            <w:r w:rsidRPr="00BD13C9">
              <w:rPr>
                <w:rFonts w:cs="Calibri"/>
                <w:u w:val="single"/>
              </w:rPr>
              <w:t xml:space="preserve">Uniform corrosion </w:t>
            </w:r>
          </w:p>
          <w:p w14:paraId="7457B9D3" w14:textId="77777777" w:rsidR="00BD13C9" w:rsidRPr="00BD13C9" w:rsidRDefault="00BD13C9" w:rsidP="00BD13C9">
            <w:pPr>
              <w:suppressAutoHyphens/>
              <w:rPr>
                <w:rFonts w:cs="Calibri"/>
              </w:rPr>
            </w:pPr>
          </w:p>
          <w:p w14:paraId="6480BF9F" w14:textId="77777777" w:rsidR="00BD13C9" w:rsidRPr="00BD13C9" w:rsidRDefault="00BD13C9" w:rsidP="00BD13C9">
            <w:pPr>
              <w:suppressAutoHyphens/>
              <w:rPr>
                <w:rFonts w:cs="Calibri"/>
              </w:rPr>
            </w:pPr>
            <w:r w:rsidRPr="00BD13C9">
              <w:rPr>
                <w:rFonts w:cs="Calibri"/>
              </w:rPr>
              <w:t>(Half-dipped)</w:t>
            </w:r>
          </w:p>
          <w:p w14:paraId="3A442D39" w14:textId="77777777" w:rsidR="00BD13C9" w:rsidRPr="00BD13C9" w:rsidRDefault="00BD13C9" w:rsidP="00BD13C9">
            <w:pPr>
              <w:suppressAutoHyphens/>
              <w:rPr>
                <w:rFonts w:cs="Calibri"/>
              </w:rPr>
            </w:pPr>
            <w:r w:rsidRPr="00BD13C9">
              <w:rPr>
                <w:rFonts w:cs="Calibri"/>
              </w:rPr>
              <w:t>Mass loss:</w:t>
            </w:r>
          </w:p>
          <w:p w14:paraId="6487C436" w14:textId="77777777" w:rsidR="00BD13C9" w:rsidRPr="00BD13C9" w:rsidRDefault="00BD13C9" w:rsidP="00BD13C9">
            <w:pPr>
              <w:suppressAutoHyphens/>
              <w:rPr>
                <w:rFonts w:cs="Calibri"/>
              </w:rPr>
            </w:pPr>
            <w:r w:rsidRPr="00BD13C9">
              <w:rPr>
                <w:rFonts w:cs="Calibri"/>
              </w:rPr>
              <w:t>Steel 9%, 5%, 19%</w:t>
            </w:r>
          </w:p>
          <w:p w14:paraId="477F4A05" w14:textId="77777777" w:rsidR="00BD13C9" w:rsidRPr="00BD13C9" w:rsidRDefault="00BD13C9" w:rsidP="00BD13C9">
            <w:pPr>
              <w:suppressAutoHyphens/>
              <w:rPr>
                <w:rFonts w:cs="Calibri"/>
              </w:rPr>
            </w:pPr>
            <w:r w:rsidRPr="00BD13C9">
              <w:rPr>
                <w:rFonts w:cs="Calibri"/>
              </w:rPr>
              <w:t>Aluminium 1%, 5%, 2%</w:t>
            </w:r>
          </w:p>
          <w:p w14:paraId="79478C10" w14:textId="77777777" w:rsidR="00BD13C9" w:rsidRPr="00BD13C9" w:rsidRDefault="00BD13C9" w:rsidP="00BD13C9">
            <w:pPr>
              <w:suppressAutoHyphens/>
              <w:rPr>
                <w:rFonts w:cs="Calibri"/>
              </w:rPr>
            </w:pPr>
          </w:p>
          <w:p w14:paraId="48D53161" w14:textId="77777777" w:rsidR="00BD13C9" w:rsidRPr="00BD13C9" w:rsidRDefault="00BD13C9" w:rsidP="00BD13C9">
            <w:pPr>
              <w:suppressAutoHyphens/>
              <w:rPr>
                <w:rFonts w:cs="Calibri"/>
              </w:rPr>
            </w:pPr>
            <w:r w:rsidRPr="00BD13C9">
              <w:rPr>
                <w:rFonts w:cs="Calibri"/>
              </w:rPr>
              <w:t>(Fully immersed)</w:t>
            </w:r>
          </w:p>
          <w:p w14:paraId="35D441E9" w14:textId="77777777" w:rsidR="00BD13C9" w:rsidRPr="00BD13C9" w:rsidRDefault="00BD13C9" w:rsidP="00BD13C9">
            <w:pPr>
              <w:suppressAutoHyphens/>
              <w:rPr>
                <w:rFonts w:cs="Calibri"/>
              </w:rPr>
            </w:pPr>
            <w:r w:rsidRPr="00BD13C9">
              <w:rPr>
                <w:rFonts w:cs="Calibri"/>
              </w:rPr>
              <w:t>Mass loss:</w:t>
            </w:r>
          </w:p>
          <w:p w14:paraId="2AF16229" w14:textId="77777777" w:rsidR="00BD13C9" w:rsidRPr="00BD13C9" w:rsidRDefault="00BD13C9" w:rsidP="00BD13C9">
            <w:pPr>
              <w:suppressAutoHyphens/>
              <w:rPr>
                <w:rFonts w:cs="Calibri"/>
              </w:rPr>
            </w:pPr>
            <w:r w:rsidRPr="00BD13C9">
              <w:rPr>
                <w:rFonts w:cs="Calibri"/>
              </w:rPr>
              <w:t>Steel 16%, 4%, 22%</w:t>
            </w:r>
          </w:p>
          <w:p w14:paraId="094F828F" w14:textId="77777777" w:rsidR="00BD13C9" w:rsidRPr="00BD13C9" w:rsidRDefault="00BD13C9" w:rsidP="00BD13C9">
            <w:pPr>
              <w:suppressAutoHyphens/>
              <w:rPr>
                <w:rFonts w:cs="Calibri"/>
              </w:rPr>
            </w:pPr>
            <w:r w:rsidRPr="00BD13C9">
              <w:rPr>
                <w:rFonts w:cs="Calibri"/>
              </w:rPr>
              <w:t>Aluminium 0.5%, 2%, 3%</w:t>
            </w:r>
          </w:p>
          <w:p w14:paraId="4A505C40" w14:textId="77777777" w:rsidR="00BD13C9" w:rsidRPr="00BD13C9" w:rsidRDefault="00BD13C9" w:rsidP="00BD13C9">
            <w:pPr>
              <w:suppressAutoHyphens/>
              <w:rPr>
                <w:rFonts w:cs="Calibri"/>
              </w:rPr>
            </w:pPr>
          </w:p>
          <w:p w14:paraId="07EFD4DA" w14:textId="77777777" w:rsidR="00BD13C9" w:rsidRPr="00BD13C9" w:rsidRDefault="00BD13C9" w:rsidP="00BD13C9">
            <w:pPr>
              <w:suppressAutoHyphens/>
              <w:rPr>
                <w:rFonts w:cs="Calibri"/>
              </w:rPr>
            </w:pPr>
            <w:r w:rsidRPr="00BD13C9">
              <w:rPr>
                <w:rFonts w:cs="Calibri"/>
              </w:rPr>
              <w:t>The mass loss for both metals were below the classification criteria.</w:t>
            </w:r>
          </w:p>
          <w:p w14:paraId="16C55B42" w14:textId="77777777" w:rsidR="00BD13C9" w:rsidRPr="00BD13C9" w:rsidRDefault="00BD13C9" w:rsidP="00BD13C9">
            <w:pPr>
              <w:suppressAutoHyphens/>
              <w:rPr>
                <w:rFonts w:cs="Calibri"/>
              </w:rPr>
            </w:pPr>
          </w:p>
          <w:p w14:paraId="2C4A9EF6" w14:textId="77777777" w:rsidR="00BD13C9" w:rsidRPr="00BD13C9" w:rsidRDefault="00BD13C9" w:rsidP="00BD13C9">
            <w:pPr>
              <w:suppressAutoHyphens/>
              <w:rPr>
                <w:rFonts w:cs="Calibri"/>
                <w:u w:val="single"/>
              </w:rPr>
            </w:pPr>
            <w:r w:rsidRPr="00BD13C9">
              <w:rPr>
                <w:rFonts w:cs="Calibri"/>
                <w:u w:val="single"/>
              </w:rPr>
              <w:t>Localised corrosion</w:t>
            </w:r>
          </w:p>
          <w:p w14:paraId="45C10EBF" w14:textId="77777777" w:rsidR="00BD13C9" w:rsidRPr="00BD13C9" w:rsidRDefault="00BD13C9" w:rsidP="00BD13C9">
            <w:pPr>
              <w:suppressAutoHyphens/>
              <w:rPr>
                <w:rFonts w:cs="Calibri"/>
              </w:rPr>
            </w:pPr>
          </w:p>
          <w:p w14:paraId="1A5F84E3" w14:textId="77777777" w:rsidR="00BD13C9" w:rsidRPr="00BD13C9" w:rsidRDefault="00BD13C9" w:rsidP="00BD13C9">
            <w:pPr>
              <w:suppressAutoHyphens/>
              <w:rPr>
                <w:rFonts w:cs="Calibri"/>
              </w:rPr>
            </w:pPr>
            <w:r w:rsidRPr="00BD13C9">
              <w:rPr>
                <w:rFonts w:cs="Calibri"/>
              </w:rPr>
              <w:t>Steel</w:t>
            </w:r>
          </w:p>
          <w:p w14:paraId="5D79C796" w14:textId="77777777" w:rsidR="00BD13C9" w:rsidRPr="00BD13C9" w:rsidRDefault="00BD13C9" w:rsidP="00BD13C9">
            <w:pPr>
              <w:suppressAutoHyphens/>
              <w:rPr>
                <w:rFonts w:cs="Calibri"/>
              </w:rPr>
            </w:pPr>
            <w:r w:rsidRPr="00BD13C9">
              <w:rPr>
                <w:rFonts w:cs="Calibri"/>
              </w:rPr>
              <w:t xml:space="preserve">Pitting was observed on some specimens. The max intrusion depth was determined to 692 μm. </w:t>
            </w:r>
          </w:p>
          <w:p w14:paraId="23EABE81" w14:textId="77777777" w:rsidR="00BD13C9" w:rsidRPr="00BD13C9" w:rsidRDefault="00BD13C9" w:rsidP="00BD13C9">
            <w:pPr>
              <w:suppressAutoHyphens/>
              <w:rPr>
                <w:rFonts w:cs="Calibri"/>
              </w:rPr>
            </w:pPr>
          </w:p>
          <w:p w14:paraId="7F9B1BBF" w14:textId="77777777" w:rsidR="00BD13C9" w:rsidRPr="00BD13C9" w:rsidRDefault="00BD13C9" w:rsidP="00BD13C9">
            <w:pPr>
              <w:suppressAutoHyphens/>
              <w:rPr>
                <w:rFonts w:cs="Calibri"/>
              </w:rPr>
            </w:pPr>
            <w:r w:rsidRPr="00BD13C9">
              <w:rPr>
                <w:rFonts w:cs="Calibri"/>
              </w:rPr>
              <w:t>Aluminium</w:t>
            </w:r>
          </w:p>
          <w:p w14:paraId="7C847A20" w14:textId="77777777" w:rsidR="00BD13C9" w:rsidRPr="00BD13C9" w:rsidRDefault="00BD13C9" w:rsidP="00BD13C9">
            <w:pPr>
              <w:suppressAutoHyphens/>
              <w:rPr>
                <w:rFonts w:cs="Calibri"/>
              </w:rPr>
            </w:pPr>
            <w:r w:rsidRPr="00BD13C9">
              <w:rPr>
                <w:rFonts w:cs="Calibri"/>
              </w:rPr>
              <w:t>Shallow pitting was observed on some of the specimens that were half-dipped and fully immersed.</w:t>
            </w:r>
          </w:p>
          <w:p w14:paraId="014E14B1" w14:textId="77777777" w:rsidR="00BD13C9" w:rsidRPr="00BD13C9" w:rsidRDefault="00BD13C9" w:rsidP="00BD13C9">
            <w:pPr>
              <w:suppressAutoHyphens/>
              <w:rPr>
                <w:rFonts w:cs="Calibri"/>
              </w:rPr>
            </w:pPr>
            <w:r w:rsidRPr="00BD13C9">
              <w:rPr>
                <w:rFonts w:cs="Calibri"/>
              </w:rPr>
              <w:t xml:space="preserve"> </w:t>
            </w:r>
          </w:p>
          <w:p w14:paraId="2B7C6F8B" w14:textId="77777777" w:rsidR="00BD13C9" w:rsidRPr="00BD13C9" w:rsidRDefault="00BD13C9" w:rsidP="00BD13C9">
            <w:pPr>
              <w:suppressAutoHyphens/>
              <w:spacing w:after="61"/>
              <w:rPr>
                <w:rFonts w:cs="Calibri"/>
              </w:rPr>
            </w:pPr>
            <w:r w:rsidRPr="00BD13C9">
              <w:t xml:space="preserve">The product HK0016 was found to be non-corrosive to aluminium for both uniform and localised corrosion. The product HK0016 was found to be corrosive to steel for localised corrosion. </w:t>
            </w:r>
            <w:r w:rsidRPr="00BD13C9">
              <w:rPr>
                <w:rFonts w:cs="Calibri"/>
              </w:rPr>
              <w:t xml:space="preserve">The maximum intrusion depth for steel is 692 μm which corresponds to a localised corrosion that exceeds 6.25 mm/year. </w:t>
            </w:r>
          </w:p>
          <w:p w14:paraId="5FCFE589" w14:textId="77777777" w:rsidR="00BD13C9" w:rsidRPr="00BD13C9" w:rsidRDefault="00BD13C9" w:rsidP="00BD13C9">
            <w:pPr>
              <w:suppressAutoHyphens/>
            </w:pPr>
          </w:p>
          <w:p w14:paraId="45A5AD65" w14:textId="77777777" w:rsidR="00BD13C9" w:rsidRPr="00BD13C9" w:rsidRDefault="00BD13C9" w:rsidP="00BD13C9">
            <w:pPr>
              <w:suppressAutoHyphens/>
            </w:pPr>
            <w:r w:rsidRPr="00BD13C9">
              <w:t>The Nopa Nordic BPF will be classified as Met. Corr. 1 – H290: May be corrosive to metals.</w:t>
            </w:r>
          </w:p>
          <w:p w14:paraId="7FF9DE25" w14:textId="77777777" w:rsidR="00BD13C9" w:rsidRPr="00BD13C9" w:rsidRDefault="00BD13C9" w:rsidP="00BD13C9">
            <w:pPr>
              <w:suppressAutoHyphens/>
              <w:rPr>
                <w:rFonts w:cs="Calibri"/>
              </w:rPr>
            </w:pPr>
          </w:p>
        </w:tc>
        <w:tc>
          <w:tcPr>
            <w:tcW w:w="1304" w:type="dxa"/>
          </w:tcPr>
          <w:p w14:paraId="2FCC2535" w14:textId="77777777" w:rsidR="00BD13C9" w:rsidRPr="00BD13C9" w:rsidRDefault="00BD13C9" w:rsidP="00BD13C9">
            <w:pPr>
              <w:suppressAutoHyphens/>
              <w:rPr>
                <w:rFonts w:cs="Calibri"/>
              </w:rPr>
            </w:pPr>
            <w:r w:rsidRPr="00BD13C9">
              <w:rPr>
                <w:rFonts w:cs="Calibri"/>
              </w:rPr>
              <w:t>Berchter, 2019</w:t>
            </w:r>
          </w:p>
          <w:p w14:paraId="45BC2E28" w14:textId="77777777" w:rsidR="00BD13C9" w:rsidRPr="00BD13C9" w:rsidRDefault="00BD13C9" w:rsidP="00BD13C9">
            <w:pPr>
              <w:suppressAutoHyphens/>
              <w:rPr>
                <w:rFonts w:cs="Calibri"/>
              </w:rPr>
            </w:pPr>
            <w:r w:rsidRPr="00BD13C9">
              <w:rPr>
                <w:rFonts w:cs="Calibri"/>
              </w:rPr>
              <w:t>Report no.</w:t>
            </w:r>
          </w:p>
          <w:p w14:paraId="5F438E72" w14:textId="77777777" w:rsidR="00BD13C9" w:rsidRPr="00BD13C9" w:rsidRDefault="00BD13C9" w:rsidP="00BD13C9">
            <w:pPr>
              <w:suppressAutoHyphens/>
            </w:pPr>
            <w:r w:rsidRPr="00BD13C9">
              <w:t>19-07913</w:t>
            </w:r>
          </w:p>
        </w:tc>
      </w:tr>
      <w:tr w:rsidR="00BD13C9" w:rsidRPr="00BD13C9" w14:paraId="576CC9DC" w14:textId="77777777" w:rsidTr="00002734">
        <w:tc>
          <w:tcPr>
            <w:tcW w:w="1630" w:type="dxa"/>
          </w:tcPr>
          <w:p w14:paraId="0422E25C" w14:textId="77777777" w:rsidR="00BD13C9" w:rsidRPr="00BD13C9" w:rsidRDefault="00BD13C9" w:rsidP="00BD13C9">
            <w:pPr>
              <w:suppressAutoHyphens/>
            </w:pPr>
            <w:r w:rsidRPr="00BD13C9">
              <w:t>Auto-ignition temperatures of products (liquids and gases)</w:t>
            </w:r>
          </w:p>
        </w:tc>
        <w:tc>
          <w:tcPr>
            <w:tcW w:w="7682" w:type="dxa"/>
            <w:gridSpan w:val="4"/>
          </w:tcPr>
          <w:p w14:paraId="55C89BA0" w14:textId="2FD8C1AE" w:rsidR="00987047" w:rsidRPr="00D529A8" w:rsidRDefault="00BD13C9" w:rsidP="004E10D7">
            <w:pPr>
              <w:suppressAutoHyphens/>
              <w:rPr>
                <w:sz w:val="22"/>
                <w:szCs w:val="22"/>
              </w:rPr>
            </w:pPr>
            <w:r w:rsidRPr="00BD13C9">
              <w:t xml:space="preserve">Test waived </w:t>
            </w:r>
            <w:r w:rsidR="00987047" w:rsidRPr="00D529A8">
              <w:rPr>
                <w:lang w:eastAsia="en-GB"/>
              </w:rPr>
              <w:t xml:space="preserve">based on the flash point result. </w:t>
            </w:r>
          </w:p>
          <w:p w14:paraId="0C073F5E" w14:textId="6FD0F54F" w:rsidR="00987047" w:rsidRPr="00D529A8" w:rsidRDefault="00987047" w:rsidP="00987047">
            <w:pPr>
              <w:rPr>
                <w:lang w:eastAsia="en-GB"/>
              </w:rPr>
            </w:pPr>
            <w:r w:rsidRPr="00D529A8">
              <w:rPr>
                <w:lang w:eastAsia="en-GB"/>
              </w:rPr>
              <w:t xml:space="preserve">The auto-ignition temperature is defined as the lowest temperature at which a gas or vapor of a liquid will spontaneously ignite without an ignition source. </w:t>
            </w:r>
          </w:p>
          <w:p w14:paraId="7EC49A9F" w14:textId="3E5872E9" w:rsidR="00987047" w:rsidRPr="00BD13C9" w:rsidRDefault="00987047" w:rsidP="00987047">
            <w:pPr>
              <w:suppressAutoHyphens/>
            </w:pPr>
            <w:r w:rsidRPr="00D529A8">
              <w:rPr>
                <w:lang w:eastAsia="en-GB"/>
              </w:rPr>
              <w:t>Since the flash point could not be determined up to the boiling point of HK0016, the Nopa Nordic BPF is not considered to have flammability property at ambient temperature.</w:t>
            </w:r>
          </w:p>
        </w:tc>
      </w:tr>
      <w:tr w:rsidR="00BD13C9" w:rsidRPr="00BD13C9" w14:paraId="5E51C5DB" w14:textId="77777777" w:rsidTr="00002734">
        <w:tc>
          <w:tcPr>
            <w:tcW w:w="1630" w:type="dxa"/>
          </w:tcPr>
          <w:p w14:paraId="0388DFC2" w14:textId="77777777" w:rsidR="00BD13C9" w:rsidRPr="00BD13C9" w:rsidRDefault="00BD13C9" w:rsidP="00BD13C9">
            <w:pPr>
              <w:suppressAutoHyphens/>
            </w:pPr>
            <w:r w:rsidRPr="00BD13C9">
              <w:t>Relative self-ignition temperature for solids</w:t>
            </w:r>
          </w:p>
        </w:tc>
        <w:tc>
          <w:tcPr>
            <w:tcW w:w="7682" w:type="dxa"/>
            <w:gridSpan w:val="4"/>
          </w:tcPr>
          <w:p w14:paraId="34FCB8FE" w14:textId="77777777" w:rsidR="00BD13C9" w:rsidRPr="00BD13C9" w:rsidRDefault="00BD13C9" w:rsidP="00BD13C9">
            <w:pPr>
              <w:suppressAutoHyphens/>
            </w:pPr>
            <w:r w:rsidRPr="00BD13C9">
              <w:rPr>
                <w:rFonts w:eastAsia="Calibri"/>
              </w:rPr>
              <w:t>The study does not need to be conducted because the products in the biocidal product family are liquids.</w:t>
            </w:r>
          </w:p>
        </w:tc>
      </w:tr>
      <w:tr w:rsidR="00BD13C9" w:rsidRPr="00BD13C9" w14:paraId="0C3B5850" w14:textId="77777777" w:rsidTr="00002734">
        <w:tc>
          <w:tcPr>
            <w:tcW w:w="1630" w:type="dxa"/>
          </w:tcPr>
          <w:p w14:paraId="02205DBF" w14:textId="77777777" w:rsidR="00BD13C9" w:rsidRPr="00BD13C9" w:rsidRDefault="00BD13C9" w:rsidP="00BD13C9">
            <w:pPr>
              <w:suppressAutoHyphens/>
            </w:pPr>
            <w:r w:rsidRPr="00BD13C9">
              <w:t>Dust explosion hazard</w:t>
            </w:r>
          </w:p>
        </w:tc>
        <w:tc>
          <w:tcPr>
            <w:tcW w:w="7682" w:type="dxa"/>
            <w:gridSpan w:val="4"/>
          </w:tcPr>
          <w:p w14:paraId="2EB90D2E" w14:textId="77777777" w:rsidR="00BD13C9" w:rsidRPr="00BD13C9" w:rsidRDefault="00BD13C9" w:rsidP="00BD13C9">
            <w:pPr>
              <w:suppressAutoHyphens/>
            </w:pPr>
            <w:r w:rsidRPr="00BD13C9">
              <w:rPr>
                <w:rFonts w:eastAsia="Calibri"/>
              </w:rPr>
              <w:t>The study does not need to be conducted because the products in the biocidal product family are liquids.</w:t>
            </w:r>
          </w:p>
        </w:tc>
      </w:tr>
    </w:tbl>
    <w:p w14:paraId="06707F5D" w14:textId="55DB4D43" w:rsidR="00FD2055" w:rsidRDefault="00FD2055" w:rsidP="004221E2">
      <w:pPr>
        <w:rPr>
          <w:rFonts w:eastAsia="Calibri"/>
          <w:lang w:eastAsia="en-US"/>
        </w:rPr>
      </w:pPr>
    </w:p>
    <w:p w14:paraId="4760D0F9" w14:textId="77777777" w:rsidR="003A01C9" w:rsidRDefault="003A01C9" w:rsidP="004221E2">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E342C3" w:rsidRPr="008F04BD" w14:paraId="42A8858F" w14:textId="77777777" w:rsidTr="00B874AD">
        <w:tc>
          <w:tcPr>
            <w:tcW w:w="5000" w:type="pct"/>
            <w:tcBorders>
              <w:top w:val="single" w:sz="4" w:space="0" w:color="auto"/>
              <w:left w:val="single" w:sz="4" w:space="0" w:color="auto"/>
              <w:bottom w:val="single" w:sz="6" w:space="0" w:color="auto"/>
              <w:right w:val="single" w:sz="6" w:space="0" w:color="auto"/>
            </w:tcBorders>
            <w:shd w:val="clear" w:color="auto" w:fill="CCFFCC"/>
          </w:tcPr>
          <w:p w14:paraId="24D2B64E" w14:textId="77777777" w:rsidR="00E342C3" w:rsidRPr="00F24D0D" w:rsidRDefault="00E342C3" w:rsidP="00E342C3">
            <w:pPr>
              <w:spacing w:line="260" w:lineRule="atLeast"/>
              <w:rPr>
                <w:rFonts w:eastAsia="Calibri"/>
                <w:b/>
                <w:bCs/>
                <w:lang w:eastAsia="en-US"/>
              </w:rPr>
            </w:pPr>
            <w:r w:rsidRPr="00B73849">
              <w:rPr>
                <w:rFonts w:eastAsia="Calibri"/>
                <w:b/>
                <w:bCs/>
                <w:lang w:eastAsia="en-US"/>
              </w:rPr>
              <w:t xml:space="preserve">Conclusion on </w:t>
            </w:r>
            <w:r>
              <w:rPr>
                <w:rFonts w:eastAsia="Calibri"/>
                <w:b/>
                <w:bCs/>
                <w:lang w:eastAsia="en-US"/>
              </w:rPr>
              <w:t>the p</w:t>
            </w:r>
            <w:r w:rsidRPr="00E342C3">
              <w:rPr>
                <w:rFonts w:eastAsia="Calibri"/>
                <w:b/>
                <w:bCs/>
                <w:lang w:eastAsia="en-US"/>
              </w:rPr>
              <w:t>hysical hazards and respective characteristics</w:t>
            </w:r>
            <w:r w:rsidRPr="00F24D0D">
              <w:rPr>
                <w:rFonts w:eastAsia="Calibri"/>
                <w:b/>
                <w:bCs/>
                <w:lang w:eastAsia="en-US"/>
              </w:rPr>
              <w:t xml:space="preserve"> of the product</w:t>
            </w:r>
          </w:p>
        </w:tc>
      </w:tr>
      <w:tr w:rsidR="00E342C3" w:rsidRPr="008F04BD" w14:paraId="07E9B7B9" w14:textId="77777777" w:rsidTr="00B874AD">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AA5FAD6" w14:textId="21A20EB9" w:rsidR="000C71AE" w:rsidRDefault="00460716" w:rsidP="00BD13C9">
            <w:pPr>
              <w:spacing w:line="260" w:lineRule="atLeast"/>
              <w:rPr>
                <w:rFonts w:eastAsia="Calibri"/>
                <w:lang w:eastAsia="en-US"/>
              </w:rPr>
            </w:pPr>
            <w:r>
              <w:rPr>
                <w:rFonts w:eastAsia="Calibri"/>
                <w:lang w:eastAsia="en-US"/>
              </w:rPr>
              <w:t xml:space="preserve">HK0016 is considered to be representative for the whole family when testing for individual endpoints concerning physical hazards. </w:t>
            </w:r>
            <w:r w:rsidR="00B2633D">
              <w:rPr>
                <w:rFonts w:eastAsia="Calibri"/>
                <w:lang w:eastAsia="en-US"/>
              </w:rPr>
              <w:t>The difference in the composition between the two metaSPCs is that metaSPC 2</w:t>
            </w:r>
            <w:r>
              <w:rPr>
                <w:rFonts w:eastAsia="Calibri"/>
                <w:lang w:eastAsia="en-US"/>
              </w:rPr>
              <w:t xml:space="preserve"> </w:t>
            </w:r>
            <w:r w:rsidR="00B2633D">
              <w:rPr>
                <w:rFonts w:eastAsia="Calibri"/>
                <w:lang w:eastAsia="en-US"/>
              </w:rPr>
              <w:t xml:space="preserve">contains an additional stabilizer. Due to the presence of the stabilizer and its influence on alkalinity/pH, metaSPC 2 is considered worst case. </w:t>
            </w:r>
          </w:p>
          <w:p w14:paraId="3FAF7B17" w14:textId="77777777" w:rsidR="00460716" w:rsidRDefault="00460716" w:rsidP="00BD13C9">
            <w:pPr>
              <w:spacing w:line="260" w:lineRule="atLeast"/>
              <w:rPr>
                <w:rFonts w:eastAsia="Calibri"/>
                <w:lang w:eastAsia="en-US"/>
              </w:rPr>
            </w:pPr>
          </w:p>
          <w:p w14:paraId="30E5478A" w14:textId="2AA965B4" w:rsidR="00BD13C9" w:rsidRPr="00BD13C9" w:rsidRDefault="00BD13C9" w:rsidP="00BD13C9">
            <w:pPr>
              <w:spacing w:line="260" w:lineRule="atLeast"/>
              <w:rPr>
                <w:rFonts w:eastAsia="Calibri"/>
                <w:lang w:eastAsia="en-US"/>
              </w:rPr>
            </w:pPr>
            <w:r w:rsidRPr="00BD13C9">
              <w:rPr>
                <w:rFonts w:eastAsia="Calibri"/>
                <w:lang w:eastAsia="en-US"/>
              </w:rPr>
              <w:t xml:space="preserve">HK0016 is found to be corrosive to steel for localised corrosion. The maximum intrusion depth for steel is 692 μm which corresponds to a localised corrosion that exceeds </w:t>
            </w:r>
          </w:p>
          <w:p w14:paraId="66F65811" w14:textId="77777777" w:rsidR="00BD13C9" w:rsidRPr="00BD13C9" w:rsidRDefault="00BD13C9" w:rsidP="00BD13C9">
            <w:pPr>
              <w:spacing w:line="260" w:lineRule="atLeast"/>
              <w:rPr>
                <w:rFonts w:eastAsia="Calibri"/>
                <w:lang w:eastAsia="en-US"/>
              </w:rPr>
            </w:pPr>
            <w:r w:rsidRPr="00BD13C9">
              <w:rPr>
                <w:rFonts w:eastAsia="Calibri"/>
                <w:lang w:eastAsia="en-US"/>
              </w:rPr>
              <w:t xml:space="preserve">6.25 mm/year. </w:t>
            </w:r>
          </w:p>
          <w:p w14:paraId="139D7A57" w14:textId="77777777" w:rsidR="00BD13C9" w:rsidRPr="00BD13C9" w:rsidRDefault="00BD13C9" w:rsidP="00BD13C9">
            <w:pPr>
              <w:spacing w:line="260" w:lineRule="atLeast"/>
              <w:rPr>
                <w:rFonts w:eastAsia="Calibri"/>
                <w:lang w:eastAsia="en-US"/>
              </w:rPr>
            </w:pPr>
          </w:p>
          <w:p w14:paraId="1B6B203E" w14:textId="0EBC4D08" w:rsidR="00BD13C9" w:rsidRPr="00BD13C9" w:rsidRDefault="00BD13C9" w:rsidP="00BD13C9">
            <w:pPr>
              <w:spacing w:line="260" w:lineRule="atLeast"/>
              <w:rPr>
                <w:rFonts w:eastAsia="Calibri"/>
                <w:lang w:eastAsia="en-US"/>
              </w:rPr>
            </w:pPr>
            <w:r w:rsidRPr="00BD13C9">
              <w:rPr>
                <w:rFonts w:eastAsia="Calibri"/>
                <w:lang w:eastAsia="en-US"/>
              </w:rPr>
              <w:t xml:space="preserve">The Nopa Nordic </w:t>
            </w:r>
            <w:r w:rsidR="00E4341E">
              <w:rPr>
                <w:rFonts w:eastAsia="Calibri"/>
                <w:lang w:eastAsia="en-US"/>
              </w:rPr>
              <w:t>biocidal product family</w:t>
            </w:r>
            <w:r w:rsidRPr="00BD13C9">
              <w:rPr>
                <w:rFonts w:eastAsia="Calibri"/>
                <w:lang w:eastAsia="en-US"/>
              </w:rPr>
              <w:t xml:space="preserve"> will be classified as Met. Corr. 1 – H290: May be corrosive to metals.</w:t>
            </w:r>
          </w:p>
          <w:p w14:paraId="77C0ACAF" w14:textId="77777777" w:rsidR="00BD13C9" w:rsidRPr="00BD13C9" w:rsidRDefault="00BD13C9" w:rsidP="00BD13C9">
            <w:pPr>
              <w:spacing w:line="260" w:lineRule="atLeast"/>
              <w:rPr>
                <w:rFonts w:eastAsia="Calibri"/>
                <w:lang w:eastAsia="en-US"/>
              </w:rPr>
            </w:pPr>
          </w:p>
          <w:p w14:paraId="561893C4" w14:textId="35EA6383" w:rsidR="00E342C3" w:rsidRPr="00F24D0D" w:rsidRDefault="00BD13C9" w:rsidP="00BD13C9">
            <w:pPr>
              <w:spacing w:line="260" w:lineRule="atLeast"/>
              <w:rPr>
                <w:rFonts w:eastAsia="Calibri"/>
                <w:lang w:eastAsia="en-US"/>
              </w:rPr>
            </w:pPr>
            <w:r w:rsidRPr="00BD13C9">
              <w:rPr>
                <w:rFonts w:eastAsia="Calibri"/>
                <w:lang w:eastAsia="en-US"/>
              </w:rPr>
              <w:t>The biocidal product family is not classified for other physical hazards.</w:t>
            </w:r>
          </w:p>
        </w:tc>
      </w:tr>
    </w:tbl>
    <w:p w14:paraId="2C39EECD" w14:textId="3D274342" w:rsidR="00E342C3" w:rsidRDefault="00E342C3" w:rsidP="004221E2">
      <w:pPr>
        <w:rPr>
          <w:rFonts w:eastAsia="Calibri"/>
          <w:lang w:eastAsia="en-US"/>
        </w:rPr>
      </w:pPr>
    </w:p>
    <w:p w14:paraId="41B695BB" w14:textId="77777777" w:rsidR="00D8079A" w:rsidRDefault="00D8079A" w:rsidP="004221E2">
      <w:pPr>
        <w:rPr>
          <w:rFonts w:eastAsia="Calibri"/>
          <w:lang w:eastAsia="en-US"/>
        </w:rPr>
        <w:sectPr w:rsidR="00D8079A" w:rsidSect="001338DA">
          <w:headerReference w:type="default" r:id="rId14"/>
          <w:footerReference w:type="default" r:id="rId15"/>
          <w:endnotePr>
            <w:numFmt w:val="decimal"/>
          </w:endnotePr>
          <w:pgSz w:w="11907" w:h="16840" w:code="9"/>
          <w:pgMar w:top="1474" w:right="1247" w:bottom="2013" w:left="1446" w:header="850" w:footer="850" w:gutter="0"/>
          <w:cols w:space="720"/>
          <w:docGrid w:linePitch="272"/>
        </w:sectPr>
      </w:pPr>
    </w:p>
    <w:p w14:paraId="458B09F6" w14:textId="5F16EF8C" w:rsidR="00FD2055" w:rsidRPr="00C53D72" w:rsidRDefault="00FD2055">
      <w:pPr>
        <w:pStyle w:val="Rubrik3"/>
      </w:pPr>
      <w:bookmarkStart w:id="1326" w:name="_Toc403566563"/>
      <w:bookmarkStart w:id="1327" w:name="_Toc533678594"/>
      <w:bookmarkStart w:id="1328" w:name="_Toc89093774"/>
      <w:r w:rsidRPr="00C53D72">
        <w:t>Methods for detection and identification</w:t>
      </w:r>
      <w:bookmarkEnd w:id="1326"/>
      <w:bookmarkEnd w:id="1327"/>
      <w:bookmarkEnd w:id="1328"/>
    </w:p>
    <w:p w14:paraId="0DF0AF1F" w14:textId="01F05E2D" w:rsidR="00417705" w:rsidRPr="001576F7" w:rsidRDefault="00417705" w:rsidP="00417705">
      <w:pPr>
        <w:pStyle w:val="Absatz"/>
        <w:ind w:left="0"/>
        <w:rPr>
          <w:lang w:val="en-US"/>
        </w:rPr>
      </w:pPr>
    </w:p>
    <w:p w14:paraId="7F1D6F0C" w14:textId="77777777" w:rsidR="00D8079A" w:rsidRPr="00D8079A" w:rsidRDefault="00D8079A" w:rsidP="00D8079A">
      <w:pPr>
        <w:rPr>
          <w:lang w:val="en-US"/>
        </w:rPr>
      </w:pPr>
      <w:r w:rsidRPr="00D8079A">
        <w:rPr>
          <w:lang w:val="en-US"/>
        </w:rPr>
        <w:t xml:space="preserve">The validated analytical methods for the determination of the active substance and chlorate content, are given below. The methods were validated for both metaSPCs. </w:t>
      </w:r>
    </w:p>
    <w:p w14:paraId="365F5298" w14:textId="07A5250F" w:rsidR="00417705" w:rsidRDefault="00D8079A" w:rsidP="00083272">
      <w:pPr>
        <w:rPr>
          <w:lang w:val="en-US"/>
        </w:rPr>
      </w:pPr>
      <w:r w:rsidRPr="00D8079A">
        <w:rPr>
          <w:lang w:val="en-US"/>
        </w:rPr>
        <w:t xml:space="preserve">The content of active substance expressed as available chlorine is determined by iodometric titration. The principle of iodometric titration involves formation of triiodide in the reaction between sodium hypochlorite and potassium iodide under acidic conditions, followed by titration of the liberated triiodide with sodium thiosulfate and using starch as an indicator. The content of chlorate is determined by ion chromatography. </w:t>
      </w:r>
    </w:p>
    <w:p w14:paraId="658B645F" w14:textId="77777777" w:rsidR="00083272" w:rsidRPr="001576F7" w:rsidRDefault="00083272" w:rsidP="00083272">
      <w:pPr>
        <w:rPr>
          <w:lang w:val="en-US"/>
        </w:rPr>
      </w:pP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2"/>
        <w:gridCol w:w="1311"/>
        <w:gridCol w:w="1492"/>
        <w:gridCol w:w="1046"/>
        <w:gridCol w:w="1455"/>
        <w:gridCol w:w="681"/>
        <w:gridCol w:w="681"/>
        <w:gridCol w:w="683"/>
        <w:gridCol w:w="1586"/>
        <w:gridCol w:w="1377"/>
        <w:gridCol w:w="1762"/>
      </w:tblGrid>
      <w:tr w:rsidR="009D25F5" w:rsidRPr="009D25F5" w14:paraId="31B5CFB5" w14:textId="77777777" w:rsidTr="00002734">
        <w:trPr>
          <w:cantSplit/>
          <w:trHeight w:val="439"/>
        </w:trPr>
        <w:tc>
          <w:tcPr>
            <w:tcW w:w="5000" w:type="pct"/>
            <w:gridSpan w:val="11"/>
            <w:shd w:val="clear" w:color="auto" w:fill="FFFFCC"/>
          </w:tcPr>
          <w:p w14:paraId="400F9AE3" w14:textId="77777777" w:rsidR="009D25F5" w:rsidRPr="009D25F5" w:rsidRDefault="009D25F5" w:rsidP="009D25F5">
            <w:pPr>
              <w:keepNext/>
              <w:widowControl w:val="0"/>
              <w:autoSpaceDE w:val="0"/>
              <w:autoSpaceDN w:val="0"/>
              <w:adjustRightInd w:val="0"/>
              <w:spacing w:before="60" w:after="60"/>
              <w:rPr>
                <w:b/>
                <w:bCs/>
                <w:sz w:val="18"/>
                <w:szCs w:val="18"/>
              </w:rPr>
            </w:pPr>
            <w:bookmarkStart w:id="1329" w:name="_Toc389729032"/>
            <w:bookmarkStart w:id="1330" w:name="_Toc403472743"/>
            <w:r w:rsidRPr="009D25F5">
              <w:rPr>
                <w:rFonts w:eastAsia="Calibri"/>
                <w:b/>
              </w:rPr>
              <w:t>Analytical methods for the analysis of the product as such including the active substance, impurities and residues</w:t>
            </w:r>
          </w:p>
        </w:tc>
      </w:tr>
      <w:tr w:rsidR="009D25F5" w:rsidRPr="009D25F5" w14:paraId="0BA4FCC8" w14:textId="77777777" w:rsidTr="00002734">
        <w:trPr>
          <w:cantSplit/>
          <w:trHeight w:val="605"/>
        </w:trPr>
        <w:tc>
          <w:tcPr>
            <w:tcW w:w="477" w:type="pct"/>
            <w:vMerge w:val="restart"/>
            <w:shd w:val="clear" w:color="auto" w:fill="FFFFFF"/>
          </w:tcPr>
          <w:p w14:paraId="26EE130B" w14:textId="77777777" w:rsidR="009D25F5" w:rsidRPr="009D25F5" w:rsidRDefault="009D25F5" w:rsidP="009D25F5">
            <w:pPr>
              <w:keepNext/>
              <w:widowControl w:val="0"/>
              <w:autoSpaceDE w:val="0"/>
              <w:autoSpaceDN w:val="0"/>
              <w:adjustRightInd w:val="0"/>
              <w:spacing w:before="60" w:after="60"/>
              <w:rPr>
                <w:b/>
                <w:bCs/>
                <w:sz w:val="18"/>
                <w:szCs w:val="18"/>
              </w:rPr>
            </w:pPr>
            <w:r w:rsidRPr="009D25F5">
              <w:rPr>
                <w:b/>
                <w:bCs/>
                <w:sz w:val="18"/>
                <w:szCs w:val="18"/>
              </w:rPr>
              <w:t>Analyte</w:t>
            </w:r>
          </w:p>
        </w:tc>
        <w:tc>
          <w:tcPr>
            <w:tcW w:w="491" w:type="pct"/>
            <w:vMerge w:val="restart"/>
            <w:shd w:val="clear" w:color="auto" w:fill="FFFFFF"/>
          </w:tcPr>
          <w:p w14:paraId="165D60FE" w14:textId="77777777" w:rsidR="009D25F5" w:rsidRPr="009D25F5" w:rsidRDefault="009D25F5" w:rsidP="009D25F5">
            <w:pPr>
              <w:keepNext/>
              <w:widowControl w:val="0"/>
              <w:autoSpaceDE w:val="0"/>
              <w:autoSpaceDN w:val="0"/>
              <w:adjustRightInd w:val="0"/>
              <w:spacing w:before="60" w:after="60"/>
              <w:rPr>
                <w:b/>
                <w:bCs/>
                <w:sz w:val="18"/>
                <w:szCs w:val="18"/>
              </w:rPr>
            </w:pPr>
            <w:r w:rsidRPr="009D25F5">
              <w:rPr>
                <w:b/>
                <w:bCs/>
                <w:sz w:val="18"/>
                <w:szCs w:val="18"/>
              </w:rPr>
              <w:t>Analytical method</w:t>
            </w:r>
          </w:p>
        </w:tc>
        <w:tc>
          <w:tcPr>
            <w:tcW w:w="559" w:type="pct"/>
            <w:vMerge w:val="restart"/>
            <w:shd w:val="clear" w:color="auto" w:fill="FFFFFF"/>
          </w:tcPr>
          <w:p w14:paraId="175EBB81" w14:textId="77777777" w:rsidR="009D25F5" w:rsidRPr="009D25F5" w:rsidRDefault="009D25F5" w:rsidP="009D25F5">
            <w:pPr>
              <w:keepNext/>
              <w:widowControl w:val="0"/>
              <w:autoSpaceDE w:val="0"/>
              <w:autoSpaceDN w:val="0"/>
              <w:adjustRightInd w:val="0"/>
              <w:spacing w:before="60" w:after="60"/>
              <w:rPr>
                <w:b/>
                <w:bCs/>
                <w:sz w:val="18"/>
                <w:szCs w:val="18"/>
              </w:rPr>
            </w:pPr>
            <w:r w:rsidRPr="009D25F5">
              <w:rPr>
                <w:b/>
                <w:bCs/>
                <w:sz w:val="18"/>
                <w:szCs w:val="18"/>
              </w:rPr>
              <w:t>Fortification range / Number of measure-ments</w:t>
            </w:r>
          </w:p>
        </w:tc>
        <w:tc>
          <w:tcPr>
            <w:tcW w:w="392" w:type="pct"/>
            <w:vMerge w:val="restart"/>
            <w:shd w:val="clear" w:color="auto" w:fill="FFFFFF"/>
          </w:tcPr>
          <w:p w14:paraId="284C056D" w14:textId="77777777" w:rsidR="009D25F5" w:rsidRPr="009D25F5" w:rsidRDefault="009D25F5" w:rsidP="009D25F5">
            <w:pPr>
              <w:keepNext/>
              <w:widowControl w:val="0"/>
              <w:autoSpaceDE w:val="0"/>
              <w:autoSpaceDN w:val="0"/>
              <w:adjustRightInd w:val="0"/>
              <w:spacing w:before="60" w:after="60"/>
              <w:rPr>
                <w:b/>
                <w:bCs/>
                <w:sz w:val="18"/>
                <w:szCs w:val="18"/>
              </w:rPr>
            </w:pPr>
            <w:r w:rsidRPr="009D25F5">
              <w:rPr>
                <w:b/>
                <w:bCs/>
                <w:sz w:val="18"/>
                <w:szCs w:val="18"/>
              </w:rPr>
              <w:t>Linearity</w:t>
            </w:r>
          </w:p>
        </w:tc>
        <w:tc>
          <w:tcPr>
            <w:tcW w:w="545" w:type="pct"/>
            <w:vMerge w:val="restart"/>
            <w:shd w:val="clear" w:color="auto" w:fill="FFFFFF"/>
          </w:tcPr>
          <w:p w14:paraId="0778FDF8" w14:textId="77777777" w:rsidR="009D25F5" w:rsidRPr="009D25F5" w:rsidRDefault="009D25F5" w:rsidP="009D25F5">
            <w:pPr>
              <w:keepNext/>
              <w:widowControl w:val="0"/>
              <w:autoSpaceDE w:val="0"/>
              <w:autoSpaceDN w:val="0"/>
              <w:adjustRightInd w:val="0"/>
              <w:spacing w:before="60" w:after="60"/>
              <w:rPr>
                <w:b/>
                <w:bCs/>
                <w:sz w:val="18"/>
                <w:szCs w:val="18"/>
              </w:rPr>
            </w:pPr>
            <w:r w:rsidRPr="009D25F5">
              <w:rPr>
                <w:b/>
                <w:bCs/>
                <w:sz w:val="18"/>
                <w:szCs w:val="18"/>
              </w:rPr>
              <w:t>Specificity</w:t>
            </w:r>
          </w:p>
        </w:tc>
        <w:tc>
          <w:tcPr>
            <w:tcW w:w="766" w:type="pct"/>
            <w:gridSpan w:val="3"/>
            <w:shd w:val="clear" w:color="auto" w:fill="FFFFFF"/>
          </w:tcPr>
          <w:p w14:paraId="47B3BEA0" w14:textId="77777777" w:rsidR="009D25F5" w:rsidRPr="009D25F5" w:rsidRDefault="009D25F5" w:rsidP="009D25F5">
            <w:pPr>
              <w:keepNext/>
              <w:widowControl w:val="0"/>
              <w:autoSpaceDE w:val="0"/>
              <w:autoSpaceDN w:val="0"/>
              <w:adjustRightInd w:val="0"/>
              <w:spacing w:before="60" w:after="60"/>
              <w:rPr>
                <w:b/>
                <w:bCs/>
                <w:sz w:val="18"/>
                <w:szCs w:val="18"/>
              </w:rPr>
            </w:pPr>
            <w:r w:rsidRPr="009D25F5">
              <w:rPr>
                <w:b/>
                <w:bCs/>
                <w:sz w:val="18"/>
                <w:szCs w:val="18"/>
              </w:rPr>
              <w:t>Recovery rate (%)</w:t>
            </w:r>
          </w:p>
        </w:tc>
        <w:tc>
          <w:tcPr>
            <w:tcW w:w="594" w:type="pct"/>
            <w:vMerge w:val="restart"/>
            <w:shd w:val="clear" w:color="auto" w:fill="FFFFFF"/>
          </w:tcPr>
          <w:p w14:paraId="55A4EE6B" w14:textId="77777777" w:rsidR="009D25F5" w:rsidRPr="009D25F5" w:rsidRDefault="009D25F5" w:rsidP="009D25F5">
            <w:pPr>
              <w:keepNext/>
              <w:widowControl w:val="0"/>
              <w:autoSpaceDE w:val="0"/>
              <w:autoSpaceDN w:val="0"/>
              <w:adjustRightInd w:val="0"/>
              <w:spacing w:before="60" w:after="60"/>
              <w:rPr>
                <w:b/>
                <w:bCs/>
                <w:sz w:val="18"/>
                <w:szCs w:val="18"/>
              </w:rPr>
            </w:pPr>
            <w:r w:rsidRPr="009D25F5">
              <w:rPr>
                <w:b/>
                <w:bCs/>
                <w:sz w:val="18"/>
                <w:szCs w:val="18"/>
              </w:rPr>
              <w:t>Precision</w:t>
            </w:r>
          </w:p>
        </w:tc>
        <w:tc>
          <w:tcPr>
            <w:tcW w:w="516" w:type="pct"/>
            <w:vMerge w:val="restart"/>
            <w:shd w:val="clear" w:color="auto" w:fill="FFFFFF"/>
          </w:tcPr>
          <w:p w14:paraId="335B6719" w14:textId="77777777" w:rsidR="009D25F5" w:rsidRPr="009D25F5" w:rsidRDefault="009D25F5" w:rsidP="009D25F5">
            <w:pPr>
              <w:keepNext/>
              <w:widowControl w:val="0"/>
              <w:autoSpaceDE w:val="0"/>
              <w:autoSpaceDN w:val="0"/>
              <w:adjustRightInd w:val="0"/>
              <w:spacing w:before="60" w:after="60"/>
              <w:rPr>
                <w:b/>
                <w:bCs/>
                <w:sz w:val="18"/>
                <w:szCs w:val="18"/>
              </w:rPr>
            </w:pPr>
            <w:r w:rsidRPr="009D25F5">
              <w:rPr>
                <w:b/>
                <w:bCs/>
                <w:sz w:val="18"/>
                <w:szCs w:val="18"/>
              </w:rPr>
              <w:t xml:space="preserve">Limit of quantifica-tion (LOQ) </w:t>
            </w:r>
          </w:p>
        </w:tc>
        <w:tc>
          <w:tcPr>
            <w:tcW w:w="660" w:type="pct"/>
            <w:vMerge w:val="restart"/>
            <w:shd w:val="clear" w:color="auto" w:fill="FFFFFF"/>
          </w:tcPr>
          <w:p w14:paraId="548EF6F5" w14:textId="77777777" w:rsidR="009D25F5" w:rsidRPr="009D25F5" w:rsidRDefault="009D25F5" w:rsidP="009D25F5">
            <w:pPr>
              <w:keepNext/>
              <w:widowControl w:val="0"/>
              <w:autoSpaceDE w:val="0"/>
              <w:autoSpaceDN w:val="0"/>
              <w:adjustRightInd w:val="0"/>
              <w:spacing w:before="60" w:after="60"/>
              <w:rPr>
                <w:b/>
                <w:bCs/>
                <w:sz w:val="18"/>
                <w:szCs w:val="18"/>
              </w:rPr>
            </w:pPr>
            <w:r w:rsidRPr="009D25F5">
              <w:rPr>
                <w:b/>
                <w:bCs/>
                <w:sz w:val="18"/>
                <w:szCs w:val="18"/>
              </w:rPr>
              <w:t>Reference</w:t>
            </w:r>
          </w:p>
        </w:tc>
      </w:tr>
      <w:tr w:rsidR="009D25F5" w:rsidRPr="009D25F5" w14:paraId="027256F7" w14:textId="77777777" w:rsidTr="00002734">
        <w:trPr>
          <w:cantSplit/>
          <w:trHeight w:val="605"/>
        </w:trPr>
        <w:tc>
          <w:tcPr>
            <w:tcW w:w="477" w:type="pct"/>
            <w:vMerge/>
            <w:shd w:val="clear" w:color="auto" w:fill="FFFFFF"/>
          </w:tcPr>
          <w:p w14:paraId="53824E16" w14:textId="77777777" w:rsidR="009D25F5" w:rsidRPr="009D25F5" w:rsidRDefault="009D25F5" w:rsidP="009D25F5">
            <w:pPr>
              <w:keepNext/>
              <w:widowControl w:val="0"/>
              <w:autoSpaceDE w:val="0"/>
              <w:autoSpaceDN w:val="0"/>
              <w:adjustRightInd w:val="0"/>
              <w:spacing w:before="60" w:after="60"/>
              <w:rPr>
                <w:b/>
                <w:bCs/>
                <w:sz w:val="18"/>
                <w:szCs w:val="18"/>
              </w:rPr>
            </w:pPr>
          </w:p>
        </w:tc>
        <w:tc>
          <w:tcPr>
            <w:tcW w:w="491" w:type="pct"/>
            <w:vMerge/>
            <w:shd w:val="clear" w:color="auto" w:fill="FFFFFF"/>
          </w:tcPr>
          <w:p w14:paraId="48FA7C21" w14:textId="77777777" w:rsidR="009D25F5" w:rsidRPr="009D25F5" w:rsidRDefault="009D25F5" w:rsidP="009D25F5">
            <w:pPr>
              <w:keepNext/>
              <w:widowControl w:val="0"/>
              <w:autoSpaceDE w:val="0"/>
              <w:autoSpaceDN w:val="0"/>
              <w:adjustRightInd w:val="0"/>
              <w:spacing w:before="60" w:after="60"/>
              <w:rPr>
                <w:b/>
                <w:bCs/>
                <w:sz w:val="18"/>
                <w:szCs w:val="18"/>
              </w:rPr>
            </w:pPr>
          </w:p>
        </w:tc>
        <w:tc>
          <w:tcPr>
            <w:tcW w:w="559" w:type="pct"/>
            <w:vMerge/>
            <w:shd w:val="clear" w:color="auto" w:fill="FFFFFF"/>
          </w:tcPr>
          <w:p w14:paraId="4C78EB88" w14:textId="77777777" w:rsidR="009D25F5" w:rsidRPr="009D25F5" w:rsidRDefault="009D25F5" w:rsidP="009D25F5">
            <w:pPr>
              <w:keepNext/>
              <w:widowControl w:val="0"/>
              <w:autoSpaceDE w:val="0"/>
              <w:autoSpaceDN w:val="0"/>
              <w:adjustRightInd w:val="0"/>
              <w:spacing w:before="60" w:after="60"/>
              <w:rPr>
                <w:b/>
                <w:bCs/>
                <w:sz w:val="18"/>
                <w:szCs w:val="18"/>
              </w:rPr>
            </w:pPr>
          </w:p>
        </w:tc>
        <w:tc>
          <w:tcPr>
            <w:tcW w:w="392" w:type="pct"/>
            <w:vMerge/>
            <w:shd w:val="clear" w:color="auto" w:fill="FFFFFF"/>
          </w:tcPr>
          <w:p w14:paraId="55F0AFAC" w14:textId="77777777" w:rsidR="009D25F5" w:rsidRPr="009D25F5" w:rsidRDefault="009D25F5" w:rsidP="009D25F5">
            <w:pPr>
              <w:keepNext/>
              <w:widowControl w:val="0"/>
              <w:autoSpaceDE w:val="0"/>
              <w:autoSpaceDN w:val="0"/>
              <w:adjustRightInd w:val="0"/>
              <w:spacing w:before="60" w:after="60"/>
              <w:rPr>
                <w:b/>
                <w:bCs/>
                <w:sz w:val="18"/>
                <w:szCs w:val="18"/>
              </w:rPr>
            </w:pPr>
          </w:p>
        </w:tc>
        <w:tc>
          <w:tcPr>
            <w:tcW w:w="545" w:type="pct"/>
            <w:vMerge/>
            <w:shd w:val="clear" w:color="auto" w:fill="FFFFFF"/>
          </w:tcPr>
          <w:p w14:paraId="0D904F93" w14:textId="77777777" w:rsidR="009D25F5" w:rsidRPr="009D25F5" w:rsidRDefault="009D25F5" w:rsidP="009D25F5">
            <w:pPr>
              <w:keepNext/>
              <w:widowControl w:val="0"/>
              <w:autoSpaceDE w:val="0"/>
              <w:autoSpaceDN w:val="0"/>
              <w:adjustRightInd w:val="0"/>
              <w:spacing w:before="60" w:after="60"/>
              <w:rPr>
                <w:b/>
                <w:bCs/>
                <w:sz w:val="18"/>
                <w:szCs w:val="18"/>
              </w:rPr>
            </w:pPr>
          </w:p>
        </w:tc>
        <w:tc>
          <w:tcPr>
            <w:tcW w:w="255" w:type="pct"/>
            <w:shd w:val="clear" w:color="auto" w:fill="FFFFFF"/>
          </w:tcPr>
          <w:p w14:paraId="74497811" w14:textId="77777777" w:rsidR="009D25F5" w:rsidRPr="009D25F5" w:rsidRDefault="009D25F5" w:rsidP="009D25F5">
            <w:pPr>
              <w:keepNext/>
              <w:widowControl w:val="0"/>
              <w:autoSpaceDE w:val="0"/>
              <w:autoSpaceDN w:val="0"/>
              <w:adjustRightInd w:val="0"/>
              <w:spacing w:before="60" w:after="60"/>
              <w:rPr>
                <w:b/>
                <w:bCs/>
                <w:sz w:val="18"/>
                <w:szCs w:val="18"/>
              </w:rPr>
            </w:pPr>
            <w:r w:rsidRPr="009D25F5">
              <w:rPr>
                <w:b/>
                <w:bCs/>
                <w:sz w:val="18"/>
                <w:szCs w:val="18"/>
              </w:rPr>
              <w:t>Range</w:t>
            </w:r>
          </w:p>
        </w:tc>
        <w:tc>
          <w:tcPr>
            <w:tcW w:w="255" w:type="pct"/>
            <w:shd w:val="clear" w:color="auto" w:fill="FFFFFF"/>
          </w:tcPr>
          <w:p w14:paraId="419010D2" w14:textId="77777777" w:rsidR="009D25F5" w:rsidRPr="009D25F5" w:rsidRDefault="009D25F5" w:rsidP="009D25F5">
            <w:pPr>
              <w:keepNext/>
              <w:widowControl w:val="0"/>
              <w:autoSpaceDE w:val="0"/>
              <w:autoSpaceDN w:val="0"/>
              <w:adjustRightInd w:val="0"/>
              <w:spacing w:before="60" w:after="60"/>
              <w:rPr>
                <w:b/>
                <w:bCs/>
                <w:sz w:val="18"/>
                <w:szCs w:val="18"/>
              </w:rPr>
            </w:pPr>
            <w:r w:rsidRPr="009D25F5">
              <w:rPr>
                <w:b/>
                <w:bCs/>
                <w:sz w:val="18"/>
                <w:szCs w:val="18"/>
              </w:rPr>
              <w:t>Mean</w:t>
            </w:r>
          </w:p>
        </w:tc>
        <w:tc>
          <w:tcPr>
            <w:tcW w:w="256" w:type="pct"/>
            <w:shd w:val="clear" w:color="auto" w:fill="FFFFFF"/>
          </w:tcPr>
          <w:p w14:paraId="4EE230D0" w14:textId="77777777" w:rsidR="009D25F5" w:rsidRPr="009D25F5" w:rsidRDefault="009D25F5" w:rsidP="009D25F5">
            <w:pPr>
              <w:keepNext/>
              <w:widowControl w:val="0"/>
              <w:autoSpaceDE w:val="0"/>
              <w:autoSpaceDN w:val="0"/>
              <w:adjustRightInd w:val="0"/>
              <w:spacing w:before="60" w:after="60"/>
              <w:rPr>
                <w:b/>
                <w:bCs/>
                <w:sz w:val="18"/>
                <w:szCs w:val="18"/>
              </w:rPr>
            </w:pPr>
            <w:r w:rsidRPr="009D25F5">
              <w:rPr>
                <w:b/>
                <w:bCs/>
                <w:sz w:val="18"/>
                <w:szCs w:val="18"/>
              </w:rPr>
              <w:t>RSD</w:t>
            </w:r>
          </w:p>
        </w:tc>
        <w:tc>
          <w:tcPr>
            <w:tcW w:w="594" w:type="pct"/>
            <w:vMerge/>
            <w:shd w:val="clear" w:color="auto" w:fill="FFFFFF"/>
          </w:tcPr>
          <w:p w14:paraId="56778450" w14:textId="77777777" w:rsidR="009D25F5" w:rsidRPr="009D25F5" w:rsidRDefault="009D25F5" w:rsidP="009D25F5">
            <w:pPr>
              <w:keepNext/>
              <w:widowControl w:val="0"/>
              <w:autoSpaceDE w:val="0"/>
              <w:autoSpaceDN w:val="0"/>
              <w:adjustRightInd w:val="0"/>
              <w:spacing w:before="60" w:after="60"/>
              <w:rPr>
                <w:b/>
                <w:bCs/>
                <w:sz w:val="18"/>
                <w:szCs w:val="18"/>
              </w:rPr>
            </w:pPr>
          </w:p>
        </w:tc>
        <w:tc>
          <w:tcPr>
            <w:tcW w:w="516" w:type="pct"/>
            <w:vMerge/>
            <w:shd w:val="clear" w:color="auto" w:fill="FFFFFF"/>
          </w:tcPr>
          <w:p w14:paraId="421BC85B" w14:textId="77777777" w:rsidR="009D25F5" w:rsidRPr="009D25F5" w:rsidRDefault="009D25F5" w:rsidP="009D25F5">
            <w:pPr>
              <w:keepNext/>
              <w:widowControl w:val="0"/>
              <w:autoSpaceDE w:val="0"/>
              <w:autoSpaceDN w:val="0"/>
              <w:adjustRightInd w:val="0"/>
              <w:spacing w:before="60" w:after="60"/>
              <w:rPr>
                <w:b/>
                <w:bCs/>
                <w:sz w:val="18"/>
                <w:szCs w:val="18"/>
              </w:rPr>
            </w:pPr>
          </w:p>
        </w:tc>
        <w:tc>
          <w:tcPr>
            <w:tcW w:w="660" w:type="pct"/>
            <w:vMerge/>
            <w:shd w:val="clear" w:color="auto" w:fill="FFFFFF"/>
          </w:tcPr>
          <w:p w14:paraId="3EE215FD" w14:textId="77777777" w:rsidR="009D25F5" w:rsidRPr="009D25F5" w:rsidRDefault="009D25F5" w:rsidP="009D25F5">
            <w:pPr>
              <w:keepNext/>
              <w:widowControl w:val="0"/>
              <w:autoSpaceDE w:val="0"/>
              <w:autoSpaceDN w:val="0"/>
              <w:adjustRightInd w:val="0"/>
              <w:spacing w:before="60" w:after="60"/>
              <w:rPr>
                <w:b/>
                <w:bCs/>
                <w:sz w:val="18"/>
                <w:szCs w:val="18"/>
              </w:rPr>
            </w:pPr>
          </w:p>
        </w:tc>
      </w:tr>
      <w:tr w:rsidR="009D25F5" w:rsidRPr="009D25F5" w14:paraId="5EAB4BBE" w14:textId="77777777" w:rsidTr="00002734">
        <w:tc>
          <w:tcPr>
            <w:tcW w:w="5000" w:type="pct"/>
            <w:gridSpan w:val="11"/>
          </w:tcPr>
          <w:p w14:paraId="777F0337" w14:textId="77777777" w:rsidR="009D25F5" w:rsidRPr="009D25F5" w:rsidRDefault="009D25F5" w:rsidP="009D25F5">
            <w:pPr>
              <w:rPr>
                <w:rFonts w:eastAsia="Calibri"/>
                <w:sz w:val="18"/>
                <w:szCs w:val="18"/>
              </w:rPr>
            </w:pPr>
            <w:r w:rsidRPr="009D25F5">
              <w:rPr>
                <w:i/>
                <w:color w:val="000000"/>
                <w:sz w:val="18"/>
                <w:szCs w:val="18"/>
              </w:rPr>
              <w:t>MetaSPC 1</w:t>
            </w:r>
          </w:p>
        </w:tc>
      </w:tr>
      <w:tr w:rsidR="009D25F5" w:rsidRPr="009D25F5" w14:paraId="0BD99176" w14:textId="77777777" w:rsidTr="00002734">
        <w:tc>
          <w:tcPr>
            <w:tcW w:w="477" w:type="pct"/>
            <w:shd w:val="clear" w:color="auto" w:fill="auto"/>
          </w:tcPr>
          <w:p w14:paraId="6C85A50B" w14:textId="77777777" w:rsidR="009D25F5" w:rsidRPr="009D25F5" w:rsidRDefault="009D25F5" w:rsidP="009D25F5">
            <w:pPr>
              <w:spacing w:before="60" w:after="60"/>
              <w:rPr>
                <w:iCs/>
                <w:color w:val="000000"/>
                <w:sz w:val="18"/>
                <w:szCs w:val="18"/>
              </w:rPr>
            </w:pPr>
            <w:r w:rsidRPr="009D25F5">
              <w:rPr>
                <w:iCs/>
                <w:color w:val="000000"/>
                <w:sz w:val="18"/>
                <w:szCs w:val="18"/>
              </w:rPr>
              <w:t>Active chlorine released from sodium hypochlorite(expressed as available chlorine)</w:t>
            </w:r>
          </w:p>
        </w:tc>
        <w:tc>
          <w:tcPr>
            <w:tcW w:w="491" w:type="pct"/>
          </w:tcPr>
          <w:p w14:paraId="5E197BD9" w14:textId="77777777" w:rsidR="009D25F5" w:rsidRPr="009D25F5" w:rsidRDefault="009D25F5" w:rsidP="009D25F5">
            <w:pPr>
              <w:spacing w:before="60" w:after="60"/>
              <w:rPr>
                <w:color w:val="000000"/>
                <w:sz w:val="18"/>
                <w:szCs w:val="18"/>
              </w:rPr>
            </w:pPr>
            <w:r w:rsidRPr="009D25F5">
              <w:rPr>
                <w:iCs/>
                <w:color w:val="000000"/>
                <w:sz w:val="18"/>
                <w:szCs w:val="18"/>
              </w:rPr>
              <w:t>Iodometric titration</w:t>
            </w:r>
          </w:p>
        </w:tc>
        <w:tc>
          <w:tcPr>
            <w:tcW w:w="559" w:type="pct"/>
          </w:tcPr>
          <w:p w14:paraId="12B1208E" w14:textId="77777777" w:rsidR="009D25F5" w:rsidRPr="009D25F5" w:rsidRDefault="009D25F5" w:rsidP="009D25F5">
            <w:pPr>
              <w:spacing w:before="60" w:after="60"/>
              <w:rPr>
                <w:iCs/>
                <w:color w:val="000000"/>
                <w:sz w:val="18"/>
                <w:szCs w:val="18"/>
              </w:rPr>
            </w:pPr>
            <w:r w:rsidRPr="009D25F5">
              <w:rPr>
                <w:iCs/>
                <w:color w:val="000000"/>
                <w:sz w:val="18"/>
                <w:szCs w:val="18"/>
              </w:rPr>
              <w:t xml:space="preserve">Calibration range (7 conc, </w:t>
            </w:r>
            <w:r w:rsidRPr="009D25F5">
              <w:rPr>
                <w:color w:val="000000"/>
                <w:sz w:val="18"/>
                <w:szCs w:val="18"/>
              </w:rPr>
              <w:t>duplicate determination</w:t>
            </w:r>
            <w:r w:rsidRPr="009D25F5">
              <w:rPr>
                <w:iCs/>
                <w:color w:val="000000"/>
                <w:sz w:val="18"/>
                <w:szCs w:val="18"/>
              </w:rPr>
              <w:t xml:space="preserve">) </w:t>
            </w:r>
          </w:p>
          <w:p w14:paraId="303AB091" w14:textId="77777777" w:rsidR="009D25F5" w:rsidRPr="009D25F5" w:rsidRDefault="009D25F5" w:rsidP="009D25F5">
            <w:pPr>
              <w:spacing w:before="60" w:after="60"/>
              <w:rPr>
                <w:color w:val="000000"/>
                <w:sz w:val="18"/>
                <w:szCs w:val="18"/>
              </w:rPr>
            </w:pPr>
            <w:r w:rsidRPr="009D25F5">
              <w:rPr>
                <w:color w:val="000000"/>
                <w:sz w:val="18"/>
                <w:szCs w:val="18"/>
              </w:rPr>
              <w:t xml:space="preserve">0.96 – 3.0 g/L </w:t>
            </w:r>
          </w:p>
        </w:tc>
        <w:tc>
          <w:tcPr>
            <w:tcW w:w="392" w:type="pct"/>
          </w:tcPr>
          <w:p w14:paraId="5694815E" w14:textId="77777777" w:rsidR="009D25F5" w:rsidRPr="009D25F5" w:rsidRDefault="009D25F5" w:rsidP="009D25F5">
            <w:pPr>
              <w:spacing w:before="60" w:after="60"/>
              <w:rPr>
                <w:iCs/>
                <w:color w:val="000000"/>
                <w:sz w:val="18"/>
                <w:szCs w:val="18"/>
              </w:rPr>
            </w:pPr>
            <w:r w:rsidRPr="009D25F5">
              <w:rPr>
                <w:iCs/>
                <w:color w:val="000000"/>
                <w:sz w:val="18"/>
                <w:szCs w:val="18"/>
              </w:rPr>
              <w:t xml:space="preserve">Slope 1.80355 </w:t>
            </w:r>
          </w:p>
          <w:p w14:paraId="1A33D30F" w14:textId="77777777" w:rsidR="009D25F5" w:rsidRPr="009D25F5" w:rsidRDefault="009D25F5" w:rsidP="009D25F5">
            <w:pPr>
              <w:spacing w:before="60" w:after="60"/>
              <w:rPr>
                <w:iCs/>
                <w:color w:val="000000"/>
                <w:sz w:val="18"/>
                <w:szCs w:val="18"/>
              </w:rPr>
            </w:pPr>
            <w:r w:rsidRPr="009D25F5">
              <w:rPr>
                <w:iCs/>
                <w:color w:val="000000"/>
                <w:sz w:val="18"/>
                <w:szCs w:val="18"/>
              </w:rPr>
              <w:t xml:space="preserve">Intercept-0.04951 </w:t>
            </w:r>
          </w:p>
          <w:p w14:paraId="5134AD1B" w14:textId="77777777" w:rsidR="009D25F5" w:rsidRPr="009D25F5" w:rsidRDefault="009D25F5" w:rsidP="009D25F5">
            <w:pPr>
              <w:spacing w:before="60" w:after="60"/>
              <w:rPr>
                <w:color w:val="000000"/>
                <w:sz w:val="18"/>
                <w:szCs w:val="18"/>
                <w:lang w:val="en-US"/>
              </w:rPr>
            </w:pPr>
            <w:r w:rsidRPr="009D25F5">
              <w:rPr>
                <w:iCs/>
                <w:color w:val="000000"/>
                <w:sz w:val="18"/>
                <w:szCs w:val="18"/>
              </w:rPr>
              <w:t>R</w:t>
            </w:r>
            <w:r w:rsidRPr="009D25F5">
              <w:rPr>
                <w:iCs/>
                <w:color w:val="000000"/>
                <w:sz w:val="18"/>
                <w:szCs w:val="18"/>
                <w:vertAlign w:val="superscript"/>
              </w:rPr>
              <w:t>2</w:t>
            </w:r>
            <w:r w:rsidRPr="009D25F5">
              <w:rPr>
                <w:iCs/>
                <w:color w:val="000000"/>
                <w:sz w:val="18"/>
                <w:szCs w:val="18"/>
              </w:rPr>
              <w:t xml:space="preserve"> = 0.9999</w:t>
            </w:r>
          </w:p>
        </w:tc>
        <w:tc>
          <w:tcPr>
            <w:tcW w:w="545" w:type="pct"/>
          </w:tcPr>
          <w:p w14:paraId="6CE1C9A9" w14:textId="77777777" w:rsidR="009D25F5" w:rsidRPr="009D25F5" w:rsidRDefault="009D25F5" w:rsidP="009D25F5">
            <w:pPr>
              <w:spacing w:before="60" w:after="60"/>
              <w:rPr>
                <w:color w:val="000000"/>
                <w:sz w:val="18"/>
                <w:szCs w:val="18"/>
              </w:rPr>
            </w:pPr>
            <w:r w:rsidRPr="009D25F5">
              <w:rPr>
                <w:color w:val="000000"/>
                <w:sz w:val="18"/>
                <w:szCs w:val="18"/>
              </w:rPr>
              <w:t>Interferences &lt; 3 %</w:t>
            </w:r>
          </w:p>
          <w:p w14:paraId="2D0244F8" w14:textId="77777777" w:rsidR="009D25F5" w:rsidRPr="009D25F5" w:rsidRDefault="009D25F5" w:rsidP="009D25F5">
            <w:pPr>
              <w:spacing w:before="60" w:after="60"/>
              <w:rPr>
                <w:color w:val="000000"/>
                <w:sz w:val="18"/>
                <w:szCs w:val="18"/>
              </w:rPr>
            </w:pPr>
            <w:r w:rsidRPr="009D25F5">
              <w:rPr>
                <w:iCs/>
                <w:color w:val="000000"/>
                <w:sz w:val="18"/>
                <w:szCs w:val="18"/>
              </w:rPr>
              <w:t xml:space="preserve">No formation of </w:t>
            </w:r>
            <w:r w:rsidRPr="009D25F5">
              <w:rPr>
                <w:sz w:val="18"/>
                <w:szCs w:val="18"/>
                <w:lang w:val="de-DE"/>
              </w:rPr>
              <w:t xml:space="preserve">triiodide </w:t>
            </w:r>
            <w:r w:rsidRPr="009D25F5">
              <w:rPr>
                <w:iCs/>
                <w:color w:val="000000"/>
                <w:sz w:val="18"/>
                <w:szCs w:val="18"/>
              </w:rPr>
              <w:t>detected in the formulation blank or standard solution of chlorate.</w:t>
            </w:r>
          </w:p>
        </w:tc>
        <w:tc>
          <w:tcPr>
            <w:tcW w:w="766" w:type="pct"/>
            <w:gridSpan w:val="3"/>
          </w:tcPr>
          <w:p w14:paraId="4B1C9936" w14:textId="77777777" w:rsidR="009D25F5" w:rsidRPr="009D25F5" w:rsidRDefault="009D25F5" w:rsidP="009D25F5">
            <w:pPr>
              <w:spacing w:before="60" w:after="60"/>
              <w:rPr>
                <w:color w:val="000000"/>
                <w:sz w:val="18"/>
                <w:szCs w:val="18"/>
              </w:rPr>
            </w:pPr>
            <w:r w:rsidRPr="009D25F5">
              <w:rPr>
                <w:color w:val="000000"/>
                <w:sz w:val="18"/>
                <w:szCs w:val="18"/>
              </w:rPr>
              <w:t>Recovery was not determined due to lack of reliable reference material.</w:t>
            </w:r>
          </w:p>
        </w:tc>
        <w:tc>
          <w:tcPr>
            <w:tcW w:w="594" w:type="pct"/>
          </w:tcPr>
          <w:p w14:paraId="232E9286" w14:textId="7A501A36" w:rsidR="009D25F5" w:rsidRDefault="009D25F5" w:rsidP="009D25F5">
            <w:pPr>
              <w:spacing w:before="60" w:after="60"/>
              <w:rPr>
                <w:color w:val="000000"/>
                <w:sz w:val="18"/>
                <w:szCs w:val="18"/>
              </w:rPr>
            </w:pPr>
            <w:r w:rsidRPr="009D25F5">
              <w:rPr>
                <w:color w:val="000000"/>
                <w:sz w:val="18"/>
                <w:szCs w:val="18"/>
              </w:rPr>
              <w:t xml:space="preserve">n = 5 </w:t>
            </w:r>
          </w:p>
          <w:p w14:paraId="6E0A8DB7" w14:textId="1191367C" w:rsidR="00967231" w:rsidRPr="009D25F5" w:rsidRDefault="00967231" w:rsidP="009D25F5">
            <w:pPr>
              <w:spacing w:before="60" w:after="60"/>
              <w:rPr>
                <w:color w:val="000000"/>
                <w:sz w:val="18"/>
                <w:szCs w:val="18"/>
              </w:rPr>
            </w:pPr>
            <w:r>
              <w:rPr>
                <w:color w:val="000000"/>
                <w:sz w:val="18"/>
                <w:szCs w:val="18"/>
              </w:rPr>
              <w:t>Sample concentration 100 g product/L</w:t>
            </w:r>
            <w:r w:rsidR="006B645B">
              <w:rPr>
                <w:color w:val="000000"/>
                <w:sz w:val="18"/>
                <w:szCs w:val="18"/>
              </w:rPr>
              <w:t xml:space="preserve"> (approx. 2.4 g active Cl/L)</w:t>
            </w:r>
          </w:p>
          <w:p w14:paraId="4CB7D35B" w14:textId="0BB0022C" w:rsidR="009D25F5" w:rsidRPr="009D25F5" w:rsidRDefault="009D25F5" w:rsidP="009D25F5">
            <w:pPr>
              <w:spacing w:before="60" w:after="60"/>
              <w:rPr>
                <w:color w:val="000000"/>
                <w:sz w:val="18"/>
                <w:szCs w:val="18"/>
              </w:rPr>
            </w:pPr>
            <w:r w:rsidRPr="009D25F5">
              <w:rPr>
                <w:color w:val="000000"/>
                <w:sz w:val="18"/>
                <w:szCs w:val="18"/>
              </w:rPr>
              <w:t>Mean active substance expressed as available chlorine: 2.661% (w/w)</w:t>
            </w:r>
            <w:r w:rsidR="00202B90">
              <w:rPr>
                <w:color w:val="000000"/>
                <w:sz w:val="18"/>
                <w:szCs w:val="18"/>
              </w:rPr>
              <w:t xml:space="preserve"> </w:t>
            </w:r>
          </w:p>
          <w:p w14:paraId="43341822" w14:textId="77777777" w:rsidR="009D25F5" w:rsidRPr="009D25F5" w:rsidRDefault="009D25F5" w:rsidP="009D25F5">
            <w:pPr>
              <w:spacing w:before="60" w:after="60"/>
              <w:rPr>
                <w:color w:val="000000"/>
                <w:sz w:val="18"/>
                <w:szCs w:val="18"/>
              </w:rPr>
            </w:pPr>
            <w:r w:rsidRPr="009D25F5">
              <w:rPr>
                <w:color w:val="000000"/>
                <w:sz w:val="18"/>
                <w:szCs w:val="18"/>
              </w:rPr>
              <w:t>RSD = 0.24%</w:t>
            </w:r>
          </w:p>
          <w:p w14:paraId="408EB488" w14:textId="77777777" w:rsidR="009D25F5" w:rsidRPr="009D25F5" w:rsidRDefault="009D25F5" w:rsidP="009D25F5">
            <w:pPr>
              <w:spacing w:before="60" w:after="60"/>
              <w:rPr>
                <w:color w:val="000000"/>
                <w:sz w:val="18"/>
                <w:szCs w:val="18"/>
              </w:rPr>
            </w:pPr>
            <w:r w:rsidRPr="009D25F5">
              <w:rPr>
                <w:color w:val="000000"/>
                <w:sz w:val="18"/>
                <w:szCs w:val="18"/>
              </w:rPr>
              <w:t>Horwitz RSDr  2.31%</w:t>
            </w:r>
          </w:p>
        </w:tc>
        <w:tc>
          <w:tcPr>
            <w:tcW w:w="516" w:type="pct"/>
          </w:tcPr>
          <w:p w14:paraId="3DB099A0" w14:textId="77777777" w:rsidR="009D25F5" w:rsidRPr="009D25F5" w:rsidRDefault="009D25F5" w:rsidP="009D25F5">
            <w:pPr>
              <w:spacing w:before="60" w:after="60"/>
              <w:rPr>
                <w:color w:val="000000"/>
                <w:sz w:val="18"/>
                <w:szCs w:val="18"/>
              </w:rPr>
            </w:pPr>
            <w:r w:rsidRPr="009D25F5">
              <w:rPr>
                <w:color w:val="000000"/>
                <w:sz w:val="18"/>
                <w:szCs w:val="18"/>
              </w:rPr>
              <w:t>0.96 g/L</w:t>
            </w:r>
          </w:p>
          <w:p w14:paraId="3B026F42" w14:textId="77777777" w:rsidR="009D25F5" w:rsidRPr="009D25F5" w:rsidRDefault="009D25F5" w:rsidP="009D25F5">
            <w:pPr>
              <w:spacing w:before="60" w:after="60"/>
              <w:rPr>
                <w:color w:val="000000"/>
                <w:sz w:val="18"/>
                <w:szCs w:val="18"/>
                <w:lang w:val="en-US"/>
              </w:rPr>
            </w:pPr>
            <w:r w:rsidRPr="009D25F5">
              <w:rPr>
                <w:color w:val="000000"/>
                <w:sz w:val="18"/>
                <w:szCs w:val="18"/>
              </w:rPr>
              <w:t>(the lowest validated fortification level)</w:t>
            </w:r>
          </w:p>
        </w:tc>
        <w:tc>
          <w:tcPr>
            <w:tcW w:w="660" w:type="pct"/>
          </w:tcPr>
          <w:p w14:paraId="67731289" w14:textId="77777777" w:rsidR="009D25F5" w:rsidRPr="009D25F5" w:rsidRDefault="009D25F5" w:rsidP="009D25F5">
            <w:pPr>
              <w:rPr>
                <w:rFonts w:eastAsia="Calibri"/>
                <w:sz w:val="18"/>
                <w:szCs w:val="18"/>
              </w:rPr>
            </w:pPr>
            <w:r w:rsidRPr="009D25F5">
              <w:rPr>
                <w:rFonts w:eastAsia="Calibri"/>
                <w:sz w:val="18"/>
                <w:szCs w:val="18"/>
              </w:rPr>
              <w:t xml:space="preserve">Heib (2019a), LAUS GmbH, </w:t>
            </w:r>
          </w:p>
          <w:p w14:paraId="449B10A0" w14:textId="77777777" w:rsidR="009D25F5" w:rsidRPr="009D25F5" w:rsidRDefault="009D25F5" w:rsidP="009D25F5">
            <w:pPr>
              <w:spacing w:before="60" w:after="60"/>
              <w:rPr>
                <w:color w:val="000000"/>
                <w:sz w:val="18"/>
                <w:szCs w:val="18"/>
              </w:rPr>
            </w:pPr>
            <w:r w:rsidRPr="009D25F5">
              <w:rPr>
                <w:rFonts w:eastAsia="Calibri"/>
                <w:sz w:val="18"/>
                <w:szCs w:val="18"/>
              </w:rPr>
              <w:t>Study no.: 19010401G926</w:t>
            </w:r>
          </w:p>
        </w:tc>
      </w:tr>
      <w:tr w:rsidR="009D25F5" w:rsidRPr="009D25F5" w14:paraId="092D9FD8" w14:textId="77777777" w:rsidTr="00002734">
        <w:trPr>
          <w:trHeight w:val="1215"/>
        </w:trPr>
        <w:tc>
          <w:tcPr>
            <w:tcW w:w="477" w:type="pct"/>
            <w:vMerge w:val="restart"/>
            <w:shd w:val="clear" w:color="auto" w:fill="auto"/>
          </w:tcPr>
          <w:p w14:paraId="34AE0C59" w14:textId="77777777" w:rsidR="009D25F5" w:rsidRPr="009D25F5" w:rsidRDefault="009D25F5" w:rsidP="009D25F5">
            <w:pPr>
              <w:spacing w:before="60" w:after="60"/>
              <w:rPr>
                <w:iCs/>
                <w:color w:val="000000"/>
                <w:sz w:val="18"/>
                <w:szCs w:val="18"/>
              </w:rPr>
            </w:pPr>
            <w:r w:rsidRPr="009D25F5">
              <w:rPr>
                <w:iCs/>
                <w:color w:val="000000"/>
                <w:sz w:val="18"/>
                <w:szCs w:val="18"/>
              </w:rPr>
              <w:t>Chlorate (relevant impurity)</w:t>
            </w:r>
          </w:p>
        </w:tc>
        <w:tc>
          <w:tcPr>
            <w:tcW w:w="491" w:type="pct"/>
            <w:vMerge w:val="restart"/>
          </w:tcPr>
          <w:p w14:paraId="141C79D1" w14:textId="77777777" w:rsidR="009D25F5" w:rsidRPr="009D25F5" w:rsidRDefault="009D25F5" w:rsidP="009D25F5">
            <w:pPr>
              <w:spacing w:before="60" w:after="60"/>
              <w:rPr>
                <w:color w:val="000000"/>
                <w:sz w:val="18"/>
                <w:szCs w:val="18"/>
              </w:rPr>
            </w:pPr>
            <w:r w:rsidRPr="009D25F5">
              <w:rPr>
                <w:color w:val="000000"/>
                <w:sz w:val="18"/>
                <w:szCs w:val="18"/>
              </w:rPr>
              <w:t>Ion chromato-graphy (IC)</w:t>
            </w:r>
          </w:p>
        </w:tc>
        <w:tc>
          <w:tcPr>
            <w:tcW w:w="559" w:type="pct"/>
            <w:vMerge w:val="restart"/>
          </w:tcPr>
          <w:p w14:paraId="237A0558" w14:textId="77777777" w:rsidR="009D25F5" w:rsidRPr="009D25F5" w:rsidRDefault="009D25F5" w:rsidP="009D25F5">
            <w:pPr>
              <w:spacing w:before="60" w:after="60"/>
              <w:rPr>
                <w:color w:val="000000"/>
                <w:sz w:val="18"/>
                <w:szCs w:val="18"/>
              </w:rPr>
            </w:pPr>
            <w:r w:rsidRPr="009D25F5">
              <w:rPr>
                <w:color w:val="000000"/>
                <w:sz w:val="18"/>
                <w:szCs w:val="18"/>
              </w:rPr>
              <w:t xml:space="preserve">Calibration range (7 conc, duplicate determination) </w:t>
            </w:r>
          </w:p>
          <w:p w14:paraId="1B2BC036" w14:textId="77777777" w:rsidR="009D25F5" w:rsidRPr="009D25F5" w:rsidRDefault="009D25F5" w:rsidP="009D25F5">
            <w:pPr>
              <w:spacing w:before="60" w:after="60"/>
              <w:rPr>
                <w:color w:val="000000"/>
                <w:sz w:val="18"/>
                <w:szCs w:val="18"/>
              </w:rPr>
            </w:pPr>
            <w:r w:rsidRPr="009D25F5">
              <w:rPr>
                <w:color w:val="000000"/>
                <w:sz w:val="18"/>
                <w:szCs w:val="18"/>
              </w:rPr>
              <w:t>2 - 30 mg/L</w:t>
            </w:r>
          </w:p>
        </w:tc>
        <w:tc>
          <w:tcPr>
            <w:tcW w:w="392" w:type="pct"/>
            <w:vMerge w:val="restart"/>
          </w:tcPr>
          <w:p w14:paraId="787996C7" w14:textId="77777777" w:rsidR="009D25F5" w:rsidRPr="009D25F5" w:rsidRDefault="009D25F5" w:rsidP="009D25F5">
            <w:pPr>
              <w:spacing w:before="60" w:after="60"/>
              <w:rPr>
                <w:color w:val="000000"/>
                <w:sz w:val="18"/>
                <w:szCs w:val="18"/>
                <w:lang w:val="da-DK"/>
              </w:rPr>
            </w:pPr>
            <w:r w:rsidRPr="009D25F5">
              <w:rPr>
                <w:color w:val="000000"/>
                <w:sz w:val="18"/>
                <w:szCs w:val="18"/>
                <w:lang w:val="da-DK"/>
              </w:rPr>
              <w:t xml:space="preserve">Slope 0.15012 </w:t>
            </w:r>
          </w:p>
          <w:p w14:paraId="6B9A5537" w14:textId="77777777" w:rsidR="009D25F5" w:rsidRPr="009D25F5" w:rsidRDefault="009D25F5" w:rsidP="009D25F5">
            <w:pPr>
              <w:spacing w:before="60" w:after="60"/>
              <w:rPr>
                <w:color w:val="000000"/>
                <w:sz w:val="18"/>
                <w:szCs w:val="18"/>
              </w:rPr>
            </w:pPr>
            <w:r w:rsidRPr="009D25F5">
              <w:rPr>
                <w:color w:val="000000"/>
                <w:sz w:val="18"/>
                <w:szCs w:val="18"/>
              </w:rPr>
              <w:t xml:space="preserve">Intercept  -0.11771 </w:t>
            </w:r>
          </w:p>
          <w:p w14:paraId="1AC401D0" w14:textId="77777777" w:rsidR="009D25F5" w:rsidRPr="009D25F5" w:rsidRDefault="009D25F5" w:rsidP="009D25F5">
            <w:pPr>
              <w:spacing w:before="60" w:after="60"/>
              <w:rPr>
                <w:color w:val="000000"/>
                <w:sz w:val="18"/>
                <w:szCs w:val="18"/>
              </w:rPr>
            </w:pPr>
            <w:r w:rsidRPr="009D25F5">
              <w:rPr>
                <w:color w:val="000000"/>
                <w:sz w:val="18"/>
                <w:szCs w:val="18"/>
                <w:lang w:val="en-US"/>
              </w:rPr>
              <w:t>R</w:t>
            </w:r>
            <w:r w:rsidRPr="009D25F5">
              <w:rPr>
                <w:color w:val="000000"/>
                <w:sz w:val="18"/>
                <w:szCs w:val="18"/>
                <w:vertAlign w:val="superscript"/>
                <w:lang w:val="en-US"/>
              </w:rPr>
              <w:t xml:space="preserve">2 </w:t>
            </w:r>
            <w:r w:rsidRPr="009D25F5">
              <w:rPr>
                <w:color w:val="000000"/>
                <w:sz w:val="18"/>
                <w:szCs w:val="18"/>
                <w:lang w:val="en-US"/>
              </w:rPr>
              <w:t>= 0.9991</w:t>
            </w:r>
          </w:p>
        </w:tc>
        <w:tc>
          <w:tcPr>
            <w:tcW w:w="545" w:type="pct"/>
            <w:vMerge w:val="restart"/>
          </w:tcPr>
          <w:p w14:paraId="6C865284" w14:textId="77777777" w:rsidR="009D25F5" w:rsidRPr="009D25F5" w:rsidRDefault="009D25F5" w:rsidP="009D25F5">
            <w:pPr>
              <w:spacing w:before="60" w:after="60"/>
              <w:rPr>
                <w:color w:val="000000"/>
                <w:sz w:val="18"/>
                <w:szCs w:val="18"/>
              </w:rPr>
            </w:pPr>
            <w:r w:rsidRPr="009D25F5">
              <w:rPr>
                <w:color w:val="000000"/>
                <w:sz w:val="18"/>
                <w:szCs w:val="18"/>
              </w:rPr>
              <w:t>Interferences &lt; 3 %</w:t>
            </w:r>
          </w:p>
          <w:p w14:paraId="78187681" w14:textId="77777777" w:rsidR="009D25F5" w:rsidRPr="009D25F5" w:rsidRDefault="009D25F5" w:rsidP="009D25F5">
            <w:pPr>
              <w:spacing w:before="60" w:after="60"/>
              <w:rPr>
                <w:color w:val="000000"/>
                <w:sz w:val="18"/>
                <w:szCs w:val="18"/>
              </w:rPr>
            </w:pPr>
            <w:r w:rsidRPr="009D25F5">
              <w:rPr>
                <w:color w:val="000000"/>
                <w:sz w:val="18"/>
                <w:szCs w:val="18"/>
              </w:rPr>
              <w:t>No signal at the retention time of chlorate was detected in the formulation</w:t>
            </w:r>
          </w:p>
          <w:p w14:paraId="5D872A13" w14:textId="77777777" w:rsidR="009D25F5" w:rsidRPr="009D25F5" w:rsidRDefault="009D25F5" w:rsidP="009D25F5">
            <w:pPr>
              <w:spacing w:before="60" w:after="60"/>
              <w:rPr>
                <w:color w:val="000000"/>
                <w:sz w:val="18"/>
                <w:szCs w:val="18"/>
              </w:rPr>
            </w:pPr>
            <w:r w:rsidRPr="009D25F5">
              <w:rPr>
                <w:color w:val="000000"/>
                <w:sz w:val="18"/>
                <w:szCs w:val="18"/>
              </w:rPr>
              <w:t>blank.</w:t>
            </w:r>
          </w:p>
        </w:tc>
        <w:tc>
          <w:tcPr>
            <w:tcW w:w="255" w:type="pct"/>
          </w:tcPr>
          <w:p w14:paraId="2565F472" w14:textId="77777777" w:rsidR="009D25F5" w:rsidRPr="009D25F5" w:rsidRDefault="009D25F5" w:rsidP="009D25F5">
            <w:pPr>
              <w:spacing w:before="60" w:after="60"/>
              <w:rPr>
                <w:color w:val="000000"/>
                <w:sz w:val="18"/>
                <w:szCs w:val="18"/>
              </w:rPr>
            </w:pPr>
            <w:r w:rsidRPr="009D25F5">
              <w:rPr>
                <w:color w:val="000000"/>
                <w:sz w:val="18"/>
                <w:szCs w:val="18"/>
              </w:rPr>
              <w:t>95.7 – 117.9</w:t>
            </w:r>
          </w:p>
        </w:tc>
        <w:tc>
          <w:tcPr>
            <w:tcW w:w="255" w:type="pct"/>
          </w:tcPr>
          <w:p w14:paraId="535F6F36" w14:textId="77777777" w:rsidR="009D25F5" w:rsidRPr="009D25F5" w:rsidRDefault="009D25F5" w:rsidP="009D25F5">
            <w:pPr>
              <w:spacing w:before="60" w:after="60"/>
              <w:rPr>
                <w:color w:val="000000"/>
                <w:sz w:val="18"/>
                <w:szCs w:val="18"/>
              </w:rPr>
            </w:pPr>
            <w:r w:rsidRPr="009D25F5">
              <w:rPr>
                <w:color w:val="000000"/>
                <w:sz w:val="18"/>
                <w:szCs w:val="18"/>
              </w:rPr>
              <w:t>106.1</w:t>
            </w:r>
          </w:p>
        </w:tc>
        <w:tc>
          <w:tcPr>
            <w:tcW w:w="256" w:type="pct"/>
          </w:tcPr>
          <w:p w14:paraId="0F3A547F" w14:textId="77777777" w:rsidR="009D25F5" w:rsidRPr="009D25F5" w:rsidRDefault="009D25F5" w:rsidP="009D25F5">
            <w:pPr>
              <w:spacing w:before="60" w:after="60"/>
              <w:rPr>
                <w:color w:val="000000"/>
                <w:sz w:val="18"/>
                <w:szCs w:val="18"/>
              </w:rPr>
            </w:pPr>
            <w:r w:rsidRPr="009D25F5">
              <w:rPr>
                <w:color w:val="000000"/>
                <w:sz w:val="18"/>
                <w:szCs w:val="18"/>
              </w:rPr>
              <w:t>10.1</w:t>
            </w:r>
          </w:p>
        </w:tc>
        <w:tc>
          <w:tcPr>
            <w:tcW w:w="594" w:type="pct"/>
            <w:vMerge w:val="restart"/>
          </w:tcPr>
          <w:p w14:paraId="4BC83280" w14:textId="77777777" w:rsidR="009D25F5" w:rsidRPr="009D25F5" w:rsidRDefault="009D25F5" w:rsidP="009D25F5">
            <w:pPr>
              <w:spacing w:before="60" w:after="60"/>
              <w:rPr>
                <w:color w:val="000000"/>
                <w:sz w:val="18"/>
                <w:szCs w:val="18"/>
              </w:rPr>
            </w:pPr>
            <w:r w:rsidRPr="009D25F5">
              <w:rPr>
                <w:color w:val="000000"/>
                <w:sz w:val="18"/>
                <w:szCs w:val="18"/>
              </w:rPr>
              <w:t>n = 5 (duplicate determination)</w:t>
            </w:r>
          </w:p>
          <w:p w14:paraId="78C4C5F8" w14:textId="3A07F386" w:rsidR="006B645B" w:rsidRDefault="006B645B" w:rsidP="009D25F5">
            <w:pPr>
              <w:spacing w:before="60" w:after="60"/>
              <w:rPr>
                <w:color w:val="000000"/>
                <w:sz w:val="18"/>
                <w:szCs w:val="18"/>
              </w:rPr>
            </w:pPr>
            <w:r>
              <w:rPr>
                <w:color w:val="000000"/>
                <w:sz w:val="18"/>
                <w:szCs w:val="18"/>
              </w:rPr>
              <w:t xml:space="preserve">Sample conc. 10 g product/L </w:t>
            </w:r>
          </w:p>
          <w:p w14:paraId="5A463256" w14:textId="03E1A084" w:rsidR="009D25F5" w:rsidRPr="009D25F5" w:rsidRDefault="009D25F5" w:rsidP="009D25F5">
            <w:pPr>
              <w:spacing w:before="60" w:after="60"/>
              <w:rPr>
                <w:color w:val="000000"/>
                <w:sz w:val="18"/>
                <w:szCs w:val="18"/>
              </w:rPr>
            </w:pPr>
            <w:r w:rsidRPr="009D25F5">
              <w:rPr>
                <w:color w:val="000000"/>
                <w:sz w:val="18"/>
                <w:szCs w:val="18"/>
              </w:rPr>
              <w:t>Mean content: 0.0715%</w:t>
            </w:r>
            <w:r w:rsidR="008019BC">
              <w:rPr>
                <w:color w:val="000000"/>
                <w:sz w:val="18"/>
                <w:szCs w:val="18"/>
              </w:rPr>
              <w:t xml:space="preserve"> </w:t>
            </w:r>
            <w:r w:rsidR="006B645B">
              <w:rPr>
                <w:color w:val="000000"/>
                <w:sz w:val="18"/>
                <w:szCs w:val="18"/>
              </w:rPr>
              <w:t>(</w:t>
            </w:r>
            <w:r w:rsidR="008C2BB0">
              <w:rPr>
                <w:color w:val="000000"/>
                <w:sz w:val="18"/>
                <w:szCs w:val="18"/>
              </w:rPr>
              <w:t>7.2 mg/L)</w:t>
            </w:r>
          </w:p>
          <w:p w14:paraId="52060547" w14:textId="77777777" w:rsidR="009D25F5" w:rsidRPr="009D25F5" w:rsidRDefault="009D25F5" w:rsidP="009D25F5">
            <w:pPr>
              <w:spacing w:before="60" w:after="60"/>
              <w:rPr>
                <w:color w:val="000000"/>
                <w:sz w:val="18"/>
                <w:szCs w:val="18"/>
              </w:rPr>
            </w:pPr>
            <w:r w:rsidRPr="009D25F5">
              <w:rPr>
                <w:color w:val="000000"/>
                <w:sz w:val="18"/>
                <w:szCs w:val="18"/>
              </w:rPr>
              <w:t>RSD = 2.60 %</w:t>
            </w:r>
          </w:p>
          <w:p w14:paraId="4C054E2F" w14:textId="77777777" w:rsidR="009D25F5" w:rsidRPr="009D25F5" w:rsidRDefault="009D25F5" w:rsidP="009D25F5">
            <w:pPr>
              <w:spacing w:before="60" w:after="60"/>
              <w:rPr>
                <w:color w:val="000000"/>
                <w:sz w:val="18"/>
                <w:szCs w:val="18"/>
              </w:rPr>
            </w:pPr>
            <w:r w:rsidRPr="009D25F5">
              <w:rPr>
                <w:color w:val="000000"/>
                <w:sz w:val="18"/>
                <w:szCs w:val="18"/>
              </w:rPr>
              <w:t>Horwitz RSDr 3.99%</w:t>
            </w:r>
          </w:p>
        </w:tc>
        <w:tc>
          <w:tcPr>
            <w:tcW w:w="516" w:type="pct"/>
            <w:vMerge w:val="restart"/>
          </w:tcPr>
          <w:p w14:paraId="02952F4E" w14:textId="77777777" w:rsidR="009D25F5" w:rsidRPr="009D25F5" w:rsidRDefault="009D25F5" w:rsidP="009D25F5">
            <w:pPr>
              <w:spacing w:before="60" w:after="60"/>
              <w:rPr>
                <w:color w:val="000000"/>
                <w:sz w:val="18"/>
                <w:szCs w:val="18"/>
              </w:rPr>
            </w:pPr>
            <w:r w:rsidRPr="009D25F5">
              <w:rPr>
                <w:color w:val="000000"/>
                <w:sz w:val="18"/>
                <w:szCs w:val="18"/>
              </w:rPr>
              <w:t>2 mg/L</w:t>
            </w:r>
          </w:p>
          <w:p w14:paraId="304468BA" w14:textId="77777777" w:rsidR="009D25F5" w:rsidRPr="009D25F5" w:rsidRDefault="009D25F5" w:rsidP="009D25F5">
            <w:pPr>
              <w:spacing w:before="60" w:after="60"/>
              <w:rPr>
                <w:color w:val="000000"/>
                <w:sz w:val="18"/>
                <w:szCs w:val="18"/>
              </w:rPr>
            </w:pPr>
            <w:r w:rsidRPr="009D25F5">
              <w:rPr>
                <w:color w:val="000000"/>
                <w:sz w:val="18"/>
                <w:szCs w:val="18"/>
              </w:rPr>
              <w:t>(the lowest validated fortification level)</w:t>
            </w:r>
          </w:p>
        </w:tc>
        <w:tc>
          <w:tcPr>
            <w:tcW w:w="660" w:type="pct"/>
            <w:vMerge w:val="restart"/>
          </w:tcPr>
          <w:p w14:paraId="4B72738D" w14:textId="77777777" w:rsidR="009D25F5" w:rsidRPr="009D25F5" w:rsidRDefault="009D25F5" w:rsidP="009D25F5">
            <w:pPr>
              <w:rPr>
                <w:rFonts w:eastAsia="Calibri"/>
                <w:sz w:val="18"/>
                <w:szCs w:val="18"/>
              </w:rPr>
            </w:pPr>
            <w:r w:rsidRPr="009D25F5">
              <w:rPr>
                <w:rFonts w:eastAsia="Calibri"/>
                <w:sz w:val="18"/>
                <w:szCs w:val="18"/>
              </w:rPr>
              <w:t xml:space="preserve">Heib (2019a), LAUS GmbH, </w:t>
            </w:r>
          </w:p>
          <w:p w14:paraId="00C7B9C0" w14:textId="77777777" w:rsidR="009D25F5" w:rsidRPr="009D25F5" w:rsidRDefault="009D25F5" w:rsidP="009D25F5">
            <w:pPr>
              <w:spacing w:before="60" w:after="60"/>
              <w:rPr>
                <w:color w:val="000000"/>
                <w:sz w:val="18"/>
                <w:szCs w:val="18"/>
              </w:rPr>
            </w:pPr>
            <w:r w:rsidRPr="009D25F5">
              <w:rPr>
                <w:rFonts w:eastAsia="Calibri"/>
                <w:sz w:val="18"/>
                <w:szCs w:val="18"/>
              </w:rPr>
              <w:t>Study no.: 19010401G926</w:t>
            </w:r>
          </w:p>
        </w:tc>
      </w:tr>
      <w:tr w:rsidR="009D25F5" w:rsidRPr="009D25F5" w14:paraId="538CC694" w14:textId="77777777" w:rsidTr="00002734">
        <w:trPr>
          <w:trHeight w:val="1215"/>
        </w:trPr>
        <w:tc>
          <w:tcPr>
            <w:tcW w:w="477" w:type="pct"/>
            <w:vMerge/>
            <w:shd w:val="clear" w:color="auto" w:fill="auto"/>
          </w:tcPr>
          <w:p w14:paraId="3659D193" w14:textId="77777777" w:rsidR="009D25F5" w:rsidRPr="009D25F5" w:rsidRDefault="009D25F5" w:rsidP="009D25F5">
            <w:pPr>
              <w:spacing w:before="60" w:after="60"/>
              <w:rPr>
                <w:iCs/>
                <w:color w:val="000000"/>
                <w:sz w:val="18"/>
                <w:szCs w:val="18"/>
              </w:rPr>
            </w:pPr>
          </w:p>
        </w:tc>
        <w:tc>
          <w:tcPr>
            <w:tcW w:w="491" w:type="pct"/>
            <w:vMerge/>
          </w:tcPr>
          <w:p w14:paraId="2EC9CAE9" w14:textId="77777777" w:rsidR="009D25F5" w:rsidRPr="009D25F5" w:rsidRDefault="009D25F5" w:rsidP="009D25F5">
            <w:pPr>
              <w:spacing w:before="60" w:after="60"/>
              <w:rPr>
                <w:color w:val="000000"/>
                <w:sz w:val="18"/>
                <w:szCs w:val="18"/>
              </w:rPr>
            </w:pPr>
          </w:p>
        </w:tc>
        <w:tc>
          <w:tcPr>
            <w:tcW w:w="559" w:type="pct"/>
            <w:vMerge/>
          </w:tcPr>
          <w:p w14:paraId="0E7A07FE" w14:textId="77777777" w:rsidR="009D25F5" w:rsidRPr="009D25F5" w:rsidRDefault="009D25F5" w:rsidP="009D25F5">
            <w:pPr>
              <w:spacing w:before="60" w:after="60"/>
              <w:rPr>
                <w:color w:val="000000"/>
                <w:sz w:val="18"/>
                <w:szCs w:val="18"/>
              </w:rPr>
            </w:pPr>
          </w:p>
        </w:tc>
        <w:tc>
          <w:tcPr>
            <w:tcW w:w="392" w:type="pct"/>
            <w:vMerge/>
          </w:tcPr>
          <w:p w14:paraId="7A91495A" w14:textId="77777777" w:rsidR="009D25F5" w:rsidRPr="0039565E" w:rsidRDefault="009D25F5" w:rsidP="009D25F5">
            <w:pPr>
              <w:spacing w:before="60" w:after="60"/>
              <w:rPr>
                <w:color w:val="000000"/>
                <w:sz w:val="18"/>
                <w:szCs w:val="18"/>
                <w:lang w:val="en-US"/>
              </w:rPr>
            </w:pPr>
          </w:p>
        </w:tc>
        <w:tc>
          <w:tcPr>
            <w:tcW w:w="545" w:type="pct"/>
            <w:vMerge/>
          </w:tcPr>
          <w:p w14:paraId="32B7F6BC" w14:textId="77777777" w:rsidR="009D25F5" w:rsidRPr="009D25F5" w:rsidRDefault="009D25F5" w:rsidP="009D25F5">
            <w:pPr>
              <w:spacing w:before="60" w:after="60"/>
              <w:rPr>
                <w:color w:val="000000"/>
                <w:sz w:val="18"/>
                <w:szCs w:val="18"/>
              </w:rPr>
            </w:pPr>
          </w:p>
        </w:tc>
        <w:tc>
          <w:tcPr>
            <w:tcW w:w="766" w:type="pct"/>
            <w:gridSpan w:val="3"/>
          </w:tcPr>
          <w:p w14:paraId="568159A5" w14:textId="77777777" w:rsidR="009D25F5" w:rsidRPr="009D25F5" w:rsidRDefault="009D25F5" w:rsidP="009D25F5">
            <w:pPr>
              <w:spacing w:before="60" w:after="60"/>
              <w:rPr>
                <w:color w:val="000000"/>
                <w:sz w:val="18"/>
                <w:szCs w:val="18"/>
              </w:rPr>
            </w:pPr>
            <w:r w:rsidRPr="009D25F5">
              <w:rPr>
                <w:color w:val="000000"/>
                <w:sz w:val="18"/>
                <w:szCs w:val="18"/>
              </w:rPr>
              <w:t>Fortification levels of formulation blank  (n = 2, duplicate determination):</w:t>
            </w:r>
          </w:p>
          <w:p w14:paraId="3B58F67E" w14:textId="77777777" w:rsidR="009D25F5" w:rsidRPr="009D25F5" w:rsidRDefault="009D25F5" w:rsidP="009D25F5">
            <w:pPr>
              <w:spacing w:before="60" w:after="60"/>
              <w:rPr>
                <w:color w:val="000000"/>
                <w:sz w:val="18"/>
                <w:szCs w:val="18"/>
              </w:rPr>
            </w:pPr>
            <w:r w:rsidRPr="009D25F5">
              <w:rPr>
                <w:color w:val="000000"/>
                <w:sz w:val="18"/>
                <w:szCs w:val="18"/>
              </w:rPr>
              <w:t xml:space="preserve">2 mg/L and 20 mg/L </w:t>
            </w:r>
          </w:p>
        </w:tc>
        <w:tc>
          <w:tcPr>
            <w:tcW w:w="594" w:type="pct"/>
            <w:vMerge/>
          </w:tcPr>
          <w:p w14:paraId="5EF51AA9" w14:textId="77777777" w:rsidR="009D25F5" w:rsidRPr="009D25F5" w:rsidRDefault="009D25F5" w:rsidP="009D25F5">
            <w:pPr>
              <w:spacing w:before="60" w:after="60"/>
              <w:rPr>
                <w:color w:val="000000"/>
                <w:sz w:val="18"/>
                <w:szCs w:val="18"/>
              </w:rPr>
            </w:pPr>
          </w:p>
        </w:tc>
        <w:tc>
          <w:tcPr>
            <w:tcW w:w="516" w:type="pct"/>
            <w:vMerge/>
          </w:tcPr>
          <w:p w14:paraId="7C0CABE5" w14:textId="77777777" w:rsidR="009D25F5" w:rsidRPr="009D25F5" w:rsidRDefault="009D25F5" w:rsidP="009D25F5">
            <w:pPr>
              <w:spacing w:before="60" w:after="60"/>
              <w:rPr>
                <w:color w:val="000000"/>
                <w:sz w:val="18"/>
                <w:szCs w:val="18"/>
              </w:rPr>
            </w:pPr>
          </w:p>
        </w:tc>
        <w:tc>
          <w:tcPr>
            <w:tcW w:w="660" w:type="pct"/>
            <w:vMerge/>
          </w:tcPr>
          <w:p w14:paraId="0D2B5C9E" w14:textId="77777777" w:rsidR="009D25F5" w:rsidRPr="009D25F5" w:rsidRDefault="009D25F5" w:rsidP="009D25F5">
            <w:pPr>
              <w:rPr>
                <w:rFonts w:eastAsia="Calibri"/>
                <w:sz w:val="18"/>
                <w:szCs w:val="18"/>
              </w:rPr>
            </w:pPr>
          </w:p>
        </w:tc>
      </w:tr>
      <w:tr w:rsidR="009D25F5" w:rsidRPr="009D25F5" w14:paraId="6EA809EE" w14:textId="77777777" w:rsidTr="00002734">
        <w:tc>
          <w:tcPr>
            <w:tcW w:w="5000" w:type="pct"/>
            <w:gridSpan w:val="11"/>
          </w:tcPr>
          <w:p w14:paraId="5AAB09E9" w14:textId="77777777" w:rsidR="009D25F5" w:rsidRPr="009D25F5" w:rsidRDefault="009D25F5" w:rsidP="009D25F5">
            <w:pPr>
              <w:rPr>
                <w:rFonts w:eastAsia="Calibri"/>
                <w:sz w:val="18"/>
                <w:szCs w:val="18"/>
              </w:rPr>
            </w:pPr>
            <w:r w:rsidRPr="009D25F5">
              <w:rPr>
                <w:i/>
                <w:color w:val="000000"/>
                <w:sz w:val="18"/>
                <w:szCs w:val="18"/>
              </w:rPr>
              <w:t>MetaSPC 2</w:t>
            </w:r>
          </w:p>
        </w:tc>
      </w:tr>
      <w:tr w:rsidR="009D25F5" w:rsidRPr="009D25F5" w14:paraId="471A6206" w14:textId="77777777" w:rsidTr="00002734">
        <w:tc>
          <w:tcPr>
            <w:tcW w:w="477" w:type="pct"/>
            <w:shd w:val="clear" w:color="auto" w:fill="auto"/>
          </w:tcPr>
          <w:p w14:paraId="3F91EAF1" w14:textId="77777777" w:rsidR="009D25F5" w:rsidRPr="009D25F5" w:rsidRDefault="009D25F5" w:rsidP="009D25F5">
            <w:pPr>
              <w:spacing w:before="60" w:after="60"/>
              <w:rPr>
                <w:iCs/>
                <w:color w:val="000000"/>
                <w:sz w:val="18"/>
                <w:szCs w:val="18"/>
              </w:rPr>
            </w:pPr>
            <w:r w:rsidRPr="009D25F5">
              <w:rPr>
                <w:iCs/>
                <w:color w:val="000000"/>
                <w:sz w:val="18"/>
                <w:szCs w:val="18"/>
              </w:rPr>
              <w:t>Active chlorine released from sodium hypochlorite(expressed as available chlorine)</w:t>
            </w:r>
          </w:p>
        </w:tc>
        <w:tc>
          <w:tcPr>
            <w:tcW w:w="491" w:type="pct"/>
          </w:tcPr>
          <w:p w14:paraId="5BEF0693" w14:textId="77777777" w:rsidR="009D25F5" w:rsidRPr="009D25F5" w:rsidRDefault="009D25F5" w:rsidP="009D25F5">
            <w:pPr>
              <w:spacing w:before="60" w:after="60"/>
              <w:rPr>
                <w:color w:val="000000"/>
                <w:sz w:val="18"/>
                <w:szCs w:val="18"/>
              </w:rPr>
            </w:pPr>
            <w:r w:rsidRPr="009D25F5">
              <w:rPr>
                <w:color w:val="000000"/>
                <w:sz w:val="18"/>
                <w:szCs w:val="18"/>
              </w:rPr>
              <w:t>Iodometric titration</w:t>
            </w:r>
          </w:p>
        </w:tc>
        <w:tc>
          <w:tcPr>
            <w:tcW w:w="559" w:type="pct"/>
          </w:tcPr>
          <w:p w14:paraId="7BDC2C3C" w14:textId="77777777" w:rsidR="009D25F5" w:rsidRPr="009D25F5" w:rsidRDefault="009D25F5" w:rsidP="009D25F5">
            <w:pPr>
              <w:spacing w:before="60" w:after="60"/>
              <w:rPr>
                <w:iCs/>
                <w:color w:val="000000"/>
                <w:sz w:val="18"/>
                <w:szCs w:val="18"/>
              </w:rPr>
            </w:pPr>
            <w:r w:rsidRPr="009D25F5">
              <w:rPr>
                <w:iCs/>
                <w:color w:val="000000"/>
                <w:sz w:val="18"/>
                <w:szCs w:val="18"/>
              </w:rPr>
              <w:t xml:space="preserve">Calibration range (7 conc, </w:t>
            </w:r>
            <w:r w:rsidRPr="009D25F5">
              <w:rPr>
                <w:color w:val="000000"/>
                <w:sz w:val="18"/>
                <w:szCs w:val="18"/>
              </w:rPr>
              <w:t>duplicate determination</w:t>
            </w:r>
            <w:r w:rsidRPr="009D25F5">
              <w:rPr>
                <w:iCs/>
                <w:color w:val="000000"/>
                <w:sz w:val="18"/>
                <w:szCs w:val="18"/>
              </w:rPr>
              <w:t xml:space="preserve">) </w:t>
            </w:r>
          </w:p>
          <w:p w14:paraId="4899FD25" w14:textId="623D22B8" w:rsidR="009D25F5" w:rsidRPr="009D25F5" w:rsidRDefault="009D25F5" w:rsidP="009D25F5">
            <w:pPr>
              <w:spacing w:before="60" w:after="60"/>
              <w:rPr>
                <w:color w:val="000000"/>
                <w:sz w:val="18"/>
                <w:szCs w:val="18"/>
              </w:rPr>
            </w:pPr>
            <w:r w:rsidRPr="009D25F5">
              <w:rPr>
                <w:color w:val="000000"/>
                <w:sz w:val="18"/>
                <w:szCs w:val="18"/>
              </w:rPr>
              <w:t>0.</w:t>
            </w:r>
            <w:r w:rsidR="00B1044A">
              <w:rPr>
                <w:color w:val="000000"/>
                <w:sz w:val="18"/>
                <w:szCs w:val="18"/>
              </w:rPr>
              <w:t>96</w:t>
            </w:r>
            <w:r w:rsidRPr="009D25F5">
              <w:rPr>
                <w:color w:val="000000"/>
                <w:sz w:val="18"/>
                <w:szCs w:val="18"/>
              </w:rPr>
              <w:t xml:space="preserve"> – </w:t>
            </w:r>
            <w:r w:rsidR="00B1044A">
              <w:rPr>
                <w:color w:val="000000"/>
                <w:sz w:val="18"/>
                <w:szCs w:val="18"/>
              </w:rPr>
              <w:t>3.0</w:t>
            </w:r>
            <w:r w:rsidRPr="009D25F5">
              <w:rPr>
                <w:color w:val="000000"/>
                <w:sz w:val="18"/>
                <w:szCs w:val="18"/>
              </w:rPr>
              <w:t xml:space="preserve"> g/L </w:t>
            </w:r>
          </w:p>
        </w:tc>
        <w:tc>
          <w:tcPr>
            <w:tcW w:w="392" w:type="pct"/>
          </w:tcPr>
          <w:p w14:paraId="56915E50" w14:textId="77777777" w:rsidR="009D25F5" w:rsidRPr="009D25F5" w:rsidRDefault="009D25F5" w:rsidP="009D25F5">
            <w:pPr>
              <w:spacing w:before="60" w:after="60"/>
              <w:rPr>
                <w:color w:val="000000"/>
                <w:sz w:val="18"/>
                <w:szCs w:val="18"/>
              </w:rPr>
            </w:pPr>
            <w:r w:rsidRPr="009D25F5">
              <w:rPr>
                <w:color w:val="000000"/>
                <w:sz w:val="18"/>
                <w:szCs w:val="18"/>
              </w:rPr>
              <w:t xml:space="preserve">Slope 1.77274 </w:t>
            </w:r>
          </w:p>
          <w:p w14:paraId="21DC1628" w14:textId="77777777" w:rsidR="009D25F5" w:rsidRPr="009D25F5" w:rsidRDefault="009D25F5" w:rsidP="009D25F5">
            <w:pPr>
              <w:spacing w:before="60" w:after="60"/>
              <w:rPr>
                <w:color w:val="000000"/>
                <w:sz w:val="18"/>
                <w:szCs w:val="18"/>
              </w:rPr>
            </w:pPr>
            <w:r w:rsidRPr="009D25F5">
              <w:rPr>
                <w:color w:val="000000"/>
                <w:sz w:val="18"/>
                <w:szCs w:val="18"/>
              </w:rPr>
              <w:t xml:space="preserve">Intercept  0.19921 </w:t>
            </w:r>
          </w:p>
          <w:p w14:paraId="134AB003" w14:textId="77777777" w:rsidR="009D25F5" w:rsidRPr="009D25F5" w:rsidRDefault="009D25F5" w:rsidP="009D25F5">
            <w:pPr>
              <w:spacing w:before="60" w:after="60"/>
              <w:rPr>
                <w:color w:val="000000"/>
                <w:sz w:val="18"/>
                <w:szCs w:val="18"/>
              </w:rPr>
            </w:pPr>
            <w:r w:rsidRPr="009D25F5">
              <w:rPr>
                <w:color w:val="000000"/>
                <w:sz w:val="18"/>
                <w:szCs w:val="18"/>
              </w:rPr>
              <w:t>R</w:t>
            </w:r>
            <w:r w:rsidRPr="009D25F5">
              <w:rPr>
                <w:color w:val="000000"/>
                <w:sz w:val="18"/>
                <w:szCs w:val="18"/>
                <w:vertAlign w:val="superscript"/>
              </w:rPr>
              <w:t xml:space="preserve">2 </w:t>
            </w:r>
            <w:r w:rsidRPr="009D25F5">
              <w:rPr>
                <w:color w:val="000000"/>
                <w:sz w:val="18"/>
                <w:szCs w:val="18"/>
              </w:rPr>
              <w:t>= 0.9960</w:t>
            </w:r>
          </w:p>
        </w:tc>
        <w:tc>
          <w:tcPr>
            <w:tcW w:w="545" w:type="pct"/>
          </w:tcPr>
          <w:p w14:paraId="334F0E66" w14:textId="77777777" w:rsidR="009D25F5" w:rsidRPr="009D25F5" w:rsidRDefault="009D25F5" w:rsidP="009D25F5">
            <w:pPr>
              <w:spacing w:before="60" w:after="60"/>
              <w:rPr>
                <w:color w:val="000000"/>
                <w:sz w:val="18"/>
                <w:szCs w:val="18"/>
              </w:rPr>
            </w:pPr>
            <w:r w:rsidRPr="009D25F5">
              <w:rPr>
                <w:color w:val="000000"/>
                <w:sz w:val="18"/>
                <w:szCs w:val="18"/>
              </w:rPr>
              <w:t>Interferences &lt; 3 %</w:t>
            </w:r>
          </w:p>
          <w:p w14:paraId="7AE83871" w14:textId="77777777" w:rsidR="009D25F5" w:rsidRPr="009D25F5" w:rsidRDefault="009D25F5" w:rsidP="009D25F5">
            <w:pPr>
              <w:spacing w:before="60" w:after="60"/>
              <w:rPr>
                <w:color w:val="000000"/>
                <w:sz w:val="18"/>
                <w:szCs w:val="18"/>
              </w:rPr>
            </w:pPr>
            <w:r w:rsidRPr="009D25F5">
              <w:rPr>
                <w:iCs/>
                <w:color w:val="000000"/>
                <w:sz w:val="18"/>
                <w:szCs w:val="18"/>
              </w:rPr>
              <w:t xml:space="preserve">No formation of </w:t>
            </w:r>
            <w:r w:rsidRPr="009D25F5">
              <w:rPr>
                <w:sz w:val="18"/>
                <w:szCs w:val="18"/>
                <w:lang w:val="de-DE"/>
              </w:rPr>
              <w:t xml:space="preserve">triiodide </w:t>
            </w:r>
            <w:r w:rsidRPr="009D25F5">
              <w:rPr>
                <w:iCs/>
                <w:color w:val="000000"/>
                <w:sz w:val="18"/>
                <w:szCs w:val="18"/>
              </w:rPr>
              <w:t>detected in the formulation blank or standard solution of chlorate.</w:t>
            </w:r>
          </w:p>
        </w:tc>
        <w:tc>
          <w:tcPr>
            <w:tcW w:w="766" w:type="pct"/>
            <w:gridSpan w:val="3"/>
          </w:tcPr>
          <w:p w14:paraId="39CA3BA4" w14:textId="77777777" w:rsidR="009D25F5" w:rsidRPr="009D25F5" w:rsidRDefault="009D25F5" w:rsidP="009D25F5">
            <w:pPr>
              <w:spacing w:before="60" w:after="60"/>
              <w:rPr>
                <w:color w:val="000000"/>
                <w:sz w:val="18"/>
                <w:szCs w:val="18"/>
              </w:rPr>
            </w:pPr>
            <w:r w:rsidRPr="009D25F5">
              <w:rPr>
                <w:color w:val="000000"/>
                <w:sz w:val="18"/>
                <w:szCs w:val="18"/>
              </w:rPr>
              <w:t>Recovery was not determined due to lack of reliable reference material.</w:t>
            </w:r>
          </w:p>
        </w:tc>
        <w:tc>
          <w:tcPr>
            <w:tcW w:w="594" w:type="pct"/>
          </w:tcPr>
          <w:p w14:paraId="1E5ECE55" w14:textId="26979503" w:rsidR="009D25F5" w:rsidRDefault="009D25F5" w:rsidP="009D25F5">
            <w:pPr>
              <w:spacing w:before="60" w:after="60"/>
              <w:rPr>
                <w:color w:val="000000"/>
                <w:sz w:val="18"/>
                <w:szCs w:val="18"/>
              </w:rPr>
            </w:pPr>
            <w:r w:rsidRPr="009D25F5">
              <w:rPr>
                <w:color w:val="000000"/>
                <w:sz w:val="18"/>
                <w:szCs w:val="18"/>
              </w:rPr>
              <w:t xml:space="preserve">n = 5 </w:t>
            </w:r>
          </w:p>
          <w:p w14:paraId="361E5EDB" w14:textId="315957EF" w:rsidR="009D25F5" w:rsidRPr="009D25F5" w:rsidRDefault="006B645B" w:rsidP="009D25F5">
            <w:pPr>
              <w:spacing w:before="60" w:after="60"/>
              <w:rPr>
                <w:color w:val="000000"/>
                <w:sz w:val="18"/>
                <w:szCs w:val="18"/>
              </w:rPr>
            </w:pPr>
            <w:r>
              <w:rPr>
                <w:color w:val="000000"/>
                <w:sz w:val="18"/>
                <w:szCs w:val="18"/>
              </w:rPr>
              <w:t>Sample conc. 100 g product/L (approx. 2.4 g active Cl/L)</w:t>
            </w:r>
            <w:r w:rsidR="009D25F5" w:rsidRPr="009D25F5">
              <w:rPr>
                <w:color w:val="000000"/>
                <w:sz w:val="18"/>
                <w:szCs w:val="18"/>
              </w:rPr>
              <w:t>Mean active substance expressed as available chlorine: 2.695% (w/w)</w:t>
            </w:r>
          </w:p>
          <w:p w14:paraId="4629D871" w14:textId="77777777" w:rsidR="009D25F5" w:rsidRPr="009D25F5" w:rsidRDefault="009D25F5" w:rsidP="009D25F5">
            <w:pPr>
              <w:spacing w:before="60" w:after="60"/>
              <w:rPr>
                <w:color w:val="000000"/>
                <w:sz w:val="18"/>
                <w:szCs w:val="18"/>
              </w:rPr>
            </w:pPr>
            <w:r w:rsidRPr="009D25F5">
              <w:rPr>
                <w:color w:val="000000"/>
                <w:sz w:val="18"/>
                <w:szCs w:val="18"/>
              </w:rPr>
              <w:t>RSD = 0.12%</w:t>
            </w:r>
          </w:p>
          <w:p w14:paraId="4E613B92" w14:textId="77777777" w:rsidR="009D25F5" w:rsidRPr="009D25F5" w:rsidRDefault="009D25F5" w:rsidP="009D25F5">
            <w:pPr>
              <w:spacing w:before="60" w:after="60"/>
              <w:rPr>
                <w:color w:val="000000"/>
                <w:sz w:val="18"/>
                <w:szCs w:val="18"/>
              </w:rPr>
            </w:pPr>
            <w:r w:rsidRPr="009D25F5">
              <w:rPr>
                <w:color w:val="000000"/>
                <w:sz w:val="18"/>
                <w:szCs w:val="18"/>
              </w:rPr>
              <w:t>Horwitz RSDr  2.31%</w:t>
            </w:r>
          </w:p>
        </w:tc>
        <w:tc>
          <w:tcPr>
            <w:tcW w:w="516" w:type="pct"/>
          </w:tcPr>
          <w:p w14:paraId="033725B0" w14:textId="77777777" w:rsidR="009D25F5" w:rsidRPr="009D25F5" w:rsidRDefault="009D25F5" w:rsidP="009D25F5">
            <w:pPr>
              <w:spacing w:before="60" w:after="60"/>
              <w:rPr>
                <w:color w:val="000000"/>
                <w:sz w:val="18"/>
                <w:szCs w:val="18"/>
              </w:rPr>
            </w:pPr>
            <w:r w:rsidRPr="009D25F5">
              <w:rPr>
                <w:color w:val="000000"/>
                <w:sz w:val="18"/>
                <w:szCs w:val="18"/>
              </w:rPr>
              <w:t>0.40 g/L</w:t>
            </w:r>
          </w:p>
          <w:p w14:paraId="75AD75A6" w14:textId="77777777" w:rsidR="009D25F5" w:rsidRPr="009D25F5" w:rsidRDefault="009D25F5" w:rsidP="009D25F5">
            <w:pPr>
              <w:spacing w:before="60" w:after="60"/>
              <w:rPr>
                <w:color w:val="000000"/>
                <w:sz w:val="18"/>
                <w:szCs w:val="18"/>
              </w:rPr>
            </w:pPr>
            <w:r w:rsidRPr="009D25F5">
              <w:rPr>
                <w:color w:val="000000"/>
                <w:sz w:val="18"/>
                <w:szCs w:val="18"/>
              </w:rPr>
              <w:t>(the lowest validated fortification level)</w:t>
            </w:r>
          </w:p>
        </w:tc>
        <w:tc>
          <w:tcPr>
            <w:tcW w:w="660" w:type="pct"/>
          </w:tcPr>
          <w:p w14:paraId="1A8761A9" w14:textId="77777777" w:rsidR="009D25F5" w:rsidRPr="009D25F5" w:rsidRDefault="009D25F5" w:rsidP="009D25F5">
            <w:pPr>
              <w:rPr>
                <w:rFonts w:eastAsia="Calibri"/>
                <w:sz w:val="18"/>
                <w:szCs w:val="18"/>
              </w:rPr>
            </w:pPr>
            <w:r w:rsidRPr="009D25F5">
              <w:rPr>
                <w:rFonts w:eastAsia="Calibri"/>
                <w:sz w:val="18"/>
                <w:szCs w:val="18"/>
              </w:rPr>
              <w:t xml:space="preserve">Heib (2019b) </w:t>
            </w:r>
          </w:p>
          <w:p w14:paraId="56BA60A4" w14:textId="77777777" w:rsidR="009D25F5" w:rsidRPr="009D25F5" w:rsidRDefault="009D25F5" w:rsidP="009D25F5">
            <w:pPr>
              <w:spacing w:before="60" w:after="60"/>
              <w:rPr>
                <w:color w:val="000000"/>
                <w:sz w:val="18"/>
                <w:szCs w:val="18"/>
              </w:rPr>
            </w:pPr>
            <w:r w:rsidRPr="009D25F5">
              <w:rPr>
                <w:rFonts w:eastAsia="Calibri"/>
                <w:sz w:val="18"/>
                <w:szCs w:val="18"/>
              </w:rPr>
              <w:t>Study no.: 19010402G926</w:t>
            </w:r>
          </w:p>
        </w:tc>
      </w:tr>
      <w:tr w:rsidR="009D25F5" w:rsidRPr="009D25F5" w14:paraId="33F628B1" w14:textId="77777777" w:rsidTr="00002734">
        <w:trPr>
          <w:trHeight w:val="1215"/>
        </w:trPr>
        <w:tc>
          <w:tcPr>
            <w:tcW w:w="477" w:type="pct"/>
            <w:vMerge w:val="restart"/>
            <w:shd w:val="clear" w:color="auto" w:fill="auto"/>
          </w:tcPr>
          <w:p w14:paraId="5A2F4FFA" w14:textId="77777777" w:rsidR="009D25F5" w:rsidRPr="009D25F5" w:rsidRDefault="009D25F5" w:rsidP="009D25F5">
            <w:pPr>
              <w:spacing w:before="60" w:after="60"/>
              <w:rPr>
                <w:iCs/>
                <w:color w:val="000000"/>
                <w:sz w:val="18"/>
                <w:szCs w:val="18"/>
              </w:rPr>
            </w:pPr>
            <w:r w:rsidRPr="009D25F5">
              <w:rPr>
                <w:iCs/>
                <w:color w:val="000000"/>
                <w:sz w:val="18"/>
                <w:szCs w:val="18"/>
              </w:rPr>
              <w:t>Chlorate (relevant impurity)</w:t>
            </w:r>
          </w:p>
        </w:tc>
        <w:tc>
          <w:tcPr>
            <w:tcW w:w="491" w:type="pct"/>
            <w:vMerge w:val="restart"/>
          </w:tcPr>
          <w:p w14:paraId="641C14D1" w14:textId="77777777" w:rsidR="009D25F5" w:rsidRPr="009D25F5" w:rsidRDefault="009D25F5" w:rsidP="009D25F5">
            <w:pPr>
              <w:spacing w:before="60" w:after="60"/>
              <w:rPr>
                <w:color w:val="000000"/>
                <w:sz w:val="18"/>
                <w:szCs w:val="18"/>
              </w:rPr>
            </w:pPr>
            <w:r w:rsidRPr="009D25F5">
              <w:rPr>
                <w:color w:val="000000"/>
                <w:sz w:val="18"/>
                <w:szCs w:val="18"/>
              </w:rPr>
              <w:t>Ion chromate-graphy (IC)</w:t>
            </w:r>
          </w:p>
        </w:tc>
        <w:tc>
          <w:tcPr>
            <w:tcW w:w="559" w:type="pct"/>
            <w:vMerge w:val="restart"/>
          </w:tcPr>
          <w:p w14:paraId="24577E74" w14:textId="77777777" w:rsidR="009D25F5" w:rsidRPr="009D25F5" w:rsidRDefault="009D25F5" w:rsidP="009D25F5">
            <w:pPr>
              <w:spacing w:before="60" w:after="60"/>
              <w:rPr>
                <w:color w:val="000000"/>
                <w:sz w:val="18"/>
                <w:szCs w:val="18"/>
              </w:rPr>
            </w:pPr>
            <w:r w:rsidRPr="009D25F5">
              <w:rPr>
                <w:color w:val="000000"/>
                <w:sz w:val="18"/>
                <w:szCs w:val="18"/>
              </w:rPr>
              <w:t xml:space="preserve">Calibration range (5 conc, duplicate determination) </w:t>
            </w:r>
          </w:p>
          <w:p w14:paraId="4B9AEA87" w14:textId="77777777" w:rsidR="009D25F5" w:rsidRPr="009D25F5" w:rsidRDefault="009D25F5" w:rsidP="009D25F5">
            <w:pPr>
              <w:spacing w:before="60" w:after="60"/>
              <w:rPr>
                <w:color w:val="000000"/>
                <w:sz w:val="18"/>
                <w:szCs w:val="18"/>
              </w:rPr>
            </w:pPr>
            <w:r w:rsidRPr="009D25F5">
              <w:rPr>
                <w:color w:val="000000"/>
                <w:sz w:val="18"/>
                <w:szCs w:val="18"/>
              </w:rPr>
              <w:t>1 - 20 mg/L</w:t>
            </w:r>
          </w:p>
        </w:tc>
        <w:tc>
          <w:tcPr>
            <w:tcW w:w="392" w:type="pct"/>
            <w:vMerge w:val="restart"/>
          </w:tcPr>
          <w:p w14:paraId="11241456" w14:textId="77777777" w:rsidR="009D25F5" w:rsidRPr="009D25F5" w:rsidRDefault="009D25F5" w:rsidP="009D25F5">
            <w:pPr>
              <w:spacing w:before="60" w:after="60"/>
              <w:rPr>
                <w:color w:val="000000"/>
                <w:sz w:val="18"/>
                <w:szCs w:val="18"/>
                <w:lang w:val="da-DK"/>
              </w:rPr>
            </w:pPr>
            <w:r w:rsidRPr="009D25F5">
              <w:rPr>
                <w:color w:val="000000"/>
                <w:sz w:val="18"/>
                <w:szCs w:val="18"/>
                <w:lang w:val="da-DK"/>
              </w:rPr>
              <w:t xml:space="preserve">Slope  0.13332 </w:t>
            </w:r>
          </w:p>
          <w:p w14:paraId="302CF22C" w14:textId="77777777" w:rsidR="009D25F5" w:rsidRPr="009D25F5" w:rsidRDefault="009D25F5" w:rsidP="009D25F5">
            <w:pPr>
              <w:spacing w:before="60" w:after="60"/>
              <w:rPr>
                <w:color w:val="000000"/>
                <w:sz w:val="18"/>
                <w:szCs w:val="18"/>
              </w:rPr>
            </w:pPr>
            <w:r w:rsidRPr="009D25F5">
              <w:rPr>
                <w:color w:val="000000"/>
                <w:sz w:val="18"/>
                <w:szCs w:val="18"/>
              </w:rPr>
              <w:t xml:space="preserve">Intercept  -0.01663 </w:t>
            </w:r>
          </w:p>
          <w:p w14:paraId="47534E09" w14:textId="77777777" w:rsidR="009D25F5" w:rsidRPr="009D25F5" w:rsidRDefault="009D25F5" w:rsidP="009D25F5">
            <w:pPr>
              <w:spacing w:before="60" w:after="60"/>
              <w:rPr>
                <w:color w:val="000000"/>
                <w:sz w:val="18"/>
                <w:szCs w:val="18"/>
              </w:rPr>
            </w:pPr>
            <w:r w:rsidRPr="009D25F5">
              <w:rPr>
                <w:color w:val="000000"/>
                <w:sz w:val="18"/>
                <w:szCs w:val="18"/>
              </w:rPr>
              <w:t>R</w:t>
            </w:r>
            <w:r w:rsidRPr="009D25F5">
              <w:rPr>
                <w:color w:val="000000"/>
                <w:sz w:val="18"/>
                <w:szCs w:val="18"/>
                <w:vertAlign w:val="superscript"/>
              </w:rPr>
              <w:t xml:space="preserve">2 </w:t>
            </w:r>
            <w:r w:rsidRPr="009D25F5">
              <w:rPr>
                <w:color w:val="000000"/>
                <w:sz w:val="18"/>
                <w:szCs w:val="18"/>
              </w:rPr>
              <w:t>=  0.9998</w:t>
            </w:r>
          </w:p>
        </w:tc>
        <w:tc>
          <w:tcPr>
            <w:tcW w:w="545" w:type="pct"/>
            <w:vMerge w:val="restart"/>
          </w:tcPr>
          <w:p w14:paraId="61E5971E" w14:textId="77777777" w:rsidR="009D25F5" w:rsidRPr="009D25F5" w:rsidRDefault="009D25F5" w:rsidP="009D25F5">
            <w:pPr>
              <w:spacing w:before="60" w:after="60"/>
              <w:rPr>
                <w:color w:val="000000"/>
                <w:sz w:val="18"/>
                <w:szCs w:val="18"/>
              </w:rPr>
            </w:pPr>
            <w:r w:rsidRPr="009D25F5">
              <w:rPr>
                <w:color w:val="000000"/>
                <w:sz w:val="18"/>
                <w:szCs w:val="18"/>
              </w:rPr>
              <w:t>Interferences &lt; 3 %</w:t>
            </w:r>
          </w:p>
          <w:p w14:paraId="3FE350A9" w14:textId="77777777" w:rsidR="009D25F5" w:rsidRPr="009D25F5" w:rsidRDefault="009D25F5" w:rsidP="009D25F5">
            <w:pPr>
              <w:spacing w:before="60" w:after="60"/>
              <w:rPr>
                <w:color w:val="000000"/>
                <w:sz w:val="18"/>
                <w:szCs w:val="18"/>
              </w:rPr>
            </w:pPr>
            <w:r w:rsidRPr="009D25F5">
              <w:rPr>
                <w:color w:val="000000"/>
                <w:sz w:val="18"/>
                <w:szCs w:val="18"/>
              </w:rPr>
              <w:t>No signal at the retention time of chlorate was detected in the formulation</w:t>
            </w:r>
          </w:p>
          <w:p w14:paraId="0E9A396A" w14:textId="77777777" w:rsidR="009D25F5" w:rsidRPr="009D25F5" w:rsidRDefault="009D25F5" w:rsidP="009D25F5">
            <w:pPr>
              <w:spacing w:before="60" w:after="60"/>
              <w:rPr>
                <w:color w:val="000000"/>
                <w:sz w:val="18"/>
                <w:szCs w:val="18"/>
              </w:rPr>
            </w:pPr>
            <w:r w:rsidRPr="009D25F5">
              <w:rPr>
                <w:color w:val="000000"/>
                <w:sz w:val="18"/>
                <w:szCs w:val="18"/>
              </w:rPr>
              <w:t>blank.</w:t>
            </w:r>
          </w:p>
        </w:tc>
        <w:tc>
          <w:tcPr>
            <w:tcW w:w="255" w:type="pct"/>
          </w:tcPr>
          <w:p w14:paraId="4D995F10" w14:textId="77777777" w:rsidR="009D25F5" w:rsidRPr="009D25F5" w:rsidRDefault="009D25F5" w:rsidP="009D25F5">
            <w:pPr>
              <w:spacing w:before="60" w:after="60"/>
              <w:rPr>
                <w:color w:val="000000"/>
                <w:sz w:val="18"/>
                <w:szCs w:val="18"/>
              </w:rPr>
            </w:pPr>
            <w:r w:rsidRPr="009D25F5">
              <w:rPr>
                <w:color w:val="000000"/>
                <w:sz w:val="18"/>
                <w:szCs w:val="18"/>
              </w:rPr>
              <w:t>97.9 – 115.6</w:t>
            </w:r>
          </w:p>
        </w:tc>
        <w:tc>
          <w:tcPr>
            <w:tcW w:w="255" w:type="pct"/>
          </w:tcPr>
          <w:p w14:paraId="0FE0D490" w14:textId="77777777" w:rsidR="009D25F5" w:rsidRPr="009D25F5" w:rsidRDefault="009D25F5" w:rsidP="009D25F5">
            <w:pPr>
              <w:spacing w:before="60" w:after="60"/>
              <w:rPr>
                <w:color w:val="000000"/>
                <w:sz w:val="18"/>
                <w:szCs w:val="18"/>
              </w:rPr>
            </w:pPr>
            <w:r w:rsidRPr="009D25F5">
              <w:rPr>
                <w:color w:val="000000"/>
                <w:sz w:val="18"/>
                <w:szCs w:val="18"/>
              </w:rPr>
              <w:t>102.4</w:t>
            </w:r>
          </w:p>
        </w:tc>
        <w:tc>
          <w:tcPr>
            <w:tcW w:w="256" w:type="pct"/>
          </w:tcPr>
          <w:p w14:paraId="3F47536E" w14:textId="77777777" w:rsidR="009D25F5" w:rsidRPr="009D25F5" w:rsidRDefault="009D25F5" w:rsidP="009D25F5">
            <w:pPr>
              <w:spacing w:before="60" w:after="60"/>
              <w:rPr>
                <w:color w:val="000000"/>
                <w:sz w:val="18"/>
                <w:szCs w:val="18"/>
              </w:rPr>
            </w:pPr>
            <w:r w:rsidRPr="009D25F5">
              <w:rPr>
                <w:color w:val="000000"/>
                <w:sz w:val="18"/>
                <w:szCs w:val="18"/>
              </w:rPr>
              <w:t>6.23</w:t>
            </w:r>
          </w:p>
        </w:tc>
        <w:tc>
          <w:tcPr>
            <w:tcW w:w="594" w:type="pct"/>
            <w:vMerge w:val="restart"/>
          </w:tcPr>
          <w:p w14:paraId="2E5888DD" w14:textId="77777777" w:rsidR="009D25F5" w:rsidRPr="009D25F5" w:rsidRDefault="009D25F5" w:rsidP="009D25F5">
            <w:pPr>
              <w:spacing w:before="60" w:after="60"/>
              <w:rPr>
                <w:color w:val="000000"/>
                <w:sz w:val="18"/>
                <w:szCs w:val="18"/>
              </w:rPr>
            </w:pPr>
            <w:r w:rsidRPr="009D25F5">
              <w:rPr>
                <w:color w:val="000000"/>
                <w:sz w:val="18"/>
                <w:szCs w:val="18"/>
              </w:rPr>
              <w:t>n = 5 (duplicate determination)</w:t>
            </w:r>
          </w:p>
          <w:p w14:paraId="291FB92F" w14:textId="1F107A89" w:rsidR="00903D9F" w:rsidRDefault="00903D9F" w:rsidP="009D25F5">
            <w:pPr>
              <w:spacing w:before="60" w:after="60"/>
              <w:rPr>
                <w:color w:val="000000"/>
                <w:sz w:val="18"/>
                <w:szCs w:val="18"/>
              </w:rPr>
            </w:pPr>
            <w:r>
              <w:rPr>
                <w:color w:val="000000"/>
                <w:sz w:val="18"/>
                <w:szCs w:val="18"/>
              </w:rPr>
              <w:t>Sample conc. 10 g product/L</w:t>
            </w:r>
          </w:p>
          <w:p w14:paraId="15876153" w14:textId="45DC2261" w:rsidR="009D25F5" w:rsidRPr="009D25F5" w:rsidRDefault="009D25F5" w:rsidP="009D25F5">
            <w:pPr>
              <w:spacing w:before="60" w:after="60"/>
              <w:rPr>
                <w:color w:val="000000"/>
                <w:sz w:val="18"/>
                <w:szCs w:val="18"/>
              </w:rPr>
            </w:pPr>
            <w:r w:rsidRPr="009D25F5">
              <w:rPr>
                <w:color w:val="000000"/>
                <w:sz w:val="18"/>
                <w:szCs w:val="18"/>
              </w:rPr>
              <w:t>Mean content: 0.0722%</w:t>
            </w:r>
            <w:r w:rsidR="002C466F">
              <w:rPr>
                <w:color w:val="000000"/>
                <w:sz w:val="18"/>
                <w:szCs w:val="18"/>
              </w:rPr>
              <w:t xml:space="preserve"> </w:t>
            </w:r>
            <w:r w:rsidR="008C2BB0">
              <w:rPr>
                <w:color w:val="000000"/>
                <w:sz w:val="18"/>
                <w:szCs w:val="18"/>
              </w:rPr>
              <w:t>(7.2 mg/L)</w:t>
            </w:r>
          </w:p>
          <w:p w14:paraId="05AD7B3B" w14:textId="77777777" w:rsidR="009D25F5" w:rsidRPr="009D25F5" w:rsidRDefault="009D25F5" w:rsidP="009D25F5">
            <w:pPr>
              <w:spacing w:before="60" w:after="60"/>
              <w:rPr>
                <w:color w:val="000000"/>
                <w:sz w:val="18"/>
                <w:szCs w:val="18"/>
              </w:rPr>
            </w:pPr>
            <w:r w:rsidRPr="009D25F5">
              <w:rPr>
                <w:color w:val="000000"/>
                <w:sz w:val="18"/>
                <w:szCs w:val="18"/>
              </w:rPr>
              <w:t>RSD = 3.34 %</w:t>
            </w:r>
          </w:p>
          <w:p w14:paraId="6B5D443F" w14:textId="77777777" w:rsidR="009D25F5" w:rsidRPr="009D25F5" w:rsidRDefault="009D25F5" w:rsidP="009D25F5">
            <w:pPr>
              <w:spacing w:before="60" w:after="60"/>
              <w:rPr>
                <w:color w:val="000000"/>
                <w:sz w:val="18"/>
                <w:szCs w:val="18"/>
              </w:rPr>
            </w:pPr>
            <w:r w:rsidRPr="009D25F5">
              <w:rPr>
                <w:color w:val="000000"/>
                <w:sz w:val="18"/>
                <w:szCs w:val="18"/>
              </w:rPr>
              <w:t>Horwitz RSDr 3.98%</w:t>
            </w:r>
          </w:p>
        </w:tc>
        <w:tc>
          <w:tcPr>
            <w:tcW w:w="516" w:type="pct"/>
            <w:vMerge w:val="restart"/>
          </w:tcPr>
          <w:p w14:paraId="74101F77" w14:textId="77777777" w:rsidR="009D25F5" w:rsidRPr="009D25F5" w:rsidRDefault="009D25F5" w:rsidP="009D25F5">
            <w:pPr>
              <w:spacing w:before="60" w:after="60"/>
              <w:rPr>
                <w:color w:val="000000"/>
                <w:sz w:val="18"/>
                <w:szCs w:val="18"/>
              </w:rPr>
            </w:pPr>
            <w:r w:rsidRPr="009D25F5">
              <w:rPr>
                <w:color w:val="000000"/>
                <w:sz w:val="18"/>
                <w:szCs w:val="18"/>
              </w:rPr>
              <w:t>1 mg/L</w:t>
            </w:r>
          </w:p>
          <w:p w14:paraId="29941EBA" w14:textId="77777777" w:rsidR="009D25F5" w:rsidRPr="009D25F5" w:rsidRDefault="009D25F5" w:rsidP="009D25F5">
            <w:pPr>
              <w:spacing w:before="60" w:after="60"/>
              <w:rPr>
                <w:color w:val="000000"/>
                <w:sz w:val="18"/>
                <w:szCs w:val="18"/>
              </w:rPr>
            </w:pPr>
            <w:r w:rsidRPr="009D25F5">
              <w:rPr>
                <w:color w:val="000000"/>
                <w:sz w:val="18"/>
                <w:szCs w:val="18"/>
              </w:rPr>
              <w:t>(the lowest validated fortification level)</w:t>
            </w:r>
          </w:p>
        </w:tc>
        <w:tc>
          <w:tcPr>
            <w:tcW w:w="660" w:type="pct"/>
            <w:vMerge w:val="restart"/>
          </w:tcPr>
          <w:p w14:paraId="326BA135" w14:textId="77777777" w:rsidR="009D25F5" w:rsidRPr="009D25F5" w:rsidRDefault="009D25F5" w:rsidP="009D25F5">
            <w:pPr>
              <w:rPr>
                <w:rFonts w:eastAsia="Calibri"/>
                <w:sz w:val="18"/>
                <w:szCs w:val="18"/>
              </w:rPr>
            </w:pPr>
            <w:r w:rsidRPr="009D25F5">
              <w:rPr>
                <w:rFonts w:eastAsia="Calibri"/>
                <w:sz w:val="18"/>
                <w:szCs w:val="18"/>
              </w:rPr>
              <w:t xml:space="preserve">Heib (2019b) </w:t>
            </w:r>
          </w:p>
          <w:p w14:paraId="66144DB6" w14:textId="77777777" w:rsidR="009D25F5" w:rsidRPr="009D25F5" w:rsidRDefault="009D25F5" w:rsidP="009D25F5">
            <w:pPr>
              <w:spacing w:before="60" w:after="60"/>
              <w:rPr>
                <w:i/>
                <w:color w:val="000000"/>
                <w:sz w:val="18"/>
                <w:szCs w:val="18"/>
              </w:rPr>
            </w:pPr>
            <w:r w:rsidRPr="009D25F5">
              <w:rPr>
                <w:rFonts w:eastAsia="Calibri"/>
                <w:sz w:val="18"/>
                <w:szCs w:val="18"/>
              </w:rPr>
              <w:t>Study no.: 19010402G926</w:t>
            </w:r>
          </w:p>
        </w:tc>
      </w:tr>
      <w:tr w:rsidR="009D25F5" w:rsidRPr="009D25F5" w14:paraId="0A728277" w14:textId="77777777" w:rsidTr="00002734">
        <w:trPr>
          <w:trHeight w:val="1215"/>
        </w:trPr>
        <w:tc>
          <w:tcPr>
            <w:tcW w:w="477" w:type="pct"/>
            <w:vMerge/>
            <w:shd w:val="clear" w:color="auto" w:fill="auto"/>
          </w:tcPr>
          <w:p w14:paraId="0583E585" w14:textId="77777777" w:rsidR="009D25F5" w:rsidRPr="009D25F5" w:rsidRDefault="009D25F5" w:rsidP="009D25F5">
            <w:pPr>
              <w:spacing w:before="60" w:after="60"/>
              <w:rPr>
                <w:iCs/>
                <w:color w:val="000000"/>
                <w:sz w:val="18"/>
                <w:szCs w:val="18"/>
              </w:rPr>
            </w:pPr>
          </w:p>
        </w:tc>
        <w:tc>
          <w:tcPr>
            <w:tcW w:w="491" w:type="pct"/>
            <w:vMerge/>
          </w:tcPr>
          <w:p w14:paraId="3008E347" w14:textId="77777777" w:rsidR="009D25F5" w:rsidRPr="009D25F5" w:rsidRDefault="009D25F5" w:rsidP="009D25F5">
            <w:pPr>
              <w:spacing w:before="60" w:after="60"/>
              <w:rPr>
                <w:color w:val="000000"/>
                <w:sz w:val="18"/>
                <w:szCs w:val="18"/>
              </w:rPr>
            </w:pPr>
          </w:p>
        </w:tc>
        <w:tc>
          <w:tcPr>
            <w:tcW w:w="559" w:type="pct"/>
            <w:vMerge/>
          </w:tcPr>
          <w:p w14:paraId="6003EAF7" w14:textId="77777777" w:rsidR="009D25F5" w:rsidRPr="009D25F5" w:rsidRDefault="009D25F5" w:rsidP="009D25F5">
            <w:pPr>
              <w:spacing w:before="60" w:after="60"/>
              <w:rPr>
                <w:color w:val="000000"/>
                <w:sz w:val="18"/>
                <w:szCs w:val="18"/>
              </w:rPr>
            </w:pPr>
          </w:p>
        </w:tc>
        <w:tc>
          <w:tcPr>
            <w:tcW w:w="392" w:type="pct"/>
            <w:vMerge/>
          </w:tcPr>
          <w:p w14:paraId="1159ED36" w14:textId="77777777" w:rsidR="009D25F5" w:rsidRPr="0039565E" w:rsidRDefault="009D25F5" w:rsidP="009D25F5">
            <w:pPr>
              <w:spacing w:before="60" w:after="60"/>
              <w:rPr>
                <w:color w:val="000000"/>
                <w:sz w:val="18"/>
                <w:szCs w:val="18"/>
                <w:lang w:val="en-US"/>
              </w:rPr>
            </w:pPr>
          </w:p>
        </w:tc>
        <w:tc>
          <w:tcPr>
            <w:tcW w:w="545" w:type="pct"/>
            <w:vMerge/>
          </w:tcPr>
          <w:p w14:paraId="41EDDE2C" w14:textId="77777777" w:rsidR="009D25F5" w:rsidRPr="009D25F5" w:rsidRDefault="009D25F5" w:rsidP="009D25F5">
            <w:pPr>
              <w:spacing w:before="60" w:after="60"/>
              <w:rPr>
                <w:color w:val="000000"/>
                <w:sz w:val="18"/>
                <w:szCs w:val="18"/>
              </w:rPr>
            </w:pPr>
          </w:p>
        </w:tc>
        <w:tc>
          <w:tcPr>
            <w:tcW w:w="766" w:type="pct"/>
            <w:gridSpan w:val="3"/>
          </w:tcPr>
          <w:p w14:paraId="5D71289B" w14:textId="77777777" w:rsidR="009D25F5" w:rsidRPr="009D25F5" w:rsidRDefault="009D25F5" w:rsidP="009D25F5">
            <w:pPr>
              <w:spacing w:before="60" w:after="60"/>
              <w:rPr>
                <w:color w:val="000000"/>
                <w:sz w:val="18"/>
                <w:szCs w:val="18"/>
              </w:rPr>
            </w:pPr>
            <w:r w:rsidRPr="009D25F5">
              <w:rPr>
                <w:color w:val="000000"/>
                <w:sz w:val="18"/>
                <w:szCs w:val="18"/>
              </w:rPr>
              <w:t>Fortification levels of formulation blank  (n = 2, duplicate determination):</w:t>
            </w:r>
          </w:p>
          <w:p w14:paraId="592FAE5B" w14:textId="77777777" w:rsidR="009D25F5" w:rsidRPr="009D25F5" w:rsidRDefault="009D25F5" w:rsidP="009D25F5">
            <w:pPr>
              <w:spacing w:before="60" w:after="60"/>
              <w:rPr>
                <w:color w:val="000000"/>
                <w:sz w:val="18"/>
                <w:szCs w:val="18"/>
              </w:rPr>
            </w:pPr>
            <w:r w:rsidRPr="009D25F5">
              <w:rPr>
                <w:color w:val="000000"/>
                <w:sz w:val="18"/>
                <w:szCs w:val="18"/>
              </w:rPr>
              <w:t>2 mg/L and 20 mg/L</w:t>
            </w:r>
          </w:p>
        </w:tc>
        <w:tc>
          <w:tcPr>
            <w:tcW w:w="594" w:type="pct"/>
            <w:vMerge/>
          </w:tcPr>
          <w:p w14:paraId="1540B00E" w14:textId="77777777" w:rsidR="009D25F5" w:rsidRPr="009D25F5" w:rsidRDefault="009D25F5" w:rsidP="009D25F5">
            <w:pPr>
              <w:spacing w:before="60" w:after="60"/>
              <w:rPr>
                <w:color w:val="000000"/>
                <w:sz w:val="18"/>
                <w:szCs w:val="18"/>
              </w:rPr>
            </w:pPr>
          </w:p>
        </w:tc>
        <w:tc>
          <w:tcPr>
            <w:tcW w:w="516" w:type="pct"/>
            <w:vMerge/>
          </w:tcPr>
          <w:p w14:paraId="6DAEB823" w14:textId="77777777" w:rsidR="009D25F5" w:rsidRPr="009D25F5" w:rsidRDefault="009D25F5" w:rsidP="009D25F5">
            <w:pPr>
              <w:spacing w:before="60" w:after="60"/>
              <w:rPr>
                <w:color w:val="000000"/>
                <w:sz w:val="18"/>
                <w:szCs w:val="18"/>
              </w:rPr>
            </w:pPr>
          </w:p>
        </w:tc>
        <w:tc>
          <w:tcPr>
            <w:tcW w:w="660" w:type="pct"/>
            <w:vMerge/>
          </w:tcPr>
          <w:p w14:paraId="62DB199D" w14:textId="77777777" w:rsidR="009D25F5" w:rsidRPr="009D25F5" w:rsidRDefault="009D25F5" w:rsidP="009D25F5">
            <w:pPr>
              <w:rPr>
                <w:rFonts w:eastAsia="Calibri"/>
                <w:sz w:val="18"/>
                <w:szCs w:val="18"/>
              </w:rPr>
            </w:pPr>
          </w:p>
        </w:tc>
      </w:tr>
    </w:tbl>
    <w:p w14:paraId="64DA7927" w14:textId="77777777" w:rsidR="00FD2055" w:rsidRDefault="00FD2055" w:rsidP="00D11580">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51"/>
        <w:gridCol w:w="1401"/>
        <w:gridCol w:w="2007"/>
        <w:gridCol w:w="1278"/>
        <w:gridCol w:w="1457"/>
        <w:gridCol w:w="883"/>
        <w:gridCol w:w="779"/>
        <w:gridCol w:w="670"/>
        <w:gridCol w:w="1892"/>
        <w:gridCol w:w="1425"/>
      </w:tblGrid>
      <w:tr w:rsidR="00C419FD" w:rsidRPr="00FD2055" w14:paraId="65D4ABD4" w14:textId="77777777" w:rsidTr="00002734">
        <w:trPr>
          <w:cantSplit/>
          <w:trHeight w:val="439"/>
        </w:trPr>
        <w:tc>
          <w:tcPr>
            <w:tcW w:w="5000" w:type="pct"/>
            <w:gridSpan w:val="10"/>
            <w:shd w:val="clear" w:color="auto" w:fill="FFFFCC"/>
            <w:vAlign w:val="center"/>
          </w:tcPr>
          <w:p w14:paraId="3C7B6B6B" w14:textId="77777777" w:rsidR="00C419FD" w:rsidRPr="00FD2055" w:rsidRDefault="00C419FD" w:rsidP="00002734">
            <w:pPr>
              <w:keepNext/>
              <w:widowControl w:val="0"/>
              <w:autoSpaceDE w:val="0"/>
              <w:autoSpaceDN w:val="0"/>
              <w:adjustRightInd w:val="0"/>
              <w:spacing w:before="60" w:after="60"/>
              <w:jc w:val="center"/>
              <w:rPr>
                <w:b/>
                <w:bCs/>
                <w:sz w:val="18"/>
                <w:szCs w:val="18"/>
              </w:rPr>
            </w:pPr>
            <w:r w:rsidRPr="00FD2055">
              <w:rPr>
                <w:b/>
              </w:rPr>
              <w:t>Analytical methods for soil</w:t>
            </w:r>
          </w:p>
        </w:tc>
      </w:tr>
      <w:tr w:rsidR="00C419FD" w:rsidRPr="00FD2055" w14:paraId="7E8EE74B" w14:textId="77777777" w:rsidTr="00002734">
        <w:trPr>
          <w:cantSplit/>
          <w:trHeight w:val="352"/>
        </w:trPr>
        <w:tc>
          <w:tcPr>
            <w:tcW w:w="581" w:type="pct"/>
            <w:vMerge w:val="restart"/>
            <w:shd w:val="clear" w:color="auto" w:fill="FFFFFF"/>
          </w:tcPr>
          <w:p w14:paraId="2AD0DA8E" w14:textId="77777777" w:rsidR="00C419FD" w:rsidRPr="00FD2055" w:rsidRDefault="00C419FD" w:rsidP="00002734">
            <w:pPr>
              <w:keepNext/>
              <w:widowControl w:val="0"/>
              <w:autoSpaceDE w:val="0"/>
              <w:autoSpaceDN w:val="0"/>
              <w:adjustRightInd w:val="0"/>
              <w:spacing w:before="60" w:after="60"/>
              <w:rPr>
                <w:b/>
                <w:bCs/>
                <w:sz w:val="18"/>
                <w:szCs w:val="18"/>
              </w:rPr>
            </w:pPr>
            <w:r w:rsidRPr="00FD2055">
              <w:rPr>
                <w:b/>
                <w:bCs/>
                <w:sz w:val="18"/>
                <w:szCs w:val="18"/>
              </w:rPr>
              <w:t>Analyte (type of analyte e.g. active substance)</w:t>
            </w:r>
          </w:p>
        </w:tc>
        <w:tc>
          <w:tcPr>
            <w:tcW w:w="525" w:type="pct"/>
            <w:vMerge w:val="restart"/>
            <w:shd w:val="clear" w:color="auto" w:fill="FFFFFF"/>
          </w:tcPr>
          <w:p w14:paraId="295D3AB3" w14:textId="77777777" w:rsidR="00C419FD" w:rsidRPr="00FD2055" w:rsidRDefault="00C419FD" w:rsidP="00002734">
            <w:pPr>
              <w:keepNext/>
              <w:widowControl w:val="0"/>
              <w:autoSpaceDE w:val="0"/>
              <w:autoSpaceDN w:val="0"/>
              <w:adjustRightInd w:val="0"/>
              <w:spacing w:before="60" w:after="60"/>
              <w:rPr>
                <w:b/>
                <w:bCs/>
                <w:sz w:val="18"/>
                <w:szCs w:val="18"/>
              </w:rPr>
            </w:pPr>
            <w:r w:rsidRPr="00FD2055">
              <w:rPr>
                <w:b/>
                <w:bCs/>
                <w:sz w:val="18"/>
                <w:szCs w:val="18"/>
              </w:rPr>
              <w:t>Analytical method</w:t>
            </w:r>
          </w:p>
        </w:tc>
        <w:tc>
          <w:tcPr>
            <w:tcW w:w="752" w:type="pct"/>
            <w:vMerge w:val="restart"/>
            <w:shd w:val="clear" w:color="auto" w:fill="FFFFFF"/>
          </w:tcPr>
          <w:p w14:paraId="78A1B8F2" w14:textId="77777777" w:rsidR="00C419FD" w:rsidRPr="00FD2055" w:rsidRDefault="00C419FD" w:rsidP="00002734">
            <w:pPr>
              <w:keepNext/>
              <w:widowControl w:val="0"/>
              <w:autoSpaceDE w:val="0"/>
              <w:autoSpaceDN w:val="0"/>
              <w:adjustRightInd w:val="0"/>
              <w:spacing w:before="60" w:after="60"/>
              <w:rPr>
                <w:b/>
                <w:bCs/>
                <w:sz w:val="18"/>
                <w:szCs w:val="18"/>
              </w:rPr>
            </w:pPr>
            <w:r w:rsidRPr="00FD2055">
              <w:rPr>
                <w:b/>
                <w:bCs/>
                <w:sz w:val="18"/>
                <w:szCs w:val="18"/>
              </w:rPr>
              <w:t>Fortification range / Number of measurements</w:t>
            </w:r>
          </w:p>
        </w:tc>
        <w:tc>
          <w:tcPr>
            <w:tcW w:w="479" w:type="pct"/>
            <w:vMerge w:val="restart"/>
            <w:shd w:val="clear" w:color="auto" w:fill="FFFFFF"/>
          </w:tcPr>
          <w:p w14:paraId="6F410689" w14:textId="77777777" w:rsidR="00C419FD" w:rsidRPr="00FD2055" w:rsidRDefault="00C419FD" w:rsidP="00002734">
            <w:pPr>
              <w:keepNext/>
              <w:widowControl w:val="0"/>
              <w:autoSpaceDE w:val="0"/>
              <w:autoSpaceDN w:val="0"/>
              <w:adjustRightInd w:val="0"/>
              <w:spacing w:before="60" w:after="60"/>
              <w:rPr>
                <w:b/>
                <w:bCs/>
                <w:sz w:val="18"/>
                <w:szCs w:val="18"/>
              </w:rPr>
            </w:pPr>
            <w:r w:rsidRPr="00FD2055">
              <w:rPr>
                <w:b/>
                <w:bCs/>
                <w:sz w:val="18"/>
                <w:szCs w:val="18"/>
              </w:rPr>
              <w:t>Linearity</w:t>
            </w:r>
          </w:p>
        </w:tc>
        <w:tc>
          <w:tcPr>
            <w:tcW w:w="546" w:type="pct"/>
            <w:vMerge w:val="restart"/>
            <w:shd w:val="clear" w:color="auto" w:fill="FFFFFF"/>
          </w:tcPr>
          <w:p w14:paraId="2CA4A1E4" w14:textId="77777777" w:rsidR="00C419FD" w:rsidRPr="00FD2055" w:rsidRDefault="00C419FD" w:rsidP="00002734">
            <w:pPr>
              <w:keepNext/>
              <w:widowControl w:val="0"/>
              <w:autoSpaceDE w:val="0"/>
              <w:autoSpaceDN w:val="0"/>
              <w:adjustRightInd w:val="0"/>
              <w:spacing w:before="60" w:after="60"/>
              <w:rPr>
                <w:b/>
                <w:bCs/>
                <w:sz w:val="18"/>
                <w:szCs w:val="18"/>
              </w:rPr>
            </w:pPr>
            <w:r w:rsidRPr="00FD2055">
              <w:rPr>
                <w:b/>
                <w:bCs/>
                <w:sz w:val="18"/>
                <w:szCs w:val="18"/>
              </w:rPr>
              <w:t>Specificity</w:t>
            </w:r>
          </w:p>
        </w:tc>
        <w:tc>
          <w:tcPr>
            <w:tcW w:w="874" w:type="pct"/>
            <w:gridSpan w:val="3"/>
            <w:shd w:val="clear" w:color="auto" w:fill="FFFFFF"/>
          </w:tcPr>
          <w:p w14:paraId="42E385DD" w14:textId="77777777" w:rsidR="00C419FD" w:rsidRPr="00FD2055" w:rsidRDefault="00C419FD" w:rsidP="00002734">
            <w:pPr>
              <w:keepNext/>
              <w:widowControl w:val="0"/>
              <w:autoSpaceDE w:val="0"/>
              <w:autoSpaceDN w:val="0"/>
              <w:adjustRightInd w:val="0"/>
              <w:spacing w:before="60" w:after="60"/>
              <w:rPr>
                <w:b/>
                <w:bCs/>
                <w:sz w:val="18"/>
                <w:szCs w:val="18"/>
              </w:rPr>
            </w:pPr>
            <w:r w:rsidRPr="00FD2055">
              <w:rPr>
                <w:b/>
                <w:bCs/>
                <w:sz w:val="18"/>
                <w:szCs w:val="18"/>
              </w:rPr>
              <w:t>Recovery rate (%)</w:t>
            </w:r>
          </w:p>
        </w:tc>
        <w:tc>
          <w:tcPr>
            <w:tcW w:w="709" w:type="pct"/>
            <w:vMerge w:val="restart"/>
            <w:shd w:val="clear" w:color="auto" w:fill="FFFFFF"/>
          </w:tcPr>
          <w:p w14:paraId="2D93478D" w14:textId="77777777" w:rsidR="00C419FD" w:rsidRPr="00FD2055" w:rsidRDefault="00C419FD" w:rsidP="00002734">
            <w:pPr>
              <w:keepNext/>
              <w:widowControl w:val="0"/>
              <w:autoSpaceDE w:val="0"/>
              <w:autoSpaceDN w:val="0"/>
              <w:adjustRightInd w:val="0"/>
              <w:spacing w:before="60" w:after="60"/>
              <w:rPr>
                <w:b/>
                <w:bCs/>
                <w:sz w:val="18"/>
                <w:szCs w:val="18"/>
              </w:rPr>
            </w:pPr>
            <w:r w:rsidRPr="00FD2055">
              <w:rPr>
                <w:b/>
                <w:bCs/>
                <w:sz w:val="18"/>
                <w:szCs w:val="18"/>
              </w:rPr>
              <w:t>Limit of quantification (LOQ) or other limits</w:t>
            </w:r>
          </w:p>
        </w:tc>
        <w:tc>
          <w:tcPr>
            <w:tcW w:w="535" w:type="pct"/>
            <w:vMerge w:val="restart"/>
            <w:shd w:val="clear" w:color="auto" w:fill="FFFFFF"/>
          </w:tcPr>
          <w:p w14:paraId="062CC504" w14:textId="77777777" w:rsidR="00C419FD" w:rsidRPr="00FD2055" w:rsidRDefault="00C419FD" w:rsidP="00002734">
            <w:pPr>
              <w:keepNext/>
              <w:widowControl w:val="0"/>
              <w:autoSpaceDE w:val="0"/>
              <w:autoSpaceDN w:val="0"/>
              <w:adjustRightInd w:val="0"/>
              <w:spacing w:before="60" w:after="60"/>
              <w:rPr>
                <w:b/>
                <w:bCs/>
                <w:sz w:val="18"/>
                <w:szCs w:val="18"/>
              </w:rPr>
            </w:pPr>
            <w:r w:rsidRPr="00FD2055">
              <w:rPr>
                <w:b/>
                <w:bCs/>
                <w:sz w:val="18"/>
                <w:szCs w:val="18"/>
              </w:rPr>
              <w:t>Reference</w:t>
            </w:r>
          </w:p>
        </w:tc>
      </w:tr>
      <w:tr w:rsidR="00C419FD" w:rsidRPr="00FD2055" w14:paraId="164271E3" w14:textId="77777777" w:rsidTr="00002734">
        <w:tc>
          <w:tcPr>
            <w:tcW w:w="581" w:type="pct"/>
            <w:vMerge/>
            <w:shd w:val="clear" w:color="auto" w:fill="auto"/>
          </w:tcPr>
          <w:p w14:paraId="4B4C14F7" w14:textId="77777777" w:rsidR="00C419FD" w:rsidRPr="00FD2055" w:rsidRDefault="00C419FD" w:rsidP="00002734">
            <w:pPr>
              <w:spacing w:before="60" w:after="60"/>
              <w:rPr>
                <w:i/>
                <w:color w:val="000000"/>
                <w:sz w:val="18"/>
                <w:szCs w:val="18"/>
              </w:rPr>
            </w:pPr>
          </w:p>
        </w:tc>
        <w:tc>
          <w:tcPr>
            <w:tcW w:w="525" w:type="pct"/>
            <w:vMerge/>
          </w:tcPr>
          <w:p w14:paraId="40CD3726" w14:textId="77777777" w:rsidR="00C419FD" w:rsidRPr="00FD2055" w:rsidRDefault="00C419FD" w:rsidP="00002734">
            <w:pPr>
              <w:spacing w:before="60" w:after="60"/>
              <w:rPr>
                <w:color w:val="000000"/>
                <w:sz w:val="18"/>
                <w:szCs w:val="18"/>
              </w:rPr>
            </w:pPr>
          </w:p>
        </w:tc>
        <w:tc>
          <w:tcPr>
            <w:tcW w:w="752" w:type="pct"/>
            <w:vMerge/>
          </w:tcPr>
          <w:p w14:paraId="1BC98A78" w14:textId="77777777" w:rsidR="00C419FD" w:rsidRPr="00FD2055" w:rsidRDefault="00C419FD" w:rsidP="00002734">
            <w:pPr>
              <w:spacing w:before="60" w:after="60"/>
              <w:rPr>
                <w:color w:val="000000"/>
                <w:sz w:val="18"/>
                <w:szCs w:val="18"/>
              </w:rPr>
            </w:pPr>
          </w:p>
        </w:tc>
        <w:tc>
          <w:tcPr>
            <w:tcW w:w="479" w:type="pct"/>
            <w:vMerge/>
          </w:tcPr>
          <w:p w14:paraId="1DD1D305" w14:textId="77777777" w:rsidR="00C419FD" w:rsidRPr="00FD2055" w:rsidRDefault="00C419FD" w:rsidP="00002734">
            <w:pPr>
              <w:spacing w:before="60" w:after="60"/>
              <w:rPr>
                <w:color w:val="000000"/>
                <w:sz w:val="18"/>
                <w:szCs w:val="18"/>
              </w:rPr>
            </w:pPr>
          </w:p>
        </w:tc>
        <w:tc>
          <w:tcPr>
            <w:tcW w:w="546" w:type="pct"/>
            <w:vMerge/>
          </w:tcPr>
          <w:p w14:paraId="15992DDA" w14:textId="77777777" w:rsidR="00C419FD" w:rsidRPr="00FD2055" w:rsidRDefault="00C419FD" w:rsidP="00002734">
            <w:pPr>
              <w:spacing w:before="60" w:after="60"/>
              <w:rPr>
                <w:color w:val="000000"/>
                <w:sz w:val="18"/>
                <w:szCs w:val="18"/>
              </w:rPr>
            </w:pPr>
          </w:p>
        </w:tc>
        <w:tc>
          <w:tcPr>
            <w:tcW w:w="331" w:type="pct"/>
          </w:tcPr>
          <w:p w14:paraId="3080BF2A" w14:textId="77777777" w:rsidR="00C419FD" w:rsidRPr="00FD2055" w:rsidRDefault="00C419FD" w:rsidP="00002734">
            <w:pPr>
              <w:spacing w:before="60" w:after="60"/>
              <w:rPr>
                <w:color w:val="000000"/>
                <w:sz w:val="18"/>
                <w:szCs w:val="18"/>
              </w:rPr>
            </w:pPr>
            <w:r w:rsidRPr="00FD2055">
              <w:rPr>
                <w:color w:val="000000"/>
                <w:sz w:val="18"/>
                <w:szCs w:val="18"/>
              </w:rPr>
              <w:t>Range</w:t>
            </w:r>
          </w:p>
        </w:tc>
        <w:tc>
          <w:tcPr>
            <w:tcW w:w="292" w:type="pct"/>
          </w:tcPr>
          <w:p w14:paraId="56328639" w14:textId="77777777" w:rsidR="00C419FD" w:rsidRPr="00FD2055" w:rsidRDefault="00C419FD" w:rsidP="00002734">
            <w:pPr>
              <w:spacing w:before="60" w:after="60"/>
              <w:rPr>
                <w:color w:val="000000"/>
                <w:sz w:val="18"/>
                <w:szCs w:val="18"/>
              </w:rPr>
            </w:pPr>
            <w:r w:rsidRPr="00FD2055">
              <w:rPr>
                <w:color w:val="000000"/>
                <w:sz w:val="18"/>
                <w:szCs w:val="18"/>
              </w:rPr>
              <w:t>Mean</w:t>
            </w:r>
          </w:p>
        </w:tc>
        <w:tc>
          <w:tcPr>
            <w:tcW w:w="250" w:type="pct"/>
          </w:tcPr>
          <w:p w14:paraId="6B541BFC" w14:textId="77777777" w:rsidR="00C419FD" w:rsidRPr="00FD2055" w:rsidRDefault="00C419FD" w:rsidP="00002734">
            <w:pPr>
              <w:spacing w:before="60" w:after="60"/>
              <w:rPr>
                <w:color w:val="000000"/>
                <w:sz w:val="18"/>
                <w:szCs w:val="18"/>
              </w:rPr>
            </w:pPr>
            <w:r w:rsidRPr="00FD2055">
              <w:rPr>
                <w:color w:val="000000"/>
                <w:sz w:val="18"/>
                <w:szCs w:val="18"/>
              </w:rPr>
              <w:t>RSD</w:t>
            </w:r>
          </w:p>
        </w:tc>
        <w:tc>
          <w:tcPr>
            <w:tcW w:w="709" w:type="pct"/>
            <w:vMerge/>
          </w:tcPr>
          <w:p w14:paraId="14C2863D" w14:textId="77777777" w:rsidR="00C419FD" w:rsidRPr="00FD2055" w:rsidRDefault="00C419FD" w:rsidP="00002734">
            <w:pPr>
              <w:spacing w:before="60" w:after="60"/>
              <w:rPr>
                <w:color w:val="000000"/>
                <w:sz w:val="18"/>
                <w:szCs w:val="18"/>
              </w:rPr>
            </w:pPr>
          </w:p>
        </w:tc>
        <w:tc>
          <w:tcPr>
            <w:tcW w:w="535" w:type="pct"/>
            <w:vMerge/>
          </w:tcPr>
          <w:p w14:paraId="05A49706" w14:textId="77777777" w:rsidR="00C419FD" w:rsidRPr="00FD2055" w:rsidRDefault="00C419FD" w:rsidP="00002734">
            <w:pPr>
              <w:spacing w:before="60" w:after="60"/>
              <w:rPr>
                <w:color w:val="000000"/>
                <w:sz w:val="18"/>
                <w:szCs w:val="18"/>
              </w:rPr>
            </w:pPr>
          </w:p>
        </w:tc>
      </w:tr>
      <w:tr w:rsidR="00C419FD" w:rsidRPr="00FD2055" w14:paraId="3D460334" w14:textId="77777777" w:rsidTr="00002734">
        <w:tc>
          <w:tcPr>
            <w:tcW w:w="5000" w:type="pct"/>
            <w:gridSpan w:val="10"/>
            <w:shd w:val="clear" w:color="auto" w:fill="auto"/>
          </w:tcPr>
          <w:p w14:paraId="0E17C77E" w14:textId="77777777" w:rsidR="00C419FD" w:rsidRPr="00C21F24" w:rsidRDefault="00C419FD" w:rsidP="00002734">
            <w:pPr>
              <w:spacing w:before="60" w:after="60"/>
              <w:rPr>
                <w:color w:val="000000"/>
                <w:sz w:val="18"/>
                <w:szCs w:val="18"/>
                <w:vertAlign w:val="superscript"/>
              </w:rPr>
            </w:pPr>
            <w:r w:rsidRPr="00C21F24">
              <w:rPr>
                <w:color w:val="000000"/>
                <w:sz w:val="18"/>
                <w:szCs w:val="18"/>
              </w:rPr>
              <w:t>Residue definition: HClO/ClO</w:t>
            </w:r>
            <w:r>
              <w:rPr>
                <w:color w:val="000000"/>
                <w:sz w:val="18"/>
                <w:szCs w:val="18"/>
                <w:vertAlign w:val="superscript"/>
              </w:rPr>
              <w:t>-</w:t>
            </w:r>
          </w:p>
          <w:p w14:paraId="414CDED3" w14:textId="77777777" w:rsidR="00C419FD" w:rsidRDefault="00C419FD" w:rsidP="00002734">
            <w:pPr>
              <w:spacing w:before="60" w:after="60"/>
              <w:rPr>
                <w:color w:val="000000"/>
                <w:sz w:val="18"/>
                <w:szCs w:val="18"/>
              </w:rPr>
            </w:pPr>
            <w:r w:rsidRPr="001E794B">
              <w:rPr>
                <w:color w:val="000000"/>
                <w:sz w:val="18"/>
                <w:szCs w:val="18"/>
              </w:rPr>
              <w:t>Not required. For the intended use, soil is not the first receiving compartment. Active chlorine (HClO/ClO</w:t>
            </w:r>
            <w:r>
              <w:rPr>
                <w:color w:val="000000"/>
                <w:sz w:val="18"/>
                <w:szCs w:val="18"/>
                <w:vertAlign w:val="superscript"/>
              </w:rPr>
              <w:t>-</w:t>
            </w:r>
            <w:r w:rsidRPr="001E794B">
              <w:rPr>
                <w:color w:val="000000"/>
                <w:sz w:val="18"/>
                <w:szCs w:val="18"/>
              </w:rPr>
              <w:t>) can reach the soil</w:t>
            </w:r>
            <w:r>
              <w:rPr>
                <w:color w:val="000000"/>
                <w:sz w:val="18"/>
                <w:szCs w:val="18"/>
              </w:rPr>
              <w:t xml:space="preserve"> </w:t>
            </w:r>
            <w:r w:rsidRPr="001E794B">
              <w:rPr>
                <w:color w:val="000000"/>
                <w:sz w:val="18"/>
                <w:szCs w:val="18"/>
              </w:rPr>
              <w:t>compartment only indirectly, via sewage sludge</w:t>
            </w:r>
            <w:r>
              <w:rPr>
                <w:color w:val="000000"/>
                <w:sz w:val="18"/>
                <w:szCs w:val="18"/>
              </w:rPr>
              <w:t xml:space="preserve"> where rapid degradation </w:t>
            </w:r>
            <w:r w:rsidRPr="001E794B">
              <w:rPr>
                <w:color w:val="000000"/>
                <w:sz w:val="18"/>
                <w:szCs w:val="18"/>
              </w:rPr>
              <w:t>with organic</w:t>
            </w:r>
            <w:r>
              <w:rPr>
                <w:color w:val="000000"/>
                <w:sz w:val="18"/>
                <w:szCs w:val="18"/>
              </w:rPr>
              <w:t xml:space="preserve"> </w:t>
            </w:r>
            <w:r w:rsidRPr="001E794B">
              <w:rPr>
                <w:color w:val="000000"/>
                <w:sz w:val="18"/>
                <w:szCs w:val="18"/>
              </w:rPr>
              <w:t>matter therein</w:t>
            </w:r>
            <w:r>
              <w:rPr>
                <w:color w:val="000000"/>
                <w:sz w:val="18"/>
                <w:szCs w:val="18"/>
              </w:rPr>
              <w:t xml:space="preserve"> is expected. </w:t>
            </w:r>
          </w:p>
          <w:p w14:paraId="3D0D2B61" w14:textId="77777777" w:rsidR="00C419FD" w:rsidRPr="00FD2055" w:rsidRDefault="00C419FD" w:rsidP="00002734">
            <w:pPr>
              <w:spacing w:before="60" w:after="60"/>
              <w:rPr>
                <w:color w:val="000000"/>
                <w:sz w:val="18"/>
                <w:szCs w:val="18"/>
              </w:rPr>
            </w:pPr>
            <w:r w:rsidRPr="001E794B">
              <w:rPr>
                <w:color w:val="000000"/>
                <w:sz w:val="18"/>
                <w:szCs w:val="18"/>
              </w:rPr>
              <w:t>(</w:t>
            </w:r>
            <w:r>
              <w:rPr>
                <w:color w:val="000000"/>
                <w:sz w:val="18"/>
                <w:szCs w:val="18"/>
              </w:rPr>
              <w:t xml:space="preserve">Reference: </w:t>
            </w:r>
            <w:r w:rsidRPr="001E794B">
              <w:rPr>
                <w:color w:val="000000"/>
                <w:sz w:val="18"/>
                <w:szCs w:val="18"/>
              </w:rPr>
              <w:t>CAR Active chlorine released from sodium hypochlorite; January 2017)</w:t>
            </w:r>
          </w:p>
        </w:tc>
      </w:tr>
    </w:tbl>
    <w:p w14:paraId="484359CA" w14:textId="77777777" w:rsidR="00AD01FA" w:rsidRPr="00FD2055" w:rsidRDefault="00AD01FA" w:rsidP="00AD01FA"/>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51"/>
        <w:gridCol w:w="1401"/>
        <w:gridCol w:w="2007"/>
        <w:gridCol w:w="1278"/>
        <w:gridCol w:w="1457"/>
        <w:gridCol w:w="883"/>
        <w:gridCol w:w="779"/>
        <w:gridCol w:w="670"/>
        <w:gridCol w:w="1889"/>
        <w:gridCol w:w="1428"/>
      </w:tblGrid>
      <w:tr w:rsidR="00C419FD" w:rsidRPr="00FD2055" w14:paraId="036B703D" w14:textId="77777777" w:rsidTr="00002734">
        <w:trPr>
          <w:cantSplit/>
          <w:trHeight w:val="439"/>
        </w:trPr>
        <w:tc>
          <w:tcPr>
            <w:tcW w:w="5000" w:type="pct"/>
            <w:gridSpan w:val="10"/>
            <w:shd w:val="clear" w:color="auto" w:fill="FFFFCC"/>
            <w:vAlign w:val="center"/>
          </w:tcPr>
          <w:p w14:paraId="29642EFD" w14:textId="77777777" w:rsidR="00C419FD" w:rsidRPr="00FD2055" w:rsidRDefault="00C419FD" w:rsidP="00002734">
            <w:pPr>
              <w:keepNext/>
              <w:widowControl w:val="0"/>
              <w:autoSpaceDE w:val="0"/>
              <w:autoSpaceDN w:val="0"/>
              <w:adjustRightInd w:val="0"/>
              <w:spacing w:before="60" w:after="60"/>
              <w:jc w:val="center"/>
              <w:rPr>
                <w:b/>
                <w:bCs/>
                <w:sz w:val="18"/>
                <w:szCs w:val="18"/>
              </w:rPr>
            </w:pPr>
            <w:r w:rsidRPr="00FD2055">
              <w:rPr>
                <w:b/>
              </w:rPr>
              <w:t>Analytical methods for air</w:t>
            </w:r>
          </w:p>
        </w:tc>
      </w:tr>
      <w:tr w:rsidR="00C419FD" w:rsidRPr="00FD2055" w14:paraId="2E64A741" w14:textId="77777777" w:rsidTr="00002734">
        <w:trPr>
          <w:cantSplit/>
          <w:trHeight w:val="352"/>
        </w:trPr>
        <w:tc>
          <w:tcPr>
            <w:tcW w:w="581" w:type="pct"/>
            <w:vMerge w:val="restart"/>
            <w:shd w:val="clear" w:color="auto" w:fill="FFFFFF"/>
          </w:tcPr>
          <w:p w14:paraId="4BBD7CD9" w14:textId="77777777" w:rsidR="00C419FD" w:rsidRPr="00FD2055" w:rsidRDefault="00C419FD" w:rsidP="00002734">
            <w:pPr>
              <w:keepNext/>
              <w:widowControl w:val="0"/>
              <w:autoSpaceDE w:val="0"/>
              <w:autoSpaceDN w:val="0"/>
              <w:adjustRightInd w:val="0"/>
              <w:spacing w:before="60" w:after="60"/>
              <w:rPr>
                <w:b/>
                <w:bCs/>
                <w:sz w:val="18"/>
                <w:szCs w:val="18"/>
              </w:rPr>
            </w:pPr>
            <w:r w:rsidRPr="00FD2055">
              <w:rPr>
                <w:b/>
                <w:bCs/>
                <w:sz w:val="18"/>
                <w:szCs w:val="18"/>
              </w:rPr>
              <w:t>Analyte (type of analyte e.g. active substance)</w:t>
            </w:r>
          </w:p>
        </w:tc>
        <w:tc>
          <w:tcPr>
            <w:tcW w:w="525" w:type="pct"/>
            <w:vMerge w:val="restart"/>
            <w:shd w:val="clear" w:color="auto" w:fill="FFFFFF"/>
          </w:tcPr>
          <w:p w14:paraId="3F6B5C83" w14:textId="77777777" w:rsidR="00C419FD" w:rsidRPr="00FD2055" w:rsidRDefault="00C419FD" w:rsidP="00002734">
            <w:pPr>
              <w:keepNext/>
              <w:widowControl w:val="0"/>
              <w:autoSpaceDE w:val="0"/>
              <w:autoSpaceDN w:val="0"/>
              <w:adjustRightInd w:val="0"/>
              <w:spacing w:before="60" w:after="60"/>
              <w:rPr>
                <w:b/>
                <w:bCs/>
                <w:sz w:val="18"/>
                <w:szCs w:val="18"/>
              </w:rPr>
            </w:pPr>
            <w:r w:rsidRPr="00FD2055">
              <w:rPr>
                <w:b/>
                <w:bCs/>
                <w:sz w:val="18"/>
                <w:szCs w:val="18"/>
              </w:rPr>
              <w:t>Analytical method</w:t>
            </w:r>
          </w:p>
        </w:tc>
        <w:tc>
          <w:tcPr>
            <w:tcW w:w="752" w:type="pct"/>
            <w:vMerge w:val="restart"/>
            <w:shd w:val="clear" w:color="auto" w:fill="FFFFFF"/>
          </w:tcPr>
          <w:p w14:paraId="14C8D29A" w14:textId="77777777" w:rsidR="00C419FD" w:rsidRPr="00FD2055" w:rsidRDefault="00C419FD" w:rsidP="00002734">
            <w:pPr>
              <w:keepNext/>
              <w:widowControl w:val="0"/>
              <w:autoSpaceDE w:val="0"/>
              <w:autoSpaceDN w:val="0"/>
              <w:adjustRightInd w:val="0"/>
              <w:spacing w:before="60" w:after="60"/>
              <w:rPr>
                <w:b/>
                <w:bCs/>
                <w:sz w:val="18"/>
                <w:szCs w:val="18"/>
              </w:rPr>
            </w:pPr>
            <w:r w:rsidRPr="00FD2055">
              <w:rPr>
                <w:b/>
                <w:bCs/>
                <w:sz w:val="18"/>
                <w:szCs w:val="18"/>
              </w:rPr>
              <w:t>Fortification range / Number of measurements</w:t>
            </w:r>
          </w:p>
        </w:tc>
        <w:tc>
          <w:tcPr>
            <w:tcW w:w="479" w:type="pct"/>
            <w:vMerge w:val="restart"/>
            <w:shd w:val="clear" w:color="auto" w:fill="FFFFFF"/>
          </w:tcPr>
          <w:p w14:paraId="77441C95" w14:textId="77777777" w:rsidR="00C419FD" w:rsidRPr="00FD2055" w:rsidRDefault="00C419FD" w:rsidP="00002734">
            <w:pPr>
              <w:keepNext/>
              <w:widowControl w:val="0"/>
              <w:autoSpaceDE w:val="0"/>
              <w:autoSpaceDN w:val="0"/>
              <w:adjustRightInd w:val="0"/>
              <w:spacing w:before="60" w:after="60"/>
              <w:rPr>
                <w:b/>
                <w:bCs/>
                <w:sz w:val="18"/>
                <w:szCs w:val="18"/>
              </w:rPr>
            </w:pPr>
            <w:r w:rsidRPr="00FD2055">
              <w:rPr>
                <w:b/>
                <w:bCs/>
                <w:sz w:val="18"/>
                <w:szCs w:val="18"/>
              </w:rPr>
              <w:t>Linearity</w:t>
            </w:r>
          </w:p>
        </w:tc>
        <w:tc>
          <w:tcPr>
            <w:tcW w:w="546" w:type="pct"/>
            <w:vMerge w:val="restart"/>
            <w:shd w:val="clear" w:color="auto" w:fill="FFFFFF"/>
          </w:tcPr>
          <w:p w14:paraId="0B097AA4" w14:textId="77777777" w:rsidR="00C419FD" w:rsidRPr="00FD2055" w:rsidRDefault="00C419FD" w:rsidP="00002734">
            <w:pPr>
              <w:keepNext/>
              <w:widowControl w:val="0"/>
              <w:autoSpaceDE w:val="0"/>
              <w:autoSpaceDN w:val="0"/>
              <w:adjustRightInd w:val="0"/>
              <w:spacing w:before="60" w:after="60"/>
              <w:rPr>
                <w:b/>
                <w:bCs/>
                <w:sz w:val="18"/>
                <w:szCs w:val="18"/>
              </w:rPr>
            </w:pPr>
            <w:r w:rsidRPr="00FD2055">
              <w:rPr>
                <w:b/>
                <w:bCs/>
                <w:sz w:val="18"/>
                <w:szCs w:val="18"/>
              </w:rPr>
              <w:t>Specificity</w:t>
            </w:r>
          </w:p>
        </w:tc>
        <w:tc>
          <w:tcPr>
            <w:tcW w:w="874" w:type="pct"/>
            <w:gridSpan w:val="3"/>
            <w:shd w:val="clear" w:color="auto" w:fill="FFFFFF"/>
          </w:tcPr>
          <w:p w14:paraId="05B29875" w14:textId="77777777" w:rsidR="00C419FD" w:rsidRPr="00FD2055" w:rsidRDefault="00C419FD" w:rsidP="00002734">
            <w:pPr>
              <w:keepNext/>
              <w:widowControl w:val="0"/>
              <w:autoSpaceDE w:val="0"/>
              <w:autoSpaceDN w:val="0"/>
              <w:adjustRightInd w:val="0"/>
              <w:spacing w:before="60" w:after="60"/>
              <w:rPr>
                <w:b/>
                <w:bCs/>
                <w:sz w:val="18"/>
                <w:szCs w:val="18"/>
              </w:rPr>
            </w:pPr>
            <w:r w:rsidRPr="00FD2055">
              <w:rPr>
                <w:b/>
                <w:bCs/>
                <w:sz w:val="18"/>
                <w:szCs w:val="18"/>
              </w:rPr>
              <w:t>Recovery rate (%)</w:t>
            </w:r>
          </w:p>
        </w:tc>
        <w:tc>
          <w:tcPr>
            <w:tcW w:w="708" w:type="pct"/>
            <w:vMerge w:val="restart"/>
            <w:shd w:val="clear" w:color="auto" w:fill="FFFFFF"/>
          </w:tcPr>
          <w:p w14:paraId="2F8F80CB" w14:textId="77777777" w:rsidR="00C419FD" w:rsidRPr="00FD2055" w:rsidRDefault="00C419FD" w:rsidP="00002734">
            <w:pPr>
              <w:keepNext/>
              <w:widowControl w:val="0"/>
              <w:autoSpaceDE w:val="0"/>
              <w:autoSpaceDN w:val="0"/>
              <w:adjustRightInd w:val="0"/>
              <w:spacing w:before="60" w:after="60"/>
              <w:rPr>
                <w:b/>
                <w:bCs/>
                <w:sz w:val="18"/>
                <w:szCs w:val="18"/>
              </w:rPr>
            </w:pPr>
            <w:r w:rsidRPr="00FD2055">
              <w:rPr>
                <w:b/>
                <w:bCs/>
                <w:sz w:val="18"/>
                <w:szCs w:val="18"/>
              </w:rPr>
              <w:t>Limit of quantification (LOQ) or other limits</w:t>
            </w:r>
          </w:p>
        </w:tc>
        <w:tc>
          <w:tcPr>
            <w:tcW w:w="535" w:type="pct"/>
            <w:vMerge w:val="restart"/>
            <w:shd w:val="clear" w:color="auto" w:fill="FFFFFF"/>
          </w:tcPr>
          <w:p w14:paraId="2F4CBFBE" w14:textId="77777777" w:rsidR="00C419FD" w:rsidRPr="00FD2055" w:rsidRDefault="00C419FD" w:rsidP="00002734">
            <w:pPr>
              <w:keepNext/>
              <w:widowControl w:val="0"/>
              <w:autoSpaceDE w:val="0"/>
              <w:autoSpaceDN w:val="0"/>
              <w:adjustRightInd w:val="0"/>
              <w:spacing w:before="60" w:after="60"/>
              <w:rPr>
                <w:b/>
                <w:bCs/>
                <w:sz w:val="18"/>
                <w:szCs w:val="18"/>
              </w:rPr>
            </w:pPr>
            <w:r w:rsidRPr="00FD2055">
              <w:rPr>
                <w:b/>
                <w:bCs/>
                <w:sz w:val="18"/>
                <w:szCs w:val="18"/>
              </w:rPr>
              <w:t>Reference</w:t>
            </w:r>
          </w:p>
        </w:tc>
      </w:tr>
      <w:tr w:rsidR="00C419FD" w:rsidRPr="00FD2055" w14:paraId="270F196E" w14:textId="77777777" w:rsidTr="00002734">
        <w:tc>
          <w:tcPr>
            <w:tcW w:w="581" w:type="pct"/>
            <w:vMerge/>
            <w:shd w:val="clear" w:color="auto" w:fill="auto"/>
          </w:tcPr>
          <w:p w14:paraId="66712A2C" w14:textId="77777777" w:rsidR="00C419FD" w:rsidRPr="00FD2055" w:rsidRDefault="00C419FD" w:rsidP="00002734">
            <w:pPr>
              <w:spacing w:before="60" w:after="60"/>
              <w:rPr>
                <w:i/>
                <w:color w:val="000000"/>
                <w:sz w:val="18"/>
                <w:szCs w:val="18"/>
              </w:rPr>
            </w:pPr>
          </w:p>
        </w:tc>
        <w:tc>
          <w:tcPr>
            <w:tcW w:w="525" w:type="pct"/>
            <w:vMerge/>
          </w:tcPr>
          <w:p w14:paraId="1E6BD7B7" w14:textId="77777777" w:rsidR="00C419FD" w:rsidRPr="00FD2055" w:rsidRDefault="00C419FD" w:rsidP="00002734">
            <w:pPr>
              <w:spacing w:before="60" w:after="60"/>
              <w:rPr>
                <w:color w:val="000000"/>
                <w:sz w:val="18"/>
                <w:szCs w:val="18"/>
              </w:rPr>
            </w:pPr>
          </w:p>
        </w:tc>
        <w:tc>
          <w:tcPr>
            <w:tcW w:w="752" w:type="pct"/>
            <w:vMerge/>
          </w:tcPr>
          <w:p w14:paraId="2A3F5961" w14:textId="77777777" w:rsidR="00C419FD" w:rsidRPr="00FD2055" w:rsidRDefault="00C419FD" w:rsidP="00002734">
            <w:pPr>
              <w:spacing w:before="60" w:after="60"/>
              <w:rPr>
                <w:color w:val="000000"/>
                <w:sz w:val="18"/>
                <w:szCs w:val="18"/>
              </w:rPr>
            </w:pPr>
          </w:p>
        </w:tc>
        <w:tc>
          <w:tcPr>
            <w:tcW w:w="479" w:type="pct"/>
            <w:vMerge/>
          </w:tcPr>
          <w:p w14:paraId="5B54A62B" w14:textId="77777777" w:rsidR="00C419FD" w:rsidRPr="00FD2055" w:rsidRDefault="00C419FD" w:rsidP="00002734">
            <w:pPr>
              <w:spacing w:before="60" w:after="60"/>
              <w:rPr>
                <w:color w:val="000000"/>
                <w:sz w:val="18"/>
                <w:szCs w:val="18"/>
              </w:rPr>
            </w:pPr>
          </w:p>
        </w:tc>
        <w:tc>
          <w:tcPr>
            <w:tcW w:w="546" w:type="pct"/>
            <w:vMerge/>
          </w:tcPr>
          <w:p w14:paraId="5977A7D8" w14:textId="77777777" w:rsidR="00C419FD" w:rsidRPr="00FD2055" w:rsidRDefault="00C419FD" w:rsidP="00002734">
            <w:pPr>
              <w:spacing w:before="60" w:after="60"/>
              <w:rPr>
                <w:color w:val="000000"/>
                <w:sz w:val="18"/>
                <w:szCs w:val="18"/>
              </w:rPr>
            </w:pPr>
          </w:p>
        </w:tc>
        <w:tc>
          <w:tcPr>
            <w:tcW w:w="331" w:type="pct"/>
          </w:tcPr>
          <w:p w14:paraId="5E6EFCB5" w14:textId="77777777" w:rsidR="00C419FD" w:rsidRPr="00FD2055" w:rsidRDefault="00C419FD" w:rsidP="00002734">
            <w:pPr>
              <w:spacing w:before="60" w:after="60"/>
              <w:rPr>
                <w:color w:val="000000"/>
                <w:sz w:val="18"/>
                <w:szCs w:val="18"/>
              </w:rPr>
            </w:pPr>
            <w:r w:rsidRPr="00FD2055">
              <w:rPr>
                <w:color w:val="000000"/>
                <w:sz w:val="18"/>
                <w:szCs w:val="18"/>
              </w:rPr>
              <w:t>Range</w:t>
            </w:r>
          </w:p>
        </w:tc>
        <w:tc>
          <w:tcPr>
            <w:tcW w:w="292" w:type="pct"/>
          </w:tcPr>
          <w:p w14:paraId="62E19387" w14:textId="77777777" w:rsidR="00C419FD" w:rsidRPr="00FD2055" w:rsidRDefault="00C419FD" w:rsidP="00002734">
            <w:pPr>
              <w:spacing w:before="60" w:after="60"/>
              <w:rPr>
                <w:color w:val="000000"/>
                <w:sz w:val="18"/>
                <w:szCs w:val="18"/>
              </w:rPr>
            </w:pPr>
            <w:r w:rsidRPr="00FD2055">
              <w:rPr>
                <w:color w:val="000000"/>
                <w:sz w:val="18"/>
                <w:szCs w:val="18"/>
              </w:rPr>
              <w:t>Mean</w:t>
            </w:r>
          </w:p>
        </w:tc>
        <w:tc>
          <w:tcPr>
            <w:tcW w:w="251" w:type="pct"/>
          </w:tcPr>
          <w:p w14:paraId="02E591D7" w14:textId="77777777" w:rsidR="00C419FD" w:rsidRPr="00FD2055" w:rsidRDefault="00C419FD" w:rsidP="00002734">
            <w:pPr>
              <w:spacing w:before="60" w:after="60"/>
              <w:rPr>
                <w:color w:val="000000"/>
                <w:sz w:val="18"/>
                <w:szCs w:val="18"/>
              </w:rPr>
            </w:pPr>
            <w:r w:rsidRPr="00FD2055">
              <w:rPr>
                <w:color w:val="000000"/>
                <w:sz w:val="18"/>
                <w:szCs w:val="18"/>
              </w:rPr>
              <w:t>RSD</w:t>
            </w:r>
          </w:p>
        </w:tc>
        <w:tc>
          <w:tcPr>
            <w:tcW w:w="708" w:type="pct"/>
            <w:vMerge/>
          </w:tcPr>
          <w:p w14:paraId="3C1898E2" w14:textId="77777777" w:rsidR="00C419FD" w:rsidRPr="00FD2055" w:rsidRDefault="00C419FD" w:rsidP="00002734">
            <w:pPr>
              <w:spacing w:before="60" w:after="60"/>
              <w:rPr>
                <w:color w:val="000000"/>
                <w:sz w:val="18"/>
                <w:szCs w:val="18"/>
              </w:rPr>
            </w:pPr>
          </w:p>
        </w:tc>
        <w:tc>
          <w:tcPr>
            <w:tcW w:w="535" w:type="pct"/>
            <w:vMerge/>
          </w:tcPr>
          <w:p w14:paraId="16ADDD4A" w14:textId="77777777" w:rsidR="00C419FD" w:rsidRPr="00FD2055" w:rsidRDefault="00C419FD" w:rsidP="00002734">
            <w:pPr>
              <w:spacing w:before="60" w:after="60"/>
              <w:rPr>
                <w:color w:val="000000"/>
                <w:sz w:val="18"/>
                <w:szCs w:val="18"/>
              </w:rPr>
            </w:pPr>
          </w:p>
        </w:tc>
      </w:tr>
      <w:tr w:rsidR="00C419FD" w:rsidRPr="00FD2055" w14:paraId="66D145B2" w14:textId="77777777" w:rsidTr="00002734">
        <w:tc>
          <w:tcPr>
            <w:tcW w:w="5000" w:type="pct"/>
            <w:gridSpan w:val="10"/>
            <w:shd w:val="clear" w:color="auto" w:fill="auto"/>
          </w:tcPr>
          <w:p w14:paraId="094F579F" w14:textId="77777777" w:rsidR="00C419FD" w:rsidRPr="00C21F24" w:rsidRDefault="00C419FD" w:rsidP="00002734">
            <w:pPr>
              <w:spacing w:before="60" w:after="60"/>
              <w:rPr>
                <w:color w:val="000000"/>
                <w:sz w:val="18"/>
                <w:szCs w:val="18"/>
                <w:vertAlign w:val="superscript"/>
              </w:rPr>
            </w:pPr>
            <w:r w:rsidRPr="00C21F24">
              <w:rPr>
                <w:color w:val="000000"/>
                <w:sz w:val="18"/>
                <w:szCs w:val="18"/>
              </w:rPr>
              <w:t>Residue definition: Cl</w:t>
            </w:r>
            <w:r w:rsidRPr="00C21F24">
              <w:rPr>
                <w:color w:val="000000"/>
                <w:sz w:val="18"/>
                <w:szCs w:val="18"/>
                <w:vertAlign w:val="subscript"/>
              </w:rPr>
              <w:t>2</w:t>
            </w:r>
            <w:r w:rsidRPr="00C21F24">
              <w:rPr>
                <w:color w:val="000000"/>
                <w:sz w:val="18"/>
                <w:szCs w:val="18"/>
              </w:rPr>
              <w:t>/HClO/ClO</w:t>
            </w:r>
            <w:r>
              <w:rPr>
                <w:color w:val="000000"/>
                <w:sz w:val="18"/>
                <w:szCs w:val="18"/>
                <w:vertAlign w:val="superscript"/>
              </w:rPr>
              <w:t>-</w:t>
            </w:r>
          </w:p>
          <w:p w14:paraId="43E12D41" w14:textId="77777777" w:rsidR="00C419FD" w:rsidRDefault="00C419FD" w:rsidP="00002734">
            <w:pPr>
              <w:spacing w:before="60" w:after="60"/>
              <w:rPr>
                <w:color w:val="000000"/>
                <w:sz w:val="18"/>
                <w:szCs w:val="18"/>
              </w:rPr>
            </w:pPr>
            <w:r w:rsidRPr="00474B3C">
              <w:rPr>
                <w:color w:val="000000"/>
                <w:sz w:val="18"/>
                <w:szCs w:val="18"/>
              </w:rPr>
              <w:t xml:space="preserve">Hypochlorite is a non-volatile species. Hypochlorous acid is volatile, but </w:t>
            </w:r>
            <w:r>
              <w:rPr>
                <w:color w:val="000000"/>
                <w:sz w:val="18"/>
                <w:szCs w:val="18"/>
              </w:rPr>
              <w:t>since</w:t>
            </w:r>
            <w:r w:rsidRPr="00474B3C">
              <w:rPr>
                <w:color w:val="000000"/>
                <w:sz w:val="18"/>
                <w:szCs w:val="18"/>
              </w:rPr>
              <w:t xml:space="preserve"> Henry’s Law constant is </w:t>
            </w:r>
            <w:r>
              <w:rPr>
                <w:color w:val="000000"/>
                <w:sz w:val="18"/>
                <w:szCs w:val="18"/>
              </w:rPr>
              <w:t>low (</w:t>
            </w:r>
            <w:r w:rsidRPr="00474B3C">
              <w:rPr>
                <w:color w:val="000000"/>
                <w:sz w:val="18"/>
                <w:szCs w:val="18"/>
              </w:rPr>
              <w:t>0.1 Pa m</w:t>
            </w:r>
            <w:r w:rsidRPr="00474B3C">
              <w:rPr>
                <w:color w:val="000000"/>
                <w:sz w:val="18"/>
                <w:szCs w:val="18"/>
                <w:vertAlign w:val="superscript"/>
              </w:rPr>
              <w:t>3</w:t>
            </w:r>
            <w:r w:rsidRPr="00474B3C">
              <w:rPr>
                <w:color w:val="000000"/>
                <w:sz w:val="18"/>
                <w:szCs w:val="18"/>
              </w:rPr>
              <w:t xml:space="preserve"> mol</w:t>
            </w:r>
            <w:r w:rsidRPr="00474B3C">
              <w:rPr>
                <w:color w:val="000000"/>
                <w:sz w:val="18"/>
                <w:szCs w:val="18"/>
                <w:vertAlign w:val="superscript"/>
              </w:rPr>
              <w:t>-1</w:t>
            </w:r>
            <w:r>
              <w:rPr>
                <w:color w:val="000000"/>
                <w:sz w:val="18"/>
                <w:szCs w:val="18"/>
              </w:rPr>
              <w:t>)</w:t>
            </w:r>
            <w:r w:rsidRPr="00474B3C">
              <w:rPr>
                <w:color w:val="000000"/>
                <w:sz w:val="18"/>
                <w:szCs w:val="18"/>
              </w:rPr>
              <w:t xml:space="preserve"> volatilization from the aqueous phase is expected to be slow. Furthermore, there are indications that the half-life in air is only a few hours, </w:t>
            </w:r>
            <w:r>
              <w:rPr>
                <w:color w:val="000000"/>
                <w:sz w:val="18"/>
                <w:szCs w:val="18"/>
              </w:rPr>
              <w:t>therefore</w:t>
            </w:r>
            <w:r w:rsidRPr="00474B3C">
              <w:rPr>
                <w:color w:val="000000"/>
                <w:sz w:val="18"/>
                <w:szCs w:val="18"/>
              </w:rPr>
              <w:t>, occurrence in air is not probable.</w:t>
            </w:r>
            <w:r>
              <w:rPr>
                <w:color w:val="000000"/>
                <w:sz w:val="18"/>
                <w:szCs w:val="18"/>
              </w:rPr>
              <w:t xml:space="preserve"> </w:t>
            </w:r>
            <w:r w:rsidRPr="00474B3C">
              <w:rPr>
                <w:color w:val="000000"/>
                <w:sz w:val="18"/>
                <w:szCs w:val="18"/>
              </w:rPr>
              <w:t>Exposure to gaseous chlorine is not expected and can only happen through accidental events (chlorine can be formed and released when the active chlorine equilibrium is shifted to low pH by strong acids, e.g. by mixing hypochlorite-based solutions with acidic cleaning agents).</w:t>
            </w:r>
            <w:r>
              <w:rPr>
                <w:color w:val="000000"/>
                <w:sz w:val="18"/>
                <w:szCs w:val="18"/>
              </w:rPr>
              <w:t xml:space="preserve"> </w:t>
            </w:r>
            <w:r w:rsidRPr="00107439">
              <w:rPr>
                <w:color w:val="000000"/>
                <w:sz w:val="18"/>
                <w:szCs w:val="18"/>
              </w:rPr>
              <w:t>In case of an accidental release of chlorine, two analytical methods for the monitoring of chlorine in workplace air are available in the CAR</w:t>
            </w:r>
            <w:r>
              <w:rPr>
                <w:color w:val="000000"/>
                <w:sz w:val="18"/>
                <w:szCs w:val="18"/>
              </w:rPr>
              <w:t>.</w:t>
            </w:r>
          </w:p>
          <w:p w14:paraId="3091DCD3" w14:textId="77777777" w:rsidR="00C419FD" w:rsidRPr="00FD2055" w:rsidRDefault="00C419FD" w:rsidP="00002734">
            <w:pPr>
              <w:spacing w:before="60" w:after="60"/>
              <w:rPr>
                <w:color w:val="000000"/>
                <w:sz w:val="18"/>
                <w:szCs w:val="18"/>
              </w:rPr>
            </w:pPr>
            <w:r w:rsidRPr="001E794B">
              <w:rPr>
                <w:color w:val="000000"/>
                <w:sz w:val="18"/>
                <w:szCs w:val="18"/>
              </w:rPr>
              <w:t>(</w:t>
            </w:r>
            <w:r>
              <w:rPr>
                <w:color w:val="000000"/>
                <w:sz w:val="18"/>
                <w:szCs w:val="18"/>
              </w:rPr>
              <w:t xml:space="preserve">Reference: </w:t>
            </w:r>
            <w:r w:rsidRPr="001E794B">
              <w:rPr>
                <w:color w:val="000000"/>
                <w:sz w:val="18"/>
                <w:szCs w:val="18"/>
              </w:rPr>
              <w:t>CAR Active chlorine released from sodium hypochlorite; January 2017)</w:t>
            </w:r>
          </w:p>
        </w:tc>
      </w:tr>
    </w:tbl>
    <w:p w14:paraId="39A86067" w14:textId="77777777" w:rsidR="00AD01FA" w:rsidRPr="00FD2055" w:rsidRDefault="00AD01FA" w:rsidP="00AD01FA"/>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51"/>
        <w:gridCol w:w="1401"/>
        <w:gridCol w:w="2007"/>
        <w:gridCol w:w="1278"/>
        <w:gridCol w:w="1457"/>
        <w:gridCol w:w="883"/>
        <w:gridCol w:w="779"/>
        <w:gridCol w:w="670"/>
        <w:gridCol w:w="1892"/>
        <w:gridCol w:w="1425"/>
      </w:tblGrid>
      <w:tr w:rsidR="00785B11" w:rsidRPr="00FD2055" w14:paraId="6A30BBF2" w14:textId="77777777" w:rsidTr="00002734">
        <w:trPr>
          <w:cantSplit/>
          <w:trHeight w:val="439"/>
        </w:trPr>
        <w:tc>
          <w:tcPr>
            <w:tcW w:w="5000" w:type="pct"/>
            <w:gridSpan w:val="10"/>
            <w:shd w:val="clear" w:color="auto" w:fill="FFFFCC"/>
            <w:vAlign w:val="center"/>
          </w:tcPr>
          <w:p w14:paraId="594FEC7F" w14:textId="77777777" w:rsidR="00785B11" w:rsidRPr="00FD2055" w:rsidRDefault="00785B11" w:rsidP="00002734">
            <w:pPr>
              <w:keepNext/>
              <w:widowControl w:val="0"/>
              <w:autoSpaceDE w:val="0"/>
              <w:autoSpaceDN w:val="0"/>
              <w:adjustRightInd w:val="0"/>
              <w:spacing w:before="60" w:after="60"/>
              <w:jc w:val="center"/>
              <w:rPr>
                <w:b/>
                <w:bCs/>
                <w:sz w:val="18"/>
                <w:szCs w:val="18"/>
              </w:rPr>
            </w:pPr>
            <w:r w:rsidRPr="00FD2055">
              <w:rPr>
                <w:b/>
              </w:rPr>
              <w:t>Analytical methods for water</w:t>
            </w:r>
          </w:p>
        </w:tc>
      </w:tr>
      <w:tr w:rsidR="00785B11" w:rsidRPr="00FD2055" w14:paraId="62F63D47" w14:textId="77777777" w:rsidTr="00002734">
        <w:trPr>
          <w:cantSplit/>
          <w:trHeight w:val="352"/>
        </w:trPr>
        <w:tc>
          <w:tcPr>
            <w:tcW w:w="581" w:type="pct"/>
            <w:vMerge w:val="restart"/>
            <w:shd w:val="clear" w:color="auto" w:fill="FFFFFF"/>
          </w:tcPr>
          <w:p w14:paraId="6AA71DC2" w14:textId="77777777" w:rsidR="00785B11" w:rsidRPr="00FD2055" w:rsidRDefault="00785B11" w:rsidP="00002734">
            <w:pPr>
              <w:keepNext/>
              <w:widowControl w:val="0"/>
              <w:autoSpaceDE w:val="0"/>
              <w:autoSpaceDN w:val="0"/>
              <w:adjustRightInd w:val="0"/>
              <w:spacing w:before="60" w:after="60"/>
              <w:rPr>
                <w:b/>
                <w:bCs/>
                <w:sz w:val="18"/>
                <w:szCs w:val="18"/>
              </w:rPr>
            </w:pPr>
            <w:r w:rsidRPr="00FD2055">
              <w:rPr>
                <w:b/>
                <w:bCs/>
                <w:sz w:val="18"/>
                <w:szCs w:val="18"/>
              </w:rPr>
              <w:t>Analyte (type of analyte e.g. active substance)</w:t>
            </w:r>
          </w:p>
        </w:tc>
        <w:tc>
          <w:tcPr>
            <w:tcW w:w="525" w:type="pct"/>
            <w:vMerge w:val="restart"/>
            <w:shd w:val="clear" w:color="auto" w:fill="FFFFFF"/>
          </w:tcPr>
          <w:p w14:paraId="282D9C6E" w14:textId="77777777" w:rsidR="00785B11" w:rsidRPr="00FD2055" w:rsidRDefault="00785B11" w:rsidP="00002734">
            <w:pPr>
              <w:keepNext/>
              <w:widowControl w:val="0"/>
              <w:autoSpaceDE w:val="0"/>
              <w:autoSpaceDN w:val="0"/>
              <w:adjustRightInd w:val="0"/>
              <w:spacing w:before="60" w:after="60"/>
              <w:rPr>
                <w:b/>
                <w:bCs/>
                <w:sz w:val="18"/>
                <w:szCs w:val="18"/>
              </w:rPr>
            </w:pPr>
            <w:r w:rsidRPr="00FD2055">
              <w:rPr>
                <w:b/>
                <w:bCs/>
                <w:sz w:val="18"/>
                <w:szCs w:val="18"/>
              </w:rPr>
              <w:t>Analytical method</w:t>
            </w:r>
          </w:p>
        </w:tc>
        <w:tc>
          <w:tcPr>
            <w:tcW w:w="752" w:type="pct"/>
            <w:vMerge w:val="restart"/>
            <w:shd w:val="clear" w:color="auto" w:fill="FFFFFF"/>
          </w:tcPr>
          <w:p w14:paraId="78D6F296" w14:textId="77777777" w:rsidR="00785B11" w:rsidRPr="00FD2055" w:rsidRDefault="00785B11" w:rsidP="00002734">
            <w:pPr>
              <w:keepNext/>
              <w:widowControl w:val="0"/>
              <w:autoSpaceDE w:val="0"/>
              <w:autoSpaceDN w:val="0"/>
              <w:adjustRightInd w:val="0"/>
              <w:spacing w:before="60" w:after="60"/>
              <w:rPr>
                <w:b/>
                <w:bCs/>
                <w:sz w:val="18"/>
                <w:szCs w:val="18"/>
              </w:rPr>
            </w:pPr>
            <w:r w:rsidRPr="00FD2055">
              <w:rPr>
                <w:b/>
                <w:bCs/>
                <w:sz w:val="18"/>
                <w:szCs w:val="18"/>
              </w:rPr>
              <w:t>Fortification range / Number of measurements</w:t>
            </w:r>
          </w:p>
        </w:tc>
        <w:tc>
          <w:tcPr>
            <w:tcW w:w="479" w:type="pct"/>
            <w:vMerge w:val="restart"/>
            <w:shd w:val="clear" w:color="auto" w:fill="FFFFFF"/>
          </w:tcPr>
          <w:p w14:paraId="69256165" w14:textId="77777777" w:rsidR="00785B11" w:rsidRPr="00FD2055" w:rsidRDefault="00785B11" w:rsidP="00002734">
            <w:pPr>
              <w:keepNext/>
              <w:widowControl w:val="0"/>
              <w:autoSpaceDE w:val="0"/>
              <w:autoSpaceDN w:val="0"/>
              <w:adjustRightInd w:val="0"/>
              <w:spacing w:before="60" w:after="60"/>
              <w:rPr>
                <w:b/>
                <w:bCs/>
                <w:sz w:val="18"/>
                <w:szCs w:val="18"/>
              </w:rPr>
            </w:pPr>
            <w:r w:rsidRPr="00FD2055">
              <w:rPr>
                <w:b/>
                <w:bCs/>
                <w:sz w:val="18"/>
                <w:szCs w:val="18"/>
              </w:rPr>
              <w:t>Linearity</w:t>
            </w:r>
          </w:p>
        </w:tc>
        <w:tc>
          <w:tcPr>
            <w:tcW w:w="546" w:type="pct"/>
            <w:vMerge w:val="restart"/>
            <w:shd w:val="clear" w:color="auto" w:fill="FFFFFF"/>
          </w:tcPr>
          <w:p w14:paraId="5A16581A" w14:textId="77777777" w:rsidR="00785B11" w:rsidRPr="00FD2055" w:rsidRDefault="00785B11" w:rsidP="00002734">
            <w:pPr>
              <w:keepNext/>
              <w:widowControl w:val="0"/>
              <w:autoSpaceDE w:val="0"/>
              <w:autoSpaceDN w:val="0"/>
              <w:adjustRightInd w:val="0"/>
              <w:spacing w:before="60" w:after="60"/>
              <w:rPr>
                <w:b/>
                <w:bCs/>
                <w:sz w:val="18"/>
                <w:szCs w:val="18"/>
              </w:rPr>
            </w:pPr>
            <w:r w:rsidRPr="00FD2055">
              <w:rPr>
                <w:b/>
                <w:bCs/>
                <w:sz w:val="18"/>
                <w:szCs w:val="18"/>
              </w:rPr>
              <w:t>Specificity</w:t>
            </w:r>
          </w:p>
        </w:tc>
        <w:tc>
          <w:tcPr>
            <w:tcW w:w="874" w:type="pct"/>
            <w:gridSpan w:val="3"/>
            <w:shd w:val="clear" w:color="auto" w:fill="FFFFFF"/>
          </w:tcPr>
          <w:p w14:paraId="263EB351" w14:textId="77777777" w:rsidR="00785B11" w:rsidRPr="00FD2055" w:rsidRDefault="00785B11" w:rsidP="00002734">
            <w:pPr>
              <w:keepNext/>
              <w:widowControl w:val="0"/>
              <w:autoSpaceDE w:val="0"/>
              <w:autoSpaceDN w:val="0"/>
              <w:adjustRightInd w:val="0"/>
              <w:spacing w:before="60" w:after="60"/>
              <w:rPr>
                <w:b/>
                <w:bCs/>
                <w:sz w:val="18"/>
                <w:szCs w:val="18"/>
              </w:rPr>
            </w:pPr>
            <w:r w:rsidRPr="00FD2055">
              <w:rPr>
                <w:b/>
                <w:bCs/>
                <w:sz w:val="18"/>
                <w:szCs w:val="18"/>
              </w:rPr>
              <w:t>Recovery rate (%)</w:t>
            </w:r>
          </w:p>
        </w:tc>
        <w:tc>
          <w:tcPr>
            <w:tcW w:w="709" w:type="pct"/>
            <w:vMerge w:val="restart"/>
            <w:shd w:val="clear" w:color="auto" w:fill="FFFFFF"/>
          </w:tcPr>
          <w:p w14:paraId="4E71E40C" w14:textId="77777777" w:rsidR="00785B11" w:rsidRPr="00FD2055" w:rsidRDefault="00785B11" w:rsidP="00002734">
            <w:pPr>
              <w:keepNext/>
              <w:widowControl w:val="0"/>
              <w:autoSpaceDE w:val="0"/>
              <w:autoSpaceDN w:val="0"/>
              <w:adjustRightInd w:val="0"/>
              <w:spacing w:before="60" w:after="60"/>
              <w:rPr>
                <w:b/>
                <w:bCs/>
                <w:sz w:val="18"/>
                <w:szCs w:val="18"/>
              </w:rPr>
            </w:pPr>
            <w:r w:rsidRPr="00FD2055">
              <w:rPr>
                <w:b/>
                <w:bCs/>
                <w:sz w:val="18"/>
                <w:szCs w:val="18"/>
              </w:rPr>
              <w:t>Limit of quantification (LOQ) or other limits</w:t>
            </w:r>
          </w:p>
        </w:tc>
        <w:tc>
          <w:tcPr>
            <w:tcW w:w="534" w:type="pct"/>
            <w:vMerge w:val="restart"/>
            <w:shd w:val="clear" w:color="auto" w:fill="FFFFFF"/>
          </w:tcPr>
          <w:p w14:paraId="02466DFD" w14:textId="77777777" w:rsidR="00785B11" w:rsidRPr="00FD2055" w:rsidRDefault="00785B11" w:rsidP="00002734">
            <w:pPr>
              <w:keepNext/>
              <w:widowControl w:val="0"/>
              <w:autoSpaceDE w:val="0"/>
              <w:autoSpaceDN w:val="0"/>
              <w:adjustRightInd w:val="0"/>
              <w:spacing w:before="60" w:after="60"/>
              <w:rPr>
                <w:b/>
                <w:bCs/>
                <w:sz w:val="18"/>
                <w:szCs w:val="18"/>
              </w:rPr>
            </w:pPr>
            <w:r w:rsidRPr="00FD2055">
              <w:rPr>
                <w:b/>
                <w:bCs/>
                <w:sz w:val="18"/>
                <w:szCs w:val="18"/>
              </w:rPr>
              <w:t>Reference</w:t>
            </w:r>
          </w:p>
        </w:tc>
      </w:tr>
      <w:tr w:rsidR="00785B11" w:rsidRPr="00FD2055" w14:paraId="1DCFF4B9" w14:textId="77777777" w:rsidTr="00002734">
        <w:tc>
          <w:tcPr>
            <w:tcW w:w="581" w:type="pct"/>
            <w:vMerge/>
            <w:shd w:val="clear" w:color="auto" w:fill="auto"/>
          </w:tcPr>
          <w:p w14:paraId="1B99B9BE" w14:textId="77777777" w:rsidR="00785B11" w:rsidRPr="00FD2055" w:rsidRDefault="00785B11" w:rsidP="00002734">
            <w:pPr>
              <w:spacing w:before="60" w:after="60"/>
              <w:rPr>
                <w:i/>
                <w:color w:val="000000"/>
                <w:sz w:val="18"/>
                <w:szCs w:val="18"/>
              </w:rPr>
            </w:pPr>
          </w:p>
        </w:tc>
        <w:tc>
          <w:tcPr>
            <w:tcW w:w="525" w:type="pct"/>
            <w:vMerge/>
          </w:tcPr>
          <w:p w14:paraId="73777C8C" w14:textId="77777777" w:rsidR="00785B11" w:rsidRPr="00FD2055" w:rsidRDefault="00785B11" w:rsidP="00002734">
            <w:pPr>
              <w:spacing w:before="60" w:after="60"/>
              <w:rPr>
                <w:color w:val="000000"/>
                <w:sz w:val="18"/>
                <w:szCs w:val="18"/>
              </w:rPr>
            </w:pPr>
          </w:p>
        </w:tc>
        <w:tc>
          <w:tcPr>
            <w:tcW w:w="752" w:type="pct"/>
            <w:vMerge/>
          </w:tcPr>
          <w:p w14:paraId="49F1EE7C" w14:textId="77777777" w:rsidR="00785B11" w:rsidRPr="00FD2055" w:rsidRDefault="00785B11" w:rsidP="00002734">
            <w:pPr>
              <w:spacing w:before="60" w:after="60"/>
              <w:rPr>
                <w:color w:val="000000"/>
                <w:sz w:val="18"/>
                <w:szCs w:val="18"/>
              </w:rPr>
            </w:pPr>
          </w:p>
        </w:tc>
        <w:tc>
          <w:tcPr>
            <w:tcW w:w="479" w:type="pct"/>
            <w:vMerge/>
          </w:tcPr>
          <w:p w14:paraId="6156ECFA" w14:textId="77777777" w:rsidR="00785B11" w:rsidRPr="00FD2055" w:rsidRDefault="00785B11" w:rsidP="00002734">
            <w:pPr>
              <w:spacing w:before="60" w:after="60"/>
              <w:rPr>
                <w:color w:val="000000"/>
                <w:sz w:val="18"/>
                <w:szCs w:val="18"/>
              </w:rPr>
            </w:pPr>
          </w:p>
        </w:tc>
        <w:tc>
          <w:tcPr>
            <w:tcW w:w="546" w:type="pct"/>
            <w:vMerge/>
          </w:tcPr>
          <w:p w14:paraId="5ECE1C2B" w14:textId="77777777" w:rsidR="00785B11" w:rsidRPr="00FD2055" w:rsidRDefault="00785B11" w:rsidP="00002734">
            <w:pPr>
              <w:spacing w:before="60" w:after="60"/>
              <w:rPr>
                <w:color w:val="000000"/>
                <w:sz w:val="18"/>
                <w:szCs w:val="18"/>
              </w:rPr>
            </w:pPr>
          </w:p>
        </w:tc>
        <w:tc>
          <w:tcPr>
            <w:tcW w:w="331" w:type="pct"/>
          </w:tcPr>
          <w:p w14:paraId="241B864C" w14:textId="77777777" w:rsidR="00785B11" w:rsidRPr="00FD2055" w:rsidRDefault="00785B11" w:rsidP="00002734">
            <w:pPr>
              <w:spacing w:before="60" w:after="60"/>
              <w:rPr>
                <w:color w:val="000000"/>
                <w:sz w:val="18"/>
                <w:szCs w:val="18"/>
              </w:rPr>
            </w:pPr>
            <w:r w:rsidRPr="00FD2055">
              <w:rPr>
                <w:color w:val="000000"/>
                <w:sz w:val="18"/>
                <w:szCs w:val="18"/>
              </w:rPr>
              <w:t>Range</w:t>
            </w:r>
          </w:p>
        </w:tc>
        <w:tc>
          <w:tcPr>
            <w:tcW w:w="292" w:type="pct"/>
          </w:tcPr>
          <w:p w14:paraId="4EFBE1EF" w14:textId="77777777" w:rsidR="00785B11" w:rsidRPr="00FD2055" w:rsidRDefault="00785B11" w:rsidP="00002734">
            <w:pPr>
              <w:spacing w:before="60" w:after="60"/>
              <w:rPr>
                <w:color w:val="000000"/>
                <w:sz w:val="18"/>
                <w:szCs w:val="18"/>
              </w:rPr>
            </w:pPr>
            <w:r w:rsidRPr="00FD2055">
              <w:rPr>
                <w:color w:val="000000"/>
                <w:sz w:val="18"/>
                <w:szCs w:val="18"/>
              </w:rPr>
              <w:t>Mean</w:t>
            </w:r>
          </w:p>
        </w:tc>
        <w:tc>
          <w:tcPr>
            <w:tcW w:w="251" w:type="pct"/>
          </w:tcPr>
          <w:p w14:paraId="30175CE0" w14:textId="77777777" w:rsidR="00785B11" w:rsidRPr="00FD2055" w:rsidRDefault="00785B11" w:rsidP="00002734">
            <w:pPr>
              <w:spacing w:before="60" w:after="60"/>
              <w:rPr>
                <w:color w:val="000000"/>
                <w:sz w:val="18"/>
                <w:szCs w:val="18"/>
              </w:rPr>
            </w:pPr>
            <w:r w:rsidRPr="00FD2055">
              <w:rPr>
                <w:color w:val="000000"/>
                <w:sz w:val="18"/>
                <w:szCs w:val="18"/>
              </w:rPr>
              <w:t>RSD</w:t>
            </w:r>
          </w:p>
        </w:tc>
        <w:tc>
          <w:tcPr>
            <w:tcW w:w="709" w:type="pct"/>
            <w:vMerge/>
          </w:tcPr>
          <w:p w14:paraId="0B52C90E" w14:textId="77777777" w:rsidR="00785B11" w:rsidRPr="00FD2055" w:rsidRDefault="00785B11" w:rsidP="00002734">
            <w:pPr>
              <w:spacing w:before="60" w:after="60"/>
              <w:rPr>
                <w:color w:val="000000"/>
                <w:sz w:val="18"/>
                <w:szCs w:val="18"/>
              </w:rPr>
            </w:pPr>
          </w:p>
        </w:tc>
        <w:tc>
          <w:tcPr>
            <w:tcW w:w="534" w:type="pct"/>
            <w:vMerge/>
          </w:tcPr>
          <w:p w14:paraId="01F7E319" w14:textId="77777777" w:rsidR="00785B11" w:rsidRPr="00FD2055" w:rsidRDefault="00785B11" w:rsidP="00002734">
            <w:pPr>
              <w:spacing w:before="60" w:after="60"/>
              <w:rPr>
                <w:color w:val="000000"/>
                <w:sz w:val="18"/>
                <w:szCs w:val="18"/>
              </w:rPr>
            </w:pPr>
          </w:p>
        </w:tc>
      </w:tr>
      <w:tr w:rsidR="00785B11" w:rsidRPr="00FD2055" w14:paraId="69D4CEDA" w14:textId="77777777" w:rsidTr="00002734">
        <w:tc>
          <w:tcPr>
            <w:tcW w:w="5000" w:type="pct"/>
            <w:gridSpan w:val="10"/>
            <w:shd w:val="clear" w:color="auto" w:fill="auto"/>
          </w:tcPr>
          <w:p w14:paraId="4DEC315A" w14:textId="77777777" w:rsidR="00785B11" w:rsidRPr="002B5DEB" w:rsidRDefault="00785B11" w:rsidP="00002734">
            <w:pPr>
              <w:spacing w:before="60" w:after="60"/>
              <w:rPr>
                <w:iCs/>
                <w:color w:val="000000"/>
                <w:sz w:val="18"/>
                <w:szCs w:val="18"/>
                <w:u w:val="single"/>
              </w:rPr>
            </w:pPr>
            <w:r w:rsidRPr="002B5DEB">
              <w:rPr>
                <w:iCs/>
                <w:color w:val="000000"/>
                <w:sz w:val="18"/>
                <w:szCs w:val="18"/>
                <w:u w:val="single"/>
              </w:rPr>
              <w:t>Analytical method for residues in drinking water</w:t>
            </w:r>
          </w:p>
          <w:p w14:paraId="792E39DC" w14:textId="77777777" w:rsidR="00785B11" w:rsidRPr="008C6283" w:rsidRDefault="00785B11" w:rsidP="00002734">
            <w:pPr>
              <w:spacing w:before="60" w:after="60"/>
              <w:rPr>
                <w:iCs/>
                <w:color w:val="000000"/>
                <w:sz w:val="18"/>
                <w:szCs w:val="18"/>
                <w:vertAlign w:val="superscript"/>
              </w:rPr>
            </w:pPr>
            <w:r w:rsidRPr="008C6283">
              <w:rPr>
                <w:iCs/>
                <w:color w:val="000000"/>
                <w:sz w:val="18"/>
                <w:szCs w:val="18"/>
              </w:rPr>
              <w:t>Residue definition: HClO/ClO</w:t>
            </w:r>
            <w:r>
              <w:rPr>
                <w:iCs/>
                <w:color w:val="000000"/>
                <w:sz w:val="18"/>
                <w:szCs w:val="18"/>
                <w:vertAlign w:val="superscript"/>
              </w:rPr>
              <w:t>-</w:t>
            </w:r>
            <w:r w:rsidRPr="008C6283">
              <w:rPr>
                <w:iCs/>
                <w:color w:val="000000"/>
                <w:sz w:val="18"/>
                <w:szCs w:val="18"/>
              </w:rPr>
              <w:t xml:space="preserve"> and relevant metabolite chlorate ClO</w:t>
            </w:r>
            <w:r w:rsidRPr="008C6283">
              <w:rPr>
                <w:iCs/>
                <w:color w:val="000000"/>
                <w:sz w:val="18"/>
                <w:szCs w:val="18"/>
                <w:vertAlign w:val="subscript"/>
              </w:rPr>
              <w:t>3</w:t>
            </w:r>
            <w:r>
              <w:rPr>
                <w:iCs/>
                <w:color w:val="000000"/>
                <w:sz w:val="18"/>
                <w:szCs w:val="18"/>
                <w:vertAlign w:val="superscript"/>
              </w:rPr>
              <w:t>-</w:t>
            </w:r>
          </w:p>
          <w:p w14:paraId="7D6EA9E6" w14:textId="77777777" w:rsidR="00785B11" w:rsidRDefault="00785B11" w:rsidP="00002734">
            <w:pPr>
              <w:spacing w:before="60" w:after="60"/>
              <w:rPr>
                <w:iCs/>
                <w:color w:val="000000"/>
                <w:sz w:val="18"/>
                <w:szCs w:val="18"/>
              </w:rPr>
            </w:pPr>
            <w:r>
              <w:rPr>
                <w:iCs/>
                <w:color w:val="000000"/>
                <w:sz w:val="18"/>
                <w:szCs w:val="18"/>
              </w:rPr>
              <w:t xml:space="preserve">An analytical method according to EN ISO 7393-2:2000 was evalutated in the CAR and considered acceptable for the </w:t>
            </w:r>
            <w:r w:rsidRPr="007D421D">
              <w:rPr>
                <w:iCs/>
                <w:color w:val="000000"/>
                <w:sz w:val="18"/>
                <w:szCs w:val="18"/>
              </w:rPr>
              <w:t>determination of active chlorine in water down to 30 µg/L</w:t>
            </w:r>
            <w:r>
              <w:rPr>
                <w:iCs/>
                <w:color w:val="000000"/>
                <w:sz w:val="18"/>
                <w:szCs w:val="18"/>
              </w:rPr>
              <w:t>.</w:t>
            </w:r>
          </w:p>
          <w:p w14:paraId="1978DBDC" w14:textId="77777777" w:rsidR="00785B11" w:rsidRPr="002B5DEB" w:rsidRDefault="00785B11" w:rsidP="00002734">
            <w:pPr>
              <w:spacing w:before="60" w:after="60"/>
              <w:rPr>
                <w:iCs/>
                <w:color w:val="000000"/>
                <w:sz w:val="18"/>
                <w:szCs w:val="18"/>
                <w:u w:val="single"/>
              </w:rPr>
            </w:pPr>
            <w:r w:rsidRPr="002B5DEB">
              <w:rPr>
                <w:iCs/>
                <w:color w:val="000000"/>
                <w:sz w:val="18"/>
                <w:szCs w:val="18"/>
                <w:u w:val="single"/>
              </w:rPr>
              <w:t>Analytical method for residues in surface water</w:t>
            </w:r>
          </w:p>
          <w:p w14:paraId="4C9751C6" w14:textId="77777777" w:rsidR="00785B11" w:rsidRPr="008C6283" w:rsidRDefault="00785B11" w:rsidP="00002734">
            <w:pPr>
              <w:spacing w:before="60" w:after="60"/>
              <w:rPr>
                <w:iCs/>
                <w:color w:val="000000"/>
                <w:sz w:val="18"/>
                <w:szCs w:val="18"/>
                <w:vertAlign w:val="superscript"/>
              </w:rPr>
            </w:pPr>
            <w:r w:rsidRPr="008C6283">
              <w:rPr>
                <w:iCs/>
                <w:color w:val="000000"/>
                <w:sz w:val="18"/>
                <w:szCs w:val="18"/>
              </w:rPr>
              <w:t>Residue definition: HClO/ClO</w:t>
            </w:r>
            <w:r>
              <w:rPr>
                <w:iCs/>
                <w:color w:val="000000"/>
                <w:sz w:val="18"/>
                <w:szCs w:val="18"/>
                <w:vertAlign w:val="superscript"/>
              </w:rPr>
              <w:t>-</w:t>
            </w:r>
            <w:r w:rsidRPr="008C6283">
              <w:rPr>
                <w:iCs/>
                <w:color w:val="000000"/>
                <w:sz w:val="18"/>
                <w:szCs w:val="18"/>
              </w:rPr>
              <w:t xml:space="preserve"> </w:t>
            </w:r>
          </w:p>
          <w:p w14:paraId="64290460" w14:textId="77777777" w:rsidR="00785B11" w:rsidRDefault="00785B11" w:rsidP="00002734">
            <w:pPr>
              <w:spacing w:before="60" w:after="60"/>
              <w:rPr>
                <w:iCs/>
                <w:color w:val="000000"/>
                <w:sz w:val="18"/>
                <w:szCs w:val="18"/>
              </w:rPr>
            </w:pPr>
            <w:r w:rsidRPr="00133526">
              <w:rPr>
                <w:iCs/>
                <w:color w:val="000000"/>
                <w:sz w:val="18"/>
                <w:szCs w:val="18"/>
              </w:rPr>
              <w:t>Not required</w:t>
            </w:r>
            <w:r>
              <w:rPr>
                <w:iCs/>
                <w:color w:val="000000"/>
                <w:sz w:val="18"/>
                <w:szCs w:val="18"/>
              </w:rPr>
              <w:t xml:space="preserve"> due to</w:t>
            </w:r>
            <w:r w:rsidRPr="00133526">
              <w:rPr>
                <w:iCs/>
                <w:color w:val="000000"/>
                <w:sz w:val="18"/>
                <w:szCs w:val="18"/>
              </w:rPr>
              <w:t xml:space="preserve"> rapid degradation with organic matter</w:t>
            </w:r>
            <w:r>
              <w:rPr>
                <w:iCs/>
                <w:color w:val="000000"/>
                <w:sz w:val="18"/>
                <w:szCs w:val="18"/>
              </w:rPr>
              <w:t xml:space="preserve"> in </w:t>
            </w:r>
            <w:r w:rsidRPr="00133526">
              <w:rPr>
                <w:iCs/>
                <w:color w:val="000000"/>
                <w:sz w:val="18"/>
                <w:szCs w:val="18"/>
              </w:rPr>
              <w:t>the STP</w:t>
            </w:r>
            <w:r>
              <w:rPr>
                <w:iCs/>
                <w:color w:val="000000"/>
                <w:sz w:val="18"/>
                <w:szCs w:val="18"/>
              </w:rPr>
              <w:t xml:space="preserve"> and </w:t>
            </w:r>
            <w:r w:rsidRPr="00133526">
              <w:rPr>
                <w:iCs/>
                <w:color w:val="000000"/>
                <w:sz w:val="18"/>
                <w:szCs w:val="18"/>
              </w:rPr>
              <w:t>in surface water</w:t>
            </w:r>
            <w:r>
              <w:rPr>
                <w:iCs/>
                <w:color w:val="000000"/>
                <w:sz w:val="18"/>
                <w:szCs w:val="18"/>
              </w:rPr>
              <w:t>.</w:t>
            </w:r>
          </w:p>
          <w:p w14:paraId="1499C2DA" w14:textId="77777777" w:rsidR="00785B11" w:rsidRPr="00A86A2F" w:rsidRDefault="00785B11" w:rsidP="00002734">
            <w:pPr>
              <w:spacing w:before="60" w:after="60"/>
              <w:rPr>
                <w:iCs/>
                <w:color w:val="000000"/>
                <w:sz w:val="18"/>
                <w:szCs w:val="18"/>
              </w:rPr>
            </w:pPr>
            <w:r w:rsidRPr="001E794B">
              <w:rPr>
                <w:color w:val="000000"/>
                <w:sz w:val="18"/>
                <w:szCs w:val="18"/>
              </w:rPr>
              <w:t>(</w:t>
            </w:r>
            <w:r>
              <w:rPr>
                <w:color w:val="000000"/>
                <w:sz w:val="18"/>
                <w:szCs w:val="18"/>
              </w:rPr>
              <w:t xml:space="preserve">Reference: </w:t>
            </w:r>
            <w:r w:rsidRPr="001E794B">
              <w:rPr>
                <w:color w:val="000000"/>
                <w:sz w:val="18"/>
                <w:szCs w:val="18"/>
              </w:rPr>
              <w:t xml:space="preserve">CAR Active chlorine released from sodium hypochlorite; </w:t>
            </w:r>
            <w:r>
              <w:rPr>
                <w:color w:val="000000"/>
                <w:sz w:val="18"/>
                <w:szCs w:val="18"/>
              </w:rPr>
              <w:t>January 2017 (updated November 2018</w:t>
            </w:r>
            <w:r w:rsidRPr="001E794B">
              <w:rPr>
                <w:color w:val="000000"/>
                <w:sz w:val="18"/>
                <w:szCs w:val="18"/>
              </w:rPr>
              <w:t>)</w:t>
            </w:r>
            <w:r>
              <w:rPr>
                <w:color w:val="000000"/>
                <w:sz w:val="18"/>
                <w:szCs w:val="18"/>
              </w:rPr>
              <w:t>)</w:t>
            </w:r>
          </w:p>
        </w:tc>
      </w:tr>
    </w:tbl>
    <w:p w14:paraId="720ADF89" w14:textId="77777777" w:rsidR="00AD01FA" w:rsidRPr="00FD2055" w:rsidRDefault="00AD01FA" w:rsidP="00AD01FA"/>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51"/>
        <w:gridCol w:w="1401"/>
        <w:gridCol w:w="2007"/>
        <w:gridCol w:w="1278"/>
        <w:gridCol w:w="1457"/>
        <w:gridCol w:w="883"/>
        <w:gridCol w:w="779"/>
        <w:gridCol w:w="670"/>
        <w:gridCol w:w="1892"/>
        <w:gridCol w:w="1425"/>
      </w:tblGrid>
      <w:tr w:rsidR="00785B11" w:rsidRPr="00FD2055" w14:paraId="002F7121" w14:textId="77777777" w:rsidTr="00002734">
        <w:trPr>
          <w:cantSplit/>
          <w:trHeight w:val="439"/>
        </w:trPr>
        <w:tc>
          <w:tcPr>
            <w:tcW w:w="5000" w:type="pct"/>
            <w:gridSpan w:val="10"/>
            <w:shd w:val="clear" w:color="auto" w:fill="FFFFCC"/>
            <w:vAlign w:val="center"/>
          </w:tcPr>
          <w:p w14:paraId="446F62D5" w14:textId="77777777" w:rsidR="00785B11" w:rsidRPr="00FD2055" w:rsidRDefault="00785B11" w:rsidP="00002734">
            <w:pPr>
              <w:keepNext/>
              <w:widowControl w:val="0"/>
              <w:autoSpaceDE w:val="0"/>
              <w:autoSpaceDN w:val="0"/>
              <w:adjustRightInd w:val="0"/>
              <w:spacing w:before="60" w:after="60"/>
              <w:jc w:val="center"/>
              <w:rPr>
                <w:b/>
                <w:bCs/>
                <w:sz w:val="18"/>
                <w:szCs w:val="18"/>
              </w:rPr>
            </w:pPr>
            <w:r w:rsidRPr="00FD2055">
              <w:rPr>
                <w:b/>
              </w:rPr>
              <w:t>Analytical methods for animal and human body fluids and tisues</w:t>
            </w:r>
          </w:p>
        </w:tc>
      </w:tr>
      <w:tr w:rsidR="00785B11" w:rsidRPr="00FD2055" w14:paraId="28F5164D" w14:textId="77777777" w:rsidTr="00002734">
        <w:trPr>
          <w:cantSplit/>
          <w:trHeight w:val="352"/>
        </w:trPr>
        <w:tc>
          <w:tcPr>
            <w:tcW w:w="581" w:type="pct"/>
            <w:vMerge w:val="restart"/>
            <w:shd w:val="clear" w:color="auto" w:fill="FFFFFF"/>
          </w:tcPr>
          <w:p w14:paraId="3713BA1C" w14:textId="77777777" w:rsidR="00785B11" w:rsidRPr="00FD2055" w:rsidRDefault="00785B11" w:rsidP="00002734">
            <w:pPr>
              <w:keepNext/>
              <w:widowControl w:val="0"/>
              <w:autoSpaceDE w:val="0"/>
              <w:autoSpaceDN w:val="0"/>
              <w:adjustRightInd w:val="0"/>
              <w:spacing w:before="60" w:after="60"/>
              <w:rPr>
                <w:b/>
                <w:bCs/>
                <w:sz w:val="18"/>
                <w:szCs w:val="18"/>
              </w:rPr>
            </w:pPr>
            <w:r w:rsidRPr="00FD2055">
              <w:rPr>
                <w:b/>
                <w:bCs/>
                <w:sz w:val="18"/>
                <w:szCs w:val="18"/>
              </w:rPr>
              <w:t>Analyte (type of analyte e.g. active substance)</w:t>
            </w:r>
          </w:p>
        </w:tc>
        <w:tc>
          <w:tcPr>
            <w:tcW w:w="525" w:type="pct"/>
            <w:vMerge w:val="restart"/>
            <w:shd w:val="clear" w:color="auto" w:fill="FFFFFF"/>
          </w:tcPr>
          <w:p w14:paraId="0AD783B7" w14:textId="77777777" w:rsidR="00785B11" w:rsidRPr="00FD2055" w:rsidRDefault="00785B11" w:rsidP="00002734">
            <w:pPr>
              <w:keepNext/>
              <w:widowControl w:val="0"/>
              <w:autoSpaceDE w:val="0"/>
              <w:autoSpaceDN w:val="0"/>
              <w:adjustRightInd w:val="0"/>
              <w:spacing w:before="60" w:after="60"/>
              <w:rPr>
                <w:b/>
                <w:bCs/>
                <w:sz w:val="18"/>
                <w:szCs w:val="18"/>
              </w:rPr>
            </w:pPr>
            <w:r w:rsidRPr="00FD2055">
              <w:rPr>
                <w:b/>
                <w:bCs/>
                <w:sz w:val="18"/>
                <w:szCs w:val="18"/>
              </w:rPr>
              <w:t>Analytical method</w:t>
            </w:r>
          </w:p>
        </w:tc>
        <w:tc>
          <w:tcPr>
            <w:tcW w:w="752" w:type="pct"/>
            <w:vMerge w:val="restart"/>
            <w:shd w:val="clear" w:color="auto" w:fill="FFFFFF"/>
          </w:tcPr>
          <w:p w14:paraId="08E4C68C" w14:textId="77777777" w:rsidR="00785B11" w:rsidRPr="00FD2055" w:rsidRDefault="00785B11" w:rsidP="00002734">
            <w:pPr>
              <w:keepNext/>
              <w:widowControl w:val="0"/>
              <w:autoSpaceDE w:val="0"/>
              <w:autoSpaceDN w:val="0"/>
              <w:adjustRightInd w:val="0"/>
              <w:spacing w:before="60" w:after="60"/>
              <w:rPr>
                <w:b/>
                <w:bCs/>
                <w:sz w:val="18"/>
                <w:szCs w:val="18"/>
              </w:rPr>
            </w:pPr>
            <w:r w:rsidRPr="00FD2055">
              <w:rPr>
                <w:b/>
                <w:bCs/>
                <w:sz w:val="18"/>
                <w:szCs w:val="18"/>
              </w:rPr>
              <w:t>Fortification range / Number of measurements</w:t>
            </w:r>
          </w:p>
        </w:tc>
        <w:tc>
          <w:tcPr>
            <w:tcW w:w="479" w:type="pct"/>
            <w:vMerge w:val="restart"/>
            <w:shd w:val="clear" w:color="auto" w:fill="FFFFFF"/>
          </w:tcPr>
          <w:p w14:paraId="4BA18BC7" w14:textId="77777777" w:rsidR="00785B11" w:rsidRPr="00FD2055" w:rsidRDefault="00785B11" w:rsidP="00002734">
            <w:pPr>
              <w:keepNext/>
              <w:widowControl w:val="0"/>
              <w:autoSpaceDE w:val="0"/>
              <w:autoSpaceDN w:val="0"/>
              <w:adjustRightInd w:val="0"/>
              <w:spacing w:before="60" w:after="60"/>
              <w:rPr>
                <w:b/>
                <w:bCs/>
                <w:sz w:val="18"/>
                <w:szCs w:val="18"/>
              </w:rPr>
            </w:pPr>
            <w:r w:rsidRPr="00FD2055">
              <w:rPr>
                <w:b/>
                <w:bCs/>
                <w:sz w:val="18"/>
                <w:szCs w:val="18"/>
              </w:rPr>
              <w:t>Linearity</w:t>
            </w:r>
          </w:p>
        </w:tc>
        <w:tc>
          <w:tcPr>
            <w:tcW w:w="546" w:type="pct"/>
            <w:vMerge w:val="restart"/>
            <w:shd w:val="clear" w:color="auto" w:fill="FFFFFF"/>
          </w:tcPr>
          <w:p w14:paraId="0F7C1D80" w14:textId="77777777" w:rsidR="00785B11" w:rsidRPr="00FD2055" w:rsidRDefault="00785B11" w:rsidP="00002734">
            <w:pPr>
              <w:keepNext/>
              <w:widowControl w:val="0"/>
              <w:autoSpaceDE w:val="0"/>
              <w:autoSpaceDN w:val="0"/>
              <w:adjustRightInd w:val="0"/>
              <w:spacing w:before="60" w:after="60"/>
              <w:rPr>
                <w:b/>
                <w:bCs/>
                <w:sz w:val="18"/>
                <w:szCs w:val="18"/>
              </w:rPr>
            </w:pPr>
            <w:r w:rsidRPr="00FD2055">
              <w:rPr>
                <w:b/>
                <w:bCs/>
                <w:sz w:val="18"/>
                <w:szCs w:val="18"/>
              </w:rPr>
              <w:t>Specificity</w:t>
            </w:r>
          </w:p>
        </w:tc>
        <w:tc>
          <w:tcPr>
            <w:tcW w:w="874" w:type="pct"/>
            <w:gridSpan w:val="3"/>
            <w:shd w:val="clear" w:color="auto" w:fill="FFFFFF"/>
          </w:tcPr>
          <w:p w14:paraId="27846090" w14:textId="77777777" w:rsidR="00785B11" w:rsidRPr="00FD2055" w:rsidRDefault="00785B11" w:rsidP="00002734">
            <w:pPr>
              <w:keepNext/>
              <w:widowControl w:val="0"/>
              <w:autoSpaceDE w:val="0"/>
              <w:autoSpaceDN w:val="0"/>
              <w:adjustRightInd w:val="0"/>
              <w:spacing w:before="60" w:after="60"/>
              <w:rPr>
                <w:b/>
                <w:bCs/>
                <w:sz w:val="18"/>
                <w:szCs w:val="18"/>
              </w:rPr>
            </w:pPr>
            <w:r w:rsidRPr="00FD2055">
              <w:rPr>
                <w:b/>
                <w:bCs/>
                <w:sz w:val="18"/>
                <w:szCs w:val="18"/>
              </w:rPr>
              <w:t>Recovery rate (%)</w:t>
            </w:r>
          </w:p>
        </w:tc>
        <w:tc>
          <w:tcPr>
            <w:tcW w:w="709" w:type="pct"/>
            <w:vMerge w:val="restart"/>
            <w:shd w:val="clear" w:color="auto" w:fill="FFFFFF"/>
          </w:tcPr>
          <w:p w14:paraId="1C793C79" w14:textId="77777777" w:rsidR="00785B11" w:rsidRPr="00FD2055" w:rsidRDefault="00785B11" w:rsidP="00002734">
            <w:pPr>
              <w:keepNext/>
              <w:widowControl w:val="0"/>
              <w:autoSpaceDE w:val="0"/>
              <w:autoSpaceDN w:val="0"/>
              <w:adjustRightInd w:val="0"/>
              <w:spacing w:before="60" w:after="60"/>
              <w:rPr>
                <w:b/>
                <w:bCs/>
                <w:sz w:val="18"/>
                <w:szCs w:val="18"/>
              </w:rPr>
            </w:pPr>
            <w:r w:rsidRPr="00FD2055">
              <w:rPr>
                <w:b/>
                <w:bCs/>
                <w:sz w:val="18"/>
                <w:szCs w:val="18"/>
              </w:rPr>
              <w:t>Limit of quantification (LOQ) or other limits</w:t>
            </w:r>
          </w:p>
        </w:tc>
        <w:tc>
          <w:tcPr>
            <w:tcW w:w="535" w:type="pct"/>
            <w:vMerge w:val="restart"/>
            <w:shd w:val="clear" w:color="auto" w:fill="FFFFFF"/>
          </w:tcPr>
          <w:p w14:paraId="72119E5C" w14:textId="77777777" w:rsidR="00785B11" w:rsidRPr="00FD2055" w:rsidRDefault="00785B11" w:rsidP="00002734">
            <w:pPr>
              <w:keepNext/>
              <w:widowControl w:val="0"/>
              <w:autoSpaceDE w:val="0"/>
              <w:autoSpaceDN w:val="0"/>
              <w:adjustRightInd w:val="0"/>
              <w:spacing w:before="60" w:after="60"/>
              <w:rPr>
                <w:b/>
                <w:bCs/>
                <w:sz w:val="18"/>
                <w:szCs w:val="18"/>
              </w:rPr>
            </w:pPr>
            <w:r w:rsidRPr="00FD2055">
              <w:rPr>
                <w:b/>
                <w:bCs/>
                <w:sz w:val="18"/>
                <w:szCs w:val="18"/>
              </w:rPr>
              <w:t>Reference</w:t>
            </w:r>
          </w:p>
        </w:tc>
      </w:tr>
      <w:tr w:rsidR="00785B11" w:rsidRPr="00FD2055" w14:paraId="3263113F" w14:textId="77777777" w:rsidTr="00002734">
        <w:tc>
          <w:tcPr>
            <w:tcW w:w="581" w:type="pct"/>
            <w:vMerge/>
            <w:shd w:val="clear" w:color="auto" w:fill="auto"/>
          </w:tcPr>
          <w:p w14:paraId="5D654A95" w14:textId="77777777" w:rsidR="00785B11" w:rsidRPr="00FD2055" w:rsidRDefault="00785B11" w:rsidP="00002734">
            <w:pPr>
              <w:spacing w:before="60" w:after="60"/>
              <w:rPr>
                <w:i/>
                <w:color w:val="000000"/>
                <w:sz w:val="18"/>
                <w:szCs w:val="18"/>
              </w:rPr>
            </w:pPr>
          </w:p>
        </w:tc>
        <w:tc>
          <w:tcPr>
            <w:tcW w:w="525" w:type="pct"/>
            <w:vMerge/>
          </w:tcPr>
          <w:p w14:paraId="11EB2254" w14:textId="77777777" w:rsidR="00785B11" w:rsidRPr="00FD2055" w:rsidRDefault="00785B11" w:rsidP="00002734">
            <w:pPr>
              <w:spacing w:before="60" w:after="60"/>
              <w:rPr>
                <w:color w:val="000000"/>
                <w:sz w:val="18"/>
                <w:szCs w:val="18"/>
              </w:rPr>
            </w:pPr>
          </w:p>
        </w:tc>
        <w:tc>
          <w:tcPr>
            <w:tcW w:w="752" w:type="pct"/>
            <w:vMerge/>
          </w:tcPr>
          <w:p w14:paraId="0490AF16" w14:textId="77777777" w:rsidR="00785B11" w:rsidRPr="00FD2055" w:rsidRDefault="00785B11" w:rsidP="00002734">
            <w:pPr>
              <w:spacing w:before="60" w:after="60"/>
              <w:rPr>
                <w:color w:val="000000"/>
                <w:sz w:val="18"/>
                <w:szCs w:val="18"/>
              </w:rPr>
            </w:pPr>
          </w:p>
        </w:tc>
        <w:tc>
          <w:tcPr>
            <w:tcW w:w="479" w:type="pct"/>
            <w:vMerge/>
          </w:tcPr>
          <w:p w14:paraId="3D9985CE" w14:textId="77777777" w:rsidR="00785B11" w:rsidRPr="00FD2055" w:rsidRDefault="00785B11" w:rsidP="00002734">
            <w:pPr>
              <w:spacing w:before="60" w:after="60"/>
              <w:rPr>
                <w:color w:val="000000"/>
                <w:sz w:val="18"/>
                <w:szCs w:val="18"/>
              </w:rPr>
            </w:pPr>
          </w:p>
        </w:tc>
        <w:tc>
          <w:tcPr>
            <w:tcW w:w="546" w:type="pct"/>
            <w:vMerge/>
          </w:tcPr>
          <w:p w14:paraId="45AF0D1F" w14:textId="77777777" w:rsidR="00785B11" w:rsidRPr="00FD2055" w:rsidRDefault="00785B11" w:rsidP="00002734">
            <w:pPr>
              <w:spacing w:before="60" w:after="60"/>
              <w:rPr>
                <w:color w:val="000000"/>
                <w:sz w:val="18"/>
                <w:szCs w:val="18"/>
              </w:rPr>
            </w:pPr>
          </w:p>
        </w:tc>
        <w:tc>
          <w:tcPr>
            <w:tcW w:w="331" w:type="pct"/>
          </w:tcPr>
          <w:p w14:paraId="67973D92" w14:textId="77777777" w:rsidR="00785B11" w:rsidRPr="00FD2055" w:rsidRDefault="00785B11" w:rsidP="00002734">
            <w:pPr>
              <w:spacing w:before="60" w:after="60"/>
              <w:rPr>
                <w:color w:val="000000"/>
                <w:sz w:val="18"/>
                <w:szCs w:val="18"/>
              </w:rPr>
            </w:pPr>
            <w:r w:rsidRPr="00FD2055">
              <w:rPr>
                <w:color w:val="000000"/>
                <w:sz w:val="18"/>
                <w:szCs w:val="18"/>
              </w:rPr>
              <w:t>Range</w:t>
            </w:r>
          </w:p>
        </w:tc>
        <w:tc>
          <w:tcPr>
            <w:tcW w:w="292" w:type="pct"/>
          </w:tcPr>
          <w:p w14:paraId="3021E5AD" w14:textId="77777777" w:rsidR="00785B11" w:rsidRPr="00FD2055" w:rsidRDefault="00785B11" w:rsidP="00002734">
            <w:pPr>
              <w:spacing w:before="60" w:after="60"/>
              <w:rPr>
                <w:color w:val="000000"/>
                <w:sz w:val="18"/>
                <w:szCs w:val="18"/>
              </w:rPr>
            </w:pPr>
            <w:r w:rsidRPr="00FD2055">
              <w:rPr>
                <w:color w:val="000000"/>
                <w:sz w:val="18"/>
                <w:szCs w:val="18"/>
              </w:rPr>
              <w:t>Mean</w:t>
            </w:r>
          </w:p>
        </w:tc>
        <w:tc>
          <w:tcPr>
            <w:tcW w:w="250" w:type="pct"/>
          </w:tcPr>
          <w:p w14:paraId="1F74FD4F" w14:textId="77777777" w:rsidR="00785B11" w:rsidRPr="00FD2055" w:rsidRDefault="00785B11" w:rsidP="00002734">
            <w:pPr>
              <w:spacing w:before="60" w:after="60"/>
              <w:rPr>
                <w:color w:val="000000"/>
                <w:sz w:val="18"/>
                <w:szCs w:val="18"/>
              </w:rPr>
            </w:pPr>
            <w:r w:rsidRPr="00FD2055">
              <w:rPr>
                <w:color w:val="000000"/>
                <w:sz w:val="18"/>
                <w:szCs w:val="18"/>
              </w:rPr>
              <w:t>RSD</w:t>
            </w:r>
          </w:p>
        </w:tc>
        <w:tc>
          <w:tcPr>
            <w:tcW w:w="709" w:type="pct"/>
            <w:vMerge/>
          </w:tcPr>
          <w:p w14:paraId="662682E8" w14:textId="77777777" w:rsidR="00785B11" w:rsidRPr="00FD2055" w:rsidRDefault="00785B11" w:rsidP="00002734">
            <w:pPr>
              <w:spacing w:before="60" w:after="60"/>
              <w:rPr>
                <w:color w:val="000000"/>
                <w:sz w:val="18"/>
                <w:szCs w:val="18"/>
              </w:rPr>
            </w:pPr>
          </w:p>
        </w:tc>
        <w:tc>
          <w:tcPr>
            <w:tcW w:w="535" w:type="pct"/>
            <w:vMerge/>
          </w:tcPr>
          <w:p w14:paraId="6E78FBDC" w14:textId="77777777" w:rsidR="00785B11" w:rsidRPr="00FD2055" w:rsidRDefault="00785B11" w:rsidP="00002734">
            <w:pPr>
              <w:spacing w:before="60" w:after="60"/>
              <w:rPr>
                <w:color w:val="000000"/>
                <w:sz w:val="18"/>
                <w:szCs w:val="18"/>
              </w:rPr>
            </w:pPr>
          </w:p>
        </w:tc>
      </w:tr>
      <w:tr w:rsidR="00785B11" w:rsidRPr="00FD2055" w14:paraId="0FDBC848" w14:textId="77777777" w:rsidTr="00002734">
        <w:tc>
          <w:tcPr>
            <w:tcW w:w="5000" w:type="pct"/>
            <w:gridSpan w:val="10"/>
            <w:shd w:val="clear" w:color="auto" w:fill="auto"/>
          </w:tcPr>
          <w:p w14:paraId="1D996E23" w14:textId="77777777" w:rsidR="00785B11" w:rsidRPr="00AA6149" w:rsidRDefault="00785B11" w:rsidP="00002734">
            <w:pPr>
              <w:spacing w:before="60" w:after="60"/>
              <w:rPr>
                <w:color w:val="000000"/>
                <w:sz w:val="18"/>
                <w:szCs w:val="18"/>
                <w:vertAlign w:val="superscript"/>
              </w:rPr>
            </w:pPr>
            <w:r w:rsidRPr="00536759">
              <w:rPr>
                <w:color w:val="000000"/>
                <w:sz w:val="18"/>
                <w:szCs w:val="18"/>
              </w:rPr>
              <w:t>Residue definition: HClO/ClO</w:t>
            </w:r>
            <w:r>
              <w:rPr>
                <w:color w:val="000000"/>
                <w:sz w:val="18"/>
                <w:szCs w:val="18"/>
                <w:vertAlign w:val="superscript"/>
              </w:rPr>
              <w:t>-</w:t>
            </w:r>
          </w:p>
          <w:p w14:paraId="2222FCCC" w14:textId="77777777" w:rsidR="00785B11" w:rsidRDefault="00785B11" w:rsidP="00002734">
            <w:pPr>
              <w:spacing w:before="60" w:after="60"/>
              <w:rPr>
                <w:color w:val="000000"/>
                <w:sz w:val="18"/>
                <w:szCs w:val="18"/>
              </w:rPr>
            </w:pPr>
            <w:r w:rsidRPr="00536759">
              <w:rPr>
                <w:color w:val="000000"/>
                <w:sz w:val="18"/>
                <w:szCs w:val="18"/>
              </w:rPr>
              <w:t>Not required. Hypochlorous acid/ hypochlorite anion are oxidizing agents and degrade rapidly with organic matter.</w:t>
            </w:r>
          </w:p>
          <w:p w14:paraId="3348EDE9" w14:textId="77777777" w:rsidR="00785B11" w:rsidRPr="00FD2055" w:rsidRDefault="00785B11" w:rsidP="00002734">
            <w:pPr>
              <w:spacing w:before="60" w:after="60"/>
              <w:rPr>
                <w:color w:val="000000"/>
                <w:sz w:val="18"/>
                <w:szCs w:val="18"/>
              </w:rPr>
            </w:pPr>
            <w:r w:rsidRPr="001E794B">
              <w:rPr>
                <w:color w:val="000000"/>
                <w:sz w:val="18"/>
                <w:szCs w:val="18"/>
              </w:rPr>
              <w:t>(</w:t>
            </w:r>
            <w:r>
              <w:rPr>
                <w:color w:val="000000"/>
                <w:sz w:val="18"/>
                <w:szCs w:val="18"/>
              </w:rPr>
              <w:t xml:space="preserve">Reference: </w:t>
            </w:r>
            <w:r w:rsidRPr="001E794B">
              <w:rPr>
                <w:color w:val="000000"/>
                <w:sz w:val="18"/>
                <w:szCs w:val="18"/>
              </w:rPr>
              <w:t>CAR Active chlorine released from sodium hypochlorite; January 2017)</w:t>
            </w:r>
          </w:p>
        </w:tc>
      </w:tr>
    </w:tbl>
    <w:p w14:paraId="46012CDF" w14:textId="77777777" w:rsidR="00AD01FA" w:rsidRPr="00FD2055" w:rsidRDefault="00AD01FA" w:rsidP="00AD01FA"/>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51"/>
        <w:gridCol w:w="1401"/>
        <w:gridCol w:w="2007"/>
        <w:gridCol w:w="1278"/>
        <w:gridCol w:w="1457"/>
        <w:gridCol w:w="883"/>
        <w:gridCol w:w="779"/>
        <w:gridCol w:w="670"/>
        <w:gridCol w:w="1892"/>
        <w:gridCol w:w="1425"/>
      </w:tblGrid>
      <w:tr w:rsidR="00785B11" w:rsidRPr="00FD2055" w14:paraId="38BDBAFA" w14:textId="77777777" w:rsidTr="00002734">
        <w:trPr>
          <w:cantSplit/>
          <w:trHeight w:val="439"/>
        </w:trPr>
        <w:tc>
          <w:tcPr>
            <w:tcW w:w="5000" w:type="pct"/>
            <w:gridSpan w:val="10"/>
            <w:shd w:val="clear" w:color="auto" w:fill="FFFFCC"/>
            <w:vAlign w:val="center"/>
          </w:tcPr>
          <w:p w14:paraId="0DCE2713" w14:textId="77777777" w:rsidR="00785B11" w:rsidRPr="00FD2055" w:rsidRDefault="00785B11" w:rsidP="00002734">
            <w:pPr>
              <w:keepNext/>
              <w:widowControl w:val="0"/>
              <w:autoSpaceDE w:val="0"/>
              <w:autoSpaceDN w:val="0"/>
              <w:adjustRightInd w:val="0"/>
              <w:spacing w:before="60" w:after="60"/>
              <w:jc w:val="center"/>
              <w:rPr>
                <w:b/>
                <w:bCs/>
                <w:sz w:val="18"/>
                <w:szCs w:val="18"/>
              </w:rPr>
            </w:pPr>
            <w:r w:rsidRPr="00FD2055">
              <w:rPr>
                <w:b/>
              </w:rPr>
              <w:t>Analytical methods for monitoring of active substances and residues in food and feeding stuff</w:t>
            </w:r>
          </w:p>
        </w:tc>
      </w:tr>
      <w:tr w:rsidR="00785B11" w:rsidRPr="00FD2055" w14:paraId="4A64B0B1" w14:textId="77777777" w:rsidTr="00002734">
        <w:trPr>
          <w:cantSplit/>
          <w:trHeight w:val="352"/>
        </w:trPr>
        <w:tc>
          <w:tcPr>
            <w:tcW w:w="581" w:type="pct"/>
            <w:vMerge w:val="restart"/>
            <w:shd w:val="clear" w:color="auto" w:fill="FFFFFF"/>
          </w:tcPr>
          <w:p w14:paraId="61BACFB3" w14:textId="77777777" w:rsidR="00785B11" w:rsidRPr="00FD2055" w:rsidRDefault="00785B11" w:rsidP="00002734">
            <w:pPr>
              <w:keepNext/>
              <w:widowControl w:val="0"/>
              <w:autoSpaceDE w:val="0"/>
              <w:autoSpaceDN w:val="0"/>
              <w:adjustRightInd w:val="0"/>
              <w:spacing w:before="60" w:after="60"/>
              <w:rPr>
                <w:b/>
                <w:bCs/>
                <w:sz w:val="18"/>
                <w:szCs w:val="18"/>
              </w:rPr>
            </w:pPr>
            <w:r w:rsidRPr="00FD2055">
              <w:rPr>
                <w:b/>
                <w:bCs/>
                <w:sz w:val="18"/>
                <w:szCs w:val="18"/>
              </w:rPr>
              <w:t>Analyte (type of analyte e.g. active substance)</w:t>
            </w:r>
          </w:p>
        </w:tc>
        <w:tc>
          <w:tcPr>
            <w:tcW w:w="525" w:type="pct"/>
            <w:vMerge w:val="restart"/>
            <w:shd w:val="clear" w:color="auto" w:fill="FFFFFF"/>
          </w:tcPr>
          <w:p w14:paraId="56BEFFC9" w14:textId="77777777" w:rsidR="00785B11" w:rsidRPr="00FD2055" w:rsidRDefault="00785B11" w:rsidP="00002734">
            <w:pPr>
              <w:keepNext/>
              <w:widowControl w:val="0"/>
              <w:autoSpaceDE w:val="0"/>
              <w:autoSpaceDN w:val="0"/>
              <w:adjustRightInd w:val="0"/>
              <w:spacing w:before="60" w:after="60"/>
              <w:rPr>
                <w:b/>
                <w:bCs/>
                <w:sz w:val="18"/>
                <w:szCs w:val="18"/>
              </w:rPr>
            </w:pPr>
            <w:r w:rsidRPr="00FD2055">
              <w:rPr>
                <w:b/>
                <w:bCs/>
                <w:sz w:val="18"/>
                <w:szCs w:val="18"/>
              </w:rPr>
              <w:t>Analytical method</w:t>
            </w:r>
          </w:p>
        </w:tc>
        <w:tc>
          <w:tcPr>
            <w:tcW w:w="752" w:type="pct"/>
            <w:vMerge w:val="restart"/>
            <w:shd w:val="clear" w:color="auto" w:fill="FFFFFF"/>
          </w:tcPr>
          <w:p w14:paraId="7867A239" w14:textId="77777777" w:rsidR="00785B11" w:rsidRPr="00FD2055" w:rsidRDefault="00785B11" w:rsidP="00002734">
            <w:pPr>
              <w:keepNext/>
              <w:widowControl w:val="0"/>
              <w:autoSpaceDE w:val="0"/>
              <w:autoSpaceDN w:val="0"/>
              <w:adjustRightInd w:val="0"/>
              <w:spacing w:before="60" w:after="60"/>
              <w:rPr>
                <w:b/>
                <w:bCs/>
                <w:sz w:val="18"/>
                <w:szCs w:val="18"/>
              </w:rPr>
            </w:pPr>
            <w:r w:rsidRPr="00FD2055">
              <w:rPr>
                <w:b/>
                <w:bCs/>
                <w:sz w:val="18"/>
                <w:szCs w:val="18"/>
              </w:rPr>
              <w:t>Fortification range / Number of measurements</w:t>
            </w:r>
          </w:p>
        </w:tc>
        <w:tc>
          <w:tcPr>
            <w:tcW w:w="479" w:type="pct"/>
            <w:vMerge w:val="restart"/>
            <w:shd w:val="clear" w:color="auto" w:fill="FFFFFF"/>
          </w:tcPr>
          <w:p w14:paraId="3AC76D9A" w14:textId="77777777" w:rsidR="00785B11" w:rsidRPr="00FD2055" w:rsidRDefault="00785B11" w:rsidP="00002734">
            <w:pPr>
              <w:keepNext/>
              <w:widowControl w:val="0"/>
              <w:autoSpaceDE w:val="0"/>
              <w:autoSpaceDN w:val="0"/>
              <w:adjustRightInd w:val="0"/>
              <w:spacing w:before="60" w:after="60"/>
              <w:rPr>
                <w:b/>
                <w:bCs/>
                <w:sz w:val="18"/>
                <w:szCs w:val="18"/>
              </w:rPr>
            </w:pPr>
            <w:r w:rsidRPr="00FD2055">
              <w:rPr>
                <w:b/>
                <w:bCs/>
                <w:sz w:val="18"/>
                <w:szCs w:val="18"/>
              </w:rPr>
              <w:t>Linearity</w:t>
            </w:r>
          </w:p>
        </w:tc>
        <w:tc>
          <w:tcPr>
            <w:tcW w:w="546" w:type="pct"/>
            <w:vMerge w:val="restart"/>
            <w:shd w:val="clear" w:color="auto" w:fill="FFFFFF"/>
          </w:tcPr>
          <w:p w14:paraId="0FC48165" w14:textId="77777777" w:rsidR="00785B11" w:rsidRPr="00FD2055" w:rsidRDefault="00785B11" w:rsidP="00002734">
            <w:pPr>
              <w:keepNext/>
              <w:widowControl w:val="0"/>
              <w:autoSpaceDE w:val="0"/>
              <w:autoSpaceDN w:val="0"/>
              <w:adjustRightInd w:val="0"/>
              <w:spacing w:before="60" w:after="60"/>
              <w:rPr>
                <w:b/>
                <w:bCs/>
                <w:sz w:val="18"/>
                <w:szCs w:val="18"/>
              </w:rPr>
            </w:pPr>
            <w:r w:rsidRPr="00FD2055">
              <w:rPr>
                <w:b/>
                <w:bCs/>
                <w:sz w:val="18"/>
                <w:szCs w:val="18"/>
              </w:rPr>
              <w:t>Specificity</w:t>
            </w:r>
          </w:p>
        </w:tc>
        <w:tc>
          <w:tcPr>
            <w:tcW w:w="874" w:type="pct"/>
            <w:gridSpan w:val="3"/>
            <w:shd w:val="clear" w:color="auto" w:fill="FFFFFF"/>
          </w:tcPr>
          <w:p w14:paraId="00A4A802" w14:textId="77777777" w:rsidR="00785B11" w:rsidRPr="00FD2055" w:rsidRDefault="00785B11" w:rsidP="00002734">
            <w:pPr>
              <w:keepNext/>
              <w:widowControl w:val="0"/>
              <w:autoSpaceDE w:val="0"/>
              <w:autoSpaceDN w:val="0"/>
              <w:adjustRightInd w:val="0"/>
              <w:spacing w:before="60" w:after="60"/>
              <w:rPr>
                <w:b/>
                <w:bCs/>
                <w:sz w:val="18"/>
                <w:szCs w:val="18"/>
              </w:rPr>
            </w:pPr>
            <w:r w:rsidRPr="00FD2055">
              <w:rPr>
                <w:b/>
                <w:bCs/>
                <w:sz w:val="18"/>
                <w:szCs w:val="18"/>
              </w:rPr>
              <w:t>Recovery rate (%)</w:t>
            </w:r>
          </w:p>
        </w:tc>
        <w:tc>
          <w:tcPr>
            <w:tcW w:w="709" w:type="pct"/>
            <w:vMerge w:val="restart"/>
            <w:shd w:val="clear" w:color="auto" w:fill="FFFFFF"/>
          </w:tcPr>
          <w:p w14:paraId="47CDFD90" w14:textId="77777777" w:rsidR="00785B11" w:rsidRPr="00FD2055" w:rsidRDefault="00785B11" w:rsidP="00002734">
            <w:pPr>
              <w:keepNext/>
              <w:widowControl w:val="0"/>
              <w:autoSpaceDE w:val="0"/>
              <w:autoSpaceDN w:val="0"/>
              <w:adjustRightInd w:val="0"/>
              <w:spacing w:before="60" w:after="60"/>
              <w:rPr>
                <w:b/>
                <w:bCs/>
                <w:sz w:val="18"/>
                <w:szCs w:val="18"/>
              </w:rPr>
            </w:pPr>
            <w:r w:rsidRPr="00FD2055">
              <w:rPr>
                <w:b/>
                <w:bCs/>
                <w:sz w:val="18"/>
                <w:szCs w:val="18"/>
              </w:rPr>
              <w:t>Limit of quantification (LOQ) or other limits</w:t>
            </w:r>
          </w:p>
        </w:tc>
        <w:tc>
          <w:tcPr>
            <w:tcW w:w="535" w:type="pct"/>
            <w:vMerge w:val="restart"/>
            <w:shd w:val="clear" w:color="auto" w:fill="FFFFFF"/>
          </w:tcPr>
          <w:p w14:paraId="448556EE" w14:textId="77777777" w:rsidR="00785B11" w:rsidRPr="00FD2055" w:rsidRDefault="00785B11" w:rsidP="00002734">
            <w:pPr>
              <w:keepNext/>
              <w:widowControl w:val="0"/>
              <w:autoSpaceDE w:val="0"/>
              <w:autoSpaceDN w:val="0"/>
              <w:adjustRightInd w:val="0"/>
              <w:spacing w:before="60" w:after="60"/>
              <w:rPr>
                <w:b/>
                <w:bCs/>
                <w:sz w:val="18"/>
                <w:szCs w:val="18"/>
              </w:rPr>
            </w:pPr>
            <w:r w:rsidRPr="00FD2055">
              <w:rPr>
                <w:b/>
                <w:bCs/>
                <w:sz w:val="18"/>
                <w:szCs w:val="18"/>
              </w:rPr>
              <w:t>Reference</w:t>
            </w:r>
          </w:p>
        </w:tc>
      </w:tr>
      <w:tr w:rsidR="00785B11" w:rsidRPr="00FD2055" w14:paraId="3EDDACD4" w14:textId="77777777" w:rsidTr="00002734">
        <w:tc>
          <w:tcPr>
            <w:tcW w:w="581" w:type="pct"/>
            <w:vMerge/>
            <w:shd w:val="clear" w:color="auto" w:fill="auto"/>
          </w:tcPr>
          <w:p w14:paraId="13DB540A" w14:textId="77777777" w:rsidR="00785B11" w:rsidRPr="00FD2055" w:rsidRDefault="00785B11" w:rsidP="00002734">
            <w:pPr>
              <w:spacing w:before="60" w:after="60"/>
              <w:rPr>
                <w:i/>
                <w:color w:val="000000"/>
                <w:sz w:val="18"/>
                <w:szCs w:val="18"/>
              </w:rPr>
            </w:pPr>
          </w:p>
        </w:tc>
        <w:tc>
          <w:tcPr>
            <w:tcW w:w="525" w:type="pct"/>
            <w:vMerge/>
          </w:tcPr>
          <w:p w14:paraId="6033C006" w14:textId="77777777" w:rsidR="00785B11" w:rsidRPr="00FD2055" w:rsidRDefault="00785B11" w:rsidP="00002734">
            <w:pPr>
              <w:spacing w:before="60" w:after="60"/>
              <w:rPr>
                <w:color w:val="000000"/>
                <w:sz w:val="18"/>
                <w:szCs w:val="18"/>
              </w:rPr>
            </w:pPr>
          </w:p>
        </w:tc>
        <w:tc>
          <w:tcPr>
            <w:tcW w:w="752" w:type="pct"/>
            <w:vMerge/>
          </w:tcPr>
          <w:p w14:paraId="3C5A8F74" w14:textId="77777777" w:rsidR="00785B11" w:rsidRPr="00FD2055" w:rsidRDefault="00785B11" w:rsidP="00002734">
            <w:pPr>
              <w:spacing w:before="60" w:after="60"/>
              <w:rPr>
                <w:color w:val="000000"/>
                <w:sz w:val="18"/>
                <w:szCs w:val="18"/>
              </w:rPr>
            </w:pPr>
          </w:p>
        </w:tc>
        <w:tc>
          <w:tcPr>
            <w:tcW w:w="479" w:type="pct"/>
            <w:vMerge/>
          </w:tcPr>
          <w:p w14:paraId="793E36D8" w14:textId="77777777" w:rsidR="00785B11" w:rsidRPr="00FD2055" w:rsidRDefault="00785B11" w:rsidP="00002734">
            <w:pPr>
              <w:spacing w:before="60" w:after="60"/>
              <w:rPr>
                <w:color w:val="000000"/>
                <w:sz w:val="18"/>
                <w:szCs w:val="18"/>
              </w:rPr>
            </w:pPr>
          </w:p>
        </w:tc>
        <w:tc>
          <w:tcPr>
            <w:tcW w:w="546" w:type="pct"/>
            <w:vMerge/>
          </w:tcPr>
          <w:p w14:paraId="62CAF746" w14:textId="77777777" w:rsidR="00785B11" w:rsidRPr="00FD2055" w:rsidRDefault="00785B11" w:rsidP="00002734">
            <w:pPr>
              <w:spacing w:before="60" w:after="60"/>
              <w:rPr>
                <w:color w:val="000000"/>
                <w:sz w:val="18"/>
                <w:szCs w:val="18"/>
              </w:rPr>
            </w:pPr>
          </w:p>
        </w:tc>
        <w:tc>
          <w:tcPr>
            <w:tcW w:w="331" w:type="pct"/>
          </w:tcPr>
          <w:p w14:paraId="1F7D2D8B" w14:textId="77777777" w:rsidR="00785B11" w:rsidRPr="00FD2055" w:rsidRDefault="00785B11" w:rsidP="00002734">
            <w:pPr>
              <w:spacing w:before="60" w:after="60"/>
              <w:rPr>
                <w:color w:val="000000"/>
                <w:sz w:val="18"/>
                <w:szCs w:val="18"/>
              </w:rPr>
            </w:pPr>
            <w:r w:rsidRPr="00FD2055">
              <w:rPr>
                <w:color w:val="000000"/>
                <w:sz w:val="18"/>
                <w:szCs w:val="18"/>
              </w:rPr>
              <w:t>Range</w:t>
            </w:r>
          </w:p>
        </w:tc>
        <w:tc>
          <w:tcPr>
            <w:tcW w:w="292" w:type="pct"/>
          </w:tcPr>
          <w:p w14:paraId="204903AA" w14:textId="77777777" w:rsidR="00785B11" w:rsidRPr="00FD2055" w:rsidRDefault="00785B11" w:rsidP="00002734">
            <w:pPr>
              <w:spacing w:before="60" w:after="60"/>
              <w:rPr>
                <w:color w:val="000000"/>
                <w:sz w:val="18"/>
                <w:szCs w:val="18"/>
              </w:rPr>
            </w:pPr>
            <w:r w:rsidRPr="00FD2055">
              <w:rPr>
                <w:color w:val="000000"/>
                <w:sz w:val="18"/>
                <w:szCs w:val="18"/>
              </w:rPr>
              <w:t>Mean</w:t>
            </w:r>
          </w:p>
        </w:tc>
        <w:tc>
          <w:tcPr>
            <w:tcW w:w="250" w:type="pct"/>
          </w:tcPr>
          <w:p w14:paraId="2C1E6641" w14:textId="77777777" w:rsidR="00785B11" w:rsidRPr="00FD2055" w:rsidRDefault="00785B11" w:rsidP="00002734">
            <w:pPr>
              <w:spacing w:before="60" w:after="60"/>
              <w:rPr>
                <w:color w:val="000000"/>
                <w:sz w:val="18"/>
                <w:szCs w:val="18"/>
              </w:rPr>
            </w:pPr>
            <w:r w:rsidRPr="00FD2055">
              <w:rPr>
                <w:color w:val="000000"/>
                <w:sz w:val="18"/>
                <w:szCs w:val="18"/>
              </w:rPr>
              <w:t>RSD</w:t>
            </w:r>
          </w:p>
        </w:tc>
        <w:tc>
          <w:tcPr>
            <w:tcW w:w="709" w:type="pct"/>
            <w:vMerge/>
          </w:tcPr>
          <w:p w14:paraId="254588C2" w14:textId="77777777" w:rsidR="00785B11" w:rsidRPr="00FD2055" w:rsidRDefault="00785B11" w:rsidP="00002734">
            <w:pPr>
              <w:spacing w:before="60" w:after="60"/>
              <w:rPr>
                <w:color w:val="000000"/>
                <w:sz w:val="18"/>
                <w:szCs w:val="18"/>
              </w:rPr>
            </w:pPr>
          </w:p>
        </w:tc>
        <w:tc>
          <w:tcPr>
            <w:tcW w:w="535" w:type="pct"/>
            <w:vMerge/>
          </w:tcPr>
          <w:p w14:paraId="779C3657" w14:textId="77777777" w:rsidR="00785B11" w:rsidRPr="00FD2055" w:rsidRDefault="00785B11" w:rsidP="00002734">
            <w:pPr>
              <w:spacing w:before="60" w:after="60"/>
              <w:rPr>
                <w:color w:val="000000"/>
                <w:sz w:val="18"/>
                <w:szCs w:val="18"/>
              </w:rPr>
            </w:pPr>
          </w:p>
        </w:tc>
      </w:tr>
      <w:tr w:rsidR="00785B11" w:rsidRPr="00FD2055" w14:paraId="2DDF95E6" w14:textId="77777777" w:rsidTr="00002734">
        <w:tc>
          <w:tcPr>
            <w:tcW w:w="5000" w:type="pct"/>
            <w:gridSpan w:val="10"/>
            <w:shd w:val="clear" w:color="auto" w:fill="auto"/>
          </w:tcPr>
          <w:p w14:paraId="593C195B" w14:textId="77777777" w:rsidR="00785B11" w:rsidRPr="00AA6149" w:rsidRDefault="00785B11" w:rsidP="00002734">
            <w:pPr>
              <w:spacing w:before="60" w:after="60"/>
              <w:rPr>
                <w:color w:val="000000"/>
                <w:sz w:val="18"/>
                <w:szCs w:val="18"/>
                <w:vertAlign w:val="superscript"/>
              </w:rPr>
            </w:pPr>
            <w:r w:rsidRPr="00536759">
              <w:rPr>
                <w:color w:val="000000"/>
                <w:sz w:val="18"/>
                <w:szCs w:val="18"/>
              </w:rPr>
              <w:t>Residue definition: HClO/ClO</w:t>
            </w:r>
            <w:r>
              <w:rPr>
                <w:color w:val="000000"/>
                <w:sz w:val="18"/>
                <w:szCs w:val="18"/>
                <w:vertAlign w:val="superscript"/>
              </w:rPr>
              <w:t>-</w:t>
            </w:r>
          </w:p>
          <w:p w14:paraId="71A597D0" w14:textId="77777777" w:rsidR="00785B11" w:rsidRDefault="00785B11" w:rsidP="00002734">
            <w:pPr>
              <w:spacing w:before="60" w:after="60"/>
              <w:rPr>
                <w:color w:val="000000"/>
                <w:sz w:val="18"/>
                <w:szCs w:val="18"/>
              </w:rPr>
            </w:pPr>
            <w:r w:rsidRPr="007A6A48">
              <w:rPr>
                <w:color w:val="000000"/>
                <w:sz w:val="18"/>
                <w:szCs w:val="18"/>
              </w:rPr>
              <w:t>Not required for PT2.</w:t>
            </w:r>
          </w:p>
          <w:p w14:paraId="78BE0C02" w14:textId="77777777" w:rsidR="00785B11" w:rsidRPr="00FD2055" w:rsidRDefault="00785B11" w:rsidP="00002734">
            <w:pPr>
              <w:spacing w:before="60" w:after="60"/>
              <w:rPr>
                <w:color w:val="000000"/>
                <w:sz w:val="18"/>
                <w:szCs w:val="18"/>
              </w:rPr>
            </w:pPr>
            <w:r w:rsidRPr="001E794B">
              <w:rPr>
                <w:color w:val="000000"/>
                <w:sz w:val="18"/>
                <w:szCs w:val="18"/>
              </w:rPr>
              <w:t>(</w:t>
            </w:r>
            <w:r>
              <w:rPr>
                <w:color w:val="000000"/>
                <w:sz w:val="18"/>
                <w:szCs w:val="18"/>
              </w:rPr>
              <w:t xml:space="preserve">Reference: </w:t>
            </w:r>
            <w:r w:rsidRPr="001E794B">
              <w:rPr>
                <w:color w:val="000000"/>
                <w:sz w:val="18"/>
                <w:szCs w:val="18"/>
              </w:rPr>
              <w:t>CAR Active chlorine released from sodium hypochlorite; January 2017)</w:t>
            </w:r>
          </w:p>
        </w:tc>
      </w:tr>
    </w:tbl>
    <w:p w14:paraId="0F1CCB60" w14:textId="77777777" w:rsidR="00AD01FA" w:rsidRPr="00FD2055" w:rsidRDefault="00AD01FA" w:rsidP="00AD01FA"/>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40"/>
      </w:tblGrid>
      <w:tr w:rsidR="00E342C3" w:rsidRPr="008F04BD" w14:paraId="7A669AC8" w14:textId="77777777" w:rsidTr="00B874AD">
        <w:tc>
          <w:tcPr>
            <w:tcW w:w="5000" w:type="pct"/>
            <w:tcBorders>
              <w:top w:val="single" w:sz="4" w:space="0" w:color="auto"/>
              <w:left w:val="single" w:sz="4" w:space="0" w:color="auto"/>
              <w:bottom w:val="single" w:sz="6" w:space="0" w:color="auto"/>
              <w:right w:val="single" w:sz="6" w:space="0" w:color="auto"/>
            </w:tcBorders>
            <w:shd w:val="clear" w:color="auto" w:fill="CCFFCC"/>
          </w:tcPr>
          <w:p w14:paraId="2C66AF7A" w14:textId="18ED073C" w:rsidR="00E342C3" w:rsidRPr="00F24D0D" w:rsidRDefault="00E342C3" w:rsidP="00E342C3">
            <w:pPr>
              <w:spacing w:line="260" w:lineRule="atLeast"/>
              <w:rPr>
                <w:rFonts w:eastAsia="Calibri"/>
                <w:b/>
                <w:bCs/>
                <w:lang w:eastAsia="en-US"/>
              </w:rPr>
            </w:pPr>
            <w:r w:rsidRPr="00B73849">
              <w:rPr>
                <w:rFonts w:eastAsia="Calibri"/>
                <w:b/>
                <w:bCs/>
                <w:lang w:eastAsia="en-US"/>
              </w:rPr>
              <w:t>Conclusion on</w:t>
            </w:r>
            <w:r>
              <w:rPr>
                <w:rFonts w:eastAsia="Calibri"/>
                <w:b/>
                <w:bCs/>
                <w:lang w:eastAsia="en-US"/>
              </w:rPr>
              <w:t xml:space="preserve"> the m</w:t>
            </w:r>
            <w:r w:rsidRPr="00E342C3">
              <w:rPr>
                <w:rFonts w:eastAsia="Calibri"/>
                <w:b/>
                <w:bCs/>
                <w:lang w:eastAsia="en-US"/>
              </w:rPr>
              <w:t>ethods for detection and identification</w:t>
            </w:r>
            <w:r w:rsidR="008D74F4">
              <w:rPr>
                <w:rFonts w:eastAsia="Calibri"/>
                <w:b/>
                <w:bCs/>
                <w:lang w:eastAsia="en-US"/>
              </w:rPr>
              <w:t xml:space="preserve"> </w:t>
            </w:r>
            <w:r w:rsidRPr="00F24D0D">
              <w:rPr>
                <w:rFonts w:eastAsia="Calibri"/>
                <w:b/>
                <w:bCs/>
                <w:lang w:eastAsia="en-US"/>
              </w:rPr>
              <w:t>of the product</w:t>
            </w:r>
          </w:p>
        </w:tc>
      </w:tr>
      <w:tr w:rsidR="00E342C3" w:rsidRPr="008F04BD" w14:paraId="19FD75B4" w14:textId="77777777" w:rsidTr="00B874AD">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53A2A8C" w14:textId="77777777" w:rsidR="00785B11" w:rsidRPr="00785B11" w:rsidRDefault="00785B11" w:rsidP="00785B11">
            <w:pPr>
              <w:spacing w:line="260" w:lineRule="atLeast"/>
              <w:rPr>
                <w:rFonts w:eastAsia="Calibri"/>
                <w:lang w:eastAsia="en-US"/>
              </w:rPr>
            </w:pPr>
            <w:r w:rsidRPr="00785B11">
              <w:rPr>
                <w:rFonts w:eastAsia="Calibri"/>
                <w:lang w:eastAsia="en-US"/>
              </w:rPr>
              <w:t>The content of the active substance in the product was determined by iodometric titration. For both metaSPCs, the titration method was validated for the parameters specificity, linearity and precision. Accuracy and recovery were not determined. Because of the instability of the active substance, there is no reliable reference material with an exact analyte content available for accuracy and recovery determinations. This is considered acceptable since the analytical method is based on a stoichiometric reaction. The method can be considered suitable and applicable for the determination of the active substance in Nopa Nordic BPF.</w:t>
            </w:r>
          </w:p>
          <w:p w14:paraId="437EF07C" w14:textId="77777777" w:rsidR="00785B11" w:rsidRPr="00785B11" w:rsidRDefault="00785B11" w:rsidP="00785B11">
            <w:pPr>
              <w:spacing w:line="260" w:lineRule="atLeast"/>
              <w:rPr>
                <w:rFonts w:eastAsia="Calibri"/>
                <w:lang w:eastAsia="en-US"/>
              </w:rPr>
            </w:pPr>
          </w:p>
          <w:p w14:paraId="77DCA4A7" w14:textId="77777777" w:rsidR="00785B11" w:rsidRPr="00785B11" w:rsidRDefault="00785B11" w:rsidP="00785B11">
            <w:pPr>
              <w:spacing w:line="260" w:lineRule="atLeast"/>
              <w:rPr>
                <w:rFonts w:eastAsia="Calibri"/>
                <w:lang w:eastAsia="en-US"/>
              </w:rPr>
            </w:pPr>
            <w:r w:rsidRPr="00785B11">
              <w:rPr>
                <w:rFonts w:eastAsia="Calibri"/>
                <w:lang w:eastAsia="en-US"/>
              </w:rPr>
              <w:t>The relevant impurity chlorate was analysed by ion chromatography (IC). The method was validated for the parameters specificity, linearity, accuracy and precision. The method can be considered suitable and applicable for the determination of chlorate in Nopa Nordic BPF.</w:t>
            </w:r>
          </w:p>
          <w:p w14:paraId="66A5922D" w14:textId="77777777" w:rsidR="00785B11" w:rsidRPr="00785B11" w:rsidRDefault="00785B11" w:rsidP="00785B11">
            <w:pPr>
              <w:spacing w:line="260" w:lineRule="atLeast"/>
              <w:rPr>
                <w:rFonts w:eastAsia="Calibri"/>
                <w:lang w:eastAsia="en-US"/>
              </w:rPr>
            </w:pPr>
          </w:p>
          <w:p w14:paraId="4D4CE517" w14:textId="79692BAD" w:rsidR="0012510F" w:rsidRPr="00F24D0D" w:rsidRDefault="00785B11" w:rsidP="00272BA0">
            <w:pPr>
              <w:spacing w:line="260" w:lineRule="atLeast"/>
              <w:rPr>
                <w:rFonts w:eastAsia="Calibri"/>
                <w:lang w:eastAsia="en-US"/>
              </w:rPr>
            </w:pPr>
            <w:r w:rsidRPr="00785B11">
              <w:rPr>
                <w:rFonts w:eastAsia="Calibri"/>
                <w:lang w:eastAsia="en-US"/>
              </w:rPr>
              <w:t>Analytical methods for the detection of the active substance and its residues were referred to the ones that are available in the active substance dossier (January 2017).</w:t>
            </w:r>
          </w:p>
        </w:tc>
      </w:tr>
    </w:tbl>
    <w:p w14:paraId="2B9945C5" w14:textId="77777777" w:rsidR="00085D5C" w:rsidRDefault="00085D5C" w:rsidP="00D11580">
      <w:bookmarkStart w:id="1331" w:name="_Toc403566564"/>
    </w:p>
    <w:p w14:paraId="7F13DFE4" w14:textId="7FF58C7D" w:rsidR="003A01C9" w:rsidRDefault="003A01C9" w:rsidP="00D11580"/>
    <w:p w14:paraId="19FAD7C9" w14:textId="77777777" w:rsidR="00D8079A" w:rsidRDefault="00D8079A" w:rsidP="00D11580">
      <w:pPr>
        <w:sectPr w:rsidR="00D8079A" w:rsidSect="00D8079A">
          <w:endnotePr>
            <w:numFmt w:val="decimal"/>
          </w:endnotePr>
          <w:pgSz w:w="16840" w:h="11907" w:orient="landscape" w:code="9"/>
          <w:pgMar w:top="1446" w:right="1474" w:bottom="1247" w:left="2013" w:header="850" w:footer="850" w:gutter="0"/>
          <w:cols w:space="720"/>
          <w:docGrid w:linePitch="272"/>
        </w:sectPr>
      </w:pPr>
    </w:p>
    <w:p w14:paraId="32166611" w14:textId="77777777" w:rsidR="00FD2055" w:rsidRPr="00C53D72" w:rsidRDefault="00FD2055">
      <w:pPr>
        <w:pStyle w:val="Rubrik3"/>
      </w:pPr>
      <w:bookmarkStart w:id="1332" w:name="_Toc533678595"/>
      <w:bookmarkStart w:id="1333" w:name="_Toc89093775"/>
      <w:r w:rsidRPr="00C53D72">
        <w:t>Efficacy against target organisms</w:t>
      </w:r>
      <w:bookmarkStart w:id="1334" w:name="_Toc377649023"/>
      <w:bookmarkStart w:id="1335" w:name="_Toc377650876"/>
      <w:bookmarkStart w:id="1336" w:name="_Toc377651003"/>
      <w:bookmarkStart w:id="1337" w:name="_Toc377653272"/>
      <w:bookmarkStart w:id="1338" w:name="_Toc378351576"/>
      <w:bookmarkStart w:id="1339" w:name="_Toc378681325"/>
      <w:bookmarkStart w:id="1340" w:name="_Toc378682245"/>
      <w:bookmarkStart w:id="1341" w:name="_Toc378683692"/>
      <w:bookmarkStart w:id="1342" w:name="_Toc378685380"/>
      <w:bookmarkStart w:id="1343" w:name="_Toc378685516"/>
      <w:bookmarkStart w:id="1344" w:name="_Toc378691725"/>
      <w:bookmarkStart w:id="1345" w:name="_Toc378692182"/>
      <w:bookmarkStart w:id="1346" w:name="_Toc378692319"/>
      <w:bookmarkStart w:id="1347" w:name="_Toc378692456"/>
      <w:bookmarkStart w:id="1348" w:name="_Toc378761159"/>
      <w:bookmarkStart w:id="1349" w:name="_Toc378761302"/>
      <w:bookmarkStart w:id="1350" w:name="_Toc378761445"/>
      <w:bookmarkStart w:id="1351" w:name="_Toc378761588"/>
      <w:bookmarkStart w:id="1352" w:name="_Toc378761901"/>
      <w:bookmarkStart w:id="1353" w:name="_Toc378762041"/>
      <w:bookmarkStart w:id="1354" w:name="_Toc378762179"/>
      <w:bookmarkStart w:id="1355" w:name="_Toc378765656"/>
      <w:bookmarkStart w:id="1356" w:name="_Toc378767404"/>
      <w:bookmarkStart w:id="1357" w:name="_Toc378774999"/>
      <w:bookmarkStart w:id="1358" w:name="_Toc378776193"/>
      <w:bookmarkStart w:id="1359" w:name="_Toc378841273"/>
      <w:bookmarkStart w:id="1360" w:name="_Toc378858872"/>
      <w:bookmarkStart w:id="1361" w:name="_Toc378859100"/>
      <w:bookmarkStart w:id="1362" w:name="_Toc378351577"/>
      <w:bookmarkStart w:id="1363" w:name="_Toc378681326"/>
      <w:bookmarkStart w:id="1364" w:name="_Toc378682246"/>
      <w:bookmarkStart w:id="1365" w:name="_Toc378683693"/>
      <w:bookmarkStart w:id="1366" w:name="_Toc378685381"/>
      <w:bookmarkStart w:id="1367" w:name="_Toc378685517"/>
      <w:bookmarkStart w:id="1368" w:name="_Toc378691726"/>
      <w:bookmarkStart w:id="1369" w:name="_Toc378692183"/>
      <w:bookmarkStart w:id="1370" w:name="_Toc378692320"/>
      <w:bookmarkStart w:id="1371" w:name="_Toc378692457"/>
      <w:bookmarkStart w:id="1372" w:name="_Toc378761160"/>
      <w:bookmarkStart w:id="1373" w:name="_Toc378761303"/>
      <w:bookmarkStart w:id="1374" w:name="_Toc378761446"/>
      <w:bookmarkStart w:id="1375" w:name="_Toc378761589"/>
      <w:bookmarkStart w:id="1376" w:name="_Toc378761902"/>
      <w:bookmarkStart w:id="1377" w:name="_Toc378762042"/>
      <w:bookmarkStart w:id="1378" w:name="_Toc378762180"/>
      <w:bookmarkStart w:id="1379" w:name="_Toc378765657"/>
      <w:bookmarkStart w:id="1380" w:name="_Toc378767405"/>
      <w:bookmarkStart w:id="1381" w:name="_Toc378775000"/>
      <w:bookmarkStart w:id="1382" w:name="_Toc378776194"/>
      <w:bookmarkStart w:id="1383" w:name="_Toc378841274"/>
      <w:bookmarkStart w:id="1384" w:name="_Toc378858873"/>
      <w:bookmarkStart w:id="1385" w:name="_Toc378859101"/>
      <w:bookmarkEnd w:id="1329"/>
      <w:bookmarkEnd w:id="1330"/>
      <w:bookmarkEnd w:id="1331"/>
      <w:bookmarkEnd w:id="1332"/>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33"/>
    </w:p>
    <w:p w14:paraId="2056694D" w14:textId="77777777" w:rsidR="00FD2055" w:rsidRPr="00647E74" w:rsidRDefault="00FD2055" w:rsidP="00BD0ADD">
      <w:pPr>
        <w:pStyle w:val="Rubrik4"/>
        <w:rPr>
          <w:lang w:val="en-US"/>
        </w:rPr>
      </w:pPr>
      <w:bookmarkStart w:id="1386" w:name="_Toc388285279"/>
      <w:bookmarkStart w:id="1387" w:name="_Toc389726187"/>
      <w:bookmarkStart w:id="1388" w:name="_Toc389727239"/>
      <w:bookmarkStart w:id="1389" w:name="_Toc389727597"/>
      <w:bookmarkStart w:id="1390" w:name="_Toc389727956"/>
      <w:bookmarkStart w:id="1391" w:name="_Toc389728315"/>
      <w:bookmarkStart w:id="1392" w:name="_Toc389728675"/>
      <w:bookmarkStart w:id="1393" w:name="_Toc389729033"/>
      <w:bookmarkStart w:id="1394" w:name="_Toc388281577"/>
      <w:bookmarkStart w:id="1395" w:name="_Toc388282033"/>
      <w:bookmarkStart w:id="1396" w:name="_Toc388282515"/>
      <w:bookmarkStart w:id="1397" w:name="_Toc388282963"/>
      <w:bookmarkStart w:id="1398" w:name="_Toc388281578"/>
      <w:bookmarkStart w:id="1399" w:name="_Toc388282034"/>
      <w:bookmarkStart w:id="1400" w:name="_Toc388282516"/>
      <w:bookmarkStart w:id="1401" w:name="_Toc388282964"/>
      <w:bookmarkStart w:id="1402" w:name="_Toc388281579"/>
      <w:bookmarkStart w:id="1403" w:name="_Toc388282035"/>
      <w:bookmarkStart w:id="1404" w:name="_Toc388282517"/>
      <w:bookmarkStart w:id="1405" w:name="_Toc388282965"/>
      <w:bookmarkStart w:id="1406" w:name="_Toc388281580"/>
      <w:bookmarkStart w:id="1407" w:name="_Toc388282036"/>
      <w:bookmarkStart w:id="1408" w:name="_Toc388282518"/>
      <w:bookmarkStart w:id="1409" w:name="_Toc388282966"/>
      <w:bookmarkStart w:id="1410" w:name="_Toc389729034"/>
      <w:bookmarkStart w:id="1411" w:name="_Toc403472744"/>
      <w:bookmarkStart w:id="1412" w:name="_Toc403566565"/>
      <w:bookmarkStart w:id="1413" w:name="_Toc533678596"/>
      <w:bookmarkStart w:id="1414" w:name="_Toc89093776"/>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r w:rsidRPr="00647E74">
        <w:rPr>
          <w:lang w:val="en-US"/>
        </w:rPr>
        <w:t>Function and field of use</w:t>
      </w:r>
      <w:bookmarkEnd w:id="1410"/>
      <w:bookmarkEnd w:id="1411"/>
      <w:bookmarkEnd w:id="1412"/>
      <w:bookmarkEnd w:id="1413"/>
      <w:bookmarkEnd w:id="1414"/>
    </w:p>
    <w:p w14:paraId="2E12819F" w14:textId="6EAA17B1" w:rsidR="00FD2055" w:rsidRPr="009C13F3" w:rsidRDefault="006B0169" w:rsidP="009C13F3">
      <w:pPr>
        <w:rPr>
          <w:rFonts w:eastAsia="Calibri"/>
          <w:lang w:eastAsia="en-US"/>
        </w:rPr>
      </w:pPr>
      <w:r>
        <w:rPr>
          <w:rFonts w:eastAsia="Calibri"/>
          <w:iCs/>
          <w:lang w:eastAsia="en-US"/>
        </w:rPr>
        <w:t xml:space="preserve">The products within the biocidal product family are intended to be used for disinfection of non-porous surfaces </w:t>
      </w:r>
      <w:r w:rsidR="00BB3015">
        <w:rPr>
          <w:rFonts w:eastAsia="Calibri"/>
          <w:iCs/>
          <w:lang w:eastAsia="en-US"/>
        </w:rPr>
        <w:t>in</w:t>
      </w:r>
      <w:r>
        <w:rPr>
          <w:rFonts w:eastAsia="Calibri"/>
          <w:iCs/>
          <w:lang w:eastAsia="en-US"/>
        </w:rPr>
        <w:t xml:space="preserve"> bathroom</w:t>
      </w:r>
      <w:r w:rsidR="00BB3015">
        <w:rPr>
          <w:rFonts w:eastAsia="Calibri"/>
          <w:iCs/>
          <w:lang w:eastAsia="en-US"/>
        </w:rPr>
        <w:t>s</w:t>
      </w:r>
      <w:r>
        <w:rPr>
          <w:rFonts w:eastAsia="Calibri"/>
          <w:iCs/>
          <w:lang w:eastAsia="en-US"/>
        </w:rPr>
        <w:t xml:space="preserve">. The product are intended for private use only. The products exhibit bactericidal, yeasticidal and fungicidal properties within product-type 2. </w:t>
      </w:r>
    </w:p>
    <w:p w14:paraId="170371A7" w14:textId="77777777" w:rsidR="00FD2055" w:rsidRPr="00FD2055" w:rsidRDefault="00FD2055" w:rsidP="00FD2055">
      <w:pPr>
        <w:spacing w:line="260" w:lineRule="atLeast"/>
        <w:rPr>
          <w:rFonts w:eastAsia="Calibri"/>
          <w:lang w:eastAsia="en-US"/>
        </w:rPr>
      </w:pPr>
    </w:p>
    <w:p w14:paraId="7A2BD2AE" w14:textId="77777777" w:rsidR="00FD2055" w:rsidRPr="001576F7" w:rsidRDefault="00FD2055" w:rsidP="00BD0ADD">
      <w:pPr>
        <w:pStyle w:val="Rubrik4"/>
        <w:rPr>
          <w:lang w:val="en-US"/>
        </w:rPr>
      </w:pPr>
      <w:bookmarkStart w:id="1415" w:name="_Toc389729036"/>
      <w:bookmarkStart w:id="1416" w:name="_Toc403472745"/>
      <w:bookmarkStart w:id="1417" w:name="_Toc403566566"/>
      <w:bookmarkStart w:id="1418" w:name="_Toc533678597"/>
      <w:bookmarkStart w:id="1419" w:name="_Toc89093777"/>
      <w:r w:rsidRPr="00647E74">
        <w:rPr>
          <w:lang w:val="en-US"/>
        </w:rPr>
        <w:t xml:space="preserve">Organisms </w:t>
      </w:r>
      <w:r w:rsidRPr="001576F7">
        <w:rPr>
          <w:lang w:val="en-US"/>
        </w:rPr>
        <w:t>to be controlled and products, organisms or objects to be protected</w:t>
      </w:r>
      <w:bookmarkEnd w:id="1415"/>
      <w:bookmarkEnd w:id="1416"/>
      <w:bookmarkEnd w:id="1417"/>
      <w:bookmarkEnd w:id="1418"/>
      <w:bookmarkEnd w:id="1419"/>
    </w:p>
    <w:p w14:paraId="3830ED16" w14:textId="74437A1A" w:rsidR="00FD2055" w:rsidRPr="004E10D7" w:rsidRDefault="002E6254" w:rsidP="004E10D7">
      <w:pPr>
        <w:spacing w:line="260" w:lineRule="atLeast"/>
        <w:rPr>
          <w:rFonts w:eastAsia="Calibri"/>
        </w:rPr>
      </w:pPr>
      <w:r w:rsidRPr="002F25CC">
        <w:rPr>
          <w:rFonts w:eastAsia="Calibri"/>
          <w:iCs/>
          <w:szCs w:val="24"/>
          <w:lang w:eastAsia="en-US"/>
        </w:rPr>
        <w:t xml:space="preserve">The </w:t>
      </w:r>
      <w:r>
        <w:rPr>
          <w:rFonts w:eastAsia="Calibri"/>
          <w:iCs/>
          <w:szCs w:val="24"/>
          <w:lang w:eastAsia="en-US"/>
        </w:rPr>
        <w:t xml:space="preserve">primary </w:t>
      </w:r>
      <w:r w:rsidRPr="002F25CC">
        <w:rPr>
          <w:rFonts w:eastAsia="Calibri"/>
          <w:iCs/>
          <w:szCs w:val="24"/>
          <w:lang w:eastAsia="en-US"/>
        </w:rPr>
        <w:t>object to protect is bathroom surfaces</w:t>
      </w:r>
      <w:r>
        <w:rPr>
          <w:rFonts w:eastAsia="Calibri"/>
          <w:iCs/>
          <w:szCs w:val="24"/>
          <w:lang w:eastAsia="en-US"/>
        </w:rPr>
        <w:t xml:space="preserve"> from </w:t>
      </w:r>
      <w:r w:rsidRPr="002F25CC">
        <w:rPr>
          <w:rFonts w:eastAsia="Calibri"/>
          <w:iCs/>
          <w:szCs w:val="24"/>
          <w:lang w:eastAsia="en-US"/>
        </w:rPr>
        <w:t>bacteria, fungi and yeast</w:t>
      </w:r>
      <w:r>
        <w:rPr>
          <w:rFonts w:eastAsia="Calibri"/>
          <w:iCs/>
          <w:szCs w:val="24"/>
          <w:lang w:eastAsia="en-US"/>
        </w:rPr>
        <w:t>.</w:t>
      </w:r>
      <w:r w:rsidRPr="002F25CC">
        <w:rPr>
          <w:rFonts w:eastAsia="Calibri"/>
          <w:iCs/>
          <w:szCs w:val="24"/>
          <w:lang w:eastAsia="en-US"/>
        </w:rPr>
        <w:t xml:space="preserve"> </w:t>
      </w:r>
      <w:r>
        <w:rPr>
          <w:rFonts w:eastAsia="Calibri"/>
          <w:iCs/>
          <w:szCs w:val="24"/>
          <w:lang w:eastAsia="en-US"/>
        </w:rPr>
        <w:t>S</w:t>
      </w:r>
      <w:r w:rsidRPr="002F25CC">
        <w:rPr>
          <w:rFonts w:eastAsia="Calibri"/>
          <w:iCs/>
          <w:szCs w:val="24"/>
          <w:lang w:eastAsia="en-US"/>
        </w:rPr>
        <w:t xml:space="preserve">econdary humans are protected </w:t>
      </w:r>
      <w:r>
        <w:rPr>
          <w:rFonts w:eastAsia="Calibri"/>
          <w:iCs/>
          <w:szCs w:val="24"/>
          <w:lang w:eastAsia="en-US"/>
        </w:rPr>
        <w:t xml:space="preserve">from </w:t>
      </w:r>
      <w:r w:rsidRPr="002F25CC">
        <w:rPr>
          <w:rFonts w:eastAsia="Calibri"/>
          <w:iCs/>
          <w:szCs w:val="24"/>
          <w:lang w:eastAsia="en-US"/>
        </w:rPr>
        <w:t>bacteria, fungi and yeast due to the use of the product.</w:t>
      </w:r>
    </w:p>
    <w:p w14:paraId="480446A0" w14:textId="77777777" w:rsidR="00FD2055" w:rsidRPr="001576F7" w:rsidRDefault="00FD2055" w:rsidP="00BD0ADD">
      <w:pPr>
        <w:pStyle w:val="Rubrik4"/>
        <w:rPr>
          <w:lang w:val="en-US"/>
        </w:rPr>
      </w:pPr>
      <w:bookmarkStart w:id="1420" w:name="_Toc389729037"/>
      <w:bookmarkStart w:id="1421" w:name="_Toc403472746"/>
      <w:bookmarkStart w:id="1422" w:name="_Toc403566567"/>
      <w:bookmarkStart w:id="1423" w:name="_Toc533678598"/>
      <w:bookmarkStart w:id="1424" w:name="_Toc89093778"/>
      <w:r w:rsidRPr="001576F7">
        <w:rPr>
          <w:lang w:val="en-US"/>
        </w:rPr>
        <w:t>Effects on target organisms, including unacceptable suffering</w:t>
      </w:r>
      <w:bookmarkEnd w:id="1420"/>
      <w:bookmarkEnd w:id="1421"/>
      <w:bookmarkEnd w:id="1422"/>
      <w:bookmarkEnd w:id="1423"/>
      <w:bookmarkEnd w:id="1424"/>
    </w:p>
    <w:p w14:paraId="67163599" w14:textId="092AF7EE" w:rsidR="00FD2055" w:rsidRPr="009C13F3" w:rsidRDefault="006B0169" w:rsidP="009C13F3">
      <w:pPr>
        <w:rPr>
          <w:rFonts w:eastAsia="Calibri"/>
          <w:szCs w:val="24"/>
          <w:lang w:eastAsia="en-US"/>
        </w:rPr>
      </w:pPr>
      <w:r w:rsidRPr="006B0169">
        <w:rPr>
          <w:rFonts w:eastAsia="Calibri"/>
          <w:iCs/>
          <w:szCs w:val="24"/>
          <w:lang w:eastAsia="en-US"/>
        </w:rPr>
        <w:t>Inhibition of enzyme activity essential for growt</w:t>
      </w:r>
      <w:r w:rsidR="00863E33">
        <w:rPr>
          <w:rFonts w:eastAsia="Calibri"/>
          <w:iCs/>
          <w:szCs w:val="24"/>
          <w:lang w:eastAsia="en-US"/>
        </w:rPr>
        <w:t>h of the cell. Damage to the me</w:t>
      </w:r>
      <w:r w:rsidRPr="006B0169">
        <w:rPr>
          <w:rFonts w:eastAsia="Calibri"/>
          <w:iCs/>
          <w:szCs w:val="24"/>
          <w:lang w:eastAsia="en-US"/>
        </w:rPr>
        <w:t>mbrane of the cell.</w:t>
      </w:r>
    </w:p>
    <w:p w14:paraId="5A1327BD" w14:textId="77777777" w:rsidR="00FD2055" w:rsidRPr="00FD2055" w:rsidRDefault="00FD2055" w:rsidP="00FD2055">
      <w:pPr>
        <w:spacing w:line="260" w:lineRule="atLeast"/>
        <w:rPr>
          <w:rFonts w:eastAsia="Calibri"/>
          <w:lang w:eastAsia="en-US"/>
        </w:rPr>
      </w:pPr>
    </w:p>
    <w:p w14:paraId="2BE872D9" w14:textId="77777777" w:rsidR="00FD2055" w:rsidRPr="001576F7" w:rsidRDefault="00FD2055" w:rsidP="00BD0ADD">
      <w:pPr>
        <w:pStyle w:val="Rubrik4"/>
        <w:rPr>
          <w:lang w:val="en-US"/>
        </w:rPr>
      </w:pPr>
      <w:bookmarkStart w:id="1425" w:name="_Toc389729038"/>
      <w:bookmarkStart w:id="1426" w:name="_Toc403472747"/>
      <w:bookmarkStart w:id="1427" w:name="_Toc403566568"/>
      <w:bookmarkStart w:id="1428" w:name="_Toc533678599"/>
      <w:bookmarkStart w:id="1429" w:name="_Toc89093779"/>
      <w:r w:rsidRPr="001576F7">
        <w:rPr>
          <w:lang w:val="en-US"/>
        </w:rPr>
        <w:t>Mode of action, including time delay</w:t>
      </w:r>
      <w:bookmarkEnd w:id="1425"/>
      <w:bookmarkEnd w:id="1426"/>
      <w:bookmarkEnd w:id="1427"/>
      <w:bookmarkEnd w:id="1428"/>
      <w:bookmarkEnd w:id="1429"/>
    </w:p>
    <w:p w14:paraId="0F8ACBF9" w14:textId="110D0406" w:rsidR="00FD2055" w:rsidRPr="009C13F3" w:rsidRDefault="006B0169" w:rsidP="009C13F3">
      <w:pPr>
        <w:rPr>
          <w:rFonts w:eastAsia="Calibri"/>
          <w:szCs w:val="24"/>
          <w:lang w:eastAsia="en-US"/>
        </w:rPr>
      </w:pPr>
      <w:r w:rsidRPr="006B0169">
        <w:rPr>
          <w:rFonts w:eastAsia="Calibri"/>
          <w:iCs/>
          <w:szCs w:val="24"/>
          <w:lang w:eastAsia="en-US"/>
        </w:rPr>
        <w:t>Exerting oxidizing action on the outside of the cell mebrane.</w:t>
      </w:r>
      <w:r>
        <w:rPr>
          <w:rFonts w:eastAsia="Calibri"/>
          <w:iCs/>
          <w:szCs w:val="24"/>
          <w:lang w:eastAsia="en-US"/>
        </w:rPr>
        <w:t xml:space="preserve"> </w:t>
      </w:r>
    </w:p>
    <w:p w14:paraId="5ABFBA77" w14:textId="77777777" w:rsidR="00FD2055" w:rsidRPr="00FD2055" w:rsidRDefault="00FD2055" w:rsidP="00FD2055">
      <w:pPr>
        <w:spacing w:line="260" w:lineRule="atLeast"/>
        <w:ind w:left="360"/>
        <w:rPr>
          <w:rFonts w:eastAsia="Calibri"/>
          <w:lang w:eastAsia="en-US"/>
        </w:rPr>
      </w:pPr>
    </w:p>
    <w:p w14:paraId="08614B1D" w14:textId="77777777" w:rsidR="00FD2055" w:rsidRPr="00FD2055" w:rsidRDefault="00FD2055" w:rsidP="00BD0ADD">
      <w:pPr>
        <w:pStyle w:val="Rubrik4"/>
      </w:pPr>
      <w:bookmarkStart w:id="1430" w:name="_Toc389729039"/>
      <w:bookmarkStart w:id="1431" w:name="_Toc403472748"/>
      <w:bookmarkStart w:id="1432" w:name="_Toc403566569"/>
      <w:bookmarkStart w:id="1433" w:name="_Toc533678600"/>
      <w:bookmarkStart w:id="1434" w:name="_Toc89093780"/>
      <w:r w:rsidRPr="00FD2055">
        <w:t>Efficacy data</w:t>
      </w:r>
      <w:bookmarkEnd w:id="1430"/>
      <w:bookmarkEnd w:id="1431"/>
      <w:bookmarkEnd w:id="1432"/>
      <w:bookmarkEnd w:id="1433"/>
      <w:bookmarkEnd w:id="1434"/>
      <w:r w:rsidRPr="00FD2055">
        <w:t xml:space="preserve"> </w:t>
      </w:r>
    </w:p>
    <w:tbl>
      <w:tblPr>
        <w:tblW w:w="508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2"/>
        <w:gridCol w:w="1369"/>
        <w:gridCol w:w="978"/>
        <w:gridCol w:w="1278"/>
        <w:gridCol w:w="1049"/>
        <w:gridCol w:w="1371"/>
        <w:gridCol w:w="1047"/>
        <w:gridCol w:w="1002"/>
      </w:tblGrid>
      <w:tr w:rsidR="00FD2055" w:rsidRPr="00FD2055" w14:paraId="6C5967D6" w14:textId="77777777" w:rsidTr="000368D3">
        <w:trPr>
          <w:trHeight w:val="303"/>
        </w:trPr>
        <w:tc>
          <w:tcPr>
            <w:tcW w:w="5000" w:type="pct"/>
            <w:gridSpan w:val="8"/>
            <w:shd w:val="clear" w:color="auto" w:fill="FFFFCC"/>
            <w:vAlign w:val="center"/>
          </w:tcPr>
          <w:p w14:paraId="2EB18C20" w14:textId="77777777" w:rsidR="00FD2055" w:rsidRPr="00FD2055" w:rsidRDefault="00FD2055" w:rsidP="00FD2055">
            <w:pPr>
              <w:jc w:val="center"/>
              <w:rPr>
                <w:b/>
                <w:color w:val="000000"/>
                <w:sz w:val="18"/>
                <w:szCs w:val="18"/>
              </w:rPr>
            </w:pPr>
            <w:r w:rsidRPr="00FD2055">
              <w:rPr>
                <w:b/>
                <w:color w:val="000000"/>
                <w:sz w:val="18"/>
                <w:szCs w:val="18"/>
              </w:rPr>
              <w:t>Experimental data on the efficacy of the biocidal product against target organism(s)</w:t>
            </w:r>
          </w:p>
        </w:tc>
      </w:tr>
      <w:tr w:rsidR="00FD2055" w:rsidRPr="00FD2055" w14:paraId="7B6B0930" w14:textId="77777777" w:rsidTr="000368D3">
        <w:tc>
          <w:tcPr>
            <w:tcW w:w="679" w:type="pct"/>
            <w:shd w:val="clear" w:color="auto" w:fill="FFFFFF"/>
          </w:tcPr>
          <w:p w14:paraId="3CF17022" w14:textId="77777777" w:rsidR="00FD2055" w:rsidRPr="00FD2055" w:rsidRDefault="00FD2055" w:rsidP="00FD2055">
            <w:pPr>
              <w:jc w:val="center"/>
              <w:rPr>
                <w:b/>
                <w:color w:val="000000"/>
                <w:sz w:val="18"/>
                <w:szCs w:val="18"/>
              </w:rPr>
            </w:pPr>
            <w:r w:rsidRPr="00FD2055">
              <w:rPr>
                <w:b/>
                <w:color w:val="000000"/>
                <w:sz w:val="18"/>
                <w:szCs w:val="18"/>
              </w:rPr>
              <w:t>Function</w:t>
            </w:r>
          </w:p>
        </w:tc>
        <w:tc>
          <w:tcPr>
            <w:tcW w:w="731" w:type="pct"/>
            <w:shd w:val="clear" w:color="auto" w:fill="FFFFFF"/>
          </w:tcPr>
          <w:p w14:paraId="156797B4" w14:textId="77777777" w:rsidR="00FD2055" w:rsidRPr="00FD2055" w:rsidRDefault="00FD2055" w:rsidP="00FD2055">
            <w:pPr>
              <w:rPr>
                <w:b/>
                <w:color w:val="000000"/>
                <w:sz w:val="18"/>
                <w:szCs w:val="18"/>
              </w:rPr>
            </w:pPr>
            <w:r w:rsidRPr="00FD2055">
              <w:rPr>
                <w:b/>
                <w:color w:val="000000"/>
                <w:sz w:val="18"/>
                <w:szCs w:val="18"/>
              </w:rPr>
              <w:t>Field of use envisaged</w:t>
            </w:r>
          </w:p>
        </w:tc>
        <w:tc>
          <w:tcPr>
            <w:tcW w:w="522" w:type="pct"/>
            <w:shd w:val="clear" w:color="auto" w:fill="FFFFFF"/>
          </w:tcPr>
          <w:p w14:paraId="42339594" w14:textId="77777777" w:rsidR="00FD2055" w:rsidRPr="00FD2055" w:rsidRDefault="00FD2055" w:rsidP="00FD2055">
            <w:pPr>
              <w:rPr>
                <w:b/>
                <w:i/>
                <w:color w:val="000000"/>
                <w:sz w:val="18"/>
                <w:szCs w:val="18"/>
              </w:rPr>
            </w:pPr>
            <w:r w:rsidRPr="00FD2055">
              <w:rPr>
                <w:b/>
                <w:color w:val="000000"/>
                <w:sz w:val="18"/>
                <w:szCs w:val="18"/>
              </w:rPr>
              <w:t>Test substance</w:t>
            </w:r>
          </w:p>
        </w:tc>
        <w:tc>
          <w:tcPr>
            <w:tcW w:w="682" w:type="pct"/>
            <w:shd w:val="clear" w:color="auto" w:fill="FFFFFF"/>
          </w:tcPr>
          <w:p w14:paraId="4FFE29A7" w14:textId="77777777" w:rsidR="00FD2055" w:rsidRPr="00FD2055" w:rsidRDefault="00FD2055" w:rsidP="00FD2055">
            <w:pPr>
              <w:rPr>
                <w:b/>
                <w:i/>
                <w:color w:val="000000"/>
                <w:sz w:val="18"/>
                <w:szCs w:val="18"/>
              </w:rPr>
            </w:pPr>
            <w:r w:rsidRPr="00FD2055">
              <w:rPr>
                <w:b/>
                <w:color w:val="000000"/>
                <w:sz w:val="18"/>
                <w:szCs w:val="18"/>
              </w:rPr>
              <w:t>Test organism(s)</w:t>
            </w:r>
          </w:p>
        </w:tc>
        <w:tc>
          <w:tcPr>
            <w:tcW w:w="560" w:type="pct"/>
            <w:shd w:val="clear" w:color="auto" w:fill="FFFFFF"/>
          </w:tcPr>
          <w:p w14:paraId="6490D22B" w14:textId="77777777" w:rsidR="00FD2055" w:rsidRPr="00FD2055" w:rsidRDefault="00FD2055" w:rsidP="00FD2055">
            <w:pPr>
              <w:rPr>
                <w:b/>
                <w:color w:val="000000"/>
                <w:sz w:val="18"/>
                <w:szCs w:val="18"/>
              </w:rPr>
            </w:pPr>
            <w:r w:rsidRPr="00FD2055">
              <w:rPr>
                <w:b/>
                <w:color w:val="000000"/>
                <w:sz w:val="18"/>
                <w:szCs w:val="18"/>
              </w:rPr>
              <w:t>Test method</w:t>
            </w:r>
          </w:p>
        </w:tc>
        <w:tc>
          <w:tcPr>
            <w:tcW w:w="732" w:type="pct"/>
            <w:shd w:val="clear" w:color="auto" w:fill="FFFFFF"/>
          </w:tcPr>
          <w:p w14:paraId="22DBA80B" w14:textId="77777777" w:rsidR="00FD2055" w:rsidRPr="00FD2055" w:rsidRDefault="00FD2055" w:rsidP="00FD2055">
            <w:pPr>
              <w:rPr>
                <w:b/>
                <w:color w:val="000000"/>
                <w:sz w:val="18"/>
                <w:szCs w:val="18"/>
              </w:rPr>
            </w:pPr>
            <w:r w:rsidRPr="00FD2055">
              <w:rPr>
                <w:b/>
                <w:color w:val="000000"/>
                <w:sz w:val="18"/>
                <w:szCs w:val="18"/>
              </w:rPr>
              <w:t>Test system / concentrations applied / exposure time</w:t>
            </w:r>
          </w:p>
        </w:tc>
        <w:tc>
          <w:tcPr>
            <w:tcW w:w="559" w:type="pct"/>
            <w:shd w:val="clear" w:color="auto" w:fill="FFFFFF"/>
          </w:tcPr>
          <w:p w14:paraId="5FCA8177" w14:textId="30EF77EB" w:rsidR="00FD2055" w:rsidRPr="00FD2055" w:rsidRDefault="00FD2055" w:rsidP="00FD2055">
            <w:pPr>
              <w:rPr>
                <w:b/>
                <w:color w:val="000000"/>
                <w:sz w:val="18"/>
                <w:szCs w:val="18"/>
              </w:rPr>
            </w:pPr>
            <w:r w:rsidRPr="00FD2055">
              <w:rPr>
                <w:b/>
                <w:color w:val="000000"/>
                <w:sz w:val="18"/>
                <w:szCs w:val="18"/>
              </w:rPr>
              <w:t>Test results: effects</w:t>
            </w:r>
            <w:r w:rsidR="002E6254">
              <w:rPr>
                <w:b/>
                <w:color w:val="000000"/>
                <w:sz w:val="18"/>
                <w:szCs w:val="18"/>
              </w:rPr>
              <w:t>*</w:t>
            </w:r>
          </w:p>
        </w:tc>
        <w:tc>
          <w:tcPr>
            <w:tcW w:w="535" w:type="pct"/>
            <w:shd w:val="clear" w:color="auto" w:fill="FFFFFF"/>
          </w:tcPr>
          <w:p w14:paraId="76D59967" w14:textId="77777777" w:rsidR="00FD2055" w:rsidRPr="00FD2055" w:rsidRDefault="00FD2055" w:rsidP="00FD2055">
            <w:pPr>
              <w:rPr>
                <w:b/>
                <w:color w:val="000000"/>
                <w:sz w:val="18"/>
                <w:szCs w:val="18"/>
              </w:rPr>
            </w:pPr>
            <w:r w:rsidRPr="00FD2055">
              <w:rPr>
                <w:b/>
                <w:color w:val="000000"/>
                <w:sz w:val="18"/>
                <w:szCs w:val="18"/>
              </w:rPr>
              <w:t>Reference</w:t>
            </w:r>
          </w:p>
        </w:tc>
      </w:tr>
      <w:tr w:rsidR="00FD2055" w:rsidRPr="00FD2055" w14:paraId="51E8CE47" w14:textId="77777777" w:rsidTr="000368D3">
        <w:tc>
          <w:tcPr>
            <w:tcW w:w="679" w:type="pct"/>
          </w:tcPr>
          <w:p w14:paraId="544C718B" w14:textId="5BB034A6" w:rsidR="00FD2055" w:rsidRPr="00FD2055" w:rsidRDefault="00B96446" w:rsidP="00FD2055">
            <w:pPr>
              <w:rPr>
                <w:i/>
                <w:color w:val="000000"/>
                <w:sz w:val="18"/>
                <w:szCs w:val="18"/>
              </w:rPr>
            </w:pPr>
            <w:r w:rsidRPr="00B96446">
              <w:rPr>
                <w:color w:val="000000"/>
                <w:sz w:val="18"/>
                <w:szCs w:val="18"/>
              </w:rPr>
              <w:t>Basic requirement for label claim of bactericidal effect of pouring (PT2)</w:t>
            </w:r>
          </w:p>
        </w:tc>
        <w:tc>
          <w:tcPr>
            <w:tcW w:w="731" w:type="pct"/>
          </w:tcPr>
          <w:p w14:paraId="76C587EB" w14:textId="77777777" w:rsidR="00FF0CC3" w:rsidRPr="00BB1937" w:rsidRDefault="00FF0CC3" w:rsidP="00FF0CC3">
            <w:pPr>
              <w:rPr>
                <w:color w:val="000000"/>
                <w:sz w:val="18"/>
                <w:szCs w:val="18"/>
              </w:rPr>
            </w:pPr>
            <w:r w:rsidRPr="009C13F3">
              <w:rPr>
                <w:color w:val="000000"/>
                <w:sz w:val="18"/>
                <w:szCs w:val="18"/>
              </w:rPr>
              <w:t>PT02</w:t>
            </w:r>
            <w:r w:rsidR="00BB1937" w:rsidRPr="00BB1937">
              <w:rPr>
                <w:color w:val="000000"/>
                <w:sz w:val="18"/>
                <w:szCs w:val="18"/>
              </w:rPr>
              <w:t xml:space="preserve"> </w:t>
            </w:r>
          </w:p>
          <w:p w14:paraId="13ACCC1F" w14:textId="1B7BA470" w:rsidR="00FD2055" w:rsidRPr="00FD2055" w:rsidRDefault="00FD2055" w:rsidP="00FD2055">
            <w:pPr>
              <w:rPr>
                <w:i/>
                <w:color w:val="000000"/>
                <w:sz w:val="18"/>
                <w:szCs w:val="18"/>
              </w:rPr>
            </w:pPr>
          </w:p>
        </w:tc>
        <w:tc>
          <w:tcPr>
            <w:tcW w:w="522" w:type="pct"/>
          </w:tcPr>
          <w:p w14:paraId="671F86F1" w14:textId="084802CC" w:rsidR="00FD2055" w:rsidRPr="00FD2055" w:rsidRDefault="00BB1937" w:rsidP="00FD2055">
            <w:pPr>
              <w:rPr>
                <w:i/>
                <w:color w:val="000000"/>
                <w:sz w:val="18"/>
                <w:szCs w:val="18"/>
              </w:rPr>
            </w:pPr>
            <w:r>
              <w:rPr>
                <w:color w:val="000000"/>
                <w:sz w:val="18"/>
                <w:szCs w:val="18"/>
              </w:rPr>
              <w:t>HK0016</w:t>
            </w:r>
          </w:p>
        </w:tc>
        <w:tc>
          <w:tcPr>
            <w:tcW w:w="682" w:type="pct"/>
            <w:tcBorders>
              <w:top w:val="single" w:sz="4" w:space="0" w:color="auto"/>
              <w:bottom w:val="single" w:sz="4" w:space="0" w:color="auto"/>
            </w:tcBorders>
          </w:tcPr>
          <w:p w14:paraId="7BB836CE" w14:textId="77777777" w:rsidR="00FF0CC3" w:rsidRPr="001576F7" w:rsidRDefault="00FF0CC3" w:rsidP="00FF0CC3">
            <w:pPr>
              <w:rPr>
                <w:i/>
                <w:color w:val="000000"/>
                <w:sz w:val="18"/>
                <w:szCs w:val="18"/>
                <w:lang w:val="fr-FR"/>
              </w:rPr>
            </w:pPr>
            <w:r w:rsidRPr="001576F7">
              <w:rPr>
                <w:i/>
                <w:color w:val="000000"/>
                <w:sz w:val="18"/>
                <w:szCs w:val="18"/>
                <w:lang w:val="fr-FR"/>
              </w:rPr>
              <w:t>Staphylococcus aureus,</w:t>
            </w:r>
          </w:p>
          <w:p w14:paraId="651B89C6" w14:textId="77777777" w:rsidR="00FF0CC3" w:rsidRPr="001576F7" w:rsidRDefault="00FF0CC3" w:rsidP="00FF0CC3">
            <w:pPr>
              <w:rPr>
                <w:i/>
                <w:color w:val="000000"/>
                <w:sz w:val="18"/>
                <w:szCs w:val="18"/>
                <w:lang w:val="fr-FR"/>
              </w:rPr>
            </w:pPr>
            <w:r w:rsidRPr="001576F7">
              <w:rPr>
                <w:i/>
                <w:color w:val="000000"/>
                <w:sz w:val="18"/>
                <w:szCs w:val="18"/>
                <w:lang w:val="fr-FR"/>
              </w:rPr>
              <w:t>Enterococcus hirae,</w:t>
            </w:r>
          </w:p>
          <w:p w14:paraId="6C816464" w14:textId="77777777" w:rsidR="00FF0CC3" w:rsidRPr="001576F7" w:rsidRDefault="00FF0CC3" w:rsidP="00FF0CC3">
            <w:pPr>
              <w:rPr>
                <w:i/>
                <w:color w:val="000000"/>
                <w:sz w:val="18"/>
                <w:szCs w:val="18"/>
                <w:lang w:val="fr-FR"/>
              </w:rPr>
            </w:pPr>
            <w:r w:rsidRPr="001576F7">
              <w:rPr>
                <w:i/>
                <w:color w:val="000000"/>
                <w:sz w:val="18"/>
                <w:szCs w:val="18"/>
                <w:lang w:val="fr-FR"/>
              </w:rPr>
              <w:t>Pseudomonas aeruginosa,</w:t>
            </w:r>
          </w:p>
          <w:p w14:paraId="3F88C8E8" w14:textId="3AF54D02" w:rsidR="00FD2055" w:rsidRPr="00FD2055" w:rsidRDefault="00FF0CC3" w:rsidP="00FD2055">
            <w:pPr>
              <w:rPr>
                <w:i/>
                <w:color w:val="000000"/>
                <w:sz w:val="18"/>
                <w:szCs w:val="18"/>
              </w:rPr>
            </w:pPr>
            <w:r w:rsidRPr="007915BB">
              <w:rPr>
                <w:i/>
                <w:color w:val="000000"/>
                <w:sz w:val="18"/>
                <w:szCs w:val="18"/>
              </w:rPr>
              <w:t>Escherichia coli</w:t>
            </w:r>
          </w:p>
        </w:tc>
        <w:tc>
          <w:tcPr>
            <w:tcW w:w="560" w:type="pct"/>
          </w:tcPr>
          <w:p w14:paraId="6F982927" w14:textId="77777777" w:rsidR="00FF0CC3" w:rsidRDefault="00FF0CC3" w:rsidP="00FF0CC3">
            <w:pPr>
              <w:rPr>
                <w:color w:val="000000"/>
                <w:sz w:val="18"/>
                <w:szCs w:val="18"/>
              </w:rPr>
            </w:pPr>
            <w:r>
              <w:rPr>
                <w:color w:val="000000"/>
                <w:sz w:val="18"/>
                <w:szCs w:val="18"/>
              </w:rPr>
              <w:t>Q</w:t>
            </w:r>
            <w:r w:rsidRPr="00544BDF">
              <w:rPr>
                <w:color w:val="000000"/>
                <w:sz w:val="18"/>
                <w:szCs w:val="18"/>
              </w:rPr>
              <w:t>uantitative</w:t>
            </w:r>
            <w:r w:rsidRPr="00A92CCA">
              <w:rPr>
                <w:color w:val="000000"/>
                <w:sz w:val="18"/>
                <w:szCs w:val="18"/>
              </w:rPr>
              <w:t xml:space="preserve"> </w:t>
            </w:r>
            <w:r>
              <w:rPr>
                <w:color w:val="000000"/>
                <w:sz w:val="18"/>
                <w:szCs w:val="18"/>
              </w:rPr>
              <w:t>s</w:t>
            </w:r>
            <w:r w:rsidRPr="00A92CCA">
              <w:rPr>
                <w:color w:val="000000"/>
                <w:sz w:val="18"/>
                <w:szCs w:val="18"/>
              </w:rPr>
              <w:t>uspension test</w:t>
            </w:r>
            <w:r>
              <w:rPr>
                <w:color w:val="000000"/>
                <w:sz w:val="18"/>
                <w:szCs w:val="18"/>
              </w:rPr>
              <w:t>.</w:t>
            </w:r>
          </w:p>
          <w:p w14:paraId="3B6FBECB" w14:textId="77777777" w:rsidR="00FF0CC3" w:rsidRDefault="00FF0CC3" w:rsidP="00FF0CC3">
            <w:pPr>
              <w:rPr>
                <w:color w:val="000000"/>
                <w:sz w:val="18"/>
                <w:szCs w:val="18"/>
              </w:rPr>
            </w:pPr>
            <w:r w:rsidRPr="00694305">
              <w:rPr>
                <w:color w:val="000000"/>
                <w:sz w:val="18"/>
                <w:szCs w:val="18"/>
              </w:rPr>
              <w:t>Bactericidal activity (phase 2, step 1), Study according to EN 1276</w:t>
            </w:r>
          </w:p>
          <w:p w14:paraId="6BC5C2AC" w14:textId="77777777" w:rsidR="00F16842" w:rsidRDefault="00F16842" w:rsidP="00FD2055">
            <w:pPr>
              <w:rPr>
                <w:i/>
                <w:color w:val="000000"/>
                <w:sz w:val="18"/>
                <w:szCs w:val="18"/>
              </w:rPr>
            </w:pPr>
          </w:p>
          <w:p w14:paraId="7D9041B2" w14:textId="7A961C39" w:rsidR="00FD2055" w:rsidRPr="00FD2055" w:rsidRDefault="00BB1937" w:rsidP="00FD2055">
            <w:pPr>
              <w:rPr>
                <w:color w:val="000000"/>
                <w:sz w:val="18"/>
                <w:szCs w:val="18"/>
              </w:rPr>
            </w:pPr>
            <w:r w:rsidRPr="00F16842">
              <w:rPr>
                <w:i/>
                <w:color w:val="000000"/>
                <w:sz w:val="18"/>
                <w:szCs w:val="18"/>
              </w:rPr>
              <w:t>Dirty</w:t>
            </w:r>
            <w:r w:rsidR="00FF0CC3">
              <w:rPr>
                <w:color w:val="000000"/>
                <w:sz w:val="18"/>
                <w:szCs w:val="18"/>
              </w:rPr>
              <w:t xml:space="preserve"> conditions</w:t>
            </w:r>
          </w:p>
        </w:tc>
        <w:tc>
          <w:tcPr>
            <w:tcW w:w="732" w:type="pct"/>
          </w:tcPr>
          <w:p w14:paraId="537FFB20" w14:textId="4CB9A131" w:rsidR="00FF0CC3" w:rsidRDefault="00BB1937" w:rsidP="00FF0CC3">
            <w:pPr>
              <w:rPr>
                <w:color w:val="000000"/>
                <w:sz w:val="18"/>
                <w:szCs w:val="18"/>
              </w:rPr>
            </w:pPr>
            <w:r>
              <w:rPr>
                <w:color w:val="000000"/>
                <w:sz w:val="18"/>
                <w:szCs w:val="18"/>
              </w:rPr>
              <w:t>EN 1276</w:t>
            </w:r>
            <w:r w:rsidR="00FF0CC3">
              <w:rPr>
                <w:color w:val="000000"/>
                <w:sz w:val="18"/>
                <w:szCs w:val="18"/>
              </w:rPr>
              <w:t xml:space="preserve">/ </w:t>
            </w:r>
          </w:p>
          <w:p w14:paraId="22354C91" w14:textId="7548EB13" w:rsidR="00FD2055" w:rsidRPr="00FD2055" w:rsidRDefault="00BB1937" w:rsidP="00FD2055">
            <w:pPr>
              <w:rPr>
                <w:color w:val="000000"/>
                <w:sz w:val="18"/>
                <w:szCs w:val="18"/>
              </w:rPr>
            </w:pPr>
            <w:r>
              <w:rPr>
                <w:color w:val="000000"/>
                <w:sz w:val="18"/>
                <w:szCs w:val="18"/>
              </w:rPr>
              <w:t>5</w:t>
            </w:r>
            <w:r w:rsidR="00FF0CC3">
              <w:rPr>
                <w:color w:val="000000"/>
                <w:sz w:val="18"/>
                <w:szCs w:val="18"/>
              </w:rPr>
              <w:t xml:space="preserve">%, </w:t>
            </w:r>
            <w:r>
              <w:rPr>
                <w:color w:val="000000"/>
                <w:sz w:val="18"/>
                <w:szCs w:val="18"/>
              </w:rPr>
              <w:t>10</w:t>
            </w:r>
            <w:r w:rsidR="00FF0CC3">
              <w:rPr>
                <w:color w:val="000000"/>
                <w:sz w:val="18"/>
                <w:szCs w:val="18"/>
              </w:rPr>
              <w:t>% and 1</w:t>
            </w:r>
            <w:r>
              <w:rPr>
                <w:color w:val="000000"/>
                <w:sz w:val="18"/>
                <w:szCs w:val="18"/>
              </w:rPr>
              <w:t>6,7</w:t>
            </w:r>
            <w:r w:rsidR="00FF0CC3">
              <w:rPr>
                <w:color w:val="000000"/>
                <w:sz w:val="18"/>
                <w:szCs w:val="18"/>
              </w:rPr>
              <w:t xml:space="preserve">% product /  </w:t>
            </w:r>
            <w:r w:rsidR="00FF0CC3" w:rsidRPr="00DE73DA">
              <w:rPr>
                <w:b/>
                <w:color w:val="000000"/>
                <w:sz w:val="18"/>
                <w:szCs w:val="18"/>
              </w:rPr>
              <w:t>5min</w:t>
            </w:r>
          </w:p>
        </w:tc>
        <w:tc>
          <w:tcPr>
            <w:tcW w:w="559" w:type="pct"/>
          </w:tcPr>
          <w:p w14:paraId="71C716BD" w14:textId="5C43E39F" w:rsidR="00FD2055" w:rsidRPr="00FD2055" w:rsidRDefault="00FF0CC3" w:rsidP="00FD2055">
            <w:pPr>
              <w:rPr>
                <w:color w:val="000000"/>
                <w:sz w:val="18"/>
                <w:szCs w:val="18"/>
              </w:rPr>
            </w:pPr>
            <w:r>
              <w:rPr>
                <w:color w:val="000000"/>
                <w:sz w:val="18"/>
                <w:szCs w:val="18"/>
              </w:rPr>
              <w:t>Log reduction&gt;5 at ≥1</w:t>
            </w:r>
            <w:r w:rsidRPr="00301CB9">
              <w:rPr>
                <w:color w:val="000000"/>
                <w:sz w:val="18"/>
                <w:szCs w:val="18"/>
              </w:rPr>
              <w:t>0% (</w:t>
            </w:r>
            <w:r w:rsidR="00BC1208">
              <w:rPr>
                <w:color w:val="000000"/>
                <w:sz w:val="18"/>
                <w:szCs w:val="18"/>
              </w:rPr>
              <w:t>v/v</w:t>
            </w:r>
            <w:r w:rsidRPr="00301CB9">
              <w:rPr>
                <w:color w:val="000000"/>
                <w:sz w:val="18"/>
                <w:szCs w:val="18"/>
              </w:rPr>
              <w:t xml:space="preserve">) </w:t>
            </w:r>
            <w:r>
              <w:rPr>
                <w:color w:val="000000"/>
                <w:sz w:val="18"/>
                <w:szCs w:val="18"/>
              </w:rPr>
              <w:t>dilution</w:t>
            </w:r>
          </w:p>
        </w:tc>
        <w:tc>
          <w:tcPr>
            <w:tcW w:w="535" w:type="pct"/>
          </w:tcPr>
          <w:p w14:paraId="7DC0361C" w14:textId="00BA824A" w:rsidR="00FD2055" w:rsidRPr="00FD2055" w:rsidRDefault="00BB1937" w:rsidP="00FD2055">
            <w:pPr>
              <w:rPr>
                <w:i/>
                <w:color w:val="000000"/>
                <w:sz w:val="18"/>
                <w:szCs w:val="18"/>
              </w:rPr>
            </w:pPr>
            <w:r>
              <w:rPr>
                <w:color w:val="000000"/>
                <w:sz w:val="18"/>
                <w:szCs w:val="18"/>
              </w:rPr>
              <w:t>Brill, Test report no L18/0578.1</w:t>
            </w:r>
            <w:r w:rsidR="00FF0CC3">
              <w:rPr>
                <w:i/>
                <w:color w:val="000000"/>
                <w:sz w:val="18"/>
                <w:szCs w:val="18"/>
              </w:rPr>
              <w:t xml:space="preserve"> </w:t>
            </w:r>
          </w:p>
        </w:tc>
      </w:tr>
      <w:tr w:rsidR="00FD2055" w:rsidRPr="00FD2055" w14:paraId="2723FC38" w14:textId="77777777" w:rsidTr="000368D3">
        <w:tc>
          <w:tcPr>
            <w:tcW w:w="679" w:type="pct"/>
          </w:tcPr>
          <w:p w14:paraId="6B3E483E" w14:textId="338030BD" w:rsidR="00FD2055" w:rsidRPr="00FD2055" w:rsidRDefault="004631E9" w:rsidP="00FD2055">
            <w:pPr>
              <w:rPr>
                <w:i/>
                <w:color w:val="000000"/>
                <w:sz w:val="18"/>
                <w:szCs w:val="18"/>
              </w:rPr>
            </w:pPr>
            <w:r w:rsidRPr="004631E9">
              <w:rPr>
                <w:color w:val="000000"/>
                <w:sz w:val="18"/>
                <w:szCs w:val="18"/>
              </w:rPr>
              <w:t>Basic requirement for label claim of bactericidal effect of pouring (</w:t>
            </w:r>
            <w:r w:rsidR="003F2F3F">
              <w:rPr>
                <w:color w:val="000000"/>
                <w:sz w:val="18"/>
                <w:szCs w:val="18"/>
              </w:rPr>
              <w:t>PT2</w:t>
            </w:r>
            <w:r w:rsidRPr="004631E9">
              <w:rPr>
                <w:color w:val="000000"/>
                <w:sz w:val="18"/>
                <w:szCs w:val="18"/>
              </w:rPr>
              <w:t>)</w:t>
            </w:r>
            <w:r w:rsidR="006F6209" w:rsidRPr="00DE73DA">
              <w:rPr>
                <w:color w:val="000000"/>
                <w:sz w:val="18"/>
                <w:szCs w:val="18"/>
              </w:rPr>
              <w:tab/>
            </w:r>
          </w:p>
        </w:tc>
        <w:tc>
          <w:tcPr>
            <w:tcW w:w="731" w:type="pct"/>
          </w:tcPr>
          <w:p w14:paraId="5A203D99" w14:textId="271C1F50" w:rsidR="006F6209" w:rsidRPr="006F6209" w:rsidRDefault="006F6209" w:rsidP="006F6209">
            <w:pPr>
              <w:rPr>
                <w:color w:val="000000"/>
                <w:sz w:val="18"/>
                <w:szCs w:val="18"/>
              </w:rPr>
            </w:pPr>
            <w:r w:rsidRPr="009C13F3">
              <w:rPr>
                <w:color w:val="000000"/>
                <w:sz w:val="18"/>
                <w:szCs w:val="18"/>
              </w:rPr>
              <w:t>PT02</w:t>
            </w:r>
            <w:r w:rsidRPr="006F6209">
              <w:rPr>
                <w:color w:val="000000"/>
                <w:sz w:val="18"/>
                <w:szCs w:val="18"/>
              </w:rPr>
              <w:t xml:space="preserve"> </w:t>
            </w:r>
          </w:p>
          <w:p w14:paraId="4F66532E" w14:textId="274805A3" w:rsidR="00FD2055" w:rsidRPr="00FD2055" w:rsidRDefault="00FD2055" w:rsidP="00FD2055">
            <w:pPr>
              <w:rPr>
                <w:i/>
                <w:color w:val="000000"/>
                <w:sz w:val="18"/>
                <w:szCs w:val="18"/>
              </w:rPr>
            </w:pPr>
          </w:p>
        </w:tc>
        <w:tc>
          <w:tcPr>
            <w:tcW w:w="522" w:type="pct"/>
          </w:tcPr>
          <w:p w14:paraId="2391F1D7" w14:textId="3243D370" w:rsidR="00FD2055" w:rsidRPr="00FD2055" w:rsidRDefault="006F6209" w:rsidP="00FD2055">
            <w:pPr>
              <w:rPr>
                <w:i/>
                <w:color w:val="000000"/>
                <w:sz w:val="18"/>
                <w:szCs w:val="18"/>
              </w:rPr>
            </w:pPr>
            <w:r>
              <w:rPr>
                <w:color w:val="000000"/>
                <w:sz w:val="18"/>
                <w:szCs w:val="18"/>
              </w:rPr>
              <w:t>HK0016</w:t>
            </w:r>
          </w:p>
        </w:tc>
        <w:tc>
          <w:tcPr>
            <w:tcW w:w="682" w:type="pct"/>
            <w:tcBorders>
              <w:top w:val="single" w:sz="4" w:space="0" w:color="auto"/>
              <w:bottom w:val="single" w:sz="4" w:space="0" w:color="auto"/>
            </w:tcBorders>
          </w:tcPr>
          <w:p w14:paraId="631D5C58" w14:textId="77777777" w:rsidR="006F6209" w:rsidRPr="001576F7" w:rsidRDefault="006F6209" w:rsidP="006F6209">
            <w:pPr>
              <w:rPr>
                <w:i/>
                <w:color w:val="000000"/>
                <w:sz w:val="18"/>
                <w:szCs w:val="18"/>
                <w:lang w:val="fr-FR"/>
              </w:rPr>
            </w:pPr>
            <w:r w:rsidRPr="001576F7">
              <w:rPr>
                <w:i/>
                <w:color w:val="000000"/>
                <w:sz w:val="18"/>
                <w:szCs w:val="18"/>
                <w:lang w:val="fr-FR"/>
              </w:rPr>
              <w:t>Staphylococcus aureus,</w:t>
            </w:r>
          </w:p>
          <w:p w14:paraId="786C89BC" w14:textId="77777777" w:rsidR="006F6209" w:rsidRPr="001576F7" w:rsidRDefault="006F6209" w:rsidP="006F6209">
            <w:pPr>
              <w:rPr>
                <w:i/>
                <w:color w:val="000000"/>
                <w:sz w:val="18"/>
                <w:szCs w:val="18"/>
                <w:lang w:val="fr-FR"/>
              </w:rPr>
            </w:pPr>
            <w:r w:rsidRPr="001576F7">
              <w:rPr>
                <w:i/>
                <w:color w:val="000000"/>
                <w:sz w:val="18"/>
                <w:szCs w:val="18"/>
                <w:lang w:val="fr-FR"/>
              </w:rPr>
              <w:t>Enterococcus hirae,</w:t>
            </w:r>
          </w:p>
          <w:p w14:paraId="76ECF578" w14:textId="77777777" w:rsidR="006F6209" w:rsidRPr="001576F7" w:rsidRDefault="006F6209" w:rsidP="006F6209">
            <w:pPr>
              <w:rPr>
                <w:i/>
                <w:color w:val="000000"/>
                <w:sz w:val="18"/>
                <w:szCs w:val="18"/>
                <w:lang w:val="fr-FR"/>
              </w:rPr>
            </w:pPr>
            <w:r w:rsidRPr="001576F7">
              <w:rPr>
                <w:i/>
                <w:color w:val="000000"/>
                <w:sz w:val="18"/>
                <w:szCs w:val="18"/>
                <w:lang w:val="fr-FR"/>
              </w:rPr>
              <w:t>Pseudomonas aeruginosa,</w:t>
            </w:r>
          </w:p>
          <w:p w14:paraId="7B91E650" w14:textId="77777777" w:rsidR="006F6209" w:rsidRDefault="006F6209" w:rsidP="006F6209">
            <w:pPr>
              <w:rPr>
                <w:i/>
                <w:color w:val="000000"/>
                <w:sz w:val="18"/>
                <w:szCs w:val="18"/>
              </w:rPr>
            </w:pPr>
            <w:r w:rsidRPr="00C703D6">
              <w:rPr>
                <w:i/>
                <w:color w:val="000000"/>
                <w:sz w:val="18"/>
                <w:szCs w:val="18"/>
              </w:rPr>
              <w:t>Escherichia coli</w:t>
            </w:r>
          </w:p>
          <w:p w14:paraId="30F78EB0" w14:textId="77777777" w:rsidR="00FD2055" w:rsidRPr="00FD2055" w:rsidRDefault="00FD2055" w:rsidP="00FD2055">
            <w:pPr>
              <w:rPr>
                <w:i/>
                <w:color w:val="000000"/>
                <w:sz w:val="18"/>
                <w:szCs w:val="18"/>
              </w:rPr>
            </w:pPr>
          </w:p>
        </w:tc>
        <w:tc>
          <w:tcPr>
            <w:tcW w:w="560" w:type="pct"/>
          </w:tcPr>
          <w:p w14:paraId="00C96DCC" w14:textId="77777777" w:rsidR="006F6209" w:rsidRPr="001576F7" w:rsidRDefault="006F6209" w:rsidP="006F6209">
            <w:pPr>
              <w:rPr>
                <w:color w:val="000000"/>
                <w:sz w:val="18"/>
                <w:szCs w:val="18"/>
                <w:lang w:val="fr-FR"/>
              </w:rPr>
            </w:pPr>
            <w:r w:rsidRPr="001576F7">
              <w:rPr>
                <w:color w:val="000000"/>
                <w:sz w:val="18"/>
                <w:szCs w:val="18"/>
                <w:lang w:val="fr-FR"/>
              </w:rPr>
              <w:t>Quantitative non-porous surface test.</w:t>
            </w:r>
          </w:p>
          <w:p w14:paraId="4A85D884" w14:textId="22EA15AA" w:rsidR="006F6209" w:rsidRPr="00DE73DA" w:rsidRDefault="006F6209" w:rsidP="006F6209">
            <w:pPr>
              <w:rPr>
                <w:color w:val="000000"/>
                <w:sz w:val="18"/>
                <w:szCs w:val="18"/>
              </w:rPr>
            </w:pPr>
            <w:r w:rsidRPr="00DE73DA">
              <w:rPr>
                <w:color w:val="000000"/>
                <w:sz w:val="18"/>
                <w:szCs w:val="18"/>
              </w:rPr>
              <w:t>Bactericidal activity (phase 2, step 2), Study according to</w:t>
            </w:r>
          </w:p>
          <w:p w14:paraId="0BD01CA5" w14:textId="77777777" w:rsidR="006F6209" w:rsidRDefault="006F6209" w:rsidP="006F6209">
            <w:pPr>
              <w:rPr>
                <w:color w:val="000000"/>
                <w:sz w:val="18"/>
                <w:szCs w:val="18"/>
              </w:rPr>
            </w:pPr>
            <w:r w:rsidRPr="00DE73DA">
              <w:rPr>
                <w:color w:val="000000"/>
                <w:sz w:val="18"/>
                <w:szCs w:val="18"/>
              </w:rPr>
              <w:t>EN 13697</w:t>
            </w:r>
          </w:p>
          <w:p w14:paraId="12211FBA" w14:textId="77777777" w:rsidR="00F16842" w:rsidRDefault="00F16842" w:rsidP="00FD2055">
            <w:pPr>
              <w:rPr>
                <w:i/>
                <w:color w:val="000000"/>
                <w:sz w:val="18"/>
                <w:szCs w:val="18"/>
              </w:rPr>
            </w:pPr>
          </w:p>
          <w:p w14:paraId="2429B7A7" w14:textId="1CCA2604" w:rsidR="00FD2055" w:rsidRPr="00FD2055" w:rsidRDefault="006F6209" w:rsidP="00FD2055">
            <w:pPr>
              <w:rPr>
                <w:color w:val="000000"/>
                <w:sz w:val="18"/>
                <w:szCs w:val="18"/>
              </w:rPr>
            </w:pPr>
            <w:r w:rsidRPr="00F16842">
              <w:rPr>
                <w:i/>
                <w:color w:val="000000"/>
                <w:sz w:val="18"/>
                <w:szCs w:val="18"/>
              </w:rPr>
              <w:t xml:space="preserve">Dirty </w:t>
            </w:r>
            <w:r>
              <w:rPr>
                <w:color w:val="000000"/>
                <w:sz w:val="18"/>
                <w:szCs w:val="18"/>
              </w:rPr>
              <w:t>conditions</w:t>
            </w:r>
          </w:p>
        </w:tc>
        <w:tc>
          <w:tcPr>
            <w:tcW w:w="732" w:type="pct"/>
          </w:tcPr>
          <w:p w14:paraId="54E43051" w14:textId="08133902" w:rsidR="006F6209" w:rsidRPr="00D73A4D" w:rsidRDefault="006F6209" w:rsidP="006F6209">
            <w:pPr>
              <w:rPr>
                <w:color w:val="000000"/>
                <w:sz w:val="18"/>
                <w:szCs w:val="18"/>
              </w:rPr>
            </w:pPr>
            <w:r>
              <w:rPr>
                <w:color w:val="000000"/>
                <w:sz w:val="18"/>
                <w:szCs w:val="18"/>
              </w:rPr>
              <w:t>EN 13697</w:t>
            </w:r>
            <w:r w:rsidRPr="00D73A4D">
              <w:rPr>
                <w:color w:val="000000"/>
                <w:sz w:val="18"/>
                <w:szCs w:val="18"/>
              </w:rPr>
              <w:t xml:space="preserve">/ </w:t>
            </w:r>
          </w:p>
          <w:p w14:paraId="61FC9A36" w14:textId="77777777" w:rsidR="006F6209" w:rsidRDefault="006F6209" w:rsidP="006F6209">
            <w:pPr>
              <w:rPr>
                <w:color w:val="000000"/>
                <w:sz w:val="18"/>
                <w:szCs w:val="18"/>
              </w:rPr>
            </w:pPr>
            <w:r>
              <w:rPr>
                <w:color w:val="000000"/>
                <w:sz w:val="18"/>
                <w:szCs w:val="18"/>
              </w:rPr>
              <w:t>5%, 10</w:t>
            </w:r>
            <w:r w:rsidRPr="00D73A4D">
              <w:rPr>
                <w:color w:val="000000"/>
                <w:sz w:val="18"/>
                <w:szCs w:val="18"/>
              </w:rPr>
              <w:t>%</w:t>
            </w:r>
            <w:r>
              <w:rPr>
                <w:color w:val="000000"/>
                <w:sz w:val="18"/>
                <w:szCs w:val="18"/>
              </w:rPr>
              <w:t>,</w:t>
            </w:r>
            <w:r w:rsidRPr="00D73A4D">
              <w:rPr>
                <w:color w:val="000000"/>
                <w:sz w:val="18"/>
                <w:szCs w:val="18"/>
              </w:rPr>
              <w:t xml:space="preserve"> </w:t>
            </w:r>
            <w:r>
              <w:rPr>
                <w:color w:val="000000"/>
                <w:sz w:val="18"/>
                <w:szCs w:val="18"/>
              </w:rPr>
              <w:t>16,7</w:t>
            </w:r>
            <w:r w:rsidRPr="00D73A4D">
              <w:rPr>
                <w:color w:val="000000"/>
                <w:sz w:val="18"/>
                <w:szCs w:val="18"/>
              </w:rPr>
              <w:t>%</w:t>
            </w:r>
            <w:r>
              <w:rPr>
                <w:color w:val="000000"/>
                <w:sz w:val="18"/>
                <w:szCs w:val="18"/>
              </w:rPr>
              <w:t>, 20%, 25%, 33,33% and 40%</w:t>
            </w:r>
            <w:r w:rsidRPr="00D73A4D">
              <w:rPr>
                <w:color w:val="000000"/>
                <w:sz w:val="18"/>
                <w:szCs w:val="18"/>
              </w:rPr>
              <w:t xml:space="preserve"> product/</w:t>
            </w:r>
          </w:p>
          <w:p w14:paraId="6F77409B" w14:textId="57FC1BEA" w:rsidR="00FD2055" w:rsidRPr="00FD2055" w:rsidRDefault="006F6209" w:rsidP="00FD2055">
            <w:pPr>
              <w:rPr>
                <w:color w:val="000000"/>
                <w:sz w:val="18"/>
                <w:szCs w:val="18"/>
              </w:rPr>
            </w:pPr>
            <w:r w:rsidRPr="009473A5">
              <w:rPr>
                <w:b/>
                <w:color w:val="000000"/>
                <w:sz w:val="18"/>
                <w:szCs w:val="18"/>
                <w:lang w:val="sv-SE"/>
              </w:rPr>
              <w:t>5</w:t>
            </w:r>
            <w:r>
              <w:rPr>
                <w:b/>
                <w:color w:val="000000"/>
                <w:sz w:val="18"/>
                <w:szCs w:val="18"/>
                <w:lang w:val="sv-SE"/>
              </w:rPr>
              <w:t xml:space="preserve">-15 </w:t>
            </w:r>
            <w:r w:rsidRPr="009473A5">
              <w:rPr>
                <w:b/>
                <w:color w:val="000000"/>
                <w:sz w:val="18"/>
                <w:szCs w:val="18"/>
                <w:lang w:val="sv-SE"/>
              </w:rPr>
              <w:t>min</w:t>
            </w:r>
          </w:p>
        </w:tc>
        <w:tc>
          <w:tcPr>
            <w:tcW w:w="559" w:type="pct"/>
          </w:tcPr>
          <w:p w14:paraId="1CC3FFA1" w14:textId="57DAA4AA" w:rsidR="006F6209" w:rsidRDefault="006F6209" w:rsidP="006F6209">
            <w:pPr>
              <w:rPr>
                <w:color w:val="000000"/>
                <w:sz w:val="18"/>
                <w:szCs w:val="18"/>
              </w:rPr>
            </w:pPr>
            <w:r>
              <w:rPr>
                <w:color w:val="000000"/>
                <w:sz w:val="18"/>
                <w:szCs w:val="18"/>
              </w:rPr>
              <w:t xml:space="preserve">Log reduction&gt;4 at </w:t>
            </w:r>
            <w:r>
              <w:rPr>
                <w:color w:val="000000"/>
                <w:sz w:val="18"/>
                <w:szCs w:val="18"/>
                <w:u w:val="single"/>
              </w:rPr>
              <w:t>&gt;</w:t>
            </w:r>
            <w:r>
              <w:rPr>
                <w:color w:val="000000"/>
                <w:sz w:val="18"/>
                <w:szCs w:val="18"/>
              </w:rPr>
              <w:t xml:space="preserve"> 16,7% (</w:t>
            </w:r>
            <w:r w:rsidR="00BC1208">
              <w:rPr>
                <w:color w:val="000000"/>
                <w:sz w:val="18"/>
                <w:szCs w:val="18"/>
              </w:rPr>
              <w:t>v/v</w:t>
            </w:r>
            <w:r>
              <w:rPr>
                <w:color w:val="000000"/>
                <w:sz w:val="18"/>
                <w:szCs w:val="18"/>
              </w:rPr>
              <w:t>)</w:t>
            </w:r>
          </w:p>
          <w:p w14:paraId="263272C5" w14:textId="16E381B2" w:rsidR="006F6209" w:rsidRDefault="006F6209" w:rsidP="006F6209">
            <w:pPr>
              <w:rPr>
                <w:color w:val="000000"/>
                <w:sz w:val="18"/>
                <w:szCs w:val="18"/>
              </w:rPr>
            </w:pPr>
            <w:r>
              <w:rPr>
                <w:color w:val="000000"/>
                <w:sz w:val="18"/>
                <w:szCs w:val="18"/>
              </w:rPr>
              <w:t>Dilution at min. 15 min.</w:t>
            </w:r>
          </w:p>
          <w:p w14:paraId="4CF66A53" w14:textId="77777777" w:rsidR="00FD2055" w:rsidRPr="00FD2055" w:rsidRDefault="00FD2055" w:rsidP="00FD2055">
            <w:pPr>
              <w:rPr>
                <w:color w:val="000000"/>
                <w:sz w:val="18"/>
                <w:szCs w:val="18"/>
              </w:rPr>
            </w:pPr>
          </w:p>
        </w:tc>
        <w:tc>
          <w:tcPr>
            <w:tcW w:w="535" w:type="pct"/>
          </w:tcPr>
          <w:p w14:paraId="4BA8BD9D" w14:textId="77777777" w:rsidR="006F6209" w:rsidRDefault="006F6209" w:rsidP="006F6209">
            <w:pPr>
              <w:rPr>
                <w:color w:val="000000"/>
                <w:sz w:val="18"/>
                <w:szCs w:val="18"/>
              </w:rPr>
            </w:pPr>
            <w:r>
              <w:rPr>
                <w:color w:val="000000"/>
                <w:sz w:val="18"/>
                <w:szCs w:val="18"/>
              </w:rPr>
              <w:t>Brill, Test report no L18/0578.2</w:t>
            </w:r>
          </w:p>
          <w:p w14:paraId="5C64D7A0" w14:textId="57339B3C" w:rsidR="006F6209" w:rsidRDefault="006F6209" w:rsidP="006F6209">
            <w:pPr>
              <w:rPr>
                <w:color w:val="000000"/>
                <w:sz w:val="18"/>
                <w:szCs w:val="18"/>
              </w:rPr>
            </w:pPr>
            <w:r>
              <w:rPr>
                <w:color w:val="000000"/>
                <w:sz w:val="18"/>
                <w:szCs w:val="18"/>
              </w:rPr>
              <w:t>Brill, Test report no L18/0578.3</w:t>
            </w:r>
          </w:p>
          <w:p w14:paraId="2459E146" w14:textId="77777777" w:rsidR="00FD2055" w:rsidRPr="00FD2055" w:rsidRDefault="00FD2055" w:rsidP="00FD2055">
            <w:pPr>
              <w:rPr>
                <w:i/>
                <w:color w:val="000000"/>
                <w:sz w:val="18"/>
                <w:szCs w:val="18"/>
              </w:rPr>
            </w:pPr>
          </w:p>
        </w:tc>
      </w:tr>
      <w:tr w:rsidR="00FD2055" w:rsidRPr="00FD2055" w14:paraId="332D1DF7" w14:textId="77777777" w:rsidTr="000368D3">
        <w:tc>
          <w:tcPr>
            <w:tcW w:w="679" w:type="pct"/>
          </w:tcPr>
          <w:p w14:paraId="2A8FB641" w14:textId="79EBFE12" w:rsidR="00FD2055" w:rsidRPr="00FD2055" w:rsidRDefault="004631E9" w:rsidP="00FD2055">
            <w:pPr>
              <w:rPr>
                <w:i/>
                <w:color w:val="000000"/>
                <w:sz w:val="18"/>
                <w:szCs w:val="18"/>
              </w:rPr>
            </w:pPr>
            <w:r w:rsidRPr="004631E9">
              <w:rPr>
                <w:color w:val="000000"/>
                <w:sz w:val="18"/>
                <w:szCs w:val="18"/>
              </w:rPr>
              <w:t>Basic requirement for label claim of yeasticidal and fungicidal effect of pouring (</w:t>
            </w:r>
            <w:r w:rsidR="003F2F3F">
              <w:rPr>
                <w:color w:val="000000"/>
                <w:sz w:val="18"/>
                <w:szCs w:val="18"/>
              </w:rPr>
              <w:t>PT2</w:t>
            </w:r>
            <w:r w:rsidRPr="004631E9">
              <w:rPr>
                <w:color w:val="000000"/>
                <w:sz w:val="18"/>
                <w:szCs w:val="18"/>
              </w:rPr>
              <w:t>)</w:t>
            </w:r>
          </w:p>
        </w:tc>
        <w:tc>
          <w:tcPr>
            <w:tcW w:w="731" w:type="pct"/>
          </w:tcPr>
          <w:p w14:paraId="1DC5C4B9" w14:textId="77777777" w:rsidR="00AB7CFF" w:rsidRPr="00E6762C" w:rsidRDefault="00AB7CFF" w:rsidP="00AB7CFF">
            <w:pPr>
              <w:rPr>
                <w:color w:val="000000"/>
                <w:sz w:val="18"/>
                <w:szCs w:val="18"/>
              </w:rPr>
            </w:pPr>
            <w:r w:rsidRPr="00E6762C">
              <w:rPr>
                <w:color w:val="000000"/>
                <w:sz w:val="18"/>
                <w:szCs w:val="18"/>
              </w:rPr>
              <w:t xml:space="preserve">PT02 </w:t>
            </w:r>
          </w:p>
          <w:p w14:paraId="664FA125" w14:textId="3E2FC4F5" w:rsidR="00FD2055" w:rsidRPr="00FD2055" w:rsidRDefault="00FD2055" w:rsidP="00FD2055">
            <w:pPr>
              <w:rPr>
                <w:i/>
                <w:color w:val="000000"/>
                <w:sz w:val="18"/>
                <w:szCs w:val="18"/>
              </w:rPr>
            </w:pPr>
          </w:p>
        </w:tc>
        <w:tc>
          <w:tcPr>
            <w:tcW w:w="522" w:type="pct"/>
          </w:tcPr>
          <w:p w14:paraId="17E5F7DD" w14:textId="0C259AAB" w:rsidR="00FD2055" w:rsidRPr="00FD2055" w:rsidRDefault="00AB7CFF" w:rsidP="00FD2055">
            <w:pPr>
              <w:rPr>
                <w:i/>
                <w:color w:val="000000"/>
                <w:sz w:val="18"/>
                <w:szCs w:val="18"/>
              </w:rPr>
            </w:pPr>
            <w:r>
              <w:rPr>
                <w:color w:val="000000"/>
                <w:sz w:val="18"/>
                <w:szCs w:val="18"/>
              </w:rPr>
              <w:t>HK0016</w:t>
            </w:r>
          </w:p>
        </w:tc>
        <w:tc>
          <w:tcPr>
            <w:tcW w:w="682" w:type="pct"/>
            <w:tcBorders>
              <w:top w:val="single" w:sz="4" w:space="0" w:color="auto"/>
              <w:bottom w:val="single" w:sz="4" w:space="0" w:color="auto"/>
            </w:tcBorders>
          </w:tcPr>
          <w:p w14:paraId="5AC7CE2F" w14:textId="77777777" w:rsidR="00AB7CFF" w:rsidRDefault="00AB7CFF" w:rsidP="00AB7CFF">
            <w:pPr>
              <w:rPr>
                <w:i/>
                <w:color w:val="000000"/>
                <w:sz w:val="18"/>
                <w:szCs w:val="18"/>
              </w:rPr>
            </w:pPr>
            <w:r w:rsidRPr="00F744AC">
              <w:rPr>
                <w:i/>
                <w:color w:val="000000"/>
                <w:sz w:val="18"/>
                <w:szCs w:val="18"/>
              </w:rPr>
              <w:t>Candida albicans</w:t>
            </w:r>
          </w:p>
          <w:p w14:paraId="6C629094" w14:textId="3CBF4693" w:rsidR="00FD2055" w:rsidRPr="00FD2055" w:rsidRDefault="00AB7CFF" w:rsidP="00FD2055">
            <w:pPr>
              <w:rPr>
                <w:i/>
                <w:color w:val="000000"/>
                <w:sz w:val="18"/>
                <w:szCs w:val="18"/>
              </w:rPr>
            </w:pPr>
            <w:r>
              <w:rPr>
                <w:i/>
                <w:color w:val="000000"/>
                <w:sz w:val="18"/>
                <w:szCs w:val="18"/>
              </w:rPr>
              <w:t>Aspergillus brasiliensis</w:t>
            </w:r>
          </w:p>
        </w:tc>
        <w:tc>
          <w:tcPr>
            <w:tcW w:w="560" w:type="pct"/>
            <w:tcBorders>
              <w:top w:val="single" w:sz="4" w:space="0" w:color="auto"/>
              <w:bottom w:val="single" w:sz="4" w:space="0" w:color="auto"/>
            </w:tcBorders>
          </w:tcPr>
          <w:p w14:paraId="1C305973" w14:textId="4F809CBA" w:rsidR="00AB7CFF" w:rsidRPr="00F744AC" w:rsidRDefault="00AB7CFF" w:rsidP="00AB7CFF">
            <w:pPr>
              <w:rPr>
                <w:color w:val="000000"/>
                <w:sz w:val="18"/>
                <w:szCs w:val="18"/>
              </w:rPr>
            </w:pPr>
            <w:r w:rsidRPr="00F744AC">
              <w:rPr>
                <w:color w:val="000000"/>
                <w:sz w:val="18"/>
                <w:szCs w:val="18"/>
              </w:rPr>
              <w:t xml:space="preserve">Quantitative Suspension test </w:t>
            </w:r>
            <w:r>
              <w:rPr>
                <w:color w:val="000000"/>
                <w:sz w:val="18"/>
                <w:szCs w:val="18"/>
              </w:rPr>
              <w:t>Yeasticidal</w:t>
            </w:r>
            <w:r w:rsidRPr="00F744AC">
              <w:rPr>
                <w:color w:val="000000"/>
                <w:sz w:val="18"/>
                <w:szCs w:val="18"/>
              </w:rPr>
              <w:t xml:space="preserve"> </w:t>
            </w:r>
            <w:r>
              <w:rPr>
                <w:color w:val="000000"/>
                <w:sz w:val="18"/>
                <w:szCs w:val="18"/>
              </w:rPr>
              <w:t xml:space="preserve">and fungicidal </w:t>
            </w:r>
            <w:r w:rsidRPr="00F744AC">
              <w:rPr>
                <w:color w:val="000000"/>
                <w:sz w:val="18"/>
                <w:szCs w:val="18"/>
              </w:rPr>
              <w:t>activity</w:t>
            </w:r>
          </w:p>
          <w:p w14:paraId="05E44D66" w14:textId="77777777" w:rsidR="00AB7CFF" w:rsidRPr="00F744AC" w:rsidRDefault="00AB7CFF" w:rsidP="00AB7CFF">
            <w:pPr>
              <w:rPr>
                <w:color w:val="000000"/>
                <w:sz w:val="18"/>
                <w:szCs w:val="18"/>
              </w:rPr>
            </w:pPr>
            <w:r w:rsidRPr="00F744AC">
              <w:rPr>
                <w:color w:val="000000"/>
                <w:sz w:val="18"/>
                <w:szCs w:val="18"/>
              </w:rPr>
              <w:t>(phase 2 step 1), Study according to</w:t>
            </w:r>
          </w:p>
          <w:p w14:paraId="2279F382" w14:textId="4ADFB826" w:rsidR="00AB7CFF" w:rsidRPr="00F744AC" w:rsidRDefault="00AB7CFF" w:rsidP="00AB7CFF">
            <w:pPr>
              <w:rPr>
                <w:color w:val="000000"/>
                <w:sz w:val="18"/>
                <w:szCs w:val="18"/>
              </w:rPr>
            </w:pPr>
            <w:r w:rsidRPr="00F744AC">
              <w:rPr>
                <w:color w:val="000000"/>
                <w:sz w:val="18"/>
                <w:szCs w:val="18"/>
              </w:rPr>
              <w:t>EN 165</w:t>
            </w:r>
            <w:r>
              <w:rPr>
                <w:color w:val="000000"/>
                <w:sz w:val="18"/>
                <w:szCs w:val="18"/>
              </w:rPr>
              <w:t>0</w:t>
            </w:r>
          </w:p>
          <w:p w14:paraId="51E0E0BE" w14:textId="77777777" w:rsidR="00F16842" w:rsidRDefault="00F16842" w:rsidP="00FD2055">
            <w:pPr>
              <w:rPr>
                <w:i/>
                <w:color w:val="000000"/>
                <w:sz w:val="18"/>
                <w:szCs w:val="18"/>
              </w:rPr>
            </w:pPr>
          </w:p>
          <w:p w14:paraId="1C517FEB" w14:textId="1BCAE5DC" w:rsidR="00FD2055" w:rsidRPr="00FD2055" w:rsidRDefault="00AB7CFF" w:rsidP="00FD2055">
            <w:pPr>
              <w:rPr>
                <w:color w:val="000000"/>
                <w:sz w:val="18"/>
                <w:szCs w:val="18"/>
              </w:rPr>
            </w:pPr>
            <w:r w:rsidRPr="00F16842">
              <w:rPr>
                <w:i/>
                <w:color w:val="000000"/>
                <w:sz w:val="18"/>
                <w:szCs w:val="18"/>
              </w:rPr>
              <w:t xml:space="preserve">Dirty </w:t>
            </w:r>
            <w:r w:rsidRPr="00F744AC">
              <w:rPr>
                <w:color w:val="000000"/>
                <w:sz w:val="18"/>
                <w:szCs w:val="18"/>
              </w:rPr>
              <w:t xml:space="preserve">conditions </w:t>
            </w:r>
          </w:p>
        </w:tc>
        <w:tc>
          <w:tcPr>
            <w:tcW w:w="732" w:type="pct"/>
          </w:tcPr>
          <w:p w14:paraId="28E6919C" w14:textId="2CA0EE06" w:rsidR="00AB7CFF" w:rsidRPr="00F744AC" w:rsidRDefault="00AB7CFF" w:rsidP="00AB7CFF">
            <w:pPr>
              <w:rPr>
                <w:color w:val="000000"/>
                <w:sz w:val="18"/>
                <w:szCs w:val="18"/>
              </w:rPr>
            </w:pPr>
            <w:r>
              <w:rPr>
                <w:color w:val="000000"/>
                <w:sz w:val="18"/>
                <w:szCs w:val="18"/>
              </w:rPr>
              <w:t>EN 1650</w:t>
            </w:r>
            <w:r w:rsidRPr="00F744AC">
              <w:rPr>
                <w:color w:val="000000"/>
                <w:sz w:val="18"/>
                <w:szCs w:val="18"/>
              </w:rPr>
              <w:t>/</w:t>
            </w:r>
          </w:p>
          <w:p w14:paraId="306CD1C8" w14:textId="06C3D0B1" w:rsidR="00AB7CFF" w:rsidRPr="00F744AC" w:rsidRDefault="00AB7CFF" w:rsidP="00AB7CFF">
            <w:pPr>
              <w:rPr>
                <w:color w:val="000000"/>
                <w:sz w:val="18"/>
                <w:szCs w:val="18"/>
              </w:rPr>
            </w:pPr>
            <w:r>
              <w:rPr>
                <w:color w:val="000000"/>
                <w:sz w:val="18"/>
                <w:szCs w:val="18"/>
              </w:rPr>
              <w:t>5</w:t>
            </w:r>
            <w:r w:rsidRPr="00F744AC">
              <w:rPr>
                <w:color w:val="000000"/>
                <w:sz w:val="18"/>
                <w:szCs w:val="18"/>
              </w:rPr>
              <w:t xml:space="preserve">%, </w:t>
            </w:r>
            <w:r>
              <w:rPr>
                <w:color w:val="000000"/>
                <w:sz w:val="18"/>
                <w:szCs w:val="18"/>
              </w:rPr>
              <w:t>10</w:t>
            </w:r>
            <w:r w:rsidRPr="00F744AC">
              <w:rPr>
                <w:color w:val="000000"/>
                <w:sz w:val="18"/>
                <w:szCs w:val="18"/>
              </w:rPr>
              <w:t>%, and 1</w:t>
            </w:r>
            <w:r>
              <w:rPr>
                <w:color w:val="000000"/>
                <w:sz w:val="18"/>
                <w:szCs w:val="18"/>
              </w:rPr>
              <w:t>6,7</w:t>
            </w:r>
            <w:r w:rsidRPr="00F744AC">
              <w:rPr>
                <w:color w:val="000000"/>
                <w:sz w:val="18"/>
                <w:szCs w:val="18"/>
              </w:rPr>
              <w:t>% product/</w:t>
            </w:r>
          </w:p>
          <w:p w14:paraId="7DA52179" w14:textId="7302C85E" w:rsidR="00FD2055" w:rsidRPr="009C13F3" w:rsidRDefault="00AB7CFF" w:rsidP="00FD2055">
            <w:pPr>
              <w:rPr>
                <w:b/>
                <w:color w:val="000000"/>
                <w:sz w:val="18"/>
                <w:szCs w:val="18"/>
              </w:rPr>
            </w:pPr>
            <w:r w:rsidRPr="009C13F3">
              <w:rPr>
                <w:b/>
                <w:color w:val="000000"/>
                <w:sz w:val="18"/>
                <w:szCs w:val="18"/>
              </w:rPr>
              <w:t>15 min</w:t>
            </w:r>
            <w:r w:rsidRPr="009C13F3" w:rsidDel="00A60272">
              <w:rPr>
                <w:b/>
                <w:color w:val="000000"/>
                <w:sz w:val="18"/>
                <w:szCs w:val="18"/>
              </w:rPr>
              <w:t xml:space="preserve"> </w:t>
            </w:r>
          </w:p>
        </w:tc>
        <w:tc>
          <w:tcPr>
            <w:tcW w:w="559" w:type="pct"/>
          </w:tcPr>
          <w:p w14:paraId="395C2D0B" w14:textId="77777777" w:rsidR="00AB7CFF" w:rsidRDefault="00AB7CFF" w:rsidP="00AB7CFF">
            <w:pPr>
              <w:rPr>
                <w:color w:val="000000"/>
                <w:sz w:val="18"/>
                <w:szCs w:val="18"/>
              </w:rPr>
            </w:pPr>
            <w:r>
              <w:rPr>
                <w:color w:val="000000"/>
                <w:sz w:val="18"/>
                <w:szCs w:val="18"/>
              </w:rPr>
              <w:t>Yeast:</w:t>
            </w:r>
          </w:p>
          <w:p w14:paraId="5CD81B86" w14:textId="6D7F0374" w:rsidR="00AB7CFF" w:rsidRDefault="00AB7CFF" w:rsidP="00AB7CFF">
            <w:pPr>
              <w:rPr>
                <w:color w:val="000000"/>
                <w:sz w:val="18"/>
                <w:szCs w:val="18"/>
              </w:rPr>
            </w:pPr>
            <w:r>
              <w:rPr>
                <w:color w:val="000000"/>
                <w:sz w:val="18"/>
                <w:szCs w:val="18"/>
              </w:rPr>
              <w:t xml:space="preserve">Log reduction&gt;4 at </w:t>
            </w:r>
            <w:r>
              <w:rPr>
                <w:color w:val="000000"/>
                <w:sz w:val="18"/>
                <w:szCs w:val="18"/>
                <w:u w:val="single"/>
              </w:rPr>
              <w:t>&gt;</w:t>
            </w:r>
            <w:r>
              <w:rPr>
                <w:color w:val="000000"/>
                <w:sz w:val="18"/>
                <w:szCs w:val="18"/>
              </w:rPr>
              <w:t xml:space="preserve"> 5% (</w:t>
            </w:r>
            <w:r w:rsidR="00BC1208">
              <w:rPr>
                <w:color w:val="000000"/>
                <w:sz w:val="18"/>
                <w:szCs w:val="18"/>
              </w:rPr>
              <w:t>v/v</w:t>
            </w:r>
            <w:r>
              <w:rPr>
                <w:color w:val="000000"/>
                <w:sz w:val="18"/>
                <w:szCs w:val="18"/>
              </w:rPr>
              <w:t>)</w:t>
            </w:r>
          </w:p>
          <w:p w14:paraId="69A4DB30" w14:textId="77777777" w:rsidR="00AB7CFF" w:rsidRPr="0009552E" w:rsidRDefault="00AB7CFF" w:rsidP="00AB7CFF">
            <w:pPr>
              <w:rPr>
                <w:color w:val="000000"/>
                <w:sz w:val="18"/>
                <w:szCs w:val="18"/>
                <w:lang w:val="da-DK"/>
              </w:rPr>
            </w:pPr>
            <w:r w:rsidRPr="0009552E">
              <w:rPr>
                <w:color w:val="000000"/>
                <w:sz w:val="18"/>
                <w:szCs w:val="18"/>
                <w:lang w:val="da-DK"/>
              </w:rPr>
              <w:t>Dilution at min. 15 min.</w:t>
            </w:r>
          </w:p>
          <w:p w14:paraId="2BE1C383" w14:textId="164DDFF9" w:rsidR="006843EF" w:rsidRPr="0009552E" w:rsidRDefault="006843EF" w:rsidP="006843EF">
            <w:pPr>
              <w:rPr>
                <w:color w:val="000000"/>
                <w:sz w:val="18"/>
                <w:szCs w:val="18"/>
                <w:lang w:val="da-DK"/>
              </w:rPr>
            </w:pPr>
            <w:r w:rsidRPr="0009552E">
              <w:rPr>
                <w:color w:val="000000"/>
                <w:sz w:val="18"/>
                <w:szCs w:val="18"/>
                <w:lang w:val="da-DK"/>
              </w:rPr>
              <w:t>Fungi:</w:t>
            </w:r>
          </w:p>
          <w:p w14:paraId="0F164B2A" w14:textId="3CB4705A" w:rsidR="006843EF" w:rsidRDefault="006843EF" w:rsidP="006843EF">
            <w:pPr>
              <w:rPr>
                <w:color w:val="000000"/>
                <w:sz w:val="18"/>
                <w:szCs w:val="18"/>
              </w:rPr>
            </w:pPr>
            <w:r>
              <w:rPr>
                <w:color w:val="000000"/>
                <w:sz w:val="18"/>
                <w:szCs w:val="18"/>
              </w:rPr>
              <w:t xml:space="preserve">Log reduction&gt;3 at </w:t>
            </w:r>
            <w:r>
              <w:rPr>
                <w:color w:val="000000"/>
                <w:sz w:val="18"/>
                <w:szCs w:val="18"/>
                <w:u w:val="single"/>
              </w:rPr>
              <w:t>&gt;</w:t>
            </w:r>
            <w:r>
              <w:rPr>
                <w:color w:val="000000"/>
                <w:sz w:val="18"/>
                <w:szCs w:val="18"/>
              </w:rPr>
              <w:t xml:space="preserve"> 5% (</w:t>
            </w:r>
            <w:r w:rsidR="00BC1208">
              <w:rPr>
                <w:color w:val="000000"/>
                <w:sz w:val="18"/>
                <w:szCs w:val="18"/>
              </w:rPr>
              <w:t>v/v</w:t>
            </w:r>
            <w:r>
              <w:rPr>
                <w:color w:val="000000"/>
                <w:sz w:val="18"/>
                <w:szCs w:val="18"/>
              </w:rPr>
              <w:t>)</w:t>
            </w:r>
          </w:p>
          <w:p w14:paraId="654E442D" w14:textId="77777777" w:rsidR="006843EF" w:rsidRDefault="006843EF" w:rsidP="006843EF">
            <w:pPr>
              <w:rPr>
                <w:color w:val="000000"/>
                <w:sz w:val="18"/>
                <w:szCs w:val="18"/>
              </w:rPr>
            </w:pPr>
            <w:r>
              <w:rPr>
                <w:color w:val="000000"/>
                <w:sz w:val="18"/>
                <w:szCs w:val="18"/>
              </w:rPr>
              <w:t>Dilution at min. 15 min.</w:t>
            </w:r>
          </w:p>
          <w:p w14:paraId="43022D9F" w14:textId="77777777" w:rsidR="00FD2055" w:rsidRPr="00FD2055" w:rsidRDefault="00FD2055" w:rsidP="00FD2055">
            <w:pPr>
              <w:rPr>
                <w:color w:val="000000"/>
                <w:sz w:val="18"/>
                <w:szCs w:val="18"/>
              </w:rPr>
            </w:pPr>
          </w:p>
        </w:tc>
        <w:tc>
          <w:tcPr>
            <w:tcW w:w="535" w:type="pct"/>
          </w:tcPr>
          <w:p w14:paraId="55D13FF7" w14:textId="77777777" w:rsidR="006843EF" w:rsidRDefault="006843EF" w:rsidP="006843EF">
            <w:pPr>
              <w:rPr>
                <w:color w:val="000000"/>
                <w:sz w:val="18"/>
                <w:szCs w:val="18"/>
              </w:rPr>
            </w:pPr>
            <w:r>
              <w:rPr>
                <w:color w:val="000000"/>
                <w:sz w:val="18"/>
                <w:szCs w:val="18"/>
              </w:rPr>
              <w:t>Brill, Test report no L18/0578.2</w:t>
            </w:r>
          </w:p>
          <w:p w14:paraId="459D009B" w14:textId="77777777" w:rsidR="00FD2055" w:rsidRPr="00FD2055" w:rsidRDefault="00FD2055" w:rsidP="00FD2055">
            <w:pPr>
              <w:rPr>
                <w:i/>
                <w:color w:val="000000"/>
                <w:sz w:val="18"/>
                <w:szCs w:val="18"/>
              </w:rPr>
            </w:pPr>
          </w:p>
        </w:tc>
      </w:tr>
      <w:tr w:rsidR="00FD2055" w:rsidRPr="00FD2055" w14:paraId="7B014BB4" w14:textId="77777777" w:rsidTr="000368D3">
        <w:tc>
          <w:tcPr>
            <w:tcW w:w="679" w:type="pct"/>
          </w:tcPr>
          <w:p w14:paraId="64E35688" w14:textId="7147063B" w:rsidR="00FD2055" w:rsidRPr="00FD2055" w:rsidRDefault="004631E9" w:rsidP="00FD2055">
            <w:pPr>
              <w:rPr>
                <w:i/>
                <w:color w:val="000000"/>
                <w:sz w:val="18"/>
                <w:szCs w:val="18"/>
              </w:rPr>
            </w:pPr>
            <w:r w:rsidRPr="004631E9">
              <w:rPr>
                <w:color w:val="000000"/>
                <w:sz w:val="18"/>
                <w:szCs w:val="18"/>
              </w:rPr>
              <w:t>Basic requirement for label claim of yeasticidal and fungicidal effect of pouring (PT2)</w:t>
            </w:r>
            <w:r w:rsidR="0009552E" w:rsidRPr="00DE73DA">
              <w:rPr>
                <w:color w:val="000000"/>
                <w:sz w:val="18"/>
                <w:szCs w:val="18"/>
              </w:rPr>
              <w:tab/>
            </w:r>
          </w:p>
        </w:tc>
        <w:tc>
          <w:tcPr>
            <w:tcW w:w="731" w:type="pct"/>
          </w:tcPr>
          <w:p w14:paraId="45768D0A" w14:textId="77777777" w:rsidR="0009552E" w:rsidRPr="006F6209" w:rsidRDefault="0009552E" w:rsidP="0009552E">
            <w:pPr>
              <w:rPr>
                <w:color w:val="000000"/>
                <w:sz w:val="18"/>
                <w:szCs w:val="18"/>
              </w:rPr>
            </w:pPr>
            <w:r w:rsidRPr="009C13F3">
              <w:rPr>
                <w:color w:val="000000"/>
                <w:sz w:val="18"/>
                <w:szCs w:val="18"/>
              </w:rPr>
              <w:t>PT02</w:t>
            </w:r>
            <w:r w:rsidRPr="006F6209">
              <w:rPr>
                <w:color w:val="000000"/>
                <w:sz w:val="18"/>
                <w:szCs w:val="18"/>
              </w:rPr>
              <w:t xml:space="preserve"> </w:t>
            </w:r>
          </w:p>
          <w:p w14:paraId="007B9C64" w14:textId="38C446DB" w:rsidR="00FD2055" w:rsidRPr="00FD2055" w:rsidRDefault="00FD2055" w:rsidP="00FD2055">
            <w:pPr>
              <w:rPr>
                <w:i/>
                <w:color w:val="000000"/>
                <w:sz w:val="18"/>
                <w:szCs w:val="18"/>
              </w:rPr>
            </w:pPr>
          </w:p>
        </w:tc>
        <w:tc>
          <w:tcPr>
            <w:tcW w:w="522" w:type="pct"/>
          </w:tcPr>
          <w:p w14:paraId="212B5AE8" w14:textId="51FB71AC" w:rsidR="00FD2055" w:rsidRPr="00FD2055" w:rsidRDefault="0009552E" w:rsidP="00FD2055">
            <w:pPr>
              <w:rPr>
                <w:i/>
                <w:color w:val="000000"/>
                <w:sz w:val="18"/>
                <w:szCs w:val="18"/>
              </w:rPr>
            </w:pPr>
            <w:r>
              <w:rPr>
                <w:color w:val="000000"/>
                <w:sz w:val="18"/>
                <w:szCs w:val="18"/>
              </w:rPr>
              <w:t>HK0016</w:t>
            </w:r>
          </w:p>
        </w:tc>
        <w:tc>
          <w:tcPr>
            <w:tcW w:w="682" w:type="pct"/>
            <w:tcBorders>
              <w:top w:val="single" w:sz="4" w:space="0" w:color="auto"/>
              <w:bottom w:val="single" w:sz="4" w:space="0" w:color="auto"/>
            </w:tcBorders>
          </w:tcPr>
          <w:p w14:paraId="3F6DA6E9" w14:textId="77777777" w:rsidR="0009552E" w:rsidRPr="0009552E" w:rsidRDefault="0009552E" w:rsidP="0009552E">
            <w:pPr>
              <w:rPr>
                <w:i/>
                <w:color w:val="000000"/>
                <w:sz w:val="18"/>
                <w:szCs w:val="18"/>
              </w:rPr>
            </w:pPr>
            <w:r w:rsidRPr="0009552E">
              <w:rPr>
                <w:i/>
                <w:color w:val="000000"/>
                <w:sz w:val="18"/>
                <w:szCs w:val="18"/>
              </w:rPr>
              <w:t>Candida albicans</w:t>
            </w:r>
          </w:p>
          <w:p w14:paraId="174B4110" w14:textId="2C2B9CBF" w:rsidR="00FD2055" w:rsidRPr="00FD2055" w:rsidRDefault="0009552E" w:rsidP="00FD2055">
            <w:pPr>
              <w:rPr>
                <w:i/>
                <w:color w:val="000000"/>
                <w:sz w:val="18"/>
                <w:szCs w:val="18"/>
              </w:rPr>
            </w:pPr>
            <w:r w:rsidRPr="0009552E">
              <w:rPr>
                <w:i/>
                <w:color w:val="000000"/>
                <w:sz w:val="18"/>
                <w:szCs w:val="18"/>
              </w:rPr>
              <w:t xml:space="preserve">Aspergillus brasiliensis </w:t>
            </w:r>
          </w:p>
        </w:tc>
        <w:tc>
          <w:tcPr>
            <w:tcW w:w="560" w:type="pct"/>
          </w:tcPr>
          <w:p w14:paraId="2A16257E" w14:textId="77777777" w:rsidR="0009552E" w:rsidRPr="001576F7" w:rsidRDefault="0009552E" w:rsidP="0009552E">
            <w:pPr>
              <w:rPr>
                <w:color w:val="000000"/>
                <w:sz w:val="18"/>
                <w:szCs w:val="18"/>
                <w:lang w:val="fr-FR"/>
              </w:rPr>
            </w:pPr>
            <w:r w:rsidRPr="001576F7">
              <w:rPr>
                <w:color w:val="000000"/>
                <w:sz w:val="18"/>
                <w:szCs w:val="18"/>
                <w:lang w:val="fr-FR"/>
              </w:rPr>
              <w:t>Quantitative non-porous surface test.</w:t>
            </w:r>
          </w:p>
          <w:p w14:paraId="2EA91829" w14:textId="4734E9F0" w:rsidR="0009552E" w:rsidRPr="00DE73DA" w:rsidRDefault="0009552E" w:rsidP="0009552E">
            <w:pPr>
              <w:rPr>
                <w:color w:val="000000"/>
                <w:sz w:val="18"/>
                <w:szCs w:val="18"/>
              </w:rPr>
            </w:pPr>
            <w:r w:rsidRPr="0009552E">
              <w:rPr>
                <w:color w:val="000000"/>
                <w:sz w:val="18"/>
                <w:szCs w:val="18"/>
              </w:rPr>
              <w:t xml:space="preserve">Yeasticidal and fungicidal </w:t>
            </w:r>
            <w:r w:rsidRPr="00DE73DA">
              <w:rPr>
                <w:color w:val="000000"/>
                <w:sz w:val="18"/>
                <w:szCs w:val="18"/>
              </w:rPr>
              <w:t>l activity (phase 2, step 2), Study according to</w:t>
            </w:r>
          </w:p>
          <w:p w14:paraId="28109804" w14:textId="77777777" w:rsidR="0009552E" w:rsidRDefault="0009552E" w:rsidP="0009552E">
            <w:pPr>
              <w:rPr>
                <w:color w:val="000000"/>
                <w:sz w:val="18"/>
                <w:szCs w:val="18"/>
              </w:rPr>
            </w:pPr>
            <w:r w:rsidRPr="00DE73DA">
              <w:rPr>
                <w:color w:val="000000"/>
                <w:sz w:val="18"/>
                <w:szCs w:val="18"/>
              </w:rPr>
              <w:t>EN 13697</w:t>
            </w:r>
          </w:p>
          <w:p w14:paraId="0C26E49F" w14:textId="77777777" w:rsidR="00F16842" w:rsidRDefault="00F16842" w:rsidP="00FD2055">
            <w:pPr>
              <w:rPr>
                <w:i/>
                <w:color w:val="000000"/>
                <w:sz w:val="18"/>
                <w:szCs w:val="18"/>
              </w:rPr>
            </w:pPr>
          </w:p>
          <w:p w14:paraId="3D0BCC6E" w14:textId="3B1ABF3A" w:rsidR="00FD2055" w:rsidRPr="00FD2055" w:rsidRDefault="0009552E" w:rsidP="00FD2055">
            <w:pPr>
              <w:rPr>
                <w:color w:val="000000"/>
                <w:sz w:val="18"/>
                <w:szCs w:val="18"/>
              </w:rPr>
            </w:pPr>
            <w:r w:rsidRPr="00F16842">
              <w:rPr>
                <w:i/>
                <w:color w:val="000000"/>
                <w:sz w:val="18"/>
                <w:szCs w:val="18"/>
              </w:rPr>
              <w:t xml:space="preserve">Dirty </w:t>
            </w:r>
            <w:r>
              <w:rPr>
                <w:color w:val="000000"/>
                <w:sz w:val="18"/>
                <w:szCs w:val="18"/>
              </w:rPr>
              <w:t>conditions</w:t>
            </w:r>
          </w:p>
        </w:tc>
        <w:tc>
          <w:tcPr>
            <w:tcW w:w="732" w:type="pct"/>
          </w:tcPr>
          <w:p w14:paraId="075B3B51" w14:textId="77777777" w:rsidR="0009552E" w:rsidRPr="00D73A4D" w:rsidRDefault="0009552E" w:rsidP="0009552E">
            <w:pPr>
              <w:rPr>
                <w:color w:val="000000"/>
                <w:sz w:val="18"/>
                <w:szCs w:val="18"/>
              </w:rPr>
            </w:pPr>
            <w:r>
              <w:rPr>
                <w:color w:val="000000"/>
                <w:sz w:val="18"/>
                <w:szCs w:val="18"/>
              </w:rPr>
              <w:t>EN 13697</w:t>
            </w:r>
            <w:r w:rsidRPr="00D73A4D">
              <w:rPr>
                <w:color w:val="000000"/>
                <w:sz w:val="18"/>
                <w:szCs w:val="18"/>
              </w:rPr>
              <w:t xml:space="preserve">/ </w:t>
            </w:r>
          </w:p>
          <w:p w14:paraId="51FF3A23" w14:textId="33544825" w:rsidR="0009552E" w:rsidRDefault="0009552E" w:rsidP="0009552E">
            <w:pPr>
              <w:rPr>
                <w:color w:val="000000"/>
                <w:sz w:val="18"/>
                <w:szCs w:val="18"/>
              </w:rPr>
            </w:pPr>
            <w:r>
              <w:rPr>
                <w:color w:val="000000"/>
                <w:sz w:val="18"/>
                <w:szCs w:val="18"/>
              </w:rPr>
              <w:t>5%, 10</w:t>
            </w:r>
            <w:r w:rsidRPr="00D73A4D">
              <w:rPr>
                <w:color w:val="000000"/>
                <w:sz w:val="18"/>
                <w:szCs w:val="18"/>
              </w:rPr>
              <w:t>%</w:t>
            </w:r>
            <w:r>
              <w:rPr>
                <w:color w:val="000000"/>
                <w:sz w:val="18"/>
                <w:szCs w:val="18"/>
              </w:rPr>
              <w:t>,</w:t>
            </w:r>
            <w:r w:rsidRPr="00D73A4D">
              <w:rPr>
                <w:color w:val="000000"/>
                <w:sz w:val="18"/>
                <w:szCs w:val="18"/>
              </w:rPr>
              <w:t xml:space="preserve"> </w:t>
            </w:r>
            <w:r>
              <w:rPr>
                <w:color w:val="000000"/>
                <w:sz w:val="18"/>
                <w:szCs w:val="18"/>
              </w:rPr>
              <w:t>16,7</w:t>
            </w:r>
            <w:r w:rsidRPr="00D73A4D">
              <w:rPr>
                <w:color w:val="000000"/>
                <w:sz w:val="18"/>
                <w:szCs w:val="18"/>
              </w:rPr>
              <w:t>%</w:t>
            </w:r>
            <w:r>
              <w:rPr>
                <w:color w:val="000000"/>
                <w:sz w:val="18"/>
                <w:szCs w:val="18"/>
              </w:rPr>
              <w:t xml:space="preserve">, </w:t>
            </w:r>
            <w:r w:rsidRPr="00D73A4D">
              <w:rPr>
                <w:color w:val="000000"/>
                <w:sz w:val="18"/>
                <w:szCs w:val="18"/>
              </w:rPr>
              <w:t>product/</w:t>
            </w:r>
          </w:p>
          <w:p w14:paraId="08AE7058" w14:textId="3CE82B5F" w:rsidR="00FD2055" w:rsidRPr="00FD2055" w:rsidRDefault="0009552E" w:rsidP="00FD2055">
            <w:pPr>
              <w:rPr>
                <w:color w:val="000000"/>
                <w:sz w:val="18"/>
                <w:szCs w:val="18"/>
              </w:rPr>
            </w:pPr>
            <w:r>
              <w:rPr>
                <w:b/>
                <w:color w:val="000000"/>
                <w:sz w:val="18"/>
                <w:szCs w:val="18"/>
                <w:lang w:val="sv-SE"/>
              </w:rPr>
              <w:t xml:space="preserve">15 </w:t>
            </w:r>
            <w:r w:rsidRPr="009473A5">
              <w:rPr>
                <w:b/>
                <w:color w:val="000000"/>
                <w:sz w:val="18"/>
                <w:szCs w:val="18"/>
                <w:lang w:val="sv-SE"/>
              </w:rPr>
              <w:t>min</w:t>
            </w:r>
          </w:p>
        </w:tc>
        <w:tc>
          <w:tcPr>
            <w:tcW w:w="559" w:type="pct"/>
          </w:tcPr>
          <w:p w14:paraId="37080969" w14:textId="4CC707F5" w:rsidR="0009552E" w:rsidRDefault="0009552E" w:rsidP="0009552E">
            <w:pPr>
              <w:rPr>
                <w:color w:val="000000"/>
                <w:sz w:val="18"/>
                <w:szCs w:val="18"/>
              </w:rPr>
            </w:pPr>
            <w:r>
              <w:rPr>
                <w:color w:val="000000"/>
                <w:sz w:val="18"/>
                <w:szCs w:val="18"/>
              </w:rPr>
              <w:t xml:space="preserve">Log reduction&gt;3 at </w:t>
            </w:r>
            <w:r>
              <w:rPr>
                <w:color w:val="000000"/>
                <w:sz w:val="18"/>
                <w:szCs w:val="18"/>
                <w:u w:val="single"/>
              </w:rPr>
              <w:t>&gt;</w:t>
            </w:r>
            <w:r>
              <w:rPr>
                <w:color w:val="000000"/>
                <w:sz w:val="18"/>
                <w:szCs w:val="18"/>
              </w:rPr>
              <w:t xml:space="preserve"> 5% (</w:t>
            </w:r>
            <w:r w:rsidR="00BC1208">
              <w:rPr>
                <w:color w:val="000000"/>
                <w:sz w:val="18"/>
                <w:szCs w:val="18"/>
              </w:rPr>
              <w:t>v/v</w:t>
            </w:r>
            <w:r>
              <w:rPr>
                <w:color w:val="000000"/>
                <w:sz w:val="18"/>
                <w:szCs w:val="18"/>
              </w:rPr>
              <w:t>)</w:t>
            </w:r>
          </w:p>
          <w:p w14:paraId="4A5DE147" w14:textId="77777777" w:rsidR="0009552E" w:rsidRDefault="0009552E" w:rsidP="0009552E">
            <w:pPr>
              <w:rPr>
                <w:color w:val="000000"/>
                <w:sz w:val="18"/>
                <w:szCs w:val="18"/>
              </w:rPr>
            </w:pPr>
            <w:r>
              <w:rPr>
                <w:color w:val="000000"/>
                <w:sz w:val="18"/>
                <w:szCs w:val="18"/>
              </w:rPr>
              <w:t>Dilution at min. 15 min.</w:t>
            </w:r>
          </w:p>
          <w:p w14:paraId="271889A1" w14:textId="77777777" w:rsidR="00FD2055" w:rsidRPr="00FD2055" w:rsidRDefault="00FD2055" w:rsidP="00FD2055">
            <w:pPr>
              <w:rPr>
                <w:color w:val="000000"/>
                <w:sz w:val="18"/>
                <w:szCs w:val="18"/>
              </w:rPr>
            </w:pPr>
          </w:p>
        </w:tc>
        <w:tc>
          <w:tcPr>
            <w:tcW w:w="535" w:type="pct"/>
          </w:tcPr>
          <w:p w14:paraId="0150478E" w14:textId="77777777" w:rsidR="0009552E" w:rsidRDefault="0009552E" w:rsidP="0009552E">
            <w:pPr>
              <w:rPr>
                <w:color w:val="000000"/>
                <w:sz w:val="18"/>
                <w:szCs w:val="18"/>
              </w:rPr>
            </w:pPr>
            <w:r>
              <w:rPr>
                <w:color w:val="000000"/>
                <w:sz w:val="18"/>
                <w:szCs w:val="18"/>
              </w:rPr>
              <w:t>Brill, Test report no L18/0578.3</w:t>
            </w:r>
          </w:p>
          <w:p w14:paraId="7364BF06" w14:textId="77777777" w:rsidR="00FD2055" w:rsidRPr="00FD2055" w:rsidRDefault="00FD2055" w:rsidP="00FD2055">
            <w:pPr>
              <w:rPr>
                <w:i/>
                <w:color w:val="000000"/>
                <w:sz w:val="18"/>
                <w:szCs w:val="18"/>
              </w:rPr>
            </w:pPr>
          </w:p>
        </w:tc>
      </w:tr>
      <w:tr w:rsidR="00FD2055" w:rsidRPr="00FD2055" w14:paraId="528634CF" w14:textId="77777777" w:rsidTr="000368D3">
        <w:tc>
          <w:tcPr>
            <w:tcW w:w="679" w:type="pct"/>
          </w:tcPr>
          <w:p w14:paraId="7BC22269" w14:textId="0A892C08" w:rsidR="00FD2055" w:rsidRPr="00FD2055" w:rsidRDefault="004631E9" w:rsidP="00FD2055">
            <w:pPr>
              <w:rPr>
                <w:i/>
                <w:color w:val="000000"/>
                <w:sz w:val="18"/>
                <w:szCs w:val="18"/>
              </w:rPr>
            </w:pPr>
            <w:r w:rsidRPr="004631E9">
              <w:rPr>
                <w:color w:val="000000"/>
                <w:sz w:val="18"/>
                <w:szCs w:val="18"/>
              </w:rPr>
              <w:t>Basic requirement for label claim of bactericidal effect of pouring (PT2)</w:t>
            </w:r>
          </w:p>
        </w:tc>
        <w:tc>
          <w:tcPr>
            <w:tcW w:w="731" w:type="pct"/>
          </w:tcPr>
          <w:p w14:paraId="72ABA516" w14:textId="77777777" w:rsidR="00A802A9" w:rsidRPr="00BB1937" w:rsidRDefault="00A802A9" w:rsidP="00A802A9">
            <w:pPr>
              <w:rPr>
                <w:color w:val="000000"/>
                <w:sz w:val="18"/>
                <w:szCs w:val="18"/>
              </w:rPr>
            </w:pPr>
            <w:r w:rsidRPr="009C13F3">
              <w:rPr>
                <w:color w:val="000000"/>
                <w:sz w:val="18"/>
                <w:szCs w:val="18"/>
              </w:rPr>
              <w:t>PT02</w:t>
            </w:r>
            <w:r w:rsidRPr="00BB1937">
              <w:rPr>
                <w:color w:val="000000"/>
                <w:sz w:val="18"/>
                <w:szCs w:val="18"/>
              </w:rPr>
              <w:t xml:space="preserve"> </w:t>
            </w:r>
          </w:p>
          <w:p w14:paraId="61AF173F" w14:textId="748AFEFC" w:rsidR="00FD2055" w:rsidRPr="00FD2055" w:rsidRDefault="00FD2055" w:rsidP="00FD2055">
            <w:pPr>
              <w:rPr>
                <w:i/>
                <w:color w:val="000000"/>
                <w:sz w:val="18"/>
                <w:szCs w:val="18"/>
              </w:rPr>
            </w:pPr>
          </w:p>
        </w:tc>
        <w:tc>
          <w:tcPr>
            <w:tcW w:w="522" w:type="pct"/>
          </w:tcPr>
          <w:p w14:paraId="151BA488" w14:textId="37116205" w:rsidR="00FD2055" w:rsidRPr="00FD2055" w:rsidRDefault="00A802A9" w:rsidP="00FD2055">
            <w:pPr>
              <w:rPr>
                <w:i/>
                <w:color w:val="000000"/>
                <w:sz w:val="18"/>
                <w:szCs w:val="18"/>
              </w:rPr>
            </w:pPr>
            <w:r>
              <w:rPr>
                <w:color w:val="000000"/>
                <w:sz w:val="18"/>
                <w:szCs w:val="18"/>
              </w:rPr>
              <w:t>HK0016</w:t>
            </w:r>
          </w:p>
        </w:tc>
        <w:tc>
          <w:tcPr>
            <w:tcW w:w="682" w:type="pct"/>
            <w:tcBorders>
              <w:top w:val="single" w:sz="4" w:space="0" w:color="auto"/>
              <w:bottom w:val="single" w:sz="4" w:space="0" w:color="auto"/>
            </w:tcBorders>
          </w:tcPr>
          <w:p w14:paraId="30EA24E5" w14:textId="77777777" w:rsidR="00A802A9" w:rsidRPr="001576F7" w:rsidRDefault="00A802A9" w:rsidP="00A802A9">
            <w:pPr>
              <w:rPr>
                <w:i/>
                <w:color w:val="000000"/>
                <w:sz w:val="18"/>
                <w:szCs w:val="18"/>
                <w:lang w:val="fr-FR"/>
              </w:rPr>
            </w:pPr>
            <w:r w:rsidRPr="001576F7">
              <w:rPr>
                <w:i/>
                <w:color w:val="000000"/>
                <w:sz w:val="18"/>
                <w:szCs w:val="18"/>
                <w:lang w:val="fr-FR"/>
              </w:rPr>
              <w:t>Staphylococcus aureus,</w:t>
            </w:r>
          </w:p>
          <w:p w14:paraId="21963F2F" w14:textId="77777777" w:rsidR="00A802A9" w:rsidRPr="001576F7" w:rsidRDefault="00A802A9" w:rsidP="00A802A9">
            <w:pPr>
              <w:rPr>
                <w:i/>
                <w:color w:val="000000"/>
                <w:sz w:val="18"/>
                <w:szCs w:val="18"/>
                <w:lang w:val="fr-FR"/>
              </w:rPr>
            </w:pPr>
            <w:r w:rsidRPr="001576F7">
              <w:rPr>
                <w:i/>
                <w:color w:val="000000"/>
                <w:sz w:val="18"/>
                <w:szCs w:val="18"/>
                <w:lang w:val="fr-FR"/>
              </w:rPr>
              <w:t>Enterococcus hirae,</w:t>
            </w:r>
          </w:p>
          <w:p w14:paraId="1C02A752" w14:textId="77777777" w:rsidR="00A802A9" w:rsidRPr="001576F7" w:rsidRDefault="00A802A9" w:rsidP="00A802A9">
            <w:pPr>
              <w:rPr>
                <w:i/>
                <w:color w:val="000000"/>
                <w:sz w:val="18"/>
                <w:szCs w:val="18"/>
                <w:lang w:val="fr-FR"/>
              </w:rPr>
            </w:pPr>
            <w:r w:rsidRPr="001576F7">
              <w:rPr>
                <w:i/>
                <w:color w:val="000000"/>
                <w:sz w:val="18"/>
                <w:szCs w:val="18"/>
                <w:lang w:val="fr-FR"/>
              </w:rPr>
              <w:t>Pseudomonas aeruginosa,</w:t>
            </w:r>
          </w:p>
          <w:p w14:paraId="6083A44F" w14:textId="2CD9C5F0" w:rsidR="00FD2055" w:rsidRPr="00FD2055" w:rsidRDefault="00A802A9" w:rsidP="00FD2055">
            <w:pPr>
              <w:rPr>
                <w:i/>
                <w:color w:val="000000"/>
                <w:sz w:val="18"/>
                <w:szCs w:val="18"/>
              </w:rPr>
            </w:pPr>
            <w:r w:rsidRPr="007915BB">
              <w:rPr>
                <w:i/>
                <w:color w:val="000000"/>
                <w:sz w:val="18"/>
                <w:szCs w:val="18"/>
              </w:rPr>
              <w:t>Escherichia coli</w:t>
            </w:r>
          </w:p>
        </w:tc>
        <w:tc>
          <w:tcPr>
            <w:tcW w:w="560" w:type="pct"/>
          </w:tcPr>
          <w:p w14:paraId="398B572A" w14:textId="77777777" w:rsidR="00A802A9" w:rsidRDefault="00A802A9" w:rsidP="00A802A9">
            <w:pPr>
              <w:rPr>
                <w:color w:val="000000"/>
                <w:sz w:val="18"/>
                <w:szCs w:val="18"/>
              </w:rPr>
            </w:pPr>
            <w:r>
              <w:rPr>
                <w:color w:val="000000"/>
                <w:sz w:val="18"/>
                <w:szCs w:val="18"/>
              </w:rPr>
              <w:t>Q</w:t>
            </w:r>
            <w:r w:rsidRPr="00544BDF">
              <w:rPr>
                <w:color w:val="000000"/>
                <w:sz w:val="18"/>
                <w:szCs w:val="18"/>
              </w:rPr>
              <w:t>uantitative</w:t>
            </w:r>
            <w:r w:rsidRPr="00A92CCA">
              <w:rPr>
                <w:color w:val="000000"/>
                <w:sz w:val="18"/>
                <w:szCs w:val="18"/>
              </w:rPr>
              <w:t xml:space="preserve"> </w:t>
            </w:r>
            <w:r>
              <w:rPr>
                <w:color w:val="000000"/>
                <w:sz w:val="18"/>
                <w:szCs w:val="18"/>
              </w:rPr>
              <w:t>s</w:t>
            </w:r>
            <w:r w:rsidRPr="00A92CCA">
              <w:rPr>
                <w:color w:val="000000"/>
                <w:sz w:val="18"/>
                <w:szCs w:val="18"/>
              </w:rPr>
              <w:t>uspension test</w:t>
            </w:r>
            <w:r>
              <w:rPr>
                <w:color w:val="000000"/>
                <w:sz w:val="18"/>
                <w:szCs w:val="18"/>
              </w:rPr>
              <w:t>.</w:t>
            </w:r>
          </w:p>
          <w:p w14:paraId="319BAAF8" w14:textId="77777777" w:rsidR="00A802A9" w:rsidRDefault="00A802A9" w:rsidP="00A802A9">
            <w:pPr>
              <w:rPr>
                <w:color w:val="000000"/>
                <w:sz w:val="18"/>
                <w:szCs w:val="18"/>
              </w:rPr>
            </w:pPr>
            <w:r w:rsidRPr="00694305">
              <w:rPr>
                <w:color w:val="000000"/>
                <w:sz w:val="18"/>
                <w:szCs w:val="18"/>
              </w:rPr>
              <w:t>Bactericidal activity (phase 2, step 1), Study according to EN 1276</w:t>
            </w:r>
          </w:p>
          <w:p w14:paraId="41C61360" w14:textId="77777777" w:rsidR="00F16842" w:rsidRDefault="00F16842" w:rsidP="00FD2055">
            <w:pPr>
              <w:rPr>
                <w:i/>
                <w:color w:val="000000"/>
                <w:sz w:val="18"/>
                <w:szCs w:val="18"/>
              </w:rPr>
            </w:pPr>
          </w:p>
          <w:p w14:paraId="35435FAA" w14:textId="4B1D655A" w:rsidR="00FD2055" w:rsidRPr="00FD2055" w:rsidRDefault="00A802A9" w:rsidP="00FD2055">
            <w:pPr>
              <w:rPr>
                <w:color w:val="000000"/>
                <w:sz w:val="18"/>
                <w:szCs w:val="18"/>
              </w:rPr>
            </w:pPr>
            <w:r w:rsidRPr="00F16842">
              <w:rPr>
                <w:i/>
                <w:color w:val="000000"/>
                <w:sz w:val="18"/>
                <w:szCs w:val="18"/>
              </w:rPr>
              <w:t>Clean</w:t>
            </w:r>
            <w:r>
              <w:rPr>
                <w:color w:val="000000"/>
                <w:sz w:val="18"/>
                <w:szCs w:val="18"/>
              </w:rPr>
              <w:t xml:space="preserve"> conditions</w:t>
            </w:r>
          </w:p>
        </w:tc>
        <w:tc>
          <w:tcPr>
            <w:tcW w:w="732" w:type="pct"/>
          </w:tcPr>
          <w:p w14:paraId="1C073057" w14:textId="77777777" w:rsidR="00A802A9" w:rsidRDefault="00A802A9" w:rsidP="00A802A9">
            <w:pPr>
              <w:rPr>
                <w:color w:val="000000"/>
                <w:sz w:val="18"/>
                <w:szCs w:val="18"/>
              </w:rPr>
            </w:pPr>
            <w:r>
              <w:rPr>
                <w:color w:val="000000"/>
                <w:sz w:val="18"/>
                <w:szCs w:val="18"/>
              </w:rPr>
              <w:t xml:space="preserve">EN 1276/ </w:t>
            </w:r>
          </w:p>
          <w:p w14:paraId="74B9C4FC" w14:textId="78BC689C" w:rsidR="00FD2055" w:rsidRPr="00FD2055" w:rsidRDefault="00373F5C" w:rsidP="00FD2055">
            <w:pPr>
              <w:rPr>
                <w:color w:val="000000"/>
                <w:sz w:val="18"/>
                <w:szCs w:val="18"/>
              </w:rPr>
            </w:pPr>
            <w:r>
              <w:rPr>
                <w:color w:val="000000"/>
                <w:sz w:val="18"/>
                <w:szCs w:val="18"/>
              </w:rPr>
              <w:t>10</w:t>
            </w:r>
            <w:r w:rsidR="00A802A9">
              <w:rPr>
                <w:color w:val="000000"/>
                <w:sz w:val="18"/>
                <w:szCs w:val="18"/>
              </w:rPr>
              <w:t xml:space="preserve">%, 16,7% </w:t>
            </w:r>
            <w:r>
              <w:rPr>
                <w:color w:val="000000"/>
                <w:sz w:val="18"/>
                <w:szCs w:val="18"/>
              </w:rPr>
              <w:t>and 20%</w:t>
            </w:r>
            <w:r w:rsidR="00CC0578">
              <w:rPr>
                <w:color w:val="000000"/>
                <w:sz w:val="18"/>
                <w:szCs w:val="18"/>
              </w:rPr>
              <w:t xml:space="preserve"> </w:t>
            </w:r>
            <w:r w:rsidR="00A802A9">
              <w:rPr>
                <w:color w:val="000000"/>
                <w:sz w:val="18"/>
                <w:szCs w:val="18"/>
              </w:rPr>
              <w:t xml:space="preserve">product /  </w:t>
            </w:r>
            <w:r w:rsidR="00A802A9" w:rsidRPr="00DE73DA">
              <w:rPr>
                <w:b/>
                <w:color w:val="000000"/>
                <w:sz w:val="18"/>
                <w:szCs w:val="18"/>
              </w:rPr>
              <w:t>5min</w:t>
            </w:r>
          </w:p>
        </w:tc>
        <w:tc>
          <w:tcPr>
            <w:tcW w:w="559" w:type="pct"/>
          </w:tcPr>
          <w:p w14:paraId="15C6FBA6" w14:textId="0407329F" w:rsidR="00FD2055" w:rsidRPr="00FD2055" w:rsidRDefault="00CC0578" w:rsidP="00FD2055">
            <w:pPr>
              <w:rPr>
                <w:color w:val="000000"/>
                <w:sz w:val="18"/>
                <w:szCs w:val="18"/>
              </w:rPr>
            </w:pPr>
            <w:r>
              <w:rPr>
                <w:color w:val="000000"/>
                <w:sz w:val="18"/>
                <w:szCs w:val="18"/>
              </w:rPr>
              <w:t>Log reduction&gt;5 at ≥1</w:t>
            </w:r>
            <w:r w:rsidRPr="00301CB9">
              <w:rPr>
                <w:color w:val="000000"/>
                <w:sz w:val="18"/>
                <w:szCs w:val="18"/>
              </w:rPr>
              <w:t>0% (</w:t>
            </w:r>
            <w:r w:rsidR="00BC1208">
              <w:rPr>
                <w:color w:val="000000"/>
                <w:sz w:val="18"/>
                <w:szCs w:val="18"/>
              </w:rPr>
              <w:t>v/v</w:t>
            </w:r>
            <w:r w:rsidRPr="00301CB9">
              <w:rPr>
                <w:color w:val="000000"/>
                <w:sz w:val="18"/>
                <w:szCs w:val="18"/>
              </w:rPr>
              <w:t xml:space="preserve">) </w:t>
            </w:r>
            <w:r>
              <w:rPr>
                <w:color w:val="000000"/>
                <w:sz w:val="18"/>
                <w:szCs w:val="18"/>
              </w:rPr>
              <w:t>dilution</w:t>
            </w:r>
          </w:p>
        </w:tc>
        <w:tc>
          <w:tcPr>
            <w:tcW w:w="535" w:type="pct"/>
          </w:tcPr>
          <w:p w14:paraId="18E9153F" w14:textId="0E9DBD4F" w:rsidR="000C228B" w:rsidRDefault="000C228B" w:rsidP="000C228B">
            <w:pPr>
              <w:rPr>
                <w:color w:val="000000"/>
                <w:sz w:val="18"/>
                <w:szCs w:val="18"/>
              </w:rPr>
            </w:pPr>
            <w:r>
              <w:rPr>
                <w:color w:val="000000"/>
                <w:sz w:val="18"/>
                <w:szCs w:val="18"/>
              </w:rPr>
              <w:t>Brill, Test report no L18/0578.5</w:t>
            </w:r>
          </w:p>
          <w:p w14:paraId="0DB0CBC6" w14:textId="1AC52A00" w:rsidR="00FD2055" w:rsidRPr="00306531" w:rsidRDefault="00FD2055" w:rsidP="00FD2055">
            <w:pPr>
              <w:rPr>
                <w:color w:val="000000"/>
                <w:sz w:val="18"/>
                <w:szCs w:val="18"/>
              </w:rPr>
            </w:pPr>
          </w:p>
        </w:tc>
      </w:tr>
      <w:tr w:rsidR="000368D3" w:rsidRPr="00FD2055" w14:paraId="0B24663C" w14:textId="77777777" w:rsidTr="00135058">
        <w:tc>
          <w:tcPr>
            <w:tcW w:w="679" w:type="pct"/>
          </w:tcPr>
          <w:p w14:paraId="7C8821E6" w14:textId="232DA9BF" w:rsidR="000368D3" w:rsidRDefault="004631E9" w:rsidP="000368D3">
            <w:pPr>
              <w:rPr>
                <w:color w:val="000000"/>
                <w:sz w:val="18"/>
                <w:szCs w:val="18"/>
              </w:rPr>
            </w:pPr>
            <w:r w:rsidRPr="004631E9">
              <w:rPr>
                <w:color w:val="000000"/>
                <w:sz w:val="18"/>
                <w:szCs w:val="18"/>
              </w:rPr>
              <w:t>Basic requirement for label claim of yeasticidal and fungicidal effect of pouring (PT2)</w:t>
            </w:r>
          </w:p>
        </w:tc>
        <w:tc>
          <w:tcPr>
            <w:tcW w:w="731" w:type="pct"/>
          </w:tcPr>
          <w:p w14:paraId="0D766534" w14:textId="77777777" w:rsidR="000368D3" w:rsidRPr="00E6762C" w:rsidRDefault="000368D3" w:rsidP="000368D3">
            <w:pPr>
              <w:rPr>
                <w:color w:val="000000"/>
                <w:sz w:val="18"/>
                <w:szCs w:val="18"/>
              </w:rPr>
            </w:pPr>
            <w:r w:rsidRPr="00E6762C">
              <w:rPr>
                <w:color w:val="000000"/>
                <w:sz w:val="18"/>
                <w:szCs w:val="18"/>
              </w:rPr>
              <w:t xml:space="preserve">PT02 </w:t>
            </w:r>
          </w:p>
          <w:p w14:paraId="0D896434" w14:textId="244572BE" w:rsidR="000368D3" w:rsidRPr="00BB1937" w:rsidRDefault="000368D3" w:rsidP="000368D3">
            <w:pPr>
              <w:rPr>
                <w:color w:val="000000"/>
                <w:sz w:val="18"/>
                <w:szCs w:val="18"/>
              </w:rPr>
            </w:pPr>
          </w:p>
        </w:tc>
        <w:tc>
          <w:tcPr>
            <w:tcW w:w="522" w:type="pct"/>
          </w:tcPr>
          <w:p w14:paraId="6AD5C4E1" w14:textId="4FAA9322" w:rsidR="000368D3" w:rsidRDefault="000368D3" w:rsidP="000368D3">
            <w:pPr>
              <w:rPr>
                <w:color w:val="000000"/>
                <w:sz w:val="18"/>
                <w:szCs w:val="18"/>
              </w:rPr>
            </w:pPr>
            <w:r>
              <w:rPr>
                <w:color w:val="000000"/>
                <w:sz w:val="18"/>
                <w:szCs w:val="18"/>
              </w:rPr>
              <w:t>HK0016</w:t>
            </w:r>
          </w:p>
        </w:tc>
        <w:tc>
          <w:tcPr>
            <w:tcW w:w="682" w:type="pct"/>
            <w:tcBorders>
              <w:top w:val="single" w:sz="4" w:space="0" w:color="auto"/>
              <w:bottom w:val="single" w:sz="4" w:space="0" w:color="auto"/>
            </w:tcBorders>
          </w:tcPr>
          <w:p w14:paraId="5DDB603B" w14:textId="77777777" w:rsidR="000368D3" w:rsidRDefault="000368D3" w:rsidP="000368D3">
            <w:pPr>
              <w:rPr>
                <w:i/>
                <w:color w:val="000000"/>
                <w:sz w:val="18"/>
                <w:szCs w:val="18"/>
              </w:rPr>
            </w:pPr>
            <w:r w:rsidRPr="00F744AC">
              <w:rPr>
                <w:i/>
                <w:color w:val="000000"/>
                <w:sz w:val="18"/>
                <w:szCs w:val="18"/>
              </w:rPr>
              <w:t>Candida albicans</w:t>
            </w:r>
          </w:p>
          <w:p w14:paraId="25EEC91A" w14:textId="4407B251" w:rsidR="000368D3" w:rsidRDefault="000368D3" w:rsidP="000368D3">
            <w:pPr>
              <w:rPr>
                <w:i/>
                <w:color w:val="000000"/>
                <w:sz w:val="18"/>
                <w:szCs w:val="18"/>
              </w:rPr>
            </w:pPr>
            <w:r>
              <w:rPr>
                <w:i/>
                <w:color w:val="000000"/>
                <w:sz w:val="18"/>
                <w:szCs w:val="18"/>
              </w:rPr>
              <w:t>Aspergillus brasiliensis</w:t>
            </w:r>
          </w:p>
        </w:tc>
        <w:tc>
          <w:tcPr>
            <w:tcW w:w="560" w:type="pct"/>
            <w:tcBorders>
              <w:top w:val="single" w:sz="4" w:space="0" w:color="auto"/>
              <w:bottom w:val="single" w:sz="4" w:space="0" w:color="auto"/>
            </w:tcBorders>
          </w:tcPr>
          <w:p w14:paraId="7650A311" w14:textId="77777777" w:rsidR="000368D3" w:rsidRPr="00F744AC" w:rsidRDefault="000368D3" w:rsidP="000368D3">
            <w:pPr>
              <w:rPr>
                <w:color w:val="000000"/>
                <w:sz w:val="18"/>
                <w:szCs w:val="18"/>
              </w:rPr>
            </w:pPr>
            <w:r w:rsidRPr="00F744AC">
              <w:rPr>
                <w:color w:val="000000"/>
                <w:sz w:val="18"/>
                <w:szCs w:val="18"/>
              </w:rPr>
              <w:t xml:space="preserve">Quantitative Suspension test </w:t>
            </w:r>
            <w:r>
              <w:rPr>
                <w:color w:val="000000"/>
                <w:sz w:val="18"/>
                <w:szCs w:val="18"/>
              </w:rPr>
              <w:t>Yeasticidal</w:t>
            </w:r>
            <w:r w:rsidRPr="00F744AC">
              <w:rPr>
                <w:color w:val="000000"/>
                <w:sz w:val="18"/>
                <w:szCs w:val="18"/>
              </w:rPr>
              <w:t xml:space="preserve"> </w:t>
            </w:r>
            <w:r>
              <w:rPr>
                <w:color w:val="000000"/>
                <w:sz w:val="18"/>
                <w:szCs w:val="18"/>
              </w:rPr>
              <w:t xml:space="preserve">and fungicidal </w:t>
            </w:r>
            <w:r w:rsidRPr="00F744AC">
              <w:rPr>
                <w:color w:val="000000"/>
                <w:sz w:val="18"/>
                <w:szCs w:val="18"/>
              </w:rPr>
              <w:t>activity</w:t>
            </w:r>
          </w:p>
          <w:p w14:paraId="0E8CB49F" w14:textId="77777777" w:rsidR="000368D3" w:rsidRPr="00F744AC" w:rsidRDefault="000368D3" w:rsidP="000368D3">
            <w:pPr>
              <w:rPr>
                <w:color w:val="000000"/>
                <w:sz w:val="18"/>
                <w:szCs w:val="18"/>
              </w:rPr>
            </w:pPr>
            <w:r w:rsidRPr="00F744AC">
              <w:rPr>
                <w:color w:val="000000"/>
                <w:sz w:val="18"/>
                <w:szCs w:val="18"/>
              </w:rPr>
              <w:t>(phase 2 step 1), Study according to</w:t>
            </w:r>
          </w:p>
          <w:p w14:paraId="46F9EB89" w14:textId="77777777" w:rsidR="000368D3" w:rsidRPr="00F744AC" w:rsidRDefault="000368D3" w:rsidP="000368D3">
            <w:pPr>
              <w:rPr>
                <w:color w:val="000000"/>
                <w:sz w:val="18"/>
                <w:szCs w:val="18"/>
              </w:rPr>
            </w:pPr>
            <w:r w:rsidRPr="00F744AC">
              <w:rPr>
                <w:color w:val="000000"/>
                <w:sz w:val="18"/>
                <w:szCs w:val="18"/>
              </w:rPr>
              <w:t>EN 165</w:t>
            </w:r>
            <w:r>
              <w:rPr>
                <w:color w:val="000000"/>
                <w:sz w:val="18"/>
                <w:szCs w:val="18"/>
              </w:rPr>
              <w:t>0</w:t>
            </w:r>
          </w:p>
          <w:p w14:paraId="098CF72B" w14:textId="77777777" w:rsidR="00F16842" w:rsidRDefault="00F16842" w:rsidP="000368D3">
            <w:pPr>
              <w:rPr>
                <w:i/>
                <w:color w:val="000000"/>
                <w:sz w:val="18"/>
                <w:szCs w:val="18"/>
              </w:rPr>
            </w:pPr>
          </w:p>
          <w:p w14:paraId="54A5AA82" w14:textId="66E21001" w:rsidR="000368D3" w:rsidRDefault="000368D3" w:rsidP="000368D3">
            <w:pPr>
              <w:rPr>
                <w:color w:val="000000"/>
                <w:sz w:val="18"/>
                <w:szCs w:val="18"/>
              </w:rPr>
            </w:pPr>
            <w:r w:rsidRPr="00F16842">
              <w:rPr>
                <w:i/>
                <w:color w:val="000000"/>
                <w:sz w:val="18"/>
                <w:szCs w:val="18"/>
              </w:rPr>
              <w:t xml:space="preserve">Clean </w:t>
            </w:r>
            <w:r w:rsidRPr="00F744AC">
              <w:rPr>
                <w:color w:val="000000"/>
                <w:sz w:val="18"/>
                <w:szCs w:val="18"/>
              </w:rPr>
              <w:t xml:space="preserve">conditions </w:t>
            </w:r>
          </w:p>
        </w:tc>
        <w:tc>
          <w:tcPr>
            <w:tcW w:w="732" w:type="pct"/>
          </w:tcPr>
          <w:p w14:paraId="7F56F054" w14:textId="77777777" w:rsidR="000368D3" w:rsidRPr="00F744AC" w:rsidRDefault="000368D3" w:rsidP="000368D3">
            <w:pPr>
              <w:rPr>
                <w:color w:val="000000"/>
                <w:sz w:val="18"/>
                <w:szCs w:val="18"/>
              </w:rPr>
            </w:pPr>
            <w:r>
              <w:rPr>
                <w:color w:val="000000"/>
                <w:sz w:val="18"/>
                <w:szCs w:val="18"/>
              </w:rPr>
              <w:t>EN 1650</w:t>
            </w:r>
            <w:r w:rsidRPr="00F744AC">
              <w:rPr>
                <w:color w:val="000000"/>
                <w:sz w:val="18"/>
                <w:szCs w:val="18"/>
              </w:rPr>
              <w:t>/</w:t>
            </w:r>
          </w:p>
          <w:p w14:paraId="454EBCAD" w14:textId="0C604A7A" w:rsidR="000368D3" w:rsidRPr="00F744AC" w:rsidRDefault="00F42433" w:rsidP="000368D3">
            <w:pPr>
              <w:rPr>
                <w:color w:val="000000"/>
                <w:sz w:val="18"/>
                <w:szCs w:val="18"/>
              </w:rPr>
            </w:pPr>
            <w:r>
              <w:rPr>
                <w:color w:val="000000"/>
                <w:sz w:val="18"/>
                <w:szCs w:val="18"/>
              </w:rPr>
              <w:t>10</w:t>
            </w:r>
            <w:r w:rsidR="00364936" w:rsidRPr="00364936">
              <w:rPr>
                <w:color w:val="000000"/>
                <w:sz w:val="18"/>
                <w:szCs w:val="18"/>
              </w:rPr>
              <w:t xml:space="preserve">%, </w:t>
            </w:r>
            <w:r w:rsidR="000368D3" w:rsidRPr="00F744AC">
              <w:rPr>
                <w:color w:val="000000"/>
                <w:sz w:val="18"/>
                <w:szCs w:val="18"/>
              </w:rPr>
              <w:t>1</w:t>
            </w:r>
            <w:r w:rsidR="000368D3">
              <w:rPr>
                <w:color w:val="000000"/>
                <w:sz w:val="18"/>
                <w:szCs w:val="18"/>
              </w:rPr>
              <w:t>6,7</w:t>
            </w:r>
            <w:r w:rsidR="000368D3" w:rsidRPr="00F744AC">
              <w:rPr>
                <w:color w:val="000000"/>
                <w:sz w:val="18"/>
                <w:szCs w:val="18"/>
              </w:rPr>
              <w:t>%</w:t>
            </w:r>
            <w:r>
              <w:rPr>
                <w:color w:val="000000"/>
                <w:sz w:val="18"/>
                <w:szCs w:val="18"/>
              </w:rPr>
              <w:t>, 20%</w:t>
            </w:r>
            <w:r w:rsidR="000368D3" w:rsidRPr="00F744AC">
              <w:rPr>
                <w:color w:val="000000"/>
                <w:sz w:val="18"/>
                <w:szCs w:val="18"/>
              </w:rPr>
              <w:t xml:space="preserve"> product/</w:t>
            </w:r>
          </w:p>
          <w:p w14:paraId="728B22AD" w14:textId="30CCFB91" w:rsidR="000368D3" w:rsidRDefault="000368D3" w:rsidP="000368D3">
            <w:pPr>
              <w:rPr>
                <w:color w:val="000000"/>
                <w:sz w:val="18"/>
                <w:szCs w:val="18"/>
              </w:rPr>
            </w:pPr>
            <w:r w:rsidRPr="009C13F3">
              <w:rPr>
                <w:b/>
                <w:color w:val="000000"/>
                <w:sz w:val="18"/>
                <w:szCs w:val="18"/>
              </w:rPr>
              <w:t>5 min</w:t>
            </w:r>
            <w:r w:rsidRPr="009C13F3" w:rsidDel="00A60272">
              <w:rPr>
                <w:b/>
                <w:color w:val="000000"/>
                <w:sz w:val="18"/>
                <w:szCs w:val="18"/>
              </w:rPr>
              <w:t xml:space="preserve"> </w:t>
            </w:r>
          </w:p>
        </w:tc>
        <w:tc>
          <w:tcPr>
            <w:tcW w:w="559" w:type="pct"/>
          </w:tcPr>
          <w:p w14:paraId="5EBE44CD" w14:textId="60010583" w:rsidR="000368D3" w:rsidRDefault="00296F10" w:rsidP="000368D3">
            <w:pPr>
              <w:rPr>
                <w:color w:val="000000"/>
                <w:sz w:val="18"/>
                <w:szCs w:val="18"/>
              </w:rPr>
            </w:pPr>
            <w:r>
              <w:rPr>
                <w:color w:val="000000"/>
                <w:sz w:val="18"/>
                <w:szCs w:val="18"/>
              </w:rPr>
              <w:t>Log reduction&gt;4 at ≥1</w:t>
            </w:r>
            <w:r w:rsidRPr="00301CB9">
              <w:rPr>
                <w:color w:val="000000"/>
                <w:sz w:val="18"/>
                <w:szCs w:val="18"/>
              </w:rPr>
              <w:t>0% (</w:t>
            </w:r>
            <w:r w:rsidR="00BC1208">
              <w:rPr>
                <w:color w:val="000000"/>
                <w:sz w:val="18"/>
                <w:szCs w:val="18"/>
              </w:rPr>
              <w:t>v/v</w:t>
            </w:r>
            <w:r w:rsidRPr="00301CB9">
              <w:rPr>
                <w:color w:val="000000"/>
                <w:sz w:val="18"/>
                <w:szCs w:val="18"/>
              </w:rPr>
              <w:t xml:space="preserve">) </w:t>
            </w:r>
            <w:r>
              <w:rPr>
                <w:color w:val="000000"/>
                <w:sz w:val="18"/>
                <w:szCs w:val="18"/>
              </w:rPr>
              <w:t xml:space="preserve">dilution </w:t>
            </w:r>
          </w:p>
        </w:tc>
        <w:tc>
          <w:tcPr>
            <w:tcW w:w="535" w:type="pct"/>
          </w:tcPr>
          <w:p w14:paraId="415C8DFE" w14:textId="636368F7" w:rsidR="00296F10" w:rsidRDefault="00296F10" w:rsidP="00296F10">
            <w:pPr>
              <w:rPr>
                <w:color w:val="000000"/>
                <w:sz w:val="18"/>
                <w:szCs w:val="18"/>
              </w:rPr>
            </w:pPr>
            <w:r>
              <w:rPr>
                <w:color w:val="000000"/>
                <w:sz w:val="18"/>
                <w:szCs w:val="18"/>
              </w:rPr>
              <w:t>Brill, Test report no L18/0578.6</w:t>
            </w:r>
          </w:p>
          <w:p w14:paraId="44625359" w14:textId="77777777" w:rsidR="000368D3" w:rsidRDefault="000368D3" w:rsidP="000368D3">
            <w:pPr>
              <w:rPr>
                <w:color w:val="000000"/>
                <w:sz w:val="18"/>
                <w:szCs w:val="18"/>
              </w:rPr>
            </w:pPr>
          </w:p>
        </w:tc>
      </w:tr>
      <w:tr w:rsidR="002A7599" w:rsidRPr="00FD2055" w14:paraId="4C317683" w14:textId="77777777" w:rsidTr="00135058">
        <w:tc>
          <w:tcPr>
            <w:tcW w:w="679" w:type="pct"/>
          </w:tcPr>
          <w:p w14:paraId="03170ED6" w14:textId="223D6B9A" w:rsidR="002A7599" w:rsidRDefault="002A7599" w:rsidP="002A7599">
            <w:pPr>
              <w:rPr>
                <w:color w:val="000000"/>
                <w:sz w:val="18"/>
                <w:szCs w:val="18"/>
              </w:rPr>
            </w:pPr>
            <w:r w:rsidRPr="004631E9">
              <w:rPr>
                <w:color w:val="000000"/>
                <w:sz w:val="18"/>
                <w:szCs w:val="18"/>
              </w:rPr>
              <w:t>Basic requirement for label claim of bactericidal</w:t>
            </w:r>
            <w:r>
              <w:rPr>
                <w:color w:val="000000"/>
                <w:sz w:val="18"/>
                <w:szCs w:val="18"/>
              </w:rPr>
              <w:t>, yeasticidal and fungicidal</w:t>
            </w:r>
            <w:r w:rsidRPr="004631E9">
              <w:rPr>
                <w:color w:val="000000"/>
                <w:sz w:val="18"/>
                <w:szCs w:val="18"/>
              </w:rPr>
              <w:t xml:space="preserve"> effect of pouring (PT2)</w:t>
            </w:r>
            <w:r w:rsidRPr="00DE73DA">
              <w:rPr>
                <w:color w:val="000000"/>
                <w:sz w:val="18"/>
                <w:szCs w:val="18"/>
              </w:rPr>
              <w:tab/>
            </w:r>
          </w:p>
        </w:tc>
        <w:tc>
          <w:tcPr>
            <w:tcW w:w="731" w:type="pct"/>
          </w:tcPr>
          <w:p w14:paraId="02C1A752" w14:textId="77777777" w:rsidR="002A7599" w:rsidRPr="006F6209" w:rsidRDefault="002A7599" w:rsidP="002A7599">
            <w:pPr>
              <w:rPr>
                <w:color w:val="000000"/>
                <w:sz w:val="18"/>
                <w:szCs w:val="18"/>
              </w:rPr>
            </w:pPr>
            <w:r w:rsidRPr="009C13F3">
              <w:rPr>
                <w:color w:val="000000"/>
                <w:sz w:val="18"/>
                <w:szCs w:val="18"/>
              </w:rPr>
              <w:t>PT02</w:t>
            </w:r>
            <w:r w:rsidRPr="006F6209">
              <w:rPr>
                <w:color w:val="000000"/>
                <w:sz w:val="18"/>
                <w:szCs w:val="18"/>
              </w:rPr>
              <w:t xml:space="preserve"> </w:t>
            </w:r>
          </w:p>
          <w:p w14:paraId="26A0E4BC" w14:textId="6704F35D" w:rsidR="002A7599" w:rsidRPr="00E6762C" w:rsidRDefault="002A7599" w:rsidP="002A7599">
            <w:pPr>
              <w:rPr>
                <w:color w:val="000000"/>
                <w:sz w:val="18"/>
                <w:szCs w:val="18"/>
              </w:rPr>
            </w:pPr>
            <w:r w:rsidRPr="006F6209">
              <w:rPr>
                <w:color w:val="000000"/>
                <w:sz w:val="18"/>
                <w:szCs w:val="18"/>
              </w:rPr>
              <w:t xml:space="preserve"> </w:t>
            </w:r>
          </w:p>
        </w:tc>
        <w:tc>
          <w:tcPr>
            <w:tcW w:w="522" w:type="pct"/>
          </w:tcPr>
          <w:p w14:paraId="0573D499" w14:textId="626C5D42" w:rsidR="002A7599" w:rsidRDefault="002A7599" w:rsidP="002A7599">
            <w:pPr>
              <w:rPr>
                <w:color w:val="000000"/>
                <w:sz w:val="18"/>
                <w:szCs w:val="18"/>
              </w:rPr>
            </w:pPr>
            <w:r>
              <w:rPr>
                <w:color w:val="000000"/>
                <w:sz w:val="18"/>
                <w:szCs w:val="18"/>
              </w:rPr>
              <w:t>HK0016</w:t>
            </w:r>
          </w:p>
        </w:tc>
        <w:tc>
          <w:tcPr>
            <w:tcW w:w="682" w:type="pct"/>
            <w:tcBorders>
              <w:top w:val="single" w:sz="4" w:space="0" w:color="auto"/>
              <w:bottom w:val="single" w:sz="4" w:space="0" w:color="auto"/>
            </w:tcBorders>
          </w:tcPr>
          <w:p w14:paraId="798994F6" w14:textId="77777777" w:rsidR="002A7599" w:rsidRPr="001576F7" w:rsidRDefault="002A7599" w:rsidP="002A7599">
            <w:pPr>
              <w:rPr>
                <w:i/>
                <w:color w:val="000000"/>
                <w:sz w:val="18"/>
                <w:szCs w:val="18"/>
                <w:lang w:val="fr-FR"/>
              </w:rPr>
            </w:pPr>
            <w:r w:rsidRPr="001576F7">
              <w:rPr>
                <w:i/>
                <w:color w:val="000000"/>
                <w:sz w:val="18"/>
                <w:szCs w:val="18"/>
                <w:lang w:val="fr-FR"/>
              </w:rPr>
              <w:t>Staphylococcus aureus,</w:t>
            </w:r>
          </w:p>
          <w:p w14:paraId="2E248D31" w14:textId="77777777" w:rsidR="002A7599" w:rsidRPr="001576F7" w:rsidRDefault="002A7599" w:rsidP="002A7599">
            <w:pPr>
              <w:rPr>
                <w:i/>
                <w:color w:val="000000"/>
                <w:sz w:val="18"/>
                <w:szCs w:val="18"/>
                <w:lang w:val="fr-FR"/>
              </w:rPr>
            </w:pPr>
            <w:r w:rsidRPr="001576F7">
              <w:rPr>
                <w:i/>
                <w:color w:val="000000"/>
                <w:sz w:val="18"/>
                <w:szCs w:val="18"/>
                <w:lang w:val="fr-FR"/>
              </w:rPr>
              <w:t>Enterococcus hirae,</w:t>
            </w:r>
          </w:p>
          <w:p w14:paraId="4B4952F6" w14:textId="77777777" w:rsidR="002A7599" w:rsidRPr="001576F7" w:rsidRDefault="002A7599" w:rsidP="002A7599">
            <w:pPr>
              <w:rPr>
                <w:i/>
                <w:color w:val="000000"/>
                <w:sz w:val="18"/>
                <w:szCs w:val="18"/>
                <w:lang w:val="fr-FR"/>
              </w:rPr>
            </w:pPr>
            <w:r w:rsidRPr="001576F7">
              <w:rPr>
                <w:i/>
                <w:color w:val="000000"/>
                <w:sz w:val="18"/>
                <w:szCs w:val="18"/>
                <w:lang w:val="fr-FR"/>
              </w:rPr>
              <w:t>Pseudomonas aeruginosa,</w:t>
            </w:r>
          </w:p>
          <w:p w14:paraId="7242913A" w14:textId="4BA5A631" w:rsidR="002A7599" w:rsidRPr="001576F7" w:rsidRDefault="002A7599" w:rsidP="002A7599">
            <w:pPr>
              <w:rPr>
                <w:i/>
                <w:color w:val="000000"/>
                <w:sz w:val="18"/>
                <w:szCs w:val="18"/>
                <w:lang w:val="fr-FR"/>
              </w:rPr>
            </w:pPr>
            <w:r w:rsidRPr="001576F7">
              <w:rPr>
                <w:i/>
                <w:color w:val="000000"/>
                <w:sz w:val="18"/>
                <w:szCs w:val="18"/>
                <w:lang w:val="fr-FR"/>
              </w:rPr>
              <w:t>Escherichia coli Candida albicans</w:t>
            </w:r>
          </w:p>
          <w:p w14:paraId="47AFA2F6" w14:textId="7ECA5F9E" w:rsidR="002A7599" w:rsidRPr="001576F7" w:rsidRDefault="002A7599" w:rsidP="002A7599">
            <w:pPr>
              <w:rPr>
                <w:i/>
                <w:color w:val="000000"/>
                <w:sz w:val="18"/>
                <w:szCs w:val="18"/>
                <w:lang w:val="fr-FR"/>
              </w:rPr>
            </w:pPr>
            <w:r w:rsidRPr="001576F7">
              <w:rPr>
                <w:i/>
                <w:color w:val="000000"/>
                <w:sz w:val="18"/>
                <w:szCs w:val="18"/>
                <w:lang w:val="fr-FR"/>
              </w:rPr>
              <w:t xml:space="preserve">Aspergillus brasiliensis </w:t>
            </w:r>
          </w:p>
        </w:tc>
        <w:tc>
          <w:tcPr>
            <w:tcW w:w="560" w:type="pct"/>
          </w:tcPr>
          <w:p w14:paraId="34C332D9" w14:textId="77777777" w:rsidR="002A7599" w:rsidRPr="001576F7" w:rsidRDefault="002A7599" w:rsidP="002A7599">
            <w:pPr>
              <w:rPr>
                <w:color w:val="000000"/>
                <w:sz w:val="18"/>
                <w:szCs w:val="18"/>
                <w:lang w:val="fr-FR"/>
              </w:rPr>
            </w:pPr>
            <w:r w:rsidRPr="001576F7">
              <w:rPr>
                <w:color w:val="000000"/>
                <w:sz w:val="18"/>
                <w:szCs w:val="18"/>
                <w:lang w:val="fr-FR"/>
              </w:rPr>
              <w:t>Quantitative non-porous surface test.</w:t>
            </w:r>
          </w:p>
          <w:p w14:paraId="3F8291D0" w14:textId="77777777" w:rsidR="002A7599" w:rsidRPr="00DE73DA" w:rsidRDefault="002A7599" w:rsidP="002A7599">
            <w:pPr>
              <w:rPr>
                <w:color w:val="000000"/>
                <w:sz w:val="18"/>
                <w:szCs w:val="18"/>
              </w:rPr>
            </w:pPr>
            <w:r w:rsidRPr="0009552E">
              <w:rPr>
                <w:color w:val="000000"/>
                <w:sz w:val="18"/>
                <w:szCs w:val="18"/>
              </w:rPr>
              <w:t xml:space="preserve">Yeasticidal and fungicidal </w:t>
            </w:r>
            <w:r w:rsidRPr="00DE73DA">
              <w:rPr>
                <w:color w:val="000000"/>
                <w:sz w:val="18"/>
                <w:szCs w:val="18"/>
              </w:rPr>
              <w:t>l activity (phase 2, step 2), Study according to</w:t>
            </w:r>
          </w:p>
          <w:p w14:paraId="0F20B062" w14:textId="77777777" w:rsidR="002A7599" w:rsidRDefault="002A7599" w:rsidP="002A7599">
            <w:pPr>
              <w:rPr>
                <w:color w:val="000000"/>
                <w:sz w:val="18"/>
                <w:szCs w:val="18"/>
              </w:rPr>
            </w:pPr>
            <w:r w:rsidRPr="00DE73DA">
              <w:rPr>
                <w:color w:val="000000"/>
                <w:sz w:val="18"/>
                <w:szCs w:val="18"/>
              </w:rPr>
              <w:t>EN 13697</w:t>
            </w:r>
          </w:p>
          <w:p w14:paraId="24ED80D9" w14:textId="77777777" w:rsidR="00F16842" w:rsidRDefault="00F16842" w:rsidP="002A7599">
            <w:pPr>
              <w:rPr>
                <w:i/>
                <w:color w:val="000000"/>
                <w:sz w:val="18"/>
                <w:szCs w:val="18"/>
              </w:rPr>
            </w:pPr>
          </w:p>
          <w:p w14:paraId="380B85BE" w14:textId="7FF2E94F" w:rsidR="002A7599" w:rsidRPr="00F744AC" w:rsidRDefault="002A7599" w:rsidP="002A7599">
            <w:pPr>
              <w:rPr>
                <w:color w:val="000000"/>
                <w:sz w:val="18"/>
                <w:szCs w:val="18"/>
              </w:rPr>
            </w:pPr>
            <w:r w:rsidRPr="00F16842">
              <w:rPr>
                <w:i/>
                <w:color w:val="000000"/>
                <w:sz w:val="18"/>
                <w:szCs w:val="18"/>
              </w:rPr>
              <w:t xml:space="preserve">Clean </w:t>
            </w:r>
            <w:r>
              <w:rPr>
                <w:color w:val="000000"/>
                <w:sz w:val="18"/>
                <w:szCs w:val="18"/>
              </w:rPr>
              <w:t>conditions</w:t>
            </w:r>
          </w:p>
        </w:tc>
        <w:tc>
          <w:tcPr>
            <w:tcW w:w="732" w:type="pct"/>
          </w:tcPr>
          <w:p w14:paraId="56A27FB2" w14:textId="77777777" w:rsidR="002A7599" w:rsidRPr="00D73A4D" w:rsidRDefault="002A7599" w:rsidP="002A7599">
            <w:pPr>
              <w:rPr>
                <w:color w:val="000000"/>
                <w:sz w:val="18"/>
                <w:szCs w:val="18"/>
              </w:rPr>
            </w:pPr>
            <w:r>
              <w:rPr>
                <w:color w:val="000000"/>
                <w:sz w:val="18"/>
                <w:szCs w:val="18"/>
              </w:rPr>
              <w:t>EN 13697</w:t>
            </w:r>
            <w:r w:rsidRPr="00D73A4D">
              <w:rPr>
                <w:color w:val="000000"/>
                <w:sz w:val="18"/>
                <w:szCs w:val="18"/>
              </w:rPr>
              <w:t xml:space="preserve">/ </w:t>
            </w:r>
          </w:p>
          <w:p w14:paraId="3309BA4A" w14:textId="71860DB5" w:rsidR="002A7599" w:rsidRDefault="002A7599" w:rsidP="002A7599">
            <w:pPr>
              <w:rPr>
                <w:color w:val="000000"/>
                <w:sz w:val="18"/>
                <w:szCs w:val="18"/>
              </w:rPr>
            </w:pPr>
            <w:r>
              <w:rPr>
                <w:color w:val="000000"/>
                <w:sz w:val="18"/>
                <w:szCs w:val="18"/>
              </w:rPr>
              <w:t>10</w:t>
            </w:r>
            <w:r w:rsidRPr="00364936">
              <w:rPr>
                <w:color w:val="000000"/>
                <w:sz w:val="18"/>
                <w:szCs w:val="18"/>
              </w:rPr>
              <w:t xml:space="preserve">%, </w:t>
            </w:r>
            <w:r>
              <w:rPr>
                <w:color w:val="000000"/>
                <w:sz w:val="18"/>
                <w:szCs w:val="18"/>
              </w:rPr>
              <w:t>16,7</w:t>
            </w:r>
            <w:r w:rsidRPr="00D73A4D">
              <w:rPr>
                <w:color w:val="000000"/>
                <w:sz w:val="18"/>
                <w:szCs w:val="18"/>
              </w:rPr>
              <w:t>%</w:t>
            </w:r>
            <w:r>
              <w:rPr>
                <w:color w:val="000000"/>
                <w:sz w:val="18"/>
                <w:szCs w:val="18"/>
              </w:rPr>
              <w:t xml:space="preserve">, 20% </w:t>
            </w:r>
            <w:r w:rsidRPr="00D73A4D">
              <w:rPr>
                <w:color w:val="000000"/>
                <w:sz w:val="18"/>
                <w:szCs w:val="18"/>
              </w:rPr>
              <w:t>product/</w:t>
            </w:r>
          </w:p>
          <w:p w14:paraId="2D16A3B7" w14:textId="4D4C138A" w:rsidR="002A7599" w:rsidRDefault="002A7599" w:rsidP="002A7599">
            <w:pPr>
              <w:rPr>
                <w:color w:val="000000"/>
                <w:sz w:val="18"/>
                <w:szCs w:val="18"/>
              </w:rPr>
            </w:pPr>
            <w:r>
              <w:rPr>
                <w:b/>
                <w:color w:val="000000"/>
                <w:sz w:val="18"/>
                <w:szCs w:val="18"/>
                <w:lang w:val="sv-SE"/>
              </w:rPr>
              <w:t xml:space="preserve">5 </w:t>
            </w:r>
            <w:r w:rsidRPr="009473A5">
              <w:rPr>
                <w:b/>
                <w:color w:val="000000"/>
                <w:sz w:val="18"/>
                <w:szCs w:val="18"/>
                <w:lang w:val="sv-SE"/>
              </w:rPr>
              <w:t>min</w:t>
            </w:r>
          </w:p>
        </w:tc>
        <w:tc>
          <w:tcPr>
            <w:tcW w:w="559" w:type="pct"/>
          </w:tcPr>
          <w:p w14:paraId="58936737" w14:textId="67C1FE19" w:rsidR="002A7599" w:rsidRDefault="002A7599" w:rsidP="002A7599">
            <w:pPr>
              <w:rPr>
                <w:color w:val="000000"/>
                <w:sz w:val="18"/>
                <w:szCs w:val="18"/>
              </w:rPr>
            </w:pPr>
            <w:r>
              <w:rPr>
                <w:color w:val="000000"/>
                <w:sz w:val="18"/>
                <w:szCs w:val="18"/>
              </w:rPr>
              <w:t>Log reduction</w:t>
            </w:r>
            <w:r w:rsidRPr="002A7599">
              <w:rPr>
                <w:color w:val="000000"/>
                <w:sz w:val="18"/>
                <w:szCs w:val="18"/>
              </w:rPr>
              <w:t xml:space="preserve"> &gt;4 </w:t>
            </w:r>
            <w:r>
              <w:rPr>
                <w:color w:val="000000"/>
                <w:sz w:val="18"/>
                <w:szCs w:val="18"/>
              </w:rPr>
              <w:t xml:space="preserve">for </w:t>
            </w:r>
            <w:r w:rsidRPr="002A7599">
              <w:rPr>
                <w:color w:val="000000"/>
                <w:sz w:val="18"/>
                <w:szCs w:val="18"/>
              </w:rPr>
              <w:t>bacteria and &gt;3 fungi</w:t>
            </w:r>
            <w:r>
              <w:rPr>
                <w:color w:val="000000"/>
                <w:sz w:val="18"/>
                <w:szCs w:val="18"/>
              </w:rPr>
              <w:t xml:space="preserve"> at ≥1</w:t>
            </w:r>
            <w:r w:rsidRPr="00301CB9">
              <w:rPr>
                <w:color w:val="000000"/>
                <w:sz w:val="18"/>
                <w:szCs w:val="18"/>
              </w:rPr>
              <w:t>0% (</w:t>
            </w:r>
            <w:r w:rsidR="00BC1208">
              <w:rPr>
                <w:color w:val="000000"/>
                <w:sz w:val="18"/>
                <w:szCs w:val="18"/>
              </w:rPr>
              <w:t>v/v</w:t>
            </w:r>
            <w:r w:rsidRPr="00301CB9">
              <w:rPr>
                <w:color w:val="000000"/>
                <w:sz w:val="18"/>
                <w:szCs w:val="18"/>
              </w:rPr>
              <w:t xml:space="preserve">) </w:t>
            </w:r>
            <w:r>
              <w:rPr>
                <w:color w:val="000000"/>
                <w:sz w:val="18"/>
                <w:szCs w:val="18"/>
              </w:rPr>
              <w:t>dilution</w:t>
            </w:r>
          </w:p>
        </w:tc>
        <w:tc>
          <w:tcPr>
            <w:tcW w:w="535" w:type="pct"/>
          </w:tcPr>
          <w:p w14:paraId="4FCFAE04" w14:textId="3E83E90E" w:rsidR="002A7599" w:rsidRDefault="002A7599" w:rsidP="002A7599">
            <w:pPr>
              <w:rPr>
                <w:color w:val="000000"/>
                <w:sz w:val="18"/>
                <w:szCs w:val="18"/>
              </w:rPr>
            </w:pPr>
            <w:r>
              <w:rPr>
                <w:color w:val="000000"/>
                <w:sz w:val="18"/>
                <w:szCs w:val="18"/>
              </w:rPr>
              <w:t>Brill, Test report no L18/0578.4</w:t>
            </w:r>
          </w:p>
          <w:p w14:paraId="03C70AAC" w14:textId="44CB8C3C" w:rsidR="002A7599" w:rsidRDefault="002A7599" w:rsidP="002A7599">
            <w:pPr>
              <w:rPr>
                <w:color w:val="000000"/>
                <w:sz w:val="18"/>
                <w:szCs w:val="18"/>
              </w:rPr>
            </w:pPr>
          </w:p>
          <w:p w14:paraId="29EB8A9D" w14:textId="77777777" w:rsidR="002A7599" w:rsidRDefault="002A7599" w:rsidP="002A7599">
            <w:pPr>
              <w:rPr>
                <w:color w:val="000000"/>
                <w:sz w:val="18"/>
                <w:szCs w:val="18"/>
              </w:rPr>
            </w:pPr>
          </w:p>
        </w:tc>
      </w:tr>
    </w:tbl>
    <w:p w14:paraId="1F89F4B9" w14:textId="00EC8B07" w:rsidR="00BA3B83" w:rsidRPr="00EE195A" w:rsidRDefault="002E6254" w:rsidP="009C13F3">
      <w:pPr>
        <w:rPr>
          <w:i/>
          <w:iCs/>
          <w:sz w:val="18"/>
          <w:szCs w:val="18"/>
          <w:lang w:eastAsia="en-GB"/>
        </w:rPr>
      </w:pPr>
      <w:r w:rsidRPr="00EE195A">
        <w:rPr>
          <w:i/>
          <w:iCs/>
          <w:sz w:val="18"/>
          <w:szCs w:val="18"/>
          <w:lang w:eastAsia="en-GB"/>
        </w:rPr>
        <w:t>*The concentration of a.s. (active chlorine) in the tested undiluted biocidal product HK 0016 is 2.4% w/w. The 10% v/v and the 16.7% v/v dilutions that resulted in desired effects in the studies contain a.s. concentration of respectively 0.2</w:t>
      </w:r>
      <w:r w:rsidR="00D709C5">
        <w:rPr>
          <w:i/>
          <w:iCs/>
          <w:sz w:val="18"/>
          <w:szCs w:val="18"/>
          <w:lang w:eastAsia="en-GB"/>
        </w:rPr>
        <w:t>4</w:t>
      </w:r>
      <w:r w:rsidRPr="00EE195A">
        <w:rPr>
          <w:i/>
          <w:iCs/>
          <w:sz w:val="18"/>
          <w:szCs w:val="18"/>
          <w:lang w:eastAsia="en-GB"/>
        </w:rPr>
        <w:t>% w/w and 0.41% w/w.</w:t>
      </w:r>
    </w:p>
    <w:p w14:paraId="490D56C0" w14:textId="77777777" w:rsidR="002E6254" w:rsidRDefault="002E6254" w:rsidP="009C13F3">
      <w:pPr>
        <w:rPr>
          <w:rFonts w:eastAsia="Calibri"/>
          <w:lang w:eastAsia="en-US"/>
        </w:rPr>
      </w:pPr>
    </w:p>
    <w:p w14:paraId="79FA78CB" w14:textId="246AEBE7" w:rsidR="00FD2055" w:rsidRDefault="00557ABB" w:rsidP="009C13F3">
      <w:pPr>
        <w:rPr>
          <w:rFonts w:eastAsia="Calibri"/>
          <w:lang w:eastAsia="en-US"/>
        </w:rPr>
      </w:pPr>
      <w:r w:rsidRPr="00C9390B">
        <w:rPr>
          <w:rFonts w:cs="Verdana"/>
          <w:color w:val="000000"/>
          <w:lang w:val="en-US" w:eastAsia="en-US"/>
        </w:rPr>
        <w:t>In summary</w:t>
      </w:r>
      <w:r>
        <w:rPr>
          <w:rFonts w:cs="Verdana"/>
          <w:color w:val="000000"/>
          <w:lang w:val="en-US" w:eastAsia="en-US"/>
        </w:rPr>
        <w:t>, t</w:t>
      </w:r>
      <w:r w:rsidR="00BA3B83" w:rsidRPr="00BA3B83">
        <w:rPr>
          <w:rFonts w:eastAsia="Calibri"/>
          <w:lang w:eastAsia="en-US"/>
        </w:rPr>
        <w:t>he efficacy studies presented have been performed with HK0016</w:t>
      </w:r>
      <w:r>
        <w:rPr>
          <w:rFonts w:eastAsia="Calibri"/>
          <w:lang w:eastAsia="en-US"/>
        </w:rPr>
        <w:t xml:space="preserve">. </w:t>
      </w:r>
      <w:r w:rsidR="00BA3B83" w:rsidRPr="00BA3B83">
        <w:rPr>
          <w:rFonts w:eastAsia="Calibri"/>
          <w:lang w:eastAsia="en-US"/>
        </w:rPr>
        <w:t xml:space="preserve">The composition between the two meta SPCs differs, i.e. HK0016 (metaSPC2) contains 5.5% of </w:t>
      </w:r>
      <w:r w:rsidR="00BA3B83">
        <w:rPr>
          <w:rFonts w:eastAsia="Calibri"/>
          <w:lang w:eastAsia="en-US"/>
        </w:rPr>
        <w:t>the</w:t>
      </w:r>
      <w:r w:rsidR="00BA3B83" w:rsidRPr="00BA3B83">
        <w:rPr>
          <w:rFonts w:eastAsia="Calibri"/>
          <w:lang w:eastAsia="en-US"/>
        </w:rPr>
        <w:t xml:space="preserve"> stabiliser </w:t>
      </w:r>
      <w:r w:rsidR="00BA3B83" w:rsidRPr="00D05DD0">
        <w:rPr>
          <w:rFonts w:eastAsia="Calibri"/>
          <w:lang w:eastAsia="en-US"/>
        </w:rPr>
        <w:t xml:space="preserve">sodium carbonate </w:t>
      </w:r>
      <w:r w:rsidR="00BA3B83" w:rsidRPr="00BA3B83">
        <w:rPr>
          <w:rFonts w:eastAsia="Calibri"/>
          <w:lang w:eastAsia="en-US"/>
        </w:rPr>
        <w:t>while HK0014 and HK0017 (metaSPC1) do not.</w:t>
      </w:r>
      <w:r w:rsidR="00BA3B83">
        <w:rPr>
          <w:rFonts w:eastAsia="Calibri"/>
          <w:lang w:eastAsia="en-US"/>
        </w:rPr>
        <w:t xml:space="preserve"> The presence </w:t>
      </w:r>
      <w:r>
        <w:rPr>
          <w:rFonts w:eastAsia="Calibri"/>
          <w:lang w:eastAsia="en-US"/>
        </w:rPr>
        <w:t xml:space="preserve">of </w:t>
      </w:r>
      <w:r w:rsidR="00BA3B83">
        <w:rPr>
          <w:rFonts w:eastAsia="Calibri"/>
          <w:lang w:eastAsia="en-US"/>
        </w:rPr>
        <w:t>s</w:t>
      </w:r>
      <w:r w:rsidR="00D05DD0" w:rsidRPr="00D05DD0">
        <w:rPr>
          <w:rFonts w:eastAsia="Calibri"/>
          <w:lang w:eastAsia="en-US"/>
        </w:rPr>
        <w:t xml:space="preserve">odium carbonate </w:t>
      </w:r>
      <w:r w:rsidR="00BA3B83">
        <w:rPr>
          <w:rFonts w:eastAsia="Calibri"/>
          <w:lang w:eastAsia="en-US"/>
        </w:rPr>
        <w:t xml:space="preserve">in the formulation of HK0016 </w:t>
      </w:r>
      <w:r w:rsidR="00D05DD0" w:rsidRPr="00D05DD0">
        <w:rPr>
          <w:rFonts w:eastAsia="Calibri"/>
          <w:lang w:eastAsia="en-US"/>
        </w:rPr>
        <w:t>increase the buffer capacity of the product keeping the pH more stable and in the higher end</w:t>
      </w:r>
      <w:r>
        <w:rPr>
          <w:rFonts w:eastAsia="Calibri"/>
          <w:lang w:eastAsia="en-US"/>
        </w:rPr>
        <w:t xml:space="preserve"> pH-range</w:t>
      </w:r>
      <w:r w:rsidR="00D05DD0" w:rsidRPr="00D05DD0">
        <w:rPr>
          <w:rFonts w:eastAsia="Calibri"/>
          <w:lang w:eastAsia="en-US"/>
        </w:rPr>
        <w:t>. However, active chlorine products are known to be less effective in the higher pH</w:t>
      </w:r>
      <w:r>
        <w:rPr>
          <w:rFonts w:eastAsia="Calibri"/>
          <w:lang w:eastAsia="en-US"/>
        </w:rPr>
        <w:t>-range</w:t>
      </w:r>
      <w:r w:rsidR="00D05DD0" w:rsidRPr="00D05DD0">
        <w:rPr>
          <w:rFonts w:eastAsia="Calibri"/>
          <w:lang w:eastAsia="en-US"/>
        </w:rPr>
        <w:t xml:space="preserve">. Therefore, the efficacy of products that contain </w:t>
      </w:r>
      <w:r w:rsidR="00BA3B83">
        <w:rPr>
          <w:rFonts w:eastAsia="Calibri"/>
          <w:lang w:eastAsia="en-US"/>
        </w:rPr>
        <w:t>a alkaline</w:t>
      </w:r>
      <w:r w:rsidR="00D05DD0" w:rsidRPr="00D05DD0">
        <w:rPr>
          <w:rFonts w:eastAsia="Calibri"/>
          <w:lang w:eastAsia="en-US"/>
        </w:rPr>
        <w:t xml:space="preserve"> buffer are likely to be less effective than products that do not contain a buffer. Therefore, the efficacy tests performed on HK0016 represent a worst case</w:t>
      </w:r>
      <w:r w:rsidR="00BA3B83">
        <w:rPr>
          <w:rFonts w:eastAsia="Calibri"/>
          <w:lang w:eastAsia="en-US"/>
        </w:rPr>
        <w:t xml:space="preserve"> and since </w:t>
      </w:r>
      <w:r w:rsidR="00D05DD0" w:rsidRPr="00D05DD0">
        <w:rPr>
          <w:rFonts w:eastAsia="Calibri"/>
          <w:lang w:eastAsia="en-US"/>
        </w:rPr>
        <w:t xml:space="preserve">HK0016 passed the efficacy </w:t>
      </w:r>
      <w:r w:rsidR="00BA3B83">
        <w:rPr>
          <w:rFonts w:eastAsia="Calibri"/>
          <w:lang w:eastAsia="en-US"/>
        </w:rPr>
        <w:t xml:space="preserve">test </w:t>
      </w:r>
      <w:r w:rsidR="00D05DD0" w:rsidRPr="00D05DD0">
        <w:rPr>
          <w:rFonts w:eastAsia="Calibri"/>
          <w:lang w:eastAsia="en-US"/>
        </w:rPr>
        <w:t xml:space="preserve">criteria the results can be bridged to HK0014 and HK0017 </w:t>
      </w:r>
      <w:r w:rsidR="00BA3B83">
        <w:rPr>
          <w:rFonts w:eastAsia="Calibri"/>
          <w:lang w:eastAsia="en-US"/>
        </w:rPr>
        <w:t>as</w:t>
      </w:r>
      <w:r w:rsidR="00D05DD0" w:rsidRPr="00D05DD0">
        <w:rPr>
          <w:rFonts w:eastAsia="Calibri"/>
          <w:lang w:eastAsia="en-US"/>
        </w:rPr>
        <w:t xml:space="preserve"> the active chlorine content is the same</w:t>
      </w:r>
      <w:r w:rsidR="00BA3B83">
        <w:rPr>
          <w:rFonts w:eastAsia="Calibri"/>
          <w:lang w:eastAsia="en-US"/>
        </w:rPr>
        <w:t xml:space="preserve"> for all the meta SPCs</w:t>
      </w:r>
      <w:r w:rsidR="00D05DD0" w:rsidRPr="00D05DD0">
        <w:rPr>
          <w:rFonts w:eastAsia="Calibri"/>
          <w:lang w:eastAsia="en-US"/>
        </w:rPr>
        <w:t>.</w:t>
      </w:r>
    </w:p>
    <w:p w14:paraId="5BA455AB" w14:textId="4A775F88" w:rsidR="00BA3B83" w:rsidRDefault="00BA3B83" w:rsidP="009C13F3">
      <w:pPr>
        <w:rPr>
          <w:rFonts w:eastAsia="Calibri"/>
          <w:lang w:eastAsia="en-US"/>
        </w:rPr>
      </w:pPr>
    </w:p>
    <w:p w14:paraId="6098D027" w14:textId="77777777" w:rsidR="00BA3B83" w:rsidRDefault="00BA3B83" w:rsidP="009C13F3">
      <w:pPr>
        <w:rPr>
          <w:rFonts w:eastAsia="Calibri"/>
          <w:lang w:eastAsia="en-US"/>
        </w:rPr>
      </w:pPr>
    </w:p>
    <w:p w14:paraId="5503F440" w14:textId="77777777" w:rsidR="00D33D9F" w:rsidRPr="00FD2055" w:rsidRDefault="00D33D9F" w:rsidP="009C13F3">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FD2055" w:rsidRPr="00FD2055" w14:paraId="25ABC0EC" w14:textId="77777777" w:rsidTr="00B874AD">
        <w:tc>
          <w:tcPr>
            <w:tcW w:w="5000" w:type="pct"/>
            <w:tcBorders>
              <w:top w:val="single" w:sz="4" w:space="0" w:color="auto"/>
              <w:left w:val="single" w:sz="4" w:space="0" w:color="auto"/>
              <w:bottom w:val="single" w:sz="6" w:space="0" w:color="auto"/>
              <w:right w:val="single" w:sz="6" w:space="0" w:color="auto"/>
            </w:tcBorders>
            <w:shd w:val="clear" w:color="auto" w:fill="CCFFCC"/>
          </w:tcPr>
          <w:p w14:paraId="18F90E71" w14:textId="77777777" w:rsidR="00FD2055" w:rsidRPr="00FD2055" w:rsidRDefault="00FD2055" w:rsidP="00FD2055">
            <w:pPr>
              <w:spacing w:line="260" w:lineRule="atLeast"/>
              <w:rPr>
                <w:rFonts w:eastAsia="Calibri"/>
                <w:b/>
                <w:bCs/>
                <w:lang w:eastAsia="en-US"/>
              </w:rPr>
            </w:pPr>
            <w:r w:rsidRPr="00FD2055">
              <w:rPr>
                <w:rFonts w:eastAsia="Calibri"/>
                <w:b/>
                <w:bCs/>
                <w:lang w:eastAsia="en-US"/>
              </w:rPr>
              <w:t>Conclusion on the efficacy of the product</w:t>
            </w:r>
          </w:p>
        </w:tc>
      </w:tr>
      <w:tr w:rsidR="00FD2055" w:rsidRPr="00FD2055" w14:paraId="3F6B6DA0" w14:textId="77777777" w:rsidTr="00B874AD">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914D63B" w14:textId="1B2D37EC" w:rsidR="00FD2055" w:rsidRPr="00FD2055" w:rsidRDefault="00EE28F4" w:rsidP="00FD2055">
            <w:pPr>
              <w:spacing w:line="260" w:lineRule="atLeast"/>
              <w:rPr>
                <w:rFonts w:eastAsia="Calibri"/>
                <w:lang w:eastAsia="en-US"/>
              </w:rPr>
            </w:pPr>
            <w:r w:rsidRPr="00EE28F4">
              <w:rPr>
                <w:rFonts w:eastAsia="Calibri"/>
                <w:lang w:eastAsia="en-US"/>
              </w:rPr>
              <w:t>According to the respective EN European standards</w:t>
            </w:r>
            <w:r>
              <w:rPr>
                <w:rFonts w:eastAsia="Calibri"/>
                <w:lang w:eastAsia="en-US"/>
              </w:rPr>
              <w:t xml:space="preserve"> for efficacy testing</w:t>
            </w:r>
            <w:r w:rsidRPr="00EE28F4">
              <w:rPr>
                <w:rFonts w:eastAsia="Calibri"/>
                <w:lang w:eastAsia="en-US"/>
              </w:rPr>
              <w:t xml:space="preserve">, the above tests confirm </w:t>
            </w:r>
            <w:r>
              <w:rPr>
                <w:rFonts w:eastAsia="Calibri"/>
                <w:lang w:eastAsia="en-US"/>
              </w:rPr>
              <w:t xml:space="preserve">that </w:t>
            </w:r>
            <w:r w:rsidRPr="00EE28F4">
              <w:rPr>
                <w:rFonts w:eastAsia="Calibri"/>
                <w:lang w:eastAsia="en-US"/>
              </w:rPr>
              <w:t xml:space="preserve">the </w:t>
            </w:r>
            <w:r>
              <w:rPr>
                <w:rFonts w:eastAsia="Calibri"/>
                <w:lang w:eastAsia="en-US"/>
              </w:rPr>
              <w:t xml:space="preserve">minimum </w:t>
            </w:r>
            <w:r w:rsidR="00C60AB6">
              <w:rPr>
                <w:rFonts w:eastAsia="Calibri"/>
                <w:lang w:eastAsia="en-US"/>
              </w:rPr>
              <w:t>concen</w:t>
            </w:r>
            <w:r>
              <w:rPr>
                <w:rFonts w:eastAsia="Calibri"/>
                <w:lang w:eastAsia="en-US"/>
              </w:rPr>
              <w:t xml:space="preserve">tration of product needed to exhibit sufficient  </w:t>
            </w:r>
            <w:r w:rsidRPr="00EE28F4">
              <w:rPr>
                <w:rFonts w:eastAsia="Calibri"/>
                <w:lang w:eastAsia="en-US"/>
              </w:rPr>
              <w:t>bactericidal, yeasticidal</w:t>
            </w:r>
            <w:r>
              <w:rPr>
                <w:rFonts w:eastAsia="Calibri"/>
                <w:lang w:eastAsia="en-US"/>
              </w:rPr>
              <w:t xml:space="preserve"> and fungicidal activity </w:t>
            </w:r>
            <w:r w:rsidR="00E43C85">
              <w:rPr>
                <w:rFonts w:eastAsia="Calibri"/>
                <w:lang w:eastAsia="en-US"/>
              </w:rPr>
              <w:t>for pouring</w:t>
            </w:r>
            <w:r w:rsidR="00A76188">
              <w:rPr>
                <w:rFonts w:eastAsia="Calibri"/>
                <w:lang w:eastAsia="en-US"/>
              </w:rPr>
              <w:t xml:space="preserve"> </w:t>
            </w:r>
            <w:r w:rsidR="00E43C85">
              <w:rPr>
                <w:rFonts w:eastAsia="Calibri"/>
                <w:lang w:eastAsia="en-US"/>
              </w:rPr>
              <w:t xml:space="preserve">within PT2 </w:t>
            </w:r>
            <w:r>
              <w:rPr>
                <w:rFonts w:eastAsia="Calibri"/>
                <w:lang w:eastAsia="en-US"/>
              </w:rPr>
              <w:t xml:space="preserve">is </w:t>
            </w:r>
            <w:r w:rsidR="002E6254" w:rsidRPr="00EE195A">
              <w:rPr>
                <w:lang w:eastAsia="en-GB"/>
              </w:rPr>
              <w:t>10% (1 part product + 9 parts water) at minimum 5 minutes of exposure time under clean conditions, which correspond to 0.2</w:t>
            </w:r>
            <w:r w:rsidR="00D709C5">
              <w:rPr>
                <w:lang w:eastAsia="en-GB"/>
              </w:rPr>
              <w:t>4</w:t>
            </w:r>
            <w:r w:rsidR="002E6254" w:rsidRPr="00EE195A">
              <w:rPr>
                <w:lang w:eastAsia="en-GB"/>
              </w:rPr>
              <w:t xml:space="preserve">% active chlorine. </w:t>
            </w:r>
          </w:p>
        </w:tc>
      </w:tr>
    </w:tbl>
    <w:p w14:paraId="175964F3" w14:textId="77777777" w:rsidR="00FD2055" w:rsidRPr="00FD2055" w:rsidRDefault="00FD2055" w:rsidP="009C13F3">
      <w:pPr>
        <w:rPr>
          <w:rFonts w:eastAsia="Calibri"/>
          <w:lang w:eastAsia="en-US"/>
        </w:rPr>
      </w:pPr>
    </w:p>
    <w:p w14:paraId="01833F45" w14:textId="77777777" w:rsidR="00D33D9F" w:rsidRPr="00FD2055" w:rsidRDefault="00D33D9F" w:rsidP="009C13F3">
      <w:pPr>
        <w:rPr>
          <w:rFonts w:eastAsia="Calibri"/>
          <w:lang w:eastAsia="en-US"/>
        </w:rPr>
      </w:pPr>
    </w:p>
    <w:p w14:paraId="5B827F3D" w14:textId="77777777" w:rsidR="00FD2055" w:rsidRPr="001576F7" w:rsidRDefault="00FD2055" w:rsidP="00BD0ADD">
      <w:pPr>
        <w:pStyle w:val="Rubrik4"/>
        <w:rPr>
          <w:lang w:val="en-US"/>
        </w:rPr>
      </w:pPr>
      <w:bookmarkStart w:id="1435" w:name="_Toc389729040"/>
      <w:bookmarkStart w:id="1436" w:name="_Toc403472749"/>
      <w:bookmarkStart w:id="1437" w:name="_Toc403566570"/>
      <w:bookmarkStart w:id="1438" w:name="_Toc533678601"/>
      <w:bookmarkStart w:id="1439" w:name="_Toc89093781"/>
      <w:r w:rsidRPr="001576F7">
        <w:rPr>
          <w:lang w:val="en-US"/>
        </w:rPr>
        <w:t>Occurrence of resistance and resistance management</w:t>
      </w:r>
      <w:bookmarkEnd w:id="1435"/>
      <w:bookmarkEnd w:id="1436"/>
      <w:bookmarkEnd w:id="1437"/>
      <w:bookmarkEnd w:id="1438"/>
      <w:bookmarkEnd w:id="1439"/>
    </w:p>
    <w:p w14:paraId="38583382" w14:textId="0D9AE4CC" w:rsidR="00FD2055" w:rsidRPr="00EE28F4" w:rsidRDefault="00EE28F4" w:rsidP="009C13F3">
      <w:pPr>
        <w:rPr>
          <w:rFonts w:eastAsia="Calibri"/>
          <w:szCs w:val="24"/>
          <w:lang w:eastAsia="en-US"/>
        </w:rPr>
      </w:pPr>
      <w:bookmarkStart w:id="1440" w:name="_Toc389748705"/>
      <w:bookmarkStart w:id="1441" w:name="_Toc389750120"/>
      <w:bookmarkStart w:id="1442" w:name="_Toc389807558"/>
      <w:bookmarkStart w:id="1443" w:name="_Toc389807924"/>
      <w:r w:rsidRPr="00EE28F4">
        <w:rPr>
          <w:rFonts w:eastAsia="Calibri"/>
          <w:iCs/>
          <w:szCs w:val="24"/>
          <w:lang w:eastAsia="en-US"/>
        </w:rPr>
        <w:t>Although different species vary in their sensitivity to active chlorine, development of acquired resistance is not expected since its multiple molecular sites of attack on the surface and withinthe microbial cells. Active chlorine is in fact regarded by experts [see IFH (International Scientific Forum on Home Hygiene) review October 2003 and Submission to SCENIHR, February 2008)] as one of the biocides where acquired resistance is least likely to develop. For the same reasons cross-resistance is not to be expected, nor has it been observed. Despite its use for almost a century in purifying drinking water, where very low (sub ppm) concentrations</w:t>
      </w:r>
      <w:r>
        <w:rPr>
          <w:rFonts w:eastAsia="Calibri"/>
          <w:iCs/>
          <w:szCs w:val="24"/>
          <w:lang w:eastAsia="en-US"/>
        </w:rPr>
        <w:t xml:space="preserve"> </w:t>
      </w:r>
      <w:r w:rsidRPr="00EE28F4">
        <w:rPr>
          <w:rFonts w:eastAsia="Calibri"/>
          <w:iCs/>
          <w:szCs w:val="24"/>
          <w:lang w:eastAsia="en-US"/>
        </w:rPr>
        <w:t>are continuously maintained, the development of acquired resistance has not been observed.</w:t>
      </w:r>
      <w:r>
        <w:rPr>
          <w:rFonts w:eastAsia="Calibri"/>
          <w:iCs/>
          <w:szCs w:val="24"/>
          <w:lang w:eastAsia="en-US"/>
        </w:rPr>
        <w:t xml:space="preserve"> </w:t>
      </w:r>
      <w:bookmarkEnd w:id="1440"/>
      <w:bookmarkEnd w:id="1441"/>
      <w:bookmarkEnd w:id="1442"/>
      <w:bookmarkEnd w:id="1443"/>
    </w:p>
    <w:p w14:paraId="2ABCCEBB" w14:textId="77777777" w:rsidR="00FD2055" w:rsidRPr="00FD2055" w:rsidRDefault="00FD2055" w:rsidP="009C13F3">
      <w:pPr>
        <w:rPr>
          <w:rFonts w:eastAsia="Calibri"/>
          <w:lang w:eastAsia="en-US"/>
        </w:rPr>
      </w:pPr>
    </w:p>
    <w:p w14:paraId="2853A0DF" w14:textId="77777777" w:rsidR="00FD2055" w:rsidRPr="001576F7" w:rsidRDefault="00FD2055" w:rsidP="00BD0ADD">
      <w:pPr>
        <w:pStyle w:val="Rubrik4"/>
        <w:rPr>
          <w:lang w:val="en-US"/>
        </w:rPr>
      </w:pPr>
      <w:bookmarkStart w:id="1444" w:name="_Toc389725203"/>
      <w:bookmarkStart w:id="1445" w:name="_Toc389726195"/>
      <w:bookmarkStart w:id="1446" w:name="_Toc389727247"/>
      <w:bookmarkStart w:id="1447" w:name="_Toc389727605"/>
      <w:bookmarkStart w:id="1448" w:name="_Toc389727964"/>
      <w:bookmarkStart w:id="1449" w:name="_Toc389728323"/>
      <w:bookmarkStart w:id="1450" w:name="_Toc389728683"/>
      <w:bookmarkStart w:id="1451" w:name="_Toc389729041"/>
      <w:bookmarkStart w:id="1452" w:name="_Toc389725204"/>
      <w:bookmarkStart w:id="1453" w:name="_Toc389726196"/>
      <w:bookmarkStart w:id="1454" w:name="_Toc389727248"/>
      <w:bookmarkStart w:id="1455" w:name="_Toc389727606"/>
      <w:bookmarkStart w:id="1456" w:name="_Toc389727965"/>
      <w:bookmarkStart w:id="1457" w:name="_Toc389728324"/>
      <w:bookmarkStart w:id="1458" w:name="_Toc389728684"/>
      <w:bookmarkStart w:id="1459" w:name="_Toc389729042"/>
      <w:bookmarkStart w:id="1460" w:name="_Toc389729043"/>
      <w:bookmarkStart w:id="1461" w:name="_Toc403472750"/>
      <w:bookmarkStart w:id="1462" w:name="_Toc403566571"/>
      <w:bookmarkStart w:id="1463" w:name="_Toc533678602"/>
      <w:bookmarkStart w:id="1464" w:name="_Toc89093782"/>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r w:rsidRPr="001576F7">
        <w:rPr>
          <w:lang w:val="en-US"/>
        </w:rPr>
        <w:t>Known limitations</w:t>
      </w:r>
      <w:bookmarkEnd w:id="1460"/>
      <w:bookmarkEnd w:id="1461"/>
      <w:bookmarkEnd w:id="1462"/>
      <w:bookmarkEnd w:id="1463"/>
      <w:bookmarkEnd w:id="1464"/>
    </w:p>
    <w:p w14:paraId="2B4F42AF" w14:textId="62066470" w:rsidR="00FD2055" w:rsidRPr="00EE28F4" w:rsidRDefault="00EE28F4" w:rsidP="009C13F3">
      <w:pPr>
        <w:rPr>
          <w:rFonts w:eastAsia="Calibri"/>
          <w:szCs w:val="24"/>
          <w:lang w:eastAsia="en-US"/>
        </w:rPr>
      </w:pPr>
      <w:r w:rsidRPr="00EE28F4">
        <w:rPr>
          <w:rFonts w:eastAsia="Calibri"/>
          <w:iCs/>
          <w:szCs w:val="24"/>
          <w:lang w:eastAsia="en-US"/>
        </w:rPr>
        <w:t>No management strategies are necessary as acquired resistance to active chlorine has not developed nor will develop due to its reactive nature and unspecific mode of action.</w:t>
      </w:r>
      <w:r w:rsidR="005873EF" w:rsidRPr="00A37F5B">
        <w:rPr>
          <w:rFonts w:eastAsia="Calibri"/>
          <w:iCs/>
          <w:lang w:eastAsia="en-US"/>
        </w:rPr>
        <w:t xml:space="preserve"> </w:t>
      </w:r>
      <w:r w:rsidR="005873EF" w:rsidRPr="00EE195A">
        <w:rPr>
          <w:lang w:eastAsia="en-GB"/>
        </w:rPr>
        <w:t>The product is not to be used with other products due to the risk of development of toxic gases.</w:t>
      </w:r>
    </w:p>
    <w:p w14:paraId="1ABE0BD8" w14:textId="77777777" w:rsidR="00FD2055" w:rsidRPr="00FD2055" w:rsidRDefault="00FD2055" w:rsidP="009C13F3">
      <w:pPr>
        <w:rPr>
          <w:rFonts w:ascii="Times New Roman" w:eastAsia="Calibri" w:hAnsi="Times New Roman"/>
          <w:i/>
          <w:iCs/>
          <w:lang w:eastAsia="en-US"/>
        </w:rPr>
      </w:pPr>
    </w:p>
    <w:p w14:paraId="07D90FE6" w14:textId="77777777" w:rsidR="00FD2055" w:rsidRPr="001576F7" w:rsidRDefault="00FD2055" w:rsidP="00BD0ADD">
      <w:pPr>
        <w:pStyle w:val="Rubrik4"/>
        <w:rPr>
          <w:lang w:val="en-US"/>
        </w:rPr>
      </w:pPr>
      <w:bookmarkStart w:id="1465" w:name="_Toc389725206"/>
      <w:bookmarkStart w:id="1466" w:name="_Toc389726198"/>
      <w:bookmarkStart w:id="1467" w:name="_Toc389727250"/>
      <w:bookmarkStart w:id="1468" w:name="_Toc389727608"/>
      <w:bookmarkStart w:id="1469" w:name="_Toc389727967"/>
      <w:bookmarkStart w:id="1470" w:name="_Toc389728326"/>
      <w:bookmarkStart w:id="1471" w:name="_Toc389728686"/>
      <w:bookmarkStart w:id="1472" w:name="_Toc389729044"/>
      <w:bookmarkStart w:id="1473" w:name="_Toc389729045"/>
      <w:bookmarkStart w:id="1474" w:name="_Toc403472751"/>
      <w:bookmarkStart w:id="1475" w:name="_Toc403566572"/>
      <w:bookmarkStart w:id="1476" w:name="_Toc533678603"/>
      <w:bookmarkStart w:id="1477" w:name="_Toc89093783"/>
      <w:bookmarkEnd w:id="1465"/>
      <w:bookmarkEnd w:id="1466"/>
      <w:bookmarkEnd w:id="1467"/>
      <w:bookmarkEnd w:id="1468"/>
      <w:bookmarkEnd w:id="1469"/>
      <w:bookmarkEnd w:id="1470"/>
      <w:bookmarkEnd w:id="1471"/>
      <w:bookmarkEnd w:id="1472"/>
      <w:r w:rsidRPr="001576F7">
        <w:rPr>
          <w:lang w:val="en-US"/>
        </w:rPr>
        <w:t>Evaluation of the label claims</w:t>
      </w:r>
      <w:bookmarkEnd w:id="1473"/>
      <w:bookmarkEnd w:id="1474"/>
      <w:bookmarkEnd w:id="1475"/>
      <w:bookmarkEnd w:id="1476"/>
      <w:bookmarkEnd w:id="1477"/>
    </w:p>
    <w:p w14:paraId="5F391471" w14:textId="0279030A" w:rsidR="00A37F5B" w:rsidRPr="00E43C85" w:rsidRDefault="00E43C85">
      <w:pPr>
        <w:rPr>
          <w:rFonts w:eastAsia="Calibri"/>
          <w:lang w:eastAsia="en-US"/>
        </w:rPr>
      </w:pPr>
      <w:r w:rsidRPr="00E43C85">
        <w:rPr>
          <w:rFonts w:eastAsia="Calibri"/>
          <w:lang w:eastAsia="en-US"/>
        </w:rPr>
        <w:t xml:space="preserve">According to the respective EN European standards for efficacy testing, the tests confirm that the minimum concentration of product needed to exhibit sufficient  bactericidal, yeasticidal and fungicidal activity for pouring within PT2 is </w:t>
      </w:r>
      <w:r w:rsidR="00A37F5B" w:rsidRPr="00EE195A">
        <w:rPr>
          <w:lang w:eastAsia="en-GB"/>
        </w:rPr>
        <w:t>10% (1 part product + 9 parts water) at minimum 5 minutes of exposure time under clean conditions, which correspond to 0.2</w:t>
      </w:r>
      <w:r w:rsidR="00D709C5">
        <w:rPr>
          <w:lang w:eastAsia="en-GB"/>
        </w:rPr>
        <w:t>4</w:t>
      </w:r>
      <w:r w:rsidR="00A37F5B" w:rsidRPr="00EE195A">
        <w:rPr>
          <w:lang w:eastAsia="en-GB"/>
        </w:rPr>
        <w:t xml:space="preserve">% active chlorine. </w:t>
      </w:r>
      <w:r w:rsidRPr="00E43C85">
        <w:rPr>
          <w:rFonts w:eastAsia="Calibri"/>
          <w:lang w:eastAsia="en-US"/>
        </w:rPr>
        <w:t xml:space="preserve"> </w:t>
      </w:r>
    </w:p>
    <w:p w14:paraId="1779BA6A" w14:textId="77777777" w:rsidR="00FD2055" w:rsidRPr="00FD2055" w:rsidRDefault="00FD2055" w:rsidP="009C13F3">
      <w:pPr>
        <w:rPr>
          <w:rFonts w:eastAsia="Calibri"/>
          <w:lang w:eastAsia="en-US"/>
        </w:rPr>
      </w:pPr>
    </w:p>
    <w:p w14:paraId="33F13D7D" w14:textId="77777777" w:rsidR="00FD2055" w:rsidRPr="00921C2B" w:rsidRDefault="00FD2055" w:rsidP="00BD0ADD">
      <w:pPr>
        <w:pStyle w:val="Rubrik4"/>
        <w:rPr>
          <w:lang w:val="en-US"/>
        </w:rPr>
      </w:pPr>
      <w:bookmarkStart w:id="1478" w:name="_Toc389729046"/>
      <w:bookmarkStart w:id="1479" w:name="_Toc403472752"/>
      <w:bookmarkStart w:id="1480" w:name="_Toc403566573"/>
      <w:bookmarkStart w:id="1481" w:name="_Toc533678604"/>
      <w:bookmarkStart w:id="1482" w:name="_Toc89093784"/>
      <w:r w:rsidRPr="00921C2B">
        <w:rPr>
          <w:lang w:val="en-US"/>
        </w:rPr>
        <w:t>Relevant information if the product is intended to be authorised for use with other biocidal product(s)</w:t>
      </w:r>
      <w:bookmarkEnd w:id="1478"/>
      <w:bookmarkEnd w:id="1479"/>
      <w:bookmarkEnd w:id="1480"/>
      <w:bookmarkEnd w:id="1481"/>
      <w:bookmarkEnd w:id="1482"/>
    </w:p>
    <w:p w14:paraId="7ED1EC3C" w14:textId="2E4DFFE0" w:rsidR="00D33D9F" w:rsidRPr="00FD2055" w:rsidRDefault="000C3EF9" w:rsidP="009C13F3">
      <w:r>
        <w:t>Not relevant</w:t>
      </w:r>
    </w:p>
    <w:p w14:paraId="48D0BB1A" w14:textId="77777777" w:rsidR="00FD2055" w:rsidRPr="00C53D72" w:rsidRDefault="00FD2055">
      <w:pPr>
        <w:pStyle w:val="Rubrik3"/>
      </w:pPr>
      <w:r w:rsidRPr="00921C2B">
        <w:rPr>
          <w:u w:val="single"/>
        </w:rPr>
        <w:br w:type="page"/>
      </w:r>
      <w:bookmarkStart w:id="1483" w:name="_Toc389729047"/>
      <w:bookmarkStart w:id="1484" w:name="_Toc403566574"/>
      <w:bookmarkStart w:id="1485" w:name="_Toc533678605"/>
      <w:bookmarkStart w:id="1486" w:name="_Toc89093785"/>
      <w:r w:rsidRPr="00C53D72">
        <w:t>Risk assessment for human health</w:t>
      </w:r>
      <w:bookmarkEnd w:id="1483"/>
      <w:bookmarkEnd w:id="1484"/>
      <w:bookmarkEnd w:id="1485"/>
      <w:bookmarkEnd w:id="1486"/>
    </w:p>
    <w:p w14:paraId="1AFD30A3" w14:textId="2B232C20" w:rsidR="00681FCA" w:rsidRDefault="00681FCA" w:rsidP="00681FCA">
      <w:pPr>
        <w:pStyle w:val="Kommentarer"/>
        <w:rPr>
          <w:rFonts w:eastAsia="Calibri"/>
          <w:iCs/>
          <w:lang w:eastAsia="en-US"/>
        </w:rPr>
      </w:pPr>
      <w:r w:rsidRPr="006F01EC">
        <w:rPr>
          <w:rFonts w:eastAsia="Calibri"/>
          <w:iCs/>
          <w:lang w:eastAsia="en-US"/>
        </w:rPr>
        <w:t xml:space="preserve">The products within the biocidal product family (Nopa Nordic) containing 2.4% </w:t>
      </w:r>
      <w:r w:rsidRPr="006F01EC">
        <w:rPr>
          <w:lang w:val="en-US" w:eastAsia="da-DK"/>
        </w:rPr>
        <w:t xml:space="preserve">active chlorine </w:t>
      </w:r>
      <w:r w:rsidRPr="006F01EC">
        <w:rPr>
          <w:rFonts w:cs="Verdana"/>
          <w:lang w:val="en-US" w:eastAsia="da-DK"/>
        </w:rPr>
        <w:t>released</w:t>
      </w:r>
      <w:r w:rsidRPr="006F01EC">
        <w:rPr>
          <w:lang w:val="en-US" w:eastAsia="da-DK"/>
        </w:rPr>
        <w:t xml:space="preserve"> from sodium hypochlorite</w:t>
      </w:r>
      <w:r w:rsidRPr="006F01EC">
        <w:rPr>
          <w:rFonts w:eastAsia="Calibri"/>
          <w:iCs/>
          <w:lang w:eastAsia="en-US"/>
        </w:rPr>
        <w:t xml:space="preserve"> are intended to be used for disinfection of non-porous surfaces </w:t>
      </w:r>
      <w:r>
        <w:rPr>
          <w:rFonts w:eastAsia="Calibri"/>
          <w:iCs/>
          <w:lang w:eastAsia="en-US"/>
        </w:rPr>
        <w:t>in</w:t>
      </w:r>
      <w:r w:rsidRPr="006F01EC">
        <w:rPr>
          <w:rFonts w:eastAsia="Calibri"/>
          <w:iCs/>
          <w:lang w:eastAsia="en-US"/>
        </w:rPr>
        <w:t xml:space="preserve"> the bathroom (PT 2). The products are intended to be used by non-professionals.</w:t>
      </w:r>
    </w:p>
    <w:p w14:paraId="7E3F9149" w14:textId="77777777" w:rsidR="00681FCA" w:rsidRDefault="00681FCA" w:rsidP="00681FCA">
      <w:pPr>
        <w:pStyle w:val="Kommentarer"/>
        <w:rPr>
          <w:rFonts w:eastAsia="Calibri"/>
          <w:iCs/>
          <w:lang w:eastAsia="en-US"/>
        </w:rPr>
      </w:pPr>
    </w:p>
    <w:p w14:paraId="67B5A6F0" w14:textId="77777777" w:rsidR="00681FCA" w:rsidRPr="007D27DF" w:rsidRDefault="00681FCA" w:rsidP="00681FCA">
      <w:pPr>
        <w:autoSpaceDE w:val="0"/>
        <w:autoSpaceDN w:val="0"/>
        <w:adjustRightInd w:val="0"/>
        <w:rPr>
          <w:lang w:val="en-US" w:eastAsia="da-DK"/>
        </w:rPr>
      </w:pPr>
      <w:r w:rsidRPr="00A5434C">
        <w:rPr>
          <w:lang w:val="en-US" w:eastAsia="da-DK"/>
        </w:rPr>
        <w:t>The human health risk assessment was conducted for the active substance</w:t>
      </w:r>
      <w:r>
        <w:rPr>
          <w:lang w:val="en-US" w:eastAsia="da-DK"/>
        </w:rPr>
        <w:t xml:space="preserve"> active chlorine </w:t>
      </w:r>
      <w:r>
        <w:rPr>
          <w:rFonts w:cs="Verdana"/>
          <w:lang w:val="en-US" w:eastAsia="da-DK"/>
        </w:rPr>
        <w:t>released</w:t>
      </w:r>
      <w:r>
        <w:rPr>
          <w:lang w:val="en-US" w:eastAsia="da-DK"/>
        </w:rPr>
        <w:t xml:space="preserve"> from sodium hypochlorite</w:t>
      </w:r>
      <w:r w:rsidRPr="00A5434C">
        <w:rPr>
          <w:lang w:val="en-US" w:eastAsia="da-DK"/>
        </w:rPr>
        <w:t xml:space="preserve"> listed in the Union list of approved active substances under Regulation No. 528/2012. </w:t>
      </w:r>
      <w:r w:rsidRPr="00503182">
        <w:rPr>
          <w:lang w:val="en-US" w:eastAsia="da-DK"/>
        </w:rPr>
        <w:t>The primary mode of action of sodium hypochlorite</w:t>
      </w:r>
      <w:r>
        <w:rPr>
          <w:lang w:val="en-US" w:eastAsia="da-DK"/>
        </w:rPr>
        <w:t xml:space="preserve"> and thereby active chlorine</w:t>
      </w:r>
      <w:r w:rsidRPr="00503182">
        <w:rPr>
          <w:lang w:val="en-US" w:eastAsia="da-DK"/>
        </w:rPr>
        <w:t xml:space="preserve"> is characterised by local irritation/corrosion and oxidation at the site of first contact triggered by direct chemical reactivity. </w:t>
      </w:r>
      <w:r>
        <w:rPr>
          <w:lang w:val="en-US" w:eastAsia="da-DK"/>
        </w:rPr>
        <w:t>The active substance</w:t>
      </w:r>
      <w:r w:rsidRPr="00503182">
        <w:rPr>
          <w:lang w:val="en-US" w:eastAsia="da-DK"/>
        </w:rPr>
        <w:t xml:space="preserve"> does not become systemically available upon dermal contact, ingestion or inhalation. Any systemic effects seen in animal studies (at high doses) are considered to be secondary to local </w:t>
      </w:r>
      <w:r>
        <w:rPr>
          <w:lang w:val="en-US" w:eastAsia="da-DK"/>
        </w:rPr>
        <w:t>effects</w:t>
      </w:r>
      <w:r w:rsidRPr="00503182">
        <w:rPr>
          <w:lang w:val="en-US" w:eastAsia="da-DK"/>
        </w:rPr>
        <w:t>. Consequently, only a local exposure and risk assessment was performed for all relevant routes of exposure (i.e. dermal, inhalation) which is considered to also cover the risk resulting from potential systemic effects</w:t>
      </w:r>
      <w:r w:rsidRPr="0014714B">
        <w:rPr>
          <w:lang w:val="en-US" w:eastAsia="da-DK"/>
        </w:rPr>
        <w:t>.</w:t>
      </w:r>
    </w:p>
    <w:p w14:paraId="410C1C2F" w14:textId="77777777" w:rsidR="00FD2055" w:rsidRPr="00FD2055" w:rsidRDefault="00FD2055" w:rsidP="00FD2055">
      <w:pPr>
        <w:spacing w:line="260" w:lineRule="atLeast"/>
        <w:rPr>
          <w:rFonts w:eastAsia="Calibri"/>
          <w:lang w:eastAsia="en-US"/>
        </w:rPr>
      </w:pPr>
      <w:bookmarkStart w:id="1487" w:name="_Toc388281591"/>
      <w:bookmarkStart w:id="1488" w:name="_Toc388282047"/>
      <w:bookmarkStart w:id="1489" w:name="_Toc388282529"/>
      <w:bookmarkStart w:id="1490" w:name="_Toc388282977"/>
      <w:bookmarkEnd w:id="1487"/>
      <w:bookmarkEnd w:id="1488"/>
      <w:bookmarkEnd w:id="1489"/>
      <w:bookmarkEnd w:id="1490"/>
    </w:p>
    <w:p w14:paraId="08A21603" w14:textId="14E4A376" w:rsidR="00FD2055" w:rsidRPr="00921C2B" w:rsidRDefault="00FD2055" w:rsidP="00BD0ADD">
      <w:pPr>
        <w:pStyle w:val="Rubrik4"/>
        <w:rPr>
          <w:lang w:val="en-US"/>
        </w:rPr>
      </w:pPr>
      <w:bookmarkStart w:id="1491" w:name="_Toc403472753"/>
      <w:bookmarkStart w:id="1492" w:name="_Toc403566575"/>
      <w:bookmarkStart w:id="1493" w:name="_Ref533065887"/>
      <w:bookmarkStart w:id="1494" w:name="_Ref533066526"/>
      <w:bookmarkStart w:id="1495" w:name="_Toc533678606"/>
      <w:bookmarkStart w:id="1496" w:name="_Toc89093786"/>
      <w:bookmarkStart w:id="1497" w:name="_Toc389729048"/>
      <w:r w:rsidRPr="00921C2B">
        <w:rPr>
          <w:lang w:val="en-US"/>
        </w:rPr>
        <w:t>Assessment of effects on Human Health</w:t>
      </w:r>
      <w:bookmarkEnd w:id="1491"/>
      <w:bookmarkEnd w:id="1492"/>
      <w:bookmarkEnd w:id="1493"/>
      <w:bookmarkEnd w:id="1494"/>
      <w:bookmarkEnd w:id="1495"/>
      <w:bookmarkEnd w:id="1496"/>
      <w:r w:rsidRPr="00921C2B">
        <w:rPr>
          <w:lang w:val="en-US"/>
        </w:rPr>
        <w:t xml:space="preserve"> </w:t>
      </w:r>
      <w:bookmarkEnd w:id="1497"/>
    </w:p>
    <w:p w14:paraId="6B0C590F" w14:textId="77777777" w:rsidR="00681FCA" w:rsidRPr="00FC1299" w:rsidRDefault="00681FCA" w:rsidP="00681FCA">
      <w:r w:rsidRPr="00883ADC">
        <w:rPr>
          <w:rFonts w:eastAsia="Calibri"/>
        </w:rPr>
        <w:t xml:space="preserve">A local risk </w:t>
      </w:r>
      <w:r w:rsidRPr="00A5434C">
        <w:rPr>
          <w:rFonts w:eastAsia="Calibri"/>
        </w:rPr>
        <w:t xml:space="preserve">assessment was performed according to Guidance on BPR: Vol III, Part B, version 2.1 2017, section 4.3. </w:t>
      </w:r>
      <w:r w:rsidRPr="00267B31">
        <w:t>Overall testing of the product</w:t>
      </w:r>
      <w:r>
        <w:t xml:space="preserve"> family</w:t>
      </w:r>
      <w:r w:rsidRPr="00267B31">
        <w:t xml:space="preserve"> for eye irritation, skin sensitization, </w:t>
      </w:r>
      <w:r w:rsidRPr="00A5434C">
        <w:t>respiratory sensitization and acute toxicity was not conducted as there are valid data available for all components in the mixture for classification assessments according to Regulation (EC) No 1272/2008 (CLP).</w:t>
      </w:r>
      <w:r>
        <w:t xml:space="preserve"> Test data from a </w:t>
      </w:r>
      <w:r w:rsidRPr="00267B31">
        <w:t>skin irritation</w:t>
      </w:r>
      <w:r>
        <w:t xml:space="preserve"> study is however available. </w:t>
      </w:r>
      <w:r w:rsidRPr="00FC1299">
        <w:t xml:space="preserve">The conclusions of the individual effects of human health </w:t>
      </w:r>
      <w:r>
        <w:t>are</w:t>
      </w:r>
      <w:r w:rsidRPr="00FC1299">
        <w:t xml:space="preserve"> listed in the tables below.</w:t>
      </w:r>
    </w:p>
    <w:p w14:paraId="53C17F12" w14:textId="77777777" w:rsidR="00681FCA" w:rsidRPr="00FC1299" w:rsidRDefault="00681FCA" w:rsidP="00681FCA">
      <w:r w:rsidRPr="00A5434C">
        <w:t xml:space="preserve">No synergistic effects between any of the components are expected. </w:t>
      </w:r>
    </w:p>
    <w:p w14:paraId="4F7CA5DF" w14:textId="77777777" w:rsidR="00F759EB" w:rsidRPr="00FD2055" w:rsidRDefault="00F759EB" w:rsidP="00A5434C"/>
    <w:p w14:paraId="4D3329E3" w14:textId="77777777" w:rsidR="00FD2055" w:rsidRPr="00FD2055" w:rsidRDefault="00FD2055" w:rsidP="00FD2055">
      <w:pPr>
        <w:rPr>
          <w:rFonts w:eastAsia="Calibri"/>
          <w:b/>
          <w:i/>
          <w:sz w:val="22"/>
          <w:szCs w:val="22"/>
          <w:lang w:eastAsia="en-US"/>
        </w:rPr>
      </w:pPr>
      <w:bookmarkStart w:id="1498" w:name="_Toc388281593"/>
      <w:bookmarkStart w:id="1499" w:name="_Toc388282049"/>
      <w:bookmarkStart w:id="1500" w:name="_Toc388282531"/>
      <w:bookmarkStart w:id="1501" w:name="_Toc388282979"/>
      <w:bookmarkStart w:id="1502" w:name="_Toc388285291"/>
      <w:bookmarkStart w:id="1503" w:name="_Toc388374325"/>
      <w:bookmarkStart w:id="1504" w:name="_Toc389729049"/>
      <w:bookmarkStart w:id="1505" w:name="_Toc403472754"/>
      <w:bookmarkEnd w:id="1498"/>
      <w:bookmarkEnd w:id="1499"/>
      <w:bookmarkEnd w:id="1500"/>
      <w:bookmarkEnd w:id="1501"/>
      <w:bookmarkEnd w:id="1502"/>
      <w:bookmarkEnd w:id="1503"/>
      <w:r w:rsidRPr="00FD2055">
        <w:rPr>
          <w:rFonts w:eastAsia="Calibri"/>
          <w:b/>
          <w:i/>
          <w:sz w:val="22"/>
          <w:szCs w:val="22"/>
          <w:lang w:eastAsia="en-US"/>
        </w:rPr>
        <w:t>Skin corrosion and irritation</w:t>
      </w:r>
      <w:bookmarkEnd w:id="1504"/>
      <w:bookmarkEnd w:id="1505"/>
    </w:p>
    <w:p w14:paraId="3DA0CAED" w14:textId="77777777" w:rsidR="00A5434C" w:rsidRDefault="00A5434C" w:rsidP="00A5434C">
      <w:pPr>
        <w:rPr>
          <w:rFonts w:eastAsia="Calibri"/>
          <w:lang w:eastAsia="en-US"/>
        </w:rPr>
      </w:pPr>
    </w:p>
    <w:p w14:paraId="7C14A2A7" w14:textId="4A93607D" w:rsidR="00A41E36" w:rsidRDefault="00681FCA" w:rsidP="00A41E36">
      <w:pPr>
        <w:rPr>
          <w:sz w:val="18"/>
          <w:szCs w:val="18"/>
          <w:lang w:eastAsia="en-GB"/>
        </w:rPr>
      </w:pPr>
      <w:bookmarkStart w:id="1506" w:name="_Hlk58852808"/>
      <w:r>
        <w:rPr>
          <w:rFonts w:eastAsia="Calibri"/>
          <w:lang w:eastAsia="en-US"/>
        </w:rPr>
        <w:t xml:space="preserve">Due to the high pH of the products indicating risk for corrosivity, an </w:t>
      </w:r>
      <w:r>
        <w:rPr>
          <w:rFonts w:eastAsia="Calibri"/>
          <w:i/>
          <w:lang w:eastAsia="en-US"/>
        </w:rPr>
        <w:t xml:space="preserve">in </w:t>
      </w:r>
      <w:r w:rsidRPr="002977C6">
        <w:rPr>
          <w:rFonts w:eastAsia="Calibri"/>
          <w:i/>
          <w:lang w:eastAsia="en-US"/>
        </w:rPr>
        <w:t>vitro</w:t>
      </w:r>
      <w:r>
        <w:rPr>
          <w:rFonts w:eastAsia="Calibri"/>
          <w:lang w:eastAsia="en-US"/>
        </w:rPr>
        <w:t xml:space="preserve"> test for skin corrosion was performed according to </w:t>
      </w:r>
      <w:r>
        <w:rPr>
          <w:rFonts w:eastAsia="Calibri"/>
          <w:color w:val="000000"/>
          <w:lang w:eastAsia="en-GB"/>
        </w:rPr>
        <w:t xml:space="preserve">OECD TG 431. </w:t>
      </w:r>
      <w:r>
        <w:t xml:space="preserve">The test was performed on the formulation </w:t>
      </w:r>
      <w:r w:rsidR="00A41E36">
        <w:t>LHK0JOKJHS002ILJ</w:t>
      </w:r>
      <w:r>
        <w:t xml:space="preserve"> which is similar to </w:t>
      </w:r>
      <w:r w:rsidR="00A41E36" w:rsidRPr="004E10D7">
        <w:t>HK0016</w:t>
      </w:r>
      <w:r w:rsidR="00A41E36">
        <w:t>,</w:t>
      </w:r>
      <w:r>
        <w:t xml:space="preserve"> </w:t>
      </w:r>
      <w:r w:rsidR="00A41E36" w:rsidRPr="00E1352A">
        <w:t>except that it has a very low (well below 1 %) concentration of an anti-foaming agent that HK0016 does</w:t>
      </w:r>
      <w:r w:rsidR="00A41E36" w:rsidRPr="004E10D7">
        <w:t xml:space="preserve"> not </w:t>
      </w:r>
      <w:r w:rsidR="00A41E36" w:rsidRPr="00E1352A">
        <w:t>have. This anti-foaming agent is notified</w:t>
      </w:r>
      <w:r w:rsidR="00A41E36" w:rsidRPr="004E10D7">
        <w:t xml:space="preserve"> as </w:t>
      </w:r>
      <w:r w:rsidR="00A41E36" w:rsidRPr="00E1352A">
        <w:t>skin irrit 2, but as it is present in a concentration well below 1 % it does</w:t>
      </w:r>
      <w:r w:rsidR="00A41E36" w:rsidRPr="004E10D7">
        <w:t xml:space="preserve"> not </w:t>
      </w:r>
      <w:r w:rsidR="00A41E36" w:rsidRPr="00E1352A">
        <w:t xml:space="preserve">trigger </w:t>
      </w:r>
      <w:r w:rsidR="00A41E36" w:rsidRPr="004E10D7">
        <w:t xml:space="preserve">classification </w:t>
      </w:r>
      <w:r w:rsidR="00A41E36" w:rsidRPr="00E1352A">
        <w:t xml:space="preserve">as Skin. irrit 2. Even though it does not trigger the classification the test formulation in the study </w:t>
      </w:r>
      <w:r w:rsidR="00A41E36">
        <w:t>can</w:t>
      </w:r>
      <w:r w:rsidR="00A41E36" w:rsidRPr="00E1352A">
        <w:t xml:space="preserve"> be considered more skin irritating than HK0016.</w:t>
      </w:r>
      <w:r w:rsidR="00A41E36">
        <w:t xml:space="preserve"> </w:t>
      </w:r>
      <w:r w:rsidR="00A41E36" w:rsidDel="00404551">
        <w:rPr>
          <w:rStyle w:val="Kommentarsreferens"/>
        </w:rPr>
        <w:t xml:space="preserve"> </w:t>
      </w:r>
    </w:p>
    <w:p w14:paraId="3EB0D269" w14:textId="22F8D644" w:rsidR="00A41E36" w:rsidRPr="00E1352A" w:rsidRDefault="00A41E36" w:rsidP="00A41E36">
      <w:r w:rsidRPr="00E1352A">
        <w:t>Compared to HK0014 the formulation in the skin corrosion study contains an anti-foaming agent that is notified as skin. irrit 2 in a concentration well below 1 % and a stabiliser that has no classification for skin corrosion/irritation. For all other components HK0014</w:t>
      </w:r>
      <w:r w:rsidRPr="004E10D7">
        <w:t xml:space="preserve"> and </w:t>
      </w:r>
      <w:r w:rsidRPr="00E1352A">
        <w:t xml:space="preserve">the </w:t>
      </w:r>
      <w:r>
        <w:t>tested</w:t>
      </w:r>
      <w:r w:rsidRPr="00E1352A">
        <w:t xml:space="preserve"> formulation have the same </w:t>
      </w:r>
      <w:r w:rsidRPr="004E10D7">
        <w:t xml:space="preserve">concentrations. </w:t>
      </w:r>
      <w:r w:rsidRPr="00E1352A">
        <w:t xml:space="preserve">We consider that the test formulation </w:t>
      </w:r>
      <w:r>
        <w:t>would be</w:t>
      </w:r>
      <w:r w:rsidRPr="00E1352A">
        <w:t xml:space="preserve"> worst case, i.e. more skin irritating than HK0014.</w:t>
      </w:r>
    </w:p>
    <w:bookmarkEnd w:id="1506"/>
    <w:p w14:paraId="77B3E541" w14:textId="4B529488" w:rsidR="00681FCA" w:rsidRDefault="00A41E36" w:rsidP="00681FCA">
      <w:pPr>
        <w:rPr>
          <w:rFonts w:eastAsia="Calibri"/>
          <w:color w:val="000000"/>
          <w:lang w:eastAsia="en-GB"/>
        </w:rPr>
      </w:pPr>
      <w:r>
        <w:t>LHK0JOKJHS002ILJ</w:t>
      </w:r>
      <w:r w:rsidR="00681FCA">
        <w:t xml:space="preserve">is therefore considered to be representative for the whole family regarding skin irritating potential. </w:t>
      </w:r>
      <w:r w:rsidR="00AD15D2">
        <w:t>S</w:t>
      </w:r>
      <w:r w:rsidR="00681FCA">
        <w:rPr>
          <w:rFonts w:eastAsia="Calibri"/>
          <w:color w:val="000000"/>
          <w:lang w:eastAsia="en-GB"/>
        </w:rPr>
        <w:t xml:space="preserve">ee confidential annex section </w:t>
      </w:r>
      <w:r w:rsidR="00681FCA" w:rsidRPr="00481EE7">
        <w:rPr>
          <w:rFonts w:eastAsia="Calibri"/>
          <w:color w:val="000000"/>
          <w:lang w:eastAsia="en-GB"/>
        </w:rPr>
        <w:t>3.6.2.1</w:t>
      </w:r>
      <w:r w:rsidR="00681FCA">
        <w:rPr>
          <w:rFonts w:eastAsia="Calibri"/>
          <w:color w:val="000000"/>
          <w:lang w:eastAsia="en-GB"/>
        </w:rPr>
        <w:t xml:space="preserve"> for details.</w:t>
      </w:r>
    </w:p>
    <w:p w14:paraId="1C61C297" w14:textId="77777777" w:rsidR="002977C6" w:rsidRDefault="002977C6" w:rsidP="00A5434C">
      <w:pPr>
        <w:rPr>
          <w:rFonts w:eastAsia="Calibri"/>
          <w:lang w:eastAsia="en-U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134"/>
        <w:gridCol w:w="1843"/>
        <w:gridCol w:w="1701"/>
        <w:gridCol w:w="1843"/>
        <w:gridCol w:w="1417"/>
      </w:tblGrid>
      <w:tr w:rsidR="00FD2055" w:rsidRPr="00FD2055" w14:paraId="04073B48" w14:textId="31512155" w:rsidTr="00B874AD">
        <w:trPr>
          <w:tblHeader/>
        </w:trPr>
        <w:tc>
          <w:tcPr>
            <w:tcW w:w="9284" w:type="dxa"/>
            <w:gridSpan w:val="6"/>
            <w:shd w:val="clear" w:color="auto" w:fill="FFFFCC"/>
          </w:tcPr>
          <w:p w14:paraId="266B78D5" w14:textId="2A7A4FB8" w:rsidR="00FD2055" w:rsidRPr="00FD2055" w:rsidRDefault="00FD2055" w:rsidP="00FD2055">
            <w:pPr>
              <w:keepNext/>
              <w:widowControl w:val="0"/>
              <w:tabs>
                <w:tab w:val="center" w:pos="4536"/>
                <w:tab w:val="right" w:pos="9072"/>
              </w:tabs>
              <w:spacing w:line="260" w:lineRule="atLeast"/>
              <w:jc w:val="center"/>
              <w:rPr>
                <w:rFonts w:eastAsia="Calibri"/>
                <w:b/>
                <w:bCs/>
                <w:color w:val="000000"/>
                <w:lang w:eastAsia="en-GB"/>
              </w:rPr>
            </w:pPr>
            <w:r w:rsidRPr="00FD2055">
              <w:rPr>
                <w:rFonts w:eastAsia="Calibri"/>
                <w:b/>
                <w:bCs/>
                <w:color w:val="000000"/>
                <w:lang w:eastAsia="en-GB"/>
              </w:rPr>
              <w:t>Summary table of in vitro studies on skin corrosion/irritation</w:t>
            </w:r>
          </w:p>
        </w:tc>
      </w:tr>
      <w:tr w:rsidR="00FD2055" w:rsidRPr="00FD2055" w14:paraId="480CB977" w14:textId="3D3B1E53" w:rsidTr="00EC7EAF">
        <w:trPr>
          <w:tblHeader/>
        </w:trPr>
        <w:tc>
          <w:tcPr>
            <w:tcW w:w="1346" w:type="dxa"/>
            <w:shd w:val="clear" w:color="auto" w:fill="auto"/>
            <w:tcMar>
              <w:top w:w="57" w:type="dxa"/>
              <w:bottom w:w="57" w:type="dxa"/>
            </w:tcMar>
          </w:tcPr>
          <w:p w14:paraId="2479D99A" w14:textId="10788B67" w:rsidR="00FD2055" w:rsidRPr="00FD2055" w:rsidRDefault="00FD2055" w:rsidP="00FD2055">
            <w:pPr>
              <w:keepNext/>
              <w:widowControl w:val="0"/>
              <w:tabs>
                <w:tab w:val="center" w:pos="4536"/>
                <w:tab w:val="right" w:pos="9072"/>
              </w:tabs>
              <w:spacing w:line="260" w:lineRule="atLeast"/>
              <w:rPr>
                <w:rFonts w:eastAsia="Calibri"/>
                <w:b/>
                <w:bCs/>
                <w:color w:val="000000"/>
                <w:lang w:eastAsia="en-GB"/>
              </w:rPr>
            </w:pPr>
            <w:r w:rsidRPr="00FD2055">
              <w:rPr>
                <w:rFonts w:eastAsia="Calibri"/>
                <w:b/>
                <w:bCs/>
                <w:color w:val="000000"/>
                <w:lang w:eastAsia="en-GB"/>
              </w:rPr>
              <w:t>Method,Guideline,</w:t>
            </w:r>
          </w:p>
          <w:p w14:paraId="719DB55F" w14:textId="474F767B" w:rsidR="00FD2055" w:rsidRPr="00FD2055" w:rsidRDefault="00FD2055" w:rsidP="00FD2055">
            <w:pPr>
              <w:keepNext/>
              <w:widowControl w:val="0"/>
              <w:tabs>
                <w:tab w:val="center" w:pos="4536"/>
                <w:tab w:val="right" w:pos="9072"/>
              </w:tabs>
              <w:spacing w:line="260" w:lineRule="atLeast"/>
              <w:rPr>
                <w:rFonts w:eastAsia="Calibri"/>
                <w:b/>
                <w:bCs/>
                <w:color w:val="000000"/>
                <w:lang w:eastAsia="en-GB"/>
              </w:rPr>
            </w:pPr>
            <w:r w:rsidRPr="00FD2055">
              <w:rPr>
                <w:rFonts w:eastAsia="Calibri"/>
                <w:b/>
                <w:lang w:eastAsia="en-GB"/>
              </w:rPr>
              <w:t>GLP status</w:t>
            </w:r>
            <w:r w:rsidRPr="00FD2055">
              <w:rPr>
                <w:rFonts w:eastAsia="Calibri"/>
                <w:b/>
                <w:bCs/>
                <w:color w:val="000000"/>
                <w:lang w:eastAsia="en-GB"/>
              </w:rPr>
              <w:t>, Reliability</w:t>
            </w:r>
          </w:p>
        </w:tc>
        <w:tc>
          <w:tcPr>
            <w:tcW w:w="1134" w:type="dxa"/>
            <w:shd w:val="clear" w:color="auto" w:fill="auto"/>
            <w:tcMar>
              <w:top w:w="57" w:type="dxa"/>
              <w:bottom w:w="57" w:type="dxa"/>
            </w:tcMar>
          </w:tcPr>
          <w:p w14:paraId="4A43E1D7" w14:textId="4E8117D6" w:rsidR="00FD2055" w:rsidRPr="00FD2055" w:rsidRDefault="00FD2055" w:rsidP="00FD2055">
            <w:pPr>
              <w:keepNext/>
              <w:widowControl w:val="0"/>
              <w:tabs>
                <w:tab w:val="center" w:pos="4536"/>
                <w:tab w:val="right" w:pos="9072"/>
              </w:tabs>
              <w:spacing w:line="260" w:lineRule="atLeast"/>
              <w:rPr>
                <w:rFonts w:eastAsia="Calibri"/>
                <w:b/>
                <w:bCs/>
                <w:color w:val="000000"/>
                <w:lang w:eastAsia="en-GB"/>
              </w:rPr>
            </w:pPr>
            <w:r w:rsidRPr="00FD2055">
              <w:rPr>
                <w:rFonts w:eastAsia="Calibri"/>
                <w:b/>
                <w:bCs/>
                <w:color w:val="000000"/>
                <w:lang w:eastAsia="en-GB"/>
              </w:rPr>
              <w:t>Test substance, Doses</w:t>
            </w:r>
          </w:p>
        </w:tc>
        <w:tc>
          <w:tcPr>
            <w:tcW w:w="1843" w:type="dxa"/>
            <w:shd w:val="clear" w:color="auto" w:fill="auto"/>
            <w:tcMar>
              <w:top w:w="57" w:type="dxa"/>
              <w:bottom w:w="57" w:type="dxa"/>
            </w:tcMar>
          </w:tcPr>
          <w:p w14:paraId="293BD757" w14:textId="497C4DB3" w:rsidR="00FD2055" w:rsidRPr="00FD2055" w:rsidRDefault="00FD2055" w:rsidP="00FD2055">
            <w:pPr>
              <w:keepNext/>
              <w:widowControl w:val="0"/>
              <w:tabs>
                <w:tab w:val="center" w:pos="4536"/>
                <w:tab w:val="right" w:pos="9072"/>
              </w:tabs>
              <w:spacing w:line="260" w:lineRule="atLeast"/>
              <w:rPr>
                <w:rFonts w:eastAsia="Calibri"/>
                <w:b/>
                <w:bCs/>
                <w:color w:val="000000"/>
                <w:lang w:eastAsia="en-GB"/>
              </w:rPr>
            </w:pPr>
            <w:r w:rsidRPr="00FD2055">
              <w:rPr>
                <w:rFonts w:eastAsia="Calibri"/>
                <w:b/>
                <w:bCs/>
                <w:color w:val="000000"/>
                <w:lang w:eastAsia="en-GB"/>
              </w:rPr>
              <w:t>Relevant information about the study</w:t>
            </w:r>
          </w:p>
        </w:tc>
        <w:tc>
          <w:tcPr>
            <w:tcW w:w="1701" w:type="dxa"/>
            <w:shd w:val="clear" w:color="auto" w:fill="auto"/>
            <w:tcMar>
              <w:top w:w="57" w:type="dxa"/>
              <w:bottom w:w="57" w:type="dxa"/>
            </w:tcMar>
          </w:tcPr>
          <w:p w14:paraId="77C0DD19" w14:textId="40BDA784" w:rsidR="00FD2055" w:rsidRPr="00FD2055" w:rsidRDefault="00FD2055" w:rsidP="00FD2055">
            <w:pPr>
              <w:keepNext/>
              <w:widowControl w:val="0"/>
              <w:tabs>
                <w:tab w:val="center" w:pos="4536"/>
                <w:tab w:val="right" w:pos="9072"/>
              </w:tabs>
              <w:spacing w:line="260" w:lineRule="atLeast"/>
              <w:rPr>
                <w:rFonts w:eastAsia="Calibri"/>
                <w:b/>
                <w:bCs/>
                <w:color w:val="000000"/>
                <w:lang w:eastAsia="en-GB"/>
              </w:rPr>
            </w:pPr>
            <w:r w:rsidRPr="00FD2055">
              <w:rPr>
                <w:rFonts w:eastAsia="Calibri"/>
                <w:b/>
                <w:bCs/>
                <w:color w:val="000000"/>
                <w:lang w:eastAsia="en-GB"/>
              </w:rPr>
              <w:t>Results</w:t>
            </w:r>
          </w:p>
        </w:tc>
        <w:tc>
          <w:tcPr>
            <w:tcW w:w="1843" w:type="dxa"/>
          </w:tcPr>
          <w:p w14:paraId="3CEF06A3" w14:textId="29FFCD66" w:rsidR="00FD2055" w:rsidRPr="00FD2055" w:rsidRDefault="00FD2055" w:rsidP="00FD2055">
            <w:pPr>
              <w:keepNext/>
              <w:widowControl w:val="0"/>
              <w:tabs>
                <w:tab w:val="center" w:pos="4536"/>
                <w:tab w:val="right" w:pos="9072"/>
              </w:tabs>
              <w:spacing w:line="260" w:lineRule="atLeast"/>
              <w:rPr>
                <w:rFonts w:eastAsia="Calibri"/>
                <w:b/>
                <w:bCs/>
                <w:color w:val="000000"/>
                <w:lang w:eastAsia="en-GB"/>
              </w:rPr>
            </w:pPr>
            <w:r w:rsidRPr="00FD2055">
              <w:rPr>
                <w:rFonts w:eastAsia="Calibri"/>
                <w:b/>
                <w:lang w:eastAsia="en-GB"/>
              </w:rPr>
              <w:t xml:space="preserve">Remarks </w:t>
            </w:r>
            <w:r w:rsidRPr="00FD2055">
              <w:rPr>
                <w:rFonts w:eastAsia="Calibri"/>
                <w:i/>
                <w:lang w:eastAsia="en-GB"/>
              </w:rPr>
              <w:t>(e.g. major deviations)</w:t>
            </w:r>
          </w:p>
        </w:tc>
        <w:tc>
          <w:tcPr>
            <w:tcW w:w="1417" w:type="dxa"/>
            <w:shd w:val="clear" w:color="auto" w:fill="auto"/>
            <w:tcMar>
              <w:top w:w="57" w:type="dxa"/>
              <w:bottom w:w="57" w:type="dxa"/>
            </w:tcMar>
          </w:tcPr>
          <w:p w14:paraId="38DE6D1D" w14:textId="666B4B78" w:rsidR="00FD2055" w:rsidRPr="00FD2055" w:rsidRDefault="00FD2055" w:rsidP="00FD2055">
            <w:pPr>
              <w:keepNext/>
              <w:widowControl w:val="0"/>
              <w:tabs>
                <w:tab w:val="center" w:pos="4536"/>
                <w:tab w:val="right" w:pos="9072"/>
              </w:tabs>
              <w:spacing w:line="260" w:lineRule="atLeast"/>
              <w:rPr>
                <w:rFonts w:eastAsia="Calibri"/>
                <w:b/>
                <w:bCs/>
                <w:color w:val="000000"/>
                <w:lang w:eastAsia="en-GB"/>
              </w:rPr>
            </w:pPr>
            <w:r w:rsidRPr="00FD2055">
              <w:rPr>
                <w:rFonts w:eastAsia="Calibri"/>
                <w:b/>
                <w:bCs/>
                <w:color w:val="000000"/>
                <w:lang w:eastAsia="en-GB"/>
              </w:rPr>
              <w:t>Reference</w:t>
            </w:r>
          </w:p>
        </w:tc>
      </w:tr>
      <w:tr w:rsidR="00FD2055" w:rsidRPr="00FD2055" w14:paraId="708E082A" w14:textId="3BF58F1F" w:rsidTr="00EC7EAF">
        <w:trPr>
          <w:tblHeader/>
        </w:trPr>
        <w:tc>
          <w:tcPr>
            <w:tcW w:w="1346" w:type="dxa"/>
            <w:shd w:val="clear" w:color="auto" w:fill="auto"/>
            <w:tcMar>
              <w:top w:w="57" w:type="dxa"/>
              <w:bottom w:w="57" w:type="dxa"/>
            </w:tcMar>
          </w:tcPr>
          <w:p w14:paraId="24AF2311" w14:textId="224DC266" w:rsidR="009F2085" w:rsidRDefault="009F2085" w:rsidP="009F2085">
            <w:pPr>
              <w:keepNext/>
              <w:widowControl w:val="0"/>
              <w:tabs>
                <w:tab w:val="center" w:pos="4536"/>
                <w:tab w:val="right" w:pos="9072"/>
              </w:tabs>
              <w:spacing w:line="276" w:lineRule="auto"/>
              <w:rPr>
                <w:rFonts w:eastAsia="Calibri"/>
                <w:color w:val="000000"/>
                <w:lang w:eastAsia="en-GB"/>
              </w:rPr>
            </w:pPr>
            <w:r>
              <w:rPr>
                <w:rFonts w:eastAsia="Calibri"/>
                <w:color w:val="000000"/>
                <w:lang w:eastAsia="en-GB"/>
              </w:rPr>
              <w:t xml:space="preserve">In vitro </w:t>
            </w:r>
            <w:r w:rsidR="00681FCA">
              <w:rPr>
                <w:rFonts w:eastAsia="Calibri"/>
                <w:color w:val="000000"/>
                <w:lang w:eastAsia="en-GB"/>
              </w:rPr>
              <w:t>E</w:t>
            </w:r>
            <w:r>
              <w:rPr>
                <w:rFonts w:eastAsia="Calibri"/>
                <w:color w:val="000000"/>
                <w:lang w:eastAsia="en-GB"/>
              </w:rPr>
              <w:t>piderm skin corrosion test (EPI–200-SCT)</w:t>
            </w:r>
          </w:p>
          <w:p w14:paraId="2B33F275" w14:textId="0C5965C9" w:rsidR="00FD2055" w:rsidRPr="00FD2055" w:rsidRDefault="009F2085" w:rsidP="009F2085">
            <w:pPr>
              <w:keepNext/>
              <w:widowControl w:val="0"/>
              <w:tabs>
                <w:tab w:val="center" w:pos="4536"/>
                <w:tab w:val="right" w:pos="9072"/>
              </w:tabs>
              <w:spacing w:line="276" w:lineRule="auto"/>
              <w:rPr>
                <w:rFonts w:eastAsia="Calibri"/>
                <w:color w:val="000000"/>
                <w:lang w:eastAsia="en-GB"/>
              </w:rPr>
            </w:pPr>
            <w:r>
              <w:rPr>
                <w:rFonts w:eastAsia="Calibri"/>
                <w:color w:val="000000"/>
                <w:lang w:eastAsia="en-GB"/>
              </w:rPr>
              <w:t>OECD 431</w:t>
            </w:r>
          </w:p>
        </w:tc>
        <w:tc>
          <w:tcPr>
            <w:tcW w:w="1134" w:type="dxa"/>
            <w:tcMar>
              <w:top w:w="57" w:type="dxa"/>
              <w:bottom w:w="57" w:type="dxa"/>
            </w:tcMar>
          </w:tcPr>
          <w:p w14:paraId="7BE86D1C" w14:textId="77777777" w:rsidR="00FD2055" w:rsidRDefault="009F2085" w:rsidP="00FD2055">
            <w:pPr>
              <w:keepNext/>
              <w:widowControl w:val="0"/>
              <w:tabs>
                <w:tab w:val="center" w:pos="4536"/>
                <w:tab w:val="right" w:pos="9072"/>
              </w:tabs>
              <w:spacing w:line="276" w:lineRule="auto"/>
              <w:rPr>
                <w:rFonts w:eastAsia="Calibri"/>
                <w:color w:val="000000"/>
                <w:lang w:eastAsia="en-GB"/>
              </w:rPr>
            </w:pPr>
            <w:r>
              <w:rPr>
                <w:rFonts w:eastAsia="Calibri"/>
                <w:color w:val="000000"/>
                <w:lang w:eastAsia="en-GB"/>
              </w:rPr>
              <w:t xml:space="preserve">2.4% </w:t>
            </w:r>
            <w:r w:rsidR="003705D0">
              <w:rPr>
                <w:rFonts w:eastAsia="Calibri"/>
                <w:color w:val="000000"/>
                <w:lang w:eastAsia="en-GB"/>
              </w:rPr>
              <w:t>Sodium hypochlorit</w:t>
            </w:r>
            <w:r>
              <w:rPr>
                <w:rFonts w:eastAsia="Calibri"/>
                <w:color w:val="000000"/>
                <w:lang w:eastAsia="en-GB"/>
              </w:rPr>
              <w:t>e</w:t>
            </w:r>
          </w:p>
          <w:p w14:paraId="02E93F62" w14:textId="3F40BB81" w:rsidR="00B76916" w:rsidRPr="00FD2055" w:rsidRDefault="00A41E36" w:rsidP="00FD2055">
            <w:pPr>
              <w:keepNext/>
              <w:widowControl w:val="0"/>
              <w:tabs>
                <w:tab w:val="center" w:pos="4536"/>
                <w:tab w:val="right" w:pos="9072"/>
              </w:tabs>
              <w:spacing w:line="276" w:lineRule="auto"/>
              <w:rPr>
                <w:rFonts w:eastAsia="Calibri"/>
                <w:color w:val="000000"/>
                <w:lang w:eastAsia="en-GB"/>
              </w:rPr>
            </w:pPr>
            <w:r>
              <w:t>LHK0JOKJHS002ILJ</w:t>
            </w:r>
            <w:r w:rsidR="00B76916">
              <w:rPr>
                <w:rFonts w:eastAsia="Calibri"/>
                <w:color w:val="000000"/>
                <w:lang w:eastAsia="en-GB"/>
              </w:rPr>
              <w:t xml:space="preserve"> </w:t>
            </w:r>
          </w:p>
        </w:tc>
        <w:tc>
          <w:tcPr>
            <w:tcW w:w="1843" w:type="dxa"/>
            <w:shd w:val="clear" w:color="auto" w:fill="auto"/>
            <w:tcMar>
              <w:top w:w="57" w:type="dxa"/>
              <w:bottom w:w="57" w:type="dxa"/>
            </w:tcMar>
          </w:tcPr>
          <w:p w14:paraId="23B02E2F" w14:textId="6A6AA768" w:rsidR="009F2085" w:rsidRDefault="009F2085" w:rsidP="00FD2055">
            <w:pPr>
              <w:keepNext/>
              <w:widowControl w:val="0"/>
              <w:tabs>
                <w:tab w:val="center" w:pos="4536"/>
                <w:tab w:val="right" w:pos="9072"/>
              </w:tabs>
              <w:spacing w:line="276" w:lineRule="auto"/>
              <w:rPr>
                <w:rFonts w:eastAsia="Calibri"/>
                <w:color w:val="000000"/>
                <w:lang w:eastAsia="en-GB"/>
              </w:rPr>
            </w:pPr>
            <w:r>
              <w:rPr>
                <w:rFonts w:eastAsia="Calibri"/>
                <w:color w:val="000000"/>
                <w:lang w:eastAsia="en-GB"/>
              </w:rPr>
              <w:t>2 tissues per test material and neg/pos control.</w:t>
            </w:r>
          </w:p>
          <w:p w14:paraId="49315404" w14:textId="4129CC37" w:rsidR="00FD2055" w:rsidRPr="00FD2055" w:rsidRDefault="009F2085" w:rsidP="00FD2055">
            <w:pPr>
              <w:keepNext/>
              <w:widowControl w:val="0"/>
              <w:tabs>
                <w:tab w:val="center" w:pos="4536"/>
                <w:tab w:val="right" w:pos="9072"/>
              </w:tabs>
              <w:spacing w:line="276" w:lineRule="auto"/>
              <w:rPr>
                <w:rFonts w:eastAsia="Calibri"/>
                <w:color w:val="000000"/>
                <w:lang w:eastAsia="en-GB"/>
              </w:rPr>
            </w:pPr>
            <w:r>
              <w:rPr>
                <w:rFonts w:eastAsia="Calibri"/>
                <w:color w:val="000000"/>
                <w:lang w:eastAsia="en-GB"/>
              </w:rPr>
              <w:t>Contact time, 3 and 60 minutes</w:t>
            </w:r>
          </w:p>
        </w:tc>
        <w:tc>
          <w:tcPr>
            <w:tcW w:w="1701" w:type="dxa"/>
            <w:shd w:val="clear" w:color="auto" w:fill="auto"/>
            <w:tcMar>
              <w:top w:w="57" w:type="dxa"/>
              <w:bottom w:w="57" w:type="dxa"/>
            </w:tcMar>
          </w:tcPr>
          <w:p w14:paraId="0470E6E4" w14:textId="254D5635" w:rsidR="00FD2055" w:rsidRPr="00FD2055" w:rsidRDefault="0074625B" w:rsidP="009F2085">
            <w:pPr>
              <w:keepNext/>
              <w:widowControl w:val="0"/>
              <w:tabs>
                <w:tab w:val="center" w:pos="4536"/>
                <w:tab w:val="right" w:pos="9072"/>
              </w:tabs>
              <w:spacing w:line="276" w:lineRule="auto"/>
              <w:rPr>
                <w:rFonts w:eastAsia="Calibri"/>
                <w:color w:val="000000"/>
                <w:lang w:eastAsia="en-GB"/>
              </w:rPr>
            </w:pPr>
            <w:r>
              <w:rPr>
                <w:rFonts w:eastAsia="Calibri"/>
                <w:color w:val="000000"/>
                <w:lang w:eastAsia="en-GB"/>
              </w:rPr>
              <w:t>Non</w:t>
            </w:r>
            <w:r w:rsidR="009F2085">
              <w:rPr>
                <w:rFonts w:eastAsia="Calibri"/>
                <w:color w:val="000000"/>
                <w:lang w:eastAsia="en-GB"/>
              </w:rPr>
              <w:t xml:space="preserve"> corrosive to skin</w:t>
            </w:r>
          </w:p>
        </w:tc>
        <w:tc>
          <w:tcPr>
            <w:tcW w:w="1843" w:type="dxa"/>
          </w:tcPr>
          <w:p w14:paraId="6D6DAE1A" w14:textId="25301045" w:rsidR="00E402A0" w:rsidRDefault="00E402A0" w:rsidP="00E402A0">
            <w:pPr>
              <w:rPr>
                <w:rFonts w:ascii="Calibri" w:hAnsi="Calibri"/>
                <w:lang w:val="en-US" w:eastAsia="en-US"/>
              </w:rPr>
            </w:pPr>
            <w:r>
              <w:rPr>
                <w:lang w:val="en-US"/>
              </w:rPr>
              <w:t xml:space="preserve">Justification for using NaOH instead of KOH as positive control in the </w:t>
            </w:r>
            <w:r>
              <w:rPr>
                <w:i/>
                <w:iCs/>
                <w:lang w:val="en-US"/>
              </w:rPr>
              <w:t>study</w:t>
            </w:r>
            <w:r>
              <w:rPr>
                <w:lang w:val="en-US"/>
              </w:rPr>
              <w:t>:</w:t>
            </w:r>
          </w:p>
          <w:p w14:paraId="27D503D3" w14:textId="77777777" w:rsidR="00E402A0" w:rsidRDefault="00E402A0" w:rsidP="00E402A0">
            <w:pPr>
              <w:rPr>
                <w:lang w:val="en-US"/>
              </w:rPr>
            </w:pPr>
            <w:r>
              <w:rPr>
                <w:lang w:val="en-US"/>
              </w:rPr>
              <w:t xml:space="preserve">NaOH and KOH are both alkali metal hydroxides of similar action with KOH being the somewhat stronger base due to its slightly easier ionization in water. However, in corrosive action on reconstructed human skin in this model they perform equally well at the same concentration (8N), and it is therefore scientifically justified to use either of the chemicals as positive control in this test. </w:t>
            </w:r>
          </w:p>
          <w:p w14:paraId="7A565D3D" w14:textId="573BE37E" w:rsidR="00FD2055" w:rsidRPr="00921C2B" w:rsidRDefault="00FD2055" w:rsidP="00FD2055">
            <w:pPr>
              <w:keepNext/>
              <w:widowControl w:val="0"/>
              <w:tabs>
                <w:tab w:val="center" w:pos="4536"/>
                <w:tab w:val="right" w:pos="9072"/>
              </w:tabs>
              <w:spacing w:line="276" w:lineRule="auto"/>
              <w:jc w:val="center"/>
              <w:rPr>
                <w:rFonts w:eastAsia="Calibri"/>
                <w:color w:val="000000"/>
                <w:lang w:val="en-US" w:eastAsia="en-GB"/>
              </w:rPr>
            </w:pPr>
          </w:p>
        </w:tc>
        <w:tc>
          <w:tcPr>
            <w:tcW w:w="1417" w:type="dxa"/>
            <w:shd w:val="clear" w:color="auto" w:fill="auto"/>
            <w:tcMar>
              <w:top w:w="57" w:type="dxa"/>
              <w:bottom w:w="57" w:type="dxa"/>
            </w:tcMar>
          </w:tcPr>
          <w:p w14:paraId="5E43F800" w14:textId="5A77136E" w:rsidR="00FD2055" w:rsidRPr="00FD2055" w:rsidRDefault="0074625B" w:rsidP="0074625B">
            <w:pPr>
              <w:keepNext/>
              <w:widowControl w:val="0"/>
              <w:tabs>
                <w:tab w:val="center" w:pos="4536"/>
                <w:tab w:val="right" w:pos="9072"/>
              </w:tabs>
              <w:spacing w:line="276" w:lineRule="auto"/>
              <w:rPr>
                <w:rFonts w:eastAsia="Calibri"/>
                <w:color w:val="000000"/>
                <w:lang w:eastAsia="en-GB"/>
              </w:rPr>
            </w:pPr>
            <w:r>
              <w:rPr>
                <w:rFonts w:eastAsia="Calibri"/>
                <w:color w:val="000000"/>
                <w:lang w:eastAsia="en-GB"/>
              </w:rPr>
              <w:t>Eurofins 2013</w:t>
            </w:r>
          </w:p>
        </w:tc>
      </w:tr>
    </w:tbl>
    <w:p w14:paraId="5F34B71F" w14:textId="1572DE3F" w:rsidR="00FD2055" w:rsidRPr="00FD2055" w:rsidRDefault="00FD2055" w:rsidP="00FD2055">
      <w:pPr>
        <w:spacing w:line="260" w:lineRule="atLeast"/>
        <w:rPr>
          <w:rFonts w:eastAsia="Calibri"/>
          <w:lang w:eastAsia="en-US"/>
        </w:rPr>
      </w:pPr>
    </w:p>
    <w:p w14:paraId="25B29205" w14:textId="77777777" w:rsidR="00FD2055" w:rsidRPr="00FD2055" w:rsidRDefault="00FD2055" w:rsidP="00FD2055">
      <w:pPr>
        <w:spacing w:line="260" w:lineRule="atLeast"/>
        <w:rPr>
          <w:rFonts w:ascii="Times New Roman" w:eastAsia="Calibri" w:hAnsi="Times New Roman"/>
          <w:i/>
          <w:iCs/>
          <w:lang w:eastAsia="en-US"/>
        </w:rPr>
      </w:pPr>
    </w:p>
    <w:p w14:paraId="4E9880E3" w14:textId="77777777" w:rsidR="00FD2055" w:rsidRPr="00FD2055" w:rsidRDefault="00FD2055" w:rsidP="00FD2055">
      <w:pPr>
        <w:spacing w:line="260" w:lineRule="atLeast"/>
        <w:rPr>
          <w:rFonts w:ascii="Times New Roman" w:eastAsia="Calibri" w:hAnsi="Times New Roman"/>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DA3E57" w:rsidRPr="00FD2055" w14:paraId="3F382683" w14:textId="77777777"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4B9571B6" w14:textId="77777777" w:rsidR="00FD2055" w:rsidRPr="00FD2055" w:rsidRDefault="00FD2055" w:rsidP="00FD2055">
            <w:pPr>
              <w:spacing w:line="260" w:lineRule="atLeast"/>
              <w:rPr>
                <w:rFonts w:eastAsia="Calibri"/>
                <w:b/>
                <w:bCs/>
                <w:lang w:eastAsia="en-US"/>
              </w:rPr>
            </w:pPr>
            <w:r w:rsidRPr="00FD2055">
              <w:rPr>
                <w:rFonts w:eastAsia="Calibri"/>
                <w:b/>
                <w:bCs/>
                <w:lang w:eastAsia="en-US"/>
              </w:rPr>
              <w:t>Conclusion used in Risk Assessment – Skin corrosion and irritation</w:t>
            </w:r>
          </w:p>
        </w:tc>
      </w:tr>
      <w:tr w:rsidR="00DA3E57" w:rsidRPr="00FD2055" w14:paraId="63B192F2" w14:textId="77777777" w:rsidTr="00B874AD">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682A4FCC" w14:textId="77777777" w:rsidR="00FD2055" w:rsidRPr="00FD2055" w:rsidRDefault="00FD2055" w:rsidP="00FD2055">
            <w:pPr>
              <w:spacing w:line="260" w:lineRule="atLeast"/>
              <w:rPr>
                <w:rFonts w:eastAsia="Calibri"/>
                <w:lang w:eastAsia="en-US"/>
              </w:rPr>
            </w:pPr>
            <w:r w:rsidRPr="00FD2055">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3A4427A4" w14:textId="3EE38293" w:rsidR="00FD2055" w:rsidRPr="0074625B" w:rsidRDefault="00681FCA" w:rsidP="00FD2055">
            <w:pPr>
              <w:spacing w:line="260" w:lineRule="atLeast"/>
              <w:rPr>
                <w:rFonts w:eastAsia="Calibri"/>
                <w:lang w:eastAsia="en-US"/>
              </w:rPr>
            </w:pPr>
            <w:r>
              <w:rPr>
                <w:rFonts w:eastAsia="Calibri"/>
                <w:lang w:eastAsia="en-US"/>
              </w:rPr>
              <w:t>The biocidal product family is classified as</w:t>
            </w:r>
            <w:r w:rsidRPr="0074625B">
              <w:rPr>
                <w:rFonts w:eastAsia="Calibri"/>
                <w:lang w:eastAsia="en-US"/>
              </w:rPr>
              <w:t xml:space="preserve"> skin irritating. The product</w:t>
            </w:r>
            <w:r>
              <w:rPr>
                <w:rFonts w:eastAsia="Calibri"/>
                <w:lang w:eastAsia="en-US"/>
              </w:rPr>
              <w:t>s</w:t>
            </w:r>
            <w:r w:rsidRPr="0074625B">
              <w:rPr>
                <w:rFonts w:eastAsia="Calibri"/>
                <w:lang w:eastAsia="en-US"/>
              </w:rPr>
              <w:t xml:space="preserve"> </w:t>
            </w:r>
            <w:r>
              <w:rPr>
                <w:rFonts w:eastAsia="Calibri"/>
                <w:lang w:eastAsia="en-US"/>
              </w:rPr>
              <w:t>are not corrosive to the skin.</w:t>
            </w:r>
            <w:r w:rsidDel="00C841DE">
              <w:rPr>
                <w:rFonts w:eastAsia="Calibri"/>
                <w:lang w:eastAsia="en-US"/>
              </w:rPr>
              <w:t xml:space="preserve"> </w:t>
            </w:r>
            <w:r w:rsidRPr="0074625B">
              <w:rPr>
                <w:rFonts w:eastAsia="Calibri"/>
                <w:lang w:eastAsia="en-US"/>
              </w:rPr>
              <w:t>No further tests are needed.</w:t>
            </w:r>
          </w:p>
        </w:tc>
      </w:tr>
      <w:tr w:rsidR="00DA3E57" w:rsidRPr="00FD2055" w14:paraId="3B26EEE3" w14:textId="77777777" w:rsidTr="00B874AD">
        <w:tc>
          <w:tcPr>
            <w:tcW w:w="1276" w:type="pct"/>
            <w:tcBorders>
              <w:top w:val="single" w:sz="6" w:space="0" w:color="auto"/>
              <w:left w:val="single" w:sz="4" w:space="0" w:color="auto"/>
              <w:bottom w:val="single" w:sz="6" w:space="0" w:color="auto"/>
              <w:right w:val="single" w:sz="6" w:space="0" w:color="auto"/>
            </w:tcBorders>
            <w:shd w:val="clear" w:color="auto" w:fill="auto"/>
          </w:tcPr>
          <w:p w14:paraId="2E5F3BFC" w14:textId="77777777" w:rsidR="00FD2055" w:rsidRPr="00FD2055" w:rsidRDefault="00FD2055" w:rsidP="00FD2055">
            <w:pPr>
              <w:spacing w:line="260" w:lineRule="atLeast"/>
              <w:rPr>
                <w:rFonts w:eastAsia="Calibri"/>
                <w:lang w:eastAsia="en-US"/>
              </w:rPr>
            </w:pPr>
            <w:r w:rsidRPr="00FD2055">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168D05DF" w14:textId="7EFF855D" w:rsidR="00B76916" w:rsidRPr="00B76916" w:rsidRDefault="00681FCA" w:rsidP="00FD2055">
            <w:pPr>
              <w:spacing w:line="260" w:lineRule="atLeast"/>
              <w:rPr>
                <w:rFonts w:eastAsia="Calibri"/>
                <w:lang w:eastAsia="en-US"/>
              </w:rPr>
            </w:pPr>
            <w:r w:rsidRPr="00E77685">
              <w:rPr>
                <w:rFonts w:cstheme="minorHAnsi"/>
              </w:rPr>
              <w:t>The products are classified as skin irritating</w:t>
            </w:r>
            <w:r>
              <w:rPr>
                <w:rFonts w:cstheme="minorHAnsi"/>
              </w:rPr>
              <w:t xml:space="preserve"> 2</w:t>
            </w:r>
            <w:r w:rsidRPr="00E77685">
              <w:rPr>
                <w:rFonts w:cstheme="minorHAnsi"/>
              </w:rPr>
              <w:t xml:space="preserve">, H315 (causes skin irritation). </w:t>
            </w:r>
            <w:r>
              <w:rPr>
                <w:rFonts w:cstheme="minorHAnsi"/>
              </w:rPr>
              <w:t>This is d</w:t>
            </w:r>
            <w:r w:rsidRPr="00E77685">
              <w:rPr>
                <w:rFonts w:cstheme="minorHAnsi"/>
              </w:rPr>
              <w:t xml:space="preserve">ue to </w:t>
            </w:r>
            <w:r>
              <w:rPr>
                <w:rFonts w:cstheme="minorHAnsi"/>
              </w:rPr>
              <w:t>that the active substance is classified as skin corrosive 1B and present in the products in</w:t>
            </w:r>
            <w:r w:rsidRPr="00E77685">
              <w:rPr>
                <w:rFonts w:cstheme="minorHAnsi"/>
              </w:rPr>
              <w:t xml:space="preserve"> </w:t>
            </w:r>
            <w:r>
              <w:rPr>
                <w:rFonts w:cstheme="minorHAnsi"/>
              </w:rPr>
              <w:t>a concentration of 2,4 %.</w:t>
            </w:r>
          </w:p>
        </w:tc>
      </w:tr>
      <w:tr w:rsidR="00DA3E57" w:rsidRPr="00FD2055" w14:paraId="0EAE0F6C" w14:textId="77777777" w:rsidTr="00B874AD">
        <w:tc>
          <w:tcPr>
            <w:tcW w:w="1276" w:type="pct"/>
            <w:tcBorders>
              <w:top w:val="single" w:sz="6" w:space="0" w:color="auto"/>
              <w:left w:val="single" w:sz="4" w:space="0" w:color="auto"/>
              <w:bottom w:val="single" w:sz="6" w:space="0" w:color="auto"/>
              <w:right w:val="single" w:sz="6" w:space="0" w:color="auto"/>
            </w:tcBorders>
            <w:shd w:val="clear" w:color="auto" w:fill="auto"/>
          </w:tcPr>
          <w:p w14:paraId="5FA7611D" w14:textId="6077DA44" w:rsidR="00FD2055" w:rsidRPr="00FD2055" w:rsidRDefault="00681FCA" w:rsidP="00FD2055">
            <w:pPr>
              <w:spacing w:line="260" w:lineRule="atLeast"/>
              <w:rPr>
                <w:rFonts w:eastAsia="Calibri"/>
                <w:lang w:eastAsia="en-US"/>
              </w:rPr>
            </w:pPr>
            <w:r w:rsidRPr="00FD2055">
              <w:rPr>
                <w:rFonts w:eastAsia="Calibri"/>
                <w:lang w:eastAsia="en-US"/>
              </w:rPr>
              <w:t xml:space="preserve">Classification of the </w:t>
            </w:r>
            <w:r>
              <w:rPr>
                <w:rFonts w:eastAsia="Calibri"/>
                <w:lang w:eastAsia="en-US"/>
              </w:rPr>
              <w:t>biocidal product family</w:t>
            </w:r>
            <w:r w:rsidRPr="00FD2055">
              <w:rPr>
                <w:rFonts w:eastAsia="Calibri"/>
                <w:lang w:eastAsia="en-US"/>
              </w:rPr>
              <w:t xml:space="preserve"> according to CLP</w:t>
            </w:r>
          </w:p>
        </w:tc>
        <w:tc>
          <w:tcPr>
            <w:tcW w:w="3724" w:type="pct"/>
            <w:tcBorders>
              <w:top w:val="single" w:sz="6" w:space="0" w:color="auto"/>
              <w:left w:val="single" w:sz="6" w:space="0" w:color="auto"/>
              <w:bottom w:val="single" w:sz="6" w:space="0" w:color="auto"/>
              <w:right w:val="single" w:sz="6" w:space="0" w:color="auto"/>
            </w:tcBorders>
          </w:tcPr>
          <w:p w14:paraId="33458FE5" w14:textId="6BA92CF6" w:rsidR="00FD2055" w:rsidRPr="0074625B" w:rsidRDefault="002977C6" w:rsidP="0074625B">
            <w:pPr>
              <w:spacing w:line="260" w:lineRule="atLeast"/>
              <w:rPr>
                <w:rFonts w:eastAsia="Calibri"/>
                <w:lang w:eastAsia="en-US"/>
              </w:rPr>
            </w:pPr>
            <w:r w:rsidRPr="002977C6">
              <w:rPr>
                <w:rFonts w:eastAsia="Calibri"/>
                <w:lang w:eastAsia="en-US"/>
              </w:rPr>
              <w:t>The product</w:t>
            </w:r>
            <w:r>
              <w:rPr>
                <w:rFonts w:eastAsia="Calibri"/>
                <w:lang w:eastAsia="en-US"/>
              </w:rPr>
              <w:t>s</w:t>
            </w:r>
            <w:r w:rsidRPr="002977C6">
              <w:rPr>
                <w:rFonts w:eastAsia="Calibri"/>
                <w:lang w:eastAsia="en-US"/>
              </w:rPr>
              <w:t xml:space="preserve"> </w:t>
            </w:r>
            <w:r>
              <w:rPr>
                <w:rFonts w:eastAsia="Calibri"/>
                <w:lang w:eastAsia="en-US"/>
              </w:rPr>
              <w:t>are</w:t>
            </w:r>
            <w:r w:rsidR="003121D1" w:rsidRPr="0074625B">
              <w:rPr>
                <w:rFonts w:eastAsia="Calibri"/>
                <w:lang w:eastAsia="en-US"/>
              </w:rPr>
              <w:t xml:space="preserve"> classified as skin irritating 2, H315</w:t>
            </w:r>
          </w:p>
        </w:tc>
      </w:tr>
    </w:tbl>
    <w:p w14:paraId="790B6079" w14:textId="77777777" w:rsidR="00FD2055" w:rsidRPr="00FD2055" w:rsidRDefault="00FD2055" w:rsidP="00FD2055">
      <w:pPr>
        <w:spacing w:line="260" w:lineRule="atLeast"/>
        <w:rPr>
          <w:rFonts w:eastAsia="Calibri"/>
          <w:lang w:eastAsia="en-US"/>
        </w:rPr>
      </w:pPr>
    </w:p>
    <w:p w14:paraId="7478320C" w14:textId="77777777" w:rsidR="00FD2055" w:rsidRPr="00FD2055" w:rsidRDefault="00FD2055" w:rsidP="00FD2055">
      <w:pPr>
        <w:spacing w:line="260" w:lineRule="atLeast"/>
        <w:rPr>
          <w:rFonts w:eastAsia="Calibri"/>
          <w:lang w:eastAsia="en-US"/>
        </w:rPr>
      </w:pPr>
    </w:p>
    <w:p w14:paraId="4224E5EE" w14:textId="77777777" w:rsidR="00FD2055" w:rsidRPr="00FD2055" w:rsidRDefault="00FD2055" w:rsidP="00FD2055">
      <w:pPr>
        <w:rPr>
          <w:rFonts w:eastAsia="Calibri"/>
          <w:b/>
          <w:i/>
          <w:sz w:val="22"/>
          <w:szCs w:val="22"/>
          <w:lang w:eastAsia="en-US"/>
        </w:rPr>
      </w:pPr>
      <w:bookmarkStart w:id="1507" w:name="_Toc389729050"/>
      <w:bookmarkStart w:id="1508" w:name="_Toc403472755"/>
      <w:r w:rsidRPr="00FD2055">
        <w:rPr>
          <w:rFonts w:eastAsia="Calibri"/>
          <w:b/>
          <w:i/>
          <w:sz w:val="22"/>
          <w:szCs w:val="22"/>
          <w:lang w:eastAsia="en-US"/>
        </w:rPr>
        <w:t>Eye irritation</w:t>
      </w:r>
      <w:bookmarkEnd w:id="1507"/>
      <w:bookmarkEnd w:id="1508"/>
    </w:p>
    <w:p w14:paraId="00B08796" w14:textId="77777777" w:rsidR="00FD2055" w:rsidRPr="00FD2055" w:rsidRDefault="00FD2055" w:rsidP="00FD2055">
      <w:pPr>
        <w:spacing w:line="260" w:lineRule="atLeast"/>
        <w:rPr>
          <w:rFonts w:ascii="Times New Roman" w:eastAsia="Calibri" w:hAnsi="Times New Roman"/>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DA3E57" w:rsidRPr="00FD2055" w14:paraId="472E87CA" w14:textId="77777777"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F4E3AB2" w14:textId="77777777" w:rsidR="00FD2055" w:rsidRPr="00FD2055" w:rsidRDefault="00FD2055" w:rsidP="00FD2055">
            <w:pPr>
              <w:spacing w:line="260" w:lineRule="atLeast"/>
              <w:rPr>
                <w:rFonts w:eastAsia="Calibri"/>
                <w:b/>
                <w:bCs/>
                <w:lang w:eastAsia="en-US"/>
              </w:rPr>
            </w:pPr>
            <w:r w:rsidRPr="00FD2055">
              <w:rPr>
                <w:rFonts w:eastAsia="Calibri"/>
                <w:b/>
                <w:bCs/>
                <w:lang w:eastAsia="en-US"/>
              </w:rPr>
              <w:t xml:space="preserve">Conclusion used in Risk Assessment – Eye irritation </w:t>
            </w:r>
          </w:p>
        </w:tc>
      </w:tr>
      <w:tr w:rsidR="00681FCA" w:rsidRPr="00FD2055" w14:paraId="7F8BFC41" w14:textId="77777777" w:rsidTr="00B874AD">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5F1C21E2" w14:textId="77777777" w:rsidR="00681FCA" w:rsidRPr="00FD2055" w:rsidRDefault="00681FCA" w:rsidP="00681FCA">
            <w:pPr>
              <w:spacing w:line="260" w:lineRule="atLeast"/>
              <w:rPr>
                <w:rFonts w:eastAsia="Calibri"/>
                <w:lang w:eastAsia="en-US"/>
              </w:rPr>
            </w:pPr>
            <w:r w:rsidRPr="00FD2055">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554CD4C9" w14:textId="316624AC" w:rsidR="00681FCA" w:rsidRPr="002977C6" w:rsidRDefault="00681FCA" w:rsidP="00681FCA">
            <w:pPr>
              <w:spacing w:line="260" w:lineRule="atLeast"/>
              <w:rPr>
                <w:rFonts w:eastAsia="Calibri"/>
                <w:lang w:eastAsia="en-US"/>
              </w:rPr>
            </w:pPr>
            <w:r w:rsidRPr="002977C6">
              <w:rPr>
                <w:rFonts w:eastAsia="Calibri"/>
                <w:lang w:eastAsia="en-US"/>
              </w:rPr>
              <w:t xml:space="preserve">The </w:t>
            </w:r>
            <w:r>
              <w:rPr>
                <w:rFonts w:eastAsia="Calibri"/>
                <w:lang w:eastAsia="en-US"/>
              </w:rPr>
              <w:t xml:space="preserve">biocidal </w:t>
            </w:r>
            <w:r w:rsidRPr="002977C6">
              <w:rPr>
                <w:rFonts w:eastAsia="Calibri"/>
                <w:lang w:eastAsia="en-US"/>
              </w:rPr>
              <w:t xml:space="preserve">product </w:t>
            </w:r>
            <w:r>
              <w:rPr>
                <w:rFonts w:eastAsia="Calibri"/>
                <w:lang w:eastAsia="en-US"/>
              </w:rPr>
              <w:t xml:space="preserve">family </w:t>
            </w:r>
            <w:r w:rsidRPr="002977C6">
              <w:rPr>
                <w:rFonts w:eastAsia="Calibri"/>
                <w:lang w:eastAsia="en-US"/>
              </w:rPr>
              <w:t>is eye damaging. No further tests are needed</w:t>
            </w:r>
            <w:r>
              <w:rPr>
                <w:rFonts w:eastAsia="Calibri"/>
                <w:lang w:eastAsia="en-US"/>
              </w:rPr>
              <w:t>.</w:t>
            </w:r>
          </w:p>
        </w:tc>
      </w:tr>
      <w:tr w:rsidR="00681FCA" w:rsidRPr="00FD2055" w14:paraId="506C4A04" w14:textId="77777777" w:rsidTr="00B874AD">
        <w:tc>
          <w:tcPr>
            <w:tcW w:w="1276" w:type="pct"/>
            <w:tcBorders>
              <w:top w:val="single" w:sz="6" w:space="0" w:color="auto"/>
              <w:left w:val="single" w:sz="4" w:space="0" w:color="auto"/>
              <w:bottom w:val="single" w:sz="6" w:space="0" w:color="auto"/>
              <w:right w:val="single" w:sz="6" w:space="0" w:color="auto"/>
            </w:tcBorders>
            <w:shd w:val="clear" w:color="auto" w:fill="auto"/>
          </w:tcPr>
          <w:p w14:paraId="385956A1" w14:textId="77777777" w:rsidR="00681FCA" w:rsidRPr="00FD2055" w:rsidRDefault="00681FCA" w:rsidP="00681FCA">
            <w:pPr>
              <w:spacing w:line="260" w:lineRule="atLeast"/>
              <w:rPr>
                <w:rFonts w:eastAsia="Calibri"/>
                <w:lang w:eastAsia="en-US"/>
              </w:rPr>
            </w:pPr>
            <w:r w:rsidRPr="00FD2055">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3C9C5B1E" w14:textId="77777777" w:rsidR="00681FCA" w:rsidRPr="006B7991" w:rsidRDefault="00681FCA" w:rsidP="00681FCA">
            <w:pPr>
              <w:rPr>
                <w:rFonts w:cstheme="minorHAnsi"/>
              </w:rPr>
            </w:pPr>
            <w:r w:rsidRPr="00E77685">
              <w:rPr>
                <w:rFonts w:eastAsia="Calibri"/>
                <w:lang w:eastAsia="en-US"/>
              </w:rPr>
              <w:t xml:space="preserve">The conclusion is </w:t>
            </w:r>
            <w:r w:rsidRPr="00BF012C">
              <w:rPr>
                <w:rFonts w:eastAsia="Calibri"/>
                <w:lang w:eastAsia="en-US"/>
              </w:rPr>
              <w:t>based on the high pH (</w:t>
            </w:r>
            <w:r>
              <w:rPr>
                <w:rFonts w:eastAsia="Calibri"/>
                <w:lang w:eastAsia="en-US"/>
              </w:rPr>
              <w:t>pH 12 in the concentrate</w:t>
            </w:r>
            <w:r w:rsidRPr="00BF012C">
              <w:rPr>
                <w:rFonts w:eastAsia="Calibri"/>
                <w:lang w:eastAsia="en-US"/>
              </w:rPr>
              <w:t>) of the biocidal product</w:t>
            </w:r>
            <w:r>
              <w:rPr>
                <w:rFonts w:eastAsia="Calibri"/>
                <w:lang w:eastAsia="en-US"/>
              </w:rPr>
              <w:t>s</w:t>
            </w:r>
            <w:r w:rsidRPr="00613B8D">
              <w:rPr>
                <w:rFonts w:eastAsia="Calibri"/>
                <w:lang w:eastAsia="en-US"/>
              </w:rPr>
              <w:t xml:space="preserve">. </w:t>
            </w:r>
            <w:r w:rsidRPr="00E04403">
              <w:rPr>
                <w:rFonts w:cstheme="minorHAnsi"/>
              </w:rPr>
              <w:t>Classification has been assessed according to the rules laid down in the Regulation (EC) 1272/2008 (CLP).</w:t>
            </w:r>
            <w:r w:rsidRPr="006B7991">
              <w:rPr>
                <w:rFonts w:cstheme="minorHAnsi"/>
              </w:rPr>
              <w:t xml:space="preserve"> </w:t>
            </w:r>
          </w:p>
          <w:p w14:paraId="565D32A2" w14:textId="46D6BDA4" w:rsidR="00681FCA" w:rsidRPr="002977C6" w:rsidRDefault="00681FCA" w:rsidP="00681FCA">
            <w:pPr>
              <w:spacing w:line="260" w:lineRule="atLeast"/>
              <w:rPr>
                <w:rFonts w:eastAsia="Calibri"/>
                <w:lang w:eastAsia="en-US"/>
              </w:rPr>
            </w:pPr>
          </w:p>
        </w:tc>
      </w:tr>
      <w:tr w:rsidR="00681FCA" w:rsidRPr="00FD2055" w14:paraId="40D9273C" w14:textId="77777777" w:rsidTr="00B874AD">
        <w:tc>
          <w:tcPr>
            <w:tcW w:w="1276" w:type="pct"/>
            <w:tcBorders>
              <w:top w:val="single" w:sz="6" w:space="0" w:color="auto"/>
              <w:left w:val="single" w:sz="4" w:space="0" w:color="auto"/>
              <w:bottom w:val="single" w:sz="6" w:space="0" w:color="auto"/>
              <w:right w:val="single" w:sz="6" w:space="0" w:color="auto"/>
            </w:tcBorders>
            <w:shd w:val="clear" w:color="auto" w:fill="auto"/>
          </w:tcPr>
          <w:p w14:paraId="65605B22" w14:textId="37C27059" w:rsidR="00681FCA" w:rsidRPr="00FD2055" w:rsidRDefault="00681FCA" w:rsidP="00681FCA">
            <w:pPr>
              <w:spacing w:line="260" w:lineRule="atLeast"/>
              <w:rPr>
                <w:rFonts w:eastAsia="Calibri"/>
                <w:lang w:eastAsia="en-US"/>
              </w:rPr>
            </w:pPr>
            <w:r w:rsidRPr="00FD2055">
              <w:rPr>
                <w:rFonts w:eastAsia="Calibri"/>
                <w:lang w:eastAsia="en-US"/>
              </w:rPr>
              <w:t xml:space="preserve">Classification of the </w:t>
            </w:r>
            <w:r>
              <w:rPr>
                <w:rFonts w:eastAsia="Calibri"/>
                <w:lang w:eastAsia="en-US"/>
              </w:rPr>
              <w:t>biocidal product family</w:t>
            </w:r>
            <w:r w:rsidRPr="00FD2055">
              <w:rPr>
                <w:rFonts w:eastAsia="Calibri"/>
                <w:lang w:eastAsia="en-US"/>
              </w:rPr>
              <w:t xml:space="preserve"> according to CLP</w:t>
            </w:r>
          </w:p>
        </w:tc>
        <w:tc>
          <w:tcPr>
            <w:tcW w:w="3724" w:type="pct"/>
            <w:tcBorders>
              <w:top w:val="single" w:sz="6" w:space="0" w:color="auto"/>
              <w:left w:val="single" w:sz="6" w:space="0" w:color="auto"/>
              <w:bottom w:val="single" w:sz="6" w:space="0" w:color="auto"/>
              <w:right w:val="single" w:sz="6" w:space="0" w:color="auto"/>
            </w:tcBorders>
          </w:tcPr>
          <w:p w14:paraId="3C9525D5" w14:textId="450239EA" w:rsidR="00681FCA" w:rsidRPr="00921C2B" w:rsidRDefault="00681FCA" w:rsidP="00681FCA">
            <w:pPr>
              <w:pStyle w:val="paragraph"/>
              <w:spacing w:before="0" w:beforeAutospacing="0" w:after="0" w:afterAutospacing="0"/>
              <w:textAlignment w:val="baseline"/>
              <w:rPr>
                <w:rFonts w:eastAsia="Calibri"/>
                <w:lang w:val="en-US" w:eastAsia="en-US"/>
              </w:rPr>
            </w:pPr>
            <w:r w:rsidRPr="00ED25E5">
              <w:rPr>
                <w:rFonts w:ascii="Verdana" w:hAnsi="Verdana" w:cstheme="minorHAnsi"/>
                <w:sz w:val="20"/>
                <w:szCs w:val="20"/>
                <w:lang w:val="en-GB" w:eastAsia="de-DE"/>
              </w:rPr>
              <w:t>The products are classified as eye damaging 1, H318.</w:t>
            </w:r>
          </w:p>
        </w:tc>
      </w:tr>
    </w:tbl>
    <w:p w14:paraId="022CBCB7" w14:textId="77777777" w:rsidR="00FD2055" w:rsidRPr="00FD2055" w:rsidRDefault="00FD2055" w:rsidP="002B529F">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A3E57" w:rsidRPr="00FD2055" w14:paraId="6BD1D89E" w14:textId="77777777"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09506225" w14:textId="77777777" w:rsidR="00FD2055" w:rsidRPr="00FD2055" w:rsidRDefault="00FD2055" w:rsidP="00FD2055">
            <w:pPr>
              <w:spacing w:line="260" w:lineRule="atLeast"/>
              <w:rPr>
                <w:rFonts w:eastAsia="Calibri"/>
                <w:b/>
                <w:lang w:eastAsia="en-US"/>
              </w:rPr>
            </w:pPr>
            <w:r w:rsidRPr="00FD2055">
              <w:rPr>
                <w:rFonts w:eastAsia="Calibri"/>
                <w:b/>
                <w:lang w:eastAsia="en-US"/>
              </w:rPr>
              <w:t>Data waiving</w:t>
            </w:r>
          </w:p>
        </w:tc>
      </w:tr>
      <w:tr w:rsidR="00681FCA" w:rsidRPr="00FD2055" w14:paraId="53E7CA92"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6C70188D" w14:textId="77777777" w:rsidR="00681FCA" w:rsidRPr="00FD2055" w:rsidRDefault="00681FCA" w:rsidP="00681FCA">
            <w:pPr>
              <w:spacing w:line="260" w:lineRule="atLeast"/>
              <w:rPr>
                <w:rFonts w:eastAsia="Calibri"/>
                <w:lang w:eastAsia="en-US"/>
              </w:rPr>
            </w:pPr>
            <w:r w:rsidRPr="00FD2055">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236AD12F" w14:textId="7E338919" w:rsidR="00681FCA" w:rsidRPr="00FD2055" w:rsidRDefault="00681FCA" w:rsidP="00681FCA">
            <w:pPr>
              <w:spacing w:line="260" w:lineRule="atLeast"/>
              <w:rPr>
                <w:rFonts w:eastAsia="Calibri"/>
                <w:lang w:eastAsia="en-US"/>
              </w:rPr>
            </w:pPr>
            <w:r w:rsidRPr="00F10C68">
              <w:rPr>
                <w:rFonts w:eastAsia="Calibri"/>
                <w:lang w:val="en-US"/>
              </w:rPr>
              <w:t>Point 8.2 of Annex III to the BPR states that the assessment of this endpoint shall be carried out according to the sequential testing strategy for eye irritation and corrosion as set down in the Appendix to Test Guideline B.5.</w:t>
            </w:r>
            <w:r>
              <w:rPr>
                <w:rFonts w:eastAsia="Calibri"/>
                <w:lang w:val="en-US"/>
              </w:rPr>
              <w:t xml:space="preserve"> </w:t>
            </w:r>
            <w:r w:rsidRPr="00F10C68">
              <w:rPr>
                <w:rFonts w:eastAsia="Calibri"/>
                <w:lang w:val="en-US"/>
              </w:rPr>
              <w:t>Acute Toxicity: Eye Irritation/Corrosion (Annex B.5. to Regulation (EC) No 440/2008).</w:t>
            </w:r>
          </w:p>
        </w:tc>
      </w:tr>
      <w:tr w:rsidR="00681FCA" w:rsidRPr="00FD2055" w14:paraId="4E5A7160"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7E531C5A" w14:textId="77777777" w:rsidR="00681FCA" w:rsidRPr="00FD2055" w:rsidRDefault="00681FCA" w:rsidP="00681FCA">
            <w:pPr>
              <w:spacing w:line="260" w:lineRule="atLeast"/>
              <w:rPr>
                <w:rFonts w:eastAsia="Calibri"/>
                <w:lang w:eastAsia="en-US"/>
              </w:rPr>
            </w:pPr>
            <w:r w:rsidRPr="00FD2055">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55739650" w14:textId="2B2CDAFC" w:rsidR="00681FCA" w:rsidRPr="00FD2055" w:rsidRDefault="00681FCA" w:rsidP="00681FCA">
            <w:pPr>
              <w:spacing w:line="260" w:lineRule="atLeast"/>
              <w:rPr>
                <w:rFonts w:eastAsia="Calibri"/>
                <w:lang w:eastAsia="en-US"/>
              </w:rPr>
            </w:pPr>
            <w:r w:rsidRPr="00B51CA0">
              <w:rPr>
                <w:rFonts w:eastAsia="Calibri"/>
                <w:lang w:eastAsia="en-US"/>
              </w:rPr>
              <w:t xml:space="preserve">The study does not need to be conducted as the </w:t>
            </w:r>
            <w:r>
              <w:rPr>
                <w:rFonts w:eastAsia="Calibri"/>
                <w:lang w:eastAsia="en-US"/>
              </w:rPr>
              <w:t xml:space="preserve">biocidal </w:t>
            </w:r>
            <w:r w:rsidRPr="00B51CA0">
              <w:rPr>
                <w:rFonts w:eastAsia="Calibri"/>
                <w:lang w:eastAsia="en-US"/>
              </w:rPr>
              <w:t>product</w:t>
            </w:r>
            <w:r>
              <w:rPr>
                <w:rFonts w:eastAsia="Calibri"/>
                <w:lang w:eastAsia="en-US"/>
              </w:rPr>
              <w:t xml:space="preserve"> family </w:t>
            </w:r>
            <w:r w:rsidRPr="00B51CA0">
              <w:rPr>
                <w:rFonts w:eastAsia="Calibri"/>
                <w:lang w:eastAsia="en-US"/>
              </w:rPr>
              <w:t>is classified as eye damaging based on the high pH (&gt; 11.5) of the product</w:t>
            </w:r>
            <w:r>
              <w:rPr>
                <w:rFonts w:eastAsia="Calibri"/>
                <w:lang w:eastAsia="en-US"/>
              </w:rPr>
              <w:t xml:space="preserve">s. </w:t>
            </w:r>
          </w:p>
        </w:tc>
      </w:tr>
    </w:tbl>
    <w:p w14:paraId="174DEFB3" w14:textId="77777777" w:rsidR="00FD2055" w:rsidRPr="00FD2055" w:rsidRDefault="00085D5C" w:rsidP="00FD2055">
      <w:pPr>
        <w:spacing w:line="260" w:lineRule="atLeast"/>
        <w:rPr>
          <w:rFonts w:eastAsia="Calibri"/>
          <w:lang w:eastAsia="en-US"/>
        </w:rPr>
      </w:pPr>
      <w:r>
        <w:rPr>
          <w:rFonts w:eastAsia="Calibri"/>
          <w:lang w:eastAsia="en-US"/>
        </w:rPr>
        <w:br w:type="page"/>
      </w:r>
    </w:p>
    <w:p w14:paraId="23F1693D" w14:textId="77777777" w:rsidR="00FD2055" w:rsidRPr="00FD2055" w:rsidRDefault="00FD2055" w:rsidP="00FD2055">
      <w:pPr>
        <w:rPr>
          <w:rFonts w:eastAsia="Calibri"/>
          <w:b/>
          <w:i/>
          <w:sz w:val="22"/>
          <w:szCs w:val="22"/>
          <w:lang w:eastAsia="en-US"/>
        </w:rPr>
      </w:pPr>
      <w:bookmarkStart w:id="1509" w:name="_Toc367976971"/>
      <w:bookmarkStart w:id="1510" w:name="_Toc367977148"/>
      <w:bookmarkStart w:id="1511" w:name="_Toc389729051"/>
      <w:bookmarkStart w:id="1512" w:name="_Toc403472756"/>
      <w:r w:rsidRPr="00FD2055">
        <w:rPr>
          <w:rFonts w:eastAsia="Calibri"/>
          <w:b/>
          <w:i/>
          <w:sz w:val="22"/>
          <w:szCs w:val="22"/>
          <w:lang w:eastAsia="en-US"/>
        </w:rPr>
        <w:t>Respiratory tract irritation</w:t>
      </w:r>
      <w:bookmarkEnd w:id="1509"/>
      <w:bookmarkEnd w:id="1510"/>
      <w:bookmarkEnd w:id="1511"/>
      <w:bookmarkEnd w:id="1512"/>
      <w:r w:rsidRPr="00FD2055">
        <w:rPr>
          <w:rFonts w:eastAsia="Calibri"/>
          <w:b/>
          <w:i/>
          <w:sz w:val="22"/>
          <w:szCs w:val="22"/>
          <w:lang w:eastAsia="en-US"/>
        </w:rPr>
        <w:t xml:space="preserve"> </w:t>
      </w:r>
    </w:p>
    <w:p w14:paraId="440D5F1F" w14:textId="77777777" w:rsidR="00FD2055" w:rsidRPr="00FD2055"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A3E57" w:rsidRPr="00FD2055" w14:paraId="39472157" w14:textId="77777777"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0070B3E" w14:textId="77777777" w:rsidR="00FD2055" w:rsidRPr="00FD2055" w:rsidRDefault="00FD2055" w:rsidP="00FD2055">
            <w:pPr>
              <w:keepNext/>
              <w:keepLines/>
              <w:spacing w:before="60" w:after="60" w:line="260" w:lineRule="atLeast"/>
              <w:jc w:val="center"/>
              <w:rPr>
                <w:rFonts w:eastAsia="Calibri"/>
                <w:b/>
                <w:lang w:val="en-US" w:eastAsia="da-DK"/>
              </w:rPr>
            </w:pPr>
            <w:r w:rsidRPr="00FD2055">
              <w:rPr>
                <w:rFonts w:eastAsia="Calibri"/>
                <w:b/>
                <w:bCs/>
                <w:lang w:eastAsia="en-US"/>
              </w:rPr>
              <w:t>Conclusion used in the Risk Assessment – Respiratory tract irritation</w:t>
            </w:r>
          </w:p>
        </w:tc>
      </w:tr>
      <w:tr w:rsidR="00900EF8" w:rsidRPr="00FD2055" w14:paraId="30CC1F18"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78D6DBF2" w14:textId="5087FB86" w:rsidR="00900EF8" w:rsidRPr="00FD2055" w:rsidRDefault="00900EF8" w:rsidP="00900EF8">
            <w:pPr>
              <w:keepNext/>
              <w:keepLines/>
              <w:spacing w:before="60" w:after="60" w:line="260" w:lineRule="atLeast"/>
              <w:rPr>
                <w:rFonts w:eastAsia="Calibri"/>
                <w:bCs/>
                <w:lang w:eastAsia="en-US"/>
              </w:rPr>
            </w:pPr>
            <w:r>
              <w:rPr>
                <w:rFonts w:eastAsia="Calibri"/>
                <w:bCs/>
                <w:lang w:eastAsia="en-US"/>
              </w:rPr>
              <w:t>Value/conclusion</w:t>
            </w:r>
          </w:p>
        </w:tc>
        <w:tc>
          <w:tcPr>
            <w:tcW w:w="3952" w:type="pct"/>
            <w:tcBorders>
              <w:top w:val="single" w:sz="6" w:space="0" w:color="auto"/>
              <w:left w:val="single" w:sz="6" w:space="0" w:color="auto"/>
              <w:bottom w:val="single" w:sz="6" w:space="0" w:color="auto"/>
              <w:right w:val="single" w:sz="6" w:space="0" w:color="auto"/>
            </w:tcBorders>
          </w:tcPr>
          <w:p w14:paraId="65C0CED8" w14:textId="78EAD32A" w:rsidR="00900EF8" w:rsidRPr="002977C6" w:rsidRDefault="00900EF8" w:rsidP="00900EF8">
            <w:pPr>
              <w:keepNext/>
              <w:keepLines/>
              <w:spacing w:before="60" w:after="60" w:line="260" w:lineRule="atLeast"/>
              <w:rPr>
                <w:rFonts w:eastAsia="Calibri"/>
                <w:bCs/>
                <w:lang w:eastAsia="en-US"/>
              </w:rPr>
            </w:pPr>
            <w:r>
              <w:rPr>
                <w:rFonts w:eastAsia="Calibri"/>
                <w:bCs/>
                <w:lang w:eastAsia="en-US"/>
              </w:rPr>
              <w:t xml:space="preserve">The biocidal product family is not classified for </w:t>
            </w:r>
            <w:r w:rsidRPr="002977C6">
              <w:rPr>
                <w:rFonts w:eastAsia="Calibri"/>
                <w:bCs/>
                <w:lang w:eastAsia="en-US"/>
              </w:rPr>
              <w:t>respiratory</w:t>
            </w:r>
            <w:r>
              <w:rPr>
                <w:rFonts w:eastAsia="Calibri"/>
                <w:bCs/>
                <w:lang w:eastAsia="en-US"/>
              </w:rPr>
              <w:t xml:space="preserve"> tract</w:t>
            </w:r>
            <w:r w:rsidRPr="002977C6">
              <w:rPr>
                <w:rFonts w:eastAsia="Calibri"/>
                <w:bCs/>
                <w:lang w:eastAsia="en-US"/>
              </w:rPr>
              <w:t xml:space="preserve"> irritat</w:t>
            </w:r>
            <w:r>
              <w:rPr>
                <w:rFonts w:eastAsia="Calibri"/>
                <w:bCs/>
                <w:lang w:eastAsia="en-US"/>
              </w:rPr>
              <w:t>ion</w:t>
            </w:r>
            <w:r w:rsidRPr="002977C6">
              <w:rPr>
                <w:rFonts w:eastAsia="Calibri"/>
                <w:bCs/>
                <w:lang w:eastAsia="en-US"/>
              </w:rPr>
              <w:t xml:space="preserve">. </w:t>
            </w:r>
          </w:p>
        </w:tc>
      </w:tr>
      <w:tr w:rsidR="00900EF8" w:rsidRPr="00FD2055" w14:paraId="3248D2B7"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672C84B2" w14:textId="63B3F1EF" w:rsidR="00900EF8" w:rsidRPr="00FD2055" w:rsidRDefault="00900EF8" w:rsidP="00900EF8">
            <w:pPr>
              <w:keepNext/>
              <w:keepLines/>
              <w:spacing w:before="60" w:after="60" w:line="260" w:lineRule="atLeast"/>
              <w:rPr>
                <w:rFonts w:eastAsia="Calibri"/>
                <w:bCs/>
                <w:lang w:eastAsia="en-US"/>
              </w:rPr>
            </w:pPr>
            <w:r w:rsidRPr="00FD2055">
              <w:rPr>
                <w:rFonts w:eastAsia="Calibri"/>
                <w:bCs/>
                <w:lang w:eastAsia="en-US"/>
              </w:rPr>
              <w:t>Justification for the conclusion</w:t>
            </w:r>
          </w:p>
        </w:tc>
        <w:tc>
          <w:tcPr>
            <w:tcW w:w="3952" w:type="pct"/>
            <w:tcBorders>
              <w:top w:val="single" w:sz="6" w:space="0" w:color="auto"/>
              <w:left w:val="single" w:sz="6" w:space="0" w:color="auto"/>
              <w:bottom w:val="single" w:sz="6" w:space="0" w:color="auto"/>
              <w:right w:val="single" w:sz="6" w:space="0" w:color="auto"/>
            </w:tcBorders>
          </w:tcPr>
          <w:p w14:paraId="31EB7DE0" w14:textId="186A3FE8" w:rsidR="00900EF8" w:rsidRPr="002977C6" w:rsidRDefault="00900EF8" w:rsidP="00900EF8">
            <w:pPr>
              <w:keepNext/>
              <w:keepLines/>
              <w:spacing w:before="60" w:after="60" w:line="260" w:lineRule="atLeast"/>
              <w:rPr>
                <w:rFonts w:eastAsia="Calibri"/>
                <w:bCs/>
                <w:lang w:eastAsia="en-US"/>
              </w:rPr>
            </w:pPr>
            <w:r w:rsidRPr="002977C6">
              <w:rPr>
                <w:rFonts w:eastAsia="Calibri"/>
                <w:bCs/>
                <w:lang w:eastAsia="en-US"/>
              </w:rPr>
              <w:t>The conclusion is based on the fact that there is sufficient knowledge of the different components in the products to assess the respiratory effects of the product</w:t>
            </w:r>
            <w:r>
              <w:rPr>
                <w:rFonts w:eastAsia="Calibri"/>
                <w:bCs/>
                <w:lang w:eastAsia="en-US"/>
              </w:rPr>
              <w:t>s</w:t>
            </w:r>
            <w:r w:rsidRPr="002977C6">
              <w:rPr>
                <w:rFonts w:eastAsia="Calibri"/>
                <w:bCs/>
                <w:lang w:eastAsia="en-US"/>
              </w:rPr>
              <w:t>.</w:t>
            </w:r>
          </w:p>
        </w:tc>
      </w:tr>
      <w:tr w:rsidR="00900EF8" w:rsidRPr="00FD2055" w14:paraId="173A6891"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21D1A167" w14:textId="09554B73" w:rsidR="00900EF8" w:rsidRPr="00FD2055" w:rsidRDefault="00900EF8" w:rsidP="00900EF8">
            <w:pPr>
              <w:keepNext/>
              <w:keepLines/>
              <w:spacing w:before="60" w:after="60" w:line="260" w:lineRule="atLeast"/>
              <w:rPr>
                <w:rFonts w:eastAsia="Calibri"/>
                <w:bCs/>
                <w:lang w:eastAsia="en-US"/>
              </w:rPr>
            </w:pPr>
            <w:r w:rsidRPr="00FD2055">
              <w:rPr>
                <w:rFonts w:eastAsia="Calibri"/>
                <w:lang w:eastAsia="en-US"/>
              </w:rPr>
              <w:t xml:space="preserve">Classification of the </w:t>
            </w:r>
            <w:r>
              <w:rPr>
                <w:rFonts w:eastAsia="Calibri"/>
                <w:lang w:eastAsia="en-US"/>
              </w:rPr>
              <w:t>biocidal product family</w:t>
            </w:r>
            <w:r w:rsidRPr="00FD2055">
              <w:rPr>
                <w:rFonts w:eastAsia="Calibri"/>
                <w:lang w:eastAsia="en-US"/>
              </w:rPr>
              <w:t xml:space="preserve"> according to CLP</w:t>
            </w:r>
          </w:p>
        </w:tc>
        <w:tc>
          <w:tcPr>
            <w:tcW w:w="3952" w:type="pct"/>
            <w:tcBorders>
              <w:top w:val="single" w:sz="6" w:space="0" w:color="auto"/>
              <w:left w:val="single" w:sz="6" w:space="0" w:color="auto"/>
              <w:bottom w:val="single" w:sz="6" w:space="0" w:color="auto"/>
              <w:right w:val="single" w:sz="6" w:space="0" w:color="auto"/>
            </w:tcBorders>
          </w:tcPr>
          <w:p w14:paraId="0229C36A" w14:textId="7546D2CE" w:rsidR="00900EF8" w:rsidRPr="002977C6" w:rsidRDefault="00900EF8" w:rsidP="00900EF8">
            <w:pPr>
              <w:keepNext/>
              <w:keepLines/>
              <w:spacing w:before="60" w:after="60" w:line="260" w:lineRule="atLeast"/>
              <w:rPr>
                <w:rFonts w:eastAsia="Calibri"/>
                <w:bCs/>
                <w:lang w:eastAsia="en-US"/>
              </w:rPr>
            </w:pPr>
            <w:r w:rsidRPr="002977C6">
              <w:rPr>
                <w:rFonts w:eastAsia="Calibri"/>
                <w:lang w:eastAsia="en-US"/>
              </w:rPr>
              <w:t xml:space="preserve">The </w:t>
            </w:r>
            <w:r>
              <w:rPr>
                <w:rFonts w:eastAsia="Calibri"/>
                <w:lang w:eastAsia="en-US"/>
              </w:rPr>
              <w:t>BPF is</w:t>
            </w:r>
            <w:r w:rsidRPr="002977C6">
              <w:rPr>
                <w:rFonts w:eastAsia="Calibri"/>
                <w:lang w:eastAsia="en-US"/>
              </w:rPr>
              <w:t xml:space="preserve"> </w:t>
            </w:r>
            <w:r>
              <w:rPr>
                <w:rFonts w:eastAsia="Calibri"/>
                <w:lang w:eastAsia="en-US"/>
              </w:rPr>
              <w:t>n</w:t>
            </w:r>
            <w:r w:rsidRPr="002977C6">
              <w:rPr>
                <w:rFonts w:eastAsia="Calibri"/>
                <w:bCs/>
                <w:lang w:eastAsia="en-US"/>
              </w:rPr>
              <w:t>ot classified</w:t>
            </w:r>
            <w:r>
              <w:rPr>
                <w:rFonts w:eastAsia="Calibri"/>
                <w:bCs/>
                <w:lang w:eastAsia="en-US"/>
              </w:rPr>
              <w:t xml:space="preserve"> for respiratory tract irritation.</w:t>
            </w:r>
          </w:p>
        </w:tc>
      </w:tr>
    </w:tbl>
    <w:p w14:paraId="06F3DA31" w14:textId="77777777" w:rsidR="00FD2055" w:rsidRPr="00FD2055"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A3E57" w:rsidRPr="00FD2055" w14:paraId="0DC00619" w14:textId="77777777"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540638DB" w14:textId="77777777" w:rsidR="00FD2055" w:rsidRPr="00FD2055" w:rsidRDefault="00FD2055" w:rsidP="00FD2055">
            <w:pPr>
              <w:spacing w:line="260" w:lineRule="atLeast"/>
              <w:rPr>
                <w:rFonts w:eastAsia="Calibri"/>
                <w:b/>
                <w:lang w:eastAsia="en-US"/>
              </w:rPr>
            </w:pPr>
            <w:r w:rsidRPr="00FD2055">
              <w:rPr>
                <w:rFonts w:eastAsia="Calibri"/>
                <w:b/>
                <w:lang w:eastAsia="en-US"/>
              </w:rPr>
              <w:t>Data waiving</w:t>
            </w:r>
          </w:p>
        </w:tc>
      </w:tr>
      <w:tr w:rsidR="00900EF8" w:rsidRPr="00FD2055" w14:paraId="296243E5"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1AB6AD13" w14:textId="77777777" w:rsidR="00900EF8" w:rsidRPr="00FD2055" w:rsidRDefault="00900EF8" w:rsidP="00900EF8">
            <w:pPr>
              <w:spacing w:line="260" w:lineRule="atLeast"/>
              <w:rPr>
                <w:rFonts w:eastAsia="Calibri"/>
                <w:lang w:eastAsia="en-US"/>
              </w:rPr>
            </w:pPr>
            <w:r w:rsidRPr="00FD2055">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6D1A6A05" w14:textId="2CC8F111" w:rsidR="00900EF8" w:rsidRPr="002977C6" w:rsidRDefault="00900EF8" w:rsidP="00900EF8">
            <w:pPr>
              <w:spacing w:line="260" w:lineRule="atLeast"/>
              <w:rPr>
                <w:rFonts w:eastAsia="Calibri"/>
                <w:lang w:eastAsia="en-US"/>
              </w:rPr>
            </w:pPr>
            <w:r>
              <w:t>There are currently no standard tests and no OECD TG available for respiratory irritation and there is no testing requirement for respiratory irritation under the Biocides Regulation.</w:t>
            </w:r>
          </w:p>
        </w:tc>
      </w:tr>
      <w:tr w:rsidR="00900EF8" w:rsidRPr="00FD2055" w14:paraId="613F42C4"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39D36841" w14:textId="77777777" w:rsidR="00900EF8" w:rsidRPr="00FD2055" w:rsidRDefault="00900EF8" w:rsidP="00900EF8">
            <w:pPr>
              <w:spacing w:line="260" w:lineRule="atLeast"/>
              <w:rPr>
                <w:rFonts w:eastAsia="Calibri"/>
                <w:lang w:eastAsia="en-US"/>
              </w:rPr>
            </w:pPr>
            <w:r w:rsidRPr="00FD2055">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1ACC5AED" w14:textId="59CE934A" w:rsidR="00900EF8" w:rsidRPr="008458D6" w:rsidRDefault="00900EF8" w:rsidP="00900EF8">
            <w:pPr>
              <w:spacing w:line="260" w:lineRule="atLeast"/>
              <w:rPr>
                <w:rFonts w:eastAsia="Calibri"/>
                <w:lang w:eastAsia="en-US"/>
              </w:rPr>
            </w:pPr>
            <w:r w:rsidRPr="008458D6">
              <w:rPr>
                <w:rFonts w:eastAsia="Calibri"/>
                <w:lang w:eastAsia="en-US"/>
              </w:rPr>
              <w:t xml:space="preserve">For the products in the BPF, the </w:t>
            </w:r>
            <w:r>
              <w:rPr>
                <w:rFonts w:eastAsia="Calibri"/>
                <w:lang w:eastAsia="en-US"/>
              </w:rPr>
              <w:t>conclusion</w:t>
            </w:r>
            <w:r w:rsidRPr="008458D6">
              <w:rPr>
                <w:rFonts w:eastAsia="Calibri"/>
                <w:lang w:eastAsia="en-US"/>
              </w:rPr>
              <w:t xml:space="preserve"> is based on </w:t>
            </w:r>
            <w:r>
              <w:rPr>
                <w:rFonts w:eastAsia="Calibri"/>
                <w:lang w:eastAsia="en-US"/>
              </w:rPr>
              <w:t xml:space="preserve">the information on the </w:t>
            </w:r>
            <w:r w:rsidRPr="008458D6">
              <w:rPr>
                <w:rFonts w:eastAsia="Calibri"/>
                <w:lang w:eastAsia="en-US"/>
              </w:rPr>
              <w:t xml:space="preserve">active substance “active chlorine released from sodium hypochlorite” </w:t>
            </w:r>
            <w:r>
              <w:rPr>
                <w:rFonts w:eastAsia="Calibri"/>
                <w:lang w:eastAsia="en-US"/>
              </w:rPr>
              <w:t>and</w:t>
            </w:r>
            <w:r w:rsidRPr="008458D6">
              <w:rPr>
                <w:rFonts w:eastAsia="Calibri"/>
                <w:lang w:eastAsia="en-US"/>
              </w:rPr>
              <w:t xml:space="preserve"> co-formulants. For the active substance, the intrinsic properties have been described in the CAR; for the co-formulants harmonised classifications have been searched for. Consequently, classification of mixtures can be made accordingly to the rules laid down in the Regulation (EC) 1272/2008 (CLP) and testing of the biocidal products are not required</w:t>
            </w:r>
            <w:r>
              <w:rPr>
                <w:rFonts w:eastAsia="Calibri"/>
                <w:lang w:eastAsia="en-US"/>
              </w:rPr>
              <w:t>.</w:t>
            </w:r>
          </w:p>
          <w:p w14:paraId="7E536B10" w14:textId="6B718880" w:rsidR="00900EF8" w:rsidRPr="002977C6" w:rsidRDefault="00900EF8" w:rsidP="00900EF8">
            <w:pPr>
              <w:spacing w:line="260" w:lineRule="atLeast"/>
              <w:rPr>
                <w:rFonts w:eastAsia="Calibri"/>
                <w:lang w:eastAsia="en-US"/>
              </w:rPr>
            </w:pPr>
          </w:p>
        </w:tc>
      </w:tr>
    </w:tbl>
    <w:p w14:paraId="38B35619" w14:textId="77777777" w:rsidR="00FD2055" w:rsidRPr="00FD2055" w:rsidRDefault="00FD2055" w:rsidP="002B529F">
      <w:pPr>
        <w:rPr>
          <w:rFonts w:eastAsia="Calibri"/>
          <w:lang w:eastAsia="en-US"/>
        </w:rPr>
      </w:pPr>
    </w:p>
    <w:p w14:paraId="2691A786" w14:textId="77777777" w:rsidR="009E4A53" w:rsidRPr="002B529F" w:rsidRDefault="009E4A53" w:rsidP="00FD2055">
      <w:pPr>
        <w:rPr>
          <w:rFonts w:eastAsia="Calibri"/>
          <w:lang w:eastAsia="en-US"/>
        </w:rPr>
      </w:pPr>
      <w:bookmarkStart w:id="1513" w:name="_Toc389729052"/>
      <w:bookmarkStart w:id="1514" w:name="_Toc403472757"/>
    </w:p>
    <w:p w14:paraId="52FAC9E2" w14:textId="1A7D17A7" w:rsidR="00FD2055" w:rsidRPr="00FD2055" w:rsidRDefault="00FD2055" w:rsidP="00FD2055">
      <w:pPr>
        <w:rPr>
          <w:rFonts w:eastAsia="Calibri"/>
          <w:b/>
          <w:i/>
          <w:sz w:val="22"/>
          <w:szCs w:val="22"/>
          <w:lang w:eastAsia="en-US"/>
        </w:rPr>
      </w:pPr>
      <w:r w:rsidRPr="00FD2055">
        <w:rPr>
          <w:rFonts w:eastAsia="Calibri"/>
          <w:b/>
          <w:i/>
          <w:sz w:val="22"/>
          <w:szCs w:val="22"/>
          <w:lang w:eastAsia="en-US"/>
        </w:rPr>
        <w:t>Skin sensiti</w:t>
      </w:r>
      <w:r w:rsidR="00C55268">
        <w:rPr>
          <w:rFonts w:eastAsia="Calibri"/>
          <w:b/>
          <w:i/>
          <w:sz w:val="22"/>
          <w:szCs w:val="22"/>
          <w:lang w:eastAsia="en-US"/>
        </w:rPr>
        <w:t>s</w:t>
      </w:r>
      <w:r w:rsidRPr="00FD2055">
        <w:rPr>
          <w:rFonts w:eastAsia="Calibri"/>
          <w:b/>
          <w:i/>
          <w:sz w:val="22"/>
          <w:szCs w:val="22"/>
          <w:lang w:eastAsia="en-US"/>
        </w:rPr>
        <w:t>ation</w:t>
      </w:r>
      <w:bookmarkEnd w:id="1513"/>
      <w:bookmarkEnd w:id="1514"/>
    </w:p>
    <w:p w14:paraId="3C445F98" w14:textId="77777777" w:rsidR="00FD2055" w:rsidRPr="00FD2055"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DA3E57" w:rsidRPr="00FD2055" w14:paraId="6A7F2A3C" w14:textId="77777777"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6140E8E" w14:textId="77777777" w:rsidR="00FD2055" w:rsidRPr="00FD2055" w:rsidRDefault="00FD2055" w:rsidP="00FD2055">
            <w:pPr>
              <w:spacing w:line="260" w:lineRule="atLeast"/>
              <w:rPr>
                <w:rFonts w:eastAsia="Calibri"/>
                <w:b/>
                <w:bCs/>
                <w:lang w:eastAsia="en-US"/>
              </w:rPr>
            </w:pPr>
            <w:r w:rsidRPr="00FD2055">
              <w:rPr>
                <w:rFonts w:eastAsia="Calibri"/>
                <w:b/>
                <w:bCs/>
                <w:lang w:eastAsia="en-US"/>
              </w:rPr>
              <w:t>Conclusion used in Risk Assessment – Skin sensitisation</w:t>
            </w:r>
          </w:p>
        </w:tc>
      </w:tr>
      <w:tr w:rsidR="00C55268" w:rsidRPr="00FD2055" w14:paraId="5456550B" w14:textId="77777777" w:rsidTr="00B874AD">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2B843908" w14:textId="77777777" w:rsidR="00C55268" w:rsidRPr="00FD2055" w:rsidRDefault="00C55268" w:rsidP="00C55268">
            <w:pPr>
              <w:spacing w:line="260" w:lineRule="atLeast"/>
              <w:rPr>
                <w:rFonts w:eastAsia="Calibri"/>
                <w:lang w:eastAsia="en-US"/>
              </w:rPr>
            </w:pPr>
            <w:r w:rsidRPr="00FD2055">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0A8CBDB4" w14:textId="2598654F" w:rsidR="00C55268" w:rsidRPr="002977C6" w:rsidRDefault="00C55268" w:rsidP="00C55268">
            <w:pPr>
              <w:spacing w:line="260" w:lineRule="atLeast"/>
              <w:rPr>
                <w:rFonts w:eastAsia="Calibri"/>
                <w:lang w:eastAsia="en-US"/>
              </w:rPr>
            </w:pPr>
            <w:r w:rsidRPr="002977C6">
              <w:rPr>
                <w:rFonts w:eastAsia="Calibri"/>
                <w:lang w:eastAsia="en-US"/>
              </w:rPr>
              <w:t xml:space="preserve">The </w:t>
            </w:r>
            <w:r>
              <w:rPr>
                <w:rFonts w:eastAsia="Calibri"/>
                <w:lang w:eastAsia="en-US"/>
              </w:rPr>
              <w:t xml:space="preserve">biocidal </w:t>
            </w:r>
            <w:r w:rsidRPr="002977C6">
              <w:rPr>
                <w:rFonts w:eastAsia="Calibri"/>
                <w:lang w:eastAsia="en-US"/>
              </w:rPr>
              <w:t xml:space="preserve">product </w:t>
            </w:r>
            <w:r>
              <w:rPr>
                <w:rFonts w:eastAsia="Calibri"/>
                <w:lang w:eastAsia="en-US"/>
              </w:rPr>
              <w:t xml:space="preserve">family </w:t>
            </w:r>
            <w:r w:rsidRPr="002977C6">
              <w:rPr>
                <w:rFonts w:eastAsia="Calibri"/>
                <w:lang w:eastAsia="en-US"/>
              </w:rPr>
              <w:t xml:space="preserve">is not skin </w:t>
            </w:r>
            <w:r>
              <w:rPr>
                <w:rFonts w:eastAsia="Calibri"/>
                <w:lang w:eastAsia="en-US"/>
              </w:rPr>
              <w:t>sensitising</w:t>
            </w:r>
            <w:r w:rsidRPr="002977C6">
              <w:rPr>
                <w:rFonts w:eastAsia="Calibri"/>
                <w:lang w:eastAsia="en-US"/>
              </w:rPr>
              <w:t xml:space="preserve">. No further test </w:t>
            </w:r>
            <w:r>
              <w:rPr>
                <w:rFonts w:eastAsia="Calibri"/>
                <w:lang w:eastAsia="en-US"/>
              </w:rPr>
              <w:t>is</w:t>
            </w:r>
            <w:r w:rsidRPr="002977C6">
              <w:rPr>
                <w:rFonts w:eastAsia="Calibri"/>
                <w:lang w:eastAsia="en-US"/>
              </w:rPr>
              <w:t xml:space="preserve"> needed</w:t>
            </w:r>
            <w:r w:rsidR="00FA32EB">
              <w:rPr>
                <w:rFonts w:eastAsia="Calibri"/>
                <w:lang w:eastAsia="en-US"/>
              </w:rPr>
              <w:t>.</w:t>
            </w:r>
          </w:p>
        </w:tc>
      </w:tr>
      <w:tr w:rsidR="00C55268" w:rsidRPr="00FD2055" w14:paraId="78A4E6B4" w14:textId="77777777" w:rsidTr="00B874AD">
        <w:tc>
          <w:tcPr>
            <w:tcW w:w="1276" w:type="pct"/>
            <w:tcBorders>
              <w:top w:val="single" w:sz="6" w:space="0" w:color="auto"/>
              <w:left w:val="single" w:sz="4" w:space="0" w:color="auto"/>
              <w:bottom w:val="single" w:sz="6" w:space="0" w:color="auto"/>
              <w:right w:val="single" w:sz="6" w:space="0" w:color="auto"/>
            </w:tcBorders>
            <w:shd w:val="clear" w:color="auto" w:fill="auto"/>
          </w:tcPr>
          <w:p w14:paraId="0F0958BF" w14:textId="77777777" w:rsidR="00C55268" w:rsidRPr="00FD2055" w:rsidRDefault="00C55268" w:rsidP="00C55268">
            <w:pPr>
              <w:spacing w:line="260" w:lineRule="atLeast"/>
              <w:rPr>
                <w:rFonts w:eastAsia="Calibri"/>
                <w:lang w:eastAsia="en-US"/>
              </w:rPr>
            </w:pPr>
            <w:r w:rsidRPr="00FD2055">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749E5161" w14:textId="3699A809" w:rsidR="00C55268" w:rsidRPr="002977C6" w:rsidRDefault="00C55268" w:rsidP="00C55268">
            <w:pPr>
              <w:spacing w:line="260" w:lineRule="atLeast"/>
              <w:rPr>
                <w:rFonts w:eastAsia="Calibri"/>
                <w:lang w:eastAsia="en-US"/>
              </w:rPr>
            </w:pPr>
            <w:r w:rsidRPr="002977C6">
              <w:rPr>
                <w:rFonts w:eastAsia="Calibri"/>
                <w:lang w:eastAsia="en-US"/>
              </w:rPr>
              <w:t xml:space="preserve">The conclusion is based on the fact that there </w:t>
            </w:r>
            <w:r>
              <w:rPr>
                <w:rFonts w:eastAsia="Calibri"/>
                <w:lang w:eastAsia="en-US"/>
              </w:rPr>
              <w:t>is</w:t>
            </w:r>
            <w:r w:rsidRPr="002977C6">
              <w:rPr>
                <w:rFonts w:eastAsia="Calibri"/>
                <w:lang w:eastAsia="en-US"/>
              </w:rPr>
              <w:t xml:space="preserve"> sufficient knowledge of the different components in the products in relation to skin sensitising effects and therefore no tests of the product is needed.</w:t>
            </w:r>
            <w:r>
              <w:rPr>
                <w:rFonts w:eastAsia="Calibri"/>
                <w:lang w:eastAsia="en-US"/>
              </w:rPr>
              <w:t xml:space="preserve"> </w:t>
            </w:r>
          </w:p>
        </w:tc>
      </w:tr>
      <w:tr w:rsidR="00C55268" w:rsidRPr="00FD2055" w14:paraId="36C0D2FD" w14:textId="77777777" w:rsidTr="00B874AD">
        <w:tc>
          <w:tcPr>
            <w:tcW w:w="1276" w:type="pct"/>
            <w:tcBorders>
              <w:top w:val="single" w:sz="6" w:space="0" w:color="auto"/>
              <w:left w:val="single" w:sz="4" w:space="0" w:color="auto"/>
              <w:bottom w:val="single" w:sz="6" w:space="0" w:color="auto"/>
              <w:right w:val="single" w:sz="6" w:space="0" w:color="auto"/>
            </w:tcBorders>
            <w:shd w:val="clear" w:color="auto" w:fill="auto"/>
          </w:tcPr>
          <w:p w14:paraId="693379F4" w14:textId="3C9A6827" w:rsidR="00C55268" w:rsidRPr="00FD2055" w:rsidRDefault="00C55268" w:rsidP="00C55268">
            <w:pPr>
              <w:spacing w:line="260" w:lineRule="atLeast"/>
              <w:rPr>
                <w:rFonts w:eastAsia="Calibri"/>
                <w:lang w:eastAsia="en-US"/>
              </w:rPr>
            </w:pPr>
            <w:r w:rsidRPr="00FD2055">
              <w:rPr>
                <w:rFonts w:eastAsia="Calibri"/>
                <w:lang w:eastAsia="en-US"/>
              </w:rPr>
              <w:t xml:space="preserve">Classification of the </w:t>
            </w:r>
            <w:r>
              <w:rPr>
                <w:rFonts w:eastAsia="Calibri"/>
                <w:lang w:eastAsia="en-US"/>
              </w:rPr>
              <w:t>biocidal product family</w:t>
            </w:r>
            <w:r w:rsidRPr="00FD2055">
              <w:rPr>
                <w:rFonts w:eastAsia="Calibri"/>
                <w:lang w:eastAsia="en-US"/>
              </w:rPr>
              <w:t xml:space="preserve"> according to CLP</w:t>
            </w:r>
          </w:p>
        </w:tc>
        <w:tc>
          <w:tcPr>
            <w:tcW w:w="3724" w:type="pct"/>
            <w:tcBorders>
              <w:top w:val="single" w:sz="6" w:space="0" w:color="auto"/>
              <w:left w:val="single" w:sz="6" w:space="0" w:color="auto"/>
              <w:bottom w:val="single" w:sz="6" w:space="0" w:color="auto"/>
              <w:right w:val="single" w:sz="6" w:space="0" w:color="auto"/>
            </w:tcBorders>
          </w:tcPr>
          <w:p w14:paraId="76DA7B80" w14:textId="0BFBFD31" w:rsidR="00C55268" w:rsidRPr="002977C6" w:rsidRDefault="00C55268" w:rsidP="00C55268">
            <w:pPr>
              <w:spacing w:line="260" w:lineRule="atLeast"/>
              <w:rPr>
                <w:rFonts w:eastAsia="Calibri"/>
                <w:lang w:eastAsia="en-US"/>
              </w:rPr>
            </w:pPr>
            <w:r w:rsidRPr="002977C6">
              <w:rPr>
                <w:rFonts w:eastAsia="Calibri"/>
                <w:lang w:eastAsia="en-US"/>
              </w:rPr>
              <w:t>The product</w:t>
            </w:r>
            <w:r>
              <w:rPr>
                <w:rFonts w:eastAsia="Calibri"/>
                <w:lang w:eastAsia="en-US"/>
              </w:rPr>
              <w:t>s</w:t>
            </w:r>
            <w:r w:rsidRPr="002977C6">
              <w:rPr>
                <w:rFonts w:eastAsia="Calibri"/>
                <w:lang w:eastAsia="en-US"/>
              </w:rPr>
              <w:t xml:space="preserve"> </w:t>
            </w:r>
            <w:r>
              <w:rPr>
                <w:rFonts w:eastAsia="Calibri"/>
                <w:lang w:eastAsia="en-US"/>
              </w:rPr>
              <w:t>are</w:t>
            </w:r>
            <w:r w:rsidRPr="002977C6">
              <w:rPr>
                <w:rFonts w:eastAsia="Calibri"/>
                <w:lang w:eastAsia="en-US"/>
              </w:rPr>
              <w:t xml:space="preserve"> </w:t>
            </w:r>
            <w:r>
              <w:rPr>
                <w:rFonts w:eastAsia="Calibri"/>
                <w:lang w:eastAsia="en-US"/>
              </w:rPr>
              <w:t>n</w:t>
            </w:r>
            <w:r w:rsidRPr="002977C6">
              <w:rPr>
                <w:rFonts w:eastAsia="Calibri"/>
                <w:lang w:eastAsia="en-US"/>
              </w:rPr>
              <w:t>ot classified</w:t>
            </w:r>
            <w:r>
              <w:rPr>
                <w:rFonts w:eastAsia="Calibri"/>
                <w:lang w:eastAsia="en-US"/>
              </w:rPr>
              <w:t xml:space="preserve"> for skin sensitisation.  </w:t>
            </w:r>
          </w:p>
        </w:tc>
      </w:tr>
    </w:tbl>
    <w:p w14:paraId="0AE75CD7" w14:textId="77777777" w:rsidR="00FD2055" w:rsidRPr="00FD2055"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A3E57" w:rsidRPr="00FD2055" w14:paraId="29A46CE3" w14:textId="77777777"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68E1631E" w14:textId="77777777" w:rsidR="00FD2055" w:rsidRPr="00FD2055" w:rsidRDefault="00FD2055" w:rsidP="00FD2055">
            <w:pPr>
              <w:spacing w:line="260" w:lineRule="atLeast"/>
              <w:rPr>
                <w:rFonts w:eastAsia="Calibri"/>
                <w:b/>
                <w:lang w:eastAsia="en-US"/>
              </w:rPr>
            </w:pPr>
            <w:r w:rsidRPr="00FD2055">
              <w:rPr>
                <w:rFonts w:eastAsia="Calibri"/>
                <w:b/>
                <w:lang w:eastAsia="en-US"/>
              </w:rPr>
              <w:t>Data waiving</w:t>
            </w:r>
          </w:p>
        </w:tc>
      </w:tr>
      <w:tr w:rsidR="00C55268" w:rsidRPr="00FD2055" w14:paraId="1C6B512C"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23F20507" w14:textId="77777777" w:rsidR="00C55268" w:rsidRPr="00FD2055" w:rsidRDefault="00C55268" w:rsidP="00C55268">
            <w:pPr>
              <w:spacing w:line="260" w:lineRule="atLeast"/>
              <w:rPr>
                <w:rFonts w:eastAsia="Calibri"/>
                <w:lang w:eastAsia="en-US"/>
              </w:rPr>
            </w:pPr>
            <w:r w:rsidRPr="00FD2055">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6EA9D411" w14:textId="77777777" w:rsidR="00C55268" w:rsidRPr="00F10C68" w:rsidRDefault="00C55268" w:rsidP="00C55268">
            <w:pPr>
              <w:autoSpaceDE w:val="0"/>
              <w:autoSpaceDN w:val="0"/>
              <w:adjustRightInd w:val="0"/>
              <w:rPr>
                <w:rFonts w:cs="Verdana"/>
                <w:color w:val="000000"/>
                <w:lang w:val="en-US" w:eastAsia="da-DK"/>
              </w:rPr>
            </w:pPr>
            <w:r w:rsidRPr="00F10C68">
              <w:rPr>
                <w:rFonts w:cs="Verdana"/>
                <w:color w:val="000000"/>
                <w:lang w:val="en-US" w:eastAsia="da-DK"/>
              </w:rPr>
              <w:t xml:space="preserve">Point 8.3 of Annex III to the BPR states that </w:t>
            </w:r>
            <w:r w:rsidRPr="00F10C68">
              <w:rPr>
                <w:rFonts w:cs="Verdana"/>
                <w:iCs/>
                <w:color w:val="000000"/>
                <w:lang w:val="en-US" w:eastAsia="da-DK"/>
              </w:rPr>
              <w:t xml:space="preserve">the assessment of this endpoint shall comprise the following consecutive steps: </w:t>
            </w:r>
          </w:p>
          <w:p w14:paraId="04399182" w14:textId="77777777" w:rsidR="00C55268" w:rsidRPr="00F10C68" w:rsidRDefault="00C55268" w:rsidP="00C55268">
            <w:pPr>
              <w:autoSpaceDE w:val="0"/>
              <w:autoSpaceDN w:val="0"/>
              <w:adjustRightInd w:val="0"/>
              <w:rPr>
                <w:rFonts w:cs="Verdana"/>
                <w:color w:val="000000"/>
                <w:lang w:val="en-US" w:eastAsia="da-DK"/>
              </w:rPr>
            </w:pPr>
            <w:r w:rsidRPr="00F10C68">
              <w:rPr>
                <w:rFonts w:cs="Verdana"/>
                <w:iCs/>
                <w:color w:val="000000"/>
                <w:lang w:val="en-US" w:eastAsia="da-DK"/>
              </w:rPr>
              <w:t xml:space="preserve">1. an assessment of the available human, animal and alternative data </w:t>
            </w:r>
          </w:p>
          <w:p w14:paraId="2F8FC91F" w14:textId="77777777" w:rsidR="00C55268" w:rsidRDefault="00C55268" w:rsidP="00C55268">
            <w:pPr>
              <w:spacing w:line="260" w:lineRule="atLeast"/>
              <w:rPr>
                <w:rFonts w:eastAsia="Calibri"/>
                <w:lang w:eastAsia="en-US"/>
              </w:rPr>
            </w:pPr>
            <w:r w:rsidRPr="0039565E">
              <w:rPr>
                <w:rFonts w:cs="Verdana"/>
                <w:iCs/>
                <w:color w:val="000000"/>
                <w:lang w:val="en-US" w:eastAsia="da-DK"/>
              </w:rPr>
              <w:t>2. in vivo testing</w:t>
            </w:r>
            <w:r w:rsidRPr="001D2CE9">
              <w:rPr>
                <w:rFonts w:eastAsia="Calibri"/>
                <w:lang w:eastAsia="en-US"/>
              </w:rPr>
              <w:t>.</w:t>
            </w:r>
          </w:p>
          <w:p w14:paraId="3A237A23" w14:textId="77777777" w:rsidR="00C55268" w:rsidRPr="00FC1FBC" w:rsidRDefault="00C55268" w:rsidP="00C55268">
            <w:pPr>
              <w:autoSpaceDE w:val="0"/>
              <w:autoSpaceDN w:val="0"/>
              <w:adjustRightInd w:val="0"/>
              <w:rPr>
                <w:rFonts w:cs="Verdana"/>
                <w:color w:val="000000"/>
                <w:lang w:eastAsia="da-DK"/>
              </w:rPr>
            </w:pPr>
            <w:r w:rsidRPr="00FC1FBC">
              <w:rPr>
                <w:rFonts w:cs="Verdana"/>
                <w:color w:val="000000"/>
                <w:lang w:eastAsia="da-DK"/>
              </w:rPr>
              <w:t xml:space="preserve">In addition, </w:t>
            </w:r>
            <w:r w:rsidRPr="00FC1FBC">
              <w:rPr>
                <w:rFonts w:cs="Verdana"/>
                <w:i/>
                <w:iCs/>
                <w:color w:val="000000"/>
                <w:lang w:eastAsia="da-DK"/>
              </w:rPr>
              <w:t xml:space="preserve">in vivo testing does not need to be conducted if: </w:t>
            </w:r>
          </w:p>
          <w:p w14:paraId="7E115C50" w14:textId="77777777" w:rsidR="00C55268" w:rsidRPr="00FC1FBC" w:rsidRDefault="00C55268" w:rsidP="00C55268">
            <w:pPr>
              <w:pStyle w:val="Liststycke"/>
              <w:numPr>
                <w:ilvl w:val="0"/>
                <w:numId w:val="43"/>
              </w:numPr>
              <w:autoSpaceDE w:val="0"/>
              <w:autoSpaceDN w:val="0"/>
              <w:adjustRightInd w:val="0"/>
              <w:spacing w:after="141"/>
              <w:rPr>
                <w:rFonts w:cs="Verdana"/>
                <w:color w:val="000000"/>
                <w:lang w:eastAsia="da-DK"/>
              </w:rPr>
            </w:pPr>
            <w:r w:rsidRPr="00FC1FBC">
              <w:rPr>
                <w:rFonts w:cs="Verdana"/>
                <w:i/>
                <w:iCs/>
                <w:color w:val="000000"/>
                <w:lang w:eastAsia="da-DK"/>
              </w:rPr>
              <w:t xml:space="preserve">the available information indicates that the substance should be classified for skin sensitisation or corrosivity, or </w:t>
            </w:r>
          </w:p>
          <w:p w14:paraId="7B0F73D4" w14:textId="77777777" w:rsidR="00C55268" w:rsidRPr="00FC1FBC" w:rsidRDefault="00C55268" w:rsidP="00C55268">
            <w:pPr>
              <w:pStyle w:val="Liststycke"/>
              <w:numPr>
                <w:ilvl w:val="0"/>
                <w:numId w:val="5"/>
              </w:numPr>
              <w:autoSpaceDE w:val="0"/>
              <w:autoSpaceDN w:val="0"/>
              <w:adjustRightInd w:val="0"/>
              <w:rPr>
                <w:rFonts w:cs="Verdana"/>
                <w:color w:val="000000"/>
                <w:lang w:eastAsia="da-DK"/>
              </w:rPr>
            </w:pPr>
            <w:r w:rsidRPr="00FC1FBC">
              <w:rPr>
                <w:rFonts w:cs="Verdana"/>
                <w:i/>
                <w:iCs/>
                <w:color w:val="000000"/>
                <w:lang w:eastAsia="da-DK"/>
              </w:rPr>
              <w:t xml:space="preserve">the substance is a strong acid (pH &lt; 2,0) or base (pH &gt; 11,5). </w:t>
            </w:r>
          </w:p>
          <w:p w14:paraId="16B798BD" w14:textId="25055BC9" w:rsidR="00C55268" w:rsidRPr="00FD2055" w:rsidRDefault="00C55268" w:rsidP="00C55268">
            <w:pPr>
              <w:spacing w:line="260" w:lineRule="atLeast"/>
              <w:rPr>
                <w:rFonts w:eastAsia="Calibri"/>
                <w:lang w:eastAsia="en-US"/>
              </w:rPr>
            </w:pPr>
          </w:p>
        </w:tc>
      </w:tr>
      <w:tr w:rsidR="00C55268" w:rsidRPr="00FD2055" w14:paraId="4D615DC9"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5C15B589" w14:textId="77777777" w:rsidR="00C55268" w:rsidRPr="00FD2055" w:rsidRDefault="00C55268" w:rsidP="00C55268">
            <w:pPr>
              <w:spacing w:line="260" w:lineRule="atLeast"/>
              <w:rPr>
                <w:rFonts w:eastAsia="Calibri"/>
                <w:lang w:eastAsia="en-US"/>
              </w:rPr>
            </w:pPr>
            <w:r w:rsidRPr="00FD2055">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47E23D95" w14:textId="474BF36F" w:rsidR="00C55268" w:rsidRPr="00FD2055" w:rsidRDefault="00C55268" w:rsidP="00C55268">
            <w:pPr>
              <w:spacing w:line="260" w:lineRule="atLeast"/>
              <w:rPr>
                <w:rFonts w:eastAsia="Calibri"/>
                <w:lang w:eastAsia="en-US"/>
              </w:rPr>
            </w:pPr>
            <w:r>
              <w:rPr>
                <w:rFonts w:eastAsia="Calibri"/>
                <w:lang w:eastAsia="en-US"/>
              </w:rPr>
              <w:t>A</w:t>
            </w:r>
            <w:r w:rsidRPr="00B51CA0">
              <w:rPr>
                <w:rFonts w:eastAsia="Calibri"/>
                <w:lang w:eastAsia="en-US"/>
              </w:rPr>
              <w:t xml:space="preserve"> study does not need to be conducted as the </w:t>
            </w:r>
            <w:r>
              <w:rPr>
                <w:rFonts w:eastAsia="Calibri"/>
                <w:lang w:eastAsia="en-US"/>
              </w:rPr>
              <w:t xml:space="preserve">products in the biocidal </w:t>
            </w:r>
            <w:r w:rsidRPr="00B51CA0">
              <w:rPr>
                <w:rFonts w:eastAsia="Calibri"/>
                <w:lang w:eastAsia="en-US"/>
              </w:rPr>
              <w:t>product</w:t>
            </w:r>
            <w:r>
              <w:rPr>
                <w:rFonts w:eastAsia="Calibri"/>
                <w:lang w:eastAsia="en-US"/>
              </w:rPr>
              <w:t xml:space="preserve"> family have a</w:t>
            </w:r>
            <w:r w:rsidRPr="00B51CA0">
              <w:rPr>
                <w:rFonts w:eastAsia="Calibri"/>
                <w:lang w:eastAsia="en-US"/>
              </w:rPr>
              <w:t xml:space="preserve"> high pH (&gt; 11.5)</w:t>
            </w:r>
            <w:r>
              <w:rPr>
                <w:rFonts w:eastAsia="Calibri"/>
                <w:lang w:eastAsia="en-US"/>
              </w:rPr>
              <w:t xml:space="preserve">. </w:t>
            </w:r>
          </w:p>
        </w:tc>
      </w:tr>
    </w:tbl>
    <w:p w14:paraId="628691A4" w14:textId="77777777" w:rsidR="00FD2055" w:rsidRDefault="00FD2055" w:rsidP="002B529F">
      <w:pPr>
        <w:rPr>
          <w:rFonts w:eastAsia="Calibri"/>
          <w:lang w:eastAsia="en-US"/>
        </w:rPr>
      </w:pPr>
    </w:p>
    <w:p w14:paraId="514AA036" w14:textId="77777777" w:rsidR="0053539E" w:rsidRDefault="0053539E">
      <w:pPr>
        <w:rPr>
          <w:rFonts w:eastAsia="Calibri"/>
          <w:b/>
          <w:i/>
          <w:sz w:val="22"/>
          <w:szCs w:val="22"/>
          <w:lang w:eastAsia="en-US"/>
        </w:rPr>
      </w:pPr>
      <w:bookmarkStart w:id="1515" w:name="_Toc389729053"/>
      <w:bookmarkStart w:id="1516" w:name="_Toc403472758"/>
    </w:p>
    <w:p w14:paraId="6CF6A5BE" w14:textId="3B2341DA" w:rsidR="00FD2055" w:rsidRDefault="00FD2055" w:rsidP="00FD2055">
      <w:pPr>
        <w:rPr>
          <w:rFonts w:eastAsia="Calibri"/>
          <w:b/>
          <w:i/>
          <w:sz w:val="22"/>
          <w:szCs w:val="22"/>
          <w:lang w:eastAsia="en-US"/>
        </w:rPr>
      </w:pPr>
      <w:r w:rsidRPr="00FD2055">
        <w:rPr>
          <w:rFonts w:eastAsia="Calibri"/>
          <w:b/>
          <w:i/>
          <w:sz w:val="22"/>
          <w:szCs w:val="22"/>
          <w:lang w:eastAsia="en-US"/>
        </w:rPr>
        <w:t>Respiratory sensiti</w:t>
      </w:r>
      <w:r w:rsidR="0003396A">
        <w:rPr>
          <w:rFonts w:eastAsia="Calibri"/>
          <w:b/>
          <w:i/>
          <w:sz w:val="22"/>
          <w:szCs w:val="22"/>
          <w:lang w:eastAsia="en-US"/>
        </w:rPr>
        <w:t>s</w:t>
      </w:r>
      <w:r w:rsidRPr="00FD2055">
        <w:rPr>
          <w:rFonts w:eastAsia="Calibri"/>
          <w:b/>
          <w:i/>
          <w:sz w:val="22"/>
          <w:szCs w:val="22"/>
          <w:lang w:eastAsia="en-US"/>
        </w:rPr>
        <w:t>ation (ADS)</w:t>
      </w:r>
      <w:bookmarkEnd w:id="1515"/>
      <w:bookmarkEnd w:id="1516"/>
    </w:p>
    <w:p w14:paraId="11C52A38" w14:textId="77777777" w:rsidR="009E4A53" w:rsidRPr="00FD2055" w:rsidRDefault="009E4A53" w:rsidP="00FD2055">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DA3E57" w:rsidRPr="00FD2055" w14:paraId="448C253E" w14:textId="77777777"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A6A8C10" w14:textId="77777777" w:rsidR="00FD2055" w:rsidRPr="00FD2055" w:rsidRDefault="00FD2055" w:rsidP="00FD2055">
            <w:pPr>
              <w:spacing w:line="260" w:lineRule="atLeast"/>
              <w:rPr>
                <w:rFonts w:eastAsia="Calibri"/>
                <w:lang w:eastAsia="en-US"/>
              </w:rPr>
            </w:pPr>
            <w:r w:rsidRPr="00FD2055">
              <w:rPr>
                <w:rFonts w:eastAsia="Calibri"/>
                <w:b/>
                <w:bCs/>
                <w:lang w:eastAsia="en-US"/>
              </w:rPr>
              <w:t>Conclusion</w:t>
            </w:r>
            <w:r w:rsidRPr="00FD2055">
              <w:rPr>
                <w:rFonts w:eastAsia="Calibri"/>
                <w:lang w:eastAsia="en-US"/>
              </w:rPr>
              <w:t xml:space="preserve"> </w:t>
            </w:r>
            <w:r w:rsidRPr="00FD2055">
              <w:rPr>
                <w:rFonts w:eastAsia="Calibri"/>
                <w:b/>
                <w:bCs/>
                <w:lang w:eastAsia="en-US"/>
              </w:rPr>
              <w:t>used in Risk Assessment – Respiratory sensitisation</w:t>
            </w:r>
          </w:p>
        </w:tc>
      </w:tr>
      <w:tr w:rsidR="0003396A" w:rsidRPr="00FD2055" w14:paraId="675157D0" w14:textId="77777777" w:rsidTr="00B874AD">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4F7D96C9" w14:textId="77777777" w:rsidR="0003396A" w:rsidRPr="00FD2055" w:rsidRDefault="0003396A" w:rsidP="0003396A">
            <w:pPr>
              <w:spacing w:line="260" w:lineRule="atLeast"/>
              <w:rPr>
                <w:rFonts w:eastAsia="Calibri"/>
                <w:lang w:eastAsia="en-US"/>
              </w:rPr>
            </w:pPr>
            <w:r w:rsidRPr="00FD2055">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200E8001" w14:textId="2A87B8BD" w:rsidR="0003396A" w:rsidRPr="009E4A53" w:rsidRDefault="0003396A" w:rsidP="0003396A">
            <w:pPr>
              <w:spacing w:line="260" w:lineRule="atLeast"/>
              <w:rPr>
                <w:rFonts w:eastAsia="Calibri"/>
                <w:lang w:eastAsia="en-US"/>
              </w:rPr>
            </w:pPr>
            <w:r>
              <w:rPr>
                <w:rFonts w:eastAsia="Calibri"/>
                <w:lang w:eastAsia="en-US"/>
              </w:rPr>
              <w:t xml:space="preserve">The biocidal product family is not respiratory sensitising.  </w:t>
            </w:r>
          </w:p>
        </w:tc>
      </w:tr>
      <w:tr w:rsidR="0003396A" w:rsidRPr="00FD2055" w14:paraId="301C7F53" w14:textId="77777777" w:rsidTr="00B874AD">
        <w:tc>
          <w:tcPr>
            <w:tcW w:w="1276" w:type="pct"/>
            <w:tcBorders>
              <w:top w:val="single" w:sz="6" w:space="0" w:color="auto"/>
              <w:left w:val="single" w:sz="4" w:space="0" w:color="auto"/>
              <w:bottom w:val="single" w:sz="6" w:space="0" w:color="auto"/>
              <w:right w:val="single" w:sz="6" w:space="0" w:color="auto"/>
            </w:tcBorders>
            <w:shd w:val="clear" w:color="auto" w:fill="auto"/>
          </w:tcPr>
          <w:p w14:paraId="36A2C245" w14:textId="77777777" w:rsidR="0003396A" w:rsidRPr="00FD2055" w:rsidRDefault="0003396A" w:rsidP="0003396A">
            <w:pPr>
              <w:spacing w:line="260" w:lineRule="atLeast"/>
              <w:rPr>
                <w:rFonts w:eastAsia="Calibri"/>
                <w:lang w:eastAsia="en-US"/>
              </w:rPr>
            </w:pPr>
            <w:r w:rsidRPr="00FD2055">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1D03A6A3" w14:textId="752132E0" w:rsidR="0003396A" w:rsidRPr="009E4A53" w:rsidRDefault="0003396A" w:rsidP="0003396A">
            <w:pPr>
              <w:spacing w:line="260" w:lineRule="atLeast"/>
              <w:rPr>
                <w:rFonts w:eastAsia="Calibri"/>
                <w:lang w:eastAsia="en-US"/>
              </w:rPr>
            </w:pPr>
            <w:r w:rsidRPr="009E4A53">
              <w:rPr>
                <w:rFonts w:eastAsia="Calibri"/>
                <w:lang w:eastAsia="en-US"/>
              </w:rPr>
              <w:t>The conclusion is based on sufficient knowledge of the different components in the products regarding toxicity</w:t>
            </w:r>
            <w:r>
              <w:rPr>
                <w:rFonts w:eastAsia="Calibri"/>
                <w:lang w:eastAsia="en-US"/>
              </w:rPr>
              <w:t xml:space="preserve">. </w:t>
            </w:r>
            <w:r>
              <w:t>Currently no testing methods or test guidelines are available.</w:t>
            </w:r>
          </w:p>
        </w:tc>
      </w:tr>
      <w:tr w:rsidR="0003396A" w:rsidRPr="009E4A53" w14:paraId="61463A12" w14:textId="77777777" w:rsidTr="00B874AD">
        <w:tc>
          <w:tcPr>
            <w:tcW w:w="1276" w:type="pct"/>
            <w:tcBorders>
              <w:top w:val="single" w:sz="6" w:space="0" w:color="auto"/>
              <w:left w:val="single" w:sz="4" w:space="0" w:color="auto"/>
              <w:bottom w:val="single" w:sz="6" w:space="0" w:color="auto"/>
              <w:right w:val="single" w:sz="6" w:space="0" w:color="auto"/>
            </w:tcBorders>
            <w:shd w:val="clear" w:color="auto" w:fill="auto"/>
          </w:tcPr>
          <w:p w14:paraId="504D7143" w14:textId="35A8DF35" w:rsidR="0003396A" w:rsidRPr="009E4A53" w:rsidRDefault="0003396A" w:rsidP="0003396A">
            <w:pPr>
              <w:spacing w:line="260" w:lineRule="atLeast"/>
              <w:rPr>
                <w:rFonts w:eastAsia="Calibri"/>
                <w:lang w:eastAsia="en-US"/>
              </w:rPr>
            </w:pPr>
            <w:r w:rsidRPr="00FD2055">
              <w:rPr>
                <w:rFonts w:eastAsia="Calibri"/>
                <w:lang w:eastAsia="en-US"/>
              </w:rPr>
              <w:t xml:space="preserve">Classification of the </w:t>
            </w:r>
            <w:r>
              <w:rPr>
                <w:rFonts w:eastAsia="Calibri"/>
                <w:lang w:eastAsia="en-US"/>
              </w:rPr>
              <w:t>biocidal product family</w:t>
            </w:r>
            <w:r w:rsidRPr="00FD2055">
              <w:rPr>
                <w:rFonts w:eastAsia="Calibri"/>
                <w:lang w:eastAsia="en-US"/>
              </w:rPr>
              <w:t xml:space="preserve"> according to CLP</w:t>
            </w:r>
          </w:p>
        </w:tc>
        <w:tc>
          <w:tcPr>
            <w:tcW w:w="3724" w:type="pct"/>
            <w:tcBorders>
              <w:top w:val="single" w:sz="6" w:space="0" w:color="auto"/>
              <w:left w:val="single" w:sz="6" w:space="0" w:color="auto"/>
              <w:bottom w:val="single" w:sz="6" w:space="0" w:color="auto"/>
              <w:right w:val="single" w:sz="6" w:space="0" w:color="auto"/>
            </w:tcBorders>
          </w:tcPr>
          <w:p w14:paraId="45FEF693" w14:textId="15A9B849" w:rsidR="0003396A" w:rsidRPr="009E4A53" w:rsidRDefault="0003396A" w:rsidP="0003396A">
            <w:pPr>
              <w:spacing w:line="260" w:lineRule="atLeast"/>
              <w:rPr>
                <w:rFonts w:eastAsia="Calibri"/>
                <w:lang w:eastAsia="en-US"/>
              </w:rPr>
            </w:pPr>
            <w:r w:rsidRPr="009E4A53">
              <w:rPr>
                <w:rFonts w:eastAsia="Calibri"/>
                <w:lang w:eastAsia="en-US"/>
              </w:rPr>
              <w:t>The product is not classified for respiratory sensitisation.</w:t>
            </w:r>
          </w:p>
        </w:tc>
      </w:tr>
    </w:tbl>
    <w:p w14:paraId="3EF47019" w14:textId="77777777" w:rsidR="00FD2055" w:rsidRPr="009E4A53" w:rsidRDefault="00FD2055" w:rsidP="002B529F">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A3E57" w:rsidRPr="009E4A53" w14:paraId="5B85D5DA" w14:textId="77777777"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427D49D2" w14:textId="77777777" w:rsidR="00FD2055" w:rsidRPr="009E4A53" w:rsidRDefault="00FD2055" w:rsidP="00FD2055">
            <w:pPr>
              <w:spacing w:line="260" w:lineRule="atLeast"/>
              <w:rPr>
                <w:rFonts w:eastAsia="Calibri"/>
                <w:b/>
                <w:lang w:eastAsia="en-US"/>
              </w:rPr>
            </w:pPr>
            <w:r w:rsidRPr="009E4A53">
              <w:rPr>
                <w:rFonts w:eastAsia="Calibri"/>
                <w:b/>
                <w:lang w:eastAsia="en-US"/>
              </w:rPr>
              <w:t>Data waiving</w:t>
            </w:r>
          </w:p>
        </w:tc>
      </w:tr>
      <w:tr w:rsidR="0003396A" w:rsidRPr="009E4A53" w14:paraId="53FDE3CC"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386A00DC" w14:textId="77777777" w:rsidR="0003396A" w:rsidRPr="009E4A53" w:rsidRDefault="0003396A" w:rsidP="0003396A">
            <w:pPr>
              <w:spacing w:line="260" w:lineRule="atLeast"/>
              <w:rPr>
                <w:rFonts w:eastAsia="Calibri"/>
                <w:lang w:eastAsia="en-US"/>
              </w:rPr>
            </w:pPr>
            <w:r w:rsidRPr="009E4A53">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55AFCAA4" w14:textId="364C74F3" w:rsidR="0003396A" w:rsidRPr="009E4A53" w:rsidRDefault="0003396A" w:rsidP="0003396A">
            <w:pPr>
              <w:spacing w:line="260" w:lineRule="atLeast"/>
              <w:rPr>
                <w:rFonts w:eastAsia="Calibri"/>
                <w:lang w:eastAsia="en-US"/>
              </w:rPr>
            </w:pPr>
            <w:r w:rsidRPr="009E4A53">
              <w:rPr>
                <w:rFonts w:cs="Verdana"/>
                <w:color w:val="000000"/>
                <w:lang w:val="en-US" w:eastAsia="da-DK"/>
              </w:rPr>
              <w:t>Point 8.4 of Annex III to the BPR states</w:t>
            </w:r>
            <w:r>
              <w:rPr>
                <w:rFonts w:cs="Verdana"/>
                <w:color w:val="000000"/>
                <w:lang w:val="en-US" w:eastAsia="da-DK"/>
              </w:rPr>
              <w:t xml:space="preserve"> the information requirements.</w:t>
            </w:r>
            <w:r w:rsidRPr="009E4A53">
              <w:rPr>
                <w:rFonts w:cs="Verdana"/>
                <w:color w:val="000000"/>
                <w:lang w:val="en-US" w:eastAsia="da-DK"/>
              </w:rPr>
              <w:t xml:space="preserve"> </w:t>
            </w:r>
          </w:p>
        </w:tc>
      </w:tr>
      <w:tr w:rsidR="0003396A" w:rsidRPr="00FD2055" w14:paraId="3E7417D8"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4E18EA5E" w14:textId="77777777" w:rsidR="0003396A" w:rsidRPr="009E4A53" w:rsidRDefault="0003396A" w:rsidP="0003396A">
            <w:pPr>
              <w:spacing w:line="260" w:lineRule="atLeast"/>
              <w:rPr>
                <w:rFonts w:eastAsia="Calibri"/>
                <w:lang w:eastAsia="en-US"/>
              </w:rPr>
            </w:pPr>
            <w:r w:rsidRPr="009E4A53">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3AACA4C1" w14:textId="77777777" w:rsidR="0003396A" w:rsidRPr="00DD0A1E" w:rsidRDefault="0003396A" w:rsidP="0003396A">
            <w:pPr>
              <w:textAlignment w:val="baseline"/>
              <w:rPr>
                <w:rFonts w:ascii="Segoe UI" w:hAnsi="Segoe UI" w:cs="Segoe UI"/>
                <w:sz w:val="18"/>
                <w:szCs w:val="18"/>
                <w:lang w:val="en-US" w:eastAsia="en-US"/>
              </w:rPr>
            </w:pPr>
            <w:r w:rsidRPr="00DD0A1E">
              <w:rPr>
                <w:rFonts w:cs="Segoe UI"/>
                <w:lang w:eastAsia="en-US"/>
              </w:rPr>
              <w:t>Studies on potential</w:t>
            </w:r>
            <w:r>
              <w:rPr>
                <w:rFonts w:cs="Segoe UI"/>
                <w:lang w:eastAsia="en-US"/>
              </w:rPr>
              <w:t xml:space="preserve"> </w:t>
            </w:r>
            <w:r w:rsidRPr="00DD0A1E">
              <w:rPr>
                <w:rFonts w:cs="Segoe UI"/>
                <w:lang w:eastAsia="en-US"/>
              </w:rPr>
              <w:t xml:space="preserve">respiratory sensitisation properties of the biocidal product </w:t>
            </w:r>
            <w:r>
              <w:rPr>
                <w:rFonts w:cs="Segoe UI"/>
                <w:lang w:eastAsia="en-US"/>
              </w:rPr>
              <w:t xml:space="preserve">family </w:t>
            </w:r>
            <w:r w:rsidRPr="00DD0A1E">
              <w:rPr>
                <w:rFonts w:cs="Segoe UI"/>
                <w:lang w:eastAsia="en-US"/>
              </w:rPr>
              <w:t>are not required.</w:t>
            </w:r>
          </w:p>
          <w:p w14:paraId="0C395263" w14:textId="77777777" w:rsidR="0003396A" w:rsidRPr="00DD0A1E" w:rsidRDefault="0003396A" w:rsidP="0003396A">
            <w:pPr>
              <w:textAlignment w:val="baseline"/>
              <w:rPr>
                <w:rFonts w:ascii="Segoe UI" w:hAnsi="Segoe UI" w:cs="Segoe UI"/>
                <w:sz w:val="18"/>
                <w:szCs w:val="18"/>
                <w:lang w:val="en-US" w:eastAsia="en-US"/>
              </w:rPr>
            </w:pPr>
          </w:p>
          <w:p w14:paraId="0E1A6461" w14:textId="77777777" w:rsidR="0003396A" w:rsidRPr="00DD0A1E" w:rsidRDefault="0003396A" w:rsidP="0003396A">
            <w:pPr>
              <w:textAlignment w:val="baseline"/>
              <w:rPr>
                <w:rFonts w:ascii="Segoe UI" w:hAnsi="Segoe UI" w:cs="Segoe UI"/>
                <w:sz w:val="18"/>
                <w:szCs w:val="18"/>
                <w:lang w:val="en-US" w:eastAsia="en-US"/>
              </w:rPr>
            </w:pPr>
            <w:r w:rsidRPr="00DD0A1E">
              <w:rPr>
                <w:rFonts w:cs="Segoe UI"/>
                <w:lang w:eastAsia="en-US"/>
              </w:rPr>
              <w:t>According to Annex III , Title 1 of the Biocidal Product Regulation (BPR) (EU) 528/2012 and chapter III, section 8.4 “ Respiratory sensitisation” of the Guidance on the Biocidal Product Regulation, Part A, Volume III, Human Health (version 1.2 May 2018), “</w:t>
            </w:r>
            <w:r w:rsidRPr="00DD0A1E">
              <w:rPr>
                <w:rFonts w:cs="Segoe UI"/>
                <w:i/>
                <w:iCs/>
                <w:lang w:eastAsia="en-US"/>
              </w:rPr>
              <w:t>Testing on the product/mixture does not need to be conducted if there are valid data available on each of the components in the mixture sufficient to allow classification of the mixture according to the rules laid down in Directive 1999/45/EC and Regulation (EC) No 1272/2008 (CLP), and synergistic effects between any of the components are not expected”</w:t>
            </w:r>
            <w:r w:rsidRPr="00DD0A1E">
              <w:rPr>
                <w:rFonts w:cs="Segoe UI"/>
                <w:lang w:eastAsia="en-US"/>
              </w:rPr>
              <w:t>.</w:t>
            </w:r>
            <w:r w:rsidRPr="00DD0A1E">
              <w:rPr>
                <w:rFonts w:cs="Segoe UI"/>
                <w:lang w:val="en-US" w:eastAsia="en-US"/>
              </w:rPr>
              <w:t> </w:t>
            </w:r>
          </w:p>
          <w:p w14:paraId="25898A7F" w14:textId="77777777" w:rsidR="0003396A" w:rsidRPr="00DD0A1E" w:rsidRDefault="0003396A" w:rsidP="0003396A">
            <w:pPr>
              <w:textAlignment w:val="baseline"/>
              <w:rPr>
                <w:rFonts w:ascii="Segoe UI" w:hAnsi="Segoe UI" w:cs="Segoe UI"/>
                <w:sz w:val="18"/>
                <w:szCs w:val="18"/>
                <w:lang w:val="en-US" w:eastAsia="en-US"/>
              </w:rPr>
            </w:pPr>
          </w:p>
          <w:p w14:paraId="2892F8E3" w14:textId="77777777" w:rsidR="0003396A" w:rsidRPr="00DD0A1E" w:rsidRDefault="0003396A" w:rsidP="0003396A">
            <w:pPr>
              <w:spacing w:line="260" w:lineRule="atLeast"/>
              <w:rPr>
                <w:rFonts w:cstheme="minorHAnsi"/>
              </w:rPr>
            </w:pPr>
            <w:r w:rsidRPr="00DD0A1E">
              <w:rPr>
                <w:rFonts w:cs="Segoe UI"/>
                <w:lang w:eastAsia="en-US"/>
              </w:rPr>
              <w:t xml:space="preserve">For the biocidal product </w:t>
            </w:r>
            <w:r>
              <w:rPr>
                <w:rFonts w:cs="Segoe UI"/>
                <w:lang w:eastAsia="en-US"/>
              </w:rPr>
              <w:t>family</w:t>
            </w:r>
            <w:r w:rsidRPr="00DD0A1E">
              <w:rPr>
                <w:rFonts w:cs="Segoe UI"/>
                <w:lang w:eastAsia="en-US"/>
              </w:rPr>
              <w:t>, the composition is based on active substance “</w:t>
            </w:r>
            <w:r w:rsidRPr="00BF3207">
              <w:rPr>
                <w:rFonts w:cstheme="minorHAnsi"/>
              </w:rPr>
              <w:t>active chlorine released from sodium hypochlorite</w:t>
            </w:r>
            <w:r w:rsidRPr="00DD0A1E">
              <w:rPr>
                <w:rFonts w:cs="Segoe UI"/>
                <w:lang w:eastAsia="en-US"/>
              </w:rPr>
              <w:t>”</w:t>
            </w:r>
            <w:r>
              <w:rPr>
                <w:rFonts w:cs="Segoe UI"/>
                <w:lang w:eastAsia="en-US"/>
              </w:rPr>
              <w:t xml:space="preserve"> and co-formulants.</w:t>
            </w:r>
            <w:r w:rsidRPr="00DD0A1E">
              <w:rPr>
                <w:rFonts w:cstheme="minorHAnsi"/>
              </w:rPr>
              <w:t xml:space="preserve"> For the active substance, the intrinsic properties have been described in the CAR; for the co-formulants harmonised classifications have been searched for. Consequently, classification of mixtures can be made accordingly to the rules laid down in the Regulation (EC) 1272/2008 (CLP) and testing of the biocidal products are not required.</w:t>
            </w:r>
          </w:p>
          <w:p w14:paraId="2CE3E926" w14:textId="6A382D82" w:rsidR="0003396A" w:rsidRPr="00FD2055" w:rsidRDefault="0003396A" w:rsidP="0003396A">
            <w:pPr>
              <w:spacing w:line="260" w:lineRule="atLeast"/>
              <w:rPr>
                <w:rFonts w:eastAsia="Calibri"/>
                <w:lang w:eastAsia="en-US"/>
              </w:rPr>
            </w:pPr>
          </w:p>
        </w:tc>
      </w:tr>
    </w:tbl>
    <w:p w14:paraId="2FEA37CA" w14:textId="77777777" w:rsidR="0003396A" w:rsidRDefault="0003396A" w:rsidP="00FD2055">
      <w:pPr>
        <w:rPr>
          <w:rFonts w:eastAsia="Calibri"/>
          <w:b/>
          <w:i/>
          <w:sz w:val="22"/>
          <w:szCs w:val="22"/>
          <w:lang w:eastAsia="en-US"/>
        </w:rPr>
      </w:pPr>
      <w:bookmarkStart w:id="1517" w:name="_Toc389729054"/>
      <w:bookmarkStart w:id="1518" w:name="_Toc403472759"/>
    </w:p>
    <w:p w14:paraId="6F72D590" w14:textId="77777777" w:rsidR="0003396A" w:rsidRDefault="0003396A" w:rsidP="00FD2055">
      <w:pPr>
        <w:rPr>
          <w:rFonts w:eastAsia="Calibri"/>
          <w:b/>
          <w:i/>
          <w:sz w:val="22"/>
          <w:szCs w:val="22"/>
          <w:lang w:eastAsia="en-US"/>
        </w:rPr>
      </w:pPr>
    </w:p>
    <w:p w14:paraId="4969596D" w14:textId="77777777" w:rsidR="0003396A" w:rsidRDefault="0003396A" w:rsidP="00FD2055">
      <w:pPr>
        <w:rPr>
          <w:rFonts w:eastAsia="Calibri"/>
          <w:b/>
          <w:i/>
          <w:sz w:val="22"/>
          <w:szCs w:val="22"/>
          <w:lang w:eastAsia="en-US"/>
        </w:rPr>
      </w:pPr>
    </w:p>
    <w:p w14:paraId="1A06BAE8" w14:textId="77777777" w:rsidR="0003396A" w:rsidRDefault="0003396A" w:rsidP="00FD2055">
      <w:pPr>
        <w:rPr>
          <w:rFonts w:eastAsia="Calibri"/>
          <w:b/>
          <w:i/>
          <w:sz w:val="22"/>
          <w:szCs w:val="22"/>
          <w:lang w:eastAsia="en-US"/>
        </w:rPr>
      </w:pPr>
    </w:p>
    <w:p w14:paraId="29EBF145" w14:textId="69987D2B" w:rsidR="00FD2055" w:rsidRPr="00FD2055" w:rsidRDefault="00FD2055" w:rsidP="00FD2055">
      <w:pPr>
        <w:rPr>
          <w:rFonts w:eastAsia="Calibri"/>
          <w:b/>
          <w:i/>
          <w:sz w:val="22"/>
          <w:szCs w:val="22"/>
          <w:lang w:eastAsia="en-US"/>
        </w:rPr>
      </w:pPr>
      <w:r w:rsidRPr="00FD2055">
        <w:rPr>
          <w:rFonts w:eastAsia="Calibri"/>
          <w:b/>
          <w:i/>
          <w:sz w:val="22"/>
          <w:szCs w:val="22"/>
          <w:lang w:eastAsia="en-US"/>
        </w:rPr>
        <w:t>Acute toxicity</w:t>
      </w:r>
      <w:bookmarkEnd w:id="1517"/>
      <w:bookmarkEnd w:id="1518"/>
    </w:p>
    <w:p w14:paraId="050BD5FE" w14:textId="77777777" w:rsidR="009E4A53" w:rsidRDefault="009E4A53" w:rsidP="00FD2055">
      <w:pPr>
        <w:rPr>
          <w:rFonts w:eastAsia="Calibri"/>
          <w:i/>
          <w:u w:val="single"/>
          <w:lang w:eastAsia="en-US"/>
        </w:rPr>
      </w:pPr>
      <w:bookmarkStart w:id="1519" w:name="_Toc389729055"/>
    </w:p>
    <w:p w14:paraId="5B93A7BA" w14:textId="21BA5998" w:rsidR="00FD2055" w:rsidRDefault="00FD2055" w:rsidP="00FD2055">
      <w:pPr>
        <w:rPr>
          <w:rFonts w:eastAsia="Calibri"/>
          <w:i/>
          <w:u w:val="single"/>
          <w:lang w:eastAsia="en-US"/>
        </w:rPr>
      </w:pPr>
      <w:r w:rsidRPr="00FD2055">
        <w:rPr>
          <w:rFonts w:eastAsia="Calibri"/>
          <w:i/>
          <w:u w:val="single"/>
          <w:lang w:eastAsia="en-US"/>
        </w:rPr>
        <w:t>Acute toxicity by oral route</w:t>
      </w:r>
      <w:bookmarkEnd w:id="1519"/>
    </w:p>
    <w:p w14:paraId="7EEFBBB8" w14:textId="0A3BB856" w:rsidR="003121D1" w:rsidRPr="00FD2055" w:rsidRDefault="003121D1" w:rsidP="002B529F">
      <w:pPr>
        <w:rPr>
          <w:rFonts w:eastAsia="Calibri"/>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DA3E57" w:rsidRPr="00FD2055" w14:paraId="7B47A452" w14:textId="77777777"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595B4D9" w14:textId="77777777" w:rsidR="00FD2055" w:rsidRPr="00FD2055" w:rsidRDefault="00FD2055" w:rsidP="00FD2055">
            <w:pPr>
              <w:spacing w:line="260" w:lineRule="atLeast"/>
              <w:rPr>
                <w:rFonts w:eastAsia="Calibri"/>
                <w:b/>
                <w:bCs/>
                <w:lang w:eastAsia="en-US"/>
              </w:rPr>
            </w:pPr>
            <w:r w:rsidRPr="00FD2055">
              <w:rPr>
                <w:rFonts w:eastAsia="Calibri"/>
                <w:b/>
                <w:bCs/>
                <w:lang w:eastAsia="en-US"/>
              </w:rPr>
              <w:t>Value used in the Risk Assessment – Acute oral toxicity</w:t>
            </w:r>
          </w:p>
        </w:tc>
      </w:tr>
      <w:tr w:rsidR="002E2631" w:rsidRPr="00FD2055" w14:paraId="1AB666B6" w14:textId="77777777" w:rsidTr="00B874AD">
        <w:tc>
          <w:tcPr>
            <w:tcW w:w="1061" w:type="pct"/>
            <w:tcBorders>
              <w:top w:val="single" w:sz="6" w:space="0" w:color="auto"/>
              <w:left w:val="single" w:sz="4" w:space="0" w:color="auto"/>
              <w:bottom w:val="single" w:sz="6" w:space="0" w:color="auto"/>
              <w:right w:val="single" w:sz="6" w:space="0" w:color="auto"/>
            </w:tcBorders>
            <w:shd w:val="clear" w:color="auto" w:fill="auto"/>
          </w:tcPr>
          <w:p w14:paraId="0677E689" w14:textId="77777777" w:rsidR="002E2631" w:rsidRPr="00FD2055" w:rsidRDefault="002E2631" w:rsidP="002E2631">
            <w:pPr>
              <w:spacing w:line="260" w:lineRule="atLeast"/>
              <w:rPr>
                <w:rFonts w:eastAsia="Calibri"/>
                <w:lang w:eastAsia="en-US"/>
              </w:rPr>
            </w:pPr>
            <w:r w:rsidRPr="00FD2055">
              <w:rPr>
                <w:rFonts w:eastAsia="Calibri"/>
                <w:lang w:eastAsia="en-US"/>
              </w:rPr>
              <w:t>Value</w:t>
            </w:r>
          </w:p>
        </w:tc>
        <w:tc>
          <w:tcPr>
            <w:tcW w:w="3939" w:type="pct"/>
            <w:tcBorders>
              <w:top w:val="single" w:sz="6" w:space="0" w:color="auto"/>
              <w:left w:val="single" w:sz="6" w:space="0" w:color="auto"/>
              <w:bottom w:val="single" w:sz="6" w:space="0" w:color="auto"/>
              <w:right w:val="single" w:sz="6" w:space="0" w:color="auto"/>
            </w:tcBorders>
          </w:tcPr>
          <w:p w14:paraId="40D3DC47" w14:textId="0D24F2AF" w:rsidR="002E2631" w:rsidRPr="009E4A53" w:rsidRDefault="002E2631" w:rsidP="002E2631">
            <w:pPr>
              <w:spacing w:line="260" w:lineRule="atLeast"/>
              <w:rPr>
                <w:rFonts w:eastAsia="Calibri"/>
                <w:lang w:eastAsia="en-US"/>
              </w:rPr>
            </w:pPr>
            <w:r>
              <w:rPr>
                <w:rFonts w:eastAsia="Calibri"/>
                <w:lang w:eastAsia="en-US"/>
              </w:rPr>
              <w:t>The biocidal product family is not classified with</w:t>
            </w:r>
            <w:r w:rsidRPr="009E4A53">
              <w:rPr>
                <w:rFonts w:eastAsia="Calibri"/>
                <w:lang w:eastAsia="en-US"/>
              </w:rPr>
              <w:t xml:space="preserve"> acute oral toxicity. No further tests are needed.</w:t>
            </w:r>
          </w:p>
        </w:tc>
      </w:tr>
      <w:tr w:rsidR="002E2631" w:rsidRPr="00FD2055" w14:paraId="0629A3DC" w14:textId="77777777" w:rsidTr="00B874AD">
        <w:tc>
          <w:tcPr>
            <w:tcW w:w="1061" w:type="pct"/>
            <w:tcBorders>
              <w:top w:val="single" w:sz="6" w:space="0" w:color="auto"/>
              <w:left w:val="single" w:sz="4" w:space="0" w:color="auto"/>
              <w:bottom w:val="single" w:sz="6" w:space="0" w:color="auto"/>
              <w:right w:val="single" w:sz="6" w:space="0" w:color="auto"/>
            </w:tcBorders>
            <w:shd w:val="clear" w:color="auto" w:fill="auto"/>
          </w:tcPr>
          <w:p w14:paraId="628F2291" w14:textId="77777777" w:rsidR="002E2631" w:rsidRPr="00FD2055" w:rsidRDefault="002E2631" w:rsidP="002E2631">
            <w:pPr>
              <w:spacing w:line="260" w:lineRule="atLeast"/>
              <w:rPr>
                <w:rFonts w:eastAsia="Calibri"/>
                <w:lang w:eastAsia="en-US"/>
              </w:rPr>
            </w:pPr>
            <w:r w:rsidRPr="00FD2055">
              <w:rPr>
                <w:rFonts w:eastAsia="Calibri"/>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282DF556" w14:textId="68266735" w:rsidR="002E2631" w:rsidRPr="009E4A53" w:rsidRDefault="002E2631" w:rsidP="002E2631">
            <w:pPr>
              <w:spacing w:line="260" w:lineRule="atLeast"/>
              <w:rPr>
                <w:rFonts w:eastAsia="Calibri"/>
                <w:lang w:eastAsia="en-US"/>
              </w:rPr>
            </w:pPr>
            <w:r w:rsidRPr="009E4A53">
              <w:rPr>
                <w:rFonts w:eastAsia="Calibri"/>
                <w:lang w:eastAsia="en-US"/>
              </w:rPr>
              <w:t>The conclusion is based on sufficient knowledge of the different components in the products regarding oral toxicity and therefore no tests are needed.</w:t>
            </w:r>
          </w:p>
        </w:tc>
      </w:tr>
      <w:tr w:rsidR="002E2631" w:rsidRPr="00FD2055" w14:paraId="3677B30B" w14:textId="77777777" w:rsidTr="00B874AD">
        <w:tc>
          <w:tcPr>
            <w:tcW w:w="1061" w:type="pct"/>
            <w:tcBorders>
              <w:top w:val="single" w:sz="6" w:space="0" w:color="auto"/>
              <w:left w:val="single" w:sz="4" w:space="0" w:color="auto"/>
              <w:bottom w:val="single" w:sz="6" w:space="0" w:color="auto"/>
              <w:right w:val="single" w:sz="6" w:space="0" w:color="auto"/>
            </w:tcBorders>
            <w:shd w:val="clear" w:color="auto" w:fill="auto"/>
          </w:tcPr>
          <w:p w14:paraId="067FEA92" w14:textId="30F6F515" w:rsidR="002E2631" w:rsidRPr="00FD2055" w:rsidRDefault="002E2631" w:rsidP="002E2631">
            <w:pPr>
              <w:spacing w:line="260" w:lineRule="atLeast"/>
              <w:rPr>
                <w:rFonts w:eastAsia="Calibri"/>
                <w:lang w:eastAsia="en-US"/>
              </w:rPr>
            </w:pPr>
            <w:r w:rsidRPr="00FD2055">
              <w:rPr>
                <w:rFonts w:eastAsia="Calibri"/>
                <w:lang w:eastAsia="en-US"/>
              </w:rPr>
              <w:t xml:space="preserve">Classification of the </w:t>
            </w:r>
            <w:r>
              <w:rPr>
                <w:rFonts w:eastAsia="Calibri"/>
                <w:lang w:eastAsia="en-US"/>
              </w:rPr>
              <w:t>biocidal product family</w:t>
            </w:r>
            <w:r w:rsidRPr="00FD2055">
              <w:rPr>
                <w:rFonts w:eastAsia="Calibri"/>
                <w:lang w:eastAsia="en-US"/>
              </w:rPr>
              <w:t xml:space="preserve"> according to CLP</w:t>
            </w:r>
          </w:p>
        </w:tc>
        <w:tc>
          <w:tcPr>
            <w:tcW w:w="3939" w:type="pct"/>
            <w:tcBorders>
              <w:top w:val="single" w:sz="6" w:space="0" w:color="auto"/>
              <w:left w:val="single" w:sz="6" w:space="0" w:color="auto"/>
              <w:bottom w:val="single" w:sz="6" w:space="0" w:color="auto"/>
              <w:right w:val="single" w:sz="6" w:space="0" w:color="auto"/>
            </w:tcBorders>
          </w:tcPr>
          <w:p w14:paraId="745686A1" w14:textId="245258A3" w:rsidR="002E2631" w:rsidRPr="009E4A53" w:rsidRDefault="002E2631" w:rsidP="002E2631">
            <w:pPr>
              <w:spacing w:line="260" w:lineRule="atLeast"/>
              <w:rPr>
                <w:rFonts w:eastAsia="Calibri"/>
                <w:lang w:eastAsia="en-US"/>
              </w:rPr>
            </w:pPr>
            <w:r w:rsidRPr="009E4A53">
              <w:rPr>
                <w:rFonts w:eastAsia="Calibri"/>
                <w:lang w:eastAsia="en-US"/>
              </w:rPr>
              <w:t xml:space="preserve">The product is not classified </w:t>
            </w:r>
            <w:r>
              <w:rPr>
                <w:rFonts w:eastAsia="Calibri"/>
                <w:lang w:eastAsia="en-US"/>
              </w:rPr>
              <w:t>with</w:t>
            </w:r>
            <w:r w:rsidRPr="009E4A53">
              <w:rPr>
                <w:rFonts w:eastAsia="Calibri"/>
                <w:lang w:eastAsia="en-US"/>
              </w:rPr>
              <w:t xml:space="preserve"> acute oral toxicity.</w:t>
            </w:r>
          </w:p>
        </w:tc>
      </w:tr>
    </w:tbl>
    <w:p w14:paraId="4514A0EF" w14:textId="77777777" w:rsidR="00FD2055" w:rsidRPr="00FD2055"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A3E57" w:rsidRPr="00FD2055" w14:paraId="0BAF7574" w14:textId="77777777"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436EC605" w14:textId="77777777" w:rsidR="00FD2055" w:rsidRPr="00FD2055" w:rsidRDefault="00FD2055" w:rsidP="00FD2055">
            <w:pPr>
              <w:spacing w:line="260" w:lineRule="atLeast"/>
              <w:rPr>
                <w:rFonts w:eastAsia="Calibri"/>
                <w:b/>
                <w:lang w:eastAsia="en-US"/>
              </w:rPr>
            </w:pPr>
            <w:r w:rsidRPr="00FD2055">
              <w:rPr>
                <w:rFonts w:eastAsia="Calibri"/>
                <w:b/>
                <w:lang w:eastAsia="en-US"/>
              </w:rPr>
              <w:t>Data waiving</w:t>
            </w:r>
          </w:p>
        </w:tc>
      </w:tr>
      <w:tr w:rsidR="002E2631" w:rsidRPr="00FD2055" w14:paraId="409E009C"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65398921" w14:textId="77777777" w:rsidR="002E2631" w:rsidRPr="009E4A53" w:rsidRDefault="002E2631" w:rsidP="002E2631">
            <w:pPr>
              <w:spacing w:line="260" w:lineRule="atLeast"/>
              <w:rPr>
                <w:rFonts w:eastAsia="Calibri"/>
                <w:lang w:eastAsia="en-US"/>
              </w:rPr>
            </w:pPr>
            <w:r w:rsidRPr="009E4A53">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7233E8D0" w14:textId="77777777" w:rsidR="002E2631" w:rsidRPr="009E4A53" w:rsidRDefault="002E2631" w:rsidP="002E2631">
            <w:pPr>
              <w:autoSpaceDE w:val="0"/>
              <w:autoSpaceDN w:val="0"/>
              <w:adjustRightInd w:val="0"/>
              <w:rPr>
                <w:rFonts w:cs="Verdana"/>
                <w:color w:val="000000"/>
                <w:lang w:val="en-US" w:eastAsia="da-DK"/>
              </w:rPr>
            </w:pPr>
            <w:r w:rsidRPr="009E4A53">
              <w:rPr>
                <w:rFonts w:cs="Verdana"/>
                <w:color w:val="000000"/>
                <w:lang w:val="en-US" w:eastAsia="da-DK"/>
              </w:rPr>
              <w:t xml:space="preserve">Point 8.5 of Annex III to the BPR states that: </w:t>
            </w:r>
          </w:p>
          <w:p w14:paraId="4C7763A8" w14:textId="77777777" w:rsidR="002E2631" w:rsidRPr="006D3FA2" w:rsidRDefault="002E2631" w:rsidP="002E2631">
            <w:pPr>
              <w:autoSpaceDE w:val="0"/>
              <w:autoSpaceDN w:val="0"/>
              <w:adjustRightInd w:val="0"/>
              <w:rPr>
                <w:rFonts w:cs="Verdana"/>
                <w:color w:val="000000"/>
                <w:lang w:val="en-US" w:eastAsia="da-DK"/>
              </w:rPr>
            </w:pPr>
            <w:r w:rsidRPr="009E4A53">
              <w:rPr>
                <w:rFonts w:cs="Verdana"/>
                <w:color w:val="000000"/>
                <w:lang w:val="en-US" w:eastAsia="da-DK"/>
              </w:rPr>
              <w:t xml:space="preserve">• </w:t>
            </w:r>
            <w:r w:rsidRPr="006D3FA2">
              <w:rPr>
                <w:rFonts w:cs="Verdana"/>
                <w:iCs/>
                <w:color w:val="000000"/>
                <w:lang w:val="en-US" w:eastAsia="da-DK"/>
              </w:rPr>
              <w:t xml:space="preserve">Classification using the tiered approach to classification of mixtures for acute toxicity in Regulation (EC) No 1272/2008 is the default approach </w:t>
            </w:r>
          </w:p>
          <w:p w14:paraId="1B36F3AF" w14:textId="77777777" w:rsidR="002E2631" w:rsidRPr="006D3FA2" w:rsidRDefault="002E2631" w:rsidP="002E2631">
            <w:pPr>
              <w:autoSpaceDE w:val="0"/>
              <w:autoSpaceDN w:val="0"/>
              <w:adjustRightInd w:val="0"/>
              <w:rPr>
                <w:rFonts w:cs="Verdana"/>
                <w:color w:val="000000"/>
                <w:lang w:val="en-US" w:eastAsia="da-DK"/>
              </w:rPr>
            </w:pPr>
          </w:p>
          <w:p w14:paraId="262F3746" w14:textId="77777777" w:rsidR="002E2631" w:rsidRPr="006D3FA2" w:rsidRDefault="002E2631" w:rsidP="002E2631">
            <w:pPr>
              <w:autoSpaceDE w:val="0"/>
              <w:autoSpaceDN w:val="0"/>
              <w:adjustRightInd w:val="0"/>
              <w:rPr>
                <w:rFonts w:cs="Verdana"/>
                <w:color w:val="000000"/>
                <w:lang w:val="en-US" w:eastAsia="da-DK"/>
              </w:rPr>
            </w:pPr>
            <w:r w:rsidRPr="006D3FA2">
              <w:rPr>
                <w:rFonts w:cs="Verdana"/>
                <w:iCs/>
                <w:color w:val="000000"/>
                <w:lang w:val="en-US" w:eastAsia="da-DK"/>
              </w:rPr>
              <w:t xml:space="preserve">Testing on the product/mixture does not need to be conducted if: </w:t>
            </w:r>
          </w:p>
          <w:p w14:paraId="6B4E9459" w14:textId="450800CE" w:rsidR="002E2631" w:rsidRPr="00FD2055" w:rsidRDefault="002E2631" w:rsidP="002E2631">
            <w:pPr>
              <w:spacing w:line="260" w:lineRule="atLeast"/>
              <w:rPr>
                <w:rFonts w:eastAsia="Calibri"/>
                <w:lang w:eastAsia="en-US"/>
              </w:rPr>
            </w:pPr>
            <w:r w:rsidRPr="006D3FA2">
              <w:rPr>
                <w:rFonts w:cs="Verdana"/>
                <w:color w:val="000000"/>
                <w:lang w:val="en-US" w:eastAsia="da-DK"/>
              </w:rPr>
              <w:t xml:space="preserve">• </w:t>
            </w:r>
            <w:r w:rsidRPr="006D3FA2">
              <w:rPr>
                <w:rFonts w:cs="Verdana"/>
                <w:iCs/>
                <w:color w:val="000000"/>
                <w:lang w:val="en-US" w:eastAsia="da-DK"/>
              </w:rPr>
              <w:t>there are valid data available on each of the components in the mixture sufficient to allow classification of the mixture according to the rules laid down in Directive 1999/45/EC and Regulation (EC) No 1272/2008 (CLP), and synergistic effects between any of the components are not expected.</w:t>
            </w:r>
          </w:p>
        </w:tc>
      </w:tr>
      <w:tr w:rsidR="002E2631" w:rsidRPr="00FD2055" w14:paraId="620BCC02"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088A3844" w14:textId="77777777" w:rsidR="002E2631" w:rsidRPr="009E4A53" w:rsidRDefault="002E2631" w:rsidP="002E2631">
            <w:pPr>
              <w:spacing w:line="260" w:lineRule="atLeast"/>
              <w:rPr>
                <w:rFonts w:eastAsia="Calibri"/>
                <w:lang w:eastAsia="en-US"/>
              </w:rPr>
            </w:pPr>
            <w:r w:rsidRPr="009E4A53">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1307A4F9" w14:textId="77777777" w:rsidR="002E2631" w:rsidRPr="00230A0D" w:rsidRDefault="002E2631" w:rsidP="002E2631">
            <w:pPr>
              <w:spacing w:line="260" w:lineRule="atLeast"/>
              <w:rPr>
                <w:rFonts w:cstheme="minorHAnsi"/>
              </w:rPr>
            </w:pPr>
            <w:r w:rsidRPr="00230A0D">
              <w:rPr>
                <w:rFonts w:cstheme="minorHAnsi"/>
              </w:rPr>
              <w:t xml:space="preserve">For the products in the BPF, the </w:t>
            </w:r>
            <w:r>
              <w:rPr>
                <w:rFonts w:cstheme="minorHAnsi"/>
              </w:rPr>
              <w:t>conclusion</w:t>
            </w:r>
            <w:r w:rsidRPr="00230A0D">
              <w:rPr>
                <w:rFonts w:cstheme="minorHAnsi"/>
              </w:rPr>
              <w:t xml:space="preserve"> is based on </w:t>
            </w:r>
            <w:r>
              <w:rPr>
                <w:rFonts w:cstheme="minorHAnsi"/>
              </w:rPr>
              <w:t xml:space="preserve">information on the </w:t>
            </w:r>
            <w:r w:rsidRPr="00230A0D">
              <w:rPr>
                <w:rFonts w:cstheme="minorHAnsi"/>
              </w:rPr>
              <w:t xml:space="preserve">active substance “active chlorine released from sodium hypochlorite” </w:t>
            </w:r>
            <w:r>
              <w:rPr>
                <w:rFonts w:cstheme="minorHAnsi"/>
              </w:rPr>
              <w:t>and</w:t>
            </w:r>
            <w:r w:rsidRPr="00230A0D">
              <w:rPr>
                <w:rFonts w:cstheme="minorHAnsi"/>
              </w:rPr>
              <w:t xml:space="preserve"> co-formulants. For the active substance, the intrinsic properties have been described in the CAR; for the co-formulants harmonised classifications have been searched for. Consequently, classification of mixtures can be made accordingly to the rules laid down in the Regulation (EC) 1272/2008 (CLP) and testing of the biocidal products are not required.</w:t>
            </w:r>
          </w:p>
          <w:p w14:paraId="399D4924" w14:textId="39495FF6" w:rsidR="002E2631" w:rsidRPr="009E4A53" w:rsidRDefault="002E2631" w:rsidP="002E2631">
            <w:pPr>
              <w:spacing w:line="260" w:lineRule="atLeast"/>
              <w:rPr>
                <w:rFonts w:eastAsia="Calibri"/>
                <w:lang w:eastAsia="en-US"/>
              </w:rPr>
            </w:pPr>
          </w:p>
        </w:tc>
      </w:tr>
    </w:tbl>
    <w:p w14:paraId="29D6E77A" w14:textId="79F5CBFF" w:rsidR="000E3FA4" w:rsidRDefault="000E3FA4" w:rsidP="00FD2055">
      <w:pPr>
        <w:rPr>
          <w:rFonts w:eastAsia="Calibri"/>
          <w:lang w:eastAsia="en-US"/>
        </w:rPr>
      </w:pPr>
      <w:bookmarkStart w:id="1520" w:name="_Toc389729056"/>
    </w:p>
    <w:p w14:paraId="43074DA5" w14:textId="77777777" w:rsidR="000E3FA4" w:rsidRDefault="000E3FA4" w:rsidP="00FD2055">
      <w:pPr>
        <w:rPr>
          <w:rFonts w:eastAsia="Calibri"/>
          <w:lang w:eastAsia="en-US"/>
        </w:rPr>
      </w:pPr>
    </w:p>
    <w:p w14:paraId="545A7D2A" w14:textId="35060555" w:rsidR="00FD2055" w:rsidRPr="00FD2055" w:rsidRDefault="00FD2055" w:rsidP="00FD2055">
      <w:pPr>
        <w:rPr>
          <w:rFonts w:eastAsia="Calibri"/>
          <w:i/>
          <w:u w:val="single"/>
          <w:lang w:eastAsia="en-US"/>
        </w:rPr>
      </w:pPr>
      <w:r w:rsidRPr="00FD2055">
        <w:rPr>
          <w:rFonts w:eastAsia="Calibri"/>
          <w:i/>
          <w:u w:val="single"/>
          <w:lang w:eastAsia="en-US"/>
        </w:rPr>
        <w:t>Acute toxicity by inhalation</w:t>
      </w:r>
      <w:bookmarkEnd w:id="1520"/>
    </w:p>
    <w:p w14:paraId="781C6AB6" w14:textId="77777777" w:rsidR="00FD2055" w:rsidRPr="00FD2055"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A3E57" w:rsidRPr="00FD2055" w14:paraId="502E94DD" w14:textId="77777777"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536BE47" w14:textId="77777777" w:rsidR="00FD2055" w:rsidRPr="00FD2055" w:rsidRDefault="00FD2055" w:rsidP="00FD2055">
            <w:pPr>
              <w:spacing w:line="260" w:lineRule="atLeast"/>
              <w:rPr>
                <w:rFonts w:eastAsia="Calibri"/>
                <w:b/>
                <w:bCs/>
                <w:lang w:eastAsia="en-US"/>
              </w:rPr>
            </w:pPr>
            <w:r w:rsidRPr="00FD2055">
              <w:rPr>
                <w:rFonts w:eastAsia="Calibri"/>
                <w:b/>
                <w:bCs/>
                <w:lang w:eastAsia="en-US"/>
              </w:rPr>
              <w:t>Value used in the Risk Assessment – Acute inhalation toxicity</w:t>
            </w:r>
          </w:p>
        </w:tc>
      </w:tr>
      <w:tr w:rsidR="002E2631" w:rsidRPr="00FD2055" w14:paraId="3948D64B"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2611D1DB" w14:textId="77777777" w:rsidR="002E2631" w:rsidRPr="00FD2055" w:rsidRDefault="002E2631" w:rsidP="002E2631">
            <w:pPr>
              <w:spacing w:line="260" w:lineRule="atLeast"/>
              <w:rPr>
                <w:rFonts w:eastAsia="Calibri"/>
                <w:lang w:eastAsia="en-US"/>
              </w:rPr>
            </w:pPr>
            <w:r w:rsidRPr="00FD2055">
              <w:rPr>
                <w:rFonts w:eastAsia="Calibri"/>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14AC83CC" w14:textId="5391E72A" w:rsidR="002E2631" w:rsidRPr="009E4A53" w:rsidRDefault="002E2631" w:rsidP="002E2631">
            <w:pPr>
              <w:spacing w:line="260" w:lineRule="atLeast"/>
              <w:rPr>
                <w:rFonts w:eastAsia="Calibri"/>
                <w:lang w:eastAsia="en-US"/>
              </w:rPr>
            </w:pPr>
            <w:r>
              <w:rPr>
                <w:rFonts w:eastAsia="Calibri"/>
                <w:lang w:eastAsia="en-US"/>
              </w:rPr>
              <w:t>The biocidal product family is not classified with</w:t>
            </w:r>
            <w:r w:rsidRPr="009E4A53">
              <w:rPr>
                <w:rFonts w:eastAsia="Calibri"/>
                <w:lang w:eastAsia="en-US"/>
              </w:rPr>
              <w:t xml:space="preserve"> </w:t>
            </w:r>
            <w:r>
              <w:rPr>
                <w:rFonts w:eastAsia="Calibri"/>
                <w:lang w:eastAsia="en-US"/>
              </w:rPr>
              <w:t xml:space="preserve">acute </w:t>
            </w:r>
            <w:r w:rsidRPr="009E4A53">
              <w:rPr>
                <w:rFonts w:eastAsia="Calibri"/>
                <w:lang w:eastAsia="en-US"/>
              </w:rPr>
              <w:t>inhalation toxicity. No further tests are needed</w:t>
            </w:r>
          </w:p>
        </w:tc>
      </w:tr>
      <w:tr w:rsidR="002E2631" w:rsidRPr="00FD2055" w14:paraId="23866980"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3A51C307" w14:textId="77777777" w:rsidR="002E2631" w:rsidRPr="00FD2055" w:rsidRDefault="002E2631" w:rsidP="002E2631">
            <w:pPr>
              <w:spacing w:line="260" w:lineRule="atLeast"/>
              <w:rPr>
                <w:rFonts w:eastAsia="Calibri"/>
                <w:lang w:eastAsia="en-US"/>
              </w:rPr>
            </w:pPr>
            <w:r w:rsidRPr="00FD2055">
              <w:rPr>
                <w:rFonts w:eastAsia="Calibri"/>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6DB3BDD4" w14:textId="769980E1" w:rsidR="002E2631" w:rsidRPr="009E4A53" w:rsidRDefault="002E2631" w:rsidP="002E2631">
            <w:pPr>
              <w:spacing w:line="260" w:lineRule="atLeast"/>
              <w:rPr>
                <w:rFonts w:eastAsia="Calibri"/>
                <w:lang w:eastAsia="en-US"/>
              </w:rPr>
            </w:pPr>
            <w:r w:rsidRPr="009E4A53">
              <w:rPr>
                <w:rFonts w:eastAsia="Calibri"/>
                <w:lang w:eastAsia="en-US"/>
              </w:rPr>
              <w:t>The conclusion is based on the fact that there is sufficient knowledge of the different components in the product and therefore no studies are needed.</w:t>
            </w:r>
          </w:p>
        </w:tc>
      </w:tr>
      <w:tr w:rsidR="002E2631" w:rsidRPr="00FD2055" w14:paraId="36496612"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768A1429" w14:textId="5CE5C3E2" w:rsidR="002E2631" w:rsidRPr="00FD2055" w:rsidRDefault="002E2631" w:rsidP="002E2631">
            <w:pPr>
              <w:spacing w:line="260" w:lineRule="atLeast"/>
              <w:rPr>
                <w:rFonts w:eastAsia="Calibri"/>
                <w:lang w:eastAsia="en-US"/>
              </w:rPr>
            </w:pPr>
            <w:r w:rsidRPr="00FD2055">
              <w:rPr>
                <w:rFonts w:eastAsia="Calibri"/>
                <w:lang w:eastAsia="en-US"/>
              </w:rPr>
              <w:t xml:space="preserve">Classification of the </w:t>
            </w:r>
            <w:r>
              <w:rPr>
                <w:rFonts w:eastAsia="Calibri"/>
                <w:lang w:eastAsia="en-US"/>
              </w:rPr>
              <w:t>biocidal product family</w:t>
            </w:r>
            <w:r w:rsidRPr="00FD2055">
              <w:rPr>
                <w:rFonts w:eastAsia="Calibri"/>
                <w:lang w:eastAsia="en-US"/>
              </w:rPr>
              <w:t xml:space="preserve"> according to CLP</w:t>
            </w:r>
          </w:p>
        </w:tc>
        <w:tc>
          <w:tcPr>
            <w:tcW w:w="3952" w:type="pct"/>
            <w:tcBorders>
              <w:top w:val="single" w:sz="6" w:space="0" w:color="auto"/>
              <w:left w:val="single" w:sz="6" w:space="0" w:color="auto"/>
              <w:bottom w:val="single" w:sz="6" w:space="0" w:color="auto"/>
              <w:right w:val="single" w:sz="6" w:space="0" w:color="auto"/>
            </w:tcBorders>
          </w:tcPr>
          <w:p w14:paraId="2A345FBC" w14:textId="79F23B9C" w:rsidR="002E2631" w:rsidRPr="009E4A53" w:rsidRDefault="002E2631" w:rsidP="002E2631">
            <w:pPr>
              <w:spacing w:line="260" w:lineRule="atLeast"/>
              <w:rPr>
                <w:rFonts w:eastAsia="Calibri"/>
                <w:lang w:eastAsia="en-US"/>
              </w:rPr>
            </w:pPr>
            <w:r w:rsidRPr="009E4A53">
              <w:rPr>
                <w:rFonts w:eastAsia="Calibri"/>
                <w:lang w:eastAsia="en-US"/>
              </w:rPr>
              <w:t>Not classified.</w:t>
            </w:r>
          </w:p>
        </w:tc>
      </w:tr>
    </w:tbl>
    <w:p w14:paraId="7D16A263" w14:textId="77777777" w:rsidR="00FD2055" w:rsidRPr="00FD2055"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A3E57" w:rsidRPr="00FD2055" w14:paraId="5DFD4E44" w14:textId="77777777"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6860A094" w14:textId="77777777" w:rsidR="00FD2055" w:rsidRPr="00FD2055" w:rsidRDefault="00FD2055" w:rsidP="00FD2055">
            <w:pPr>
              <w:spacing w:line="260" w:lineRule="atLeast"/>
              <w:rPr>
                <w:rFonts w:eastAsia="Calibri"/>
                <w:b/>
                <w:lang w:eastAsia="en-US"/>
              </w:rPr>
            </w:pPr>
            <w:r w:rsidRPr="00FD2055">
              <w:rPr>
                <w:rFonts w:eastAsia="Calibri"/>
                <w:b/>
                <w:lang w:eastAsia="en-US"/>
              </w:rPr>
              <w:t>Data waiving</w:t>
            </w:r>
          </w:p>
        </w:tc>
      </w:tr>
      <w:tr w:rsidR="002E2631" w:rsidRPr="00FD2055" w14:paraId="01A2C242"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59B0743F" w14:textId="77777777" w:rsidR="002E2631" w:rsidRPr="00FD2055" w:rsidRDefault="002E2631" w:rsidP="002E2631">
            <w:pPr>
              <w:spacing w:line="260" w:lineRule="atLeast"/>
              <w:rPr>
                <w:rFonts w:eastAsia="Calibri"/>
                <w:lang w:eastAsia="en-US"/>
              </w:rPr>
            </w:pPr>
            <w:r w:rsidRPr="00FD2055">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4C231F0B" w14:textId="77777777" w:rsidR="002E2631" w:rsidRPr="009E4A53" w:rsidRDefault="002E2631" w:rsidP="002E2631">
            <w:pPr>
              <w:autoSpaceDE w:val="0"/>
              <w:autoSpaceDN w:val="0"/>
              <w:adjustRightInd w:val="0"/>
              <w:rPr>
                <w:rFonts w:cs="Verdana"/>
                <w:color w:val="000000"/>
                <w:lang w:val="en-US" w:eastAsia="da-DK"/>
              </w:rPr>
            </w:pPr>
            <w:r w:rsidRPr="009E4A53">
              <w:rPr>
                <w:rFonts w:cs="Verdana"/>
                <w:color w:val="000000"/>
                <w:lang w:val="en-US" w:eastAsia="da-DK"/>
              </w:rPr>
              <w:t xml:space="preserve">Point 8.5 of Annex III to the BPR states that: </w:t>
            </w:r>
          </w:p>
          <w:p w14:paraId="7A6ACEBF" w14:textId="77777777" w:rsidR="002E2631" w:rsidRPr="006D3FA2" w:rsidRDefault="002E2631" w:rsidP="002E2631">
            <w:pPr>
              <w:autoSpaceDE w:val="0"/>
              <w:autoSpaceDN w:val="0"/>
              <w:adjustRightInd w:val="0"/>
              <w:rPr>
                <w:rFonts w:cs="Verdana"/>
                <w:color w:val="000000"/>
                <w:lang w:val="en-US" w:eastAsia="da-DK"/>
              </w:rPr>
            </w:pPr>
            <w:r w:rsidRPr="009E4A53">
              <w:rPr>
                <w:rFonts w:cs="Verdana"/>
                <w:color w:val="000000"/>
                <w:lang w:val="en-US" w:eastAsia="da-DK"/>
              </w:rPr>
              <w:t xml:space="preserve">• </w:t>
            </w:r>
            <w:r w:rsidRPr="006D3FA2">
              <w:rPr>
                <w:rFonts w:cs="Verdana"/>
                <w:iCs/>
                <w:color w:val="000000"/>
                <w:lang w:val="en-US" w:eastAsia="da-DK"/>
              </w:rPr>
              <w:t xml:space="preserve">Classification using the tiered approach to classification of mixtures for acute toxicity in Regulation (EC) No 1272/2008 is the default approach </w:t>
            </w:r>
          </w:p>
          <w:p w14:paraId="6E8A68D9" w14:textId="77777777" w:rsidR="002E2631" w:rsidRPr="006D3FA2" w:rsidRDefault="002E2631" w:rsidP="002E2631">
            <w:pPr>
              <w:autoSpaceDE w:val="0"/>
              <w:autoSpaceDN w:val="0"/>
              <w:adjustRightInd w:val="0"/>
              <w:rPr>
                <w:rFonts w:cs="Verdana"/>
                <w:color w:val="000000"/>
                <w:lang w:val="en-US" w:eastAsia="da-DK"/>
              </w:rPr>
            </w:pPr>
          </w:p>
          <w:p w14:paraId="4EE54996" w14:textId="77777777" w:rsidR="002E2631" w:rsidRPr="006D3FA2" w:rsidRDefault="002E2631" w:rsidP="002E2631">
            <w:pPr>
              <w:autoSpaceDE w:val="0"/>
              <w:autoSpaceDN w:val="0"/>
              <w:adjustRightInd w:val="0"/>
              <w:rPr>
                <w:rFonts w:cs="Verdana"/>
                <w:color w:val="000000"/>
                <w:lang w:val="en-US" w:eastAsia="da-DK"/>
              </w:rPr>
            </w:pPr>
            <w:r w:rsidRPr="006D3FA2">
              <w:rPr>
                <w:rFonts w:cs="Verdana"/>
                <w:iCs/>
                <w:color w:val="000000"/>
                <w:lang w:val="en-US" w:eastAsia="da-DK"/>
              </w:rPr>
              <w:t xml:space="preserve">Testing on the product/mixture does not need to be conducted if: </w:t>
            </w:r>
          </w:p>
          <w:p w14:paraId="61688427" w14:textId="595E8128" w:rsidR="002E2631" w:rsidRPr="009E4A53" w:rsidRDefault="002E2631" w:rsidP="002E2631">
            <w:pPr>
              <w:spacing w:line="260" w:lineRule="atLeast"/>
              <w:rPr>
                <w:rFonts w:eastAsia="Calibri"/>
                <w:lang w:eastAsia="en-US"/>
              </w:rPr>
            </w:pPr>
            <w:r w:rsidRPr="006D3FA2">
              <w:rPr>
                <w:rFonts w:cs="Verdana"/>
                <w:color w:val="000000"/>
                <w:lang w:val="en-US" w:eastAsia="da-DK"/>
              </w:rPr>
              <w:t xml:space="preserve">• </w:t>
            </w:r>
            <w:r w:rsidRPr="006D3FA2">
              <w:rPr>
                <w:rFonts w:cs="Verdana"/>
                <w:iCs/>
                <w:color w:val="000000"/>
                <w:lang w:val="en-US" w:eastAsia="da-DK"/>
              </w:rPr>
              <w:t>there are valid data available on each of the components in the mixture sufficient to allow classification of the mixture according to the rules laid down in Directive 1999/45/EC and Regulation (EC) No 1272/2008 (CLP), and synergistic effects between any of the components are not expected.</w:t>
            </w:r>
          </w:p>
        </w:tc>
      </w:tr>
      <w:tr w:rsidR="002E2631" w:rsidRPr="00FD2055" w14:paraId="3714318C"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5C031BA4" w14:textId="77777777" w:rsidR="002E2631" w:rsidRPr="00FD2055" w:rsidRDefault="002E2631" w:rsidP="002E2631">
            <w:pPr>
              <w:spacing w:line="260" w:lineRule="atLeast"/>
              <w:rPr>
                <w:rFonts w:eastAsia="Calibri"/>
                <w:lang w:eastAsia="en-US"/>
              </w:rPr>
            </w:pPr>
            <w:r w:rsidRPr="00FD2055">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1302B788" w14:textId="77777777" w:rsidR="002E2631" w:rsidRPr="00F16B5D" w:rsidRDefault="002E2631" w:rsidP="002E2631">
            <w:pPr>
              <w:spacing w:line="260" w:lineRule="atLeast"/>
              <w:rPr>
                <w:rFonts w:cstheme="minorHAnsi"/>
              </w:rPr>
            </w:pPr>
            <w:r w:rsidRPr="00F16B5D">
              <w:rPr>
                <w:rFonts w:cstheme="minorHAnsi"/>
              </w:rPr>
              <w:t>For the products in the BPF, the conclusion is based on information on the active substance “active chlorine released from sodium hypochlorite” and co-formulants. For the active substance, the intrinsic properties have been described in the CAR; for the co-formulants harmonised classifications have been searched for. Consequently, classification of mixtures can be made accordingly to the rules laid down in the Regulation (EC) 1272/2008 (CLP) and testing of the biocidal products are not required.</w:t>
            </w:r>
          </w:p>
          <w:p w14:paraId="7E484F39" w14:textId="66C627D0" w:rsidR="002E2631" w:rsidRPr="009E4A53" w:rsidRDefault="002E2631" w:rsidP="002E2631">
            <w:pPr>
              <w:spacing w:line="260" w:lineRule="atLeast"/>
              <w:rPr>
                <w:rFonts w:eastAsia="Calibri"/>
                <w:lang w:eastAsia="en-US"/>
              </w:rPr>
            </w:pPr>
          </w:p>
        </w:tc>
      </w:tr>
    </w:tbl>
    <w:p w14:paraId="69589B79" w14:textId="77777777" w:rsidR="00FD2055" w:rsidRPr="00FD2055" w:rsidRDefault="00FD2055" w:rsidP="00FD2055">
      <w:pPr>
        <w:spacing w:line="260" w:lineRule="atLeast"/>
        <w:rPr>
          <w:rFonts w:eastAsia="Calibri"/>
          <w:lang w:eastAsia="en-US"/>
        </w:rPr>
      </w:pPr>
    </w:p>
    <w:p w14:paraId="1717F2DA" w14:textId="77777777" w:rsidR="006A16E0" w:rsidRPr="00FD2055" w:rsidRDefault="006A16E0" w:rsidP="00FD2055">
      <w:pPr>
        <w:spacing w:line="260" w:lineRule="atLeast"/>
        <w:rPr>
          <w:rFonts w:eastAsia="Calibri"/>
          <w:lang w:eastAsia="en-US"/>
        </w:rPr>
      </w:pPr>
    </w:p>
    <w:p w14:paraId="07516972" w14:textId="77777777" w:rsidR="00FD2055" w:rsidRPr="00FD2055" w:rsidRDefault="00FD2055" w:rsidP="00FD2055">
      <w:pPr>
        <w:rPr>
          <w:rFonts w:eastAsia="Calibri"/>
          <w:i/>
          <w:u w:val="single"/>
          <w:lang w:eastAsia="en-US"/>
        </w:rPr>
      </w:pPr>
      <w:bookmarkStart w:id="1521" w:name="_Toc389729057"/>
      <w:r w:rsidRPr="00FD2055">
        <w:rPr>
          <w:rFonts w:eastAsia="Calibri"/>
          <w:i/>
          <w:u w:val="single"/>
          <w:lang w:eastAsia="en-US"/>
        </w:rPr>
        <w:t>Acute toxicity by dermal route</w:t>
      </w:r>
      <w:bookmarkEnd w:id="1521"/>
    </w:p>
    <w:p w14:paraId="57A839B1" w14:textId="77777777" w:rsidR="00FD2055" w:rsidRPr="00FD2055"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A3E57" w:rsidRPr="00FD2055" w14:paraId="60B7EA7C" w14:textId="77777777"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6BBA2F5D" w14:textId="77777777" w:rsidR="00FD2055" w:rsidRPr="00FD2055" w:rsidRDefault="00FD2055" w:rsidP="00FD2055">
            <w:pPr>
              <w:spacing w:line="260" w:lineRule="atLeast"/>
              <w:rPr>
                <w:rFonts w:eastAsia="Calibri"/>
                <w:b/>
                <w:bCs/>
                <w:lang w:eastAsia="en-US"/>
              </w:rPr>
            </w:pPr>
            <w:r w:rsidRPr="00FD2055">
              <w:rPr>
                <w:rFonts w:eastAsia="Calibri"/>
                <w:b/>
                <w:bCs/>
                <w:lang w:eastAsia="en-US"/>
              </w:rPr>
              <w:t>Value used in the Risk Assessment – Acute dermal toxicity</w:t>
            </w:r>
          </w:p>
        </w:tc>
      </w:tr>
      <w:tr w:rsidR="002E2631" w:rsidRPr="00FD2055" w14:paraId="1827803D"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0AAB7FE0" w14:textId="77777777" w:rsidR="002E2631" w:rsidRPr="00FD2055" w:rsidRDefault="002E2631" w:rsidP="002E2631">
            <w:pPr>
              <w:spacing w:line="260" w:lineRule="atLeast"/>
              <w:rPr>
                <w:rFonts w:eastAsia="Calibri"/>
                <w:lang w:eastAsia="en-US"/>
              </w:rPr>
            </w:pPr>
            <w:r w:rsidRPr="00FD2055">
              <w:rPr>
                <w:rFonts w:eastAsia="Calibri"/>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70556C45" w14:textId="4C9C04EA" w:rsidR="002E2631" w:rsidRPr="009E4A53" w:rsidRDefault="002E2631" w:rsidP="002E2631">
            <w:pPr>
              <w:spacing w:line="260" w:lineRule="atLeast"/>
              <w:rPr>
                <w:rFonts w:eastAsia="Calibri"/>
                <w:lang w:eastAsia="en-US"/>
              </w:rPr>
            </w:pPr>
            <w:r>
              <w:rPr>
                <w:rFonts w:eastAsia="Calibri"/>
                <w:lang w:eastAsia="en-US"/>
              </w:rPr>
              <w:t>The biocidal product family is not classified with</w:t>
            </w:r>
            <w:r w:rsidRPr="009E4A53">
              <w:rPr>
                <w:rFonts w:eastAsia="Calibri"/>
                <w:lang w:eastAsia="en-US"/>
              </w:rPr>
              <w:t xml:space="preserve"> </w:t>
            </w:r>
            <w:r>
              <w:rPr>
                <w:rFonts w:eastAsia="Calibri"/>
                <w:lang w:eastAsia="en-US"/>
              </w:rPr>
              <w:t>acute dermal</w:t>
            </w:r>
            <w:r w:rsidRPr="009E4A53">
              <w:rPr>
                <w:rFonts w:eastAsia="Calibri"/>
                <w:lang w:eastAsia="en-US"/>
              </w:rPr>
              <w:t xml:space="preserve"> toxicity. No further tests are needed</w:t>
            </w:r>
          </w:p>
        </w:tc>
      </w:tr>
      <w:tr w:rsidR="002E2631" w:rsidRPr="00FD2055" w14:paraId="006EDA57"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3E6F70AA" w14:textId="77777777" w:rsidR="002E2631" w:rsidRPr="00FD2055" w:rsidRDefault="002E2631" w:rsidP="002E2631">
            <w:pPr>
              <w:spacing w:line="260" w:lineRule="atLeast"/>
              <w:rPr>
                <w:rFonts w:eastAsia="Calibri"/>
                <w:lang w:eastAsia="en-US"/>
              </w:rPr>
            </w:pPr>
            <w:r w:rsidRPr="00FD2055">
              <w:rPr>
                <w:rFonts w:eastAsia="Calibri"/>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5441EEB1" w14:textId="69E41B14" w:rsidR="002E2631" w:rsidRPr="009E4A53" w:rsidRDefault="002E2631" w:rsidP="002E2631">
            <w:pPr>
              <w:spacing w:line="260" w:lineRule="atLeast"/>
              <w:rPr>
                <w:rFonts w:eastAsia="Calibri"/>
                <w:lang w:eastAsia="en-US"/>
              </w:rPr>
            </w:pPr>
            <w:r w:rsidRPr="009E4A53">
              <w:rPr>
                <w:rFonts w:eastAsia="Calibri"/>
                <w:lang w:eastAsia="en-US"/>
              </w:rPr>
              <w:t>The conclusion is based on the fact that there is sufficient knowledge of the different components in the product and therefore no studies are needed.</w:t>
            </w:r>
          </w:p>
        </w:tc>
      </w:tr>
      <w:tr w:rsidR="002E2631" w:rsidRPr="00FD2055" w14:paraId="5801211F"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37BAED82" w14:textId="39D94DFE" w:rsidR="002E2631" w:rsidRPr="00FD2055" w:rsidRDefault="002E2631" w:rsidP="002E2631">
            <w:pPr>
              <w:spacing w:line="260" w:lineRule="atLeast"/>
              <w:rPr>
                <w:rFonts w:eastAsia="Calibri"/>
                <w:lang w:eastAsia="en-US"/>
              </w:rPr>
            </w:pPr>
            <w:r w:rsidRPr="00FD2055">
              <w:rPr>
                <w:rFonts w:eastAsia="Calibri"/>
                <w:lang w:eastAsia="en-US"/>
              </w:rPr>
              <w:t xml:space="preserve">Classification of the </w:t>
            </w:r>
            <w:r>
              <w:rPr>
                <w:rFonts w:eastAsia="Calibri"/>
                <w:lang w:eastAsia="en-US"/>
              </w:rPr>
              <w:t>biocidal product family</w:t>
            </w:r>
            <w:r w:rsidRPr="00FD2055">
              <w:rPr>
                <w:rFonts w:eastAsia="Calibri"/>
                <w:lang w:eastAsia="en-US"/>
              </w:rPr>
              <w:t xml:space="preserve"> according to CLP</w:t>
            </w:r>
          </w:p>
        </w:tc>
        <w:tc>
          <w:tcPr>
            <w:tcW w:w="3952" w:type="pct"/>
            <w:tcBorders>
              <w:top w:val="single" w:sz="6" w:space="0" w:color="auto"/>
              <w:left w:val="single" w:sz="6" w:space="0" w:color="auto"/>
              <w:bottom w:val="single" w:sz="6" w:space="0" w:color="auto"/>
              <w:right w:val="single" w:sz="6" w:space="0" w:color="auto"/>
            </w:tcBorders>
          </w:tcPr>
          <w:p w14:paraId="19366D05" w14:textId="7FB41011" w:rsidR="002E2631" w:rsidRPr="009E4A53" w:rsidRDefault="002E2631" w:rsidP="002E2631">
            <w:pPr>
              <w:spacing w:line="260" w:lineRule="atLeast"/>
              <w:rPr>
                <w:rFonts w:eastAsia="Calibri"/>
                <w:lang w:eastAsia="en-US"/>
              </w:rPr>
            </w:pPr>
            <w:r w:rsidRPr="009E4A53">
              <w:rPr>
                <w:rFonts w:eastAsia="Calibri"/>
                <w:lang w:eastAsia="en-US"/>
              </w:rPr>
              <w:t xml:space="preserve">The </w:t>
            </w:r>
            <w:r>
              <w:rPr>
                <w:rFonts w:eastAsia="Calibri"/>
                <w:lang w:eastAsia="en-US"/>
              </w:rPr>
              <w:t>BPF</w:t>
            </w:r>
            <w:r w:rsidRPr="009E4A53">
              <w:rPr>
                <w:rFonts w:eastAsia="Calibri"/>
                <w:lang w:eastAsia="en-US"/>
              </w:rPr>
              <w:t xml:space="preserve"> is not classified </w:t>
            </w:r>
            <w:r>
              <w:rPr>
                <w:rFonts w:eastAsia="Calibri"/>
                <w:lang w:eastAsia="en-US"/>
              </w:rPr>
              <w:t>with</w:t>
            </w:r>
            <w:r w:rsidRPr="009E4A53">
              <w:rPr>
                <w:rFonts w:eastAsia="Calibri"/>
                <w:lang w:eastAsia="en-US"/>
              </w:rPr>
              <w:t xml:space="preserve"> acute dermal toxicity</w:t>
            </w:r>
            <w:r>
              <w:rPr>
                <w:rFonts w:eastAsia="Calibri"/>
                <w:lang w:eastAsia="en-US"/>
              </w:rPr>
              <w:t>.</w:t>
            </w:r>
            <w:r w:rsidRPr="009E4A53" w:rsidDel="000A758A">
              <w:rPr>
                <w:rFonts w:eastAsia="Calibri"/>
                <w:lang w:eastAsia="en-US"/>
              </w:rPr>
              <w:t xml:space="preserve"> </w:t>
            </w:r>
          </w:p>
        </w:tc>
      </w:tr>
    </w:tbl>
    <w:p w14:paraId="1826905E" w14:textId="7FDC6DB9" w:rsidR="00FD2055" w:rsidRPr="00FD2055"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A3E57" w:rsidRPr="00FD2055" w14:paraId="4EAB6582" w14:textId="77777777"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1A7D2970" w14:textId="77777777" w:rsidR="00FD2055" w:rsidRPr="00FD2055" w:rsidRDefault="00FD2055" w:rsidP="00FD2055">
            <w:pPr>
              <w:spacing w:line="260" w:lineRule="atLeast"/>
              <w:rPr>
                <w:rFonts w:eastAsia="Calibri"/>
                <w:b/>
                <w:lang w:eastAsia="en-US"/>
              </w:rPr>
            </w:pPr>
            <w:r w:rsidRPr="00FD2055">
              <w:rPr>
                <w:rFonts w:eastAsia="Calibri"/>
                <w:b/>
                <w:lang w:eastAsia="en-US"/>
              </w:rPr>
              <w:t>Data waiving</w:t>
            </w:r>
          </w:p>
        </w:tc>
      </w:tr>
      <w:tr w:rsidR="002E2631" w:rsidRPr="00FD2055" w14:paraId="10571D2F"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2062126E" w14:textId="77777777" w:rsidR="002E2631" w:rsidRPr="00FD2055" w:rsidRDefault="002E2631" w:rsidP="002E2631">
            <w:pPr>
              <w:spacing w:line="260" w:lineRule="atLeast"/>
              <w:rPr>
                <w:rFonts w:eastAsia="Calibri"/>
                <w:lang w:eastAsia="en-US"/>
              </w:rPr>
            </w:pPr>
            <w:r w:rsidRPr="00FD2055">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3D3E6596" w14:textId="77777777" w:rsidR="002E2631" w:rsidRPr="00F10C68" w:rsidRDefault="002E2631" w:rsidP="002E2631">
            <w:pPr>
              <w:autoSpaceDE w:val="0"/>
              <w:autoSpaceDN w:val="0"/>
              <w:adjustRightInd w:val="0"/>
              <w:rPr>
                <w:rFonts w:cs="Verdana"/>
                <w:color w:val="000000"/>
                <w:lang w:val="en-US" w:eastAsia="da-DK"/>
              </w:rPr>
            </w:pPr>
            <w:r w:rsidRPr="00F10C68">
              <w:rPr>
                <w:rFonts w:cs="Verdana"/>
                <w:color w:val="000000"/>
                <w:lang w:val="en-US" w:eastAsia="da-DK"/>
              </w:rPr>
              <w:t xml:space="preserve">Point 8.5 of Annex III to the BPR states that: </w:t>
            </w:r>
          </w:p>
          <w:p w14:paraId="1DCBFEBD" w14:textId="77777777" w:rsidR="002E2631" w:rsidRPr="006D3FA2" w:rsidRDefault="002E2631" w:rsidP="002E2631">
            <w:pPr>
              <w:autoSpaceDE w:val="0"/>
              <w:autoSpaceDN w:val="0"/>
              <w:adjustRightInd w:val="0"/>
              <w:rPr>
                <w:rFonts w:cs="Verdana"/>
                <w:color w:val="000000"/>
                <w:lang w:val="en-US" w:eastAsia="da-DK"/>
              </w:rPr>
            </w:pPr>
            <w:r w:rsidRPr="006D3FA2">
              <w:rPr>
                <w:rFonts w:cs="Verdana"/>
                <w:color w:val="000000"/>
                <w:lang w:val="en-US" w:eastAsia="da-DK"/>
              </w:rPr>
              <w:t xml:space="preserve">• </w:t>
            </w:r>
            <w:r w:rsidRPr="006D3FA2">
              <w:rPr>
                <w:rFonts w:cs="Verdana"/>
                <w:iCs/>
                <w:color w:val="000000"/>
                <w:lang w:val="en-US" w:eastAsia="da-DK"/>
              </w:rPr>
              <w:t xml:space="preserve">Classification using the tiered approach to classification of mixtures for acute toxicity in Regulation (EC) No 1272/2008 is the default approach </w:t>
            </w:r>
          </w:p>
          <w:p w14:paraId="35F86AEF" w14:textId="77777777" w:rsidR="002E2631" w:rsidRPr="006D3FA2" w:rsidRDefault="002E2631" w:rsidP="002E2631">
            <w:pPr>
              <w:autoSpaceDE w:val="0"/>
              <w:autoSpaceDN w:val="0"/>
              <w:adjustRightInd w:val="0"/>
              <w:rPr>
                <w:rFonts w:cs="Verdana"/>
                <w:color w:val="000000"/>
                <w:lang w:val="en-US" w:eastAsia="da-DK"/>
              </w:rPr>
            </w:pPr>
          </w:p>
          <w:p w14:paraId="162B173D" w14:textId="77777777" w:rsidR="002E2631" w:rsidRPr="006D3FA2" w:rsidRDefault="002E2631" w:rsidP="002E2631">
            <w:pPr>
              <w:autoSpaceDE w:val="0"/>
              <w:autoSpaceDN w:val="0"/>
              <w:adjustRightInd w:val="0"/>
              <w:rPr>
                <w:rFonts w:cs="Verdana"/>
                <w:color w:val="000000"/>
                <w:lang w:val="en-US" w:eastAsia="da-DK"/>
              </w:rPr>
            </w:pPr>
            <w:r w:rsidRPr="006D3FA2">
              <w:rPr>
                <w:rFonts w:cs="Verdana"/>
                <w:iCs/>
                <w:color w:val="000000"/>
                <w:lang w:val="en-US" w:eastAsia="da-DK"/>
              </w:rPr>
              <w:t xml:space="preserve">Testing on the product/mixture does not need to be conducted if: </w:t>
            </w:r>
          </w:p>
          <w:p w14:paraId="6D69D682" w14:textId="20B63126" w:rsidR="002E2631" w:rsidRPr="00FD2055" w:rsidRDefault="002E2631" w:rsidP="002E2631">
            <w:pPr>
              <w:spacing w:line="260" w:lineRule="atLeast"/>
              <w:rPr>
                <w:rFonts w:eastAsia="Calibri"/>
                <w:lang w:eastAsia="en-US"/>
              </w:rPr>
            </w:pPr>
            <w:r w:rsidRPr="006D3FA2">
              <w:rPr>
                <w:rFonts w:cs="Verdana"/>
                <w:color w:val="000000"/>
                <w:lang w:val="en-US" w:eastAsia="da-DK"/>
              </w:rPr>
              <w:t xml:space="preserve">• </w:t>
            </w:r>
            <w:r w:rsidRPr="006D3FA2">
              <w:rPr>
                <w:rFonts w:cs="Verdana"/>
                <w:iCs/>
                <w:color w:val="000000"/>
                <w:lang w:val="en-US" w:eastAsia="da-DK"/>
              </w:rPr>
              <w:t>there are valid data available on each of the components in the mixture sufficient to allow classification of the mixture according to the rules laid down in Directive 1999/45/EC and Regulation (EC) No 1272/2008 (CLP), and synergistic effects between any of the components are not expected.</w:t>
            </w:r>
          </w:p>
        </w:tc>
      </w:tr>
      <w:tr w:rsidR="002E2631" w:rsidRPr="00FD2055" w14:paraId="4B94023D"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79075389" w14:textId="77777777" w:rsidR="002E2631" w:rsidRPr="00FD2055" w:rsidRDefault="002E2631" w:rsidP="002E2631">
            <w:pPr>
              <w:spacing w:line="260" w:lineRule="atLeast"/>
              <w:rPr>
                <w:rFonts w:eastAsia="Calibri"/>
                <w:lang w:eastAsia="en-US"/>
              </w:rPr>
            </w:pPr>
            <w:r w:rsidRPr="00FD2055">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0DEB8A98" w14:textId="77777777" w:rsidR="002E2631" w:rsidRPr="00F16B5D" w:rsidRDefault="002E2631" w:rsidP="002E2631">
            <w:pPr>
              <w:spacing w:line="260" w:lineRule="atLeast"/>
              <w:rPr>
                <w:rFonts w:cstheme="minorHAnsi"/>
              </w:rPr>
            </w:pPr>
            <w:r w:rsidRPr="00F16B5D">
              <w:rPr>
                <w:rFonts w:cstheme="minorHAnsi"/>
              </w:rPr>
              <w:t xml:space="preserve">For the products in the BPF, the </w:t>
            </w:r>
            <w:r>
              <w:rPr>
                <w:rFonts w:cstheme="minorHAnsi"/>
              </w:rPr>
              <w:t>conclusion</w:t>
            </w:r>
            <w:r w:rsidRPr="00F16B5D">
              <w:rPr>
                <w:rFonts w:cstheme="minorHAnsi"/>
              </w:rPr>
              <w:t xml:space="preserve"> is based on</w:t>
            </w:r>
            <w:r>
              <w:rPr>
                <w:rFonts w:cstheme="minorHAnsi"/>
              </w:rPr>
              <w:t xml:space="preserve"> information on the</w:t>
            </w:r>
            <w:r w:rsidRPr="00F16B5D">
              <w:rPr>
                <w:rFonts w:cstheme="minorHAnsi"/>
              </w:rPr>
              <w:t xml:space="preserve"> active substance “active chlorine released from sodium hypochlorite” </w:t>
            </w:r>
            <w:r>
              <w:rPr>
                <w:rFonts w:cstheme="minorHAnsi"/>
              </w:rPr>
              <w:t>and</w:t>
            </w:r>
            <w:r w:rsidRPr="00F16B5D">
              <w:rPr>
                <w:rFonts w:cstheme="minorHAnsi"/>
              </w:rPr>
              <w:t xml:space="preserve"> co-formulants. For the active substance, the intrinsic properties have been described in the CAR; for the co-formulants harmonised classifications have been searched for. Consequently, classification of mixtures can be made accordingly to the rules laid down in the Regulation (EC) 1272/2008 (CLP) and testing of the biocidal products are not required.</w:t>
            </w:r>
          </w:p>
          <w:p w14:paraId="291CA934" w14:textId="7E63A67C" w:rsidR="002E2631" w:rsidRPr="00FD2055" w:rsidRDefault="002E2631" w:rsidP="002E2631">
            <w:pPr>
              <w:spacing w:line="260" w:lineRule="atLeast"/>
              <w:rPr>
                <w:rFonts w:eastAsia="Calibri"/>
                <w:lang w:eastAsia="en-US"/>
              </w:rPr>
            </w:pPr>
          </w:p>
        </w:tc>
      </w:tr>
    </w:tbl>
    <w:p w14:paraId="76FD2FF9" w14:textId="77777777" w:rsidR="00FD2055" w:rsidRPr="00FD2055" w:rsidRDefault="00FD2055" w:rsidP="00FD2055">
      <w:pPr>
        <w:spacing w:line="260" w:lineRule="atLeast"/>
        <w:rPr>
          <w:rFonts w:eastAsia="Calibri"/>
          <w:lang w:eastAsia="en-US"/>
        </w:rPr>
      </w:pPr>
    </w:p>
    <w:p w14:paraId="63326822" w14:textId="77777777" w:rsidR="006A16E0" w:rsidRPr="00FD2055" w:rsidRDefault="006A16E0" w:rsidP="00FD2055">
      <w:pPr>
        <w:spacing w:line="260" w:lineRule="atLeast"/>
        <w:rPr>
          <w:rFonts w:eastAsia="Calibri"/>
          <w:lang w:eastAsia="en-US"/>
        </w:rPr>
      </w:pPr>
    </w:p>
    <w:p w14:paraId="6A265C77" w14:textId="44EB1297" w:rsidR="00FD2055" w:rsidRDefault="00FD2055" w:rsidP="00FD2055">
      <w:pPr>
        <w:rPr>
          <w:rFonts w:eastAsia="Calibri"/>
          <w:b/>
          <w:i/>
          <w:sz w:val="22"/>
          <w:szCs w:val="22"/>
          <w:lang w:eastAsia="en-US"/>
        </w:rPr>
      </w:pPr>
      <w:bookmarkStart w:id="1522" w:name="_Toc389729058"/>
      <w:bookmarkStart w:id="1523" w:name="_Toc403472760"/>
      <w:r w:rsidRPr="00FD2055">
        <w:rPr>
          <w:rFonts w:eastAsia="Calibri"/>
          <w:b/>
          <w:i/>
          <w:sz w:val="22"/>
          <w:szCs w:val="22"/>
          <w:lang w:eastAsia="en-US"/>
        </w:rPr>
        <w:t>Information on dermal absorption</w:t>
      </w:r>
      <w:bookmarkEnd w:id="1522"/>
      <w:bookmarkEnd w:id="1523"/>
    </w:p>
    <w:p w14:paraId="44688931" w14:textId="77777777" w:rsidR="002E2631" w:rsidRPr="00FD2055" w:rsidRDefault="002E2631" w:rsidP="002E2631">
      <w:pPr>
        <w:rPr>
          <w:rFonts w:eastAsia="Calibri"/>
          <w:lang w:eastAsia="en-US"/>
        </w:rPr>
      </w:pPr>
      <w:r w:rsidRPr="00A80AD9">
        <w:rPr>
          <w:rFonts w:eastAsia="Calibri"/>
          <w:lang w:eastAsia="en-US"/>
        </w:rPr>
        <w:t xml:space="preserve">The primary mode of action of active chlorine released from sodium hypochlorite in aqueous solutions is characterised by local irritation/corrosion and oxidation at the site of first contact triggered by direct chemical reactivity. Any systemic effects seen in animal studies are considered to be secondary to local irritation/corrosion. </w:t>
      </w:r>
      <w:r>
        <w:t>In the absence of clear systemic effects, it has been concluded that dermal absorption values are not deemed necessary</w:t>
      </w:r>
      <w:r>
        <w:rPr>
          <w:rStyle w:val="Fotnotsreferens"/>
        </w:rPr>
        <w:footnoteReference w:id="3"/>
      </w:r>
      <w:r>
        <w:t xml:space="preserve">. </w:t>
      </w:r>
      <w:r w:rsidRPr="00A80AD9">
        <w:rPr>
          <w:rFonts w:eastAsia="Calibri"/>
          <w:lang w:eastAsia="en-US"/>
        </w:rPr>
        <w:t>Consequently, only a local risk assessment was performed</w:t>
      </w:r>
      <w:r>
        <w:rPr>
          <w:rFonts w:eastAsia="Calibri"/>
          <w:lang w:eastAsia="en-US"/>
        </w:rPr>
        <w:t xml:space="preserve"> and no values for dermal absorption are given.</w:t>
      </w:r>
    </w:p>
    <w:p w14:paraId="106C4164" w14:textId="47AD02C4" w:rsidR="00FD2055" w:rsidRPr="00FD2055" w:rsidRDefault="00FD2055" w:rsidP="00FD2055">
      <w:pPr>
        <w:spacing w:line="260" w:lineRule="atLeast"/>
        <w:rPr>
          <w:rFonts w:eastAsia="Calibri"/>
          <w:lang w:eastAsia="en-US"/>
        </w:rPr>
      </w:pPr>
    </w:p>
    <w:p w14:paraId="1DDBDF81" w14:textId="71ED2E03" w:rsidR="00500078" w:rsidRDefault="00500078" w:rsidP="00FD2055">
      <w:pPr>
        <w:spacing w:line="260" w:lineRule="atLeast"/>
        <w:rPr>
          <w:rFonts w:eastAsia="Calibri"/>
          <w:lang w:eastAsia="en-US"/>
        </w:rPr>
      </w:pPr>
    </w:p>
    <w:p w14:paraId="54027F65" w14:textId="4D5CFB68" w:rsidR="00500078" w:rsidRDefault="00500078" w:rsidP="00500078">
      <w:pPr>
        <w:rPr>
          <w:rFonts w:eastAsia="Calibri"/>
          <w:b/>
          <w:i/>
          <w:sz w:val="22"/>
          <w:szCs w:val="22"/>
          <w:lang w:eastAsia="en-US"/>
        </w:rPr>
      </w:pPr>
      <w:r w:rsidRPr="00FD2055">
        <w:rPr>
          <w:rFonts w:eastAsia="Calibri"/>
          <w:b/>
          <w:i/>
          <w:sz w:val="22"/>
          <w:szCs w:val="22"/>
          <w:lang w:eastAsia="en-US"/>
        </w:rPr>
        <w:t xml:space="preserve">Information on </w:t>
      </w:r>
      <w:r w:rsidR="00F42794">
        <w:rPr>
          <w:rFonts w:eastAsia="Calibri"/>
          <w:b/>
          <w:i/>
          <w:sz w:val="22"/>
          <w:szCs w:val="22"/>
          <w:lang w:eastAsia="en-US"/>
        </w:rPr>
        <w:t xml:space="preserve">endocrine </w:t>
      </w:r>
      <w:r>
        <w:rPr>
          <w:rFonts w:eastAsia="Calibri"/>
          <w:b/>
          <w:i/>
          <w:sz w:val="22"/>
          <w:szCs w:val="22"/>
          <w:lang w:eastAsia="en-US"/>
        </w:rPr>
        <w:t>disrupting properties</w:t>
      </w:r>
    </w:p>
    <w:p w14:paraId="6BCED622" w14:textId="3D2F4E00" w:rsidR="00DA61AB" w:rsidRDefault="00DA61AB" w:rsidP="00FD2055">
      <w:pPr>
        <w:spacing w:line="260" w:lineRule="atLeast"/>
        <w:rPr>
          <w:rFonts w:eastAsia="Calibri"/>
          <w:lang w:eastAsia="en-US"/>
        </w:rPr>
      </w:pPr>
    </w:p>
    <w:p w14:paraId="70AB7B87" w14:textId="77777777" w:rsidR="002E2631" w:rsidRPr="00BB25D8" w:rsidRDefault="002E2631" w:rsidP="006C2820">
      <w:pPr>
        <w:autoSpaceDE w:val="0"/>
        <w:autoSpaceDN w:val="0"/>
        <w:adjustRightInd w:val="0"/>
        <w:rPr>
          <w:rFonts w:cs="Verdana"/>
          <w:lang w:val="en-US" w:eastAsia="da-DK"/>
        </w:rPr>
      </w:pPr>
      <w:r>
        <w:rPr>
          <w:rFonts w:eastAsia="Calibri"/>
          <w:lang w:eastAsia="en-US"/>
        </w:rPr>
        <w:t xml:space="preserve">Regarding the ED properties of the active substance in the products there are several relevant studies listed in the CAR for ‘active chlorine </w:t>
      </w:r>
      <w:r>
        <w:rPr>
          <w:rFonts w:cs="Verdana"/>
          <w:lang w:val="en-US" w:eastAsia="da-DK"/>
        </w:rPr>
        <w:t>released</w:t>
      </w:r>
      <w:r>
        <w:rPr>
          <w:rFonts w:eastAsia="Calibri"/>
          <w:lang w:eastAsia="en-US"/>
        </w:rPr>
        <w:t xml:space="preserve"> from sodium hypochlorite’ (2017). </w:t>
      </w:r>
    </w:p>
    <w:p w14:paraId="7DAEEE23" w14:textId="77777777" w:rsidR="002E2631" w:rsidRDefault="002E2631" w:rsidP="006C2820">
      <w:pPr>
        <w:autoSpaceDE w:val="0"/>
        <w:autoSpaceDN w:val="0"/>
        <w:adjustRightInd w:val="0"/>
        <w:rPr>
          <w:rFonts w:eastAsia="Calibri"/>
          <w:lang w:eastAsia="en-US"/>
        </w:rPr>
      </w:pPr>
      <w:r w:rsidRPr="007636DD">
        <w:rPr>
          <w:rFonts w:eastAsia="Calibri"/>
          <w:lang w:eastAsia="en-US"/>
        </w:rPr>
        <w:t>Based on the available experimental results, there is no indication that active chlorine released</w:t>
      </w:r>
      <w:r>
        <w:rPr>
          <w:rFonts w:eastAsia="Calibri"/>
          <w:lang w:eastAsia="en-US"/>
        </w:rPr>
        <w:t xml:space="preserve"> </w:t>
      </w:r>
      <w:r w:rsidRPr="007636DD">
        <w:rPr>
          <w:rFonts w:eastAsia="Calibri"/>
          <w:lang w:eastAsia="en-US"/>
        </w:rPr>
        <w:t>from sodium hypochlorite affects the endocrine system. Structural characteristics and SAR do</w:t>
      </w:r>
      <w:r>
        <w:rPr>
          <w:rFonts w:eastAsia="Calibri"/>
          <w:lang w:eastAsia="en-US"/>
        </w:rPr>
        <w:t xml:space="preserve"> </w:t>
      </w:r>
      <w:r w:rsidRPr="007636DD">
        <w:rPr>
          <w:rFonts w:eastAsia="Calibri"/>
          <w:lang w:eastAsia="en-US"/>
        </w:rPr>
        <w:t>not hint to possible effects of active chlorine released from sodium hypochlorite as endocrine disruptor.</w:t>
      </w:r>
    </w:p>
    <w:p w14:paraId="3AF2BDE9" w14:textId="77777777" w:rsidR="002E2631" w:rsidRDefault="002E2631" w:rsidP="006C2820">
      <w:pPr>
        <w:autoSpaceDE w:val="0"/>
        <w:autoSpaceDN w:val="0"/>
        <w:adjustRightInd w:val="0"/>
        <w:rPr>
          <w:rFonts w:cs="Verdana"/>
          <w:lang w:val="en-US" w:eastAsia="da-DK"/>
        </w:rPr>
      </w:pPr>
    </w:p>
    <w:p w14:paraId="0D6C5D9A" w14:textId="77777777" w:rsidR="002E2631" w:rsidRDefault="002E2631" w:rsidP="006C2820">
      <w:pPr>
        <w:autoSpaceDE w:val="0"/>
        <w:autoSpaceDN w:val="0"/>
        <w:adjustRightInd w:val="0"/>
        <w:rPr>
          <w:rFonts w:cs="Verdana"/>
          <w:lang w:val="en-US" w:eastAsia="da-DK"/>
        </w:rPr>
      </w:pPr>
    </w:p>
    <w:p w14:paraId="114F9B24" w14:textId="77777777" w:rsidR="002E2631" w:rsidRPr="00654ADC" w:rsidRDefault="002E2631" w:rsidP="006C2820">
      <w:pPr>
        <w:rPr>
          <w:rFonts w:eastAsia="Calibri"/>
          <w:i/>
          <w:u w:val="single"/>
          <w:lang w:eastAsia="en-US"/>
        </w:rPr>
      </w:pPr>
      <w:r w:rsidRPr="00654ADC">
        <w:rPr>
          <w:rFonts w:eastAsia="Calibri"/>
          <w:i/>
          <w:u w:val="single"/>
          <w:lang w:eastAsia="en-US"/>
        </w:rPr>
        <w:t>Co-formulants</w:t>
      </w:r>
    </w:p>
    <w:p w14:paraId="35FF5E6A" w14:textId="53282B82" w:rsidR="002E2631" w:rsidRDefault="002E2631" w:rsidP="002E2631">
      <w:pPr>
        <w:autoSpaceDE w:val="0"/>
        <w:autoSpaceDN w:val="0"/>
        <w:adjustRightInd w:val="0"/>
        <w:rPr>
          <w:rFonts w:cs="Verdana"/>
          <w:lang w:val="en-US" w:eastAsia="da-DK"/>
        </w:rPr>
      </w:pPr>
      <w:r>
        <w:rPr>
          <w:rFonts w:cs="Verdana"/>
          <w:lang w:val="en-US" w:eastAsia="da-DK"/>
        </w:rPr>
        <w:t xml:space="preserve">A step-wise evaluation has been made to screen the co-formulants for endocrine disruptive properties. </w:t>
      </w:r>
    </w:p>
    <w:p w14:paraId="5AA338E1" w14:textId="42C9F245" w:rsidR="002E2631" w:rsidRDefault="002E2631" w:rsidP="002E2631">
      <w:pPr>
        <w:autoSpaceDE w:val="0"/>
        <w:autoSpaceDN w:val="0"/>
        <w:adjustRightInd w:val="0"/>
        <w:rPr>
          <w:rFonts w:cs="Verdana"/>
          <w:lang w:val="en-US" w:eastAsia="da-DK"/>
        </w:rPr>
      </w:pPr>
    </w:p>
    <w:p w14:paraId="5860156F" w14:textId="4D7AD665" w:rsidR="002E2631" w:rsidRDefault="002E2631" w:rsidP="002E2631">
      <w:pPr>
        <w:autoSpaceDE w:val="0"/>
        <w:autoSpaceDN w:val="0"/>
        <w:adjustRightInd w:val="0"/>
        <w:rPr>
          <w:rFonts w:cs="Verdana"/>
          <w:lang w:val="en-US" w:eastAsia="da-DK"/>
        </w:rPr>
      </w:pPr>
      <w:r>
        <w:rPr>
          <w:rFonts w:cs="Verdana"/>
          <w:lang w:val="en-US" w:eastAsia="da-DK"/>
        </w:rPr>
        <w:t xml:space="preserve">As there are no indications of EATS mediated adversity or other endocrine disrupting effects on fertility or development, the criteria for identification as an endocrine disruptor </w:t>
      </w:r>
      <w:r w:rsidR="00A41E36">
        <w:rPr>
          <w:rFonts w:cs="Verdana"/>
          <w:lang w:val="en-US" w:eastAsia="da-DK"/>
        </w:rPr>
        <w:t xml:space="preserve">were </w:t>
      </w:r>
      <w:r>
        <w:rPr>
          <w:rFonts w:cs="Verdana"/>
          <w:lang w:val="en-US" w:eastAsia="da-DK"/>
        </w:rPr>
        <w:t>not met</w:t>
      </w:r>
      <w:r w:rsidR="003269DF">
        <w:rPr>
          <w:rFonts w:cs="Verdana"/>
          <w:lang w:val="en-US" w:eastAsia="da-DK"/>
        </w:rPr>
        <w:t xml:space="preserve"> for any of the co-formulants, for more information see conf. annex.</w:t>
      </w:r>
      <w:r>
        <w:rPr>
          <w:rFonts w:cs="Verdana"/>
          <w:lang w:val="en-US" w:eastAsia="da-DK"/>
        </w:rPr>
        <w:t xml:space="preserve">.  </w:t>
      </w:r>
      <w:r w:rsidR="003269DF">
        <w:rPr>
          <w:rFonts w:cs="Verdana"/>
          <w:lang w:val="en-US" w:eastAsia="da-DK"/>
        </w:rPr>
        <w:t>In conclusion, n</w:t>
      </w:r>
      <w:r>
        <w:rPr>
          <w:rFonts w:cs="Verdana"/>
          <w:lang w:val="en-US" w:eastAsia="da-DK"/>
        </w:rPr>
        <w:t>either the active substance, nor the co-formulants are therefore regarded as endocrine disruptors.</w:t>
      </w:r>
    </w:p>
    <w:p w14:paraId="5AD039A7" w14:textId="77777777" w:rsidR="00DA61AB" w:rsidRPr="004E10D7" w:rsidRDefault="00DA61AB" w:rsidP="00FD2055">
      <w:pPr>
        <w:spacing w:line="260" w:lineRule="atLeast"/>
        <w:rPr>
          <w:rFonts w:eastAsia="Calibri"/>
          <w:lang w:val="en-US"/>
        </w:rPr>
      </w:pPr>
    </w:p>
    <w:p w14:paraId="7CE6BBDB" w14:textId="77777777" w:rsidR="00C53D72" w:rsidRDefault="00C53D72" w:rsidP="00910932">
      <w:pPr>
        <w:autoSpaceDE w:val="0"/>
        <w:autoSpaceDN w:val="0"/>
        <w:adjustRightInd w:val="0"/>
        <w:rPr>
          <w:rFonts w:cs="Verdana"/>
          <w:lang w:val="en-US" w:eastAsia="da-DK"/>
        </w:rPr>
      </w:pPr>
    </w:p>
    <w:p w14:paraId="34937407" w14:textId="169265E3" w:rsidR="00910932" w:rsidRDefault="00910932" w:rsidP="00910932">
      <w:pPr>
        <w:autoSpaceDE w:val="0"/>
        <w:autoSpaceDN w:val="0"/>
        <w:adjustRightInd w:val="0"/>
        <w:rPr>
          <w:rFonts w:cs="Verdana"/>
          <w:lang w:val="en-US" w:eastAsia="da-DK"/>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A3E57" w:rsidRPr="00FD2055" w14:paraId="7637A002" w14:textId="77777777" w:rsidTr="00D35765">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7B858E7" w14:textId="029845C1" w:rsidR="00593391" w:rsidRPr="00FD2055" w:rsidRDefault="00593391" w:rsidP="00D35765">
            <w:pPr>
              <w:spacing w:line="260" w:lineRule="atLeast"/>
              <w:rPr>
                <w:rFonts w:eastAsia="Calibri"/>
                <w:b/>
                <w:bCs/>
                <w:lang w:eastAsia="en-US"/>
              </w:rPr>
            </w:pPr>
            <w:r w:rsidRPr="00FD2055">
              <w:rPr>
                <w:rFonts w:eastAsia="Calibri"/>
                <w:b/>
                <w:bCs/>
                <w:lang w:eastAsia="en-US"/>
              </w:rPr>
              <w:t xml:space="preserve">Value used in the Risk Assessment – </w:t>
            </w:r>
            <w:r w:rsidR="00D35765">
              <w:rPr>
                <w:rFonts w:eastAsia="Calibri"/>
                <w:b/>
                <w:bCs/>
                <w:lang w:eastAsia="en-US"/>
              </w:rPr>
              <w:t>Endocrine disruption</w:t>
            </w:r>
          </w:p>
        </w:tc>
      </w:tr>
      <w:tr w:rsidR="00673A7C" w:rsidRPr="00FD2055" w14:paraId="63BB06BB" w14:textId="77777777" w:rsidTr="00D35765">
        <w:tc>
          <w:tcPr>
            <w:tcW w:w="1048" w:type="pct"/>
            <w:tcBorders>
              <w:top w:val="single" w:sz="6" w:space="0" w:color="auto"/>
              <w:left w:val="single" w:sz="4" w:space="0" w:color="auto"/>
              <w:bottom w:val="single" w:sz="6" w:space="0" w:color="auto"/>
              <w:right w:val="single" w:sz="6" w:space="0" w:color="auto"/>
            </w:tcBorders>
            <w:shd w:val="clear" w:color="auto" w:fill="auto"/>
          </w:tcPr>
          <w:p w14:paraId="4F0263F0" w14:textId="77777777" w:rsidR="00673A7C" w:rsidRPr="00FD2055" w:rsidRDefault="00673A7C" w:rsidP="00673A7C">
            <w:pPr>
              <w:spacing w:line="260" w:lineRule="atLeast"/>
              <w:rPr>
                <w:rFonts w:eastAsia="Calibri"/>
                <w:lang w:eastAsia="en-US"/>
              </w:rPr>
            </w:pPr>
            <w:r w:rsidRPr="00FD2055">
              <w:rPr>
                <w:rFonts w:eastAsia="Calibri"/>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29C0C7BA" w14:textId="347D07CE" w:rsidR="00673A7C" w:rsidRPr="009E4A53" w:rsidRDefault="00673A7C" w:rsidP="00673A7C">
            <w:pPr>
              <w:spacing w:line="260" w:lineRule="atLeast"/>
              <w:rPr>
                <w:rFonts w:eastAsia="Calibri"/>
                <w:lang w:eastAsia="en-US"/>
              </w:rPr>
            </w:pPr>
            <w:r>
              <w:rPr>
                <w:rFonts w:eastAsia="Calibri"/>
                <w:lang w:eastAsia="en-US"/>
              </w:rPr>
              <w:t>The products in the biocidal product family are not endocrine disrupting, as no endocrine disrupting substances have been identified.</w:t>
            </w:r>
          </w:p>
        </w:tc>
      </w:tr>
      <w:tr w:rsidR="00673A7C" w:rsidRPr="00FD2055" w14:paraId="590F0FEF" w14:textId="77777777" w:rsidTr="00D35765">
        <w:tc>
          <w:tcPr>
            <w:tcW w:w="1048" w:type="pct"/>
            <w:tcBorders>
              <w:top w:val="single" w:sz="6" w:space="0" w:color="auto"/>
              <w:left w:val="single" w:sz="4" w:space="0" w:color="auto"/>
              <w:bottom w:val="single" w:sz="6" w:space="0" w:color="auto"/>
              <w:right w:val="single" w:sz="6" w:space="0" w:color="auto"/>
            </w:tcBorders>
            <w:shd w:val="clear" w:color="auto" w:fill="auto"/>
          </w:tcPr>
          <w:p w14:paraId="18FE1DCF" w14:textId="77777777" w:rsidR="00673A7C" w:rsidRPr="00FD2055" w:rsidRDefault="00673A7C" w:rsidP="00673A7C">
            <w:pPr>
              <w:spacing w:line="260" w:lineRule="atLeast"/>
              <w:rPr>
                <w:rFonts w:eastAsia="Calibri"/>
                <w:lang w:eastAsia="en-US"/>
              </w:rPr>
            </w:pPr>
            <w:r w:rsidRPr="00FD2055">
              <w:rPr>
                <w:rFonts w:eastAsia="Calibri"/>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67CA5AEC" w14:textId="11DADBC9" w:rsidR="00673A7C" w:rsidRPr="009E4A53" w:rsidRDefault="00673A7C" w:rsidP="00673A7C">
            <w:pPr>
              <w:spacing w:line="260" w:lineRule="atLeast"/>
              <w:rPr>
                <w:rFonts w:eastAsia="Calibri"/>
                <w:lang w:eastAsia="en-US"/>
              </w:rPr>
            </w:pPr>
            <w:r w:rsidRPr="009E4A53">
              <w:rPr>
                <w:rFonts w:eastAsia="Calibri"/>
                <w:lang w:eastAsia="en-US"/>
              </w:rPr>
              <w:t xml:space="preserve">The conclusion is based </w:t>
            </w:r>
            <w:r w:rsidR="00AE5367">
              <w:rPr>
                <w:rFonts w:eastAsia="Calibri"/>
                <w:lang w:eastAsia="en-US"/>
              </w:rPr>
              <w:t xml:space="preserve">on </w:t>
            </w:r>
            <w:r>
              <w:rPr>
                <w:rFonts w:eastAsia="Calibri"/>
                <w:lang w:eastAsia="en-US"/>
              </w:rPr>
              <w:t>current knowledge of the endocrine disruptive properties of the active substance and co-formulants.</w:t>
            </w:r>
          </w:p>
        </w:tc>
      </w:tr>
      <w:tr w:rsidR="00673A7C" w:rsidRPr="00FD2055" w14:paraId="3ABC0B4A" w14:textId="77777777" w:rsidTr="00D35765">
        <w:tc>
          <w:tcPr>
            <w:tcW w:w="1048" w:type="pct"/>
            <w:tcBorders>
              <w:top w:val="single" w:sz="6" w:space="0" w:color="auto"/>
              <w:left w:val="single" w:sz="4" w:space="0" w:color="auto"/>
              <w:bottom w:val="single" w:sz="6" w:space="0" w:color="auto"/>
              <w:right w:val="single" w:sz="6" w:space="0" w:color="auto"/>
            </w:tcBorders>
            <w:shd w:val="clear" w:color="auto" w:fill="auto"/>
          </w:tcPr>
          <w:p w14:paraId="31E33BDC" w14:textId="293A091C" w:rsidR="00673A7C" w:rsidRPr="00FD2055" w:rsidRDefault="00673A7C" w:rsidP="00673A7C">
            <w:pPr>
              <w:spacing w:line="260" w:lineRule="atLeast"/>
              <w:rPr>
                <w:rFonts w:eastAsia="Calibri"/>
                <w:lang w:eastAsia="en-US"/>
              </w:rPr>
            </w:pPr>
            <w:r w:rsidRPr="00FD2055">
              <w:rPr>
                <w:rFonts w:eastAsia="Calibri"/>
                <w:lang w:eastAsia="en-US"/>
              </w:rPr>
              <w:t xml:space="preserve">Classification of the </w:t>
            </w:r>
            <w:r>
              <w:rPr>
                <w:rFonts w:eastAsia="Calibri"/>
                <w:lang w:eastAsia="en-US"/>
              </w:rPr>
              <w:t xml:space="preserve">biocidal </w:t>
            </w:r>
            <w:r w:rsidRPr="00FD2055">
              <w:rPr>
                <w:rFonts w:eastAsia="Calibri"/>
                <w:lang w:eastAsia="en-US"/>
              </w:rPr>
              <w:t xml:space="preserve">product </w:t>
            </w:r>
            <w:r>
              <w:rPr>
                <w:rFonts w:eastAsia="Calibri"/>
                <w:lang w:eastAsia="en-US"/>
              </w:rPr>
              <w:t xml:space="preserve">family </w:t>
            </w:r>
            <w:r w:rsidRPr="00FD2055">
              <w:rPr>
                <w:rFonts w:eastAsia="Calibri"/>
                <w:lang w:eastAsia="en-US"/>
              </w:rPr>
              <w:t xml:space="preserve">according to CLP </w:t>
            </w:r>
          </w:p>
        </w:tc>
        <w:tc>
          <w:tcPr>
            <w:tcW w:w="3952" w:type="pct"/>
            <w:tcBorders>
              <w:top w:val="single" w:sz="6" w:space="0" w:color="auto"/>
              <w:left w:val="single" w:sz="6" w:space="0" w:color="auto"/>
              <w:bottom w:val="single" w:sz="6" w:space="0" w:color="auto"/>
              <w:right w:val="single" w:sz="6" w:space="0" w:color="auto"/>
            </w:tcBorders>
          </w:tcPr>
          <w:p w14:paraId="757C404F" w14:textId="142E7880" w:rsidR="00673A7C" w:rsidRPr="009E4A53" w:rsidRDefault="00673A7C" w:rsidP="00673A7C">
            <w:pPr>
              <w:spacing w:line="260" w:lineRule="atLeast"/>
              <w:rPr>
                <w:rFonts w:eastAsia="Calibri"/>
                <w:lang w:eastAsia="en-US"/>
              </w:rPr>
            </w:pPr>
            <w:r w:rsidRPr="009E4A53">
              <w:rPr>
                <w:rFonts w:eastAsia="Calibri"/>
                <w:lang w:eastAsia="en-US"/>
              </w:rPr>
              <w:t>The product</w:t>
            </w:r>
            <w:r>
              <w:rPr>
                <w:rFonts w:eastAsia="Calibri"/>
                <w:lang w:eastAsia="en-US"/>
              </w:rPr>
              <w:t>s</w:t>
            </w:r>
            <w:r w:rsidRPr="009E4A53">
              <w:rPr>
                <w:rFonts w:eastAsia="Calibri"/>
                <w:lang w:eastAsia="en-US"/>
              </w:rPr>
              <w:t xml:space="preserve"> </w:t>
            </w:r>
            <w:r>
              <w:rPr>
                <w:rFonts w:eastAsia="Calibri"/>
                <w:lang w:eastAsia="en-US"/>
              </w:rPr>
              <w:t>are</w:t>
            </w:r>
            <w:r w:rsidRPr="009E4A53">
              <w:rPr>
                <w:rFonts w:eastAsia="Calibri"/>
                <w:lang w:eastAsia="en-US"/>
              </w:rPr>
              <w:t xml:space="preserve"> not </w:t>
            </w:r>
            <w:r>
              <w:rPr>
                <w:rFonts w:eastAsia="Calibri"/>
                <w:lang w:eastAsia="en-US"/>
              </w:rPr>
              <w:t xml:space="preserve">containing endocrine disruptors. </w:t>
            </w:r>
          </w:p>
        </w:tc>
      </w:tr>
    </w:tbl>
    <w:p w14:paraId="095B7B3A" w14:textId="77777777" w:rsidR="00910932" w:rsidRPr="00593391" w:rsidRDefault="00910932" w:rsidP="002B529F">
      <w:pPr>
        <w:rPr>
          <w:rFonts w:eastAsia="Calibri"/>
          <w:lang w:eastAsia="en-US"/>
        </w:rPr>
      </w:pPr>
    </w:p>
    <w:p w14:paraId="183309F6" w14:textId="77777777" w:rsidR="00F200DB" w:rsidRDefault="00F200DB" w:rsidP="002B529F">
      <w:pPr>
        <w:rPr>
          <w:rFonts w:eastAsia="Calibri"/>
          <w:lang w:eastAsia="en-US"/>
        </w:rPr>
      </w:pPr>
    </w:p>
    <w:p w14:paraId="10712868" w14:textId="77777777" w:rsidR="00FD2055" w:rsidRPr="00FD2055" w:rsidRDefault="00FD2055" w:rsidP="00FD2055">
      <w:pPr>
        <w:rPr>
          <w:rFonts w:eastAsia="Calibri"/>
          <w:b/>
          <w:i/>
          <w:sz w:val="22"/>
          <w:szCs w:val="22"/>
          <w:lang w:eastAsia="en-US"/>
        </w:rPr>
      </w:pPr>
      <w:bookmarkStart w:id="1524" w:name="_Toc389729059"/>
      <w:bookmarkStart w:id="1525" w:name="_Toc403472761"/>
      <w:r w:rsidRPr="00FD2055">
        <w:rPr>
          <w:rFonts w:eastAsia="Calibri"/>
          <w:b/>
          <w:i/>
          <w:sz w:val="22"/>
          <w:szCs w:val="22"/>
          <w:lang w:eastAsia="en-US"/>
        </w:rPr>
        <w:t>Available toxicological data relating to non active substance(s) (i.e. substance(s) of concern)</w:t>
      </w:r>
      <w:bookmarkEnd w:id="1524"/>
      <w:bookmarkEnd w:id="1525"/>
    </w:p>
    <w:p w14:paraId="6B44ABC4" w14:textId="14DF1898" w:rsidR="00ED5EF4" w:rsidRDefault="00ED5EF4">
      <w:pPr>
        <w:rPr>
          <w:rFonts w:eastAsia="Calibri"/>
          <w:lang w:eastAsia="en-US"/>
        </w:rPr>
      </w:pPr>
    </w:p>
    <w:p w14:paraId="511D8C12" w14:textId="77777777" w:rsidR="00673A7C" w:rsidRPr="00E77685" w:rsidRDefault="00673A7C" w:rsidP="00673A7C">
      <w:pPr>
        <w:rPr>
          <w:rFonts w:eastAsia="Calibri"/>
          <w:lang w:val="en-US" w:eastAsia="en-US"/>
        </w:rPr>
      </w:pPr>
      <w:r w:rsidRPr="00E77685">
        <w:rPr>
          <w:rFonts w:eastAsia="Calibri"/>
          <w:lang w:eastAsia="en-US"/>
        </w:rPr>
        <w:t>Nopa Nordic BPF</w:t>
      </w:r>
      <w:r w:rsidRPr="00E77685">
        <w:rPr>
          <w:rFonts w:eastAsia="Calibri"/>
          <w:lang w:val="en-US" w:eastAsia="en-US"/>
        </w:rPr>
        <w:t xml:space="preserve"> contains no substance of concern (SoC) for human health. S</w:t>
      </w:r>
      <w:r w:rsidRPr="00E77685">
        <w:rPr>
          <w:rFonts w:eastAsia="Calibri"/>
          <w:lang w:eastAsia="en-US"/>
        </w:rPr>
        <w:t xml:space="preserve">ee </w:t>
      </w:r>
      <w:r w:rsidRPr="00E77685">
        <w:rPr>
          <w:rFonts w:eastAsia="Calibri"/>
          <w:i/>
          <w:lang w:eastAsia="en-US"/>
        </w:rPr>
        <w:t>Con</w:t>
      </w:r>
      <w:r w:rsidRPr="00E77685">
        <w:rPr>
          <w:rFonts w:eastAsia="Calibri"/>
          <w:i/>
          <w:lang w:val="en-US" w:eastAsia="en-US"/>
        </w:rPr>
        <w:t xml:space="preserve">fidential Annex </w:t>
      </w:r>
      <w:r w:rsidRPr="00E77685">
        <w:rPr>
          <w:rFonts w:eastAsia="Calibri"/>
          <w:lang w:val="en-US" w:eastAsia="en-US"/>
        </w:rPr>
        <w:t>for discussion of SoCs.</w:t>
      </w:r>
    </w:p>
    <w:p w14:paraId="3F01645D" w14:textId="77777777" w:rsidR="00ED5EF4" w:rsidRDefault="00ED5EF4" w:rsidP="00921C2B">
      <w:pPr>
        <w:rPr>
          <w:rFonts w:eastAsia="Calibri"/>
          <w:lang w:eastAsia="en-US"/>
        </w:rPr>
      </w:pPr>
    </w:p>
    <w:p w14:paraId="737C782C" w14:textId="77777777" w:rsidR="00FD2055" w:rsidRDefault="00FD2055" w:rsidP="00921C2B">
      <w:pPr>
        <w:rPr>
          <w:rFonts w:eastAsia="Calibri"/>
          <w:lang w:eastAsia="en-US"/>
        </w:rPr>
      </w:pPr>
    </w:p>
    <w:p w14:paraId="091B14D7" w14:textId="22CB050E" w:rsidR="00FD2055" w:rsidRDefault="00FD2055" w:rsidP="00FD2055">
      <w:pPr>
        <w:rPr>
          <w:rFonts w:eastAsia="Calibri"/>
          <w:b/>
          <w:i/>
          <w:sz w:val="22"/>
          <w:szCs w:val="22"/>
          <w:lang w:eastAsia="en-US"/>
        </w:rPr>
      </w:pPr>
      <w:bookmarkStart w:id="1526" w:name="_Toc389729060"/>
      <w:bookmarkStart w:id="1527" w:name="_Toc403472762"/>
      <w:r w:rsidRPr="00FD2055">
        <w:rPr>
          <w:rFonts w:eastAsia="Calibri"/>
          <w:b/>
          <w:i/>
          <w:sz w:val="22"/>
          <w:szCs w:val="22"/>
          <w:lang w:eastAsia="en-US"/>
        </w:rPr>
        <w:t>Available toxicological data relating to a mixture</w:t>
      </w:r>
      <w:bookmarkEnd w:id="1526"/>
      <w:bookmarkEnd w:id="1527"/>
      <w:r w:rsidRPr="00FD2055">
        <w:rPr>
          <w:rFonts w:eastAsia="Calibri"/>
          <w:b/>
          <w:i/>
          <w:sz w:val="22"/>
          <w:szCs w:val="22"/>
          <w:lang w:eastAsia="en-US"/>
        </w:rPr>
        <w:t xml:space="preserve"> </w:t>
      </w:r>
    </w:p>
    <w:p w14:paraId="618DACFF" w14:textId="77777777" w:rsidR="00497349" w:rsidRPr="00FD2055" w:rsidRDefault="00497349" w:rsidP="00FD2055">
      <w:pPr>
        <w:rPr>
          <w:rFonts w:eastAsia="Calibri"/>
          <w:b/>
          <w:i/>
          <w:sz w:val="22"/>
          <w:szCs w:val="22"/>
          <w:lang w:eastAsia="en-US"/>
        </w:rPr>
      </w:pPr>
    </w:p>
    <w:p w14:paraId="11466F6E" w14:textId="33A5D133" w:rsidR="00673A7C" w:rsidRDefault="00673A7C" w:rsidP="00673A7C">
      <w:pPr>
        <w:rPr>
          <w:color w:val="060406"/>
          <w:lang w:val="en-US" w:eastAsia="da-DK"/>
        </w:rPr>
      </w:pPr>
      <w:r w:rsidRPr="00B77D6E">
        <w:t>Chlorate is a relevant impurity for active chlorine released from hypochlorite. It has been proven that chlorate is formed during degradation of chlorine species. C</w:t>
      </w:r>
      <w:r w:rsidRPr="00B77D6E">
        <w:rPr>
          <w:color w:val="060406"/>
          <w:lang w:val="en-US" w:eastAsia="da-DK"/>
        </w:rPr>
        <w:t xml:space="preserve">hlorate is identified in the Nopa Nordic products in a concentration of </w:t>
      </w:r>
      <w:r w:rsidRPr="00753C5F">
        <w:rPr>
          <w:color w:val="060406"/>
          <w:lang w:val="en-US" w:eastAsia="da-DK"/>
        </w:rPr>
        <w:t>maximum 0.363%</w:t>
      </w:r>
      <w:r w:rsidRPr="00B77D6E">
        <w:rPr>
          <w:color w:val="060406"/>
          <w:lang w:val="en-US" w:eastAsia="da-DK"/>
        </w:rPr>
        <w:t xml:space="preserve"> after 12 month </w:t>
      </w:r>
      <w:r w:rsidRPr="00753C5F">
        <w:rPr>
          <w:color w:val="060406"/>
          <w:lang w:val="en-US" w:eastAsia="da-DK"/>
        </w:rPr>
        <w:t>and maximum 0.423%</w:t>
      </w:r>
      <w:r w:rsidRPr="00B77D6E">
        <w:rPr>
          <w:color w:val="060406"/>
          <w:lang w:val="en-US" w:eastAsia="da-DK"/>
        </w:rPr>
        <w:t xml:space="preserve"> after 18 month of storage. As th</w:t>
      </w:r>
      <w:r w:rsidR="005E4D4C">
        <w:rPr>
          <w:color w:val="060406"/>
          <w:lang w:val="en-US" w:eastAsia="da-DK"/>
        </w:rPr>
        <w:t>e</w:t>
      </w:r>
      <w:r w:rsidRPr="00B77D6E">
        <w:rPr>
          <w:color w:val="060406"/>
          <w:lang w:val="en-US" w:eastAsia="da-DK"/>
        </w:rPr>
        <w:t xml:space="preserve"> concentration of chlorate compared to the amount of active chlorine in the products are above 5.4% after 12 month of storage a risk assessment of the impurity is required according to the decisions made during the active substance approval.</w:t>
      </w:r>
    </w:p>
    <w:p w14:paraId="562D904C" w14:textId="77777777" w:rsidR="00673A7C" w:rsidRDefault="00673A7C" w:rsidP="00673A7C">
      <w:pPr>
        <w:rPr>
          <w:color w:val="060406"/>
          <w:lang w:val="en-US" w:eastAsia="da-DK"/>
        </w:rPr>
      </w:pPr>
    </w:p>
    <w:p w14:paraId="2D059C6F" w14:textId="77777777" w:rsidR="00673A7C" w:rsidRDefault="00673A7C" w:rsidP="00673A7C">
      <w:pPr>
        <w:spacing w:before="40" w:after="40" w:line="276" w:lineRule="auto"/>
        <w:rPr>
          <w:lang w:eastAsia="en-GB"/>
        </w:rPr>
      </w:pPr>
      <w:r>
        <w:rPr>
          <w:lang w:val="en-US"/>
        </w:rPr>
        <w:t xml:space="preserve">However, no guideline is available on how to perform a risk assessment for chlorate formed during degradation of chlorine species. During 2021 WGI-TOX risk assessment for chlorate was discussed and the conclusion was that </w:t>
      </w:r>
      <w:r>
        <w:rPr>
          <w:lang w:eastAsia="en-GB"/>
        </w:rPr>
        <w:t>it was not considered possible to perform the risk assessment of chlorate formation during storage at this stage due to the lack of reference values and other parameters. Due to this and the lack of guidance no risk assessment has been done for the formed chlorate.</w:t>
      </w:r>
    </w:p>
    <w:p w14:paraId="648B3173" w14:textId="77777777" w:rsidR="00673A7C" w:rsidRDefault="00673A7C" w:rsidP="00FD2055">
      <w:bookmarkStart w:id="1528" w:name="_Toc389729061"/>
      <w:bookmarkStart w:id="1529" w:name="_Toc403472763"/>
    </w:p>
    <w:p w14:paraId="638BEF1C" w14:textId="682B69EA" w:rsidR="00FD2055" w:rsidRPr="00FD2055" w:rsidRDefault="00FD2055" w:rsidP="00FD2055">
      <w:pPr>
        <w:rPr>
          <w:rFonts w:eastAsia="Calibri"/>
          <w:b/>
          <w:i/>
          <w:sz w:val="22"/>
          <w:szCs w:val="22"/>
          <w:lang w:eastAsia="en-US"/>
        </w:rPr>
      </w:pPr>
      <w:r w:rsidRPr="00FD2055">
        <w:rPr>
          <w:rFonts w:eastAsia="Calibri"/>
          <w:b/>
          <w:i/>
          <w:sz w:val="22"/>
          <w:szCs w:val="22"/>
          <w:lang w:eastAsia="en-US"/>
        </w:rPr>
        <w:t>Other</w:t>
      </w:r>
      <w:bookmarkEnd w:id="1528"/>
      <w:bookmarkEnd w:id="1529"/>
    </w:p>
    <w:p w14:paraId="17EE8E56" w14:textId="587634BA" w:rsidR="00ED5EF4" w:rsidRDefault="00ED5EF4" w:rsidP="00C13550">
      <w:pPr>
        <w:rPr>
          <w:rFonts w:eastAsia="Calibri"/>
          <w:lang w:eastAsia="en-US"/>
        </w:rPr>
      </w:pPr>
    </w:p>
    <w:p w14:paraId="0A60EAC7" w14:textId="5A2E6B15" w:rsidR="00FD2055" w:rsidRPr="00FD2055" w:rsidRDefault="00ED5EF4" w:rsidP="003F2F3F">
      <w:pPr>
        <w:pStyle w:val="Brdtext"/>
        <w:rPr>
          <w:rFonts w:eastAsia="Calibri"/>
          <w:lang w:eastAsia="en-US"/>
        </w:rPr>
      </w:pPr>
      <w:r>
        <w:rPr>
          <w:rFonts w:eastAsia="Calibri"/>
          <w:lang w:eastAsia="en-US"/>
        </w:rPr>
        <w:t>No other information</w:t>
      </w:r>
    </w:p>
    <w:p w14:paraId="13F4CE11" w14:textId="4AF4FF77" w:rsidR="00085D5C" w:rsidRDefault="00085D5C" w:rsidP="00C13550">
      <w:pPr>
        <w:rPr>
          <w:rFonts w:eastAsia="Calibri"/>
          <w:lang w:eastAsia="en-US"/>
        </w:rPr>
      </w:pPr>
    </w:p>
    <w:p w14:paraId="33F94748" w14:textId="7D3060D5" w:rsidR="00673A7C" w:rsidRDefault="00673A7C" w:rsidP="00C13550">
      <w:pPr>
        <w:rPr>
          <w:rFonts w:eastAsia="Calibri"/>
          <w:lang w:eastAsia="en-US"/>
        </w:rPr>
      </w:pPr>
    </w:p>
    <w:p w14:paraId="43FFB6C0" w14:textId="226EEF09" w:rsidR="00673A7C" w:rsidRDefault="00673A7C" w:rsidP="00C13550">
      <w:pPr>
        <w:rPr>
          <w:rFonts w:eastAsia="Calibri"/>
          <w:lang w:eastAsia="en-US"/>
        </w:rPr>
      </w:pPr>
    </w:p>
    <w:p w14:paraId="14D4E5F8" w14:textId="7D4DD328" w:rsidR="00673A7C" w:rsidRDefault="00673A7C" w:rsidP="00C13550">
      <w:pPr>
        <w:rPr>
          <w:rFonts w:eastAsia="Calibri"/>
          <w:lang w:eastAsia="en-US"/>
        </w:rPr>
      </w:pPr>
    </w:p>
    <w:p w14:paraId="2DAAA642" w14:textId="69945D78" w:rsidR="00673A7C" w:rsidRDefault="00673A7C" w:rsidP="00C13550">
      <w:pPr>
        <w:rPr>
          <w:rFonts w:eastAsia="Calibri"/>
          <w:lang w:eastAsia="en-US"/>
        </w:rPr>
      </w:pPr>
    </w:p>
    <w:p w14:paraId="7BD2C52B" w14:textId="3FAEE478" w:rsidR="00673A7C" w:rsidRDefault="00673A7C" w:rsidP="00C13550">
      <w:pPr>
        <w:rPr>
          <w:rFonts w:eastAsia="Calibri"/>
          <w:lang w:eastAsia="en-US"/>
        </w:rPr>
      </w:pPr>
    </w:p>
    <w:p w14:paraId="337FABFB" w14:textId="77777777" w:rsidR="00673A7C" w:rsidRPr="00FD2055" w:rsidRDefault="00673A7C" w:rsidP="00C13550">
      <w:pPr>
        <w:rPr>
          <w:rFonts w:eastAsia="Calibri"/>
          <w:lang w:eastAsia="en-US"/>
        </w:rPr>
      </w:pPr>
    </w:p>
    <w:p w14:paraId="31921E7F" w14:textId="7D0A0EA9" w:rsidR="00FD2055" w:rsidRPr="003F2F3F" w:rsidRDefault="00FD2055" w:rsidP="00BD0ADD">
      <w:pPr>
        <w:pStyle w:val="Rubrik4"/>
        <w:rPr>
          <w:lang w:val="en-US"/>
        </w:rPr>
      </w:pPr>
      <w:bookmarkStart w:id="1530" w:name="_Toc389729062"/>
      <w:bookmarkStart w:id="1531" w:name="_Toc403472764"/>
      <w:bookmarkStart w:id="1532" w:name="_Toc403566576"/>
      <w:bookmarkStart w:id="1533" w:name="_Toc533678607"/>
      <w:bookmarkStart w:id="1534" w:name="_Toc89093787"/>
      <w:r w:rsidRPr="003F2F3F">
        <w:rPr>
          <w:lang w:val="en-US"/>
        </w:rPr>
        <w:t>Exposure assessment</w:t>
      </w:r>
      <w:bookmarkEnd w:id="1530"/>
      <w:bookmarkEnd w:id="1531"/>
      <w:bookmarkEnd w:id="1532"/>
      <w:bookmarkEnd w:id="1533"/>
      <w:bookmarkEnd w:id="1534"/>
    </w:p>
    <w:p w14:paraId="20C417CA" w14:textId="3AB9F061" w:rsidR="00FD2055" w:rsidRDefault="00FD2055" w:rsidP="00FD2055">
      <w:pPr>
        <w:spacing w:line="260" w:lineRule="atLeast"/>
        <w:jc w:val="both"/>
        <w:rPr>
          <w:rFonts w:eastAsia="Calibri"/>
          <w:b/>
          <w:bCs/>
          <w:lang w:eastAsia="en-US"/>
        </w:rPr>
      </w:pPr>
      <w:r w:rsidRPr="00FD2055">
        <w:rPr>
          <w:rFonts w:eastAsia="Calibri"/>
          <w:b/>
          <w:bCs/>
          <w:lang w:eastAsia="en-US"/>
        </w:rPr>
        <w:t>Identification of main paths of human exposure towards active substance(s) and substances of concern from its use in biocidal product</w:t>
      </w:r>
    </w:p>
    <w:p w14:paraId="0A4787D7" w14:textId="7184E71D" w:rsidR="00ED5EF4" w:rsidRDefault="00ED5EF4" w:rsidP="00222A9A">
      <w:pPr>
        <w:rPr>
          <w:rFonts w:eastAsia="Calibri"/>
          <w:lang w:eastAsia="en-US"/>
        </w:rPr>
      </w:pPr>
    </w:p>
    <w:p w14:paraId="3D635268" w14:textId="77777777" w:rsidR="00673A7C" w:rsidRDefault="00673A7C" w:rsidP="00673A7C">
      <w:pPr>
        <w:rPr>
          <w:color w:val="060406"/>
          <w:lang w:val="en-US" w:eastAsia="da-DK"/>
        </w:rPr>
      </w:pPr>
      <w:r w:rsidRPr="00A67E1C">
        <w:rPr>
          <w:color w:val="060406"/>
          <w:lang w:val="en-US" w:eastAsia="da-DK"/>
        </w:rPr>
        <w:t>T</w:t>
      </w:r>
      <w:r w:rsidRPr="00A67E1C">
        <w:rPr>
          <w:lang w:val="en-US" w:eastAsia="da-DK"/>
        </w:rPr>
        <w:t xml:space="preserve">he </w:t>
      </w:r>
      <w:r w:rsidRPr="00A67E1C">
        <w:rPr>
          <w:color w:val="060406"/>
          <w:lang w:val="en-US" w:eastAsia="da-DK"/>
        </w:rPr>
        <w:t>p</w:t>
      </w:r>
      <w:r w:rsidRPr="00A67E1C">
        <w:rPr>
          <w:color w:val="101C3D"/>
          <w:lang w:val="en-US" w:eastAsia="da-DK"/>
        </w:rPr>
        <w:t>r</w:t>
      </w:r>
      <w:r w:rsidRPr="00A67E1C">
        <w:rPr>
          <w:lang w:val="en-US" w:eastAsia="da-DK"/>
        </w:rPr>
        <w:t>i</w:t>
      </w:r>
      <w:r w:rsidRPr="00A67E1C">
        <w:rPr>
          <w:color w:val="101C3D"/>
          <w:lang w:val="en-US" w:eastAsia="da-DK"/>
        </w:rPr>
        <w:t>m</w:t>
      </w:r>
      <w:r w:rsidRPr="00A67E1C">
        <w:rPr>
          <w:lang w:val="en-US" w:eastAsia="da-DK"/>
        </w:rPr>
        <w:t xml:space="preserve">ary </w:t>
      </w:r>
      <w:r w:rsidRPr="00A67E1C">
        <w:rPr>
          <w:color w:val="101C3D"/>
          <w:lang w:val="en-US" w:eastAsia="da-DK"/>
        </w:rPr>
        <w:t>m</w:t>
      </w:r>
      <w:r w:rsidRPr="00A67E1C">
        <w:rPr>
          <w:lang w:val="en-US" w:eastAsia="da-DK"/>
        </w:rPr>
        <w:t>ode of act</w:t>
      </w:r>
      <w:r w:rsidRPr="00A67E1C">
        <w:rPr>
          <w:color w:val="101C3D"/>
          <w:lang w:val="en-US" w:eastAsia="da-DK"/>
        </w:rPr>
        <w:t>i</w:t>
      </w:r>
      <w:r w:rsidRPr="00A67E1C">
        <w:rPr>
          <w:lang w:val="en-US" w:eastAsia="da-DK"/>
        </w:rPr>
        <w:t xml:space="preserve">on of </w:t>
      </w:r>
      <w:r w:rsidRPr="00A67E1C">
        <w:rPr>
          <w:color w:val="101C3D"/>
          <w:lang w:val="en-US" w:eastAsia="da-DK"/>
        </w:rPr>
        <w:t>N</w:t>
      </w:r>
      <w:r w:rsidRPr="00A67E1C">
        <w:rPr>
          <w:lang w:val="en-US" w:eastAsia="da-DK"/>
        </w:rPr>
        <w:t>aOC</w:t>
      </w:r>
      <w:r>
        <w:rPr>
          <w:color w:val="59361F"/>
          <w:lang w:val="en-US" w:eastAsia="da-DK"/>
        </w:rPr>
        <w:t>l</w:t>
      </w:r>
      <w:r w:rsidRPr="00A67E1C">
        <w:rPr>
          <w:color w:val="59361F"/>
          <w:lang w:val="en-US" w:eastAsia="da-DK"/>
        </w:rPr>
        <w:t xml:space="preserve"> </w:t>
      </w:r>
      <w:r w:rsidRPr="00A67E1C">
        <w:rPr>
          <w:lang w:val="en-US" w:eastAsia="da-DK"/>
        </w:rPr>
        <w:t>is character</w:t>
      </w:r>
      <w:r w:rsidRPr="00A67E1C">
        <w:rPr>
          <w:color w:val="59361F"/>
          <w:lang w:val="en-US" w:eastAsia="da-DK"/>
        </w:rPr>
        <w:t>i</w:t>
      </w:r>
      <w:r w:rsidRPr="00A67E1C">
        <w:rPr>
          <w:lang w:val="en-US" w:eastAsia="da-DK"/>
        </w:rPr>
        <w:t xml:space="preserve">sed by </w:t>
      </w:r>
      <w:r w:rsidRPr="00A67E1C">
        <w:rPr>
          <w:color w:val="59361F"/>
          <w:lang w:val="en-US" w:eastAsia="da-DK"/>
        </w:rPr>
        <w:t>l</w:t>
      </w:r>
      <w:r w:rsidRPr="00A67E1C">
        <w:rPr>
          <w:lang w:val="en-US" w:eastAsia="da-DK"/>
        </w:rPr>
        <w:t>oca</w:t>
      </w:r>
      <w:r w:rsidRPr="00A67E1C">
        <w:rPr>
          <w:color w:val="101C3D"/>
          <w:lang w:val="en-US" w:eastAsia="da-DK"/>
        </w:rPr>
        <w:t xml:space="preserve">l </w:t>
      </w:r>
      <w:r w:rsidRPr="00A67E1C">
        <w:rPr>
          <w:color w:val="59361F"/>
          <w:lang w:val="en-US" w:eastAsia="da-DK"/>
        </w:rPr>
        <w:t>i</w:t>
      </w:r>
      <w:r w:rsidRPr="00A67E1C">
        <w:rPr>
          <w:color w:val="101C3D"/>
          <w:lang w:val="en-US" w:eastAsia="da-DK"/>
        </w:rPr>
        <w:t>r</w:t>
      </w:r>
      <w:r w:rsidRPr="00A67E1C">
        <w:rPr>
          <w:color w:val="35211A"/>
          <w:lang w:val="en-US" w:eastAsia="da-DK"/>
        </w:rPr>
        <w:t>r</w:t>
      </w:r>
      <w:r w:rsidRPr="00A67E1C">
        <w:rPr>
          <w:color w:val="101C3D"/>
          <w:lang w:val="en-US" w:eastAsia="da-DK"/>
        </w:rPr>
        <w:t>i</w:t>
      </w:r>
      <w:r w:rsidRPr="00A67E1C">
        <w:rPr>
          <w:color w:val="060406"/>
          <w:lang w:val="en-US" w:eastAsia="da-DK"/>
        </w:rPr>
        <w:t>t</w:t>
      </w:r>
      <w:r w:rsidRPr="00A67E1C">
        <w:rPr>
          <w:lang w:val="en-US" w:eastAsia="da-DK"/>
        </w:rPr>
        <w:t>ation</w:t>
      </w:r>
      <w:r w:rsidRPr="00A67E1C">
        <w:rPr>
          <w:color w:val="362C41"/>
          <w:lang w:val="en-US" w:eastAsia="da-DK"/>
        </w:rPr>
        <w:t xml:space="preserve">/ </w:t>
      </w:r>
      <w:r w:rsidRPr="00A67E1C">
        <w:rPr>
          <w:lang w:val="en-US" w:eastAsia="da-DK"/>
        </w:rPr>
        <w:t>cor</w:t>
      </w:r>
      <w:r w:rsidRPr="00A67E1C">
        <w:rPr>
          <w:color w:val="101C3D"/>
          <w:lang w:val="en-US" w:eastAsia="da-DK"/>
        </w:rPr>
        <w:t>r</w:t>
      </w:r>
      <w:r w:rsidRPr="00A67E1C">
        <w:rPr>
          <w:color w:val="060406"/>
          <w:lang w:val="en-US" w:eastAsia="da-DK"/>
        </w:rPr>
        <w:t>o</w:t>
      </w:r>
      <w:r w:rsidRPr="00A67E1C">
        <w:rPr>
          <w:lang w:val="en-US" w:eastAsia="da-DK"/>
        </w:rPr>
        <w:t>s</w:t>
      </w:r>
      <w:r w:rsidRPr="00A67E1C">
        <w:rPr>
          <w:color w:val="101C3D"/>
          <w:lang w:val="en-US" w:eastAsia="da-DK"/>
        </w:rPr>
        <w:t>i</w:t>
      </w:r>
      <w:r w:rsidRPr="00A67E1C">
        <w:rPr>
          <w:lang w:val="en-US" w:eastAsia="da-DK"/>
        </w:rPr>
        <w:t>on and ox</w:t>
      </w:r>
      <w:r w:rsidRPr="00A67E1C">
        <w:rPr>
          <w:color w:val="59361F"/>
          <w:lang w:val="en-US" w:eastAsia="da-DK"/>
        </w:rPr>
        <w:t>i</w:t>
      </w:r>
      <w:r w:rsidRPr="00A67E1C">
        <w:rPr>
          <w:lang w:val="en-US" w:eastAsia="da-DK"/>
        </w:rPr>
        <w:t>da</w:t>
      </w:r>
      <w:r w:rsidRPr="00A67E1C">
        <w:rPr>
          <w:color w:val="060406"/>
          <w:lang w:val="en-US" w:eastAsia="da-DK"/>
        </w:rPr>
        <w:t>t</w:t>
      </w:r>
      <w:r w:rsidRPr="00A67E1C">
        <w:rPr>
          <w:color w:val="59361F"/>
          <w:lang w:val="en-US" w:eastAsia="da-DK"/>
        </w:rPr>
        <w:t>i</w:t>
      </w:r>
      <w:r w:rsidRPr="00A67E1C">
        <w:rPr>
          <w:lang w:val="en-US" w:eastAsia="da-DK"/>
        </w:rPr>
        <w:t>on</w:t>
      </w:r>
      <w:r>
        <w:rPr>
          <w:lang w:val="en-US" w:eastAsia="da-DK"/>
        </w:rPr>
        <w:t xml:space="preserve"> </w:t>
      </w:r>
      <w:r w:rsidRPr="00A67E1C">
        <w:rPr>
          <w:lang w:val="en-US" w:eastAsia="da-DK"/>
        </w:rPr>
        <w:t xml:space="preserve">at the site of </w:t>
      </w:r>
      <w:r w:rsidRPr="00A67E1C">
        <w:rPr>
          <w:color w:val="35211A"/>
          <w:lang w:val="en-US" w:eastAsia="da-DK"/>
        </w:rPr>
        <w:t xml:space="preserve">first </w:t>
      </w:r>
      <w:r w:rsidRPr="00A67E1C">
        <w:rPr>
          <w:lang w:val="en-US" w:eastAsia="da-DK"/>
        </w:rPr>
        <w:t>contac</w:t>
      </w:r>
      <w:r w:rsidRPr="00A67E1C">
        <w:rPr>
          <w:color w:val="101C3D"/>
          <w:lang w:val="en-US" w:eastAsia="da-DK"/>
        </w:rPr>
        <w:t xml:space="preserve">t </w:t>
      </w:r>
      <w:r w:rsidRPr="00A67E1C">
        <w:rPr>
          <w:lang w:val="en-US" w:eastAsia="da-DK"/>
        </w:rPr>
        <w:t>triggered by direct c</w:t>
      </w:r>
      <w:r w:rsidRPr="00A67E1C">
        <w:rPr>
          <w:color w:val="101C3D"/>
          <w:lang w:val="en-US" w:eastAsia="da-DK"/>
        </w:rPr>
        <w:t>h</w:t>
      </w:r>
      <w:r w:rsidRPr="00A67E1C">
        <w:rPr>
          <w:lang w:val="en-US" w:eastAsia="da-DK"/>
        </w:rPr>
        <w:t>em</w:t>
      </w:r>
      <w:r w:rsidRPr="00A67E1C">
        <w:rPr>
          <w:color w:val="101C3D"/>
          <w:lang w:val="en-US" w:eastAsia="da-DK"/>
        </w:rPr>
        <w:t>i</w:t>
      </w:r>
      <w:r w:rsidRPr="00A67E1C">
        <w:rPr>
          <w:lang w:val="en-US" w:eastAsia="da-DK"/>
        </w:rPr>
        <w:t>c</w:t>
      </w:r>
      <w:r w:rsidRPr="00A67E1C">
        <w:rPr>
          <w:color w:val="060406"/>
          <w:lang w:val="en-US" w:eastAsia="da-DK"/>
        </w:rPr>
        <w:t>a</w:t>
      </w:r>
      <w:r w:rsidRPr="00A67E1C">
        <w:rPr>
          <w:color w:val="101C3D"/>
          <w:lang w:val="en-US" w:eastAsia="da-DK"/>
        </w:rPr>
        <w:t xml:space="preserve">l </w:t>
      </w:r>
      <w:r w:rsidRPr="00A67E1C">
        <w:rPr>
          <w:lang w:val="en-US" w:eastAsia="da-DK"/>
        </w:rPr>
        <w:t>reactivity w</w:t>
      </w:r>
      <w:r w:rsidRPr="00A67E1C">
        <w:rPr>
          <w:color w:val="101C3D"/>
          <w:lang w:val="en-US" w:eastAsia="da-DK"/>
        </w:rPr>
        <w:t>i</w:t>
      </w:r>
      <w:r w:rsidRPr="00A67E1C">
        <w:rPr>
          <w:lang w:val="en-US" w:eastAsia="da-DK"/>
        </w:rPr>
        <w:t>thout pr</w:t>
      </w:r>
      <w:r w:rsidRPr="00A67E1C">
        <w:rPr>
          <w:color w:val="101C3D"/>
          <w:lang w:val="en-US" w:eastAsia="da-DK"/>
        </w:rPr>
        <w:t>i</w:t>
      </w:r>
      <w:r w:rsidRPr="00A67E1C">
        <w:rPr>
          <w:lang w:val="en-US" w:eastAsia="da-DK"/>
        </w:rPr>
        <w:t xml:space="preserve">or </w:t>
      </w:r>
      <w:r w:rsidRPr="00A67E1C">
        <w:rPr>
          <w:color w:val="101C3D"/>
          <w:lang w:val="en-US" w:eastAsia="da-DK"/>
        </w:rPr>
        <w:t>m</w:t>
      </w:r>
      <w:r w:rsidRPr="00A67E1C">
        <w:rPr>
          <w:lang w:val="en-US" w:eastAsia="da-DK"/>
        </w:rPr>
        <w:t>etabolism</w:t>
      </w:r>
      <w:r w:rsidRPr="00A67E1C">
        <w:rPr>
          <w:color w:val="060406"/>
          <w:lang w:val="en-US" w:eastAsia="da-DK"/>
        </w:rPr>
        <w:t>.</w:t>
      </w:r>
      <w:r>
        <w:rPr>
          <w:color w:val="060406"/>
          <w:lang w:val="en-US" w:eastAsia="da-DK"/>
        </w:rPr>
        <w:t xml:space="preserve"> </w:t>
      </w:r>
      <w:r w:rsidRPr="00A67E1C">
        <w:rPr>
          <w:lang w:val="en-US" w:eastAsia="da-DK"/>
        </w:rPr>
        <w:t>NaOC</w:t>
      </w:r>
      <w:r>
        <w:rPr>
          <w:lang w:val="en-US" w:eastAsia="da-DK"/>
        </w:rPr>
        <w:t>l</w:t>
      </w:r>
      <w:r w:rsidRPr="00A67E1C">
        <w:rPr>
          <w:color w:val="101C3D"/>
          <w:lang w:val="en-US" w:eastAsia="da-DK"/>
        </w:rPr>
        <w:t xml:space="preserve"> </w:t>
      </w:r>
      <w:r w:rsidRPr="00A67E1C">
        <w:rPr>
          <w:lang w:val="en-US" w:eastAsia="da-DK"/>
        </w:rPr>
        <w:t xml:space="preserve">does not </w:t>
      </w:r>
      <w:r w:rsidRPr="00A67E1C">
        <w:rPr>
          <w:color w:val="060406"/>
          <w:lang w:val="en-US" w:eastAsia="da-DK"/>
        </w:rPr>
        <w:t>b</w:t>
      </w:r>
      <w:r w:rsidRPr="00A67E1C">
        <w:rPr>
          <w:lang w:val="en-US" w:eastAsia="da-DK"/>
        </w:rPr>
        <w:t>ecome system</w:t>
      </w:r>
      <w:r w:rsidRPr="00A67E1C">
        <w:rPr>
          <w:color w:val="101C3D"/>
          <w:lang w:val="en-US" w:eastAsia="da-DK"/>
        </w:rPr>
        <w:t>i</w:t>
      </w:r>
      <w:r w:rsidRPr="00A67E1C">
        <w:rPr>
          <w:lang w:val="en-US" w:eastAsia="da-DK"/>
        </w:rPr>
        <w:t>ca</w:t>
      </w:r>
      <w:r w:rsidRPr="00A67E1C">
        <w:rPr>
          <w:color w:val="101C3D"/>
          <w:lang w:val="en-US" w:eastAsia="da-DK"/>
        </w:rPr>
        <w:t>ll</w:t>
      </w:r>
      <w:r w:rsidRPr="00A67E1C">
        <w:rPr>
          <w:lang w:val="en-US" w:eastAsia="da-DK"/>
        </w:rPr>
        <w:t>y av</w:t>
      </w:r>
      <w:r w:rsidRPr="00A67E1C">
        <w:rPr>
          <w:color w:val="060406"/>
          <w:lang w:val="en-US" w:eastAsia="da-DK"/>
        </w:rPr>
        <w:t>a</w:t>
      </w:r>
      <w:r w:rsidRPr="00A67E1C">
        <w:rPr>
          <w:color w:val="101C3D"/>
          <w:lang w:val="en-US" w:eastAsia="da-DK"/>
        </w:rPr>
        <w:t>i</w:t>
      </w:r>
      <w:r w:rsidRPr="00A67E1C">
        <w:rPr>
          <w:lang w:val="en-US" w:eastAsia="da-DK"/>
        </w:rPr>
        <w:t>la</w:t>
      </w:r>
      <w:r w:rsidRPr="00A67E1C">
        <w:rPr>
          <w:color w:val="060406"/>
          <w:lang w:val="en-US" w:eastAsia="da-DK"/>
        </w:rPr>
        <w:t>b</w:t>
      </w:r>
      <w:r w:rsidRPr="00A67E1C">
        <w:rPr>
          <w:lang w:val="en-US" w:eastAsia="da-DK"/>
        </w:rPr>
        <w:t xml:space="preserve">le </w:t>
      </w:r>
      <w:r w:rsidRPr="00A67E1C">
        <w:rPr>
          <w:color w:val="101C3D"/>
          <w:lang w:val="en-US" w:eastAsia="da-DK"/>
        </w:rPr>
        <w:t>u</w:t>
      </w:r>
      <w:r w:rsidRPr="00A67E1C">
        <w:rPr>
          <w:lang w:val="en-US" w:eastAsia="da-DK"/>
        </w:rPr>
        <w:t xml:space="preserve">pon </w:t>
      </w:r>
      <w:r w:rsidRPr="00A67E1C">
        <w:rPr>
          <w:color w:val="35211A"/>
          <w:lang w:val="en-US" w:eastAsia="da-DK"/>
        </w:rPr>
        <w:t>de</w:t>
      </w:r>
      <w:r w:rsidRPr="00A67E1C">
        <w:rPr>
          <w:color w:val="101C3D"/>
          <w:lang w:val="en-US" w:eastAsia="da-DK"/>
        </w:rPr>
        <w:t>r</w:t>
      </w:r>
      <w:r w:rsidRPr="00A67E1C">
        <w:rPr>
          <w:lang w:val="en-US" w:eastAsia="da-DK"/>
        </w:rPr>
        <w:t>ma</w:t>
      </w:r>
      <w:r w:rsidRPr="00A67E1C">
        <w:rPr>
          <w:color w:val="101C3D"/>
          <w:lang w:val="en-US" w:eastAsia="da-DK"/>
        </w:rPr>
        <w:t xml:space="preserve">l </w:t>
      </w:r>
      <w:r w:rsidRPr="00A67E1C">
        <w:rPr>
          <w:lang w:val="en-US" w:eastAsia="da-DK"/>
        </w:rPr>
        <w:t xml:space="preserve">contact, </w:t>
      </w:r>
      <w:r w:rsidRPr="00A67E1C">
        <w:rPr>
          <w:color w:val="35211A"/>
          <w:lang w:val="en-US" w:eastAsia="da-DK"/>
        </w:rPr>
        <w:t>ingest</w:t>
      </w:r>
      <w:r w:rsidRPr="00A67E1C">
        <w:rPr>
          <w:color w:val="59361F"/>
          <w:lang w:val="en-US" w:eastAsia="da-DK"/>
        </w:rPr>
        <w:t>i</w:t>
      </w:r>
      <w:r w:rsidRPr="00A67E1C">
        <w:rPr>
          <w:lang w:val="en-US" w:eastAsia="da-DK"/>
        </w:rPr>
        <w:t>on or inh</w:t>
      </w:r>
      <w:r w:rsidRPr="00A67E1C">
        <w:rPr>
          <w:color w:val="060406"/>
          <w:lang w:val="en-US" w:eastAsia="da-DK"/>
        </w:rPr>
        <w:t>a</w:t>
      </w:r>
      <w:r w:rsidRPr="00A67E1C">
        <w:rPr>
          <w:color w:val="101C3D"/>
          <w:lang w:val="en-US" w:eastAsia="da-DK"/>
        </w:rPr>
        <w:t>l</w:t>
      </w:r>
      <w:r w:rsidRPr="00A67E1C">
        <w:rPr>
          <w:lang w:val="en-US" w:eastAsia="da-DK"/>
        </w:rPr>
        <w:t>ation</w:t>
      </w:r>
      <w:r w:rsidRPr="00A67E1C">
        <w:rPr>
          <w:color w:val="060406"/>
          <w:lang w:val="en-US" w:eastAsia="da-DK"/>
        </w:rPr>
        <w:t>.</w:t>
      </w:r>
      <w:r>
        <w:rPr>
          <w:color w:val="060406"/>
          <w:lang w:val="en-US" w:eastAsia="da-DK"/>
        </w:rPr>
        <w:t xml:space="preserve"> </w:t>
      </w:r>
      <w:r w:rsidRPr="00A67E1C">
        <w:rPr>
          <w:lang w:val="en-US" w:eastAsia="da-DK"/>
        </w:rPr>
        <w:t>Any system</w:t>
      </w:r>
      <w:r w:rsidRPr="00A67E1C">
        <w:rPr>
          <w:color w:val="59361F"/>
          <w:lang w:val="en-US" w:eastAsia="da-DK"/>
        </w:rPr>
        <w:t>i</w:t>
      </w:r>
      <w:r w:rsidRPr="00A67E1C">
        <w:rPr>
          <w:lang w:val="en-US" w:eastAsia="da-DK"/>
        </w:rPr>
        <w:t>c effects seen in anima</w:t>
      </w:r>
      <w:r w:rsidRPr="00A67E1C">
        <w:rPr>
          <w:color w:val="101C3D"/>
          <w:lang w:val="en-US" w:eastAsia="da-DK"/>
        </w:rPr>
        <w:t xml:space="preserve">l </w:t>
      </w:r>
      <w:r w:rsidRPr="00A67E1C">
        <w:rPr>
          <w:lang w:val="en-US" w:eastAsia="da-DK"/>
        </w:rPr>
        <w:t>st</w:t>
      </w:r>
      <w:r w:rsidRPr="00A67E1C">
        <w:rPr>
          <w:color w:val="101C3D"/>
          <w:lang w:val="en-US" w:eastAsia="da-DK"/>
        </w:rPr>
        <w:t>u</w:t>
      </w:r>
      <w:r w:rsidRPr="00A67E1C">
        <w:rPr>
          <w:lang w:val="en-US" w:eastAsia="da-DK"/>
        </w:rPr>
        <w:t>d</w:t>
      </w:r>
      <w:r w:rsidRPr="00A67E1C">
        <w:rPr>
          <w:color w:val="101C3D"/>
          <w:lang w:val="en-US" w:eastAsia="da-DK"/>
        </w:rPr>
        <w:t>i</w:t>
      </w:r>
      <w:r w:rsidRPr="00A67E1C">
        <w:rPr>
          <w:lang w:val="en-US" w:eastAsia="da-DK"/>
        </w:rPr>
        <w:t xml:space="preserve">es (at </w:t>
      </w:r>
      <w:r w:rsidRPr="00A67E1C">
        <w:rPr>
          <w:color w:val="101C3D"/>
          <w:lang w:val="en-US" w:eastAsia="da-DK"/>
        </w:rPr>
        <w:t>h</w:t>
      </w:r>
      <w:r w:rsidRPr="00A67E1C">
        <w:rPr>
          <w:color w:val="59361F"/>
          <w:lang w:val="en-US" w:eastAsia="da-DK"/>
        </w:rPr>
        <w:t>i</w:t>
      </w:r>
      <w:r w:rsidRPr="00A67E1C">
        <w:rPr>
          <w:lang w:val="en-US" w:eastAsia="da-DK"/>
        </w:rPr>
        <w:t>gh doses) a</w:t>
      </w:r>
      <w:r w:rsidRPr="00A67E1C">
        <w:rPr>
          <w:color w:val="101C3D"/>
          <w:lang w:val="en-US" w:eastAsia="da-DK"/>
        </w:rPr>
        <w:t>r</w:t>
      </w:r>
      <w:r w:rsidRPr="00A67E1C">
        <w:rPr>
          <w:lang w:val="en-US" w:eastAsia="da-DK"/>
        </w:rPr>
        <w:t>e cons</w:t>
      </w:r>
      <w:r w:rsidRPr="00A67E1C">
        <w:rPr>
          <w:color w:val="101C3D"/>
          <w:lang w:val="en-US" w:eastAsia="da-DK"/>
        </w:rPr>
        <w:t>i</w:t>
      </w:r>
      <w:r w:rsidRPr="00A67E1C">
        <w:rPr>
          <w:lang w:val="en-US" w:eastAsia="da-DK"/>
        </w:rPr>
        <w:t>dered to be secondary to</w:t>
      </w:r>
      <w:r>
        <w:rPr>
          <w:lang w:val="en-US" w:eastAsia="da-DK"/>
        </w:rPr>
        <w:t xml:space="preserve"> </w:t>
      </w:r>
      <w:r w:rsidRPr="00A67E1C">
        <w:rPr>
          <w:lang w:val="en-US" w:eastAsia="da-DK"/>
        </w:rPr>
        <w:t xml:space="preserve">local </w:t>
      </w:r>
      <w:r w:rsidRPr="00A67E1C">
        <w:rPr>
          <w:color w:val="59361F"/>
          <w:lang w:val="en-US" w:eastAsia="da-DK"/>
        </w:rPr>
        <w:t>i</w:t>
      </w:r>
      <w:r w:rsidRPr="00A67E1C">
        <w:rPr>
          <w:lang w:val="en-US" w:eastAsia="da-DK"/>
        </w:rPr>
        <w:t>rri</w:t>
      </w:r>
      <w:r w:rsidRPr="00A67E1C">
        <w:rPr>
          <w:color w:val="060406"/>
          <w:lang w:val="en-US" w:eastAsia="da-DK"/>
        </w:rPr>
        <w:t>t</w:t>
      </w:r>
      <w:r w:rsidRPr="00A67E1C">
        <w:rPr>
          <w:lang w:val="en-US" w:eastAsia="da-DK"/>
        </w:rPr>
        <w:t>a</w:t>
      </w:r>
      <w:r w:rsidRPr="00A67E1C">
        <w:rPr>
          <w:color w:val="060406"/>
          <w:lang w:val="en-US" w:eastAsia="da-DK"/>
        </w:rPr>
        <w:t>t</w:t>
      </w:r>
      <w:r w:rsidRPr="00A67E1C">
        <w:rPr>
          <w:color w:val="59361F"/>
          <w:lang w:val="en-US" w:eastAsia="da-DK"/>
        </w:rPr>
        <w:t>i</w:t>
      </w:r>
      <w:r w:rsidRPr="00A67E1C">
        <w:rPr>
          <w:lang w:val="en-US" w:eastAsia="da-DK"/>
        </w:rPr>
        <w:t>on</w:t>
      </w:r>
      <w:r w:rsidRPr="00A67E1C">
        <w:rPr>
          <w:color w:val="362C41"/>
          <w:lang w:val="en-US" w:eastAsia="da-DK"/>
        </w:rPr>
        <w:t>/</w:t>
      </w:r>
      <w:r w:rsidRPr="00A67E1C">
        <w:rPr>
          <w:lang w:val="en-US" w:eastAsia="da-DK"/>
        </w:rPr>
        <w:t>cor</w:t>
      </w:r>
      <w:r w:rsidRPr="00A67E1C">
        <w:rPr>
          <w:color w:val="101C3D"/>
          <w:lang w:val="en-US" w:eastAsia="da-DK"/>
        </w:rPr>
        <w:t>r</w:t>
      </w:r>
      <w:r w:rsidRPr="00A67E1C">
        <w:rPr>
          <w:lang w:val="en-US" w:eastAsia="da-DK"/>
        </w:rPr>
        <w:t>osion</w:t>
      </w:r>
      <w:r w:rsidRPr="00A67E1C">
        <w:rPr>
          <w:color w:val="060406"/>
          <w:lang w:val="en-US" w:eastAsia="da-DK"/>
        </w:rPr>
        <w:t xml:space="preserve">. </w:t>
      </w:r>
      <w:r w:rsidRPr="00A67E1C">
        <w:rPr>
          <w:lang w:val="en-US" w:eastAsia="da-DK"/>
        </w:rPr>
        <w:t xml:space="preserve">Consequently, </w:t>
      </w:r>
      <w:r>
        <w:rPr>
          <w:lang w:val="en-US" w:eastAsia="da-DK"/>
        </w:rPr>
        <w:t xml:space="preserve">for primary exposure, </w:t>
      </w:r>
      <w:r w:rsidRPr="00A67E1C">
        <w:rPr>
          <w:lang w:val="en-US" w:eastAsia="da-DK"/>
        </w:rPr>
        <w:t>on</w:t>
      </w:r>
      <w:r w:rsidRPr="00A67E1C">
        <w:rPr>
          <w:color w:val="59361F"/>
          <w:lang w:val="en-US" w:eastAsia="da-DK"/>
        </w:rPr>
        <w:t>l</w:t>
      </w:r>
      <w:r w:rsidRPr="00A67E1C">
        <w:rPr>
          <w:lang w:val="en-US" w:eastAsia="da-DK"/>
        </w:rPr>
        <w:t xml:space="preserve">y a </w:t>
      </w:r>
      <w:r w:rsidRPr="00A67E1C">
        <w:rPr>
          <w:color w:val="59361F"/>
          <w:lang w:val="en-US" w:eastAsia="da-DK"/>
        </w:rPr>
        <w:t>l</w:t>
      </w:r>
      <w:r w:rsidRPr="00A67E1C">
        <w:rPr>
          <w:lang w:val="en-US" w:eastAsia="da-DK"/>
        </w:rPr>
        <w:t>oca</w:t>
      </w:r>
      <w:r w:rsidRPr="00A67E1C">
        <w:rPr>
          <w:color w:val="59361F"/>
          <w:lang w:val="en-US" w:eastAsia="da-DK"/>
        </w:rPr>
        <w:t xml:space="preserve">l </w:t>
      </w:r>
      <w:r w:rsidRPr="00A67E1C">
        <w:rPr>
          <w:lang w:val="en-US" w:eastAsia="da-DK"/>
        </w:rPr>
        <w:t xml:space="preserve"> r</w:t>
      </w:r>
      <w:r w:rsidRPr="00A67E1C">
        <w:rPr>
          <w:color w:val="101C3D"/>
          <w:lang w:val="en-US" w:eastAsia="da-DK"/>
        </w:rPr>
        <w:t>i</w:t>
      </w:r>
      <w:r w:rsidRPr="00A67E1C">
        <w:rPr>
          <w:lang w:val="en-US" w:eastAsia="da-DK"/>
        </w:rPr>
        <w:t>s</w:t>
      </w:r>
      <w:r w:rsidRPr="00A67E1C">
        <w:rPr>
          <w:color w:val="101C3D"/>
          <w:lang w:val="en-US" w:eastAsia="da-DK"/>
        </w:rPr>
        <w:t xml:space="preserve">k </w:t>
      </w:r>
      <w:r w:rsidRPr="00A67E1C">
        <w:rPr>
          <w:lang w:val="en-US" w:eastAsia="da-DK"/>
        </w:rPr>
        <w:t xml:space="preserve">assessment </w:t>
      </w:r>
      <w:r>
        <w:rPr>
          <w:lang w:val="en-US" w:eastAsia="da-DK"/>
        </w:rPr>
        <w:t xml:space="preserve">needs to be </w:t>
      </w:r>
      <w:r w:rsidRPr="00A67E1C">
        <w:rPr>
          <w:lang w:val="en-US" w:eastAsia="da-DK"/>
        </w:rPr>
        <w:t>perfor</w:t>
      </w:r>
      <w:r w:rsidRPr="00A67E1C">
        <w:rPr>
          <w:color w:val="101C3D"/>
          <w:lang w:val="en-US" w:eastAsia="da-DK"/>
        </w:rPr>
        <w:t>m</w:t>
      </w:r>
      <w:r w:rsidRPr="00A67E1C">
        <w:rPr>
          <w:lang w:val="en-US" w:eastAsia="da-DK"/>
        </w:rPr>
        <w:t>ed for all re</w:t>
      </w:r>
      <w:r w:rsidRPr="00A67E1C">
        <w:rPr>
          <w:color w:val="59361F"/>
          <w:lang w:val="en-US" w:eastAsia="da-DK"/>
        </w:rPr>
        <w:t>l</w:t>
      </w:r>
      <w:r w:rsidRPr="00A67E1C">
        <w:rPr>
          <w:lang w:val="en-US" w:eastAsia="da-DK"/>
        </w:rPr>
        <w:t>evan</w:t>
      </w:r>
      <w:r w:rsidRPr="00A67E1C">
        <w:rPr>
          <w:color w:val="060406"/>
          <w:lang w:val="en-US" w:eastAsia="da-DK"/>
        </w:rPr>
        <w:t xml:space="preserve">t </w:t>
      </w:r>
      <w:r w:rsidRPr="00A67E1C">
        <w:rPr>
          <w:color w:val="101C3D"/>
          <w:lang w:val="en-US" w:eastAsia="da-DK"/>
        </w:rPr>
        <w:t>r</w:t>
      </w:r>
      <w:r w:rsidRPr="00A67E1C">
        <w:rPr>
          <w:lang w:val="en-US" w:eastAsia="da-DK"/>
        </w:rPr>
        <w:t>outes of ex</w:t>
      </w:r>
      <w:r w:rsidRPr="00A67E1C">
        <w:rPr>
          <w:color w:val="060406"/>
          <w:lang w:val="en-US" w:eastAsia="da-DK"/>
        </w:rPr>
        <w:t>p</w:t>
      </w:r>
      <w:r w:rsidRPr="00A67E1C">
        <w:rPr>
          <w:lang w:val="en-US" w:eastAsia="da-DK"/>
        </w:rPr>
        <w:t xml:space="preserve">osure </w:t>
      </w:r>
      <w:r w:rsidRPr="00A67E1C">
        <w:rPr>
          <w:color w:val="362C41"/>
          <w:lang w:val="en-US" w:eastAsia="da-DK"/>
        </w:rPr>
        <w:t>(</w:t>
      </w:r>
      <w:r w:rsidRPr="00A67E1C">
        <w:rPr>
          <w:lang w:val="en-US" w:eastAsia="da-DK"/>
        </w:rPr>
        <w:t>i.e</w:t>
      </w:r>
      <w:r w:rsidRPr="00A67E1C">
        <w:rPr>
          <w:color w:val="060406"/>
          <w:lang w:val="en-US" w:eastAsia="da-DK"/>
        </w:rPr>
        <w:t xml:space="preserve">. </w:t>
      </w:r>
      <w:r w:rsidRPr="00A67E1C">
        <w:rPr>
          <w:lang w:val="en-US" w:eastAsia="da-DK"/>
        </w:rPr>
        <w:t>de</w:t>
      </w:r>
      <w:r w:rsidRPr="00A67E1C">
        <w:rPr>
          <w:color w:val="101C3D"/>
          <w:lang w:val="en-US" w:eastAsia="da-DK"/>
        </w:rPr>
        <w:t>r</w:t>
      </w:r>
      <w:r w:rsidRPr="00A67E1C">
        <w:rPr>
          <w:color w:val="35211A"/>
          <w:lang w:val="en-US" w:eastAsia="da-DK"/>
        </w:rPr>
        <w:t>ma</w:t>
      </w:r>
      <w:r w:rsidRPr="00A67E1C">
        <w:rPr>
          <w:color w:val="101C3D"/>
          <w:lang w:val="en-US" w:eastAsia="da-DK"/>
        </w:rPr>
        <w:t>l</w:t>
      </w:r>
      <w:r w:rsidRPr="00A67E1C">
        <w:rPr>
          <w:lang w:val="en-US" w:eastAsia="da-DK"/>
        </w:rPr>
        <w:t>, inhala</w:t>
      </w:r>
      <w:r w:rsidRPr="00A67E1C">
        <w:rPr>
          <w:color w:val="060406"/>
          <w:lang w:val="en-US" w:eastAsia="da-DK"/>
        </w:rPr>
        <w:t>t</w:t>
      </w:r>
      <w:r w:rsidRPr="00A67E1C">
        <w:rPr>
          <w:color w:val="59361F"/>
          <w:lang w:val="en-US" w:eastAsia="da-DK"/>
        </w:rPr>
        <w:t>i</w:t>
      </w:r>
      <w:r w:rsidRPr="00A67E1C">
        <w:rPr>
          <w:lang w:val="en-US" w:eastAsia="da-DK"/>
        </w:rPr>
        <w:t>on</w:t>
      </w:r>
      <w:r w:rsidRPr="00A67E1C">
        <w:rPr>
          <w:color w:val="362C41"/>
          <w:lang w:val="en-US" w:eastAsia="da-DK"/>
        </w:rPr>
        <w:t xml:space="preserve">) </w:t>
      </w:r>
      <w:r w:rsidRPr="00A67E1C">
        <w:rPr>
          <w:lang w:val="en-US" w:eastAsia="da-DK"/>
        </w:rPr>
        <w:t>w</w:t>
      </w:r>
      <w:r w:rsidRPr="00A67E1C">
        <w:rPr>
          <w:color w:val="101C3D"/>
          <w:lang w:val="en-US" w:eastAsia="da-DK"/>
        </w:rPr>
        <w:t>h</w:t>
      </w:r>
      <w:r w:rsidRPr="00A67E1C">
        <w:rPr>
          <w:color w:val="59361F"/>
          <w:lang w:val="en-US" w:eastAsia="da-DK"/>
        </w:rPr>
        <w:t>i</w:t>
      </w:r>
      <w:r w:rsidRPr="00A67E1C">
        <w:rPr>
          <w:lang w:val="en-US" w:eastAsia="da-DK"/>
        </w:rPr>
        <w:t xml:space="preserve">ch </w:t>
      </w:r>
      <w:r w:rsidRPr="00A67E1C">
        <w:rPr>
          <w:color w:val="59361F"/>
          <w:lang w:val="en-US" w:eastAsia="da-DK"/>
        </w:rPr>
        <w:t>i</w:t>
      </w:r>
      <w:r w:rsidRPr="00A67E1C">
        <w:rPr>
          <w:lang w:val="en-US" w:eastAsia="da-DK"/>
        </w:rPr>
        <w:t>s cons</w:t>
      </w:r>
      <w:r w:rsidRPr="00A67E1C">
        <w:rPr>
          <w:color w:val="59361F"/>
          <w:lang w:val="en-US" w:eastAsia="da-DK"/>
        </w:rPr>
        <w:t>i</w:t>
      </w:r>
      <w:r w:rsidRPr="00A67E1C">
        <w:rPr>
          <w:lang w:val="en-US" w:eastAsia="da-DK"/>
        </w:rPr>
        <w:t>dered to</w:t>
      </w:r>
      <w:r>
        <w:rPr>
          <w:lang w:val="en-US" w:eastAsia="da-DK"/>
        </w:rPr>
        <w:t xml:space="preserve"> </w:t>
      </w:r>
      <w:r w:rsidRPr="00A67E1C">
        <w:rPr>
          <w:lang w:val="en-US" w:eastAsia="da-DK"/>
        </w:rPr>
        <w:t xml:space="preserve">also cover </w:t>
      </w:r>
      <w:r w:rsidRPr="00A67E1C">
        <w:rPr>
          <w:color w:val="060406"/>
          <w:lang w:val="en-US" w:eastAsia="da-DK"/>
        </w:rPr>
        <w:t>t</w:t>
      </w:r>
      <w:r w:rsidRPr="00A67E1C">
        <w:rPr>
          <w:lang w:val="en-US" w:eastAsia="da-DK"/>
        </w:rPr>
        <w:t xml:space="preserve">he </w:t>
      </w:r>
      <w:r w:rsidRPr="00A67E1C">
        <w:rPr>
          <w:color w:val="101C3D"/>
          <w:lang w:val="en-US" w:eastAsia="da-DK"/>
        </w:rPr>
        <w:t>r</w:t>
      </w:r>
      <w:r w:rsidRPr="00A67E1C">
        <w:rPr>
          <w:color w:val="59361F"/>
          <w:lang w:val="en-US" w:eastAsia="da-DK"/>
        </w:rPr>
        <w:t>i</w:t>
      </w:r>
      <w:r w:rsidRPr="00A67E1C">
        <w:rPr>
          <w:lang w:val="en-US" w:eastAsia="da-DK"/>
        </w:rPr>
        <w:t xml:space="preserve">sk </w:t>
      </w:r>
      <w:r w:rsidRPr="00A67E1C">
        <w:rPr>
          <w:color w:val="101C3D"/>
          <w:lang w:val="en-US" w:eastAsia="da-DK"/>
        </w:rPr>
        <w:t>r</w:t>
      </w:r>
      <w:r w:rsidRPr="00A67E1C">
        <w:rPr>
          <w:lang w:val="en-US" w:eastAsia="da-DK"/>
        </w:rPr>
        <w:t>es</w:t>
      </w:r>
      <w:r w:rsidRPr="00A67E1C">
        <w:rPr>
          <w:color w:val="101C3D"/>
          <w:lang w:val="en-US" w:eastAsia="da-DK"/>
        </w:rPr>
        <w:t>u</w:t>
      </w:r>
      <w:r w:rsidRPr="00A67E1C">
        <w:rPr>
          <w:color w:val="59361F"/>
          <w:lang w:val="en-US" w:eastAsia="da-DK"/>
        </w:rPr>
        <w:t>l</w:t>
      </w:r>
      <w:r w:rsidRPr="00A67E1C">
        <w:rPr>
          <w:lang w:val="en-US" w:eastAsia="da-DK"/>
        </w:rPr>
        <w:t>t</w:t>
      </w:r>
      <w:r w:rsidRPr="00A67E1C">
        <w:rPr>
          <w:color w:val="101C3D"/>
          <w:lang w:val="en-US" w:eastAsia="da-DK"/>
        </w:rPr>
        <w:t>i</w:t>
      </w:r>
      <w:r w:rsidRPr="00A67E1C">
        <w:rPr>
          <w:lang w:val="en-US" w:eastAsia="da-DK"/>
        </w:rPr>
        <w:t>ng fro</w:t>
      </w:r>
      <w:r w:rsidRPr="00A67E1C">
        <w:rPr>
          <w:color w:val="101C3D"/>
          <w:lang w:val="en-US" w:eastAsia="da-DK"/>
        </w:rPr>
        <w:t xml:space="preserve">m </w:t>
      </w:r>
      <w:r w:rsidRPr="00A67E1C">
        <w:rPr>
          <w:lang w:val="en-US" w:eastAsia="da-DK"/>
        </w:rPr>
        <w:t>potentia</w:t>
      </w:r>
      <w:r w:rsidRPr="00A67E1C">
        <w:rPr>
          <w:color w:val="59361F"/>
          <w:lang w:val="en-US" w:eastAsia="da-DK"/>
        </w:rPr>
        <w:t xml:space="preserve">l </w:t>
      </w:r>
      <w:r w:rsidRPr="00A67E1C">
        <w:rPr>
          <w:lang w:val="en-US" w:eastAsia="da-DK"/>
        </w:rPr>
        <w:t>sys</w:t>
      </w:r>
      <w:r w:rsidRPr="00A67E1C">
        <w:rPr>
          <w:color w:val="060406"/>
          <w:lang w:val="en-US" w:eastAsia="da-DK"/>
        </w:rPr>
        <w:t>t</w:t>
      </w:r>
      <w:r w:rsidRPr="00A67E1C">
        <w:rPr>
          <w:lang w:val="en-US" w:eastAsia="da-DK"/>
        </w:rPr>
        <w:t>em</w:t>
      </w:r>
      <w:r w:rsidRPr="00A67E1C">
        <w:rPr>
          <w:color w:val="59361F"/>
          <w:lang w:val="en-US" w:eastAsia="da-DK"/>
        </w:rPr>
        <w:t>i</w:t>
      </w:r>
      <w:r w:rsidRPr="00A67E1C">
        <w:rPr>
          <w:lang w:val="en-US" w:eastAsia="da-DK"/>
        </w:rPr>
        <w:t>c effects</w:t>
      </w:r>
      <w:r w:rsidRPr="00A67E1C">
        <w:rPr>
          <w:color w:val="060406"/>
          <w:lang w:val="en-US" w:eastAsia="da-DK"/>
        </w:rPr>
        <w:t>.</w:t>
      </w:r>
    </w:p>
    <w:p w14:paraId="265D404A" w14:textId="77777777" w:rsidR="00673A7C" w:rsidRDefault="00673A7C" w:rsidP="00673A7C">
      <w:pPr>
        <w:rPr>
          <w:lang w:val="en-US" w:eastAsia="da-DK"/>
        </w:rPr>
      </w:pPr>
    </w:p>
    <w:p w14:paraId="62782EEC" w14:textId="77777777" w:rsidR="00673A7C" w:rsidRPr="00212C0B" w:rsidRDefault="00673A7C" w:rsidP="00673A7C">
      <w:pPr>
        <w:autoSpaceDE w:val="0"/>
        <w:autoSpaceDN w:val="0"/>
        <w:adjustRightInd w:val="0"/>
        <w:rPr>
          <w:rFonts w:cs="Verdana"/>
          <w:lang w:val="en-US" w:eastAsia="da-DK"/>
        </w:rPr>
      </w:pPr>
      <w:r w:rsidRPr="00A669C9">
        <w:rPr>
          <w:rFonts w:cs="Verdana"/>
          <w:lang w:val="en-US" w:eastAsia="da-DK"/>
        </w:rPr>
        <w:t xml:space="preserve">Secondary exposure of non-professional bystanders/non-users upon dermal contact with treated surfaces is considered to be non-relevant. Due to the high reactivity of chlorine species such as NaOCl, residues on surfaces degrade very rapidly. Decomposition to physiological sodium and chloride ions takes place which are not expected to arise any health risk. Furthermore, the applied in-use solutions are of a low concentration and/or are further diluted during the water-rinse procedure which normally takes place. Therefore, only inhalation exposure after application of </w:t>
      </w:r>
      <w:r>
        <w:rPr>
          <w:rFonts w:cs="Verdana"/>
          <w:lang w:val="en-US" w:eastAsia="da-DK"/>
        </w:rPr>
        <w:t xml:space="preserve">diluted </w:t>
      </w:r>
      <w:r w:rsidRPr="00212C0B">
        <w:rPr>
          <w:rFonts w:cs="Verdana"/>
          <w:lang w:val="en-US" w:eastAsia="da-DK"/>
        </w:rPr>
        <w:t>NaOCl solutions is considered to be relevant for the assessment of secondary exposure.</w:t>
      </w:r>
    </w:p>
    <w:p w14:paraId="2C4E82BB" w14:textId="77777777" w:rsidR="00477B12" w:rsidRDefault="00477B12" w:rsidP="00477B12">
      <w:pPr>
        <w:rPr>
          <w:color w:val="060406"/>
          <w:lang w:val="en-US" w:eastAsia="da-DK"/>
        </w:rPr>
      </w:pPr>
    </w:p>
    <w:p w14:paraId="745DF060" w14:textId="77777777" w:rsidR="00070A09" w:rsidRPr="00A67E1C" w:rsidRDefault="00070A09" w:rsidP="00070A09">
      <w:pPr>
        <w:rPr>
          <w:lang w:val="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87"/>
        <w:gridCol w:w="1115"/>
        <w:gridCol w:w="1374"/>
        <w:gridCol w:w="1409"/>
        <w:gridCol w:w="1163"/>
        <w:gridCol w:w="1350"/>
        <w:gridCol w:w="835"/>
        <w:gridCol w:w="765"/>
      </w:tblGrid>
      <w:tr w:rsidR="00FD2055" w:rsidRPr="00FD2055" w14:paraId="440267C8" w14:textId="77777777" w:rsidTr="00027CB4">
        <w:trPr>
          <w:tblHeader/>
        </w:trPr>
        <w:tc>
          <w:tcPr>
            <w:tcW w:w="5000" w:type="pct"/>
            <w:gridSpan w:val="8"/>
            <w:shd w:val="clear" w:color="auto" w:fill="FFFFCC"/>
          </w:tcPr>
          <w:p w14:paraId="07257B93" w14:textId="77777777" w:rsidR="00FD2055" w:rsidRPr="00FD2055" w:rsidRDefault="00FD2055" w:rsidP="00FD2055">
            <w:pPr>
              <w:spacing w:line="260" w:lineRule="atLeast"/>
              <w:jc w:val="center"/>
              <w:rPr>
                <w:rFonts w:eastAsia="Calibri"/>
                <w:b/>
                <w:lang w:eastAsia="en-US"/>
              </w:rPr>
            </w:pPr>
            <w:r w:rsidRPr="00FD2055">
              <w:rPr>
                <w:rFonts w:eastAsia="Calibri"/>
                <w:b/>
                <w:lang w:eastAsia="en-US"/>
              </w:rPr>
              <w:t>Summary table: relevant paths of human exposure</w:t>
            </w:r>
          </w:p>
        </w:tc>
      </w:tr>
      <w:tr w:rsidR="00FD2055" w:rsidRPr="00FD2055" w14:paraId="29EEB80F" w14:textId="77777777" w:rsidTr="00027CB4">
        <w:trPr>
          <w:tblHeader/>
        </w:trPr>
        <w:tc>
          <w:tcPr>
            <w:tcW w:w="645" w:type="pct"/>
            <w:vMerge w:val="restart"/>
            <w:shd w:val="clear" w:color="auto" w:fill="auto"/>
            <w:tcMar>
              <w:top w:w="57" w:type="dxa"/>
              <w:bottom w:w="57" w:type="dxa"/>
            </w:tcMar>
            <w:vAlign w:val="center"/>
          </w:tcPr>
          <w:p w14:paraId="2B543208" w14:textId="77777777" w:rsidR="00FD2055" w:rsidRPr="00FD2055" w:rsidRDefault="00FD2055" w:rsidP="00FD2055">
            <w:pPr>
              <w:spacing w:line="260" w:lineRule="atLeast"/>
              <w:rPr>
                <w:rFonts w:eastAsia="Calibri"/>
                <w:b/>
                <w:lang w:eastAsia="en-US"/>
              </w:rPr>
            </w:pPr>
            <w:r w:rsidRPr="00FD2055">
              <w:rPr>
                <w:rFonts w:eastAsia="Calibri"/>
                <w:b/>
                <w:lang w:eastAsia="en-US"/>
              </w:rPr>
              <w:t>Exposure path</w:t>
            </w:r>
          </w:p>
        </w:tc>
        <w:tc>
          <w:tcPr>
            <w:tcW w:w="2119" w:type="pct"/>
            <w:gridSpan w:val="3"/>
            <w:shd w:val="clear" w:color="auto" w:fill="auto"/>
            <w:tcMar>
              <w:top w:w="57" w:type="dxa"/>
              <w:bottom w:w="57" w:type="dxa"/>
            </w:tcMar>
            <w:vAlign w:val="center"/>
          </w:tcPr>
          <w:p w14:paraId="58103698" w14:textId="77777777" w:rsidR="00FD2055" w:rsidRPr="00FD2055" w:rsidRDefault="00FD2055" w:rsidP="00FD2055">
            <w:pPr>
              <w:spacing w:line="260" w:lineRule="atLeast"/>
              <w:rPr>
                <w:rFonts w:eastAsia="Calibri"/>
                <w:b/>
                <w:lang w:eastAsia="en-US"/>
              </w:rPr>
            </w:pPr>
            <w:r w:rsidRPr="00FD2055">
              <w:rPr>
                <w:rFonts w:eastAsia="Calibri"/>
                <w:b/>
                <w:lang w:eastAsia="en-US"/>
              </w:rPr>
              <w:t xml:space="preserve">Primary (direct) exposure </w:t>
            </w:r>
          </w:p>
        </w:tc>
        <w:tc>
          <w:tcPr>
            <w:tcW w:w="2236" w:type="pct"/>
            <w:gridSpan w:val="4"/>
          </w:tcPr>
          <w:p w14:paraId="010B4F52" w14:textId="77777777" w:rsidR="00FD2055" w:rsidRPr="00FD2055" w:rsidRDefault="00FD2055" w:rsidP="00FD2055">
            <w:pPr>
              <w:spacing w:line="260" w:lineRule="atLeast"/>
              <w:rPr>
                <w:rFonts w:eastAsia="Calibri"/>
                <w:b/>
                <w:lang w:eastAsia="en-US"/>
              </w:rPr>
            </w:pPr>
            <w:r w:rsidRPr="00FD2055">
              <w:rPr>
                <w:rFonts w:eastAsia="Calibri"/>
                <w:b/>
                <w:lang w:eastAsia="en-US"/>
              </w:rPr>
              <w:t xml:space="preserve">Secondary (indirect) exposure </w:t>
            </w:r>
          </w:p>
        </w:tc>
      </w:tr>
      <w:tr w:rsidR="00FD2055" w:rsidRPr="00FD2055" w14:paraId="619B3E76" w14:textId="77777777" w:rsidTr="00027CB4">
        <w:trPr>
          <w:tblHeader/>
        </w:trPr>
        <w:tc>
          <w:tcPr>
            <w:tcW w:w="645" w:type="pct"/>
            <w:vMerge/>
            <w:shd w:val="clear" w:color="auto" w:fill="auto"/>
            <w:tcMar>
              <w:top w:w="57" w:type="dxa"/>
              <w:bottom w:w="57" w:type="dxa"/>
            </w:tcMar>
          </w:tcPr>
          <w:p w14:paraId="4617E4ED" w14:textId="77777777" w:rsidR="00FD2055" w:rsidRPr="00FD2055" w:rsidRDefault="00FD2055" w:rsidP="00FD2055">
            <w:pPr>
              <w:spacing w:line="260" w:lineRule="atLeast"/>
              <w:rPr>
                <w:rFonts w:eastAsia="Calibri"/>
                <w:lang w:eastAsia="en-US"/>
              </w:rPr>
            </w:pPr>
          </w:p>
        </w:tc>
        <w:tc>
          <w:tcPr>
            <w:tcW w:w="606" w:type="pct"/>
            <w:shd w:val="clear" w:color="auto" w:fill="auto"/>
            <w:tcMar>
              <w:top w:w="57" w:type="dxa"/>
              <w:bottom w:w="57" w:type="dxa"/>
            </w:tcMar>
          </w:tcPr>
          <w:p w14:paraId="1DB63666" w14:textId="77777777" w:rsidR="00FD2055" w:rsidRPr="00FD2055" w:rsidRDefault="00FD2055" w:rsidP="00FD2055">
            <w:pPr>
              <w:spacing w:line="260" w:lineRule="atLeast"/>
              <w:rPr>
                <w:rFonts w:eastAsia="Calibri"/>
                <w:b/>
                <w:lang w:eastAsia="en-US"/>
              </w:rPr>
            </w:pPr>
            <w:r w:rsidRPr="00FD2055">
              <w:rPr>
                <w:rFonts w:eastAsia="Calibri"/>
                <w:b/>
                <w:lang w:eastAsia="en-US"/>
              </w:rPr>
              <w:t>Industrial use</w:t>
            </w:r>
          </w:p>
        </w:tc>
        <w:tc>
          <w:tcPr>
            <w:tcW w:w="747" w:type="pct"/>
            <w:shd w:val="clear" w:color="auto" w:fill="auto"/>
            <w:tcMar>
              <w:top w:w="57" w:type="dxa"/>
              <w:bottom w:w="57" w:type="dxa"/>
            </w:tcMar>
          </w:tcPr>
          <w:p w14:paraId="72519E33" w14:textId="77777777" w:rsidR="00FD2055" w:rsidRPr="00FD2055" w:rsidRDefault="00FD2055" w:rsidP="00FD2055">
            <w:pPr>
              <w:spacing w:line="260" w:lineRule="atLeast"/>
              <w:rPr>
                <w:rFonts w:eastAsia="Calibri"/>
                <w:b/>
                <w:lang w:eastAsia="en-US"/>
              </w:rPr>
            </w:pPr>
            <w:r w:rsidRPr="00FD2055">
              <w:rPr>
                <w:rFonts w:eastAsia="Calibri"/>
                <w:b/>
                <w:lang w:eastAsia="en-US"/>
              </w:rPr>
              <w:t>Professional use</w:t>
            </w:r>
          </w:p>
        </w:tc>
        <w:tc>
          <w:tcPr>
            <w:tcW w:w="766" w:type="pct"/>
            <w:shd w:val="clear" w:color="auto" w:fill="auto"/>
            <w:tcMar>
              <w:top w:w="57" w:type="dxa"/>
              <w:bottom w:w="57" w:type="dxa"/>
            </w:tcMar>
          </w:tcPr>
          <w:p w14:paraId="402EFEBE" w14:textId="77777777" w:rsidR="00FD2055" w:rsidRPr="00FD2055" w:rsidRDefault="00FD2055" w:rsidP="00FD2055">
            <w:pPr>
              <w:spacing w:line="260" w:lineRule="atLeast"/>
              <w:rPr>
                <w:rFonts w:eastAsia="Calibri"/>
                <w:b/>
                <w:lang w:eastAsia="en-US"/>
              </w:rPr>
            </w:pPr>
            <w:r w:rsidRPr="00FD2055">
              <w:rPr>
                <w:rFonts w:eastAsia="Calibri"/>
                <w:b/>
                <w:lang w:eastAsia="en-US"/>
              </w:rPr>
              <w:t>Non-professional use</w:t>
            </w:r>
          </w:p>
        </w:tc>
        <w:tc>
          <w:tcPr>
            <w:tcW w:w="632" w:type="pct"/>
          </w:tcPr>
          <w:p w14:paraId="65EF8E5F" w14:textId="77777777" w:rsidR="00FD2055" w:rsidRPr="00FD2055" w:rsidRDefault="00FD2055" w:rsidP="00FD2055">
            <w:pPr>
              <w:spacing w:line="260" w:lineRule="atLeast"/>
              <w:rPr>
                <w:rFonts w:eastAsia="Calibri"/>
                <w:b/>
                <w:lang w:eastAsia="en-US"/>
              </w:rPr>
            </w:pPr>
            <w:r w:rsidRPr="00FD2055">
              <w:rPr>
                <w:rFonts w:eastAsia="Calibri"/>
                <w:b/>
                <w:lang w:eastAsia="en-US"/>
              </w:rPr>
              <w:t>Industrial use</w:t>
            </w:r>
          </w:p>
        </w:tc>
        <w:tc>
          <w:tcPr>
            <w:tcW w:w="734" w:type="pct"/>
          </w:tcPr>
          <w:p w14:paraId="3235BA10" w14:textId="77777777" w:rsidR="00FD2055" w:rsidRPr="00FD2055" w:rsidRDefault="00FD2055" w:rsidP="00FD2055">
            <w:pPr>
              <w:spacing w:line="260" w:lineRule="atLeast"/>
              <w:rPr>
                <w:rFonts w:eastAsia="Calibri"/>
                <w:b/>
                <w:lang w:eastAsia="en-US"/>
              </w:rPr>
            </w:pPr>
            <w:r w:rsidRPr="00FD2055">
              <w:rPr>
                <w:rFonts w:eastAsia="Calibri"/>
                <w:b/>
                <w:lang w:eastAsia="en-US"/>
              </w:rPr>
              <w:t>Professional use</w:t>
            </w:r>
          </w:p>
        </w:tc>
        <w:tc>
          <w:tcPr>
            <w:tcW w:w="454" w:type="pct"/>
          </w:tcPr>
          <w:p w14:paraId="522FD2B3" w14:textId="77777777" w:rsidR="00FD2055" w:rsidRPr="00FD2055" w:rsidRDefault="00FD2055" w:rsidP="00FD2055">
            <w:pPr>
              <w:spacing w:line="260" w:lineRule="atLeast"/>
              <w:rPr>
                <w:rFonts w:eastAsia="Calibri"/>
                <w:b/>
                <w:lang w:eastAsia="en-US"/>
              </w:rPr>
            </w:pPr>
            <w:r w:rsidRPr="00FD2055">
              <w:rPr>
                <w:rFonts w:eastAsia="Calibri"/>
                <w:b/>
                <w:lang w:eastAsia="en-US"/>
              </w:rPr>
              <w:t>General public</w:t>
            </w:r>
          </w:p>
        </w:tc>
        <w:tc>
          <w:tcPr>
            <w:tcW w:w="416" w:type="pct"/>
          </w:tcPr>
          <w:p w14:paraId="0FB30388" w14:textId="77777777" w:rsidR="00FD2055" w:rsidRPr="00FD2055" w:rsidRDefault="00FD2055" w:rsidP="00FD2055">
            <w:pPr>
              <w:spacing w:line="260" w:lineRule="atLeast"/>
              <w:rPr>
                <w:rFonts w:eastAsia="Calibri"/>
                <w:b/>
                <w:lang w:eastAsia="en-US"/>
              </w:rPr>
            </w:pPr>
            <w:r w:rsidRPr="00FD2055">
              <w:rPr>
                <w:rFonts w:eastAsia="Calibri"/>
                <w:b/>
                <w:lang w:eastAsia="en-US"/>
              </w:rPr>
              <w:t>Via food</w:t>
            </w:r>
          </w:p>
        </w:tc>
      </w:tr>
      <w:tr w:rsidR="00B84A0C" w:rsidRPr="00FD2055" w14:paraId="5AB5DF4C" w14:textId="77777777" w:rsidTr="00027CB4">
        <w:trPr>
          <w:tblHeader/>
        </w:trPr>
        <w:tc>
          <w:tcPr>
            <w:tcW w:w="645" w:type="pct"/>
            <w:shd w:val="clear" w:color="auto" w:fill="auto"/>
            <w:tcMar>
              <w:top w:w="57" w:type="dxa"/>
              <w:bottom w:w="57" w:type="dxa"/>
            </w:tcMar>
          </w:tcPr>
          <w:p w14:paraId="1BB82EB4" w14:textId="77777777" w:rsidR="00B84A0C" w:rsidRPr="00FD2055" w:rsidRDefault="00B84A0C" w:rsidP="00B84A0C">
            <w:pPr>
              <w:spacing w:line="260" w:lineRule="atLeast"/>
              <w:rPr>
                <w:rFonts w:eastAsia="Calibri"/>
                <w:lang w:eastAsia="en-US"/>
              </w:rPr>
            </w:pPr>
            <w:r w:rsidRPr="00FD2055">
              <w:rPr>
                <w:rFonts w:eastAsia="Calibri"/>
                <w:lang w:eastAsia="en-US"/>
              </w:rPr>
              <w:t>Inhalation</w:t>
            </w:r>
          </w:p>
        </w:tc>
        <w:tc>
          <w:tcPr>
            <w:tcW w:w="606" w:type="pct"/>
            <w:tcMar>
              <w:top w:w="57" w:type="dxa"/>
              <w:bottom w:w="57" w:type="dxa"/>
            </w:tcMar>
          </w:tcPr>
          <w:p w14:paraId="03E47035" w14:textId="1F78776B" w:rsidR="00B84A0C" w:rsidRPr="00FD2055" w:rsidRDefault="00B84A0C" w:rsidP="00B84A0C">
            <w:pPr>
              <w:spacing w:line="260" w:lineRule="atLeast"/>
              <w:rPr>
                <w:rFonts w:eastAsia="Calibri"/>
                <w:lang w:eastAsia="en-US"/>
              </w:rPr>
            </w:pPr>
            <w:r>
              <w:rPr>
                <w:rFonts w:eastAsia="Calibri"/>
                <w:lang w:eastAsia="en-US"/>
              </w:rPr>
              <w:t>No</w:t>
            </w:r>
          </w:p>
        </w:tc>
        <w:tc>
          <w:tcPr>
            <w:tcW w:w="747" w:type="pct"/>
            <w:shd w:val="clear" w:color="auto" w:fill="auto"/>
            <w:tcMar>
              <w:top w:w="57" w:type="dxa"/>
              <w:bottom w:w="57" w:type="dxa"/>
            </w:tcMar>
          </w:tcPr>
          <w:p w14:paraId="6DB1594C" w14:textId="2D16A636" w:rsidR="00B84A0C" w:rsidRPr="00FD2055" w:rsidRDefault="00B84A0C" w:rsidP="00B84A0C">
            <w:pPr>
              <w:spacing w:line="260" w:lineRule="atLeast"/>
              <w:rPr>
                <w:rFonts w:eastAsia="Calibri"/>
                <w:lang w:eastAsia="en-US"/>
              </w:rPr>
            </w:pPr>
            <w:r>
              <w:rPr>
                <w:rFonts w:eastAsia="Calibri"/>
                <w:lang w:eastAsia="en-US"/>
              </w:rPr>
              <w:t>No</w:t>
            </w:r>
          </w:p>
        </w:tc>
        <w:tc>
          <w:tcPr>
            <w:tcW w:w="766" w:type="pct"/>
            <w:shd w:val="clear" w:color="auto" w:fill="auto"/>
            <w:tcMar>
              <w:top w:w="57" w:type="dxa"/>
              <w:bottom w:w="57" w:type="dxa"/>
            </w:tcMar>
          </w:tcPr>
          <w:p w14:paraId="47BBB3B7" w14:textId="3C3ABF25" w:rsidR="00B84A0C" w:rsidRPr="00FD2055" w:rsidRDefault="00B84A0C" w:rsidP="00B84A0C">
            <w:pPr>
              <w:spacing w:line="260" w:lineRule="atLeast"/>
              <w:rPr>
                <w:rFonts w:eastAsia="Calibri"/>
                <w:lang w:eastAsia="en-US"/>
              </w:rPr>
            </w:pPr>
            <w:r>
              <w:rPr>
                <w:rFonts w:eastAsia="Calibri"/>
                <w:lang w:eastAsia="en-US"/>
              </w:rPr>
              <w:t>Yes</w:t>
            </w:r>
          </w:p>
        </w:tc>
        <w:tc>
          <w:tcPr>
            <w:tcW w:w="632" w:type="pct"/>
          </w:tcPr>
          <w:p w14:paraId="06EA5E1B" w14:textId="49FB03D9" w:rsidR="00B84A0C" w:rsidRPr="00FD2055" w:rsidRDefault="00B84A0C" w:rsidP="00B84A0C">
            <w:pPr>
              <w:spacing w:line="260" w:lineRule="atLeast"/>
              <w:rPr>
                <w:rFonts w:eastAsia="Calibri"/>
                <w:lang w:eastAsia="en-US"/>
              </w:rPr>
            </w:pPr>
            <w:r>
              <w:rPr>
                <w:rFonts w:eastAsia="Calibri"/>
                <w:lang w:eastAsia="en-US"/>
              </w:rPr>
              <w:t>No</w:t>
            </w:r>
          </w:p>
        </w:tc>
        <w:tc>
          <w:tcPr>
            <w:tcW w:w="734" w:type="pct"/>
          </w:tcPr>
          <w:p w14:paraId="6828F77D" w14:textId="172FB05E" w:rsidR="00B84A0C" w:rsidRPr="00FD2055" w:rsidRDefault="00B84A0C" w:rsidP="00B84A0C">
            <w:pPr>
              <w:spacing w:line="260" w:lineRule="atLeast"/>
              <w:rPr>
                <w:rFonts w:eastAsia="Calibri"/>
                <w:lang w:eastAsia="en-US"/>
              </w:rPr>
            </w:pPr>
            <w:r>
              <w:rPr>
                <w:rFonts w:eastAsia="Calibri"/>
                <w:lang w:eastAsia="en-US"/>
              </w:rPr>
              <w:t>No</w:t>
            </w:r>
          </w:p>
        </w:tc>
        <w:tc>
          <w:tcPr>
            <w:tcW w:w="454" w:type="pct"/>
          </w:tcPr>
          <w:p w14:paraId="06AB73C5" w14:textId="652650D5" w:rsidR="00B84A0C" w:rsidRPr="00FD2055" w:rsidRDefault="00B84A0C" w:rsidP="00B84A0C">
            <w:pPr>
              <w:spacing w:line="260" w:lineRule="atLeast"/>
              <w:rPr>
                <w:rFonts w:eastAsia="Calibri"/>
                <w:lang w:eastAsia="en-US"/>
              </w:rPr>
            </w:pPr>
            <w:r>
              <w:rPr>
                <w:rFonts w:eastAsia="Calibri"/>
                <w:lang w:eastAsia="en-US"/>
              </w:rPr>
              <w:t>Yes</w:t>
            </w:r>
          </w:p>
        </w:tc>
        <w:tc>
          <w:tcPr>
            <w:tcW w:w="416" w:type="pct"/>
          </w:tcPr>
          <w:p w14:paraId="7A84FB9E" w14:textId="00F7348F" w:rsidR="00B84A0C" w:rsidRPr="00FD2055" w:rsidRDefault="00B84A0C" w:rsidP="00B84A0C">
            <w:pPr>
              <w:spacing w:line="260" w:lineRule="atLeast"/>
              <w:rPr>
                <w:rFonts w:eastAsia="Calibri"/>
                <w:lang w:eastAsia="en-US"/>
              </w:rPr>
            </w:pPr>
            <w:r>
              <w:rPr>
                <w:rFonts w:eastAsia="Calibri"/>
                <w:lang w:eastAsia="en-US"/>
              </w:rPr>
              <w:t>No</w:t>
            </w:r>
          </w:p>
        </w:tc>
      </w:tr>
      <w:tr w:rsidR="00B84A0C" w:rsidRPr="00FD2055" w14:paraId="17B065C5" w14:textId="77777777" w:rsidTr="00027CB4">
        <w:trPr>
          <w:tblHeader/>
        </w:trPr>
        <w:tc>
          <w:tcPr>
            <w:tcW w:w="645" w:type="pct"/>
            <w:shd w:val="clear" w:color="auto" w:fill="auto"/>
            <w:tcMar>
              <w:top w:w="57" w:type="dxa"/>
              <w:bottom w:w="57" w:type="dxa"/>
            </w:tcMar>
          </w:tcPr>
          <w:p w14:paraId="0E444D0A" w14:textId="77777777" w:rsidR="00B84A0C" w:rsidRPr="00FD2055" w:rsidRDefault="00B84A0C" w:rsidP="00B84A0C">
            <w:pPr>
              <w:spacing w:line="260" w:lineRule="atLeast"/>
              <w:rPr>
                <w:rFonts w:eastAsia="Calibri"/>
                <w:lang w:eastAsia="en-US"/>
              </w:rPr>
            </w:pPr>
            <w:r w:rsidRPr="00FD2055">
              <w:rPr>
                <w:rFonts w:eastAsia="Calibri"/>
                <w:lang w:eastAsia="en-US"/>
              </w:rPr>
              <w:t>Dermal</w:t>
            </w:r>
          </w:p>
        </w:tc>
        <w:tc>
          <w:tcPr>
            <w:tcW w:w="606" w:type="pct"/>
            <w:tcMar>
              <w:top w:w="57" w:type="dxa"/>
              <w:bottom w:w="57" w:type="dxa"/>
            </w:tcMar>
          </w:tcPr>
          <w:p w14:paraId="6D4C37B8" w14:textId="766F8C69" w:rsidR="00B84A0C" w:rsidRPr="00FD2055" w:rsidRDefault="00B84A0C" w:rsidP="00B84A0C">
            <w:pPr>
              <w:spacing w:line="260" w:lineRule="atLeast"/>
              <w:rPr>
                <w:rFonts w:eastAsia="Calibri"/>
                <w:lang w:eastAsia="en-US"/>
              </w:rPr>
            </w:pPr>
            <w:r>
              <w:rPr>
                <w:rFonts w:eastAsia="Calibri"/>
                <w:lang w:eastAsia="en-US"/>
              </w:rPr>
              <w:t>No</w:t>
            </w:r>
          </w:p>
        </w:tc>
        <w:tc>
          <w:tcPr>
            <w:tcW w:w="747" w:type="pct"/>
            <w:shd w:val="clear" w:color="auto" w:fill="auto"/>
            <w:tcMar>
              <w:top w:w="57" w:type="dxa"/>
              <w:bottom w:w="57" w:type="dxa"/>
            </w:tcMar>
          </w:tcPr>
          <w:p w14:paraId="20028BCD" w14:textId="58F324DB" w:rsidR="00B84A0C" w:rsidRPr="00FD2055" w:rsidRDefault="00B84A0C" w:rsidP="00B84A0C">
            <w:pPr>
              <w:spacing w:line="260" w:lineRule="atLeast"/>
              <w:rPr>
                <w:rFonts w:eastAsia="Calibri"/>
                <w:lang w:eastAsia="en-US"/>
              </w:rPr>
            </w:pPr>
            <w:r>
              <w:rPr>
                <w:rFonts w:eastAsia="Calibri"/>
                <w:lang w:eastAsia="en-US"/>
              </w:rPr>
              <w:t>No</w:t>
            </w:r>
          </w:p>
        </w:tc>
        <w:tc>
          <w:tcPr>
            <w:tcW w:w="766" w:type="pct"/>
            <w:shd w:val="clear" w:color="auto" w:fill="auto"/>
            <w:tcMar>
              <w:top w:w="57" w:type="dxa"/>
              <w:bottom w:w="57" w:type="dxa"/>
            </w:tcMar>
          </w:tcPr>
          <w:p w14:paraId="1CB9F7FD" w14:textId="3BC1E935" w:rsidR="00B84A0C" w:rsidRPr="00FD2055" w:rsidRDefault="00B84A0C" w:rsidP="00B84A0C">
            <w:pPr>
              <w:spacing w:line="260" w:lineRule="atLeast"/>
              <w:rPr>
                <w:rFonts w:eastAsia="Calibri"/>
                <w:lang w:eastAsia="en-US"/>
              </w:rPr>
            </w:pPr>
            <w:r>
              <w:rPr>
                <w:rFonts w:eastAsia="Calibri"/>
                <w:lang w:eastAsia="en-US"/>
              </w:rPr>
              <w:t>Yes</w:t>
            </w:r>
          </w:p>
        </w:tc>
        <w:tc>
          <w:tcPr>
            <w:tcW w:w="632" w:type="pct"/>
          </w:tcPr>
          <w:p w14:paraId="256B6773" w14:textId="3DCF84F5" w:rsidR="00B84A0C" w:rsidRPr="00FD2055" w:rsidRDefault="00B84A0C" w:rsidP="00B84A0C">
            <w:pPr>
              <w:spacing w:line="260" w:lineRule="atLeast"/>
              <w:rPr>
                <w:rFonts w:eastAsia="Calibri"/>
                <w:lang w:eastAsia="en-US"/>
              </w:rPr>
            </w:pPr>
            <w:r>
              <w:rPr>
                <w:rFonts w:eastAsia="Calibri"/>
                <w:lang w:eastAsia="en-US"/>
              </w:rPr>
              <w:t>No</w:t>
            </w:r>
          </w:p>
        </w:tc>
        <w:tc>
          <w:tcPr>
            <w:tcW w:w="734" w:type="pct"/>
          </w:tcPr>
          <w:p w14:paraId="246C65A5" w14:textId="1B8DD56D" w:rsidR="00B84A0C" w:rsidRPr="00FD2055" w:rsidRDefault="00B84A0C" w:rsidP="00B84A0C">
            <w:pPr>
              <w:spacing w:line="260" w:lineRule="atLeast"/>
              <w:rPr>
                <w:rFonts w:eastAsia="Calibri"/>
                <w:lang w:eastAsia="en-US"/>
              </w:rPr>
            </w:pPr>
            <w:r>
              <w:rPr>
                <w:rFonts w:eastAsia="Calibri"/>
                <w:lang w:eastAsia="en-US"/>
              </w:rPr>
              <w:t>No</w:t>
            </w:r>
          </w:p>
        </w:tc>
        <w:tc>
          <w:tcPr>
            <w:tcW w:w="454" w:type="pct"/>
          </w:tcPr>
          <w:p w14:paraId="6D842DA0" w14:textId="3367F027" w:rsidR="00B84A0C" w:rsidRPr="00FD2055" w:rsidRDefault="000E3FA4" w:rsidP="00B84A0C">
            <w:pPr>
              <w:spacing w:line="260" w:lineRule="atLeast"/>
              <w:rPr>
                <w:rFonts w:eastAsia="Calibri"/>
                <w:lang w:eastAsia="en-US"/>
              </w:rPr>
            </w:pPr>
            <w:r>
              <w:rPr>
                <w:rFonts w:eastAsia="Calibri"/>
                <w:lang w:eastAsia="en-US"/>
              </w:rPr>
              <w:t>No</w:t>
            </w:r>
          </w:p>
        </w:tc>
        <w:tc>
          <w:tcPr>
            <w:tcW w:w="416" w:type="pct"/>
          </w:tcPr>
          <w:p w14:paraId="02D7464B" w14:textId="26A80547" w:rsidR="00B84A0C" w:rsidRPr="00FD2055" w:rsidRDefault="00B84A0C" w:rsidP="00B84A0C">
            <w:pPr>
              <w:spacing w:line="260" w:lineRule="atLeast"/>
              <w:rPr>
                <w:rFonts w:eastAsia="Calibri"/>
                <w:lang w:eastAsia="en-US"/>
              </w:rPr>
            </w:pPr>
            <w:r>
              <w:rPr>
                <w:rFonts w:eastAsia="Calibri"/>
                <w:lang w:eastAsia="en-US"/>
              </w:rPr>
              <w:t>No</w:t>
            </w:r>
          </w:p>
        </w:tc>
      </w:tr>
      <w:tr w:rsidR="00B84A0C" w:rsidRPr="00FD2055" w14:paraId="3C1AE3BD" w14:textId="77777777" w:rsidTr="00027CB4">
        <w:trPr>
          <w:tblHeader/>
        </w:trPr>
        <w:tc>
          <w:tcPr>
            <w:tcW w:w="645" w:type="pct"/>
            <w:shd w:val="clear" w:color="auto" w:fill="auto"/>
            <w:tcMar>
              <w:top w:w="57" w:type="dxa"/>
              <w:bottom w:w="57" w:type="dxa"/>
            </w:tcMar>
          </w:tcPr>
          <w:p w14:paraId="653CE4B9" w14:textId="77777777" w:rsidR="00B84A0C" w:rsidRPr="00FD2055" w:rsidRDefault="00B84A0C" w:rsidP="00B84A0C">
            <w:pPr>
              <w:spacing w:line="260" w:lineRule="atLeast"/>
              <w:rPr>
                <w:rFonts w:eastAsia="Calibri"/>
                <w:lang w:eastAsia="en-US"/>
              </w:rPr>
            </w:pPr>
            <w:r w:rsidRPr="00FD2055">
              <w:rPr>
                <w:rFonts w:eastAsia="Calibri"/>
                <w:lang w:eastAsia="en-US"/>
              </w:rPr>
              <w:t>Oral</w:t>
            </w:r>
          </w:p>
        </w:tc>
        <w:tc>
          <w:tcPr>
            <w:tcW w:w="606" w:type="pct"/>
            <w:tcMar>
              <w:top w:w="57" w:type="dxa"/>
              <w:bottom w:w="57" w:type="dxa"/>
            </w:tcMar>
          </w:tcPr>
          <w:p w14:paraId="6C1F79DA" w14:textId="79D36574" w:rsidR="00B84A0C" w:rsidRPr="00FD2055" w:rsidRDefault="00B84A0C" w:rsidP="00B84A0C">
            <w:pPr>
              <w:spacing w:line="260" w:lineRule="atLeast"/>
              <w:rPr>
                <w:rFonts w:eastAsia="Calibri"/>
                <w:lang w:eastAsia="en-US"/>
              </w:rPr>
            </w:pPr>
            <w:r>
              <w:rPr>
                <w:rFonts w:eastAsia="Calibri"/>
                <w:lang w:eastAsia="en-US"/>
              </w:rPr>
              <w:t>No</w:t>
            </w:r>
          </w:p>
        </w:tc>
        <w:tc>
          <w:tcPr>
            <w:tcW w:w="747" w:type="pct"/>
            <w:shd w:val="clear" w:color="auto" w:fill="auto"/>
            <w:tcMar>
              <w:top w:w="57" w:type="dxa"/>
              <w:bottom w:w="57" w:type="dxa"/>
            </w:tcMar>
          </w:tcPr>
          <w:p w14:paraId="0E928893" w14:textId="02D9CB17" w:rsidR="00B84A0C" w:rsidRPr="00FD2055" w:rsidRDefault="00B84A0C" w:rsidP="00B84A0C">
            <w:pPr>
              <w:spacing w:line="260" w:lineRule="atLeast"/>
              <w:rPr>
                <w:rFonts w:eastAsia="Calibri"/>
                <w:lang w:eastAsia="en-US"/>
              </w:rPr>
            </w:pPr>
            <w:r>
              <w:rPr>
                <w:rFonts w:eastAsia="Calibri"/>
                <w:lang w:eastAsia="en-US"/>
              </w:rPr>
              <w:t>No</w:t>
            </w:r>
          </w:p>
        </w:tc>
        <w:tc>
          <w:tcPr>
            <w:tcW w:w="766" w:type="pct"/>
            <w:shd w:val="clear" w:color="auto" w:fill="auto"/>
            <w:tcMar>
              <w:top w:w="57" w:type="dxa"/>
              <w:bottom w:w="57" w:type="dxa"/>
            </w:tcMar>
          </w:tcPr>
          <w:p w14:paraId="268E23EE" w14:textId="2C26C6C2" w:rsidR="00B84A0C" w:rsidRPr="00FD2055" w:rsidRDefault="00B84A0C" w:rsidP="00B84A0C">
            <w:pPr>
              <w:spacing w:line="260" w:lineRule="atLeast"/>
              <w:rPr>
                <w:rFonts w:eastAsia="Calibri"/>
                <w:lang w:eastAsia="en-US"/>
              </w:rPr>
            </w:pPr>
            <w:r>
              <w:rPr>
                <w:rFonts w:eastAsia="Calibri"/>
                <w:lang w:eastAsia="en-US"/>
              </w:rPr>
              <w:t>No</w:t>
            </w:r>
          </w:p>
        </w:tc>
        <w:tc>
          <w:tcPr>
            <w:tcW w:w="632" w:type="pct"/>
          </w:tcPr>
          <w:p w14:paraId="3605219A" w14:textId="5D2C7EC6" w:rsidR="00B84A0C" w:rsidRPr="00FD2055" w:rsidRDefault="00B84A0C" w:rsidP="00B84A0C">
            <w:pPr>
              <w:spacing w:line="260" w:lineRule="atLeast"/>
              <w:rPr>
                <w:rFonts w:eastAsia="Calibri"/>
                <w:lang w:eastAsia="en-US"/>
              </w:rPr>
            </w:pPr>
            <w:r>
              <w:rPr>
                <w:rFonts w:eastAsia="Calibri"/>
                <w:lang w:eastAsia="en-US"/>
              </w:rPr>
              <w:t>No</w:t>
            </w:r>
          </w:p>
        </w:tc>
        <w:tc>
          <w:tcPr>
            <w:tcW w:w="734" w:type="pct"/>
          </w:tcPr>
          <w:p w14:paraId="7DE6D700" w14:textId="2B4170D2" w:rsidR="00B84A0C" w:rsidRPr="00FD2055" w:rsidRDefault="00B84A0C" w:rsidP="00B84A0C">
            <w:pPr>
              <w:spacing w:line="260" w:lineRule="atLeast"/>
              <w:rPr>
                <w:rFonts w:eastAsia="Calibri"/>
                <w:lang w:eastAsia="en-US"/>
              </w:rPr>
            </w:pPr>
            <w:r>
              <w:rPr>
                <w:rFonts w:eastAsia="Calibri"/>
                <w:lang w:eastAsia="en-US"/>
              </w:rPr>
              <w:t>No</w:t>
            </w:r>
          </w:p>
        </w:tc>
        <w:tc>
          <w:tcPr>
            <w:tcW w:w="454" w:type="pct"/>
          </w:tcPr>
          <w:p w14:paraId="1BD314D6" w14:textId="3138BFF3" w:rsidR="00B84A0C" w:rsidRPr="00FD2055" w:rsidRDefault="000E3FA4" w:rsidP="00B84A0C">
            <w:pPr>
              <w:spacing w:line="260" w:lineRule="atLeast"/>
              <w:rPr>
                <w:rFonts w:eastAsia="Calibri"/>
                <w:lang w:eastAsia="en-US"/>
              </w:rPr>
            </w:pPr>
            <w:r>
              <w:rPr>
                <w:rFonts w:eastAsia="Calibri"/>
                <w:lang w:eastAsia="en-US"/>
              </w:rPr>
              <w:t>No</w:t>
            </w:r>
          </w:p>
        </w:tc>
        <w:tc>
          <w:tcPr>
            <w:tcW w:w="416" w:type="pct"/>
          </w:tcPr>
          <w:p w14:paraId="0BD316B5" w14:textId="16DF3888" w:rsidR="00B84A0C" w:rsidRPr="00FD2055" w:rsidRDefault="00B84A0C" w:rsidP="00B84A0C">
            <w:pPr>
              <w:spacing w:line="260" w:lineRule="atLeast"/>
              <w:rPr>
                <w:rFonts w:eastAsia="Calibri"/>
                <w:lang w:eastAsia="en-US"/>
              </w:rPr>
            </w:pPr>
            <w:r>
              <w:rPr>
                <w:rFonts w:eastAsia="Calibri"/>
                <w:lang w:eastAsia="en-US"/>
              </w:rPr>
              <w:t>No</w:t>
            </w:r>
          </w:p>
        </w:tc>
      </w:tr>
    </w:tbl>
    <w:p w14:paraId="6E9F9629" w14:textId="07D86C73" w:rsidR="00FD2055" w:rsidRPr="00FD2055" w:rsidRDefault="00FD2055" w:rsidP="00FD2055">
      <w:pPr>
        <w:spacing w:line="260" w:lineRule="atLeast"/>
        <w:jc w:val="both"/>
        <w:rPr>
          <w:rFonts w:ascii="Times New Roman" w:eastAsia="Calibri" w:hAnsi="Times New Roman"/>
          <w:i/>
          <w:iCs/>
          <w:lang w:eastAsia="en-US"/>
        </w:rPr>
      </w:pPr>
    </w:p>
    <w:p w14:paraId="7ED21ECE" w14:textId="77777777" w:rsidR="001401E3" w:rsidRDefault="001401E3" w:rsidP="001401E3">
      <w:pPr>
        <w:autoSpaceDE w:val="0"/>
        <w:autoSpaceDN w:val="0"/>
        <w:adjustRightInd w:val="0"/>
        <w:rPr>
          <w:rFonts w:cs="Verdana"/>
          <w:lang w:val="en-US" w:eastAsia="da-DK"/>
        </w:rPr>
      </w:pPr>
      <w:bookmarkStart w:id="1535" w:name="_Toc367976935"/>
      <w:bookmarkStart w:id="1536" w:name="_Toc387138973"/>
      <w:bookmarkStart w:id="1537" w:name="_Toc387142780"/>
      <w:bookmarkStart w:id="1538" w:name="_Toc387146344"/>
      <w:bookmarkStart w:id="1539" w:name="_Toc389729063"/>
      <w:bookmarkStart w:id="1540" w:name="_Toc403472765"/>
    </w:p>
    <w:p w14:paraId="10EB4AF1" w14:textId="77777777" w:rsidR="0014630D" w:rsidRDefault="0014630D" w:rsidP="0014630D">
      <w:pPr>
        <w:autoSpaceDE w:val="0"/>
        <w:autoSpaceDN w:val="0"/>
        <w:adjustRightInd w:val="0"/>
        <w:rPr>
          <w:rFonts w:cs="Verdana"/>
          <w:lang w:val="en-US" w:eastAsia="da-DK"/>
        </w:rPr>
      </w:pPr>
      <w:r>
        <w:rPr>
          <w:rFonts w:cs="Verdana"/>
          <w:lang w:val="en-US" w:eastAsia="da-DK"/>
        </w:rPr>
        <w:t xml:space="preserve">As the AEC value used in the risk assessment is based on available chlorine (avCl), the concentration of sodium hypochlorite is converted into avCl by the following conversion factor: </w:t>
      </w:r>
    </w:p>
    <w:p w14:paraId="2DA6A910" w14:textId="77777777" w:rsidR="0014630D" w:rsidRDefault="0014630D" w:rsidP="0014630D">
      <w:pPr>
        <w:autoSpaceDE w:val="0"/>
        <w:autoSpaceDN w:val="0"/>
        <w:adjustRightInd w:val="0"/>
        <w:rPr>
          <w:rFonts w:cs="Verdana"/>
          <w:lang w:val="en-US" w:eastAsia="da-DK"/>
        </w:rPr>
      </w:pPr>
    </w:p>
    <w:p w14:paraId="6DB0966A" w14:textId="77777777" w:rsidR="0014630D" w:rsidRDefault="0014630D" w:rsidP="0014630D">
      <w:pPr>
        <w:autoSpaceDE w:val="0"/>
        <w:autoSpaceDN w:val="0"/>
        <w:adjustRightInd w:val="0"/>
        <w:rPr>
          <w:rFonts w:cs="Verdana"/>
          <w:lang w:val="en-US" w:eastAsia="da-DK"/>
        </w:rPr>
      </w:pPr>
      <w:r w:rsidRPr="001401E3">
        <w:rPr>
          <w:rFonts w:cs="Verdana"/>
          <w:lang w:val="en-US" w:eastAsia="da-DK"/>
        </w:rPr>
        <w:t>MWCl</w:t>
      </w:r>
      <w:r w:rsidRPr="001401E3">
        <w:rPr>
          <w:rFonts w:cs="Verdana"/>
          <w:vertAlign w:val="subscript"/>
          <w:lang w:val="en-US" w:eastAsia="da-DK"/>
        </w:rPr>
        <w:t>2</w:t>
      </w:r>
      <w:r>
        <w:rPr>
          <w:rFonts w:cs="Verdana"/>
          <w:lang w:val="en-US" w:eastAsia="da-DK"/>
        </w:rPr>
        <w:t xml:space="preserve"> / MWNaOCl </w:t>
      </w:r>
      <w:r w:rsidRPr="001401E3">
        <w:rPr>
          <w:rFonts w:cs="Verdana"/>
          <w:lang w:val="en-US" w:eastAsia="da-DK"/>
        </w:rPr>
        <w:t>=70.91</w:t>
      </w:r>
      <w:r>
        <w:rPr>
          <w:rFonts w:cs="Verdana"/>
          <w:lang w:val="en-US" w:eastAsia="da-DK"/>
        </w:rPr>
        <w:t>/</w:t>
      </w:r>
      <w:r w:rsidRPr="001401E3">
        <w:rPr>
          <w:rFonts w:cs="Verdana"/>
          <w:lang w:val="en-US" w:eastAsia="da-DK"/>
        </w:rPr>
        <w:t>74.44</w:t>
      </w:r>
      <w:r>
        <w:rPr>
          <w:rFonts w:cs="Verdana"/>
          <w:lang w:val="en-US" w:eastAsia="da-DK"/>
        </w:rPr>
        <w:t xml:space="preserve"> = 0.95</w:t>
      </w:r>
      <w:r>
        <w:rPr>
          <w:rStyle w:val="Fotnotsreferens"/>
          <w:rFonts w:cs="Verdana"/>
          <w:lang w:val="en-US" w:eastAsia="da-DK"/>
        </w:rPr>
        <w:footnoteReference w:id="4"/>
      </w:r>
    </w:p>
    <w:p w14:paraId="2A8744EA" w14:textId="77777777" w:rsidR="0014630D" w:rsidRDefault="0014630D" w:rsidP="0014630D">
      <w:pPr>
        <w:autoSpaceDE w:val="0"/>
        <w:autoSpaceDN w:val="0"/>
        <w:adjustRightInd w:val="0"/>
        <w:rPr>
          <w:rFonts w:cs="Verdana"/>
          <w:lang w:val="en-US" w:eastAsia="da-DK"/>
        </w:rPr>
      </w:pPr>
    </w:p>
    <w:p w14:paraId="226B87C5" w14:textId="7C7FB67B" w:rsidR="0014630D" w:rsidRPr="003557A4" w:rsidRDefault="0014630D" w:rsidP="0014630D">
      <w:pPr>
        <w:rPr>
          <w:rFonts w:eastAsia="Calibri"/>
          <w:lang w:eastAsia="en-US"/>
        </w:rPr>
      </w:pPr>
      <w:r w:rsidRPr="003557A4">
        <w:rPr>
          <w:rFonts w:cs="Verdana"/>
          <w:lang w:val="en-US" w:eastAsia="da-DK"/>
        </w:rPr>
        <w:t xml:space="preserve">The amount of avCl present in the products are therefore calculated to be 2.28% (2.4*0.95). </w:t>
      </w:r>
      <w:r w:rsidRPr="003557A4">
        <w:rPr>
          <w:rFonts w:eastAsia="Calibri"/>
          <w:lang w:eastAsia="en-US"/>
        </w:rPr>
        <w:t>The Nopa Nordic formulations must be diluted in 1</w:t>
      </w:r>
      <w:r w:rsidR="003269DF">
        <w:rPr>
          <w:rFonts w:eastAsia="Calibri"/>
          <w:lang w:eastAsia="en-US"/>
        </w:rPr>
        <w:t>+9</w:t>
      </w:r>
      <w:r w:rsidRPr="003557A4">
        <w:rPr>
          <w:rFonts w:eastAsia="Calibri"/>
          <w:lang w:eastAsia="en-US"/>
        </w:rPr>
        <w:t xml:space="preserve"> (</w:t>
      </w:r>
      <w:r w:rsidR="003269DF">
        <w:rPr>
          <w:rFonts w:eastAsia="Calibri"/>
          <w:lang w:eastAsia="en-US"/>
        </w:rPr>
        <w:t>10</w:t>
      </w:r>
      <w:r w:rsidRPr="003557A4">
        <w:rPr>
          <w:rFonts w:eastAsia="Calibri"/>
          <w:lang w:eastAsia="en-US"/>
        </w:rPr>
        <w:t xml:space="preserve">%) before use. </w:t>
      </w:r>
    </w:p>
    <w:p w14:paraId="3EA33DF2" w14:textId="77777777" w:rsidR="00222A9A" w:rsidRDefault="00222A9A" w:rsidP="00FD2055">
      <w:pPr>
        <w:rPr>
          <w:rFonts w:eastAsia="Calibri"/>
          <w:b/>
          <w:i/>
          <w:sz w:val="22"/>
          <w:szCs w:val="22"/>
          <w:lang w:eastAsia="en-US"/>
        </w:rPr>
      </w:pPr>
    </w:p>
    <w:p w14:paraId="295BF929" w14:textId="77777777" w:rsidR="0014630D" w:rsidRPr="00FD2055" w:rsidRDefault="0014630D" w:rsidP="0014630D">
      <w:pPr>
        <w:rPr>
          <w:rFonts w:eastAsia="Calibri"/>
          <w:lang w:eastAsia="en-US"/>
        </w:rPr>
      </w:pPr>
      <w:r w:rsidRPr="003557A4">
        <w:rPr>
          <w:rFonts w:eastAsia="Calibri"/>
          <w:lang w:eastAsia="en-US"/>
        </w:rPr>
        <w:t>ConsExpo web</w:t>
      </w:r>
      <w:r w:rsidRPr="003557A4">
        <w:rPr>
          <w:rStyle w:val="Fotnotsreferens"/>
          <w:rFonts w:eastAsia="Calibri"/>
          <w:lang w:eastAsia="en-US"/>
        </w:rPr>
        <w:footnoteReference w:id="5"/>
      </w:r>
      <w:r w:rsidRPr="003557A4">
        <w:rPr>
          <w:rFonts w:eastAsia="Calibri"/>
          <w:lang w:eastAsia="en-US"/>
        </w:rPr>
        <w:t xml:space="preserve"> developed by RIVM, National Institute for Public Health and the Environment was used, with values derived from the </w:t>
      </w:r>
      <w:r>
        <w:rPr>
          <w:rFonts w:eastAsia="Calibri"/>
          <w:lang w:eastAsia="en-US"/>
        </w:rPr>
        <w:t>D</w:t>
      </w:r>
      <w:r w:rsidRPr="003557A4">
        <w:rPr>
          <w:rFonts w:eastAsia="Calibri"/>
          <w:lang w:eastAsia="en-US"/>
        </w:rPr>
        <w:t>isinfect</w:t>
      </w:r>
      <w:r>
        <w:rPr>
          <w:rFonts w:eastAsia="Calibri"/>
          <w:lang w:eastAsia="en-US"/>
        </w:rPr>
        <w:t>ant Products</w:t>
      </w:r>
      <w:r w:rsidRPr="003557A4">
        <w:rPr>
          <w:rFonts w:eastAsia="Calibri"/>
          <w:lang w:eastAsia="en-US"/>
        </w:rPr>
        <w:t xml:space="preserve"> </w:t>
      </w:r>
      <w:r>
        <w:rPr>
          <w:rFonts w:eastAsia="Calibri"/>
          <w:lang w:eastAsia="en-US"/>
        </w:rPr>
        <w:t>F</w:t>
      </w:r>
      <w:r w:rsidRPr="003557A4">
        <w:rPr>
          <w:rFonts w:eastAsia="Calibri"/>
          <w:lang w:eastAsia="en-US"/>
        </w:rPr>
        <w:t>actsheet</w:t>
      </w:r>
      <w:r w:rsidRPr="003557A4">
        <w:rPr>
          <w:rStyle w:val="Fotnotsreferens"/>
          <w:rFonts w:eastAsia="Calibri"/>
          <w:lang w:eastAsia="en-US"/>
        </w:rPr>
        <w:footnoteReference w:id="6"/>
      </w:r>
      <w:r w:rsidRPr="003557A4">
        <w:rPr>
          <w:rFonts w:eastAsia="Calibri"/>
          <w:lang w:eastAsia="en-US"/>
        </w:rPr>
        <w:t>.</w:t>
      </w:r>
      <w:r>
        <w:rPr>
          <w:rFonts w:eastAsia="Calibri"/>
          <w:lang w:eastAsia="en-US"/>
        </w:rPr>
        <w:t xml:space="preserve"> </w:t>
      </w:r>
    </w:p>
    <w:p w14:paraId="4872505E" w14:textId="77777777" w:rsidR="0014630D" w:rsidRDefault="0014630D" w:rsidP="0014630D">
      <w:pPr>
        <w:rPr>
          <w:rFonts w:eastAsia="Calibri"/>
          <w:lang w:eastAsia="en-US"/>
        </w:rPr>
      </w:pPr>
    </w:p>
    <w:p w14:paraId="64820202" w14:textId="77777777" w:rsidR="0014630D" w:rsidRDefault="0014630D" w:rsidP="0014630D">
      <w:pPr>
        <w:autoSpaceDE w:val="0"/>
        <w:autoSpaceDN w:val="0"/>
        <w:adjustRightInd w:val="0"/>
        <w:rPr>
          <w:rFonts w:eastAsia="Calibri"/>
          <w:lang w:eastAsia="en-US"/>
        </w:rPr>
      </w:pPr>
      <w:r w:rsidRPr="00536E10">
        <w:rPr>
          <w:rFonts w:eastAsia="Calibri"/>
          <w:lang w:eastAsia="en-US"/>
        </w:rPr>
        <w:t>Since in aqueous solutions, sodium hypochlorite (NaOCl) and chlorine share the same anion (ClO─) and, thus, release the very same active substance (i.e. active chlorine, thought to consist of hypochlorite, hypochlorous acid and chlorine in equilibrium), read-across is possible for all the toxicological end-points.</w:t>
      </w:r>
      <w:r>
        <w:rPr>
          <w:rFonts w:eastAsia="Calibri"/>
          <w:lang w:eastAsia="en-US"/>
        </w:rPr>
        <w:t xml:space="preserve"> </w:t>
      </w:r>
    </w:p>
    <w:p w14:paraId="6A93FB17" w14:textId="77777777" w:rsidR="0014630D" w:rsidRDefault="0014630D" w:rsidP="0014630D">
      <w:pPr>
        <w:autoSpaceDE w:val="0"/>
        <w:autoSpaceDN w:val="0"/>
        <w:adjustRightInd w:val="0"/>
        <w:rPr>
          <w:rFonts w:eastAsia="Calibri"/>
          <w:b/>
          <w:i/>
          <w:sz w:val="22"/>
          <w:szCs w:val="22"/>
          <w:lang w:eastAsia="en-US"/>
        </w:rPr>
      </w:pPr>
      <w:r w:rsidRPr="00F045D1">
        <w:rPr>
          <w:rFonts w:cs="Verdana"/>
          <w:lang w:val="en-US" w:eastAsia="da-DK"/>
        </w:rPr>
        <w:t>At pH values &gt; 10, the hypochlorite anion (ClO</w:t>
      </w:r>
      <w:r w:rsidRPr="00C13B99">
        <w:rPr>
          <w:rFonts w:cs="Verdana"/>
          <w:vertAlign w:val="superscript"/>
          <w:lang w:val="en-US" w:eastAsia="da-DK"/>
        </w:rPr>
        <w:t>-</w:t>
      </w:r>
      <w:r w:rsidRPr="00F045D1">
        <w:rPr>
          <w:rFonts w:cs="Verdana"/>
          <w:lang w:val="en-US" w:eastAsia="da-DK"/>
        </w:rPr>
        <w:t>) is the predominant species and only exposure</w:t>
      </w:r>
      <w:r>
        <w:rPr>
          <w:rFonts w:cs="Verdana"/>
          <w:lang w:val="en-US" w:eastAsia="da-DK"/>
        </w:rPr>
        <w:t xml:space="preserve"> </w:t>
      </w:r>
      <w:r w:rsidRPr="00F045D1">
        <w:rPr>
          <w:rFonts w:cs="Verdana"/>
          <w:lang w:val="en-US" w:eastAsia="da-DK"/>
        </w:rPr>
        <w:t>to aerosols of NaOCl (as avCl) is considered relevant. The minute fraction of volatile</w:t>
      </w:r>
      <w:r>
        <w:rPr>
          <w:rFonts w:cs="Verdana"/>
          <w:lang w:val="en-US" w:eastAsia="da-DK"/>
        </w:rPr>
        <w:t xml:space="preserve"> </w:t>
      </w:r>
      <w:r w:rsidRPr="00F045D1">
        <w:rPr>
          <w:rFonts w:cs="Verdana"/>
          <w:lang w:val="en-US" w:eastAsia="da-DK"/>
        </w:rPr>
        <w:t>hypochlorous acid (HClO) is considered negligible</w:t>
      </w:r>
      <w:r>
        <w:rPr>
          <w:rFonts w:cs="Verdana"/>
          <w:lang w:val="en-US" w:eastAsia="da-DK"/>
        </w:rPr>
        <w:t xml:space="preserve"> (CAR 2017</w:t>
      </w:r>
      <w:r>
        <w:rPr>
          <w:rFonts w:cs="Verdana"/>
          <w:vertAlign w:val="superscript"/>
          <w:lang w:val="en-US" w:eastAsia="da-DK"/>
        </w:rPr>
        <w:t>4</w:t>
      </w:r>
      <w:r>
        <w:rPr>
          <w:rFonts w:cs="Verdana"/>
          <w:lang w:val="en-US" w:eastAsia="da-DK"/>
        </w:rPr>
        <w:t>)</w:t>
      </w:r>
      <w:r w:rsidRPr="00F045D1">
        <w:rPr>
          <w:rFonts w:cs="Verdana"/>
          <w:lang w:val="en-US" w:eastAsia="da-DK"/>
        </w:rPr>
        <w:t>.</w:t>
      </w:r>
    </w:p>
    <w:p w14:paraId="4A147E91" w14:textId="77777777" w:rsidR="0014630D" w:rsidRPr="00FD2055" w:rsidRDefault="0014630D" w:rsidP="0014630D">
      <w:pPr>
        <w:rPr>
          <w:rFonts w:eastAsia="Calibri"/>
          <w:lang w:eastAsia="en-US"/>
        </w:rPr>
      </w:pPr>
    </w:p>
    <w:p w14:paraId="0F485905" w14:textId="77777777" w:rsidR="0014630D" w:rsidRDefault="0014630D" w:rsidP="0014630D">
      <w:pPr>
        <w:rPr>
          <w:rFonts w:eastAsia="Calibri"/>
          <w:lang w:eastAsia="en-US"/>
        </w:rPr>
      </w:pPr>
    </w:p>
    <w:p w14:paraId="658BCE36" w14:textId="777B27C7" w:rsidR="0014630D" w:rsidRDefault="0014630D" w:rsidP="0014630D">
      <w:pPr>
        <w:rPr>
          <w:rFonts w:eastAsia="Calibri"/>
          <w:lang w:eastAsia="en-US"/>
        </w:rPr>
      </w:pPr>
      <w:r>
        <w:rPr>
          <w:rFonts w:eastAsia="Calibri"/>
          <w:lang w:eastAsia="en-US"/>
        </w:rPr>
        <w:t>The concentrated products of the family have pH 12 and the 1 % solutions pH 11</w:t>
      </w:r>
      <w:r w:rsidRPr="00F045D1">
        <w:rPr>
          <w:rFonts w:eastAsia="Calibri"/>
          <w:lang w:eastAsia="en-US"/>
        </w:rPr>
        <w:t xml:space="preserve">. </w:t>
      </w:r>
      <w:r w:rsidR="003269DF">
        <w:rPr>
          <w:rFonts w:eastAsia="Calibri"/>
          <w:lang w:eastAsia="en-US"/>
        </w:rPr>
        <w:t xml:space="preserve">The </w:t>
      </w:r>
      <w:r w:rsidRPr="00F045D1">
        <w:rPr>
          <w:rFonts w:eastAsia="Calibri"/>
          <w:lang w:eastAsia="en-US"/>
        </w:rPr>
        <w:t>in-use dilution</w:t>
      </w:r>
      <w:r>
        <w:rPr>
          <w:rFonts w:eastAsia="Calibri"/>
          <w:lang w:eastAsia="en-US"/>
        </w:rPr>
        <w:t xml:space="preserve"> of </w:t>
      </w:r>
      <w:r w:rsidR="003269DF">
        <w:rPr>
          <w:rFonts w:eastAsia="Calibri"/>
          <w:lang w:eastAsia="en-US"/>
        </w:rPr>
        <w:t xml:space="preserve">HK0014 (10% solution) has pH 10,96 and HK0016 (10% solution) has pH 11,40. </w:t>
      </w:r>
    </w:p>
    <w:p w14:paraId="3F72CCB4" w14:textId="77777777" w:rsidR="0014630D" w:rsidRDefault="0014630D" w:rsidP="0014630D">
      <w:pPr>
        <w:autoSpaceDE w:val="0"/>
        <w:autoSpaceDN w:val="0"/>
        <w:adjustRightInd w:val="0"/>
        <w:rPr>
          <w:rFonts w:cs="Verdana"/>
          <w:lang w:val="en-US" w:eastAsia="da-DK"/>
        </w:rPr>
      </w:pPr>
    </w:p>
    <w:p w14:paraId="3223DC20" w14:textId="77777777" w:rsidR="0014630D" w:rsidRPr="00683B7C" w:rsidRDefault="0014630D" w:rsidP="0014630D">
      <w:pPr>
        <w:autoSpaceDE w:val="0"/>
        <w:autoSpaceDN w:val="0"/>
        <w:adjustRightInd w:val="0"/>
        <w:rPr>
          <w:rFonts w:cs="Verdana"/>
          <w:lang w:val="en-US" w:eastAsia="da-DK"/>
        </w:rPr>
      </w:pPr>
      <w:r w:rsidRPr="0055561B">
        <w:rPr>
          <w:rFonts w:cs="Verdana"/>
          <w:noProof/>
          <w:lang w:val="en-US" w:eastAsia="da-DK"/>
        </w:rPr>
        <w:drawing>
          <wp:inline distT="0" distB="0" distL="0" distR="0" wp14:anchorId="599BA2B9" wp14:editId="42BE8420">
            <wp:extent cx="3027405" cy="3061937"/>
            <wp:effectExtent l="0" t="0" r="1905" b="571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2948" cy="3107999"/>
                    </a:xfrm>
                    <a:prstGeom prst="rect">
                      <a:avLst/>
                    </a:prstGeom>
                    <a:noFill/>
                    <a:ln>
                      <a:noFill/>
                    </a:ln>
                  </pic:spPr>
                </pic:pic>
              </a:graphicData>
            </a:graphic>
          </wp:inline>
        </w:drawing>
      </w:r>
    </w:p>
    <w:p w14:paraId="24C07D16" w14:textId="77777777" w:rsidR="0014630D" w:rsidRDefault="0014630D" w:rsidP="0014630D">
      <w:pPr>
        <w:autoSpaceDE w:val="0"/>
        <w:autoSpaceDN w:val="0"/>
        <w:adjustRightInd w:val="0"/>
        <w:rPr>
          <w:rFonts w:eastAsia="Calibri"/>
          <w:b/>
          <w:i/>
          <w:sz w:val="22"/>
          <w:szCs w:val="22"/>
          <w:lang w:eastAsia="en-US"/>
        </w:rPr>
      </w:pPr>
    </w:p>
    <w:p w14:paraId="078B7715" w14:textId="77777777" w:rsidR="0014630D" w:rsidRDefault="0014630D" w:rsidP="0014630D">
      <w:pPr>
        <w:rPr>
          <w:rFonts w:eastAsia="Calibri"/>
          <w:lang w:eastAsia="en-US"/>
        </w:rPr>
      </w:pPr>
    </w:p>
    <w:p w14:paraId="0C641C0D" w14:textId="77777777" w:rsidR="0014630D" w:rsidRDefault="0014630D" w:rsidP="0014630D">
      <w:pPr>
        <w:rPr>
          <w:rFonts w:eastAsia="Calibri"/>
          <w:lang w:eastAsia="en-US"/>
        </w:rPr>
      </w:pPr>
    </w:p>
    <w:p w14:paraId="3E4E9EF8" w14:textId="77777777" w:rsidR="0014630D" w:rsidRDefault="0014630D" w:rsidP="0014630D">
      <w:pPr>
        <w:rPr>
          <w:rFonts w:eastAsia="Calibri"/>
          <w:b/>
          <w:i/>
          <w:sz w:val="22"/>
          <w:szCs w:val="22"/>
          <w:lang w:eastAsia="en-US"/>
        </w:rPr>
      </w:pPr>
    </w:p>
    <w:p w14:paraId="4005B4D1" w14:textId="77777777" w:rsidR="0014630D" w:rsidRDefault="0014630D" w:rsidP="0014630D">
      <w:pPr>
        <w:rPr>
          <w:rFonts w:eastAsia="Calibri"/>
          <w:b/>
          <w:i/>
          <w:sz w:val="22"/>
          <w:szCs w:val="22"/>
          <w:lang w:eastAsia="en-US"/>
        </w:rPr>
      </w:pPr>
    </w:p>
    <w:p w14:paraId="4F43C062" w14:textId="77777777" w:rsidR="0014630D" w:rsidRDefault="0014630D" w:rsidP="0014630D">
      <w:pPr>
        <w:rPr>
          <w:rFonts w:eastAsia="Calibri"/>
          <w:b/>
          <w:i/>
          <w:sz w:val="22"/>
          <w:szCs w:val="22"/>
          <w:lang w:eastAsia="en-US"/>
        </w:rPr>
      </w:pPr>
    </w:p>
    <w:p w14:paraId="0BE79FE8" w14:textId="77777777" w:rsidR="0014630D" w:rsidRDefault="0014630D" w:rsidP="0014630D">
      <w:pPr>
        <w:rPr>
          <w:rFonts w:eastAsia="Calibri"/>
          <w:b/>
          <w:i/>
          <w:sz w:val="22"/>
          <w:szCs w:val="22"/>
          <w:lang w:eastAsia="en-US"/>
        </w:rPr>
      </w:pPr>
    </w:p>
    <w:p w14:paraId="0236EBCE" w14:textId="77777777" w:rsidR="0014630D" w:rsidRDefault="0014630D" w:rsidP="0014630D">
      <w:pPr>
        <w:rPr>
          <w:rFonts w:eastAsia="Calibri"/>
          <w:b/>
          <w:i/>
          <w:sz w:val="22"/>
          <w:szCs w:val="22"/>
          <w:lang w:eastAsia="en-US"/>
        </w:rPr>
      </w:pPr>
    </w:p>
    <w:p w14:paraId="117B019E" w14:textId="77777777" w:rsidR="0014630D" w:rsidRDefault="0014630D" w:rsidP="0014630D">
      <w:pPr>
        <w:rPr>
          <w:rFonts w:eastAsia="Calibri"/>
          <w:b/>
          <w:i/>
          <w:sz w:val="22"/>
          <w:szCs w:val="22"/>
          <w:lang w:eastAsia="en-US"/>
        </w:rPr>
      </w:pPr>
    </w:p>
    <w:p w14:paraId="2552336C" w14:textId="77777777" w:rsidR="0014630D" w:rsidRDefault="0014630D" w:rsidP="0014630D">
      <w:pPr>
        <w:rPr>
          <w:rFonts w:eastAsia="Calibri"/>
          <w:b/>
          <w:i/>
          <w:sz w:val="22"/>
          <w:szCs w:val="22"/>
          <w:lang w:eastAsia="en-US"/>
        </w:rPr>
      </w:pPr>
    </w:p>
    <w:p w14:paraId="4907156B" w14:textId="77777777" w:rsidR="0014630D" w:rsidRDefault="0014630D" w:rsidP="0014630D">
      <w:pPr>
        <w:rPr>
          <w:rFonts w:eastAsia="Calibri"/>
          <w:b/>
          <w:i/>
          <w:sz w:val="22"/>
          <w:szCs w:val="22"/>
          <w:lang w:eastAsia="en-US"/>
        </w:rPr>
      </w:pPr>
    </w:p>
    <w:p w14:paraId="7794D3C5" w14:textId="5D8B6DFB" w:rsidR="0014630D" w:rsidRPr="00FD2055" w:rsidRDefault="0014630D" w:rsidP="0014630D">
      <w:pPr>
        <w:rPr>
          <w:rFonts w:eastAsia="Calibri"/>
          <w:b/>
          <w:i/>
          <w:sz w:val="22"/>
          <w:szCs w:val="22"/>
          <w:lang w:eastAsia="en-US"/>
        </w:rPr>
      </w:pPr>
      <w:r w:rsidRPr="00FD2055">
        <w:rPr>
          <w:rFonts w:eastAsia="Calibri"/>
          <w:b/>
          <w:i/>
          <w:sz w:val="22"/>
          <w:szCs w:val="22"/>
          <w:lang w:eastAsia="en-US"/>
        </w:rPr>
        <w:t>List of scenarios</w:t>
      </w:r>
    </w:p>
    <w:p w14:paraId="238D1D7C" w14:textId="77777777" w:rsidR="0014630D" w:rsidRDefault="0014630D" w:rsidP="0014630D">
      <w:pPr>
        <w:rPr>
          <w:rFonts w:eastAsia="Calibri"/>
          <w:lang w:eastAsia="en-US"/>
        </w:rPr>
      </w:pPr>
    </w:p>
    <w:p w14:paraId="77B0EDB1" w14:textId="19AE165D" w:rsidR="0014630D" w:rsidRDefault="0014630D" w:rsidP="0014630D">
      <w:pPr>
        <w:rPr>
          <w:rFonts w:eastAsia="Calibri"/>
          <w:lang w:eastAsia="en-US"/>
        </w:rPr>
      </w:pPr>
      <w:r w:rsidRPr="00860A9F">
        <w:rPr>
          <w:rFonts w:eastAsia="Calibri"/>
          <w:lang w:eastAsia="en-US"/>
        </w:rPr>
        <w:t xml:space="preserve">The Nopa Nordic formulations are products intended </w:t>
      </w:r>
      <w:r w:rsidR="00710DAE">
        <w:rPr>
          <w:rFonts w:eastAsia="Calibri"/>
          <w:lang w:eastAsia="en-US"/>
        </w:rPr>
        <w:t>to be</w:t>
      </w:r>
      <w:r w:rsidRPr="00860A9F">
        <w:rPr>
          <w:rFonts w:eastAsia="Calibri"/>
          <w:lang w:eastAsia="en-US"/>
        </w:rPr>
        <w:t xml:space="preserve"> use</w:t>
      </w:r>
      <w:r w:rsidR="00710DAE">
        <w:rPr>
          <w:rFonts w:eastAsia="Calibri"/>
          <w:lang w:eastAsia="en-US"/>
        </w:rPr>
        <w:t>d</w:t>
      </w:r>
      <w:r w:rsidRPr="00860A9F">
        <w:rPr>
          <w:rFonts w:eastAsia="Calibri"/>
          <w:lang w:eastAsia="en-US"/>
        </w:rPr>
        <w:t xml:space="preserve"> for disinfection of surfaces in  bathrooms.  The list of scenarios for the use of Nopa Nordic products can be seen below.</w:t>
      </w:r>
    </w:p>
    <w:p w14:paraId="73CCE390" w14:textId="132988BD" w:rsidR="0014630D" w:rsidRDefault="0014630D" w:rsidP="0014630D">
      <w:pPr>
        <w:rPr>
          <w:rFonts w:eastAsia="Calibri"/>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0"/>
        <w:gridCol w:w="1231"/>
        <w:gridCol w:w="5291"/>
        <w:gridCol w:w="1646"/>
      </w:tblGrid>
      <w:tr w:rsidR="0014630D" w:rsidRPr="00FD2055" w14:paraId="40B96EAE" w14:textId="77777777" w:rsidTr="006C2820">
        <w:trPr>
          <w:tblHeader/>
        </w:trPr>
        <w:tc>
          <w:tcPr>
            <w:tcW w:w="5000" w:type="pct"/>
            <w:gridSpan w:val="4"/>
            <w:shd w:val="clear" w:color="auto" w:fill="FFFFCC"/>
          </w:tcPr>
          <w:p w14:paraId="65246812" w14:textId="77777777" w:rsidR="0014630D" w:rsidRPr="00FD2055" w:rsidRDefault="0014630D" w:rsidP="006C2820">
            <w:pPr>
              <w:keepNext/>
              <w:widowControl w:val="0"/>
              <w:tabs>
                <w:tab w:val="center" w:pos="4536"/>
                <w:tab w:val="right" w:pos="9072"/>
              </w:tabs>
              <w:spacing w:before="60" w:after="60"/>
              <w:jc w:val="center"/>
              <w:rPr>
                <w:rFonts w:eastAsia="Calibri"/>
                <w:b/>
                <w:bCs/>
                <w:color w:val="000000"/>
                <w:sz w:val="18"/>
                <w:szCs w:val="18"/>
                <w:lang w:eastAsia="en-GB"/>
              </w:rPr>
            </w:pPr>
            <w:r w:rsidRPr="00FD2055">
              <w:rPr>
                <w:rFonts w:eastAsia="Calibri"/>
                <w:b/>
                <w:bCs/>
                <w:color w:val="000000"/>
                <w:sz w:val="18"/>
                <w:szCs w:val="18"/>
                <w:lang w:eastAsia="en-GB"/>
              </w:rPr>
              <w:t>Summary table: scenarios</w:t>
            </w:r>
          </w:p>
        </w:tc>
      </w:tr>
      <w:tr w:rsidR="0014630D" w:rsidRPr="00FD2055" w14:paraId="4284DDAB" w14:textId="77777777" w:rsidTr="006C2820">
        <w:trPr>
          <w:tblHeader/>
        </w:trPr>
        <w:tc>
          <w:tcPr>
            <w:tcW w:w="560" w:type="pct"/>
            <w:shd w:val="clear" w:color="auto" w:fill="auto"/>
            <w:tcMar>
              <w:top w:w="57" w:type="dxa"/>
              <w:bottom w:w="57" w:type="dxa"/>
            </w:tcMar>
          </w:tcPr>
          <w:p w14:paraId="24D7D185" w14:textId="77777777" w:rsidR="0014630D" w:rsidRPr="00FD2055" w:rsidRDefault="0014630D" w:rsidP="006C2820">
            <w:pPr>
              <w:keepNext/>
              <w:widowControl w:val="0"/>
              <w:tabs>
                <w:tab w:val="center" w:pos="4536"/>
                <w:tab w:val="right" w:pos="9072"/>
              </w:tabs>
              <w:rPr>
                <w:rFonts w:eastAsia="Calibri"/>
                <w:b/>
                <w:bCs/>
                <w:color w:val="000000"/>
                <w:sz w:val="18"/>
                <w:szCs w:val="18"/>
                <w:lang w:eastAsia="en-GB"/>
              </w:rPr>
            </w:pPr>
            <w:r w:rsidRPr="00FD2055">
              <w:rPr>
                <w:rFonts w:eastAsia="Calibri"/>
                <w:b/>
                <w:bCs/>
                <w:color w:val="000000"/>
                <w:sz w:val="18"/>
                <w:szCs w:val="18"/>
                <w:lang w:eastAsia="en-GB"/>
              </w:rPr>
              <w:t>Scenario number</w:t>
            </w:r>
          </w:p>
        </w:tc>
        <w:tc>
          <w:tcPr>
            <w:tcW w:w="669" w:type="pct"/>
            <w:shd w:val="clear" w:color="auto" w:fill="auto"/>
            <w:tcMar>
              <w:top w:w="57" w:type="dxa"/>
              <w:bottom w:w="57" w:type="dxa"/>
            </w:tcMar>
          </w:tcPr>
          <w:p w14:paraId="068D99A9" w14:textId="77777777" w:rsidR="0014630D" w:rsidRPr="00FD2055" w:rsidRDefault="0014630D" w:rsidP="006C2820">
            <w:pPr>
              <w:keepNext/>
              <w:widowControl w:val="0"/>
              <w:tabs>
                <w:tab w:val="center" w:pos="4536"/>
                <w:tab w:val="right" w:pos="9072"/>
              </w:tabs>
              <w:rPr>
                <w:rFonts w:eastAsia="Calibri"/>
                <w:b/>
                <w:bCs/>
                <w:color w:val="000000"/>
                <w:sz w:val="18"/>
                <w:szCs w:val="18"/>
                <w:lang w:eastAsia="en-GB"/>
              </w:rPr>
            </w:pPr>
            <w:r w:rsidRPr="00FD2055">
              <w:rPr>
                <w:rFonts w:eastAsia="Calibri"/>
                <w:b/>
                <w:bCs/>
                <w:color w:val="000000"/>
                <w:sz w:val="18"/>
                <w:szCs w:val="18"/>
                <w:lang w:eastAsia="en-GB"/>
              </w:rPr>
              <w:t>Scenario</w:t>
            </w:r>
          </w:p>
          <w:p w14:paraId="014CA0AB" w14:textId="77777777" w:rsidR="0014630D" w:rsidRPr="00FD2055" w:rsidRDefault="0014630D" w:rsidP="006C2820">
            <w:pPr>
              <w:keepNext/>
              <w:widowControl w:val="0"/>
              <w:tabs>
                <w:tab w:val="center" w:pos="4536"/>
                <w:tab w:val="right" w:pos="9072"/>
              </w:tabs>
              <w:rPr>
                <w:rFonts w:eastAsia="Calibri"/>
                <w:bCs/>
                <w:color w:val="000000"/>
                <w:sz w:val="18"/>
                <w:szCs w:val="18"/>
                <w:lang w:eastAsia="en-GB"/>
              </w:rPr>
            </w:pPr>
            <w:r w:rsidRPr="00FD2055">
              <w:rPr>
                <w:rFonts w:eastAsia="Calibri"/>
                <w:bCs/>
                <w:color w:val="000000"/>
                <w:sz w:val="18"/>
                <w:szCs w:val="18"/>
                <w:lang w:eastAsia="en-GB"/>
              </w:rPr>
              <w:t>(e.g. mixing/ loading)</w:t>
            </w:r>
          </w:p>
        </w:tc>
        <w:tc>
          <w:tcPr>
            <w:tcW w:w="2876" w:type="pct"/>
            <w:shd w:val="clear" w:color="auto" w:fill="auto"/>
            <w:tcMar>
              <w:top w:w="57" w:type="dxa"/>
              <w:bottom w:w="57" w:type="dxa"/>
            </w:tcMar>
          </w:tcPr>
          <w:p w14:paraId="73BC8367" w14:textId="77777777" w:rsidR="0014630D" w:rsidRPr="00FD2055" w:rsidRDefault="0014630D" w:rsidP="006C2820">
            <w:pPr>
              <w:keepNext/>
              <w:widowControl w:val="0"/>
              <w:tabs>
                <w:tab w:val="center" w:pos="4536"/>
                <w:tab w:val="right" w:pos="9072"/>
              </w:tabs>
              <w:rPr>
                <w:rFonts w:eastAsia="Calibri"/>
                <w:b/>
                <w:bCs/>
                <w:color w:val="000000"/>
                <w:sz w:val="18"/>
                <w:szCs w:val="18"/>
                <w:lang w:eastAsia="en-GB"/>
              </w:rPr>
            </w:pPr>
            <w:r w:rsidRPr="00FD2055">
              <w:rPr>
                <w:rFonts w:eastAsia="Calibri"/>
                <w:b/>
                <w:bCs/>
                <w:color w:val="000000"/>
                <w:sz w:val="18"/>
                <w:szCs w:val="18"/>
                <w:lang w:eastAsia="en-GB"/>
              </w:rPr>
              <w:t xml:space="preserve">Primary or secondary exposure </w:t>
            </w:r>
          </w:p>
          <w:p w14:paraId="220A0AF8" w14:textId="77777777" w:rsidR="0014630D" w:rsidRPr="00FD2055" w:rsidRDefault="0014630D" w:rsidP="006C2820">
            <w:pPr>
              <w:keepNext/>
              <w:widowControl w:val="0"/>
              <w:tabs>
                <w:tab w:val="center" w:pos="4536"/>
                <w:tab w:val="right" w:pos="9072"/>
              </w:tabs>
              <w:rPr>
                <w:rFonts w:eastAsia="Calibri"/>
                <w:bCs/>
                <w:color w:val="000000"/>
                <w:sz w:val="18"/>
                <w:szCs w:val="18"/>
                <w:lang w:eastAsia="en-GB"/>
              </w:rPr>
            </w:pPr>
            <w:r w:rsidRPr="00FD2055">
              <w:rPr>
                <w:rFonts w:eastAsia="Calibri"/>
                <w:b/>
                <w:bCs/>
                <w:color w:val="000000"/>
                <w:sz w:val="18"/>
                <w:szCs w:val="18"/>
                <w:lang w:eastAsia="en-GB"/>
              </w:rPr>
              <w:t>Description of scenario</w:t>
            </w:r>
          </w:p>
        </w:tc>
        <w:tc>
          <w:tcPr>
            <w:tcW w:w="895" w:type="pct"/>
            <w:shd w:val="clear" w:color="auto" w:fill="auto"/>
            <w:tcMar>
              <w:top w:w="57" w:type="dxa"/>
              <w:bottom w:w="57" w:type="dxa"/>
            </w:tcMar>
          </w:tcPr>
          <w:p w14:paraId="7653978B" w14:textId="77777777" w:rsidR="0014630D" w:rsidRPr="00FD2055" w:rsidRDefault="0014630D" w:rsidP="006C2820">
            <w:pPr>
              <w:keepNext/>
              <w:widowControl w:val="0"/>
              <w:tabs>
                <w:tab w:val="center" w:pos="4536"/>
                <w:tab w:val="right" w:pos="9072"/>
              </w:tabs>
              <w:rPr>
                <w:rFonts w:eastAsia="Calibri"/>
                <w:b/>
                <w:bCs/>
                <w:color w:val="000000"/>
                <w:sz w:val="18"/>
                <w:szCs w:val="18"/>
                <w:lang w:eastAsia="en-GB"/>
              </w:rPr>
            </w:pPr>
            <w:r w:rsidRPr="00FD2055">
              <w:rPr>
                <w:rFonts w:eastAsia="Calibri"/>
                <w:b/>
                <w:bCs/>
                <w:color w:val="000000"/>
                <w:sz w:val="18"/>
                <w:szCs w:val="18"/>
                <w:lang w:eastAsia="en-GB"/>
              </w:rPr>
              <w:t>Exposed group</w:t>
            </w:r>
          </w:p>
          <w:p w14:paraId="7FE9AC53" w14:textId="77777777" w:rsidR="0014630D" w:rsidRPr="00FD2055" w:rsidRDefault="0014630D" w:rsidP="006C2820">
            <w:pPr>
              <w:keepNext/>
              <w:widowControl w:val="0"/>
              <w:tabs>
                <w:tab w:val="center" w:pos="4536"/>
                <w:tab w:val="right" w:pos="9072"/>
              </w:tabs>
              <w:rPr>
                <w:rFonts w:eastAsia="Calibri"/>
                <w:bCs/>
                <w:color w:val="000000"/>
                <w:sz w:val="18"/>
                <w:szCs w:val="18"/>
                <w:lang w:eastAsia="en-GB"/>
              </w:rPr>
            </w:pPr>
            <w:r w:rsidRPr="00FD2055">
              <w:rPr>
                <w:rFonts w:eastAsia="Calibri"/>
                <w:bCs/>
                <w:color w:val="000000"/>
                <w:sz w:val="18"/>
                <w:szCs w:val="18"/>
                <w:lang w:eastAsia="en-GB"/>
              </w:rPr>
              <w:t>(e.g. professionals, non-professionals, bystanders)</w:t>
            </w:r>
          </w:p>
        </w:tc>
      </w:tr>
      <w:tr w:rsidR="0014630D" w:rsidRPr="00FD2055" w14:paraId="45BA0AE3" w14:textId="77777777" w:rsidTr="006C2820">
        <w:trPr>
          <w:tblHeader/>
        </w:trPr>
        <w:tc>
          <w:tcPr>
            <w:tcW w:w="560" w:type="pct"/>
            <w:tcMar>
              <w:top w:w="57" w:type="dxa"/>
              <w:bottom w:w="57" w:type="dxa"/>
            </w:tcMar>
          </w:tcPr>
          <w:p w14:paraId="7E38CA26" w14:textId="77777777" w:rsidR="0014630D" w:rsidRPr="00FD2055" w:rsidRDefault="0014630D" w:rsidP="006C2820">
            <w:pPr>
              <w:keepNext/>
              <w:rPr>
                <w:rFonts w:eastAsia="Calibri"/>
                <w:sz w:val="18"/>
                <w:szCs w:val="18"/>
              </w:rPr>
            </w:pPr>
            <w:r w:rsidRPr="00FD2055">
              <w:rPr>
                <w:rFonts w:eastAsia="Calibri"/>
                <w:sz w:val="18"/>
                <w:szCs w:val="18"/>
              </w:rPr>
              <w:t>1.</w:t>
            </w:r>
          </w:p>
        </w:tc>
        <w:tc>
          <w:tcPr>
            <w:tcW w:w="669" w:type="pct"/>
            <w:shd w:val="clear" w:color="auto" w:fill="auto"/>
            <w:tcMar>
              <w:top w:w="57" w:type="dxa"/>
              <w:bottom w:w="57" w:type="dxa"/>
            </w:tcMar>
          </w:tcPr>
          <w:p w14:paraId="63B01C9F" w14:textId="77777777" w:rsidR="0014630D" w:rsidRPr="00FD2055" w:rsidRDefault="0014630D" w:rsidP="006C2820">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Mixing/loading</w:t>
            </w:r>
          </w:p>
        </w:tc>
        <w:tc>
          <w:tcPr>
            <w:tcW w:w="2876" w:type="pct"/>
            <w:tcMar>
              <w:top w:w="57" w:type="dxa"/>
              <w:bottom w:w="57" w:type="dxa"/>
            </w:tcMar>
          </w:tcPr>
          <w:p w14:paraId="7646F3AC" w14:textId="4AB1EAD6" w:rsidR="0014630D" w:rsidRPr="00FD2055" w:rsidRDefault="0014630D" w:rsidP="006C2820">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Non-professional user – Primary exposure; diluting the concentrate with water in 1</w:t>
            </w:r>
            <w:r w:rsidR="005535AD">
              <w:rPr>
                <w:rFonts w:eastAsia="Calibri"/>
                <w:color w:val="000000"/>
                <w:sz w:val="18"/>
                <w:szCs w:val="18"/>
                <w:lang w:eastAsia="en-GB"/>
              </w:rPr>
              <w:t>+9</w:t>
            </w:r>
            <w:r>
              <w:rPr>
                <w:rFonts w:eastAsia="Calibri"/>
                <w:color w:val="000000"/>
                <w:sz w:val="18"/>
                <w:szCs w:val="18"/>
                <w:lang w:eastAsia="en-GB"/>
              </w:rPr>
              <w:t xml:space="preserve"> (</w:t>
            </w:r>
            <w:r w:rsidR="005535AD">
              <w:rPr>
                <w:rFonts w:eastAsia="Calibri"/>
                <w:color w:val="000000"/>
                <w:sz w:val="18"/>
                <w:szCs w:val="18"/>
                <w:lang w:eastAsia="en-GB"/>
              </w:rPr>
              <w:t>10</w:t>
            </w:r>
            <w:r>
              <w:rPr>
                <w:rFonts w:eastAsia="Calibri"/>
                <w:color w:val="000000"/>
                <w:sz w:val="18"/>
                <w:szCs w:val="18"/>
                <w:lang w:eastAsia="en-GB"/>
              </w:rPr>
              <w:t>%) relation. The dilution will take place in a bucket.</w:t>
            </w:r>
          </w:p>
        </w:tc>
        <w:tc>
          <w:tcPr>
            <w:tcW w:w="895" w:type="pct"/>
            <w:shd w:val="clear" w:color="auto" w:fill="auto"/>
            <w:tcMar>
              <w:top w:w="57" w:type="dxa"/>
              <w:bottom w:w="57" w:type="dxa"/>
            </w:tcMar>
          </w:tcPr>
          <w:p w14:paraId="1AFF0D9D" w14:textId="77777777" w:rsidR="0014630D" w:rsidRPr="00FD2055" w:rsidRDefault="0014630D" w:rsidP="006C2820">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Non-professionals</w:t>
            </w:r>
          </w:p>
        </w:tc>
      </w:tr>
      <w:tr w:rsidR="0014630D" w:rsidRPr="00FD2055" w14:paraId="7C022F8D" w14:textId="77777777" w:rsidTr="006C2820">
        <w:trPr>
          <w:tblHeader/>
        </w:trPr>
        <w:tc>
          <w:tcPr>
            <w:tcW w:w="560" w:type="pct"/>
            <w:tcMar>
              <w:top w:w="57" w:type="dxa"/>
              <w:bottom w:w="57" w:type="dxa"/>
            </w:tcMar>
          </w:tcPr>
          <w:p w14:paraId="0D4091EA" w14:textId="268B032A" w:rsidR="0014630D" w:rsidRPr="00FD2055" w:rsidRDefault="0014630D" w:rsidP="006C2820">
            <w:pPr>
              <w:keepNext/>
              <w:rPr>
                <w:rFonts w:eastAsia="Calibri"/>
                <w:sz w:val="18"/>
                <w:szCs w:val="18"/>
              </w:rPr>
            </w:pPr>
          </w:p>
        </w:tc>
        <w:tc>
          <w:tcPr>
            <w:tcW w:w="669" w:type="pct"/>
            <w:shd w:val="clear" w:color="auto" w:fill="auto"/>
            <w:tcMar>
              <w:top w:w="57" w:type="dxa"/>
              <w:bottom w:w="57" w:type="dxa"/>
            </w:tcMar>
          </w:tcPr>
          <w:p w14:paraId="012A839F" w14:textId="3E05198E" w:rsidR="0014630D" w:rsidRPr="00FD2055" w:rsidRDefault="0014630D" w:rsidP="006C2820">
            <w:pPr>
              <w:keepNext/>
              <w:widowControl w:val="0"/>
              <w:tabs>
                <w:tab w:val="center" w:pos="4536"/>
                <w:tab w:val="right" w:pos="9072"/>
              </w:tabs>
              <w:rPr>
                <w:rFonts w:eastAsia="Calibri"/>
                <w:color w:val="000000"/>
                <w:sz w:val="18"/>
                <w:szCs w:val="18"/>
                <w:lang w:eastAsia="en-GB"/>
              </w:rPr>
            </w:pPr>
          </w:p>
        </w:tc>
        <w:tc>
          <w:tcPr>
            <w:tcW w:w="2876" w:type="pct"/>
            <w:tcMar>
              <w:top w:w="57" w:type="dxa"/>
              <w:bottom w:w="57" w:type="dxa"/>
            </w:tcMar>
          </w:tcPr>
          <w:p w14:paraId="5708146C" w14:textId="64B2385F" w:rsidR="0014630D" w:rsidRPr="00FD2055" w:rsidRDefault="0014630D" w:rsidP="006C2820">
            <w:pPr>
              <w:keepNext/>
              <w:widowControl w:val="0"/>
              <w:tabs>
                <w:tab w:val="center" w:pos="4536"/>
                <w:tab w:val="right" w:pos="9072"/>
              </w:tabs>
              <w:rPr>
                <w:rFonts w:eastAsia="Calibri"/>
                <w:color w:val="000000"/>
                <w:sz w:val="18"/>
                <w:szCs w:val="18"/>
                <w:lang w:eastAsia="en-GB"/>
              </w:rPr>
            </w:pPr>
          </w:p>
        </w:tc>
        <w:tc>
          <w:tcPr>
            <w:tcW w:w="895" w:type="pct"/>
            <w:shd w:val="clear" w:color="auto" w:fill="auto"/>
            <w:tcMar>
              <w:top w:w="57" w:type="dxa"/>
              <w:bottom w:w="57" w:type="dxa"/>
            </w:tcMar>
          </w:tcPr>
          <w:p w14:paraId="6C044CC6" w14:textId="242981E9" w:rsidR="0014630D" w:rsidRPr="00FD2055" w:rsidRDefault="0014630D" w:rsidP="006C2820">
            <w:pPr>
              <w:keepNext/>
              <w:widowControl w:val="0"/>
              <w:tabs>
                <w:tab w:val="center" w:pos="4536"/>
                <w:tab w:val="right" w:pos="9072"/>
              </w:tabs>
              <w:rPr>
                <w:rFonts w:eastAsia="Calibri"/>
                <w:color w:val="000000"/>
                <w:sz w:val="18"/>
                <w:szCs w:val="18"/>
                <w:lang w:eastAsia="en-GB"/>
              </w:rPr>
            </w:pPr>
          </w:p>
        </w:tc>
      </w:tr>
      <w:tr w:rsidR="0014630D" w14:paraId="36BB8CA2" w14:textId="77777777" w:rsidTr="006C2820">
        <w:trPr>
          <w:tblHeader/>
        </w:trPr>
        <w:tc>
          <w:tcPr>
            <w:tcW w:w="560" w:type="pct"/>
            <w:tcMar>
              <w:top w:w="57" w:type="dxa"/>
              <w:bottom w:w="57" w:type="dxa"/>
            </w:tcMar>
          </w:tcPr>
          <w:p w14:paraId="7AE73C84" w14:textId="6769829C" w:rsidR="0014630D" w:rsidRDefault="005535AD" w:rsidP="006C2820">
            <w:pPr>
              <w:keepNext/>
              <w:rPr>
                <w:rFonts w:eastAsia="Calibri"/>
                <w:sz w:val="18"/>
                <w:szCs w:val="18"/>
              </w:rPr>
            </w:pPr>
            <w:r>
              <w:rPr>
                <w:rFonts w:eastAsia="Calibri"/>
                <w:sz w:val="18"/>
                <w:szCs w:val="18"/>
              </w:rPr>
              <w:t>2</w:t>
            </w:r>
            <w:r w:rsidR="0014630D">
              <w:rPr>
                <w:rFonts w:eastAsia="Calibri"/>
                <w:sz w:val="18"/>
                <w:szCs w:val="18"/>
              </w:rPr>
              <w:t>.</w:t>
            </w:r>
          </w:p>
        </w:tc>
        <w:tc>
          <w:tcPr>
            <w:tcW w:w="669" w:type="pct"/>
            <w:shd w:val="clear" w:color="auto" w:fill="auto"/>
            <w:tcMar>
              <w:top w:w="57" w:type="dxa"/>
              <w:bottom w:w="57" w:type="dxa"/>
            </w:tcMar>
          </w:tcPr>
          <w:p w14:paraId="14097D61" w14:textId="77777777" w:rsidR="0014630D" w:rsidRDefault="0014630D" w:rsidP="006C2820">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Application</w:t>
            </w:r>
          </w:p>
        </w:tc>
        <w:tc>
          <w:tcPr>
            <w:tcW w:w="2876" w:type="pct"/>
            <w:tcMar>
              <w:top w:w="57" w:type="dxa"/>
              <w:bottom w:w="57" w:type="dxa"/>
            </w:tcMar>
          </w:tcPr>
          <w:p w14:paraId="4B1BBB98" w14:textId="55C49900" w:rsidR="0014630D" w:rsidRDefault="0014630D" w:rsidP="006C2820">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Non-professional user – Primary exposure; application by pouring the </w:t>
            </w:r>
            <w:r w:rsidR="005535AD">
              <w:rPr>
                <w:rFonts w:eastAsia="Calibri"/>
                <w:color w:val="000000"/>
                <w:sz w:val="18"/>
                <w:szCs w:val="18"/>
                <w:lang w:eastAsia="en-GB"/>
              </w:rPr>
              <w:t>1+9</w:t>
            </w:r>
            <w:r>
              <w:rPr>
                <w:rFonts w:eastAsia="Calibri"/>
                <w:color w:val="000000"/>
                <w:sz w:val="18"/>
                <w:szCs w:val="18"/>
                <w:lang w:eastAsia="en-GB"/>
              </w:rPr>
              <w:t xml:space="preserve"> diluted product on surface to be disinfected</w:t>
            </w:r>
          </w:p>
        </w:tc>
        <w:tc>
          <w:tcPr>
            <w:tcW w:w="895" w:type="pct"/>
            <w:shd w:val="clear" w:color="auto" w:fill="auto"/>
            <w:tcMar>
              <w:top w:w="57" w:type="dxa"/>
              <w:bottom w:w="57" w:type="dxa"/>
            </w:tcMar>
          </w:tcPr>
          <w:p w14:paraId="01F88965" w14:textId="77777777" w:rsidR="0014630D" w:rsidRDefault="0014630D" w:rsidP="006C2820">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Non-professionals</w:t>
            </w:r>
          </w:p>
        </w:tc>
      </w:tr>
      <w:tr w:rsidR="0014630D" w14:paraId="00B7C7C4" w14:textId="77777777" w:rsidTr="006C2820">
        <w:trPr>
          <w:tblHeader/>
        </w:trPr>
        <w:tc>
          <w:tcPr>
            <w:tcW w:w="560" w:type="pct"/>
            <w:tcMar>
              <w:top w:w="57" w:type="dxa"/>
              <w:bottom w:w="57" w:type="dxa"/>
            </w:tcMar>
          </w:tcPr>
          <w:p w14:paraId="540EEB62" w14:textId="722E7847" w:rsidR="0014630D" w:rsidRDefault="005535AD" w:rsidP="006C2820">
            <w:pPr>
              <w:keepNext/>
              <w:rPr>
                <w:rFonts w:eastAsia="Calibri"/>
                <w:sz w:val="18"/>
                <w:szCs w:val="18"/>
              </w:rPr>
            </w:pPr>
            <w:r>
              <w:rPr>
                <w:rFonts w:eastAsia="Calibri"/>
                <w:sz w:val="18"/>
                <w:szCs w:val="18"/>
              </w:rPr>
              <w:t>3</w:t>
            </w:r>
            <w:r w:rsidR="0014630D">
              <w:rPr>
                <w:rFonts w:eastAsia="Calibri"/>
                <w:sz w:val="18"/>
                <w:szCs w:val="18"/>
              </w:rPr>
              <w:t xml:space="preserve">. </w:t>
            </w:r>
          </w:p>
        </w:tc>
        <w:tc>
          <w:tcPr>
            <w:tcW w:w="669" w:type="pct"/>
            <w:shd w:val="clear" w:color="auto" w:fill="auto"/>
            <w:tcMar>
              <w:top w:w="57" w:type="dxa"/>
              <w:bottom w:w="57" w:type="dxa"/>
            </w:tcMar>
          </w:tcPr>
          <w:p w14:paraId="5B68F8D9" w14:textId="77777777" w:rsidR="0014630D" w:rsidRDefault="0014630D" w:rsidP="006C2820">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Post-application</w:t>
            </w:r>
          </w:p>
        </w:tc>
        <w:tc>
          <w:tcPr>
            <w:tcW w:w="2876" w:type="pct"/>
            <w:tcMar>
              <w:top w:w="57" w:type="dxa"/>
              <w:bottom w:w="57" w:type="dxa"/>
            </w:tcMar>
          </w:tcPr>
          <w:p w14:paraId="651F8C66" w14:textId="38622DAA" w:rsidR="0014630D" w:rsidRDefault="0014630D" w:rsidP="006C2820">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Non-professional user – Primary exposure;</w:t>
            </w:r>
            <w:r w:rsidRPr="00A45D91">
              <w:rPr>
                <w:rFonts w:eastAsia="Calibri"/>
                <w:color w:val="000000"/>
                <w:sz w:val="18"/>
                <w:szCs w:val="18"/>
                <w:lang w:eastAsia="en-GB"/>
              </w:rPr>
              <w:t xml:space="preserve">  </w:t>
            </w:r>
            <w:r w:rsidR="005535AD">
              <w:rPr>
                <w:rFonts w:eastAsia="Calibri"/>
                <w:color w:val="000000"/>
                <w:sz w:val="18"/>
                <w:szCs w:val="18"/>
                <w:lang w:eastAsia="en-GB"/>
              </w:rPr>
              <w:t>T</w:t>
            </w:r>
            <w:r w:rsidRPr="00A45D91">
              <w:rPr>
                <w:rFonts w:eastAsia="Calibri"/>
                <w:color w:val="000000"/>
                <w:sz w:val="18"/>
                <w:szCs w:val="18"/>
                <w:lang w:eastAsia="en-GB"/>
              </w:rPr>
              <w:t>he treatment solution is poured into the drain. Empty containers are handled, stored and</w:t>
            </w:r>
            <w:r>
              <w:rPr>
                <w:rFonts w:eastAsia="Calibri"/>
                <w:color w:val="000000"/>
                <w:sz w:val="18"/>
                <w:szCs w:val="18"/>
                <w:lang w:eastAsia="en-GB"/>
              </w:rPr>
              <w:t xml:space="preserve"> </w:t>
            </w:r>
            <w:r w:rsidRPr="00A45D91">
              <w:rPr>
                <w:rFonts w:eastAsia="Calibri"/>
                <w:color w:val="000000"/>
                <w:sz w:val="18"/>
                <w:szCs w:val="18"/>
                <w:lang w:eastAsia="en-GB"/>
              </w:rPr>
              <w:t>finally disposed of</w:t>
            </w:r>
            <w:r>
              <w:rPr>
                <w:rFonts w:eastAsia="Calibri"/>
                <w:color w:val="000000"/>
                <w:sz w:val="18"/>
                <w:szCs w:val="18"/>
                <w:lang w:eastAsia="en-GB"/>
              </w:rPr>
              <w:t>.</w:t>
            </w:r>
          </w:p>
          <w:p w14:paraId="065A10A8" w14:textId="77777777" w:rsidR="0014630D" w:rsidRDefault="0014630D" w:rsidP="006C2820">
            <w:pPr>
              <w:keepNext/>
              <w:widowControl w:val="0"/>
              <w:tabs>
                <w:tab w:val="center" w:pos="4536"/>
                <w:tab w:val="right" w:pos="9072"/>
              </w:tabs>
              <w:rPr>
                <w:rFonts w:eastAsia="Calibri"/>
                <w:color w:val="000000"/>
                <w:sz w:val="18"/>
                <w:szCs w:val="18"/>
                <w:lang w:eastAsia="en-GB"/>
              </w:rPr>
            </w:pPr>
          </w:p>
        </w:tc>
        <w:tc>
          <w:tcPr>
            <w:tcW w:w="895" w:type="pct"/>
            <w:shd w:val="clear" w:color="auto" w:fill="auto"/>
            <w:tcMar>
              <w:top w:w="57" w:type="dxa"/>
              <w:bottom w:w="57" w:type="dxa"/>
            </w:tcMar>
          </w:tcPr>
          <w:p w14:paraId="483DAA36" w14:textId="77777777" w:rsidR="0014630D" w:rsidRDefault="0014630D" w:rsidP="006C2820">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Non-professionals</w:t>
            </w:r>
          </w:p>
        </w:tc>
      </w:tr>
      <w:tr w:rsidR="0014630D" w:rsidRPr="00FD2055" w14:paraId="21FEBE7E" w14:textId="77777777" w:rsidTr="006C2820">
        <w:trPr>
          <w:tblHeader/>
        </w:trPr>
        <w:tc>
          <w:tcPr>
            <w:tcW w:w="560" w:type="pct"/>
            <w:tcMar>
              <w:top w:w="57" w:type="dxa"/>
              <w:bottom w:w="57" w:type="dxa"/>
            </w:tcMar>
          </w:tcPr>
          <w:p w14:paraId="25775E21" w14:textId="297EAE06" w:rsidR="0014630D" w:rsidRPr="00FD2055" w:rsidRDefault="005535AD" w:rsidP="006C2820">
            <w:pPr>
              <w:keepNext/>
              <w:rPr>
                <w:rFonts w:eastAsia="Calibri"/>
                <w:sz w:val="18"/>
                <w:szCs w:val="18"/>
              </w:rPr>
            </w:pPr>
            <w:r>
              <w:rPr>
                <w:rFonts w:eastAsia="Calibri"/>
                <w:sz w:val="18"/>
                <w:szCs w:val="18"/>
              </w:rPr>
              <w:t>4</w:t>
            </w:r>
            <w:r w:rsidR="0014630D">
              <w:rPr>
                <w:rFonts w:eastAsia="Calibri"/>
                <w:sz w:val="18"/>
                <w:szCs w:val="18"/>
              </w:rPr>
              <w:t>.</w:t>
            </w:r>
          </w:p>
        </w:tc>
        <w:tc>
          <w:tcPr>
            <w:tcW w:w="669" w:type="pct"/>
            <w:shd w:val="clear" w:color="auto" w:fill="auto"/>
            <w:tcMar>
              <w:top w:w="57" w:type="dxa"/>
              <w:bottom w:w="57" w:type="dxa"/>
            </w:tcMar>
          </w:tcPr>
          <w:p w14:paraId="6F62ED1B" w14:textId="77777777" w:rsidR="0014630D" w:rsidRPr="00FD2055" w:rsidRDefault="0014630D" w:rsidP="006C2820">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Post-application</w:t>
            </w:r>
          </w:p>
        </w:tc>
        <w:tc>
          <w:tcPr>
            <w:tcW w:w="2876" w:type="pct"/>
            <w:tcMar>
              <w:top w:w="57" w:type="dxa"/>
              <w:bottom w:w="57" w:type="dxa"/>
            </w:tcMar>
          </w:tcPr>
          <w:p w14:paraId="412F1756" w14:textId="77777777" w:rsidR="0014630D" w:rsidRDefault="0014630D" w:rsidP="006C2820">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By-standers - Secondary exposure - adult/child in the same room and thereby exposed via inhalation</w:t>
            </w:r>
          </w:p>
          <w:p w14:paraId="469F1D7A" w14:textId="77777777" w:rsidR="0014630D" w:rsidRPr="00FD2055" w:rsidRDefault="0014630D" w:rsidP="006C2820">
            <w:pPr>
              <w:keepNext/>
              <w:widowControl w:val="0"/>
              <w:tabs>
                <w:tab w:val="center" w:pos="4536"/>
                <w:tab w:val="right" w:pos="9072"/>
              </w:tabs>
              <w:rPr>
                <w:rFonts w:eastAsia="Calibri"/>
                <w:color w:val="000000"/>
                <w:sz w:val="18"/>
                <w:szCs w:val="18"/>
                <w:lang w:eastAsia="en-GB"/>
              </w:rPr>
            </w:pPr>
          </w:p>
        </w:tc>
        <w:tc>
          <w:tcPr>
            <w:tcW w:w="895" w:type="pct"/>
            <w:shd w:val="clear" w:color="auto" w:fill="auto"/>
            <w:tcMar>
              <w:top w:w="57" w:type="dxa"/>
              <w:bottom w:w="57" w:type="dxa"/>
            </w:tcMar>
          </w:tcPr>
          <w:p w14:paraId="613AA5FD" w14:textId="77777777" w:rsidR="0014630D" w:rsidRPr="00FD2055" w:rsidRDefault="0014630D" w:rsidP="006C2820">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General public /By-standers</w:t>
            </w:r>
          </w:p>
        </w:tc>
      </w:tr>
    </w:tbl>
    <w:p w14:paraId="3B6F68AB" w14:textId="77777777" w:rsidR="0014630D" w:rsidRPr="00FD2055" w:rsidRDefault="0014630D" w:rsidP="0014630D">
      <w:pPr>
        <w:rPr>
          <w:rFonts w:eastAsia="Calibri"/>
          <w:lang w:eastAsia="en-US"/>
        </w:rPr>
      </w:pPr>
    </w:p>
    <w:bookmarkEnd w:id="1535"/>
    <w:bookmarkEnd w:id="1536"/>
    <w:bookmarkEnd w:id="1537"/>
    <w:bookmarkEnd w:id="1538"/>
    <w:bookmarkEnd w:id="1539"/>
    <w:bookmarkEnd w:id="1540"/>
    <w:p w14:paraId="3F9E6A63" w14:textId="77777777" w:rsidR="00FD2055" w:rsidRPr="00FD2055" w:rsidRDefault="00FD2055" w:rsidP="00FD2055">
      <w:pPr>
        <w:rPr>
          <w:rFonts w:eastAsia="Calibri"/>
          <w:b/>
          <w:lang w:eastAsia="en-US"/>
        </w:rPr>
      </w:pPr>
    </w:p>
    <w:p w14:paraId="29AACC88" w14:textId="10E7F281" w:rsidR="00FD2055" w:rsidRDefault="00FD2055" w:rsidP="00A45D91">
      <w:pPr>
        <w:rPr>
          <w:rFonts w:eastAsia="Calibri"/>
          <w:lang w:eastAsia="en-US"/>
        </w:rPr>
      </w:pPr>
    </w:p>
    <w:p w14:paraId="2D4EE959" w14:textId="77777777" w:rsidR="000E3FA4" w:rsidRPr="00FD2055" w:rsidRDefault="000E3FA4" w:rsidP="00A45D91">
      <w:pPr>
        <w:rPr>
          <w:rFonts w:eastAsia="Calibri"/>
          <w:lang w:eastAsia="en-US"/>
        </w:rPr>
      </w:pPr>
    </w:p>
    <w:p w14:paraId="7B7522B2" w14:textId="1DFC177A" w:rsidR="00FD2055" w:rsidRPr="00FD2055" w:rsidRDefault="000E3FA4" w:rsidP="00FD2055">
      <w:pPr>
        <w:rPr>
          <w:rFonts w:eastAsia="Calibri"/>
          <w:b/>
          <w:i/>
          <w:sz w:val="22"/>
          <w:szCs w:val="22"/>
          <w:lang w:eastAsia="en-US"/>
        </w:rPr>
      </w:pPr>
      <w:r w:rsidRPr="00FD2055">
        <w:rPr>
          <w:rFonts w:eastAsia="Calibri"/>
          <w:b/>
          <w:i/>
          <w:sz w:val="22"/>
          <w:szCs w:val="22"/>
          <w:lang w:eastAsia="en-US"/>
        </w:rPr>
        <w:t>Industrial</w:t>
      </w:r>
      <w:r>
        <w:rPr>
          <w:rFonts w:eastAsia="Calibri"/>
          <w:b/>
          <w:i/>
          <w:sz w:val="22"/>
          <w:szCs w:val="22"/>
          <w:lang w:eastAsia="en-US"/>
        </w:rPr>
        <w:t>/p</w:t>
      </w:r>
      <w:bookmarkStart w:id="1541" w:name="_Toc389729067"/>
      <w:bookmarkStart w:id="1542" w:name="_Toc403472767"/>
      <w:r w:rsidR="00FD2055" w:rsidRPr="00FD2055">
        <w:rPr>
          <w:rFonts w:eastAsia="Calibri"/>
          <w:b/>
          <w:i/>
          <w:sz w:val="22"/>
          <w:szCs w:val="22"/>
          <w:lang w:eastAsia="en-US"/>
        </w:rPr>
        <w:t>rofessional exposure</w:t>
      </w:r>
      <w:bookmarkEnd w:id="1541"/>
      <w:bookmarkEnd w:id="1542"/>
      <w:r w:rsidR="00FD2055" w:rsidRPr="00FD2055">
        <w:rPr>
          <w:rFonts w:eastAsia="Calibri"/>
          <w:b/>
          <w:i/>
          <w:sz w:val="22"/>
          <w:szCs w:val="22"/>
          <w:lang w:eastAsia="en-US"/>
        </w:rPr>
        <w:t xml:space="preserve"> </w:t>
      </w:r>
    </w:p>
    <w:p w14:paraId="57C0F8A1" w14:textId="77777777" w:rsidR="00FD2055" w:rsidRPr="00FD2055" w:rsidRDefault="00FD2055" w:rsidP="00C13550">
      <w:pPr>
        <w:rPr>
          <w:rFonts w:eastAsia="Calibri"/>
          <w:highlight w:val="cyan"/>
          <w:lang w:eastAsia="en-US"/>
        </w:rPr>
      </w:pPr>
    </w:p>
    <w:p w14:paraId="15F9142F" w14:textId="77777777" w:rsidR="0014630D" w:rsidRDefault="0014630D" w:rsidP="0014630D">
      <w:pPr>
        <w:rPr>
          <w:rFonts w:eastAsia="Calibri"/>
          <w:lang w:val="it-IT" w:eastAsia="en-US"/>
        </w:rPr>
      </w:pPr>
      <w:bookmarkStart w:id="1543" w:name="_Toc389729068"/>
      <w:r>
        <w:rPr>
          <w:rFonts w:eastAsia="TimesNewRoman"/>
          <w:lang w:val="en-US" w:eastAsia="da-DK"/>
        </w:rPr>
        <w:t>The products from the product family are</w:t>
      </w:r>
      <w:r w:rsidRPr="00940913">
        <w:rPr>
          <w:rFonts w:eastAsia="TimesNewRoman"/>
          <w:lang w:val="en-US" w:eastAsia="da-DK"/>
        </w:rPr>
        <w:t xml:space="preserve"> to be used by </w:t>
      </w:r>
      <w:r>
        <w:rPr>
          <w:rFonts w:eastAsia="TimesNewRoman"/>
          <w:lang w:val="en-US" w:eastAsia="da-DK"/>
        </w:rPr>
        <w:t>the non-professional users</w:t>
      </w:r>
      <w:r w:rsidRPr="00940913">
        <w:rPr>
          <w:rFonts w:eastAsia="TimesNewRoman"/>
          <w:lang w:val="en-US" w:eastAsia="da-DK"/>
        </w:rPr>
        <w:t xml:space="preserve"> only. Thus, a</w:t>
      </w:r>
      <w:r>
        <w:rPr>
          <w:rFonts w:eastAsia="TimesNewRoman"/>
          <w:lang w:val="en-US" w:eastAsia="da-DK"/>
        </w:rPr>
        <w:t>n</w:t>
      </w:r>
      <w:r w:rsidRPr="00940913">
        <w:rPr>
          <w:rFonts w:eastAsia="TimesNewRoman"/>
          <w:lang w:val="en-US" w:eastAsia="da-DK"/>
        </w:rPr>
        <w:t xml:space="preserve"> </w:t>
      </w:r>
      <w:r>
        <w:rPr>
          <w:rFonts w:eastAsia="TimesNewRoman"/>
          <w:lang w:val="en-US" w:eastAsia="da-DK"/>
        </w:rPr>
        <w:t xml:space="preserve">exposure assessment </w:t>
      </w:r>
      <w:r w:rsidRPr="00940913">
        <w:rPr>
          <w:rFonts w:eastAsia="TimesNewRoman"/>
          <w:lang w:val="en-US" w:eastAsia="da-DK"/>
        </w:rPr>
        <w:t xml:space="preserve">for </w:t>
      </w:r>
      <w:r>
        <w:rPr>
          <w:rFonts w:eastAsia="TimesNewRoman"/>
          <w:lang w:val="en-US" w:eastAsia="da-DK"/>
        </w:rPr>
        <w:t>industrial/</w:t>
      </w:r>
      <w:r w:rsidRPr="00940913">
        <w:rPr>
          <w:rFonts w:eastAsia="TimesNewRoman"/>
          <w:lang w:val="en-US" w:eastAsia="da-DK"/>
        </w:rPr>
        <w:t>professionals is not relevant</w:t>
      </w:r>
      <w:r>
        <w:rPr>
          <w:rFonts w:eastAsia="Calibri"/>
          <w:lang w:val="it-IT" w:eastAsia="en-US"/>
        </w:rPr>
        <w:t xml:space="preserve">. </w:t>
      </w:r>
    </w:p>
    <w:p w14:paraId="0F88004E" w14:textId="77777777" w:rsidR="0014630D" w:rsidRPr="00FD2055" w:rsidRDefault="0014630D" w:rsidP="0014630D">
      <w:pPr>
        <w:rPr>
          <w:rFonts w:eastAsia="Calibri"/>
          <w:highlight w:val="cyan"/>
          <w:lang w:eastAsia="en-US"/>
        </w:rPr>
      </w:pPr>
    </w:p>
    <w:bookmarkEnd w:id="1543"/>
    <w:p w14:paraId="3DA40799" w14:textId="77777777" w:rsidR="00FD2055" w:rsidRPr="00FD2055" w:rsidRDefault="00FD2055" w:rsidP="00C13550">
      <w:pPr>
        <w:rPr>
          <w:rFonts w:eastAsia="Calibri"/>
          <w:highlight w:val="cyan"/>
          <w:lang w:eastAsia="en-US"/>
        </w:rPr>
      </w:pPr>
    </w:p>
    <w:p w14:paraId="1C3BA7D3" w14:textId="77777777" w:rsidR="00020840" w:rsidRPr="00FD2055" w:rsidRDefault="00020840" w:rsidP="00C13550">
      <w:pPr>
        <w:rPr>
          <w:rFonts w:eastAsia="Calibri"/>
          <w:highlight w:val="cyan"/>
          <w:lang w:eastAsia="en-US"/>
        </w:rPr>
      </w:pPr>
    </w:p>
    <w:p w14:paraId="2EF3D585" w14:textId="77777777" w:rsidR="0014630D" w:rsidRDefault="0014630D" w:rsidP="00FD2055">
      <w:pPr>
        <w:rPr>
          <w:rFonts w:eastAsia="Calibri"/>
          <w:b/>
          <w:i/>
          <w:sz w:val="22"/>
          <w:szCs w:val="22"/>
          <w:lang w:val="it-IT" w:eastAsia="en-US"/>
        </w:rPr>
      </w:pPr>
      <w:bookmarkStart w:id="1544" w:name="_Toc389729070"/>
      <w:bookmarkStart w:id="1545" w:name="_Toc403472768"/>
    </w:p>
    <w:p w14:paraId="2110ED30" w14:textId="77777777" w:rsidR="0014630D" w:rsidRDefault="0014630D" w:rsidP="00FD2055">
      <w:pPr>
        <w:rPr>
          <w:rFonts w:eastAsia="Calibri"/>
          <w:b/>
          <w:i/>
          <w:sz w:val="22"/>
          <w:szCs w:val="22"/>
          <w:lang w:val="it-IT" w:eastAsia="en-US"/>
        </w:rPr>
      </w:pPr>
    </w:p>
    <w:p w14:paraId="2F67B5F4" w14:textId="77777777" w:rsidR="0014630D" w:rsidRDefault="0014630D" w:rsidP="00FD2055">
      <w:pPr>
        <w:rPr>
          <w:rFonts w:eastAsia="Calibri"/>
          <w:b/>
          <w:i/>
          <w:sz w:val="22"/>
          <w:szCs w:val="22"/>
          <w:lang w:val="it-IT" w:eastAsia="en-US"/>
        </w:rPr>
      </w:pPr>
    </w:p>
    <w:p w14:paraId="2586A33D" w14:textId="77777777" w:rsidR="0014630D" w:rsidRDefault="0014630D" w:rsidP="00FD2055">
      <w:pPr>
        <w:rPr>
          <w:rFonts w:eastAsia="Calibri"/>
          <w:b/>
          <w:i/>
          <w:sz w:val="22"/>
          <w:szCs w:val="22"/>
          <w:lang w:val="it-IT" w:eastAsia="en-US"/>
        </w:rPr>
      </w:pPr>
    </w:p>
    <w:p w14:paraId="2B41C6EC" w14:textId="77777777" w:rsidR="0014630D" w:rsidRDefault="0014630D" w:rsidP="00FD2055">
      <w:pPr>
        <w:rPr>
          <w:rFonts w:eastAsia="Calibri"/>
          <w:b/>
          <w:i/>
          <w:sz w:val="22"/>
          <w:szCs w:val="22"/>
          <w:lang w:val="it-IT" w:eastAsia="en-US"/>
        </w:rPr>
      </w:pPr>
    </w:p>
    <w:p w14:paraId="601CB2AE" w14:textId="77777777" w:rsidR="0014630D" w:rsidRDefault="0014630D" w:rsidP="00FD2055">
      <w:pPr>
        <w:rPr>
          <w:rFonts w:eastAsia="Calibri"/>
          <w:b/>
          <w:i/>
          <w:sz w:val="22"/>
          <w:szCs w:val="22"/>
          <w:lang w:val="it-IT" w:eastAsia="en-US"/>
        </w:rPr>
      </w:pPr>
    </w:p>
    <w:p w14:paraId="37746FCE" w14:textId="77777777" w:rsidR="0014630D" w:rsidRDefault="0014630D" w:rsidP="00FD2055">
      <w:pPr>
        <w:rPr>
          <w:rFonts w:eastAsia="Calibri"/>
          <w:b/>
          <w:i/>
          <w:sz w:val="22"/>
          <w:szCs w:val="22"/>
          <w:lang w:val="it-IT" w:eastAsia="en-US"/>
        </w:rPr>
      </w:pPr>
    </w:p>
    <w:p w14:paraId="4597A179" w14:textId="77777777" w:rsidR="0014630D" w:rsidRDefault="0014630D" w:rsidP="00FD2055">
      <w:pPr>
        <w:rPr>
          <w:rFonts w:eastAsia="Calibri"/>
          <w:b/>
          <w:i/>
          <w:sz w:val="22"/>
          <w:szCs w:val="22"/>
          <w:lang w:val="it-IT" w:eastAsia="en-US"/>
        </w:rPr>
      </w:pPr>
    </w:p>
    <w:p w14:paraId="42BE859C" w14:textId="77777777" w:rsidR="0014630D" w:rsidRDefault="0014630D" w:rsidP="00FD2055">
      <w:pPr>
        <w:rPr>
          <w:rFonts w:eastAsia="Calibri"/>
          <w:b/>
          <w:i/>
          <w:sz w:val="22"/>
          <w:szCs w:val="22"/>
          <w:lang w:val="it-IT" w:eastAsia="en-US"/>
        </w:rPr>
      </w:pPr>
    </w:p>
    <w:p w14:paraId="238D282D" w14:textId="77777777" w:rsidR="0014630D" w:rsidRDefault="0014630D" w:rsidP="00FD2055">
      <w:pPr>
        <w:rPr>
          <w:rFonts w:eastAsia="Calibri"/>
          <w:b/>
          <w:i/>
          <w:sz w:val="22"/>
          <w:szCs w:val="22"/>
          <w:lang w:val="it-IT" w:eastAsia="en-US"/>
        </w:rPr>
      </w:pPr>
    </w:p>
    <w:p w14:paraId="4FDFBCF9" w14:textId="77777777" w:rsidR="0014630D" w:rsidRDefault="0014630D" w:rsidP="00FD2055">
      <w:pPr>
        <w:rPr>
          <w:rFonts w:eastAsia="Calibri"/>
          <w:b/>
          <w:i/>
          <w:sz w:val="22"/>
          <w:szCs w:val="22"/>
          <w:lang w:val="it-IT" w:eastAsia="en-US"/>
        </w:rPr>
      </w:pPr>
    </w:p>
    <w:p w14:paraId="58C45B56" w14:textId="794B1133" w:rsidR="00FD2055" w:rsidRPr="00FD2055" w:rsidRDefault="00FD2055" w:rsidP="00FD2055">
      <w:pPr>
        <w:rPr>
          <w:rFonts w:eastAsia="Calibri"/>
          <w:b/>
          <w:i/>
          <w:sz w:val="22"/>
          <w:szCs w:val="22"/>
          <w:lang w:val="it-IT" w:eastAsia="en-US"/>
        </w:rPr>
      </w:pPr>
      <w:r w:rsidRPr="00FD2055">
        <w:rPr>
          <w:rFonts w:eastAsia="Calibri"/>
          <w:b/>
          <w:i/>
          <w:sz w:val="22"/>
          <w:szCs w:val="22"/>
          <w:lang w:val="it-IT" w:eastAsia="en-US"/>
        </w:rPr>
        <w:t>Non-professional exposure</w:t>
      </w:r>
      <w:bookmarkEnd w:id="1544"/>
      <w:bookmarkEnd w:id="1545"/>
    </w:p>
    <w:p w14:paraId="7FF0DB83" w14:textId="77777777" w:rsidR="00FD2055" w:rsidRPr="00FD2055" w:rsidRDefault="00FD2055" w:rsidP="00FD2055">
      <w:pPr>
        <w:spacing w:line="260" w:lineRule="atLeast"/>
        <w:rPr>
          <w:rFonts w:eastAsia="Calibri"/>
          <w:highlight w:val="cyan"/>
          <w:lang w:val="it-IT" w:eastAsia="en-US"/>
        </w:rPr>
      </w:pPr>
    </w:p>
    <w:p w14:paraId="562238A9" w14:textId="77194442" w:rsidR="00FD2055" w:rsidRPr="00FD2055" w:rsidRDefault="00FD2055" w:rsidP="00FD2055">
      <w:pPr>
        <w:rPr>
          <w:rFonts w:eastAsia="Calibri"/>
          <w:i/>
          <w:sz w:val="22"/>
          <w:szCs w:val="22"/>
          <w:u w:val="single"/>
          <w:lang w:val="it-IT" w:eastAsia="en-US"/>
        </w:rPr>
      </w:pPr>
      <w:bookmarkStart w:id="1546" w:name="_Toc389729071"/>
      <w:r w:rsidRPr="00FD2055">
        <w:rPr>
          <w:rFonts w:eastAsia="Calibri"/>
          <w:i/>
          <w:sz w:val="22"/>
          <w:szCs w:val="22"/>
          <w:u w:val="single"/>
          <w:lang w:val="it-IT" w:eastAsia="en-US"/>
        </w:rPr>
        <w:t xml:space="preserve">Scenario </w:t>
      </w:r>
      <w:r w:rsidR="008D31D1">
        <w:rPr>
          <w:rFonts w:eastAsia="Calibri"/>
          <w:i/>
          <w:sz w:val="22"/>
          <w:szCs w:val="22"/>
          <w:u w:val="single"/>
          <w:lang w:val="it-IT" w:eastAsia="en-US"/>
        </w:rPr>
        <w:t>1</w:t>
      </w:r>
      <w:bookmarkEnd w:id="1546"/>
      <w:r w:rsidR="008D31D1">
        <w:rPr>
          <w:rFonts w:eastAsia="Calibri"/>
          <w:i/>
          <w:sz w:val="22"/>
          <w:szCs w:val="22"/>
          <w:u w:val="single"/>
          <w:lang w:val="it-IT" w:eastAsia="en-US"/>
        </w:rPr>
        <w:t xml:space="preserve"> – mixing and loading</w:t>
      </w:r>
    </w:p>
    <w:p w14:paraId="79E47FD6" w14:textId="1E61EC8E" w:rsidR="00FD2055" w:rsidRDefault="00FD2055" w:rsidP="00C13550">
      <w:pPr>
        <w:rPr>
          <w:rFonts w:eastAsia="Calibri"/>
          <w:lang w:eastAsia="en-US"/>
        </w:rPr>
      </w:pPr>
    </w:p>
    <w:p w14:paraId="53A93CDD" w14:textId="6217E1EC" w:rsidR="002768A8" w:rsidRDefault="0014630D" w:rsidP="005971D4">
      <w:pPr>
        <w:rPr>
          <w:rFonts w:eastAsia="Calibri"/>
          <w:lang w:eastAsia="en-US"/>
        </w:rPr>
      </w:pPr>
      <w:r w:rsidRPr="007820FD">
        <w:rPr>
          <w:rFonts w:eastAsia="Calibri"/>
          <w:lang w:eastAsia="en-US"/>
        </w:rPr>
        <w:t xml:space="preserve">The Nopa Nordic formulations must be diluted before use. The </w:t>
      </w:r>
      <w:r w:rsidR="005535AD">
        <w:rPr>
          <w:rFonts w:eastAsia="Calibri"/>
          <w:lang w:eastAsia="en-US"/>
        </w:rPr>
        <w:t>concentrate is diluted 1+9 to 10 % dilution.</w:t>
      </w:r>
    </w:p>
    <w:p w14:paraId="4E0929C8" w14:textId="77777777" w:rsidR="00FD2055" w:rsidRPr="00FD2055" w:rsidRDefault="00FD2055" w:rsidP="00C13550">
      <w:pPr>
        <w:rPr>
          <w:rFonts w:eastAsia="Calibri"/>
          <w:highlight w:val="cyan"/>
          <w:lang w:eastAsia="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7"/>
        <w:gridCol w:w="4299"/>
        <w:gridCol w:w="3070"/>
      </w:tblGrid>
      <w:tr w:rsidR="00FD2055" w:rsidRPr="00FD2055" w14:paraId="72BDE6E9" w14:textId="77777777" w:rsidTr="00B874AD">
        <w:trPr>
          <w:tblHeader/>
        </w:trPr>
        <w:tc>
          <w:tcPr>
            <w:tcW w:w="5000" w:type="pct"/>
            <w:gridSpan w:val="3"/>
            <w:shd w:val="clear" w:color="auto" w:fill="FFFFCC"/>
            <w:tcMar>
              <w:top w:w="57" w:type="dxa"/>
              <w:bottom w:w="57" w:type="dxa"/>
            </w:tcMar>
          </w:tcPr>
          <w:p w14:paraId="5094AD01" w14:textId="71BE1802" w:rsidR="00FD2055" w:rsidRPr="00FD2055" w:rsidRDefault="00FD2055" w:rsidP="00FD2055">
            <w:pPr>
              <w:spacing w:line="260" w:lineRule="atLeast"/>
              <w:rPr>
                <w:rFonts w:eastAsia="Calibri"/>
                <w:b/>
                <w:lang w:eastAsia="en-US"/>
              </w:rPr>
            </w:pPr>
            <w:r w:rsidRPr="00FD2055">
              <w:rPr>
                <w:rFonts w:eastAsia="Calibri"/>
                <w:b/>
                <w:lang w:eastAsia="en-US"/>
              </w:rPr>
              <w:t xml:space="preserve">Description of Scenario </w:t>
            </w:r>
            <w:r w:rsidR="008D31D1">
              <w:rPr>
                <w:rFonts w:eastAsia="Calibri"/>
                <w:b/>
                <w:lang w:eastAsia="en-US"/>
              </w:rPr>
              <w:t>1 – mixing and loading</w:t>
            </w:r>
            <w:r w:rsidR="00455D44">
              <w:rPr>
                <w:rFonts w:eastAsia="Calibri"/>
                <w:b/>
                <w:lang w:eastAsia="en-US"/>
              </w:rPr>
              <w:t xml:space="preserve"> – active chlorine</w:t>
            </w:r>
          </w:p>
        </w:tc>
      </w:tr>
      <w:tr w:rsidR="00FD2055" w:rsidRPr="00FD2055" w14:paraId="7C612CC4" w14:textId="77777777" w:rsidTr="00B874AD">
        <w:trPr>
          <w:tblHeader/>
        </w:trPr>
        <w:tc>
          <w:tcPr>
            <w:tcW w:w="5000" w:type="pct"/>
            <w:gridSpan w:val="3"/>
            <w:shd w:val="clear" w:color="auto" w:fill="auto"/>
            <w:tcMar>
              <w:top w:w="57" w:type="dxa"/>
              <w:bottom w:w="57" w:type="dxa"/>
            </w:tcMar>
          </w:tcPr>
          <w:p w14:paraId="205B674C" w14:textId="77777777" w:rsidR="00815ADF" w:rsidRDefault="00815ADF" w:rsidP="00815ADF">
            <w:pPr>
              <w:spacing w:line="260" w:lineRule="atLeast"/>
              <w:jc w:val="both"/>
            </w:pPr>
            <w:r>
              <w:rPr>
                <w:rFonts w:eastAsia="Calibri"/>
                <w:lang w:eastAsia="en-US"/>
              </w:rPr>
              <w:t>The non-professional user is diluting the product before use. According to the ‘</w:t>
            </w:r>
            <w:r w:rsidRPr="000E2BD7">
              <w:rPr>
                <w:rFonts w:eastAsia="Calibri"/>
                <w:lang w:eastAsia="en-US"/>
              </w:rPr>
              <w:t>Disinfectant Product Fact Sheet’</w:t>
            </w:r>
            <w:r>
              <w:rPr>
                <w:rStyle w:val="Fotnotsreferens"/>
                <w:rFonts w:eastAsia="Calibri"/>
                <w:lang w:eastAsia="en-US"/>
              </w:rPr>
              <w:footnoteReference w:id="7"/>
            </w:r>
            <w:r>
              <w:rPr>
                <w:rFonts w:eastAsia="Calibri"/>
                <w:lang w:eastAsia="en-US"/>
              </w:rPr>
              <w:t xml:space="preserve"> for mixing and loading the </w:t>
            </w:r>
            <w:r w:rsidRPr="000E2BD7">
              <w:rPr>
                <w:rFonts w:eastAsia="Calibri"/>
                <w:i/>
                <w:lang w:eastAsia="en-US"/>
              </w:rPr>
              <w:t xml:space="preserve">Exposure to Vapour: </w:t>
            </w:r>
            <w:r w:rsidRPr="00600FD2">
              <w:rPr>
                <w:rFonts w:eastAsia="Calibri"/>
                <w:iCs/>
                <w:lang w:eastAsia="en-US"/>
              </w:rPr>
              <w:t>Evaporation</w:t>
            </w:r>
            <w:r>
              <w:rPr>
                <w:rFonts w:eastAsia="Calibri"/>
                <w:i/>
                <w:lang w:eastAsia="en-US"/>
              </w:rPr>
              <w:t xml:space="preserve"> </w:t>
            </w:r>
            <w:r>
              <w:rPr>
                <w:rFonts w:eastAsia="Calibri"/>
                <w:lang w:eastAsia="en-US"/>
              </w:rPr>
              <w:t>model should be used for inhalation and “Direct contact - instant application” for dermal exposure.</w:t>
            </w:r>
            <w:r>
              <w:t xml:space="preserve"> </w:t>
            </w:r>
          </w:p>
          <w:p w14:paraId="6D969BA2" w14:textId="77777777" w:rsidR="00815ADF" w:rsidRDefault="00815ADF" w:rsidP="00815ADF">
            <w:pPr>
              <w:spacing w:line="260" w:lineRule="atLeast"/>
              <w:jc w:val="both"/>
            </w:pPr>
          </w:p>
          <w:p w14:paraId="45DD8B90" w14:textId="77777777" w:rsidR="00815ADF" w:rsidRDefault="00815ADF" w:rsidP="00815ADF">
            <w:pPr>
              <w:spacing w:line="260" w:lineRule="atLeast"/>
              <w:jc w:val="both"/>
              <w:rPr>
                <w:rFonts w:eastAsia="Calibri"/>
                <w:lang w:eastAsia="en-US"/>
              </w:rPr>
            </w:pPr>
            <w:r>
              <w:rPr>
                <w:rFonts w:eastAsia="Calibri"/>
                <w:lang w:eastAsia="en-US"/>
              </w:rPr>
              <w:t>In the scenario a</w:t>
            </w:r>
            <w:r w:rsidRPr="000E2BD7">
              <w:rPr>
                <w:rFonts w:eastAsia="Calibri"/>
                <w:lang w:eastAsia="en-US"/>
              </w:rPr>
              <w:t xml:space="preserve"> </w:t>
            </w:r>
            <w:r>
              <w:rPr>
                <w:rFonts w:eastAsia="Calibri"/>
                <w:lang w:eastAsia="en-US"/>
              </w:rPr>
              <w:t>non-professional</w:t>
            </w:r>
            <w:r w:rsidRPr="000E2BD7">
              <w:rPr>
                <w:rFonts w:eastAsia="Calibri"/>
                <w:lang w:eastAsia="en-US"/>
              </w:rPr>
              <w:t xml:space="preserve"> user mixes and loads liquid into a bucket filled with water to produce 5 litres of</w:t>
            </w:r>
            <w:r>
              <w:rPr>
                <w:rFonts w:eastAsia="Calibri"/>
                <w:lang w:eastAsia="en-US"/>
              </w:rPr>
              <w:t xml:space="preserve"> a </w:t>
            </w:r>
            <w:r w:rsidRPr="000E2BD7">
              <w:rPr>
                <w:rFonts w:eastAsia="Calibri"/>
                <w:lang w:eastAsia="en-US"/>
              </w:rPr>
              <w:t>ready-for-use product. The active substance evaporates from a one-litre bottle with a not-too</w:t>
            </w:r>
            <w:r>
              <w:rPr>
                <w:rFonts w:eastAsia="Calibri"/>
                <w:lang w:eastAsia="en-US"/>
              </w:rPr>
              <w:t xml:space="preserve"> </w:t>
            </w:r>
            <w:r w:rsidRPr="000E2BD7">
              <w:rPr>
                <w:rFonts w:eastAsia="Calibri"/>
                <w:lang w:eastAsia="en-US"/>
              </w:rPr>
              <w:t>small</w:t>
            </w:r>
            <w:r>
              <w:rPr>
                <w:rFonts w:eastAsia="Calibri"/>
                <w:lang w:eastAsia="en-US"/>
              </w:rPr>
              <w:t xml:space="preserve"> </w:t>
            </w:r>
            <w:r w:rsidRPr="000E2BD7">
              <w:rPr>
                <w:rFonts w:eastAsia="Calibri"/>
                <w:lang w:eastAsia="en-US"/>
              </w:rPr>
              <w:t>circular opening with a 5-cm diameter, resulting in a surface area of 20 cm</w:t>
            </w:r>
            <w:r w:rsidRPr="00F029CC">
              <w:rPr>
                <w:rFonts w:eastAsia="Calibri"/>
                <w:vertAlign w:val="superscript"/>
                <w:lang w:eastAsia="en-US"/>
              </w:rPr>
              <w:t>2</w:t>
            </w:r>
            <w:r w:rsidRPr="000E2BD7">
              <w:rPr>
                <w:rFonts w:eastAsia="Calibri"/>
                <w:lang w:eastAsia="en-US"/>
              </w:rPr>
              <w:t>. During</w:t>
            </w:r>
            <w:r>
              <w:rPr>
                <w:rFonts w:eastAsia="Calibri"/>
                <w:lang w:eastAsia="en-US"/>
              </w:rPr>
              <w:t xml:space="preserve"> </w:t>
            </w:r>
            <w:r w:rsidRPr="000E2BD7">
              <w:rPr>
                <w:rFonts w:eastAsia="Calibri"/>
                <w:lang w:eastAsia="en-US"/>
              </w:rPr>
              <w:t>mixing and loading the user stays in the vicinity of the evaporating compound and it is</w:t>
            </w:r>
            <w:r>
              <w:rPr>
                <w:rFonts w:eastAsia="Calibri"/>
                <w:lang w:eastAsia="en-US"/>
              </w:rPr>
              <w:t xml:space="preserve"> </w:t>
            </w:r>
            <w:r w:rsidRPr="000E2BD7">
              <w:rPr>
                <w:rFonts w:eastAsia="Calibri"/>
                <w:lang w:eastAsia="en-US"/>
              </w:rPr>
              <w:t>therefore assumed that the user is present in a ‘personal volume’ instead of a room volume.</w:t>
            </w:r>
            <w:r>
              <w:rPr>
                <w:rFonts w:eastAsia="Calibri"/>
                <w:lang w:eastAsia="en-US"/>
              </w:rPr>
              <w:t xml:space="preserve"> </w:t>
            </w:r>
          </w:p>
          <w:p w14:paraId="7A5079E5" w14:textId="5B808F0E" w:rsidR="0089249F" w:rsidRPr="00FD2055" w:rsidRDefault="00815ADF" w:rsidP="000E2BD7">
            <w:pPr>
              <w:spacing w:line="260" w:lineRule="atLeast"/>
              <w:jc w:val="both"/>
              <w:rPr>
                <w:rFonts w:eastAsia="Calibri"/>
                <w:lang w:eastAsia="en-US"/>
              </w:rPr>
            </w:pPr>
            <w:r w:rsidRPr="00C27197">
              <w:rPr>
                <w:rFonts w:eastAsia="Calibri"/>
                <w:lang w:eastAsia="en-US"/>
              </w:rPr>
              <w:t>Dermal exposure during mixing and loading of biocides for indoor use will almost always be</w:t>
            </w:r>
            <w:r>
              <w:rPr>
                <w:rFonts w:eastAsia="Calibri"/>
                <w:lang w:eastAsia="en-US"/>
              </w:rPr>
              <w:t xml:space="preserve"> </w:t>
            </w:r>
            <w:r w:rsidRPr="00C27197">
              <w:rPr>
                <w:rFonts w:eastAsia="Calibri"/>
                <w:lang w:eastAsia="en-US"/>
              </w:rPr>
              <w:t>restricted to the hands</w:t>
            </w:r>
            <w:r>
              <w:rPr>
                <w:rFonts w:eastAsia="Calibri"/>
                <w:lang w:eastAsia="en-US"/>
              </w:rPr>
              <w:t xml:space="preserve">. As </w:t>
            </w:r>
            <w:r>
              <w:rPr>
                <w:lang w:val="en-US" w:eastAsia="da-DK"/>
              </w:rPr>
              <w:t>no systemic toxicity should be considered for active chlorine after dermal exposu</w:t>
            </w:r>
            <w:r w:rsidRPr="006E6D98">
              <w:rPr>
                <w:lang w:val="en-US" w:eastAsia="da-DK"/>
              </w:rPr>
              <w:t>re a local risk assessment is performed.</w:t>
            </w:r>
          </w:p>
        </w:tc>
      </w:tr>
      <w:tr w:rsidR="00FD2055" w:rsidRPr="00FD2055" w14:paraId="5CE46C0D" w14:textId="77777777" w:rsidTr="00B874AD">
        <w:trPr>
          <w:tblHeader/>
        </w:trPr>
        <w:tc>
          <w:tcPr>
            <w:tcW w:w="967" w:type="pct"/>
            <w:shd w:val="clear" w:color="auto" w:fill="auto"/>
            <w:tcMar>
              <w:top w:w="57" w:type="dxa"/>
              <w:bottom w:w="57" w:type="dxa"/>
            </w:tcMar>
          </w:tcPr>
          <w:p w14:paraId="36FF4EAB" w14:textId="77777777" w:rsidR="00FD2055" w:rsidRPr="00FD2055" w:rsidRDefault="00FD2055" w:rsidP="00FD2055">
            <w:pPr>
              <w:spacing w:line="260" w:lineRule="atLeast"/>
              <w:rPr>
                <w:rFonts w:eastAsia="Calibri"/>
                <w:lang w:eastAsia="en-US"/>
              </w:rPr>
            </w:pPr>
          </w:p>
        </w:tc>
        <w:tc>
          <w:tcPr>
            <w:tcW w:w="2353" w:type="pct"/>
            <w:shd w:val="clear" w:color="auto" w:fill="auto"/>
            <w:tcMar>
              <w:top w:w="57" w:type="dxa"/>
              <w:bottom w:w="57" w:type="dxa"/>
            </w:tcMar>
          </w:tcPr>
          <w:p w14:paraId="7B79CC83" w14:textId="40D4D529" w:rsidR="00FD2055" w:rsidRPr="0051130A" w:rsidRDefault="00FD2055" w:rsidP="00FD2055">
            <w:pPr>
              <w:spacing w:line="260" w:lineRule="atLeast"/>
              <w:rPr>
                <w:rFonts w:eastAsia="Calibri"/>
                <w:b/>
                <w:lang w:eastAsia="en-US"/>
              </w:rPr>
            </w:pPr>
            <w:r w:rsidRPr="0051130A">
              <w:rPr>
                <w:rFonts w:eastAsia="Calibri"/>
                <w:b/>
                <w:lang w:eastAsia="en-US"/>
              </w:rPr>
              <w:t>Parameters</w:t>
            </w:r>
          </w:p>
        </w:tc>
        <w:tc>
          <w:tcPr>
            <w:tcW w:w="1680" w:type="pct"/>
            <w:shd w:val="clear" w:color="auto" w:fill="auto"/>
            <w:tcMar>
              <w:top w:w="57" w:type="dxa"/>
              <w:bottom w:w="57" w:type="dxa"/>
            </w:tcMar>
          </w:tcPr>
          <w:p w14:paraId="0AA7A7FE" w14:textId="77777777" w:rsidR="00FD2055" w:rsidRPr="0051130A" w:rsidRDefault="00FD2055" w:rsidP="00FD2055">
            <w:pPr>
              <w:spacing w:line="260" w:lineRule="atLeast"/>
              <w:rPr>
                <w:rFonts w:eastAsia="Calibri"/>
                <w:b/>
                <w:lang w:eastAsia="en-US"/>
              </w:rPr>
            </w:pPr>
            <w:r w:rsidRPr="0051130A">
              <w:rPr>
                <w:rFonts w:eastAsia="Calibri"/>
                <w:b/>
                <w:lang w:eastAsia="en-US"/>
              </w:rPr>
              <w:t>Value</w:t>
            </w:r>
          </w:p>
        </w:tc>
      </w:tr>
      <w:tr w:rsidR="001F458E" w:rsidRPr="00FD2055" w14:paraId="28C3B02A" w14:textId="77777777" w:rsidTr="00B874AD">
        <w:trPr>
          <w:tblHeader/>
        </w:trPr>
        <w:tc>
          <w:tcPr>
            <w:tcW w:w="967" w:type="pct"/>
            <w:vMerge w:val="restart"/>
            <w:tcMar>
              <w:top w:w="57" w:type="dxa"/>
              <w:bottom w:w="57" w:type="dxa"/>
            </w:tcMar>
          </w:tcPr>
          <w:p w14:paraId="7E995190" w14:textId="77777777" w:rsidR="001F458E" w:rsidRPr="0051130A" w:rsidRDefault="001F458E" w:rsidP="000E2BD7">
            <w:pPr>
              <w:spacing w:line="260" w:lineRule="atLeast"/>
              <w:rPr>
                <w:rFonts w:eastAsia="Calibri"/>
                <w:b/>
                <w:lang w:eastAsia="en-US"/>
              </w:rPr>
            </w:pPr>
            <w:r w:rsidRPr="0051130A">
              <w:rPr>
                <w:rFonts w:eastAsia="Calibri"/>
                <w:b/>
                <w:lang w:eastAsia="en-US"/>
              </w:rPr>
              <w:t>Tier 1</w:t>
            </w:r>
          </w:p>
          <w:p w14:paraId="5ADB03C3" w14:textId="2F2CBA0F" w:rsidR="001F458E" w:rsidRPr="00FD2055" w:rsidRDefault="001F458E" w:rsidP="000E2BD7">
            <w:pPr>
              <w:spacing w:line="260" w:lineRule="atLeast"/>
              <w:rPr>
                <w:rFonts w:eastAsia="Calibri"/>
                <w:lang w:eastAsia="en-US"/>
              </w:rPr>
            </w:pPr>
          </w:p>
          <w:p w14:paraId="42121214" w14:textId="2A38D3C5" w:rsidR="001F458E" w:rsidRPr="00FD2055" w:rsidRDefault="001F458E" w:rsidP="000E2BD7">
            <w:pPr>
              <w:spacing w:line="260" w:lineRule="atLeast"/>
              <w:rPr>
                <w:rFonts w:eastAsia="Calibri"/>
                <w:lang w:eastAsia="en-US"/>
              </w:rPr>
            </w:pPr>
          </w:p>
        </w:tc>
        <w:tc>
          <w:tcPr>
            <w:tcW w:w="2353" w:type="pct"/>
            <w:shd w:val="clear" w:color="auto" w:fill="auto"/>
            <w:tcMar>
              <w:top w:w="57" w:type="dxa"/>
              <w:bottom w:w="57" w:type="dxa"/>
            </w:tcMar>
          </w:tcPr>
          <w:p w14:paraId="4A4C5D8F" w14:textId="747CEEC9" w:rsidR="001F458E" w:rsidRPr="00FD2055" w:rsidRDefault="001F458E" w:rsidP="000E2BD7">
            <w:pPr>
              <w:spacing w:line="260" w:lineRule="atLeast"/>
              <w:rPr>
                <w:rFonts w:eastAsia="Calibri"/>
                <w:lang w:eastAsia="en-US"/>
              </w:rPr>
            </w:pPr>
            <w:r>
              <w:rPr>
                <w:rFonts w:eastAsia="Calibri"/>
                <w:lang w:eastAsia="en-US"/>
              </w:rPr>
              <w:t>Adult</w:t>
            </w:r>
          </w:p>
        </w:tc>
        <w:tc>
          <w:tcPr>
            <w:tcW w:w="1680" w:type="pct"/>
            <w:shd w:val="clear" w:color="auto" w:fill="auto"/>
            <w:tcMar>
              <w:top w:w="57" w:type="dxa"/>
              <w:bottom w:w="57" w:type="dxa"/>
            </w:tcMar>
          </w:tcPr>
          <w:p w14:paraId="6EAE1E0C" w14:textId="77E18EED" w:rsidR="001F458E" w:rsidRPr="00FD2055" w:rsidRDefault="001F458E" w:rsidP="000E2BD7">
            <w:pPr>
              <w:spacing w:line="260" w:lineRule="atLeast"/>
              <w:rPr>
                <w:rFonts w:eastAsia="Calibri"/>
                <w:lang w:eastAsia="en-US"/>
              </w:rPr>
            </w:pPr>
            <w:r>
              <w:rPr>
                <w:rFonts w:eastAsia="Calibri"/>
                <w:lang w:eastAsia="en-US"/>
              </w:rPr>
              <w:t xml:space="preserve">60 kg </w:t>
            </w:r>
          </w:p>
        </w:tc>
      </w:tr>
      <w:tr w:rsidR="001F458E" w:rsidRPr="00FD2055" w14:paraId="6E282A65" w14:textId="77777777" w:rsidTr="00B874AD">
        <w:trPr>
          <w:tblHeader/>
        </w:trPr>
        <w:tc>
          <w:tcPr>
            <w:tcW w:w="967" w:type="pct"/>
            <w:vMerge/>
            <w:tcMar>
              <w:top w:w="57" w:type="dxa"/>
              <w:bottom w:w="57" w:type="dxa"/>
            </w:tcMar>
          </w:tcPr>
          <w:p w14:paraId="764A1432" w14:textId="5671EF25" w:rsidR="001F458E" w:rsidRPr="00FD2055" w:rsidRDefault="001F458E" w:rsidP="000E2BD7">
            <w:pPr>
              <w:spacing w:line="260" w:lineRule="atLeast"/>
              <w:rPr>
                <w:rFonts w:eastAsia="Calibri"/>
                <w:lang w:eastAsia="en-US"/>
              </w:rPr>
            </w:pPr>
          </w:p>
        </w:tc>
        <w:tc>
          <w:tcPr>
            <w:tcW w:w="2353" w:type="pct"/>
            <w:shd w:val="clear" w:color="auto" w:fill="auto"/>
            <w:tcMar>
              <w:top w:w="57" w:type="dxa"/>
              <w:bottom w:w="57" w:type="dxa"/>
            </w:tcMar>
          </w:tcPr>
          <w:p w14:paraId="12F5B34F" w14:textId="725225AD" w:rsidR="001F458E" w:rsidRPr="00F029CC" w:rsidRDefault="001F458E" w:rsidP="000E2BD7">
            <w:pPr>
              <w:spacing w:line="260" w:lineRule="atLeast"/>
              <w:rPr>
                <w:rFonts w:eastAsia="Calibri"/>
                <w:vertAlign w:val="superscript"/>
                <w:lang w:eastAsia="en-US"/>
              </w:rPr>
            </w:pPr>
            <w:r>
              <w:rPr>
                <w:rFonts w:eastAsia="Calibri"/>
                <w:lang w:eastAsia="en-US"/>
              </w:rPr>
              <w:t>Exposure duration</w:t>
            </w:r>
            <w:r>
              <w:rPr>
                <w:rFonts w:eastAsia="Calibri"/>
                <w:vertAlign w:val="superscript"/>
                <w:lang w:eastAsia="en-US"/>
              </w:rPr>
              <w:t>1</w:t>
            </w:r>
          </w:p>
        </w:tc>
        <w:tc>
          <w:tcPr>
            <w:tcW w:w="1680" w:type="pct"/>
            <w:shd w:val="clear" w:color="auto" w:fill="auto"/>
            <w:tcMar>
              <w:top w:w="57" w:type="dxa"/>
              <w:bottom w:w="57" w:type="dxa"/>
            </w:tcMar>
          </w:tcPr>
          <w:p w14:paraId="76EC9BF6" w14:textId="368574A3" w:rsidR="001F458E" w:rsidRPr="00FD2055" w:rsidRDefault="001F458E" w:rsidP="000E2BD7">
            <w:pPr>
              <w:spacing w:line="260" w:lineRule="atLeast"/>
              <w:rPr>
                <w:rFonts w:eastAsia="Calibri"/>
                <w:lang w:eastAsia="en-US"/>
              </w:rPr>
            </w:pPr>
            <w:r>
              <w:rPr>
                <w:rFonts w:eastAsia="Calibri"/>
                <w:lang w:eastAsia="en-US"/>
              </w:rPr>
              <w:t>1.33 minutes</w:t>
            </w:r>
          </w:p>
        </w:tc>
      </w:tr>
      <w:tr w:rsidR="001F458E" w:rsidRPr="00FD2055" w14:paraId="78F6147C" w14:textId="77777777" w:rsidTr="00B874AD">
        <w:trPr>
          <w:tblHeader/>
        </w:trPr>
        <w:tc>
          <w:tcPr>
            <w:tcW w:w="967" w:type="pct"/>
            <w:vMerge/>
            <w:tcMar>
              <w:top w:w="57" w:type="dxa"/>
              <w:bottom w:w="57" w:type="dxa"/>
            </w:tcMar>
          </w:tcPr>
          <w:p w14:paraId="15EF529D" w14:textId="7081AB35" w:rsidR="001F458E" w:rsidRPr="00FD2055" w:rsidRDefault="001F458E" w:rsidP="000E2BD7">
            <w:pPr>
              <w:spacing w:line="260" w:lineRule="atLeast"/>
              <w:rPr>
                <w:rFonts w:eastAsia="Calibri"/>
                <w:lang w:eastAsia="en-US"/>
              </w:rPr>
            </w:pPr>
          </w:p>
        </w:tc>
        <w:tc>
          <w:tcPr>
            <w:tcW w:w="2353" w:type="pct"/>
            <w:shd w:val="clear" w:color="auto" w:fill="auto"/>
            <w:tcMar>
              <w:top w:w="57" w:type="dxa"/>
              <w:bottom w:w="57" w:type="dxa"/>
            </w:tcMar>
          </w:tcPr>
          <w:p w14:paraId="1941167F" w14:textId="047C9F08" w:rsidR="001F458E" w:rsidRPr="00FD2055" w:rsidRDefault="001F458E" w:rsidP="000E2BD7">
            <w:pPr>
              <w:spacing w:line="260" w:lineRule="atLeast"/>
              <w:rPr>
                <w:rFonts w:eastAsia="Calibri"/>
                <w:lang w:eastAsia="en-US"/>
              </w:rPr>
            </w:pPr>
            <w:r>
              <w:rPr>
                <w:rFonts w:eastAsia="Calibri"/>
                <w:lang w:eastAsia="en-US"/>
              </w:rPr>
              <w:t>Inhalation rate (default light exercise)</w:t>
            </w:r>
          </w:p>
        </w:tc>
        <w:tc>
          <w:tcPr>
            <w:tcW w:w="1680" w:type="pct"/>
            <w:shd w:val="clear" w:color="auto" w:fill="auto"/>
            <w:tcMar>
              <w:top w:w="57" w:type="dxa"/>
              <w:bottom w:w="57" w:type="dxa"/>
            </w:tcMar>
          </w:tcPr>
          <w:p w14:paraId="7108C839" w14:textId="22F52055" w:rsidR="001F458E" w:rsidRPr="00FD2055" w:rsidRDefault="001F458E" w:rsidP="000E2BD7">
            <w:pPr>
              <w:spacing w:line="260" w:lineRule="atLeast"/>
              <w:rPr>
                <w:rFonts w:eastAsia="Calibri"/>
                <w:lang w:eastAsia="en-US"/>
              </w:rPr>
            </w:pPr>
            <w:r>
              <w:rPr>
                <w:rFonts w:eastAsia="Calibri"/>
                <w:lang w:eastAsia="en-US"/>
              </w:rPr>
              <w:t>22.9 l/min</w:t>
            </w:r>
          </w:p>
        </w:tc>
      </w:tr>
      <w:tr w:rsidR="001F458E" w:rsidRPr="00FD2055" w14:paraId="07ECC835" w14:textId="77777777" w:rsidTr="00B874AD">
        <w:trPr>
          <w:tblHeader/>
        </w:trPr>
        <w:tc>
          <w:tcPr>
            <w:tcW w:w="967" w:type="pct"/>
            <w:vMerge/>
            <w:tcMar>
              <w:top w:w="57" w:type="dxa"/>
              <w:bottom w:w="57" w:type="dxa"/>
            </w:tcMar>
          </w:tcPr>
          <w:p w14:paraId="137CDAE7" w14:textId="12FB9668" w:rsidR="001F458E" w:rsidRPr="00FD2055" w:rsidRDefault="001F458E" w:rsidP="000E2BD7">
            <w:pPr>
              <w:spacing w:line="260" w:lineRule="atLeast"/>
              <w:rPr>
                <w:rFonts w:eastAsia="Calibri"/>
                <w:lang w:eastAsia="en-US"/>
              </w:rPr>
            </w:pPr>
          </w:p>
        </w:tc>
        <w:tc>
          <w:tcPr>
            <w:tcW w:w="2353" w:type="pct"/>
            <w:shd w:val="clear" w:color="auto" w:fill="auto"/>
            <w:tcMar>
              <w:top w:w="57" w:type="dxa"/>
              <w:bottom w:w="57" w:type="dxa"/>
            </w:tcMar>
          </w:tcPr>
          <w:p w14:paraId="37E67B27" w14:textId="5B755729" w:rsidR="001F458E" w:rsidRPr="00F029CC" w:rsidRDefault="001F458E" w:rsidP="000E2BD7">
            <w:pPr>
              <w:spacing w:line="260" w:lineRule="atLeast"/>
              <w:rPr>
                <w:rFonts w:eastAsia="Calibri"/>
                <w:vertAlign w:val="superscript"/>
                <w:lang w:eastAsia="en-US"/>
              </w:rPr>
            </w:pPr>
            <w:r>
              <w:rPr>
                <w:rFonts w:eastAsia="Calibri"/>
                <w:lang w:eastAsia="en-US"/>
              </w:rPr>
              <w:t>Room volume (personal area)</w:t>
            </w:r>
            <w:r>
              <w:rPr>
                <w:rFonts w:eastAsia="Calibri"/>
                <w:vertAlign w:val="superscript"/>
                <w:lang w:eastAsia="en-US"/>
              </w:rPr>
              <w:t>2</w:t>
            </w:r>
          </w:p>
        </w:tc>
        <w:tc>
          <w:tcPr>
            <w:tcW w:w="1680" w:type="pct"/>
            <w:shd w:val="clear" w:color="auto" w:fill="auto"/>
            <w:tcMar>
              <w:top w:w="57" w:type="dxa"/>
              <w:bottom w:w="57" w:type="dxa"/>
            </w:tcMar>
          </w:tcPr>
          <w:p w14:paraId="200F5997" w14:textId="699C789B" w:rsidR="001F458E" w:rsidRPr="00FD2055" w:rsidRDefault="001F458E" w:rsidP="000E2BD7">
            <w:pPr>
              <w:spacing w:line="260" w:lineRule="atLeast"/>
              <w:rPr>
                <w:rFonts w:eastAsia="Calibri"/>
                <w:lang w:eastAsia="en-US"/>
              </w:rPr>
            </w:pPr>
            <w:r>
              <w:rPr>
                <w:rFonts w:eastAsia="Calibri"/>
                <w:lang w:eastAsia="en-US"/>
              </w:rPr>
              <w:t>1 m</w:t>
            </w:r>
            <w:r>
              <w:rPr>
                <w:rFonts w:eastAsia="Calibri"/>
                <w:vertAlign w:val="superscript"/>
                <w:lang w:eastAsia="en-US"/>
              </w:rPr>
              <w:t>3</w:t>
            </w:r>
            <w:r>
              <w:rPr>
                <w:rFonts w:eastAsia="Calibri"/>
                <w:lang w:eastAsia="en-US"/>
              </w:rPr>
              <w:t xml:space="preserve"> </w:t>
            </w:r>
          </w:p>
        </w:tc>
      </w:tr>
      <w:tr w:rsidR="001F458E" w:rsidRPr="00FD2055" w14:paraId="48A65C1E" w14:textId="77777777" w:rsidTr="00B874AD">
        <w:trPr>
          <w:tblHeader/>
        </w:trPr>
        <w:tc>
          <w:tcPr>
            <w:tcW w:w="967" w:type="pct"/>
            <w:vMerge/>
            <w:tcMar>
              <w:top w:w="57" w:type="dxa"/>
              <w:bottom w:w="57" w:type="dxa"/>
            </w:tcMar>
          </w:tcPr>
          <w:p w14:paraId="21C93E45" w14:textId="4FEBF1B0" w:rsidR="001F458E" w:rsidRPr="00FD2055" w:rsidRDefault="001F458E" w:rsidP="000E2BD7">
            <w:pPr>
              <w:spacing w:line="260" w:lineRule="atLeast"/>
              <w:rPr>
                <w:rFonts w:eastAsia="Calibri"/>
                <w:lang w:eastAsia="en-US"/>
              </w:rPr>
            </w:pPr>
          </w:p>
        </w:tc>
        <w:tc>
          <w:tcPr>
            <w:tcW w:w="2353" w:type="pct"/>
            <w:shd w:val="clear" w:color="auto" w:fill="auto"/>
            <w:tcMar>
              <w:top w:w="57" w:type="dxa"/>
              <w:bottom w:w="57" w:type="dxa"/>
            </w:tcMar>
          </w:tcPr>
          <w:p w14:paraId="4066AC91" w14:textId="4BA31523" w:rsidR="001F458E" w:rsidRPr="00FD2055" w:rsidRDefault="001F458E" w:rsidP="000E2BD7">
            <w:pPr>
              <w:spacing w:line="260" w:lineRule="atLeast"/>
              <w:rPr>
                <w:rFonts w:eastAsia="Calibri"/>
                <w:lang w:eastAsia="en-US"/>
              </w:rPr>
            </w:pPr>
            <w:r>
              <w:rPr>
                <w:rFonts w:eastAsia="Calibri"/>
                <w:lang w:eastAsia="en-US"/>
              </w:rPr>
              <w:t>Ventilation rate</w:t>
            </w:r>
            <w:r>
              <w:rPr>
                <w:rStyle w:val="Fotnotsreferens"/>
                <w:rFonts w:eastAsia="Calibri"/>
                <w:lang w:eastAsia="en-US"/>
              </w:rPr>
              <w:footnoteReference w:id="8"/>
            </w:r>
          </w:p>
        </w:tc>
        <w:tc>
          <w:tcPr>
            <w:tcW w:w="1680" w:type="pct"/>
            <w:shd w:val="clear" w:color="auto" w:fill="auto"/>
            <w:tcMar>
              <w:top w:w="57" w:type="dxa"/>
              <w:bottom w:w="57" w:type="dxa"/>
            </w:tcMar>
          </w:tcPr>
          <w:p w14:paraId="3DF705CD" w14:textId="05A06CFA" w:rsidR="001F458E" w:rsidRPr="00FD2055" w:rsidRDefault="001F458E" w:rsidP="000E2BD7">
            <w:pPr>
              <w:spacing w:line="260" w:lineRule="atLeast"/>
              <w:rPr>
                <w:rFonts w:eastAsia="Calibri"/>
                <w:lang w:eastAsia="en-US"/>
              </w:rPr>
            </w:pPr>
            <w:r>
              <w:rPr>
                <w:rFonts w:eastAsia="Calibri"/>
                <w:lang w:eastAsia="en-US"/>
              </w:rPr>
              <w:t xml:space="preserve">0.6/hr </w:t>
            </w:r>
          </w:p>
        </w:tc>
      </w:tr>
      <w:tr w:rsidR="001F458E" w:rsidRPr="00FD2055" w14:paraId="77CFCF95" w14:textId="77777777" w:rsidTr="00B874AD">
        <w:trPr>
          <w:tblHeader/>
        </w:trPr>
        <w:tc>
          <w:tcPr>
            <w:tcW w:w="967" w:type="pct"/>
            <w:vMerge/>
            <w:tcMar>
              <w:top w:w="57" w:type="dxa"/>
              <w:bottom w:w="57" w:type="dxa"/>
            </w:tcMar>
          </w:tcPr>
          <w:p w14:paraId="3128D227" w14:textId="10945965" w:rsidR="001F458E" w:rsidRPr="00FD2055" w:rsidRDefault="001F458E" w:rsidP="000E2BD7">
            <w:pPr>
              <w:spacing w:line="260" w:lineRule="atLeast"/>
              <w:rPr>
                <w:rFonts w:eastAsia="Calibri"/>
                <w:lang w:eastAsia="en-US"/>
              </w:rPr>
            </w:pPr>
          </w:p>
        </w:tc>
        <w:tc>
          <w:tcPr>
            <w:tcW w:w="2353" w:type="pct"/>
            <w:shd w:val="clear" w:color="auto" w:fill="auto"/>
            <w:tcMar>
              <w:top w:w="57" w:type="dxa"/>
              <w:bottom w:w="57" w:type="dxa"/>
            </w:tcMar>
          </w:tcPr>
          <w:p w14:paraId="0612E130" w14:textId="18DB5CFD" w:rsidR="001F458E" w:rsidRPr="00F029CC" w:rsidRDefault="001F458E" w:rsidP="00F029CC">
            <w:pPr>
              <w:spacing w:line="260" w:lineRule="atLeast"/>
              <w:rPr>
                <w:rFonts w:eastAsia="Calibri"/>
                <w:vertAlign w:val="superscript"/>
                <w:lang w:eastAsia="en-US"/>
              </w:rPr>
            </w:pPr>
            <w:r>
              <w:rPr>
                <w:rFonts w:eastAsia="Calibri"/>
                <w:lang w:eastAsia="en-US"/>
              </w:rPr>
              <w:t>Release area</w:t>
            </w:r>
            <w:r>
              <w:rPr>
                <w:rFonts w:eastAsia="Calibri"/>
                <w:vertAlign w:val="superscript"/>
                <w:lang w:eastAsia="en-US"/>
              </w:rPr>
              <w:t>3</w:t>
            </w:r>
          </w:p>
        </w:tc>
        <w:tc>
          <w:tcPr>
            <w:tcW w:w="1680" w:type="pct"/>
            <w:shd w:val="clear" w:color="auto" w:fill="auto"/>
            <w:tcMar>
              <w:top w:w="57" w:type="dxa"/>
              <w:bottom w:w="57" w:type="dxa"/>
            </w:tcMar>
          </w:tcPr>
          <w:p w14:paraId="1D5598B3" w14:textId="1CE6EFAB" w:rsidR="001F458E" w:rsidRPr="00FD2055" w:rsidRDefault="001F458E" w:rsidP="000E2BD7">
            <w:pPr>
              <w:spacing w:line="260" w:lineRule="atLeast"/>
              <w:rPr>
                <w:rFonts w:eastAsia="Calibri"/>
                <w:lang w:eastAsia="en-US"/>
              </w:rPr>
            </w:pPr>
            <w:r>
              <w:rPr>
                <w:rFonts w:eastAsia="Calibri"/>
                <w:lang w:eastAsia="en-US"/>
              </w:rPr>
              <w:t>20 cm</w:t>
            </w:r>
            <w:r>
              <w:rPr>
                <w:rFonts w:eastAsia="Calibri"/>
                <w:vertAlign w:val="superscript"/>
                <w:lang w:eastAsia="en-US"/>
              </w:rPr>
              <w:t>2</w:t>
            </w:r>
            <w:r>
              <w:rPr>
                <w:rFonts w:eastAsia="Calibri"/>
                <w:lang w:eastAsia="en-US"/>
              </w:rPr>
              <w:t xml:space="preserve"> </w:t>
            </w:r>
          </w:p>
        </w:tc>
      </w:tr>
      <w:tr w:rsidR="001F458E" w:rsidRPr="00FD2055" w14:paraId="730440CB" w14:textId="77777777" w:rsidTr="00B874AD">
        <w:trPr>
          <w:tblHeader/>
        </w:trPr>
        <w:tc>
          <w:tcPr>
            <w:tcW w:w="967" w:type="pct"/>
            <w:vMerge/>
            <w:tcMar>
              <w:top w:w="57" w:type="dxa"/>
              <w:bottom w:w="57" w:type="dxa"/>
            </w:tcMar>
          </w:tcPr>
          <w:p w14:paraId="7A5B8F0C" w14:textId="5513AD69" w:rsidR="001F458E" w:rsidRPr="00FD2055" w:rsidRDefault="001F458E" w:rsidP="000E2BD7">
            <w:pPr>
              <w:spacing w:line="260" w:lineRule="atLeast"/>
              <w:rPr>
                <w:rFonts w:eastAsia="Calibri"/>
                <w:lang w:eastAsia="en-US"/>
              </w:rPr>
            </w:pPr>
          </w:p>
        </w:tc>
        <w:tc>
          <w:tcPr>
            <w:tcW w:w="2353" w:type="pct"/>
            <w:shd w:val="clear" w:color="auto" w:fill="auto"/>
            <w:tcMar>
              <w:top w:w="57" w:type="dxa"/>
              <w:bottom w:w="57" w:type="dxa"/>
            </w:tcMar>
          </w:tcPr>
          <w:p w14:paraId="6D7765B3" w14:textId="77777777" w:rsidR="001F458E" w:rsidRPr="006E116D" w:rsidRDefault="001F458E" w:rsidP="000E2BD7">
            <w:pPr>
              <w:spacing w:line="260" w:lineRule="atLeast"/>
              <w:rPr>
                <w:rFonts w:eastAsia="Calibri"/>
                <w:lang w:eastAsia="en-US"/>
              </w:rPr>
            </w:pPr>
            <w:r w:rsidRPr="006E116D">
              <w:rPr>
                <w:rFonts w:eastAsia="Calibri"/>
                <w:lang w:eastAsia="en-US"/>
              </w:rPr>
              <w:t>Weight fraction compound:</w:t>
            </w:r>
          </w:p>
          <w:p w14:paraId="258BAC62" w14:textId="38FEFAD8" w:rsidR="00A75C4E" w:rsidRPr="00FD2055" w:rsidRDefault="001F458E" w:rsidP="000E2BD7">
            <w:pPr>
              <w:spacing w:line="260" w:lineRule="atLeast"/>
              <w:rPr>
                <w:rFonts w:eastAsia="Calibri"/>
                <w:lang w:eastAsia="en-US"/>
              </w:rPr>
            </w:pPr>
            <w:r>
              <w:rPr>
                <w:rFonts w:eastAsia="Calibri"/>
                <w:lang w:eastAsia="en-US"/>
              </w:rPr>
              <w:t>avCl</w:t>
            </w:r>
          </w:p>
        </w:tc>
        <w:tc>
          <w:tcPr>
            <w:tcW w:w="1680" w:type="pct"/>
            <w:shd w:val="clear" w:color="auto" w:fill="auto"/>
            <w:tcMar>
              <w:top w:w="57" w:type="dxa"/>
              <w:bottom w:w="57" w:type="dxa"/>
            </w:tcMar>
          </w:tcPr>
          <w:p w14:paraId="313FC274" w14:textId="77777777" w:rsidR="001F458E" w:rsidRDefault="001F458E" w:rsidP="000E2BD7">
            <w:pPr>
              <w:spacing w:line="260" w:lineRule="atLeast"/>
              <w:rPr>
                <w:rFonts w:eastAsia="Calibri"/>
                <w:lang w:eastAsia="en-US"/>
              </w:rPr>
            </w:pPr>
          </w:p>
          <w:p w14:paraId="7A60EA2A" w14:textId="68D8C3E5" w:rsidR="00A75C4E" w:rsidRPr="00FD2055" w:rsidRDefault="0037537D" w:rsidP="000E2BD7">
            <w:pPr>
              <w:spacing w:line="260" w:lineRule="atLeast"/>
              <w:rPr>
                <w:rFonts w:eastAsia="Calibri"/>
                <w:lang w:eastAsia="en-US"/>
              </w:rPr>
            </w:pPr>
            <w:r>
              <w:rPr>
                <w:rFonts w:eastAsia="Calibri"/>
                <w:lang w:eastAsia="en-US"/>
              </w:rPr>
              <w:t>2.28</w:t>
            </w:r>
            <w:r w:rsidR="001F458E">
              <w:rPr>
                <w:rFonts w:eastAsia="Calibri"/>
                <w:lang w:eastAsia="en-US"/>
              </w:rPr>
              <w:t>%</w:t>
            </w:r>
          </w:p>
        </w:tc>
      </w:tr>
      <w:tr w:rsidR="001F458E" w:rsidRPr="00FD2055" w14:paraId="5072E2F8" w14:textId="77777777" w:rsidTr="00B874AD">
        <w:trPr>
          <w:tblHeader/>
        </w:trPr>
        <w:tc>
          <w:tcPr>
            <w:tcW w:w="967" w:type="pct"/>
            <w:vMerge/>
            <w:tcMar>
              <w:top w:w="57" w:type="dxa"/>
              <w:bottom w:w="57" w:type="dxa"/>
            </w:tcMar>
          </w:tcPr>
          <w:p w14:paraId="0536AF8D" w14:textId="7F083E83" w:rsidR="001F458E" w:rsidRPr="00FD2055" w:rsidRDefault="001F458E" w:rsidP="000E2BD7">
            <w:pPr>
              <w:spacing w:line="260" w:lineRule="atLeast"/>
              <w:rPr>
                <w:rFonts w:eastAsia="Calibri"/>
                <w:lang w:eastAsia="en-US"/>
              </w:rPr>
            </w:pPr>
          </w:p>
        </w:tc>
        <w:tc>
          <w:tcPr>
            <w:tcW w:w="2353" w:type="pct"/>
            <w:shd w:val="clear" w:color="auto" w:fill="auto"/>
            <w:tcMar>
              <w:top w:w="57" w:type="dxa"/>
              <w:bottom w:w="57" w:type="dxa"/>
            </w:tcMar>
          </w:tcPr>
          <w:p w14:paraId="1DF954D2" w14:textId="19E1FFE3" w:rsidR="001F458E" w:rsidRPr="00F029CC" w:rsidRDefault="001F458E" w:rsidP="000E2BD7">
            <w:pPr>
              <w:spacing w:line="260" w:lineRule="atLeast"/>
              <w:rPr>
                <w:rFonts w:eastAsia="Calibri"/>
                <w:vertAlign w:val="superscript"/>
                <w:lang w:eastAsia="en-US"/>
              </w:rPr>
            </w:pPr>
            <w:r>
              <w:rPr>
                <w:rFonts w:eastAsia="Calibri"/>
                <w:lang w:eastAsia="en-US"/>
              </w:rPr>
              <w:t>Molecular weight matrix</w:t>
            </w:r>
            <w:r>
              <w:rPr>
                <w:rFonts w:eastAsia="Calibri"/>
                <w:vertAlign w:val="superscript"/>
                <w:lang w:eastAsia="en-US"/>
              </w:rPr>
              <w:t>4</w:t>
            </w:r>
          </w:p>
        </w:tc>
        <w:tc>
          <w:tcPr>
            <w:tcW w:w="1680" w:type="pct"/>
            <w:shd w:val="clear" w:color="auto" w:fill="auto"/>
            <w:tcMar>
              <w:top w:w="57" w:type="dxa"/>
              <w:bottom w:w="57" w:type="dxa"/>
            </w:tcMar>
          </w:tcPr>
          <w:p w14:paraId="0137B04B" w14:textId="1C7D3355" w:rsidR="001F458E" w:rsidRPr="00FD2055" w:rsidRDefault="001F458E" w:rsidP="000E2BD7">
            <w:pPr>
              <w:spacing w:line="260" w:lineRule="atLeast"/>
              <w:rPr>
                <w:rFonts w:eastAsia="Calibri"/>
                <w:lang w:eastAsia="en-US"/>
              </w:rPr>
            </w:pPr>
            <w:r>
              <w:rPr>
                <w:rFonts w:eastAsia="Calibri"/>
                <w:lang w:eastAsia="en-US"/>
              </w:rPr>
              <w:t>76.2 g/mol</w:t>
            </w:r>
          </w:p>
        </w:tc>
      </w:tr>
      <w:tr w:rsidR="001F458E" w:rsidRPr="00FD2055" w14:paraId="0116BB15" w14:textId="77777777" w:rsidTr="00B874AD">
        <w:trPr>
          <w:tblHeader/>
        </w:trPr>
        <w:tc>
          <w:tcPr>
            <w:tcW w:w="967" w:type="pct"/>
            <w:vMerge/>
            <w:tcMar>
              <w:top w:w="57" w:type="dxa"/>
              <w:bottom w:w="57" w:type="dxa"/>
            </w:tcMar>
          </w:tcPr>
          <w:p w14:paraId="627A2700" w14:textId="0709F461" w:rsidR="001F458E" w:rsidRPr="00FD2055" w:rsidRDefault="001F458E" w:rsidP="000E2BD7">
            <w:pPr>
              <w:spacing w:line="260" w:lineRule="atLeast"/>
              <w:rPr>
                <w:rFonts w:eastAsia="Calibri"/>
                <w:lang w:eastAsia="en-US"/>
              </w:rPr>
            </w:pPr>
          </w:p>
        </w:tc>
        <w:tc>
          <w:tcPr>
            <w:tcW w:w="2353" w:type="pct"/>
            <w:shd w:val="clear" w:color="auto" w:fill="auto"/>
            <w:tcMar>
              <w:top w:w="57" w:type="dxa"/>
              <w:bottom w:w="57" w:type="dxa"/>
            </w:tcMar>
          </w:tcPr>
          <w:p w14:paraId="03370751" w14:textId="1DE3176A" w:rsidR="00560288" w:rsidRPr="00C07259" w:rsidRDefault="001F458E" w:rsidP="000E2BD7">
            <w:pPr>
              <w:spacing w:line="260" w:lineRule="atLeast"/>
              <w:rPr>
                <w:rFonts w:eastAsia="Calibri"/>
                <w:vertAlign w:val="superscript"/>
                <w:lang w:eastAsia="en-US"/>
              </w:rPr>
            </w:pPr>
            <w:r>
              <w:rPr>
                <w:rFonts w:eastAsia="Calibri"/>
                <w:lang w:eastAsia="en-US"/>
              </w:rPr>
              <w:t>Product amount</w:t>
            </w:r>
            <w:r>
              <w:rPr>
                <w:rFonts w:eastAsia="Calibri"/>
                <w:vertAlign w:val="superscript"/>
                <w:lang w:eastAsia="en-US"/>
              </w:rPr>
              <w:t>5</w:t>
            </w:r>
          </w:p>
        </w:tc>
        <w:tc>
          <w:tcPr>
            <w:tcW w:w="1680" w:type="pct"/>
            <w:shd w:val="clear" w:color="auto" w:fill="auto"/>
            <w:tcMar>
              <w:top w:w="57" w:type="dxa"/>
              <w:bottom w:w="57" w:type="dxa"/>
            </w:tcMar>
          </w:tcPr>
          <w:p w14:paraId="71205982" w14:textId="0741A6AC" w:rsidR="00053EDA" w:rsidRPr="00FD2055" w:rsidRDefault="001F458E" w:rsidP="000E2BD7">
            <w:pPr>
              <w:spacing w:line="260" w:lineRule="atLeast"/>
              <w:rPr>
                <w:rFonts w:eastAsia="Calibri"/>
                <w:lang w:eastAsia="en-US"/>
              </w:rPr>
            </w:pPr>
            <w:r>
              <w:rPr>
                <w:rFonts w:eastAsia="Calibri"/>
                <w:lang w:eastAsia="en-US"/>
              </w:rPr>
              <w:t>500 g</w:t>
            </w:r>
          </w:p>
        </w:tc>
      </w:tr>
      <w:tr w:rsidR="001F458E" w:rsidRPr="00FD2055" w14:paraId="6547A993" w14:textId="77777777" w:rsidTr="00B874AD">
        <w:trPr>
          <w:tblHeader/>
        </w:trPr>
        <w:tc>
          <w:tcPr>
            <w:tcW w:w="967" w:type="pct"/>
            <w:vMerge/>
            <w:tcMar>
              <w:top w:w="57" w:type="dxa"/>
              <w:bottom w:w="57" w:type="dxa"/>
            </w:tcMar>
          </w:tcPr>
          <w:p w14:paraId="6E62274D" w14:textId="1E7061EF" w:rsidR="001F458E" w:rsidRPr="00FD2055" w:rsidRDefault="001F458E" w:rsidP="000E2BD7">
            <w:pPr>
              <w:spacing w:line="260" w:lineRule="atLeast"/>
              <w:rPr>
                <w:rFonts w:eastAsia="Calibri"/>
                <w:lang w:eastAsia="en-US"/>
              </w:rPr>
            </w:pPr>
          </w:p>
        </w:tc>
        <w:tc>
          <w:tcPr>
            <w:tcW w:w="2353" w:type="pct"/>
            <w:shd w:val="clear" w:color="auto" w:fill="auto"/>
            <w:tcMar>
              <w:top w:w="57" w:type="dxa"/>
              <w:bottom w:w="57" w:type="dxa"/>
            </w:tcMar>
          </w:tcPr>
          <w:p w14:paraId="468AB2C7" w14:textId="64D1F13C" w:rsidR="001F458E" w:rsidRPr="0051130A" w:rsidRDefault="001F458E" w:rsidP="0051130A">
            <w:pPr>
              <w:spacing w:line="260" w:lineRule="atLeast"/>
              <w:rPr>
                <w:rFonts w:eastAsia="Calibri"/>
                <w:vertAlign w:val="superscript"/>
                <w:lang w:eastAsia="en-US"/>
              </w:rPr>
            </w:pPr>
            <w:r>
              <w:rPr>
                <w:rFonts w:eastAsia="Calibri"/>
                <w:lang w:eastAsia="en-US"/>
              </w:rPr>
              <w:t>Vapour pressure sodium hypochlorite</w:t>
            </w:r>
            <w:r>
              <w:rPr>
                <w:rFonts w:eastAsia="Calibri"/>
                <w:vertAlign w:val="superscript"/>
                <w:lang w:eastAsia="en-US"/>
              </w:rPr>
              <w:t>6</w:t>
            </w:r>
          </w:p>
        </w:tc>
        <w:tc>
          <w:tcPr>
            <w:tcW w:w="1680" w:type="pct"/>
            <w:shd w:val="clear" w:color="auto" w:fill="auto"/>
            <w:tcMar>
              <w:top w:w="57" w:type="dxa"/>
              <w:bottom w:w="57" w:type="dxa"/>
            </w:tcMar>
          </w:tcPr>
          <w:p w14:paraId="51F9553B" w14:textId="2B170ED3" w:rsidR="001F458E" w:rsidRDefault="001F458E" w:rsidP="000E2BD7">
            <w:pPr>
              <w:spacing w:line="260" w:lineRule="atLeast"/>
              <w:rPr>
                <w:rFonts w:eastAsia="Calibri"/>
                <w:lang w:eastAsia="en-US"/>
              </w:rPr>
            </w:pPr>
            <w:r>
              <w:rPr>
                <w:rFonts w:eastAsia="Calibri"/>
                <w:lang w:eastAsia="en-US"/>
              </w:rPr>
              <w:t>10</w:t>
            </w:r>
            <w:r>
              <w:rPr>
                <w:rFonts w:eastAsia="Calibri"/>
                <w:vertAlign w:val="superscript"/>
                <w:lang w:eastAsia="en-US"/>
              </w:rPr>
              <w:t>-5</w:t>
            </w:r>
            <w:r>
              <w:rPr>
                <w:rFonts w:eastAsia="Calibri"/>
                <w:lang w:eastAsia="en-US"/>
              </w:rPr>
              <w:t xml:space="preserve"> Pa</w:t>
            </w:r>
          </w:p>
        </w:tc>
      </w:tr>
      <w:tr w:rsidR="001F458E" w:rsidRPr="00FD2055" w14:paraId="7323AE35" w14:textId="77777777" w:rsidTr="00B874AD">
        <w:trPr>
          <w:tblHeader/>
        </w:trPr>
        <w:tc>
          <w:tcPr>
            <w:tcW w:w="967" w:type="pct"/>
            <w:vMerge/>
            <w:tcMar>
              <w:top w:w="57" w:type="dxa"/>
              <w:bottom w:w="57" w:type="dxa"/>
            </w:tcMar>
          </w:tcPr>
          <w:p w14:paraId="51D6934B" w14:textId="6566E2E1" w:rsidR="001F458E" w:rsidRPr="00FD2055" w:rsidRDefault="001F458E" w:rsidP="000E2BD7">
            <w:pPr>
              <w:spacing w:line="260" w:lineRule="atLeast"/>
              <w:rPr>
                <w:rFonts w:eastAsia="Calibri"/>
                <w:lang w:eastAsia="en-US"/>
              </w:rPr>
            </w:pPr>
          </w:p>
        </w:tc>
        <w:tc>
          <w:tcPr>
            <w:tcW w:w="2353" w:type="pct"/>
            <w:shd w:val="clear" w:color="auto" w:fill="auto"/>
            <w:tcMar>
              <w:top w:w="57" w:type="dxa"/>
              <w:bottom w:w="57" w:type="dxa"/>
            </w:tcMar>
          </w:tcPr>
          <w:p w14:paraId="2FDD80C9" w14:textId="21E25907" w:rsidR="001F458E" w:rsidRDefault="001F458E" w:rsidP="0051130A">
            <w:pPr>
              <w:spacing w:line="260" w:lineRule="atLeast"/>
              <w:rPr>
                <w:rFonts w:eastAsia="Calibri"/>
                <w:lang w:eastAsia="en-US"/>
              </w:rPr>
            </w:pPr>
            <w:r w:rsidRPr="001F458E">
              <w:rPr>
                <w:rFonts w:eastAsia="Calibri"/>
                <w:lang w:eastAsia="en-US"/>
              </w:rPr>
              <w:t>Mass transfer rate</w:t>
            </w:r>
            <w:r>
              <w:rPr>
                <w:rFonts w:eastAsia="Calibri"/>
                <w:lang w:eastAsia="en-US"/>
              </w:rPr>
              <w:t xml:space="preserve"> (Langmuir’s method)</w:t>
            </w:r>
          </w:p>
        </w:tc>
        <w:tc>
          <w:tcPr>
            <w:tcW w:w="1680" w:type="pct"/>
            <w:shd w:val="clear" w:color="auto" w:fill="auto"/>
            <w:tcMar>
              <w:top w:w="57" w:type="dxa"/>
              <w:bottom w:w="57" w:type="dxa"/>
            </w:tcMar>
          </w:tcPr>
          <w:p w14:paraId="5FA25F02" w14:textId="4A18F7C9" w:rsidR="001F458E" w:rsidRDefault="001F458E" w:rsidP="000E2BD7">
            <w:pPr>
              <w:spacing w:line="260" w:lineRule="atLeast"/>
              <w:rPr>
                <w:rFonts w:eastAsia="Calibri"/>
                <w:lang w:eastAsia="en-US"/>
              </w:rPr>
            </w:pPr>
            <w:r>
              <w:rPr>
                <w:rFonts w:eastAsia="Calibri"/>
                <w:lang w:eastAsia="en-US"/>
              </w:rPr>
              <w:t>22.6*10</w:t>
            </w:r>
            <w:r>
              <w:rPr>
                <w:rFonts w:eastAsia="Calibri"/>
                <w:vertAlign w:val="superscript"/>
                <w:lang w:eastAsia="en-US"/>
              </w:rPr>
              <w:t>5</w:t>
            </w:r>
            <w:r>
              <w:rPr>
                <w:rFonts w:eastAsia="Calibri"/>
                <w:lang w:eastAsia="en-US"/>
              </w:rPr>
              <w:t xml:space="preserve"> m/hr</w:t>
            </w:r>
          </w:p>
        </w:tc>
      </w:tr>
    </w:tbl>
    <w:p w14:paraId="51F4E440" w14:textId="77777777" w:rsidR="00815ADF" w:rsidRPr="00F029CC" w:rsidRDefault="00815ADF" w:rsidP="00815ADF">
      <w:pPr>
        <w:spacing w:line="260" w:lineRule="atLeast"/>
        <w:jc w:val="both"/>
        <w:rPr>
          <w:rFonts w:eastAsia="Calibri"/>
          <w:iCs/>
          <w:sz w:val="16"/>
          <w:lang w:eastAsia="en-US"/>
        </w:rPr>
      </w:pPr>
      <w:r w:rsidRPr="00F029CC">
        <w:rPr>
          <w:rFonts w:eastAsia="Calibri"/>
          <w:iCs/>
          <w:sz w:val="16"/>
          <w:vertAlign w:val="superscript"/>
          <w:lang w:eastAsia="en-US"/>
        </w:rPr>
        <w:t>1</w:t>
      </w:r>
      <w:r w:rsidRPr="00F029CC">
        <w:rPr>
          <w:rFonts w:eastAsia="Calibri"/>
          <w:iCs/>
          <w:sz w:val="16"/>
          <w:lang w:eastAsia="en-US"/>
        </w:rPr>
        <w:t>After mixing and loading the user closes the bottle; consequently, the exposure duration</w:t>
      </w:r>
      <w:r>
        <w:rPr>
          <w:rFonts w:eastAsia="Calibri"/>
          <w:iCs/>
          <w:sz w:val="16"/>
          <w:lang w:eastAsia="en-US"/>
        </w:rPr>
        <w:t xml:space="preserve"> </w:t>
      </w:r>
      <w:r w:rsidRPr="00F029CC">
        <w:rPr>
          <w:rFonts w:eastAsia="Calibri"/>
          <w:iCs/>
          <w:sz w:val="16"/>
          <w:lang w:eastAsia="en-US"/>
        </w:rPr>
        <w:t>equals the application duration. ‘Pe</w:t>
      </w:r>
      <w:r>
        <w:rPr>
          <w:rFonts w:eastAsia="Calibri"/>
          <w:iCs/>
          <w:sz w:val="16"/>
          <w:lang w:eastAsia="en-US"/>
        </w:rPr>
        <w:t>st Control Products Fact Sheet’</w:t>
      </w:r>
      <w:r w:rsidRPr="00F029CC">
        <w:rPr>
          <w:rFonts w:eastAsia="Calibri"/>
          <w:iCs/>
          <w:sz w:val="16"/>
          <w:lang w:eastAsia="en-US"/>
        </w:rPr>
        <w:t xml:space="preserve"> gives a default value of</w:t>
      </w:r>
      <w:r>
        <w:rPr>
          <w:rFonts w:eastAsia="Calibri"/>
          <w:iCs/>
          <w:sz w:val="16"/>
          <w:lang w:eastAsia="en-US"/>
        </w:rPr>
        <w:t xml:space="preserve"> </w:t>
      </w:r>
      <w:r w:rsidRPr="00F029CC">
        <w:rPr>
          <w:rFonts w:eastAsia="Calibri"/>
          <w:iCs/>
          <w:sz w:val="16"/>
          <w:lang w:eastAsia="en-US"/>
        </w:rPr>
        <w:t>1.33 minutes for both application duration and exposure duration when mixing and loading</w:t>
      </w:r>
      <w:r>
        <w:rPr>
          <w:rFonts w:eastAsia="Calibri"/>
          <w:iCs/>
          <w:sz w:val="16"/>
          <w:lang w:eastAsia="en-US"/>
        </w:rPr>
        <w:t xml:space="preserve"> </w:t>
      </w:r>
      <w:r w:rsidRPr="00F029CC">
        <w:rPr>
          <w:rFonts w:eastAsia="Calibri"/>
          <w:iCs/>
          <w:sz w:val="16"/>
          <w:lang w:eastAsia="en-US"/>
        </w:rPr>
        <w:t>liquid in a plant sprayer. Data for mixing and loading a liquid in a bucket filled with water is</w:t>
      </w:r>
      <w:r>
        <w:rPr>
          <w:rFonts w:eastAsia="Calibri"/>
          <w:iCs/>
          <w:sz w:val="16"/>
          <w:lang w:eastAsia="en-US"/>
        </w:rPr>
        <w:t xml:space="preserve"> </w:t>
      </w:r>
      <w:r w:rsidRPr="00F029CC">
        <w:rPr>
          <w:rFonts w:eastAsia="Calibri"/>
          <w:iCs/>
          <w:sz w:val="16"/>
          <w:lang w:eastAsia="en-US"/>
        </w:rPr>
        <w:t>not available; therefore, the above-mentioned duration of 1.33 minutes is set as default value</w:t>
      </w:r>
      <w:r>
        <w:rPr>
          <w:rFonts w:eastAsia="Calibri"/>
          <w:iCs/>
          <w:sz w:val="16"/>
          <w:lang w:eastAsia="en-US"/>
        </w:rPr>
        <w:t xml:space="preserve"> </w:t>
      </w:r>
      <w:r w:rsidRPr="00F029CC">
        <w:rPr>
          <w:rFonts w:eastAsia="Calibri"/>
          <w:iCs/>
          <w:sz w:val="16"/>
          <w:lang w:eastAsia="en-US"/>
        </w:rPr>
        <w:t>for both exposure duration and application duration</w:t>
      </w:r>
      <w:r>
        <w:rPr>
          <w:rFonts w:eastAsia="Calibri"/>
          <w:iCs/>
          <w:sz w:val="16"/>
          <w:lang w:eastAsia="en-US"/>
        </w:rPr>
        <w:t xml:space="preserve"> </w:t>
      </w:r>
      <w:r w:rsidRPr="00F029CC">
        <w:rPr>
          <w:rFonts w:eastAsia="Calibri"/>
          <w:iCs/>
          <w:sz w:val="16"/>
          <w:lang w:eastAsia="en-US"/>
        </w:rPr>
        <w:t>(</w:t>
      </w:r>
      <w:r w:rsidRPr="00F029CC">
        <w:rPr>
          <w:rFonts w:eastAsia="Calibri"/>
          <w:sz w:val="16"/>
          <w:lang w:eastAsia="en-US"/>
        </w:rPr>
        <w:t>‘Disinfectant Product</w:t>
      </w:r>
      <w:r>
        <w:rPr>
          <w:rFonts w:eastAsia="Calibri"/>
          <w:sz w:val="16"/>
          <w:lang w:eastAsia="en-US"/>
        </w:rPr>
        <w:t>s</w:t>
      </w:r>
      <w:r w:rsidRPr="00F029CC">
        <w:rPr>
          <w:rFonts w:eastAsia="Calibri"/>
          <w:sz w:val="16"/>
          <w:lang w:eastAsia="en-US"/>
        </w:rPr>
        <w:t xml:space="preserve"> Fact Sheet’)</w:t>
      </w:r>
      <w:r w:rsidRPr="00F029CC">
        <w:rPr>
          <w:rFonts w:eastAsia="Calibri"/>
          <w:iCs/>
          <w:sz w:val="16"/>
          <w:lang w:eastAsia="en-US"/>
        </w:rPr>
        <w:t>.</w:t>
      </w:r>
    </w:p>
    <w:p w14:paraId="33A0ED51" w14:textId="77777777" w:rsidR="009830AE" w:rsidRPr="00F029CC" w:rsidRDefault="00815ADF" w:rsidP="009830AE">
      <w:pPr>
        <w:spacing w:line="260" w:lineRule="atLeast"/>
        <w:jc w:val="both"/>
        <w:rPr>
          <w:rFonts w:eastAsia="Calibri"/>
          <w:iCs/>
          <w:sz w:val="16"/>
          <w:lang w:eastAsia="en-US"/>
        </w:rPr>
      </w:pPr>
      <w:r>
        <w:rPr>
          <w:rFonts w:eastAsia="Calibri"/>
          <w:iCs/>
          <w:sz w:val="16"/>
          <w:vertAlign w:val="superscript"/>
          <w:lang w:eastAsia="en-US"/>
        </w:rPr>
        <w:t>2</w:t>
      </w:r>
      <w:r w:rsidRPr="00F029CC">
        <w:rPr>
          <w:rFonts w:eastAsia="Calibri"/>
          <w:iCs/>
          <w:sz w:val="16"/>
          <w:lang w:eastAsia="en-US"/>
        </w:rPr>
        <w:t>‘Room volume’ is interpreted here as ‘personal volume’: a small area of 1 m</w:t>
      </w:r>
      <w:r w:rsidRPr="006F378D">
        <w:rPr>
          <w:rFonts w:eastAsia="Calibri"/>
          <w:iCs/>
          <w:sz w:val="16"/>
          <w:vertAlign w:val="superscript"/>
          <w:lang w:eastAsia="en-US"/>
        </w:rPr>
        <w:t>3</w:t>
      </w:r>
      <w:r w:rsidRPr="00F029CC">
        <w:rPr>
          <w:rFonts w:eastAsia="Calibri"/>
          <w:iCs/>
          <w:sz w:val="16"/>
          <w:lang w:eastAsia="en-US"/>
        </w:rPr>
        <w:t xml:space="preserve"> around the user. A small area around the user is relevant for the inhalation exposure of the user, for the short use duration in which the treatment takes place, as it enables the evaporation of the active substance from the concentrate to be described. Since no data </w:t>
      </w:r>
    </w:p>
    <w:p w14:paraId="6C0D5600" w14:textId="77777777" w:rsidR="009830AE" w:rsidRPr="00F029CC" w:rsidRDefault="009830AE" w:rsidP="009830AE">
      <w:pPr>
        <w:spacing w:line="260" w:lineRule="atLeast"/>
        <w:jc w:val="both"/>
        <w:rPr>
          <w:rFonts w:eastAsia="Calibri"/>
          <w:iCs/>
          <w:sz w:val="16"/>
          <w:vertAlign w:val="superscript"/>
          <w:lang w:eastAsia="en-US"/>
        </w:rPr>
      </w:pPr>
      <w:r w:rsidRPr="00F029CC">
        <w:rPr>
          <w:rFonts w:eastAsia="Calibri"/>
          <w:iCs/>
          <w:sz w:val="16"/>
          <w:lang w:eastAsia="en-US"/>
        </w:rPr>
        <w:t>with regard to the personal volume were found, a quality factor Q = 1 is assigned</w:t>
      </w:r>
      <w:r>
        <w:rPr>
          <w:rFonts w:eastAsia="Calibri"/>
          <w:iCs/>
          <w:sz w:val="16"/>
          <w:lang w:eastAsia="en-US"/>
        </w:rPr>
        <w:t xml:space="preserve"> </w:t>
      </w:r>
      <w:r w:rsidRPr="00F029CC">
        <w:rPr>
          <w:rFonts w:eastAsia="Calibri"/>
          <w:iCs/>
          <w:sz w:val="16"/>
          <w:lang w:eastAsia="en-US"/>
        </w:rPr>
        <w:t>(</w:t>
      </w:r>
      <w:r w:rsidRPr="00F029CC">
        <w:rPr>
          <w:rFonts w:eastAsia="Calibri"/>
          <w:sz w:val="16"/>
          <w:lang w:eastAsia="en-US"/>
        </w:rPr>
        <w:t>‘Disinfectant Product</w:t>
      </w:r>
      <w:r>
        <w:rPr>
          <w:rFonts w:eastAsia="Calibri"/>
          <w:sz w:val="16"/>
          <w:lang w:eastAsia="en-US"/>
        </w:rPr>
        <w:t>s</w:t>
      </w:r>
      <w:r w:rsidRPr="00F029CC">
        <w:rPr>
          <w:rFonts w:eastAsia="Calibri"/>
          <w:sz w:val="16"/>
          <w:lang w:eastAsia="en-US"/>
        </w:rPr>
        <w:t xml:space="preserve"> Fact Sheet’)</w:t>
      </w:r>
      <w:r w:rsidRPr="00F029CC">
        <w:rPr>
          <w:rFonts w:eastAsia="Calibri"/>
          <w:iCs/>
          <w:sz w:val="16"/>
          <w:lang w:eastAsia="en-US"/>
        </w:rPr>
        <w:t>.</w:t>
      </w:r>
    </w:p>
    <w:p w14:paraId="56A92F71" w14:textId="77777777" w:rsidR="009830AE" w:rsidRPr="00F029CC" w:rsidRDefault="009830AE" w:rsidP="009830AE">
      <w:pPr>
        <w:spacing w:line="260" w:lineRule="atLeast"/>
        <w:jc w:val="both"/>
        <w:rPr>
          <w:rFonts w:eastAsia="Calibri"/>
          <w:iCs/>
          <w:sz w:val="16"/>
          <w:lang w:eastAsia="en-US"/>
        </w:rPr>
      </w:pPr>
      <w:r w:rsidRPr="00F029CC">
        <w:rPr>
          <w:rFonts w:eastAsia="Calibri"/>
          <w:iCs/>
          <w:sz w:val="16"/>
          <w:vertAlign w:val="superscript"/>
          <w:lang w:eastAsia="en-US"/>
        </w:rPr>
        <w:t>3</w:t>
      </w:r>
      <w:r w:rsidRPr="00F029CC">
        <w:rPr>
          <w:rFonts w:eastAsia="Calibri"/>
          <w:iCs/>
          <w:sz w:val="16"/>
          <w:lang w:eastAsia="en-US"/>
        </w:rPr>
        <w:t>Release area</w:t>
      </w:r>
      <w:r>
        <w:rPr>
          <w:rFonts w:eastAsia="Calibri"/>
          <w:iCs/>
          <w:sz w:val="16"/>
          <w:lang w:eastAsia="en-US"/>
        </w:rPr>
        <w:t xml:space="preserve">. </w:t>
      </w:r>
      <w:r w:rsidRPr="00F029CC">
        <w:rPr>
          <w:rFonts w:eastAsia="Calibri"/>
          <w:iCs/>
          <w:sz w:val="16"/>
          <w:lang w:eastAsia="en-US"/>
        </w:rPr>
        <w:t>It is assumed that evaporation takes place from a</w:t>
      </w:r>
      <w:r>
        <w:rPr>
          <w:rFonts w:eastAsia="Calibri"/>
          <w:iCs/>
          <w:sz w:val="16"/>
          <w:lang w:eastAsia="en-US"/>
        </w:rPr>
        <w:t xml:space="preserve"> </w:t>
      </w:r>
      <w:r w:rsidRPr="00F029CC">
        <w:rPr>
          <w:rFonts w:eastAsia="Calibri"/>
          <w:iCs/>
          <w:sz w:val="16"/>
          <w:lang w:eastAsia="en-US"/>
        </w:rPr>
        <w:t>bottle with a not-too-small circular opening with a 5-cm. diameter which gives a release area</w:t>
      </w:r>
      <w:r>
        <w:rPr>
          <w:rFonts w:eastAsia="Calibri"/>
          <w:iCs/>
          <w:sz w:val="16"/>
          <w:lang w:eastAsia="en-US"/>
        </w:rPr>
        <w:t xml:space="preserve"> </w:t>
      </w:r>
      <w:r w:rsidRPr="00F029CC">
        <w:rPr>
          <w:rFonts w:eastAsia="Calibri"/>
          <w:iCs/>
          <w:sz w:val="16"/>
          <w:lang w:eastAsia="en-US"/>
        </w:rPr>
        <w:t>of 20 cm</w:t>
      </w:r>
      <w:r w:rsidRPr="00C13550">
        <w:rPr>
          <w:rFonts w:eastAsia="Calibri"/>
          <w:sz w:val="16"/>
          <w:vertAlign w:val="superscript"/>
          <w:lang w:eastAsia="en-US"/>
        </w:rPr>
        <w:t>2</w:t>
      </w:r>
      <w:r>
        <w:rPr>
          <w:rFonts w:eastAsia="Calibri"/>
          <w:sz w:val="16"/>
          <w:vertAlign w:val="superscript"/>
          <w:lang w:eastAsia="en-US"/>
        </w:rPr>
        <w:t xml:space="preserve"> </w:t>
      </w:r>
      <w:r w:rsidRPr="00F029CC">
        <w:rPr>
          <w:rFonts w:eastAsia="Calibri"/>
          <w:iCs/>
          <w:sz w:val="16"/>
          <w:lang w:eastAsia="en-US"/>
        </w:rPr>
        <w:t>(</w:t>
      </w:r>
      <w:r w:rsidRPr="00F029CC">
        <w:rPr>
          <w:rFonts w:eastAsia="Calibri"/>
          <w:sz w:val="16"/>
          <w:lang w:eastAsia="en-US"/>
        </w:rPr>
        <w:t>‘Disinfectant Product</w:t>
      </w:r>
      <w:r>
        <w:rPr>
          <w:rFonts w:eastAsia="Calibri"/>
          <w:sz w:val="16"/>
          <w:lang w:eastAsia="en-US"/>
        </w:rPr>
        <w:t>s</w:t>
      </w:r>
      <w:r w:rsidRPr="00F029CC">
        <w:rPr>
          <w:rFonts w:eastAsia="Calibri"/>
          <w:sz w:val="16"/>
          <w:lang w:eastAsia="en-US"/>
        </w:rPr>
        <w:t xml:space="preserve"> Fact Sheet’)</w:t>
      </w:r>
      <w:r w:rsidRPr="00F029CC">
        <w:rPr>
          <w:rFonts w:eastAsia="Calibri"/>
          <w:iCs/>
          <w:sz w:val="16"/>
          <w:lang w:eastAsia="en-US"/>
        </w:rPr>
        <w:t>.</w:t>
      </w:r>
    </w:p>
    <w:p w14:paraId="338DDC31" w14:textId="77777777" w:rsidR="009830AE" w:rsidRPr="00F029CC" w:rsidRDefault="009830AE" w:rsidP="009830AE">
      <w:pPr>
        <w:spacing w:line="260" w:lineRule="atLeast"/>
        <w:jc w:val="both"/>
        <w:rPr>
          <w:rFonts w:eastAsia="Calibri"/>
          <w:iCs/>
          <w:sz w:val="16"/>
          <w:lang w:eastAsia="en-US"/>
        </w:rPr>
      </w:pPr>
      <w:r w:rsidRPr="0051130A">
        <w:rPr>
          <w:rFonts w:eastAsia="Calibri"/>
          <w:iCs/>
          <w:sz w:val="16"/>
          <w:vertAlign w:val="superscript"/>
          <w:lang w:eastAsia="en-US"/>
        </w:rPr>
        <w:t>4</w:t>
      </w:r>
      <w:r>
        <w:rPr>
          <w:rFonts w:eastAsia="Calibri"/>
          <w:iCs/>
          <w:sz w:val="16"/>
          <w:vertAlign w:val="superscript"/>
          <w:lang w:eastAsia="en-US"/>
        </w:rPr>
        <w:t xml:space="preserve"> </w:t>
      </w:r>
      <w:r>
        <w:rPr>
          <w:rFonts w:eastAsia="Calibri"/>
          <w:iCs/>
          <w:sz w:val="16"/>
          <w:lang w:eastAsia="en-US"/>
        </w:rPr>
        <w:t xml:space="preserve">Molecular weight matrix. </w:t>
      </w:r>
      <w:r w:rsidRPr="0051130A">
        <w:rPr>
          <w:rFonts w:eastAsia="Calibri"/>
          <w:iCs/>
          <w:sz w:val="16"/>
          <w:lang w:eastAsia="en-US"/>
        </w:rPr>
        <w:t xml:space="preserve">Calculated </w:t>
      </w:r>
      <w:r w:rsidRPr="00F029CC">
        <w:rPr>
          <w:rFonts w:eastAsia="Calibri"/>
          <w:iCs/>
          <w:sz w:val="16"/>
          <w:lang w:eastAsia="en-US"/>
        </w:rPr>
        <w:t xml:space="preserve">based on </w:t>
      </w:r>
      <w:r w:rsidRPr="0051130A">
        <w:rPr>
          <w:rFonts w:eastAsia="Calibri"/>
          <w:iCs/>
          <w:sz w:val="16"/>
          <w:lang w:eastAsia="en-US"/>
        </w:rPr>
        <w:t>Mw / fraction solvents</w:t>
      </w:r>
      <w:r>
        <w:rPr>
          <w:rFonts w:eastAsia="Calibri"/>
          <w:iCs/>
          <w:sz w:val="16"/>
          <w:lang w:eastAsia="en-US"/>
        </w:rPr>
        <w:t xml:space="preserve"> (74.4 g/mol : 0.977 = 76.2)</w:t>
      </w:r>
    </w:p>
    <w:p w14:paraId="64450AFB" w14:textId="77777777" w:rsidR="009830AE" w:rsidRDefault="009830AE" w:rsidP="009830AE">
      <w:pPr>
        <w:spacing w:line="260" w:lineRule="atLeast"/>
        <w:jc w:val="both"/>
        <w:rPr>
          <w:rFonts w:eastAsia="Calibri"/>
          <w:iCs/>
          <w:sz w:val="16"/>
          <w:lang w:eastAsia="en-US"/>
        </w:rPr>
      </w:pPr>
      <w:r>
        <w:rPr>
          <w:rFonts w:eastAsia="Calibri"/>
          <w:iCs/>
          <w:sz w:val="16"/>
          <w:vertAlign w:val="superscript"/>
          <w:lang w:eastAsia="en-US"/>
        </w:rPr>
        <w:t>5</w:t>
      </w:r>
      <w:r w:rsidRPr="00F029CC">
        <w:rPr>
          <w:rFonts w:eastAsia="Calibri"/>
          <w:iCs/>
          <w:sz w:val="16"/>
          <w:lang w:eastAsia="en-US"/>
        </w:rPr>
        <w:t>This parameter is for limiting the evaporated amount of active substance from the product. It is not the used product amount but half of the bottle content. For a one-litre bottle the</w:t>
      </w:r>
      <w:r>
        <w:rPr>
          <w:rFonts w:eastAsia="Calibri"/>
          <w:iCs/>
          <w:sz w:val="16"/>
          <w:lang w:eastAsia="en-US"/>
        </w:rPr>
        <w:t xml:space="preserve"> </w:t>
      </w:r>
      <w:r w:rsidRPr="00F029CC">
        <w:rPr>
          <w:rFonts w:eastAsia="Calibri"/>
          <w:iCs/>
          <w:sz w:val="16"/>
          <w:lang w:eastAsia="en-US"/>
        </w:rPr>
        <w:t>averaged amount liquid in the bottle is estimated at 500 g (density 1 g/cm</w:t>
      </w:r>
      <w:r w:rsidRPr="00C13550">
        <w:rPr>
          <w:rFonts w:eastAsia="Calibri"/>
          <w:sz w:val="16"/>
          <w:vertAlign w:val="superscript"/>
          <w:lang w:eastAsia="en-US"/>
        </w:rPr>
        <w:t>3</w:t>
      </w:r>
      <w:r w:rsidRPr="00F029CC">
        <w:rPr>
          <w:rFonts w:eastAsia="Calibri"/>
          <w:iCs/>
          <w:sz w:val="16"/>
          <w:lang w:eastAsia="en-US"/>
        </w:rPr>
        <w:t>), which is set as default value (</w:t>
      </w:r>
      <w:r w:rsidRPr="00F029CC">
        <w:rPr>
          <w:rFonts w:eastAsia="Calibri"/>
          <w:sz w:val="16"/>
          <w:lang w:eastAsia="en-US"/>
        </w:rPr>
        <w:t>‘Disinfectant Product</w:t>
      </w:r>
      <w:r>
        <w:rPr>
          <w:rFonts w:eastAsia="Calibri"/>
          <w:sz w:val="16"/>
          <w:lang w:eastAsia="en-US"/>
        </w:rPr>
        <w:t>s</w:t>
      </w:r>
      <w:r w:rsidRPr="00F029CC">
        <w:rPr>
          <w:rFonts w:eastAsia="Calibri"/>
          <w:sz w:val="16"/>
          <w:lang w:eastAsia="en-US"/>
        </w:rPr>
        <w:t xml:space="preserve"> Fact Sheet’)</w:t>
      </w:r>
      <w:r w:rsidRPr="00F029CC">
        <w:rPr>
          <w:rFonts w:eastAsia="Calibri"/>
          <w:iCs/>
          <w:sz w:val="16"/>
          <w:lang w:eastAsia="en-US"/>
        </w:rPr>
        <w:t>.</w:t>
      </w:r>
    </w:p>
    <w:p w14:paraId="47C32E74" w14:textId="77777777" w:rsidR="009830AE" w:rsidRPr="00F029CC" w:rsidRDefault="009830AE" w:rsidP="009830AE">
      <w:pPr>
        <w:spacing w:line="260" w:lineRule="atLeast"/>
        <w:jc w:val="both"/>
        <w:rPr>
          <w:rFonts w:eastAsia="Calibri"/>
          <w:i/>
          <w:iCs/>
          <w:sz w:val="16"/>
          <w:vertAlign w:val="superscript"/>
          <w:lang w:eastAsia="en-US"/>
        </w:rPr>
      </w:pPr>
      <w:r w:rsidRPr="0051130A">
        <w:rPr>
          <w:rFonts w:eastAsia="Calibri"/>
          <w:iCs/>
          <w:sz w:val="16"/>
          <w:vertAlign w:val="superscript"/>
          <w:lang w:eastAsia="en-US"/>
        </w:rPr>
        <w:t>6</w:t>
      </w:r>
      <w:r w:rsidRPr="0051130A">
        <w:rPr>
          <w:rFonts w:eastAsia="Calibri"/>
          <w:iCs/>
          <w:sz w:val="16"/>
          <w:lang w:eastAsia="en-US"/>
        </w:rPr>
        <w:t>At pH &gt;11 the hypochlorite anion is the</w:t>
      </w:r>
      <w:r>
        <w:rPr>
          <w:rFonts w:eastAsia="Calibri"/>
          <w:iCs/>
          <w:sz w:val="16"/>
          <w:lang w:eastAsia="en-US"/>
        </w:rPr>
        <w:t xml:space="preserve"> </w:t>
      </w:r>
      <w:r w:rsidRPr="0051130A">
        <w:rPr>
          <w:rFonts w:eastAsia="Calibri"/>
          <w:iCs/>
          <w:sz w:val="16"/>
          <w:lang w:eastAsia="en-US"/>
        </w:rPr>
        <w:t>predominant species. As an ionic species, the</w:t>
      </w:r>
      <w:r>
        <w:rPr>
          <w:rFonts w:eastAsia="Calibri"/>
          <w:iCs/>
          <w:sz w:val="16"/>
          <w:lang w:eastAsia="en-US"/>
        </w:rPr>
        <w:t xml:space="preserve"> </w:t>
      </w:r>
      <w:r w:rsidRPr="0051130A">
        <w:rPr>
          <w:rFonts w:eastAsia="Calibri"/>
          <w:iCs/>
          <w:sz w:val="16"/>
          <w:lang w:eastAsia="en-US"/>
        </w:rPr>
        <w:t>hypochlorite anion has high water solubility</w:t>
      </w:r>
      <w:r>
        <w:rPr>
          <w:rFonts w:eastAsia="Calibri"/>
          <w:iCs/>
          <w:sz w:val="16"/>
          <w:lang w:eastAsia="en-US"/>
        </w:rPr>
        <w:t xml:space="preserve"> </w:t>
      </w:r>
      <w:r w:rsidRPr="0051130A">
        <w:rPr>
          <w:rFonts w:eastAsia="Calibri"/>
          <w:iCs/>
          <w:sz w:val="16"/>
          <w:lang w:eastAsia="en-US"/>
        </w:rPr>
        <w:t>and is unlikely to evaporate from the</w:t>
      </w:r>
      <w:r>
        <w:rPr>
          <w:rFonts w:eastAsia="Calibri"/>
          <w:iCs/>
          <w:sz w:val="16"/>
          <w:lang w:eastAsia="en-US"/>
        </w:rPr>
        <w:t xml:space="preserve"> </w:t>
      </w:r>
      <w:r w:rsidRPr="0051130A">
        <w:rPr>
          <w:rFonts w:eastAsia="Calibri"/>
          <w:iCs/>
          <w:sz w:val="16"/>
          <w:lang w:eastAsia="en-US"/>
        </w:rPr>
        <w:t>aqueous solution. Thus, it can be assumed</w:t>
      </w:r>
      <w:r>
        <w:rPr>
          <w:rFonts w:eastAsia="Calibri"/>
          <w:iCs/>
          <w:sz w:val="16"/>
          <w:lang w:eastAsia="en-US"/>
        </w:rPr>
        <w:t xml:space="preserve"> </w:t>
      </w:r>
      <w:r w:rsidRPr="0051130A">
        <w:rPr>
          <w:rFonts w:eastAsia="Calibri"/>
          <w:iCs/>
          <w:sz w:val="16"/>
          <w:lang w:eastAsia="en-US"/>
        </w:rPr>
        <w:t>that the hypochlorite anion has a vapour</w:t>
      </w:r>
      <w:r>
        <w:rPr>
          <w:rFonts w:eastAsia="Calibri"/>
          <w:iCs/>
          <w:sz w:val="16"/>
          <w:lang w:eastAsia="en-US"/>
        </w:rPr>
        <w:t xml:space="preserve"> </w:t>
      </w:r>
      <w:r w:rsidRPr="0051130A">
        <w:rPr>
          <w:rFonts w:eastAsia="Calibri"/>
          <w:iCs/>
          <w:sz w:val="16"/>
          <w:lang w:eastAsia="en-US"/>
        </w:rPr>
        <w:t>pressure significantly less than 10</w:t>
      </w:r>
      <w:r w:rsidRPr="0051130A">
        <w:rPr>
          <w:rFonts w:eastAsia="Calibri"/>
          <w:iCs/>
          <w:sz w:val="16"/>
          <w:vertAlign w:val="superscript"/>
          <w:lang w:eastAsia="en-US"/>
        </w:rPr>
        <w:t>-5</w:t>
      </w:r>
      <w:r w:rsidRPr="0051130A">
        <w:rPr>
          <w:rFonts w:eastAsia="Calibri"/>
          <w:iCs/>
          <w:sz w:val="16"/>
          <w:lang w:eastAsia="en-US"/>
        </w:rPr>
        <w:t xml:space="preserve"> Pa</w:t>
      </w:r>
      <w:r>
        <w:rPr>
          <w:rFonts w:eastAsia="Calibri"/>
          <w:iCs/>
          <w:sz w:val="16"/>
          <w:lang w:eastAsia="en-US"/>
        </w:rPr>
        <w:t xml:space="preserve"> (CAR 2017)</w:t>
      </w:r>
    </w:p>
    <w:p w14:paraId="70730297" w14:textId="77777777" w:rsidR="00C13B99" w:rsidRDefault="00C13B99" w:rsidP="00FD2055">
      <w:pPr>
        <w:spacing w:line="260" w:lineRule="atLeast"/>
        <w:rPr>
          <w:rFonts w:eastAsia="Calibri"/>
          <w:b/>
          <w:bCs/>
          <w:lang w:eastAsia="en-US"/>
        </w:rPr>
      </w:pPr>
    </w:p>
    <w:p w14:paraId="4F17452D" w14:textId="7408E56F" w:rsidR="00FD2055" w:rsidRDefault="00FD2055" w:rsidP="00FD2055">
      <w:pPr>
        <w:spacing w:line="260" w:lineRule="atLeast"/>
        <w:rPr>
          <w:rFonts w:eastAsia="Calibri"/>
          <w:b/>
          <w:bCs/>
          <w:lang w:eastAsia="en-US"/>
        </w:rPr>
      </w:pPr>
      <w:r w:rsidRPr="00FD2055">
        <w:rPr>
          <w:rFonts w:eastAsia="Calibri"/>
          <w:b/>
          <w:bCs/>
          <w:lang w:eastAsia="en-US"/>
        </w:rPr>
        <w:t xml:space="preserve">Calculations for Scenario </w:t>
      </w:r>
      <w:r w:rsidR="008D31D1">
        <w:rPr>
          <w:rFonts w:eastAsia="Calibri"/>
          <w:b/>
          <w:bCs/>
          <w:lang w:eastAsia="en-US"/>
        </w:rPr>
        <w:t>1 – mixing and loading</w:t>
      </w:r>
    </w:p>
    <w:p w14:paraId="1456C2BF" w14:textId="5EF2C76C" w:rsidR="00657987" w:rsidRPr="009F67A1" w:rsidRDefault="00657987" w:rsidP="00FD2055">
      <w:pPr>
        <w:spacing w:line="260" w:lineRule="atLeast"/>
        <w:rPr>
          <w:rFonts w:eastAsia="Calibri"/>
          <w:lang w:eastAsia="en-US"/>
        </w:rPr>
      </w:pPr>
      <w:r>
        <w:rPr>
          <w:rFonts w:eastAsia="Calibri"/>
          <w:lang w:eastAsia="en-US"/>
        </w:rPr>
        <w:t>For ConsExpo output files, see annex 3.2.</w:t>
      </w:r>
    </w:p>
    <w:p w14:paraId="1A0CE9B1" w14:textId="77777777" w:rsidR="00FD2055" w:rsidRPr="00FD2055" w:rsidRDefault="00FD2055" w:rsidP="00C13550">
      <w:pPr>
        <w:rPr>
          <w:rFonts w:eastAsia="Calibri"/>
          <w:lang w:eastAsia="en-US"/>
        </w:rPr>
      </w:pP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39"/>
        <w:gridCol w:w="2492"/>
        <w:gridCol w:w="3461"/>
        <w:gridCol w:w="214"/>
      </w:tblGrid>
      <w:tr w:rsidR="001829D1" w:rsidRPr="00FD2055" w14:paraId="1EE2C023" w14:textId="20B828E4" w:rsidTr="008946D6">
        <w:trPr>
          <w:gridAfter w:val="1"/>
          <w:wAfter w:w="219" w:type="dxa"/>
          <w:cantSplit/>
          <w:tblHeader/>
        </w:trPr>
        <w:tc>
          <w:tcPr>
            <w:tcW w:w="9206" w:type="dxa"/>
            <w:gridSpan w:val="3"/>
            <w:shd w:val="clear" w:color="auto" w:fill="FFFFCC"/>
          </w:tcPr>
          <w:p w14:paraId="54056960" w14:textId="18836C94" w:rsidR="001829D1" w:rsidRPr="00FD2055" w:rsidRDefault="0041251C" w:rsidP="00C13B99">
            <w:pPr>
              <w:spacing w:line="260" w:lineRule="atLeast"/>
              <w:jc w:val="center"/>
              <w:rPr>
                <w:rFonts w:eastAsia="Calibri"/>
                <w:b/>
                <w:lang w:eastAsia="en-US"/>
              </w:rPr>
            </w:pPr>
            <w:r w:rsidRPr="00FD2055">
              <w:rPr>
                <w:rFonts w:eastAsia="Calibri"/>
                <w:b/>
                <w:lang w:eastAsia="en-US"/>
              </w:rPr>
              <w:t xml:space="preserve">Summary table: </w:t>
            </w:r>
            <w:r>
              <w:rPr>
                <w:rFonts w:eastAsia="Calibri"/>
                <w:b/>
                <w:lang w:eastAsia="en-US"/>
              </w:rPr>
              <w:t>Inhalation</w:t>
            </w:r>
            <w:r w:rsidRPr="00FD2055">
              <w:rPr>
                <w:rFonts w:eastAsia="Calibri"/>
                <w:b/>
                <w:lang w:eastAsia="en-US"/>
              </w:rPr>
              <w:t xml:space="preserve"> exposure from non-professional uses</w:t>
            </w:r>
          </w:p>
        </w:tc>
      </w:tr>
      <w:tr w:rsidR="001829D1" w:rsidRPr="00FD2055" w14:paraId="2E4A2F43" w14:textId="33B80397" w:rsidTr="00C07259">
        <w:trPr>
          <w:cantSplit/>
          <w:tblHeader/>
        </w:trPr>
        <w:tc>
          <w:tcPr>
            <w:tcW w:w="3111" w:type="dxa"/>
            <w:shd w:val="clear" w:color="auto" w:fill="auto"/>
          </w:tcPr>
          <w:p w14:paraId="7BF1D1F5" w14:textId="77777777" w:rsidR="001829D1" w:rsidRPr="00FD2055" w:rsidRDefault="001829D1" w:rsidP="001829D1">
            <w:pPr>
              <w:spacing w:line="260" w:lineRule="atLeast"/>
              <w:rPr>
                <w:rFonts w:eastAsia="Calibri"/>
                <w:b/>
                <w:lang w:eastAsia="en-US"/>
              </w:rPr>
            </w:pPr>
            <w:r w:rsidRPr="00FD2055">
              <w:rPr>
                <w:rFonts w:eastAsia="Calibri"/>
                <w:b/>
                <w:lang w:eastAsia="en-US"/>
              </w:rPr>
              <w:t>Exposure scenario</w:t>
            </w:r>
          </w:p>
        </w:tc>
        <w:tc>
          <w:tcPr>
            <w:tcW w:w="2551" w:type="dxa"/>
          </w:tcPr>
          <w:p w14:paraId="07109CA4" w14:textId="77777777" w:rsidR="001829D1" w:rsidRPr="00FD2055" w:rsidRDefault="001829D1" w:rsidP="001829D1">
            <w:pPr>
              <w:spacing w:line="260" w:lineRule="atLeast"/>
              <w:rPr>
                <w:rFonts w:eastAsia="Calibri"/>
                <w:b/>
                <w:lang w:eastAsia="en-US"/>
              </w:rPr>
            </w:pPr>
            <w:r w:rsidRPr="00FD2055">
              <w:rPr>
                <w:rFonts w:eastAsia="Calibri"/>
                <w:b/>
                <w:lang w:eastAsia="en-US"/>
              </w:rPr>
              <w:t>Tier/PPE</w:t>
            </w:r>
          </w:p>
        </w:tc>
        <w:tc>
          <w:tcPr>
            <w:tcW w:w="3763" w:type="dxa"/>
            <w:gridSpan w:val="2"/>
            <w:shd w:val="clear" w:color="auto" w:fill="auto"/>
            <w:tcMar>
              <w:top w:w="57" w:type="dxa"/>
              <w:bottom w:w="57" w:type="dxa"/>
            </w:tcMar>
          </w:tcPr>
          <w:p w14:paraId="190F352A" w14:textId="77777777" w:rsidR="001829D1" w:rsidRDefault="001829D1" w:rsidP="001829D1">
            <w:pPr>
              <w:spacing w:line="260" w:lineRule="atLeast"/>
              <w:rPr>
                <w:rFonts w:eastAsia="Calibri"/>
                <w:b/>
                <w:lang w:eastAsia="en-US"/>
              </w:rPr>
            </w:pPr>
            <w:r w:rsidRPr="00FD2055">
              <w:rPr>
                <w:rFonts w:eastAsia="Calibri"/>
                <w:b/>
                <w:lang w:eastAsia="en-US"/>
              </w:rPr>
              <w:t xml:space="preserve">Estimated </w:t>
            </w:r>
            <w:r>
              <w:rPr>
                <w:rFonts w:eastAsia="Calibri"/>
                <w:b/>
                <w:lang w:eastAsia="en-US"/>
              </w:rPr>
              <w:t>air concentration</w:t>
            </w:r>
          </w:p>
          <w:p w14:paraId="193F591B" w14:textId="34D9E9DD" w:rsidR="001829D1" w:rsidRPr="005535AD" w:rsidRDefault="001829D1" w:rsidP="001829D1">
            <w:pPr>
              <w:spacing w:line="260" w:lineRule="atLeast"/>
              <w:rPr>
                <w:rFonts w:eastAsia="Calibri"/>
                <w:b/>
                <w:lang w:eastAsia="en-US"/>
              </w:rPr>
            </w:pPr>
            <w:r>
              <w:rPr>
                <w:rFonts w:eastAsia="Calibri"/>
                <w:b/>
                <w:lang w:eastAsia="en-US"/>
              </w:rPr>
              <w:t>mg/m</w:t>
            </w:r>
            <w:r>
              <w:rPr>
                <w:rFonts w:eastAsia="Calibri"/>
                <w:b/>
                <w:vertAlign w:val="superscript"/>
                <w:lang w:eastAsia="en-US"/>
              </w:rPr>
              <w:t>3</w:t>
            </w:r>
            <w:r w:rsidR="005535AD">
              <w:rPr>
                <w:rFonts w:eastAsia="Calibri"/>
                <w:b/>
                <w:lang w:eastAsia="en-US"/>
              </w:rPr>
              <w:t xml:space="preserve"> (peak conc)</w:t>
            </w:r>
          </w:p>
        </w:tc>
      </w:tr>
      <w:tr w:rsidR="001829D1" w:rsidRPr="00FD2055" w14:paraId="5487AB5A" w14:textId="7AE79839" w:rsidTr="00C07259">
        <w:trPr>
          <w:cantSplit/>
          <w:tblHeader/>
        </w:trPr>
        <w:tc>
          <w:tcPr>
            <w:tcW w:w="3111" w:type="dxa"/>
            <w:shd w:val="clear" w:color="auto" w:fill="auto"/>
          </w:tcPr>
          <w:p w14:paraId="6F03D7A2" w14:textId="5C790CCB" w:rsidR="001829D1" w:rsidRPr="00FD2055" w:rsidRDefault="001829D1" w:rsidP="001829D1">
            <w:pPr>
              <w:spacing w:line="260" w:lineRule="atLeast"/>
              <w:rPr>
                <w:rFonts w:eastAsia="Calibri"/>
                <w:lang w:eastAsia="en-US"/>
              </w:rPr>
            </w:pPr>
            <w:r w:rsidRPr="00FD2055">
              <w:rPr>
                <w:rFonts w:eastAsia="Calibri"/>
                <w:lang w:eastAsia="en-US"/>
              </w:rPr>
              <w:t xml:space="preserve">Scenario </w:t>
            </w:r>
            <w:r>
              <w:rPr>
                <w:rFonts w:eastAsia="Calibri"/>
                <w:lang w:eastAsia="en-US"/>
              </w:rPr>
              <w:t>1 Mixing and loading</w:t>
            </w:r>
          </w:p>
        </w:tc>
        <w:tc>
          <w:tcPr>
            <w:tcW w:w="2551" w:type="dxa"/>
          </w:tcPr>
          <w:p w14:paraId="017447D5" w14:textId="41DE43E5" w:rsidR="001829D1" w:rsidRPr="00FD2055" w:rsidRDefault="001829D1" w:rsidP="001829D1">
            <w:pPr>
              <w:spacing w:line="260" w:lineRule="atLeast"/>
              <w:rPr>
                <w:rFonts w:eastAsia="Calibri"/>
                <w:lang w:eastAsia="en-US"/>
              </w:rPr>
            </w:pPr>
            <w:r>
              <w:rPr>
                <w:rFonts w:eastAsia="Calibri"/>
                <w:lang w:eastAsia="en-US"/>
              </w:rPr>
              <w:t>1/No PPE</w:t>
            </w:r>
          </w:p>
        </w:tc>
        <w:tc>
          <w:tcPr>
            <w:tcW w:w="3763" w:type="dxa"/>
            <w:gridSpan w:val="2"/>
            <w:shd w:val="clear" w:color="auto" w:fill="auto"/>
            <w:tcMar>
              <w:top w:w="57" w:type="dxa"/>
              <w:bottom w:w="57" w:type="dxa"/>
            </w:tcMar>
          </w:tcPr>
          <w:p w14:paraId="31A9A765" w14:textId="04DEC87D" w:rsidR="001829D1" w:rsidRPr="00FD2055" w:rsidRDefault="009830AE" w:rsidP="001829D1">
            <w:pPr>
              <w:spacing w:line="260" w:lineRule="atLeast"/>
              <w:rPr>
                <w:rFonts w:eastAsia="Calibri"/>
                <w:lang w:eastAsia="en-US"/>
              </w:rPr>
            </w:pPr>
            <w:r>
              <w:rPr>
                <w:rFonts w:eastAsia="Calibri"/>
                <w:lang w:eastAsia="en-US"/>
              </w:rPr>
              <w:t>3</w:t>
            </w:r>
            <w:r w:rsidR="001829D1">
              <w:rPr>
                <w:rFonts w:eastAsia="Calibri"/>
                <w:lang w:eastAsia="en-US"/>
              </w:rPr>
              <w:t>.1</w:t>
            </w:r>
            <w:r w:rsidR="001829D1" w:rsidRPr="001F458E">
              <w:rPr>
                <w:rFonts w:eastAsia="Calibri"/>
                <w:lang w:eastAsia="en-US"/>
              </w:rPr>
              <w:t xml:space="preserve"> × 10</w:t>
            </w:r>
            <w:r w:rsidR="001829D1" w:rsidRPr="00272140">
              <w:rPr>
                <w:rFonts w:ascii="Cambria Math" w:eastAsia="Calibri" w:hAnsi="Cambria Math" w:cs="Cambria Math"/>
                <w:vertAlign w:val="superscript"/>
                <w:lang w:eastAsia="en-US"/>
              </w:rPr>
              <w:t>⁻</w:t>
            </w:r>
            <w:r w:rsidR="001829D1" w:rsidRPr="00272140">
              <w:rPr>
                <w:rFonts w:eastAsia="Calibri" w:cs="Verdana"/>
                <w:vertAlign w:val="superscript"/>
                <w:lang w:eastAsia="en-US"/>
              </w:rPr>
              <w:t>4</w:t>
            </w:r>
          </w:p>
        </w:tc>
      </w:tr>
    </w:tbl>
    <w:p w14:paraId="5810BC1F" w14:textId="77777777" w:rsidR="00FD2055" w:rsidRPr="00FD2055" w:rsidRDefault="00FD2055" w:rsidP="00FD2055">
      <w:pPr>
        <w:spacing w:line="260" w:lineRule="atLeast"/>
        <w:rPr>
          <w:rFonts w:eastAsia="Calibri"/>
          <w:highlight w:val="cyan"/>
          <w:lang w:eastAsia="en-US"/>
        </w:rPr>
      </w:pPr>
    </w:p>
    <w:p w14:paraId="150DCFDD" w14:textId="765A4167" w:rsidR="00FD2055" w:rsidRDefault="00FD2055" w:rsidP="00FD2055">
      <w:pPr>
        <w:spacing w:line="260" w:lineRule="atLeast"/>
        <w:rPr>
          <w:rFonts w:eastAsia="Calibri"/>
          <w:lang w:eastAsia="en-US"/>
        </w:rPr>
      </w:pPr>
    </w:p>
    <w:p w14:paraId="3C16FB3E" w14:textId="77777777" w:rsidR="008E38A0" w:rsidRPr="00FD2055" w:rsidRDefault="008E38A0" w:rsidP="008E38A0">
      <w:pPr>
        <w:spacing w:line="260" w:lineRule="atLeast"/>
        <w:rPr>
          <w:rFonts w:eastAsia="Calibri"/>
          <w:highlight w:val="cyan"/>
          <w:lang w:eastAsia="en-US"/>
        </w:rPr>
      </w:pPr>
    </w:p>
    <w:p w14:paraId="51E6FF41" w14:textId="77777777" w:rsidR="00DF0993" w:rsidRPr="00FD2055" w:rsidRDefault="00DF0993" w:rsidP="00FD2055">
      <w:pPr>
        <w:spacing w:line="260" w:lineRule="atLeast"/>
        <w:rPr>
          <w:rFonts w:eastAsia="Calibri"/>
          <w:lang w:eastAsia="en-US"/>
        </w:rPr>
      </w:pPr>
    </w:p>
    <w:p w14:paraId="4DEBFDF1" w14:textId="7C02F4B4" w:rsidR="00FD2055" w:rsidRPr="00FD2055" w:rsidRDefault="00FD2055" w:rsidP="00FD2055">
      <w:pPr>
        <w:spacing w:line="260" w:lineRule="atLeast"/>
        <w:rPr>
          <w:rFonts w:eastAsia="Calibri"/>
          <w:b/>
          <w:bCs/>
          <w:lang w:eastAsia="en-US"/>
        </w:rPr>
      </w:pPr>
      <w:r w:rsidRPr="00FD2055">
        <w:rPr>
          <w:rFonts w:eastAsia="Calibri"/>
          <w:b/>
          <w:bCs/>
          <w:lang w:eastAsia="en-US"/>
        </w:rPr>
        <w:t xml:space="preserve">Further information and considerations on scenario </w:t>
      </w:r>
      <w:r w:rsidR="008D31D1">
        <w:rPr>
          <w:rFonts w:eastAsia="Calibri"/>
          <w:b/>
          <w:bCs/>
          <w:lang w:eastAsia="en-US"/>
        </w:rPr>
        <w:t>1 – mixing and loading</w:t>
      </w:r>
    </w:p>
    <w:p w14:paraId="6D1D9CED" w14:textId="681F5D6A" w:rsidR="00FD2055" w:rsidRDefault="00FD2055" w:rsidP="00FD2055">
      <w:pPr>
        <w:spacing w:line="260" w:lineRule="atLeast"/>
        <w:rPr>
          <w:rFonts w:eastAsia="Calibri"/>
          <w:lang w:eastAsia="en-US"/>
        </w:rPr>
      </w:pPr>
    </w:p>
    <w:p w14:paraId="27BC7411" w14:textId="155B2DE6" w:rsidR="006F378D" w:rsidRDefault="009830AE" w:rsidP="00FD2055">
      <w:pPr>
        <w:spacing w:line="260" w:lineRule="atLeast"/>
        <w:rPr>
          <w:rFonts w:eastAsia="Calibri"/>
          <w:lang w:eastAsia="en-US"/>
        </w:rPr>
      </w:pPr>
      <w:r>
        <w:rPr>
          <w:rFonts w:eastAsia="Calibri"/>
          <w:lang w:eastAsia="en-US"/>
        </w:rPr>
        <w:t xml:space="preserve">See Local Risk characterisation </w:t>
      </w:r>
      <w:r w:rsidRPr="00FA7148">
        <w:rPr>
          <w:rFonts w:eastAsia="Calibri"/>
          <w:lang w:eastAsia="en-US"/>
        </w:rPr>
        <w:t>2.2.6.3</w:t>
      </w:r>
    </w:p>
    <w:p w14:paraId="65FC7BDC" w14:textId="77777777" w:rsidR="009830AE" w:rsidRDefault="009830AE" w:rsidP="00FD2055">
      <w:pPr>
        <w:spacing w:line="260" w:lineRule="atLeast"/>
        <w:rPr>
          <w:rFonts w:eastAsia="Calibri"/>
          <w:lang w:eastAsia="en-US"/>
        </w:rPr>
      </w:pPr>
    </w:p>
    <w:p w14:paraId="177C4E5A" w14:textId="77777777" w:rsidR="009830AE" w:rsidRDefault="009830AE" w:rsidP="008D31D1">
      <w:pPr>
        <w:rPr>
          <w:rFonts w:eastAsia="Calibri"/>
          <w:i/>
          <w:sz w:val="22"/>
          <w:szCs w:val="22"/>
          <w:u w:val="single"/>
          <w:lang w:val="it-IT" w:eastAsia="en-US"/>
        </w:rPr>
      </w:pPr>
    </w:p>
    <w:p w14:paraId="78DA2C97" w14:textId="56F711DF" w:rsidR="008D31D1" w:rsidRDefault="008D31D1" w:rsidP="008D31D1">
      <w:pPr>
        <w:rPr>
          <w:rFonts w:eastAsia="Calibri"/>
          <w:i/>
          <w:sz w:val="22"/>
          <w:szCs w:val="22"/>
          <w:u w:val="single"/>
          <w:lang w:val="it-IT" w:eastAsia="en-US"/>
        </w:rPr>
      </w:pPr>
      <w:r w:rsidRPr="00FD2055">
        <w:rPr>
          <w:rFonts w:eastAsia="Calibri"/>
          <w:i/>
          <w:sz w:val="22"/>
          <w:szCs w:val="22"/>
          <w:u w:val="single"/>
          <w:lang w:val="it-IT" w:eastAsia="en-US"/>
        </w:rPr>
        <w:t xml:space="preserve">Scenario </w:t>
      </w:r>
      <w:r>
        <w:rPr>
          <w:rFonts w:eastAsia="Calibri"/>
          <w:i/>
          <w:sz w:val="22"/>
          <w:szCs w:val="22"/>
          <w:u w:val="single"/>
          <w:lang w:val="it-IT" w:eastAsia="en-US"/>
        </w:rPr>
        <w:t xml:space="preserve">2 – </w:t>
      </w:r>
      <w:r w:rsidR="000007B6">
        <w:rPr>
          <w:rFonts w:eastAsia="Calibri"/>
          <w:i/>
          <w:sz w:val="22"/>
          <w:szCs w:val="22"/>
          <w:u w:val="single"/>
          <w:lang w:val="it-IT" w:eastAsia="en-US"/>
        </w:rPr>
        <w:t>A</w:t>
      </w:r>
      <w:r w:rsidR="000007B6" w:rsidRPr="00C240AC">
        <w:rPr>
          <w:rFonts w:eastAsia="Calibri"/>
          <w:i/>
          <w:sz w:val="22"/>
          <w:szCs w:val="22"/>
          <w:u w:val="single"/>
          <w:lang w:val="it-IT" w:eastAsia="en-US"/>
        </w:rPr>
        <w:t xml:space="preserve">pplication- </w:t>
      </w:r>
      <w:r w:rsidR="000007B6">
        <w:rPr>
          <w:rFonts w:eastAsia="Calibri"/>
          <w:i/>
          <w:sz w:val="22"/>
          <w:szCs w:val="22"/>
          <w:u w:val="single"/>
          <w:lang w:val="it-IT" w:eastAsia="en-US"/>
        </w:rPr>
        <w:t xml:space="preserve">by pouring diluted product on the surface to be disinfected </w:t>
      </w:r>
    </w:p>
    <w:p w14:paraId="64ED8EBF" w14:textId="3797D05E" w:rsidR="008D31D1" w:rsidRDefault="008D31D1" w:rsidP="00C13550">
      <w:pPr>
        <w:rPr>
          <w:rFonts w:eastAsia="Calibri"/>
          <w:lang w:eastAsia="en-US"/>
        </w:rPr>
      </w:pPr>
    </w:p>
    <w:p w14:paraId="02E67EAD" w14:textId="57A3597E" w:rsidR="001D6621" w:rsidRDefault="001D6621" w:rsidP="001D6621">
      <w:pPr>
        <w:rPr>
          <w:rFonts w:eastAsia="Calibri"/>
          <w:lang w:eastAsia="en-US"/>
        </w:rPr>
      </w:pPr>
      <w:r w:rsidRPr="00A627CB">
        <w:rPr>
          <w:rFonts w:eastAsia="Calibri"/>
          <w:lang w:eastAsia="en-US"/>
        </w:rPr>
        <w:t xml:space="preserve">The product is applied by </w:t>
      </w:r>
      <w:r w:rsidR="000007B6">
        <w:rPr>
          <w:rFonts w:eastAsia="Calibri"/>
          <w:lang w:eastAsia="en-US"/>
        </w:rPr>
        <w:t>pouring</w:t>
      </w:r>
      <w:r>
        <w:rPr>
          <w:rFonts w:eastAsia="Calibri"/>
          <w:lang w:eastAsia="en-US"/>
        </w:rPr>
        <w:t>.The diluted solution is contained in a bucket</w:t>
      </w:r>
      <w:r w:rsidRPr="00A627CB">
        <w:rPr>
          <w:rFonts w:eastAsia="Calibri"/>
          <w:lang w:eastAsia="en-US"/>
        </w:rPr>
        <w:t xml:space="preserve">. The products are intended for use on hard surfaces in </w:t>
      </w:r>
      <w:r>
        <w:rPr>
          <w:rFonts w:eastAsia="Calibri"/>
          <w:lang w:eastAsia="en-US"/>
        </w:rPr>
        <w:t>bathrooms</w:t>
      </w:r>
      <w:r w:rsidRPr="00A627CB">
        <w:rPr>
          <w:rFonts w:eastAsia="Calibri"/>
          <w:lang w:eastAsia="en-US"/>
        </w:rPr>
        <w:t>. It is estimated that the worst case scenario is disinfection of surfaces in a small bathroom with the in-use dilution of 1</w:t>
      </w:r>
      <w:r w:rsidR="000007B6">
        <w:rPr>
          <w:rFonts w:eastAsia="Calibri"/>
          <w:lang w:eastAsia="en-US"/>
        </w:rPr>
        <w:t xml:space="preserve"> part concentrate and 9 parts water</w:t>
      </w:r>
      <w:r w:rsidRPr="00A627CB">
        <w:rPr>
          <w:rFonts w:eastAsia="Calibri"/>
          <w:lang w:eastAsia="en-US"/>
        </w:rPr>
        <w:t xml:space="preserve"> (</w:t>
      </w:r>
      <w:r w:rsidR="000007B6">
        <w:rPr>
          <w:rFonts w:eastAsia="Calibri"/>
          <w:lang w:eastAsia="en-US"/>
        </w:rPr>
        <w:t>10</w:t>
      </w:r>
      <w:r w:rsidRPr="00A627CB">
        <w:rPr>
          <w:rFonts w:eastAsia="Calibri"/>
          <w:lang w:eastAsia="en-US"/>
        </w:rPr>
        <w:t>%).</w:t>
      </w:r>
    </w:p>
    <w:p w14:paraId="3AF29D1F" w14:textId="77777777" w:rsidR="00020840" w:rsidRPr="00FD2055" w:rsidRDefault="00020840">
      <w:pPr>
        <w:rPr>
          <w:rFonts w:eastAsia="Calibri"/>
          <w:lang w:eastAsia="en-US"/>
        </w:rPr>
      </w:pPr>
    </w:p>
    <w:tbl>
      <w:tblPr>
        <w:tblW w:w="49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5"/>
        <w:gridCol w:w="4295"/>
        <w:gridCol w:w="3067"/>
      </w:tblGrid>
      <w:tr w:rsidR="008D31D1" w:rsidRPr="00FD2055" w14:paraId="22F22E2B" w14:textId="77777777" w:rsidTr="006F378D">
        <w:trPr>
          <w:tblHeader/>
        </w:trPr>
        <w:tc>
          <w:tcPr>
            <w:tcW w:w="5000" w:type="pct"/>
            <w:gridSpan w:val="3"/>
            <w:shd w:val="clear" w:color="auto" w:fill="FFFFCC"/>
            <w:tcMar>
              <w:top w:w="57" w:type="dxa"/>
              <w:bottom w:w="57" w:type="dxa"/>
            </w:tcMar>
          </w:tcPr>
          <w:p w14:paraId="3400EF89" w14:textId="1AFCD41C" w:rsidR="008D31D1" w:rsidRPr="00FD2055" w:rsidRDefault="008D31D1" w:rsidP="00267B31">
            <w:pPr>
              <w:spacing w:line="260" w:lineRule="atLeast"/>
              <w:rPr>
                <w:rFonts w:eastAsia="Calibri"/>
                <w:b/>
                <w:lang w:eastAsia="en-US"/>
              </w:rPr>
            </w:pPr>
            <w:r w:rsidRPr="00FD2055">
              <w:rPr>
                <w:rFonts w:eastAsia="Calibri"/>
                <w:b/>
                <w:lang w:eastAsia="en-US"/>
              </w:rPr>
              <w:t xml:space="preserve">Description of Scenario </w:t>
            </w:r>
            <w:r>
              <w:rPr>
                <w:rFonts w:eastAsia="Calibri"/>
                <w:b/>
                <w:lang w:eastAsia="en-US"/>
              </w:rPr>
              <w:t>2 – application</w:t>
            </w:r>
          </w:p>
        </w:tc>
      </w:tr>
      <w:tr w:rsidR="008D31D1" w:rsidRPr="00FD2055" w14:paraId="579374C3" w14:textId="77777777" w:rsidTr="006F378D">
        <w:trPr>
          <w:tblHeader/>
        </w:trPr>
        <w:tc>
          <w:tcPr>
            <w:tcW w:w="5000" w:type="pct"/>
            <w:gridSpan w:val="3"/>
            <w:shd w:val="clear" w:color="auto" w:fill="auto"/>
            <w:tcMar>
              <w:top w:w="57" w:type="dxa"/>
              <w:bottom w:w="57" w:type="dxa"/>
            </w:tcMar>
          </w:tcPr>
          <w:p w14:paraId="353F5DBB" w14:textId="30AD0F57" w:rsidR="001D6621" w:rsidRPr="00B853FD" w:rsidRDefault="001D6621" w:rsidP="001D6621">
            <w:pPr>
              <w:spacing w:line="260" w:lineRule="atLeast"/>
              <w:jc w:val="both"/>
              <w:rPr>
                <w:rFonts w:eastAsia="Calibri"/>
                <w:lang w:eastAsia="en-US"/>
              </w:rPr>
            </w:pPr>
            <w:r w:rsidRPr="00DD0A1E">
              <w:rPr>
                <w:rFonts w:eastAsia="Calibri"/>
                <w:lang w:eastAsia="en-US"/>
              </w:rPr>
              <w:t>A non-professional user is treating surfaces in a bathroom with the diluted product (</w:t>
            </w:r>
            <w:r w:rsidR="000007B6">
              <w:rPr>
                <w:rFonts w:eastAsia="Calibri"/>
                <w:lang w:eastAsia="en-US"/>
              </w:rPr>
              <w:t>1+9</w:t>
            </w:r>
            <w:r w:rsidRPr="00DD0A1E">
              <w:rPr>
                <w:rFonts w:eastAsia="Calibri"/>
                <w:lang w:eastAsia="en-US"/>
              </w:rPr>
              <w:t>). According to the ‘Disinfectant Products Fact Sheet’</w:t>
            </w:r>
            <w:r w:rsidRPr="00DD0A1E">
              <w:rPr>
                <w:rStyle w:val="Fotnotsreferens"/>
                <w:rFonts w:eastAsia="Calibri"/>
                <w:lang w:eastAsia="en-US"/>
              </w:rPr>
              <w:footnoteReference w:id="9"/>
            </w:r>
            <w:r w:rsidRPr="00DD0A1E">
              <w:rPr>
                <w:rFonts w:eastAsia="Calibri"/>
                <w:lang w:eastAsia="en-US"/>
              </w:rPr>
              <w:t xml:space="preserve"> the </w:t>
            </w:r>
            <w:r w:rsidRPr="00DD0A1E">
              <w:rPr>
                <w:rFonts w:eastAsia="Calibri"/>
                <w:i/>
                <w:lang w:eastAsia="en-US"/>
              </w:rPr>
              <w:t>Exposure to Vapour: Evaporation model</w:t>
            </w:r>
            <w:r w:rsidRPr="00096E29">
              <w:rPr>
                <w:rFonts w:eastAsia="Calibri"/>
                <w:lang w:eastAsia="en-US"/>
              </w:rPr>
              <w:t xml:space="preserve"> should be used for the exposure to the active substance. Dermal exposure </w:t>
            </w:r>
            <w:r w:rsidRPr="00B853FD">
              <w:rPr>
                <w:rFonts w:eastAsia="Calibri"/>
                <w:lang w:eastAsia="en-US"/>
              </w:rPr>
              <w:t xml:space="preserve">is not relevant for the active substance. </w:t>
            </w:r>
          </w:p>
          <w:p w14:paraId="5AFB997C" w14:textId="77777777" w:rsidR="001D6621" w:rsidRPr="009B5AB7" w:rsidRDefault="001D6621" w:rsidP="001D6621">
            <w:pPr>
              <w:spacing w:line="260" w:lineRule="atLeast"/>
              <w:jc w:val="both"/>
              <w:rPr>
                <w:rFonts w:eastAsia="Calibri"/>
                <w:lang w:eastAsia="en-US"/>
              </w:rPr>
            </w:pPr>
          </w:p>
          <w:p w14:paraId="013C1FFD" w14:textId="1E400FF2" w:rsidR="001D6621" w:rsidRPr="00B853FD" w:rsidRDefault="001D6621" w:rsidP="001D6621">
            <w:pPr>
              <w:spacing w:line="260" w:lineRule="atLeast"/>
              <w:jc w:val="both"/>
              <w:rPr>
                <w:rFonts w:eastAsia="Calibri"/>
                <w:lang w:eastAsia="en-US"/>
              </w:rPr>
            </w:pPr>
            <w:r w:rsidRPr="00DD0A1E">
              <w:rPr>
                <w:rFonts w:eastAsia="Calibri"/>
                <w:lang w:eastAsia="en-US"/>
              </w:rPr>
              <w:t>As a worst case it is estimated that the application occurs in a small bathroom (10 m</w:t>
            </w:r>
            <w:r w:rsidRPr="00DD0A1E">
              <w:rPr>
                <w:rFonts w:eastAsia="Calibri"/>
                <w:vertAlign w:val="superscript"/>
                <w:lang w:eastAsia="en-US"/>
              </w:rPr>
              <w:t>3</w:t>
            </w:r>
            <w:r w:rsidRPr="00DD0A1E">
              <w:rPr>
                <w:rFonts w:eastAsia="Calibri"/>
                <w:lang w:eastAsia="en-US"/>
              </w:rPr>
              <w:t>). According to</w:t>
            </w:r>
            <w:r w:rsidR="00657987">
              <w:rPr>
                <w:rFonts w:eastAsia="Calibri"/>
                <w:lang w:eastAsia="en-US"/>
              </w:rPr>
              <w:t xml:space="preserve"> the applicant</w:t>
            </w:r>
            <w:r w:rsidR="006352EE">
              <w:rPr>
                <w:rFonts w:eastAsia="Calibri"/>
                <w:lang w:eastAsia="en-US"/>
              </w:rPr>
              <w:t>’s</w:t>
            </w:r>
            <w:r w:rsidR="00657987">
              <w:rPr>
                <w:rFonts w:eastAsia="Calibri"/>
                <w:lang w:eastAsia="en-US"/>
              </w:rPr>
              <w:t xml:space="preserve"> estimation</w:t>
            </w:r>
            <w:r w:rsidRPr="00DD0A1E">
              <w:rPr>
                <w:rFonts w:eastAsia="Calibri"/>
                <w:lang w:eastAsia="en-US"/>
              </w:rPr>
              <w:t xml:space="preserve">, a surface area of </w:t>
            </w:r>
            <w:r>
              <w:rPr>
                <w:rFonts w:eastAsia="Calibri"/>
                <w:lang w:eastAsia="en-US"/>
              </w:rPr>
              <w:t>5</w:t>
            </w:r>
            <w:r w:rsidRPr="00DD0A1E">
              <w:rPr>
                <w:rFonts w:eastAsia="Calibri"/>
                <w:lang w:eastAsia="en-US"/>
              </w:rPr>
              <w:t xml:space="preserve"> m</w:t>
            </w:r>
            <w:r w:rsidRPr="00DD0A1E">
              <w:rPr>
                <w:rFonts w:eastAsia="Calibri"/>
                <w:vertAlign w:val="superscript"/>
                <w:lang w:eastAsia="en-US"/>
              </w:rPr>
              <w:t>2</w:t>
            </w:r>
            <w:r w:rsidRPr="00096E29">
              <w:rPr>
                <w:rFonts w:eastAsia="Calibri"/>
                <w:lang w:eastAsia="en-US"/>
              </w:rPr>
              <w:t xml:space="preserve"> is </w:t>
            </w:r>
            <w:r w:rsidR="00A52E52">
              <w:rPr>
                <w:rFonts w:eastAsia="Calibri"/>
                <w:lang w:eastAsia="en-US"/>
              </w:rPr>
              <w:t>disinfected</w:t>
            </w:r>
            <w:r w:rsidRPr="00096E29">
              <w:rPr>
                <w:rFonts w:eastAsia="Calibri"/>
                <w:lang w:eastAsia="en-US"/>
              </w:rPr>
              <w:t>.</w:t>
            </w:r>
            <w:r w:rsidRPr="00B853FD">
              <w:rPr>
                <w:rFonts w:eastAsia="Calibri"/>
                <w:lang w:eastAsia="en-US"/>
              </w:rPr>
              <w:t xml:space="preserve"> </w:t>
            </w:r>
          </w:p>
          <w:p w14:paraId="3FE1E177" w14:textId="77777777" w:rsidR="008D31D1" w:rsidRPr="00FD2055" w:rsidRDefault="008D31D1" w:rsidP="001F458E">
            <w:pPr>
              <w:spacing w:line="260" w:lineRule="atLeast"/>
              <w:jc w:val="both"/>
              <w:rPr>
                <w:rFonts w:eastAsia="Calibri"/>
                <w:lang w:eastAsia="en-US"/>
              </w:rPr>
            </w:pPr>
          </w:p>
        </w:tc>
      </w:tr>
      <w:tr w:rsidR="008D31D1" w:rsidRPr="00FD2055" w14:paraId="2C4C5E33" w14:textId="77777777" w:rsidTr="006F378D">
        <w:trPr>
          <w:tblHeader/>
        </w:trPr>
        <w:tc>
          <w:tcPr>
            <w:tcW w:w="967" w:type="pct"/>
            <w:shd w:val="clear" w:color="auto" w:fill="auto"/>
            <w:tcMar>
              <w:top w:w="57" w:type="dxa"/>
              <w:bottom w:w="57" w:type="dxa"/>
            </w:tcMar>
          </w:tcPr>
          <w:p w14:paraId="4EF33135" w14:textId="77777777" w:rsidR="008D31D1" w:rsidRPr="00FD2055" w:rsidRDefault="008D31D1" w:rsidP="00267B31">
            <w:pPr>
              <w:spacing w:line="260" w:lineRule="atLeast"/>
              <w:rPr>
                <w:rFonts w:eastAsia="Calibri"/>
                <w:lang w:eastAsia="en-US"/>
              </w:rPr>
            </w:pPr>
          </w:p>
        </w:tc>
        <w:tc>
          <w:tcPr>
            <w:tcW w:w="2353" w:type="pct"/>
            <w:shd w:val="clear" w:color="auto" w:fill="auto"/>
            <w:tcMar>
              <w:top w:w="57" w:type="dxa"/>
              <w:bottom w:w="57" w:type="dxa"/>
            </w:tcMar>
          </w:tcPr>
          <w:p w14:paraId="62B3AC52" w14:textId="77777777" w:rsidR="008D31D1" w:rsidRPr="00FD2055" w:rsidRDefault="008D31D1" w:rsidP="00267B31">
            <w:pPr>
              <w:spacing w:line="260" w:lineRule="atLeast"/>
              <w:rPr>
                <w:rFonts w:eastAsia="Calibri"/>
                <w:lang w:eastAsia="en-US"/>
              </w:rPr>
            </w:pPr>
            <w:r w:rsidRPr="00FD2055">
              <w:rPr>
                <w:rFonts w:eastAsia="Calibri"/>
                <w:lang w:eastAsia="en-US"/>
              </w:rPr>
              <w:t>Parameters</w:t>
            </w:r>
            <w:r w:rsidRPr="00FD2055">
              <w:rPr>
                <w:rFonts w:eastAsia="Calibri"/>
                <w:vertAlign w:val="superscript"/>
                <w:lang w:eastAsia="en-US"/>
              </w:rPr>
              <w:t>1</w:t>
            </w:r>
          </w:p>
        </w:tc>
        <w:tc>
          <w:tcPr>
            <w:tcW w:w="1680" w:type="pct"/>
            <w:shd w:val="clear" w:color="auto" w:fill="auto"/>
            <w:tcMar>
              <w:top w:w="57" w:type="dxa"/>
              <w:bottom w:w="57" w:type="dxa"/>
            </w:tcMar>
          </w:tcPr>
          <w:p w14:paraId="21E6BF7A" w14:textId="77777777" w:rsidR="008D31D1" w:rsidRPr="00FD2055" w:rsidRDefault="008D31D1" w:rsidP="00267B31">
            <w:pPr>
              <w:spacing w:line="260" w:lineRule="atLeast"/>
              <w:rPr>
                <w:rFonts w:eastAsia="Calibri"/>
                <w:lang w:eastAsia="en-US"/>
              </w:rPr>
            </w:pPr>
            <w:r w:rsidRPr="00FD2055">
              <w:rPr>
                <w:rFonts w:eastAsia="Calibri"/>
                <w:lang w:eastAsia="en-US"/>
              </w:rPr>
              <w:t>Value</w:t>
            </w:r>
          </w:p>
        </w:tc>
      </w:tr>
      <w:tr w:rsidR="00636950" w:rsidRPr="00FD2055" w14:paraId="2F4B0C4B" w14:textId="77777777" w:rsidTr="006F378D">
        <w:trPr>
          <w:tblHeader/>
        </w:trPr>
        <w:tc>
          <w:tcPr>
            <w:tcW w:w="967" w:type="pct"/>
            <w:vMerge w:val="restart"/>
            <w:tcMar>
              <w:top w:w="57" w:type="dxa"/>
              <w:bottom w:w="57" w:type="dxa"/>
            </w:tcMar>
          </w:tcPr>
          <w:p w14:paraId="30D721C3" w14:textId="77777777" w:rsidR="00636950" w:rsidRPr="00FD2055" w:rsidRDefault="00636950" w:rsidP="001F458E">
            <w:pPr>
              <w:spacing w:line="260" w:lineRule="atLeast"/>
              <w:rPr>
                <w:rFonts w:eastAsia="Calibri"/>
                <w:lang w:eastAsia="en-US"/>
              </w:rPr>
            </w:pPr>
            <w:r w:rsidRPr="00FD2055">
              <w:rPr>
                <w:rFonts w:eastAsia="Calibri"/>
                <w:lang w:eastAsia="en-US"/>
              </w:rPr>
              <w:t>Tier 1</w:t>
            </w:r>
          </w:p>
          <w:p w14:paraId="08C68AD2" w14:textId="35CE90DE" w:rsidR="00636950" w:rsidRPr="00FD2055" w:rsidRDefault="00636950" w:rsidP="001F458E">
            <w:pPr>
              <w:spacing w:line="260" w:lineRule="atLeast"/>
              <w:rPr>
                <w:rFonts w:eastAsia="Calibri"/>
                <w:lang w:eastAsia="en-US"/>
              </w:rPr>
            </w:pPr>
          </w:p>
        </w:tc>
        <w:tc>
          <w:tcPr>
            <w:tcW w:w="2353" w:type="pct"/>
            <w:shd w:val="clear" w:color="auto" w:fill="auto"/>
            <w:tcMar>
              <w:top w:w="57" w:type="dxa"/>
              <w:bottom w:w="57" w:type="dxa"/>
            </w:tcMar>
          </w:tcPr>
          <w:p w14:paraId="43C847EC" w14:textId="5196B859" w:rsidR="00636950" w:rsidRPr="00FD2055" w:rsidRDefault="00636950" w:rsidP="001F458E">
            <w:pPr>
              <w:spacing w:line="260" w:lineRule="atLeast"/>
              <w:rPr>
                <w:rFonts w:eastAsia="Calibri"/>
                <w:lang w:eastAsia="en-US"/>
              </w:rPr>
            </w:pPr>
            <w:r>
              <w:rPr>
                <w:rFonts w:eastAsia="Calibri"/>
                <w:lang w:eastAsia="en-US"/>
              </w:rPr>
              <w:t>Adult</w:t>
            </w:r>
          </w:p>
        </w:tc>
        <w:tc>
          <w:tcPr>
            <w:tcW w:w="1680" w:type="pct"/>
            <w:shd w:val="clear" w:color="auto" w:fill="auto"/>
            <w:tcMar>
              <w:top w:w="57" w:type="dxa"/>
              <w:bottom w:w="57" w:type="dxa"/>
            </w:tcMar>
          </w:tcPr>
          <w:p w14:paraId="757BF3F6" w14:textId="1E2B18A8" w:rsidR="00636950" w:rsidRPr="00FD2055" w:rsidRDefault="00636950" w:rsidP="001F458E">
            <w:pPr>
              <w:spacing w:line="260" w:lineRule="atLeast"/>
              <w:rPr>
                <w:rFonts w:eastAsia="Calibri"/>
                <w:lang w:eastAsia="en-US"/>
              </w:rPr>
            </w:pPr>
            <w:r>
              <w:rPr>
                <w:rFonts w:eastAsia="Calibri"/>
                <w:lang w:eastAsia="en-US"/>
              </w:rPr>
              <w:t xml:space="preserve">60 kg </w:t>
            </w:r>
          </w:p>
        </w:tc>
      </w:tr>
      <w:tr w:rsidR="00636950" w:rsidRPr="00FD2055" w14:paraId="23656449" w14:textId="77777777" w:rsidTr="006F378D">
        <w:trPr>
          <w:tblHeader/>
        </w:trPr>
        <w:tc>
          <w:tcPr>
            <w:tcW w:w="967" w:type="pct"/>
            <w:vMerge/>
            <w:tcMar>
              <w:top w:w="57" w:type="dxa"/>
              <w:bottom w:w="57" w:type="dxa"/>
            </w:tcMar>
          </w:tcPr>
          <w:p w14:paraId="6D2370AF" w14:textId="3FBC136E" w:rsidR="00636950" w:rsidRPr="00FD2055" w:rsidRDefault="00636950" w:rsidP="001F458E">
            <w:pPr>
              <w:spacing w:line="260" w:lineRule="atLeast"/>
              <w:rPr>
                <w:rFonts w:eastAsia="Calibri"/>
                <w:lang w:eastAsia="en-US"/>
              </w:rPr>
            </w:pPr>
          </w:p>
        </w:tc>
        <w:tc>
          <w:tcPr>
            <w:tcW w:w="2353" w:type="pct"/>
            <w:shd w:val="clear" w:color="auto" w:fill="auto"/>
            <w:tcMar>
              <w:top w:w="57" w:type="dxa"/>
              <w:bottom w:w="57" w:type="dxa"/>
            </w:tcMar>
          </w:tcPr>
          <w:p w14:paraId="03A6E8CE" w14:textId="765DB534" w:rsidR="00636950" w:rsidRPr="00FD2055" w:rsidRDefault="00636950" w:rsidP="001F458E">
            <w:pPr>
              <w:spacing w:line="260" w:lineRule="atLeast"/>
              <w:rPr>
                <w:rFonts w:eastAsia="Calibri"/>
                <w:lang w:eastAsia="en-US"/>
              </w:rPr>
            </w:pPr>
            <w:r>
              <w:rPr>
                <w:rFonts w:eastAsia="Calibri"/>
                <w:lang w:eastAsia="en-US"/>
              </w:rPr>
              <w:t>Exposure duration</w:t>
            </w:r>
            <w:r>
              <w:rPr>
                <w:rFonts w:eastAsia="Calibri"/>
                <w:vertAlign w:val="superscript"/>
                <w:lang w:eastAsia="en-US"/>
              </w:rPr>
              <w:t>1</w:t>
            </w:r>
          </w:p>
        </w:tc>
        <w:tc>
          <w:tcPr>
            <w:tcW w:w="1680" w:type="pct"/>
            <w:shd w:val="clear" w:color="auto" w:fill="auto"/>
            <w:tcMar>
              <w:top w:w="57" w:type="dxa"/>
              <w:bottom w:w="57" w:type="dxa"/>
            </w:tcMar>
          </w:tcPr>
          <w:p w14:paraId="353DEACC" w14:textId="0EA21DE9" w:rsidR="00636950" w:rsidRPr="00FD2055" w:rsidRDefault="00636950" w:rsidP="001F458E">
            <w:pPr>
              <w:spacing w:line="260" w:lineRule="atLeast"/>
              <w:rPr>
                <w:rFonts w:eastAsia="Calibri"/>
                <w:lang w:eastAsia="en-US"/>
              </w:rPr>
            </w:pPr>
            <w:r>
              <w:rPr>
                <w:rFonts w:eastAsia="Calibri"/>
                <w:lang w:eastAsia="en-US"/>
              </w:rPr>
              <w:t>60 minutes</w:t>
            </w:r>
          </w:p>
        </w:tc>
      </w:tr>
      <w:tr w:rsidR="00636950" w:rsidRPr="00FD2055" w14:paraId="7E33507B" w14:textId="77777777" w:rsidTr="006F378D">
        <w:trPr>
          <w:tblHeader/>
        </w:trPr>
        <w:tc>
          <w:tcPr>
            <w:tcW w:w="967" w:type="pct"/>
            <w:vMerge/>
            <w:tcMar>
              <w:top w:w="57" w:type="dxa"/>
              <w:bottom w:w="57" w:type="dxa"/>
            </w:tcMar>
          </w:tcPr>
          <w:p w14:paraId="03C505A3" w14:textId="18EF29D4" w:rsidR="00636950" w:rsidRPr="00FD2055" w:rsidRDefault="00636950" w:rsidP="001F458E">
            <w:pPr>
              <w:spacing w:line="260" w:lineRule="atLeast"/>
              <w:rPr>
                <w:rFonts w:eastAsia="Calibri"/>
                <w:lang w:eastAsia="en-US"/>
              </w:rPr>
            </w:pPr>
          </w:p>
        </w:tc>
        <w:tc>
          <w:tcPr>
            <w:tcW w:w="2353" w:type="pct"/>
            <w:shd w:val="clear" w:color="auto" w:fill="auto"/>
            <w:tcMar>
              <w:top w:w="57" w:type="dxa"/>
              <w:bottom w:w="57" w:type="dxa"/>
            </w:tcMar>
          </w:tcPr>
          <w:p w14:paraId="3875EBC6" w14:textId="2D3FB125" w:rsidR="00636950" w:rsidRPr="00FD2055" w:rsidRDefault="00636950" w:rsidP="001F458E">
            <w:pPr>
              <w:spacing w:line="260" w:lineRule="atLeast"/>
              <w:rPr>
                <w:rFonts w:eastAsia="Calibri"/>
                <w:lang w:eastAsia="en-US"/>
              </w:rPr>
            </w:pPr>
            <w:r>
              <w:rPr>
                <w:rFonts w:eastAsia="Calibri"/>
                <w:lang w:eastAsia="en-US"/>
              </w:rPr>
              <w:t>Inhalation rate (default light exercise)</w:t>
            </w:r>
          </w:p>
        </w:tc>
        <w:tc>
          <w:tcPr>
            <w:tcW w:w="1680" w:type="pct"/>
            <w:shd w:val="clear" w:color="auto" w:fill="auto"/>
            <w:tcMar>
              <w:top w:w="57" w:type="dxa"/>
              <w:bottom w:w="57" w:type="dxa"/>
            </w:tcMar>
          </w:tcPr>
          <w:p w14:paraId="1EE2CF31" w14:textId="7F7BA3AA" w:rsidR="00636950" w:rsidRPr="00FD2055" w:rsidRDefault="00636950" w:rsidP="001F458E">
            <w:pPr>
              <w:spacing w:line="260" w:lineRule="atLeast"/>
              <w:rPr>
                <w:rFonts w:eastAsia="Calibri"/>
                <w:lang w:eastAsia="en-US"/>
              </w:rPr>
            </w:pPr>
            <w:r>
              <w:rPr>
                <w:rFonts w:eastAsia="Calibri"/>
                <w:lang w:eastAsia="en-US"/>
              </w:rPr>
              <w:t>22.9 l/min</w:t>
            </w:r>
          </w:p>
        </w:tc>
      </w:tr>
      <w:tr w:rsidR="00636950" w:rsidRPr="00FD2055" w14:paraId="138B9039" w14:textId="77777777" w:rsidTr="006F378D">
        <w:trPr>
          <w:tblHeader/>
        </w:trPr>
        <w:tc>
          <w:tcPr>
            <w:tcW w:w="967" w:type="pct"/>
            <w:vMerge w:val="restart"/>
            <w:tcMar>
              <w:top w:w="57" w:type="dxa"/>
              <w:bottom w:w="57" w:type="dxa"/>
            </w:tcMar>
          </w:tcPr>
          <w:p w14:paraId="11A37C0B" w14:textId="0CA2E971" w:rsidR="00636950" w:rsidRPr="00FD2055" w:rsidRDefault="00636950" w:rsidP="001F458E">
            <w:pPr>
              <w:spacing w:line="260" w:lineRule="atLeast"/>
              <w:rPr>
                <w:rFonts w:eastAsia="Calibri"/>
                <w:lang w:eastAsia="en-US"/>
              </w:rPr>
            </w:pPr>
          </w:p>
        </w:tc>
        <w:tc>
          <w:tcPr>
            <w:tcW w:w="2353" w:type="pct"/>
            <w:shd w:val="clear" w:color="auto" w:fill="auto"/>
            <w:tcMar>
              <w:top w:w="57" w:type="dxa"/>
              <w:bottom w:w="57" w:type="dxa"/>
            </w:tcMar>
          </w:tcPr>
          <w:p w14:paraId="47DA6120" w14:textId="7166C2EB" w:rsidR="00636950" w:rsidRPr="00FD2055" w:rsidRDefault="00636950" w:rsidP="006D315E">
            <w:pPr>
              <w:spacing w:line="260" w:lineRule="atLeast"/>
              <w:rPr>
                <w:rFonts w:eastAsia="Calibri"/>
                <w:lang w:eastAsia="en-US"/>
              </w:rPr>
            </w:pPr>
            <w:r>
              <w:rPr>
                <w:rFonts w:eastAsia="Calibri"/>
                <w:lang w:eastAsia="en-US"/>
              </w:rPr>
              <w:t>Room volume (bathroom)</w:t>
            </w:r>
            <w:r>
              <w:rPr>
                <w:rFonts w:eastAsia="Calibri"/>
                <w:vertAlign w:val="superscript"/>
                <w:lang w:eastAsia="en-US"/>
              </w:rPr>
              <w:t>2</w:t>
            </w:r>
          </w:p>
        </w:tc>
        <w:tc>
          <w:tcPr>
            <w:tcW w:w="1680" w:type="pct"/>
            <w:shd w:val="clear" w:color="auto" w:fill="auto"/>
            <w:tcMar>
              <w:top w:w="57" w:type="dxa"/>
              <w:bottom w:w="57" w:type="dxa"/>
            </w:tcMar>
          </w:tcPr>
          <w:p w14:paraId="1FCCEC22" w14:textId="58EEC6C7" w:rsidR="00636950" w:rsidRPr="00FD2055" w:rsidRDefault="00636950" w:rsidP="001F458E">
            <w:pPr>
              <w:spacing w:line="260" w:lineRule="atLeast"/>
              <w:rPr>
                <w:rFonts w:eastAsia="Calibri"/>
                <w:lang w:eastAsia="en-US"/>
              </w:rPr>
            </w:pPr>
            <w:r>
              <w:rPr>
                <w:rFonts w:eastAsia="Calibri"/>
                <w:lang w:eastAsia="en-US"/>
              </w:rPr>
              <w:t>10 m</w:t>
            </w:r>
            <w:r>
              <w:rPr>
                <w:rFonts w:eastAsia="Calibri"/>
                <w:vertAlign w:val="superscript"/>
                <w:lang w:eastAsia="en-US"/>
              </w:rPr>
              <w:t>3</w:t>
            </w:r>
            <w:r>
              <w:rPr>
                <w:rFonts w:eastAsia="Calibri"/>
                <w:lang w:eastAsia="en-US"/>
              </w:rPr>
              <w:t xml:space="preserve"> </w:t>
            </w:r>
          </w:p>
        </w:tc>
      </w:tr>
      <w:tr w:rsidR="00636950" w:rsidRPr="00FD2055" w14:paraId="63C5980C" w14:textId="77777777" w:rsidTr="006F378D">
        <w:trPr>
          <w:tblHeader/>
        </w:trPr>
        <w:tc>
          <w:tcPr>
            <w:tcW w:w="967" w:type="pct"/>
            <w:vMerge/>
            <w:tcMar>
              <w:top w:w="57" w:type="dxa"/>
              <w:bottom w:w="57" w:type="dxa"/>
            </w:tcMar>
          </w:tcPr>
          <w:p w14:paraId="6C289333" w14:textId="21C1C9F0" w:rsidR="00636950" w:rsidRPr="00FD2055" w:rsidRDefault="00636950" w:rsidP="001F458E">
            <w:pPr>
              <w:spacing w:line="260" w:lineRule="atLeast"/>
              <w:rPr>
                <w:rFonts w:eastAsia="Calibri"/>
                <w:lang w:eastAsia="en-US"/>
              </w:rPr>
            </w:pPr>
          </w:p>
        </w:tc>
        <w:tc>
          <w:tcPr>
            <w:tcW w:w="2353" w:type="pct"/>
            <w:shd w:val="clear" w:color="auto" w:fill="auto"/>
            <w:tcMar>
              <w:top w:w="57" w:type="dxa"/>
              <w:bottom w:w="57" w:type="dxa"/>
            </w:tcMar>
          </w:tcPr>
          <w:p w14:paraId="6BA40A14" w14:textId="6445EE22" w:rsidR="00636950" w:rsidRPr="00FD2055" w:rsidRDefault="00636950" w:rsidP="001F458E">
            <w:pPr>
              <w:spacing w:line="260" w:lineRule="atLeast"/>
              <w:rPr>
                <w:rFonts w:eastAsia="Calibri"/>
                <w:lang w:eastAsia="en-US"/>
              </w:rPr>
            </w:pPr>
            <w:r>
              <w:rPr>
                <w:rFonts w:eastAsia="Calibri"/>
                <w:lang w:eastAsia="en-US"/>
              </w:rPr>
              <w:t>Ventilation rate</w:t>
            </w:r>
            <w:r>
              <w:rPr>
                <w:rStyle w:val="Fotnotsreferens"/>
                <w:rFonts w:eastAsia="Calibri"/>
                <w:lang w:eastAsia="en-US"/>
              </w:rPr>
              <w:footnoteReference w:id="10"/>
            </w:r>
          </w:p>
        </w:tc>
        <w:tc>
          <w:tcPr>
            <w:tcW w:w="1680" w:type="pct"/>
            <w:shd w:val="clear" w:color="auto" w:fill="auto"/>
            <w:tcMar>
              <w:top w:w="57" w:type="dxa"/>
              <w:bottom w:w="57" w:type="dxa"/>
            </w:tcMar>
          </w:tcPr>
          <w:p w14:paraId="0F239987" w14:textId="09ED5198" w:rsidR="00636950" w:rsidRPr="00FD2055" w:rsidRDefault="00636950" w:rsidP="001F458E">
            <w:pPr>
              <w:spacing w:line="260" w:lineRule="atLeast"/>
              <w:rPr>
                <w:rFonts w:eastAsia="Calibri"/>
                <w:lang w:eastAsia="en-US"/>
              </w:rPr>
            </w:pPr>
            <w:r>
              <w:rPr>
                <w:rFonts w:eastAsia="Calibri"/>
                <w:lang w:eastAsia="en-US"/>
              </w:rPr>
              <w:t xml:space="preserve">0.6/hr </w:t>
            </w:r>
          </w:p>
        </w:tc>
      </w:tr>
      <w:tr w:rsidR="00636950" w:rsidRPr="00FD2055" w14:paraId="4FC5B462" w14:textId="77777777" w:rsidTr="006F378D">
        <w:trPr>
          <w:tblHeader/>
        </w:trPr>
        <w:tc>
          <w:tcPr>
            <w:tcW w:w="967" w:type="pct"/>
            <w:vMerge/>
            <w:tcMar>
              <w:top w:w="57" w:type="dxa"/>
              <w:bottom w:w="57" w:type="dxa"/>
            </w:tcMar>
          </w:tcPr>
          <w:p w14:paraId="2E66F38E" w14:textId="129A2562" w:rsidR="00636950" w:rsidRPr="00FD2055" w:rsidRDefault="00636950" w:rsidP="001F458E">
            <w:pPr>
              <w:spacing w:line="260" w:lineRule="atLeast"/>
              <w:rPr>
                <w:rFonts w:eastAsia="Calibri"/>
                <w:lang w:eastAsia="en-US"/>
              </w:rPr>
            </w:pPr>
          </w:p>
        </w:tc>
        <w:tc>
          <w:tcPr>
            <w:tcW w:w="2353" w:type="pct"/>
            <w:shd w:val="clear" w:color="auto" w:fill="auto"/>
            <w:tcMar>
              <w:top w:w="57" w:type="dxa"/>
              <w:bottom w:w="57" w:type="dxa"/>
            </w:tcMar>
          </w:tcPr>
          <w:p w14:paraId="3E9A5757" w14:textId="36CB9F35" w:rsidR="00636950" w:rsidRPr="00FD2055" w:rsidRDefault="001D6621" w:rsidP="001F458E">
            <w:pPr>
              <w:spacing w:line="260" w:lineRule="atLeast"/>
              <w:rPr>
                <w:rFonts w:eastAsia="Calibri"/>
                <w:lang w:eastAsia="en-US"/>
              </w:rPr>
            </w:pPr>
            <w:r>
              <w:rPr>
                <w:rFonts w:eastAsia="Calibri"/>
                <w:lang w:eastAsia="en-US"/>
              </w:rPr>
              <w:t xml:space="preserve">Surface </w:t>
            </w:r>
            <w:r w:rsidR="00636950">
              <w:rPr>
                <w:rFonts w:eastAsia="Calibri"/>
                <w:lang w:eastAsia="en-US"/>
              </w:rPr>
              <w:t>area</w:t>
            </w:r>
            <w:r w:rsidR="00636950">
              <w:rPr>
                <w:rFonts w:eastAsia="Calibri"/>
                <w:vertAlign w:val="superscript"/>
                <w:lang w:eastAsia="en-US"/>
              </w:rPr>
              <w:t>3</w:t>
            </w:r>
          </w:p>
        </w:tc>
        <w:tc>
          <w:tcPr>
            <w:tcW w:w="1680" w:type="pct"/>
            <w:shd w:val="clear" w:color="auto" w:fill="auto"/>
            <w:tcMar>
              <w:top w:w="57" w:type="dxa"/>
              <w:bottom w:w="57" w:type="dxa"/>
            </w:tcMar>
          </w:tcPr>
          <w:p w14:paraId="42158CC2" w14:textId="3CA794FD" w:rsidR="00636950" w:rsidRPr="00FD2055" w:rsidRDefault="001D6621" w:rsidP="006D315E">
            <w:pPr>
              <w:spacing w:line="260" w:lineRule="atLeast"/>
              <w:rPr>
                <w:rFonts w:eastAsia="Calibri"/>
                <w:lang w:eastAsia="en-US"/>
              </w:rPr>
            </w:pPr>
            <w:r>
              <w:rPr>
                <w:rFonts w:eastAsia="Calibri"/>
                <w:lang w:eastAsia="en-US"/>
              </w:rPr>
              <w:t>5</w:t>
            </w:r>
            <w:r w:rsidR="00636950">
              <w:rPr>
                <w:rFonts w:eastAsia="Calibri"/>
                <w:lang w:eastAsia="en-US"/>
              </w:rPr>
              <w:t xml:space="preserve"> m</w:t>
            </w:r>
            <w:r w:rsidR="00636950">
              <w:rPr>
                <w:rFonts w:eastAsia="Calibri"/>
                <w:vertAlign w:val="superscript"/>
                <w:lang w:eastAsia="en-US"/>
              </w:rPr>
              <w:t>2</w:t>
            </w:r>
            <w:r w:rsidR="00636950">
              <w:rPr>
                <w:rFonts w:eastAsia="Calibri"/>
                <w:lang w:eastAsia="en-US"/>
              </w:rPr>
              <w:t xml:space="preserve"> </w:t>
            </w:r>
          </w:p>
        </w:tc>
      </w:tr>
      <w:tr w:rsidR="00636950" w:rsidRPr="00FD2055" w14:paraId="3BE8879F" w14:textId="77777777" w:rsidTr="006F378D">
        <w:trPr>
          <w:tblHeader/>
        </w:trPr>
        <w:tc>
          <w:tcPr>
            <w:tcW w:w="967" w:type="pct"/>
            <w:vMerge/>
            <w:tcMar>
              <w:top w:w="57" w:type="dxa"/>
              <w:bottom w:w="57" w:type="dxa"/>
            </w:tcMar>
          </w:tcPr>
          <w:p w14:paraId="6EA5FF7F" w14:textId="02132E82" w:rsidR="00636950" w:rsidRPr="00FD2055" w:rsidRDefault="00636950" w:rsidP="001F458E">
            <w:pPr>
              <w:spacing w:line="260" w:lineRule="atLeast"/>
              <w:rPr>
                <w:rFonts w:eastAsia="Calibri"/>
                <w:lang w:eastAsia="en-US"/>
              </w:rPr>
            </w:pPr>
          </w:p>
        </w:tc>
        <w:tc>
          <w:tcPr>
            <w:tcW w:w="2353" w:type="pct"/>
            <w:shd w:val="clear" w:color="auto" w:fill="auto"/>
            <w:tcMar>
              <w:top w:w="57" w:type="dxa"/>
              <w:bottom w:w="57" w:type="dxa"/>
            </w:tcMar>
          </w:tcPr>
          <w:p w14:paraId="4C6622E9" w14:textId="77777777" w:rsidR="00636950" w:rsidRPr="00FC6C8A" w:rsidRDefault="00636950" w:rsidP="001F458E">
            <w:pPr>
              <w:spacing w:line="260" w:lineRule="atLeast"/>
              <w:rPr>
                <w:rFonts w:eastAsia="Calibri"/>
                <w:lang w:eastAsia="en-US"/>
              </w:rPr>
            </w:pPr>
            <w:r w:rsidRPr="00FC6C8A">
              <w:rPr>
                <w:rFonts w:eastAsia="Calibri"/>
                <w:lang w:eastAsia="en-US"/>
              </w:rPr>
              <w:t>Weight fraction compound:</w:t>
            </w:r>
          </w:p>
          <w:p w14:paraId="3B5581CB" w14:textId="76707900" w:rsidR="00D14411" w:rsidRDefault="00636950" w:rsidP="001F458E">
            <w:pPr>
              <w:spacing w:line="260" w:lineRule="atLeast"/>
              <w:rPr>
                <w:rFonts w:eastAsia="Calibri"/>
                <w:lang w:eastAsia="en-US"/>
              </w:rPr>
            </w:pPr>
            <w:r w:rsidRPr="00FC6C8A">
              <w:rPr>
                <w:rFonts w:eastAsia="Calibri"/>
                <w:lang w:eastAsia="en-US"/>
              </w:rPr>
              <w:t>avCl (diluted 1</w:t>
            </w:r>
            <w:r w:rsidR="000007B6">
              <w:rPr>
                <w:rFonts w:eastAsia="Calibri"/>
                <w:lang w:eastAsia="en-US"/>
              </w:rPr>
              <w:t>+9</w:t>
            </w:r>
            <w:r w:rsidRPr="00FC6C8A">
              <w:rPr>
                <w:rFonts w:eastAsia="Calibri"/>
                <w:lang w:eastAsia="en-US"/>
              </w:rPr>
              <w:t>)</w:t>
            </w:r>
          </w:p>
          <w:p w14:paraId="71479A8D" w14:textId="4680E3A9" w:rsidR="00F831E5" w:rsidRPr="00FC6C8A" w:rsidRDefault="00F831E5" w:rsidP="001F458E">
            <w:pPr>
              <w:spacing w:line="260" w:lineRule="atLeast"/>
              <w:rPr>
                <w:rFonts w:eastAsia="Calibri"/>
                <w:lang w:eastAsia="en-US"/>
              </w:rPr>
            </w:pPr>
          </w:p>
        </w:tc>
        <w:tc>
          <w:tcPr>
            <w:tcW w:w="1680" w:type="pct"/>
            <w:shd w:val="clear" w:color="auto" w:fill="auto"/>
            <w:tcMar>
              <w:top w:w="57" w:type="dxa"/>
              <w:bottom w:w="57" w:type="dxa"/>
            </w:tcMar>
          </w:tcPr>
          <w:p w14:paraId="561852FB" w14:textId="77777777" w:rsidR="00636950" w:rsidRPr="00FC6C8A" w:rsidRDefault="00636950" w:rsidP="001F458E">
            <w:pPr>
              <w:spacing w:line="260" w:lineRule="atLeast"/>
              <w:rPr>
                <w:rFonts w:eastAsia="Calibri"/>
                <w:lang w:eastAsia="en-US"/>
              </w:rPr>
            </w:pPr>
          </w:p>
          <w:p w14:paraId="4D772751" w14:textId="53DEE338" w:rsidR="00D14411" w:rsidRDefault="00636950" w:rsidP="001F458E">
            <w:pPr>
              <w:spacing w:line="260" w:lineRule="atLeast"/>
              <w:rPr>
                <w:rFonts w:eastAsia="Calibri"/>
                <w:lang w:eastAsia="en-US"/>
              </w:rPr>
            </w:pPr>
            <w:r w:rsidRPr="00FC6C8A">
              <w:rPr>
                <w:rFonts w:eastAsia="Calibri"/>
                <w:lang w:eastAsia="en-US"/>
              </w:rPr>
              <w:t>0.</w:t>
            </w:r>
            <w:r w:rsidR="000007B6">
              <w:rPr>
                <w:rFonts w:eastAsia="Calibri"/>
                <w:lang w:eastAsia="en-US"/>
              </w:rPr>
              <w:t>228</w:t>
            </w:r>
            <w:r w:rsidRPr="00FC6C8A">
              <w:rPr>
                <w:rFonts w:eastAsia="Calibri"/>
                <w:lang w:eastAsia="en-US"/>
              </w:rPr>
              <w:t>%</w:t>
            </w:r>
          </w:p>
          <w:p w14:paraId="63011752" w14:textId="00185E3E" w:rsidR="00F831E5" w:rsidRPr="00FC6C8A" w:rsidRDefault="00F831E5" w:rsidP="001F458E">
            <w:pPr>
              <w:spacing w:line="260" w:lineRule="atLeast"/>
              <w:rPr>
                <w:rFonts w:eastAsia="Calibri"/>
                <w:lang w:eastAsia="en-US"/>
              </w:rPr>
            </w:pPr>
          </w:p>
        </w:tc>
      </w:tr>
      <w:tr w:rsidR="00636950" w:rsidRPr="00FD2055" w14:paraId="6C1B6B6B" w14:textId="77777777" w:rsidTr="006F378D">
        <w:trPr>
          <w:tblHeader/>
        </w:trPr>
        <w:tc>
          <w:tcPr>
            <w:tcW w:w="967" w:type="pct"/>
            <w:vMerge/>
            <w:tcMar>
              <w:top w:w="57" w:type="dxa"/>
              <w:bottom w:w="57" w:type="dxa"/>
            </w:tcMar>
          </w:tcPr>
          <w:p w14:paraId="62A7A8A4" w14:textId="7E7350E5" w:rsidR="00636950" w:rsidRPr="00FD2055" w:rsidRDefault="00636950" w:rsidP="001F458E">
            <w:pPr>
              <w:spacing w:line="260" w:lineRule="atLeast"/>
              <w:rPr>
                <w:rFonts w:eastAsia="Calibri"/>
                <w:lang w:eastAsia="en-US"/>
              </w:rPr>
            </w:pPr>
          </w:p>
        </w:tc>
        <w:tc>
          <w:tcPr>
            <w:tcW w:w="2353" w:type="pct"/>
            <w:shd w:val="clear" w:color="auto" w:fill="auto"/>
            <w:tcMar>
              <w:top w:w="57" w:type="dxa"/>
              <w:bottom w:w="57" w:type="dxa"/>
            </w:tcMar>
          </w:tcPr>
          <w:p w14:paraId="54FD792A" w14:textId="39330C60" w:rsidR="00636950" w:rsidRPr="00FD2055" w:rsidRDefault="00636950" w:rsidP="001F458E">
            <w:pPr>
              <w:spacing w:line="260" w:lineRule="atLeast"/>
              <w:rPr>
                <w:rFonts w:eastAsia="Calibri"/>
                <w:lang w:eastAsia="en-US"/>
              </w:rPr>
            </w:pPr>
            <w:r>
              <w:rPr>
                <w:rFonts w:eastAsia="Calibri"/>
                <w:lang w:eastAsia="en-US"/>
              </w:rPr>
              <w:t>Molecular weight matrix</w:t>
            </w:r>
            <w:r>
              <w:rPr>
                <w:rFonts w:eastAsia="Calibri"/>
                <w:vertAlign w:val="superscript"/>
                <w:lang w:eastAsia="en-US"/>
              </w:rPr>
              <w:t>4</w:t>
            </w:r>
          </w:p>
        </w:tc>
        <w:tc>
          <w:tcPr>
            <w:tcW w:w="1680" w:type="pct"/>
            <w:shd w:val="clear" w:color="auto" w:fill="auto"/>
            <w:tcMar>
              <w:top w:w="57" w:type="dxa"/>
              <w:bottom w:w="57" w:type="dxa"/>
            </w:tcMar>
          </w:tcPr>
          <w:p w14:paraId="1B1E1514" w14:textId="766E806F" w:rsidR="00636950" w:rsidRPr="00FD2055" w:rsidRDefault="00636950" w:rsidP="001F458E">
            <w:pPr>
              <w:spacing w:line="260" w:lineRule="atLeast"/>
              <w:rPr>
                <w:rFonts w:eastAsia="Calibri"/>
                <w:lang w:eastAsia="en-US"/>
              </w:rPr>
            </w:pPr>
            <w:r>
              <w:rPr>
                <w:rFonts w:eastAsia="Calibri"/>
                <w:lang w:eastAsia="en-US"/>
              </w:rPr>
              <w:t>76.2 g/mol</w:t>
            </w:r>
          </w:p>
        </w:tc>
      </w:tr>
      <w:tr w:rsidR="00636950" w:rsidRPr="00FD2055" w14:paraId="132EAB13" w14:textId="77777777" w:rsidTr="006F378D">
        <w:trPr>
          <w:tblHeader/>
        </w:trPr>
        <w:tc>
          <w:tcPr>
            <w:tcW w:w="967" w:type="pct"/>
            <w:vMerge/>
            <w:tcMar>
              <w:top w:w="57" w:type="dxa"/>
              <w:bottom w:w="57" w:type="dxa"/>
            </w:tcMar>
          </w:tcPr>
          <w:p w14:paraId="72F4C8D3" w14:textId="6F31BEAF" w:rsidR="00636950" w:rsidRPr="00FD2055" w:rsidRDefault="00636950" w:rsidP="001F458E">
            <w:pPr>
              <w:spacing w:line="260" w:lineRule="atLeast"/>
              <w:rPr>
                <w:rFonts w:eastAsia="Calibri"/>
                <w:lang w:eastAsia="en-US"/>
              </w:rPr>
            </w:pPr>
          </w:p>
        </w:tc>
        <w:tc>
          <w:tcPr>
            <w:tcW w:w="2353" w:type="pct"/>
            <w:shd w:val="clear" w:color="auto" w:fill="auto"/>
            <w:tcMar>
              <w:top w:w="57" w:type="dxa"/>
              <w:bottom w:w="57" w:type="dxa"/>
            </w:tcMar>
          </w:tcPr>
          <w:p w14:paraId="33C948A7" w14:textId="0842200F" w:rsidR="00636950" w:rsidRPr="00FD2055" w:rsidRDefault="00636950" w:rsidP="001F458E">
            <w:pPr>
              <w:spacing w:line="260" w:lineRule="atLeast"/>
              <w:rPr>
                <w:rFonts w:eastAsia="Calibri"/>
                <w:lang w:eastAsia="en-US"/>
              </w:rPr>
            </w:pPr>
            <w:r>
              <w:rPr>
                <w:rFonts w:eastAsia="Calibri"/>
                <w:lang w:eastAsia="en-US"/>
              </w:rPr>
              <w:t>Product amount</w:t>
            </w:r>
            <w:r>
              <w:rPr>
                <w:rFonts w:eastAsia="Calibri"/>
                <w:vertAlign w:val="superscript"/>
                <w:lang w:eastAsia="en-US"/>
              </w:rPr>
              <w:t>5</w:t>
            </w:r>
          </w:p>
        </w:tc>
        <w:tc>
          <w:tcPr>
            <w:tcW w:w="1680" w:type="pct"/>
            <w:shd w:val="clear" w:color="auto" w:fill="auto"/>
            <w:tcMar>
              <w:top w:w="57" w:type="dxa"/>
              <w:bottom w:w="57" w:type="dxa"/>
            </w:tcMar>
          </w:tcPr>
          <w:p w14:paraId="4BF50E33" w14:textId="28BFBCAD" w:rsidR="00636950" w:rsidRPr="007A6253" w:rsidRDefault="000007B6" w:rsidP="001F458E">
            <w:pPr>
              <w:spacing w:line="260" w:lineRule="atLeast"/>
              <w:rPr>
                <w:rFonts w:eastAsia="Calibri"/>
                <w:lang w:eastAsia="en-US"/>
              </w:rPr>
            </w:pPr>
            <w:r>
              <w:rPr>
                <w:rFonts w:eastAsia="Calibri"/>
                <w:lang w:eastAsia="en-US"/>
              </w:rPr>
              <w:t xml:space="preserve"> 104.823 </w:t>
            </w:r>
            <w:r w:rsidR="00636950">
              <w:rPr>
                <w:rFonts w:eastAsia="Calibri"/>
                <w:lang w:eastAsia="en-US"/>
              </w:rPr>
              <w:t>g</w:t>
            </w:r>
          </w:p>
        </w:tc>
      </w:tr>
      <w:tr w:rsidR="00636950" w:rsidRPr="00FD2055" w14:paraId="49A5A3BB" w14:textId="77777777" w:rsidTr="006F378D">
        <w:trPr>
          <w:tblHeader/>
        </w:trPr>
        <w:tc>
          <w:tcPr>
            <w:tcW w:w="967" w:type="pct"/>
            <w:vMerge/>
            <w:tcMar>
              <w:top w:w="57" w:type="dxa"/>
              <w:bottom w:w="57" w:type="dxa"/>
            </w:tcMar>
          </w:tcPr>
          <w:p w14:paraId="6752F297" w14:textId="3C08E809" w:rsidR="00636950" w:rsidRPr="00FD2055" w:rsidRDefault="00636950" w:rsidP="001F458E">
            <w:pPr>
              <w:spacing w:line="260" w:lineRule="atLeast"/>
              <w:rPr>
                <w:rFonts w:eastAsia="Calibri"/>
                <w:lang w:eastAsia="en-US"/>
              </w:rPr>
            </w:pPr>
          </w:p>
        </w:tc>
        <w:tc>
          <w:tcPr>
            <w:tcW w:w="2353" w:type="pct"/>
            <w:shd w:val="clear" w:color="auto" w:fill="auto"/>
            <w:tcMar>
              <w:top w:w="57" w:type="dxa"/>
              <w:bottom w:w="57" w:type="dxa"/>
            </w:tcMar>
          </w:tcPr>
          <w:p w14:paraId="7431788C" w14:textId="32267C5D" w:rsidR="005425EF" w:rsidRPr="005425EF" w:rsidRDefault="00636950" w:rsidP="001F458E">
            <w:pPr>
              <w:spacing w:line="260" w:lineRule="atLeast"/>
              <w:rPr>
                <w:rFonts w:eastAsia="Calibri"/>
                <w:lang w:eastAsia="en-US"/>
              </w:rPr>
            </w:pPr>
            <w:r>
              <w:rPr>
                <w:rFonts w:eastAsia="Calibri"/>
                <w:lang w:eastAsia="en-US"/>
              </w:rPr>
              <w:t>Vapour pressure sodium hypochlorite</w:t>
            </w:r>
            <w:r>
              <w:rPr>
                <w:rFonts w:eastAsia="Calibri"/>
                <w:vertAlign w:val="superscript"/>
                <w:lang w:eastAsia="en-US"/>
              </w:rPr>
              <w:t>6</w:t>
            </w:r>
          </w:p>
        </w:tc>
        <w:tc>
          <w:tcPr>
            <w:tcW w:w="1680" w:type="pct"/>
            <w:shd w:val="clear" w:color="auto" w:fill="auto"/>
            <w:tcMar>
              <w:top w:w="57" w:type="dxa"/>
              <w:bottom w:w="57" w:type="dxa"/>
            </w:tcMar>
          </w:tcPr>
          <w:p w14:paraId="28EA9011" w14:textId="67DCC3B9" w:rsidR="005425EF" w:rsidRDefault="00636950" w:rsidP="001F458E">
            <w:pPr>
              <w:spacing w:line="260" w:lineRule="atLeast"/>
              <w:rPr>
                <w:rFonts w:eastAsia="Calibri"/>
                <w:lang w:eastAsia="en-US"/>
              </w:rPr>
            </w:pPr>
            <w:r>
              <w:rPr>
                <w:rFonts w:eastAsia="Calibri"/>
                <w:lang w:eastAsia="en-US"/>
              </w:rPr>
              <w:t>10</w:t>
            </w:r>
            <w:r>
              <w:rPr>
                <w:rFonts w:eastAsia="Calibri"/>
                <w:vertAlign w:val="superscript"/>
                <w:lang w:eastAsia="en-US"/>
              </w:rPr>
              <w:t>-5</w:t>
            </w:r>
            <w:r>
              <w:rPr>
                <w:rFonts w:eastAsia="Calibri"/>
                <w:lang w:eastAsia="en-US"/>
              </w:rPr>
              <w:t xml:space="preserve"> Pa</w:t>
            </w:r>
          </w:p>
        </w:tc>
      </w:tr>
      <w:tr w:rsidR="00636950" w:rsidRPr="00FD2055" w14:paraId="0EDF50A8" w14:textId="77777777" w:rsidTr="006F378D">
        <w:trPr>
          <w:tblHeader/>
        </w:trPr>
        <w:tc>
          <w:tcPr>
            <w:tcW w:w="967" w:type="pct"/>
            <w:vMerge/>
            <w:tcMar>
              <w:top w:w="57" w:type="dxa"/>
              <w:bottom w:w="57" w:type="dxa"/>
            </w:tcMar>
          </w:tcPr>
          <w:p w14:paraId="747E3926" w14:textId="069B932E" w:rsidR="00636950" w:rsidRPr="00FD2055" w:rsidRDefault="00636950" w:rsidP="001F458E">
            <w:pPr>
              <w:spacing w:line="260" w:lineRule="atLeast"/>
              <w:rPr>
                <w:rFonts w:eastAsia="Calibri"/>
                <w:lang w:eastAsia="en-US"/>
              </w:rPr>
            </w:pPr>
          </w:p>
        </w:tc>
        <w:tc>
          <w:tcPr>
            <w:tcW w:w="2353" w:type="pct"/>
            <w:shd w:val="clear" w:color="auto" w:fill="auto"/>
            <w:tcMar>
              <w:top w:w="57" w:type="dxa"/>
              <w:bottom w:w="57" w:type="dxa"/>
            </w:tcMar>
          </w:tcPr>
          <w:p w14:paraId="29635DDE" w14:textId="2825FFCB" w:rsidR="00636950" w:rsidRDefault="00636950" w:rsidP="001F458E">
            <w:pPr>
              <w:spacing w:line="260" w:lineRule="atLeast"/>
              <w:rPr>
                <w:rFonts w:eastAsia="Calibri"/>
                <w:lang w:eastAsia="en-US"/>
              </w:rPr>
            </w:pPr>
            <w:r w:rsidRPr="001F458E">
              <w:rPr>
                <w:rFonts w:eastAsia="Calibri"/>
                <w:lang w:eastAsia="en-US"/>
              </w:rPr>
              <w:t>Mass transfer rate</w:t>
            </w:r>
            <w:r>
              <w:rPr>
                <w:rFonts w:eastAsia="Calibri"/>
                <w:lang w:eastAsia="en-US"/>
              </w:rPr>
              <w:t xml:space="preserve"> (Langmuir’s method)</w:t>
            </w:r>
          </w:p>
        </w:tc>
        <w:tc>
          <w:tcPr>
            <w:tcW w:w="1680" w:type="pct"/>
            <w:shd w:val="clear" w:color="auto" w:fill="auto"/>
            <w:tcMar>
              <w:top w:w="57" w:type="dxa"/>
              <w:bottom w:w="57" w:type="dxa"/>
            </w:tcMar>
          </w:tcPr>
          <w:p w14:paraId="6414D940" w14:textId="54D2E284" w:rsidR="00636950" w:rsidRDefault="00636950" w:rsidP="001F458E">
            <w:pPr>
              <w:spacing w:line="260" w:lineRule="atLeast"/>
              <w:rPr>
                <w:rFonts w:eastAsia="Calibri"/>
                <w:lang w:eastAsia="en-US"/>
              </w:rPr>
            </w:pPr>
            <w:r>
              <w:rPr>
                <w:rFonts w:eastAsia="Calibri"/>
                <w:lang w:eastAsia="en-US"/>
              </w:rPr>
              <w:t>22.6*10</w:t>
            </w:r>
            <w:r>
              <w:rPr>
                <w:rFonts w:eastAsia="Calibri"/>
                <w:vertAlign w:val="superscript"/>
                <w:lang w:eastAsia="en-US"/>
              </w:rPr>
              <w:t>5</w:t>
            </w:r>
            <w:r>
              <w:rPr>
                <w:rFonts w:eastAsia="Calibri"/>
                <w:lang w:eastAsia="en-US"/>
              </w:rPr>
              <w:t xml:space="preserve"> m/hr</w:t>
            </w:r>
          </w:p>
        </w:tc>
      </w:tr>
      <w:tr w:rsidR="00636950" w:rsidRPr="00FD2055" w14:paraId="4B29C686" w14:textId="77777777" w:rsidTr="006F378D">
        <w:trPr>
          <w:tblHeader/>
        </w:trPr>
        <w:tc>
          <w:tcPr>
            <w:tcW w:w="967" w:type="pct"/>
            <w:vMerge/>
            <w:tcMar>
              <w:top w:w="57" w:type="dxa"/>
              <w:bottom w:w="57" w:type="dxa"/>
            </w:tcMar>
          </w:tcPr>
          <w:p w14:paraId="7701BEC8" w14:textId="052EEF59" w:rsidR="00636950" w:rsidRPr="00FD2055" w:rsidRDefault="00636950" w:rsidP="001F458E">
            <w:pPr>
              <w:spacing w:line="260" w:lineRule="atLeast"/>
              <w:rPr>
                <w:rFonts w:eastAsia="Calibri"/>
                <w:lang w:eastAsia="en-US"/>
              </w:rPr>
            </w:pPr>
          </w:p>
        </w:tc>
        <w:tc>
          <w:tcPr>
            <w:tcW w:w="2353" w:type="pct"/>
            <w:shd w:val="clear" w:color="auto" w:fill="auto"/>
            <w:tcMar>
              <w:top w:w="57" w:type="dxa"/>
              <w:bottom w:w="57" w:type="dxa"/>
            </w:tcMar>
          </w:tcPr>
          <w:p w14:paraId="19010647" w14:textId="480E05D9" w:rsidR="00636950" w:rsidRPr="00636950" w:rsidRDefault="00636950" w:rsidP="001F458E">
            <w:pPr>
              <w:spacing w:line="260" w:lineRule="atLeast"/>
              <w:rPr>
                <w:rFonts w:eastAsia="Calibri"/>
                <w:vertAlign w:val="superscript"/>
                <w:lang w:eastAsia="en-US"/>
              </w:rPr>
            </w:pPr>
            <w:r>
              <w:rPr>
                <w:rFonts w:eastAsia="Calibri"/>
                <w:lang w:eastAsia="en-US"/>
              </w:rPr>
              <w:t>Application time</w:t>
            </w:r>
            <w:r>
              <w:rPr>
                <w:rFonts w:eastAsia="Calibri"/>
                <w:vertAlign w:val="superscript"/>
                <w:lang w:eastAsia="en-US"/>
              </w:rPr>
              <w:t>7</w:t>
            </w:r>
          </w:p>
        </w:tc>
        <w:tc>
          <w:tcPr>
            <w:tcW w:w="1680" w:type="pct"/>
            <w:shd w:val="clear" w:color="auto" w:fill="auto"/>
            <w:tcMar>
              <w:top w:w="57" w:type="dxa"/>
              <w:bottom w:w="57" w:type="dxa"/>
            </w:tcMar>
          </w:tcPr>
          <w:p w14:paraId="575AA2F0" w14:textId="608E01C8" w:rsidR="00636950" w:rsidRDefault="001D6621" w:rsidP="001F458E">
            <w:pPr>
              <w:spacing w:line="260" w:lineRule="atLeast"/>
              <w:rPr>
                <w:rFonts w:eastAsia="Calibri"/>
                <w:lang w:eastAsia="en-US"/>
              </w:rPr>
            </w:pPr>
            <w:r>
              <w:rPr>
                <w:rFonts w:eastAsia="Calibri"/>
                <w:lang w:eastAsia="en-US"/>
              </w:rPr>
              <w:t>5.3</w:t>
            </w:r>
            <w:r w:rsidR="00636950">
              <w:rPr>
                <w:rFonts w:eastAsia="Calibri"/>
                <w:lang w:eastAsia="en-US"/>
              </w:rPr>
              <w:t xml:space="preserve"> min</w:t>
            </w:r>
          </w:p>
        </w:tc>
      </w:tr>
    </w:tbl>
    <w:p w14:paraId="3E162B51" w14:textId="77777777" w:rsidR="001D6621" w:rsidRPr="00F029CC" w:rsidRDefault="001D6621" w:rsidP="001D6621">
      <w:pPr>
        <w:spacing w:line="260" w:lineRule="atLeast"/>
        <w:jc w:val="both"/>
        <w:rPr>
          <w:rFonts w:eastAsia="Calibri"/>
          <w:iCs/>
          <w:sz w:val="16"/>
          <w:lang w:eastAsia="en-US"/>
        </w:rPr>
      </w:pPr>
      <w:r>
        <w:rPr>
          <w:rFonts w:eastAsia="Calibri"/>
          <w:iCs/>
          <w:sz w:val="16"/>
          <w:vertAlign w:val="superscript"/>
          <w:lang w:eastAsia="en-US"/>
        </w:rPr>
        <w:t>I</w:t>
      </w:r>
      <w:r>
        <w:rPr>
          <w:rFonts w:eastAsia="Calibri"/>
          <w:iCs/>
          <w:sz w:val="16"/>
          <w:lang w:eastAsia="en-US"/>
        </w:rPr>
        <w:t>As a worst-case it is assumed that the private user stays in the room for other tasks for 60 min after application</w:t>
      </w:r>
      <w:r w:rsidRPr="00F029CC">
        <w:rPr>
          <w:rFonts w:eastAsia="Calibri"/>
          <w:iCs/>
          <w:sz w:val="16"/>
          <w:lang w:eastAsia="en-US"/>
        </w:rPr>
        <w:t>.</w:t>
      </w:r>
    </w:p>
    <w:p w14:paraId="73888C74" w14:textId="77777777" w:rsidR="001D6621" w:rsidRPr="00F029CC" w:rsidRDefault="001D6621" w:rsidP="001D6621">
      <w:pPr>
        <w:spacing w:line="260" w:lineRule="atLeast"/>
        <w:jc w:val="both"/>
        <w:rPr>
          <w:rFonts w:eastAsia="Calibri"/>
          <w:iCs/>
          <w:sz w:val="16"/>
          <w:vertAlign w:val="superscript"/>
          <w:lang w:eastAsia="en-US"/>
        </w:rPr>
      </w:pPr>
      <w:r>
        <w:rPr>
          <w:rFonts w:eastAsia="Calibri"/>
          <w:iCs/>
          <w:sz w:val="16"/>
          <w:vertAlign w:val="superscript"/>
          <w:lang w:eastAsia="en-US"/>
        </w:rPr>
        <w:t>2</w:t>
      </w:r>
      <w:r>
        <w:rPr>
          <w:rFonts w:eastAsia="Calibri"/>
          <w:iCs/>
          <w:sz w:val="16"/>
          <w:lang w:eastAsia="en-US"/>
        </w:rPr>
        <w:t>Room volume</w:t>
      </w:r>
      <w:r w:rsidRPr="00F029CC">
        <w:rPr>
          <w:rFonts w:eastAsia="Calibri"/>
          <w:iCs/>
          <w:sz w:val="16"/>
          <w:lang w:eastAsia="en-US"/>
        </w:rPr>
        <w:t xml:space="preserve"> is</w:t>
      </w:r>
      <w:r>
        <w:rPr>
          <w:rFonts w:eastAsia="Calibri"/>
          <w:iCs/>
          <w:sz w:val="16"/>
          <w:lang w:eastAsia="en-US"/>
        </w:rPr>
        <w:t xml:space="preserve"> set to a small bathroom as worst case (10 m</w:t>
      </w:r>
      <w:r>
        <w:rPr>
          <w:rFonts w:eastAsia="Calibri"/>
          <w:iCs/>
          <w:sz w:val="16"/>
          <w:vertAlign w:val="superscript"/>
          <w:lang w:eastAsia="en-US"/>
        </w:rPr>
        <w:t>3</w:t>
      </w:r>
      <w:r>
        <w:rPr>
          <w:rFonts w:eastAsia="Calibri"/>
          <w:iCs/>
          <w:sz w:val="16"/>
          <w:lang w:eastAsia="en-US"/>
        </w:rPr>
        <w:t>) according to RIVM ‘general factsheet’</w:t>
      </w:r>
      <w:r w:rsidRPr="00F029CC">
        <w:rPr>
          <w:rFonts w:eastAsia="Calibri"/>
          <w:iCs/>
          <w:sz w:val="16"/>
          <w:lang w:eastAsia="en-US"/>
        </w:rPr>
        <w:t>.</w:t>
      </w:r>
    </w:p>
    <w:p w14:paraId="588129A9" w14:textId="21E49CDC" w:rsidR="001D6621" w:rsidRPr="00F029CC" w:rsidRDefault="001D6621" w:rsidP="001D6621">
      <w:pPr>
        <w:spacing w:line="260" w:lineRule="atLeast"/>
        <w:jc w:val="both"/>
        <w:rPr>
          <w:rFonts w:eastAsia="Calibri"/>
          <w:iCs/>
          <w:sz w:val="16"/>
          <w:lang w:eastAsia="en-US"/>
        </w:rPr>
      </w:pPr>
      <w:r w:rsidRPr="00F029CC">
        <w:rPr>
          <w:rFonts w:eastAsia="Calibri"/>
          <w:iCs/>
          <w:sz w:val="16"/>
          <w:vertAlign w:val="superscript"/>
          <w:lang w:eastAsia="en-US"/>
        </w:rPr>
        <w:t>3</w:t>
      </w:r>
      <w:r>
        <w:rPr>
          <w:rFonts w:eastAsia="Calibri"/>
          <w:iCs/>
          <w:sz w:val="16"/>
          <w:lang w:eastAsia="en-US"/>
        </w:rPr>
        <w:t>Surface area of a bathroom is not given in the General factsheet from RIVM (RIVM report 0900013003). 5 m</w:t>
      </w:r>
      <w:r w:rsidRPr="006C2820">
        <w:rPr>
          <w:rFonts w:eastAsia="Calibri"/>
          <w:iCs/>
          <w:sz w:val="16"/>
          <w:vertAlign w:val="superscript"/>
          <w:lang w:eastAsia="en-US"/>
        </w:rPr>
        <w:t>2</w:t>
      </w:r>
      <w:r>
        <w:rPr>
          <w:rFonts w:eastAsia="Calibri"/>
          <w:iCs/>
          <w:sz w:val="16"/>
          <w:lang w:eastAsia="en-US"/>
        </w:rPr>
        <w:t xml:space="preserve"> </w:t>
      </w:r>
      <w:r w:rsidR="00BE7123">
        <w:rPr>
          <w:rFonts w:eastAsia="Calibri"/>
          <w:iCs/>
          <w:sz w:val="16"/>
          <w:lang w:eastAsia="en-US"/>
        </w:rPr>
        <w:t xml:space="preserve">(surface area estimated by applicant) </w:t>
      </w:r>
      <w:r>
        <w:rPr>
          <w:rFonts w:eastAsia="Calibri"/>
          <w:iCs/>
          <w:sz w:val="16"/>
          <w:lang w:eastAsia="en-US"/>
        </w:rPr>
        <w:t>is used as a worst case estimation, which is considered to be conservative</w:t>
      </w:r>
      <w:r w:rsidR="00BE7123">
        <w:rPr>
          <w:rFonts w:eastAsia="Calibri"/>
          <w:iCs/>
          <w:sz w:val="16"/>
          <w:lang w:eastAsia="en-US"/>
        </w:rPr>
        <w:t>.</w:t>
      </w:r>
    </w:p>
    <w:p w14:paraId="6E282B68" w14:textId="77777777" w:rsidR="001D6621" w:rsidRPr="00F029CC" w:rsidRDefault="001D6621" w:rsidP="001D6621">
      <w:pPr>
        <w:spacing w:line="260" w:lineRule="atLeast"/>
        <w:jc w:val="both"/>
        <w:rPr>
          <w:rFonts w:eastAsia="Calibri"/>
          <w:iCs/>
          <w:sz w:val="16"/>
          <w:lang w:eastAsia="en-US"/>
        </w:rPr>
      </w:pPr>
      <w:r w:rsidRPr="0051130A">
        <w:rPr>
          <w:rFonts w:eastAsia="Calibri"/>
          <w:iCs/>
          <w:sz w:val="16"/>
          <w:vertAlign w:val="superscript"/>
          <w:lang w:eastAsia="en-US"/>
        </w:rPr>
        <w:t>4</w:t>
      </w:r>
      <w:r>
        <w:rPr>
          <w:rFonts w:eastAsia="Calibri"/>
          <w:iCs/>
          <w:sz w:val="16"/>
          <w:vertAlign w:val="superscript"/>
          <w:lang w:eastAsia="en-US"/>
        </w:rPr>
        <w:t xml:space="preserve"> </w:t>
      </w:r>
      <w:r>
        <w:rPr>
          <w:rFonts w:eastAsia="Calibri"/>
          <w:iCs/>
          <w:sz w:val="16"/>
          <w:lang w:eastAsia="en-US"/>
        </w:rPr>
        <w:t xml:space="preserve">Molecular weight matrix. </w:t>
      </w:r>
      <w:r w:rsidRPr="0051130A">
        <w:rPr>
          <w:rFonts w:eastAsia="Calibri"/>
          <w:iCs/>
          <w:sz w:val="16"/>
          <w:lang w:eastAsia="en-US"/>
        </w:rPr>
        <w:t xml:space="preserve">Calculated </w:t>
      </w:r>
      <w:r w:rsidRPr="00F029CC">
        <w:rPr>
          <w:rFonts w:eastAsia="Calibri"/>
          <w:iCs/>
          <w:sz w:val="16"/>
          <w:lang w:eastAsia="en-US"/>
        </w:rPr>
        <w:t xml:space="preserve">based on </w:t>
      </w:r>
      <w:r w:rsidRPr="0051130A">
        <w:rPr>
          <w:rFonts w:eastAsia="Calibri"/>
          <w:iCs/>
          <w:sz w:val="16"/>
          <w:lang w:eastAsia="en-US"/>
        </w:rPr>
        <w:t>Mw / fraction solvents</w:t>
      </w:r>
      <w:r>
        <w:rPr>
          <w:rFonts w:eastAsia="Calibri"/>
          <w:iCs/>
          <w:sz w:val="16"/>
          <w:lang w:eastAsia="en-US"/>
        </w:rPr>
        <w:t xml:space="preserve"> (74.4 g/mol : 0.977 = 76.2)</w:t>
      </w:r>
    </w:p>
    <w:p w14:paraId="317D5628" w14:textId="42F143F8" w:rsidR="000007B6" w:rsidRDefault="001D6621" w:rsidP="000007B6">
      <w:pPr>
        <w:spacing w:line="260" w:lineRule="atLeast"/>
        <w:jc w:val="both"/>
        <w:rPr>
          <w:rFonts w:eastAsia="Calibri"/>
          <w:iCs/>
          <w:sz w:val="16"/>
          <w:lang w:eastAsia="en-US"/>
        </w:rPr>
      </w:pPr>
      <w:r w:rsidRPr="00DC319C">
        <w:rPr>
          <w:rFonts w:eastAsia="Calibri"/>
          <w:iCs/>
          <w:sz w:val="16"/>
          <w:vertAlign w:val="superscript"/>
          <w:lang w:eastAsia="en-US"/>
        </w:rPr>
        <w:t>5</w:t>
      </w:r>
      <w:r w:rsidRPr="00F029CC">
        <w:rPr>
          <w:rFonts w:eastAsia="Calibri"/>
          <w:iCs/>
          <w:sz w:val="16"/>
          <w:lang w:eastAsia="en-US"/>
        </w:rPr>
        <w:t xml:space="preserve"> </w:t>
      </w:r>
      <w:r>
        <w:rPr>
          <w:rFonts w:eastAsia="Calibri"/>
          <w:iCs/>
          <w:sz w:val="16"/>
          <w:lang w:eastAsia="en-US"/>
        </w:rPr>
        <w:t xml:space="preserve">Calculated from the application rate x surface area, </w:t>
      </w:r>
      <w:r w:rsidR="000007B6">
        <w:rPr>
          <w:rFonts w:eastAsia="Calibri"/>
          <w:iCs/>
          <w:sz w:val="16"/>
          <w:lang w:eastAsia="en-US"/>
        </w:rPr>
        <w:t>19 ml</w:t>
      </w:r>
      <w:r>
        <w:rPr>
          <w:rFonts w:eastAsia="Calibri"/>
          <w:iCs/>
          <w:sz w:val="16"/>
          <w:lang w:eastAsia="en-US"/>
        </w:rPr>
        <w:t>/m</w:t>
      </w:r>
      <w:r>
        <w:rPr>
          <w:rFonts w:eastAsia="Calibri"/>
          <w:iCs/>
          <w:sz w:val="16"/>
          <w:vertAlign w:val="superscript"/>
          <w:lang w:eastAsia="en-US"/>
        </w:rPr>
        <w:t>2</w:t>
      </w:r>
      <w:r>
        <w:rPr>
          <w:rFonts w:eastAsia="Calibri"/>
          <w:iCs/>
          <w:sz w:val="16"/>
          <w:lang w:eastAsia="en-US"/>
        </w:rPr>
        <w:t xml:space="preserve"> </w:t>
      </w:r>
      <w:r w:rsidR="000007B6">
        <w:rPr>
          <w:rFonts w:eastAsia="Calibri"/>
          <w:iCs/>
          <w:sz w:val="16"/>
          <w:lang w:eastAsia="en-US"/>
        </w:rPr>
        <w:t xml:space="preserve">x density of 1.1034 </w:t>
      </w:r>
      <w:r w:rsidR="000007B6" w:rsidRPr="00F029CC">
        <w:rPr>
          <w:rFonts w:eastAsia="Calibri"/>
          <w:iCs/>
          <w:sz w:val="16"/>
          <w:lang w:eastAsia="en-US"/>
        </w:rPr>
        <w:t>g/cm</w:t>
      </w:r>
      <w:r w:rsidR="000007B6" w:rsidRPr="00C13550">
        <w:rPr>
          <w:rFonts w:eastAsia="Calibri"/>
          <w:sz w:val="16"/>
          <w:vertAlign w:val="superscript"/>
          <w:lang w:eastAsia="en-US"/>
        </w:rPr>
        <w:t>3</w:t>
      </w:r>
      <w:r w:rsidR="000007B6">
        <w:rPr>
          <w:rFonts w:eastAsia="Calibri"/>
          <w:iCs/>
          <w:sz w:val="16"/>
          <w:lang w:eastAsia="en-US"/>
        </w:rPr>
        <w:t xml:space="preserve"> </w:t>
      </w:r>
      <w:r>
        <w:rPr>
          <w:rFonts w:eastAsia="Calibri"/>
          <w:iCs/>
          <w:sz w:val="16"/>
          <w:lang w:eastAsia="en-US"/>
        </w:rPr>
        <w:t>x 5 m</w:t>
      </w:r>
      <w:r>
        <w:rPr>
          <w:rFonts w:eastAsia="Calibri"/>
          <w:iCs/>
          <w:sz w:val="16"/>
          <w:vertAlign w:val="superscript"/>
          <w:lang w:eastAsia="en-US"/>
        </w:rPr>
        <w:t>2</w:t>
      </w:r>
      <w:r w:rsidRPr="00F029CC">
        <w:rPr>
          <w:rFonts w:eastAsia="Calibri"/>
          <w:iCs/>
          <w:sz w:val="16"/>
          <w:lang w:eastAsia="en-US"/>
        </w:rPr>
        <w:t>.</w:t>
      </w:r>
      <w:r w:rsidR="000007B6">
        <w:rPr>
          <w:rFonts w:eastAsia="Calibri"/>
          <w:iCs/>
          <w:sz w:val="16"/>
          <w:lang w:eastAsia="en-US"/>
        </w:rPr>
        <w:t xml:space="preserve"> </w:t>
      </w:r>
      <w:r w:rsidR="00797B52">
        <w:rPr>
          <w:rFonts w:eastAsia="Calibri"/>
          <w:iCs/>
          <w:sz w:val="16"/>
          <w:lang w:eastAsia="en-US"/>
        </w:rPr>
        <w:t xml:space="preserve">Due to the higher density a smaller volume of </w:t>
      </w:r>
      <w:r w:rsidR="000007B6">
        <w:rPr>
          <w:rFonts w:eastAsia="Calibri"/>
          <w:iCs/>
          <w:sz w:val="16"/>
          <w:lang w:eastAsia="en-US"/>
        </w:rPr>
        <w:t>META 2 has been used</w:t>
      </w:r>
      <w:r w:rsidR="00797B52">
        <w:rPr>
          <w:rFonts w:eastAsia="Calibri"/>
          <w:iCs/>
          <w:sz w:val="16"/>
          <w:lang w:eastAsia="en-US"/>
        </w:rPr>
        <w:t>. The concentration of avCL is the same in the application solutions in both META.</w:t>
      </w:r>
    </w:p>
    <w:p w14:paraId="4A255D56" w14:textId="2AB19BA5" w:rsidR="00D4132C" w:rsidRDefault="001D6621" w:rsidP="00D4132C">
      <w:pPr>
        <w:spacing w:line="260" w:lineRule="atLeast"/>
        <w:jc w:val="both"/>
        <w:rPr>
          <w:rFonts w:eastAsia="Calibri"/>
          <w:iCs/>
          <w:sz w:val="16"/>
          <w:lang w:eastAsia="en-US"/>
        </w:rPr>
      </w:pPr>
      <w:r w:rsidRPr="0051130A">
        <w:rPr>
          <w:rFonts w:eastAsia="Calibri"/>
          <w:iCs/>
          <w:sz w:val="16"/>
          <w:vertAlign w:val="superscript"/>
          <w:lang w:eastAsia="en-US"/>
        </w:rPr>
        <w:t>6</w:t>
      </w:r>
      <w:r w:rsidRPr="0051130A">
        <w:rPr>
          <w:rFonts w:eastAsia="Calibri"/>
          <w:iCs/>
          <w:sz w:val="16"/>
          <w:lang w:eastAsia="en-US"/>
        </w:rPr>
        <w:t>At pH &gt;11 the hypochlorite anion is the</w:t>
      </w:r>
      <w:r>
        <w:rPr>
          <w:rFonts w:eastAsia="Calibri"/>
          <w:iCs/>
          <w:sz w:val="16"/>
          <w:lang w:eastAsia="en-US"/>
        </w:rPr>
        <w:t xml:space="preserve"> </w:t>
      </w:r>
      <w:r w:rsidRPr="0051130A">
        <w:rPr>
          <w:rFonts w:eastAsia="Calibri"/>
          <w:iCs/>
          <w:sz w:val="16"/>
          <w:lang w:eastAsia="en-US"/>
        </w:rPr>
        <w:t>predominant species. As an ionic species, the</w:t>
      </w:r>
      <w:r>
        <w:rPr>
          <w:rFonts w:eastAsia="Calibri"/>
          <w:iCs/>
          <w:sz w:val="16"/>
          <w:lang w:eastAsia="en-US"/>
        </w:rPr>
        <w:t xml:space="preserve"> </w:t>
      </w:r>
      <w:r w:rsidRPr="0051130A">
        <w:rPr>
          <w:rFonts w:eastAsia="Calibri"/>
          <w:iCs/>
          <w:sz w:val="16"/>
          <w:lang w:eastAsia="en-US"/>
        </w:rPr>
        <w:t>hypochlorite anion has high water solubility</w:t>
      </w:r>
      <w:r>
        <w:rPr>
          <w:rFonts w:eastAsia="Calibri"/>
          <w:iCs/>
          <w:sz w:val="16"/>
          <w:lang w:eastAsia="en-US"/>
        </w:rPr>
        <w:t xml:space="preserve"> </w:t>
      </w:r>
      <w:r w:rsidRPr="0051130A">
        <w:rPr>
          <w:rFonts w:eastAsia="Calibri"/>
          <w:iCs/>
          <w:sz w:val="16"/>
          <w:lang w:eastAsia="en-US"/>
        </w:rPr>
        <w:t>and is unlikely to evaporate from the</w:t>
      </w:r>
      <w:r>
        <w:rPr>
          <w:rFonts w:eastAsia="Calibri"/>
          <w:iCs/>
          <w:sz w:val="16"/>
          <w:lang w:eastAsia="en-US"/>
        </w:rPr>
        <w:t xml:space="preserve"> </w:t>
      </w:r>
      <w:r w:rsidRPr="0051130A">
        <w:rPr>
          <w:rFonts w:eastAsia="Calibri"/>
          <w:iCs/>
          <w:sz w:val="16"/>
          <w:lang w:eastAsia="en-US"/>
        </w:rPr>
        <w:t>aqueous solution. Thus, it can be assumed</w:t>
      </w:r>
      <w:r>
        <w:rPr>
          <w:rFonts w:eastAsia="Calibri"/>
          <w:iCs/>
          <w:sz w:val="16"/>
          <w:lang w:eastAsia="en-US"/>
        </w:rPr>
        <w:t xml:space="preserve"> </w:t>
      </w:r>
      <w:r w:rsidRPr="0051130A">
        <w:rPr>
          <w:rFonts w:eastAsia="Calibri"/>
          <w:iCs/>
          <w:sz w:val="16"/>
          <w:lang w:eastAsia="en-US"/>
        </w:rPr>
        <w:t>that the hypochlorite anion has a vapour</w:t>
      </w:r>
      <w:r>
        <w:rPr>
          <w:rFonts w:eastAsia="Calibri"/>
          <w:iCs/>
          <w:sz w:val="16"/>
          <w:lang w:eastAsia="en-US"/>
        </w:rPr>
        <w:t xml:space="preserve"> </w:t>
      </w:r>
      <w:r w:rsidRPr="0051130A">
        <w:rPr>
          <w:rFonts w:eastAsia="Calibri"/>
          <w:iCs/>
          <w:sz w:val="16"/>
          <w:lang w:eastAsia="en-US"/>
        </w:rPr>
        <w:t>pressure significantly less than 10</w:t>
      </w:r>
      <w:r w:rsidRPr="0051130A">
        <w:rPr>
          <w:rFonts w:eastAsia="Calibri"/>
          <w:iCs/>
          <w:sz w:val="16"/>
          <w:vertAlign w:val="superscript"/>
          <w:lang w:eastAsia="en-US"/>
        </w:rPr>
        <w:t>-5</w:t>
      </w:r>
      <w:r w:rsidRPr="0051130A">
        <w:rPr>
          <w:rFonts w:eastAsia="Calibri"/>
          <w:iCs/>
          <w:sz w:val="16"/>
          <w:lang w:eastAsia="en-US"/>
        </w:rPr>
        <w:t xml:space="preserve"> Pa</w:t>
      </w:r>
      <w:r>
        <w:rPr>
          <w:rFonts w:eastAsia="Calibri"/>
          <w:iCs/>
          <w:sz w:val="16"/>
          <w:lang w:eastAsia="en-US"/>
        </w:rPr>
        <w:t xml:space="preserve"> (CAR 2017)</w:t>
      </w:r>
    </w:p>
    <w:p w14:paraId="6E0127AF" w14:textId="2DDB1E47" w:rsidR="00D4132C" w:rsidRPr="00636950" w:rsidRDefault="00D4132C" w:rsidP="00D4132C">
      <w:pPr>
        <w:spacing w:line="260" w:lineRule="atLeast"/>
        <w:jc w:val="both"/>
        <w:rPr>
          <w:rFonts w:eastAsia="Calibri"/>
          <w:iCs/>
          <w:sz w:val="16"/>
          <w:lang w:eastAsia="en-US"/>
        </w:rPr>
      </w:pPr>
      <w:r>
        <w:rPr>
          <w:rFonts w:ascii="Times New Roman" w:eastAsia="Calibri" w:hAnsi="Times New Roman"/>
          <w:iCs/>
          <w:vertAlign w:val="superscript"/>
          <w:lang w:eastAsia="en-US"/>
        </w:rPr>
        <w:t>7</w:t>
      </w:r>
      <w:r w:rsidRPr="00636950">
        <w:t xml:space="preserve"> </w:t>
      </w:r>
      <w:r w:rsidRPr="00636950">
        <w:rPr>
          <w:rFonts w:eastAsia="Calibri"/>
          <w:iCs/>
          <w:sz w:val="16"/>
          <w:lang w:eastAsia="en-US"/>
        </w:rPr>
        <w:t>Acc</w:t>
      </w:r>
      <w:r>
        <w:rPr>
          <w:rFonts w:eastAsia="Calibri"/>
          <w:iCs/>
          <w:sz w:val="16"/>
          <w:lang w:eastAsia="en-US"/>
        </w:rPr>
        <w:t>ording to Weerdesteijn et al.</w:t>
      </w:r>
      <w:r>
        <w:rPr>
          <w:rStyle w:val="Fotnotsreferens"/>
          <w:rFonts w:eastAsia="Calibri"/>
          <w:iCs/>
          <w:lang w:eastAsia="en-US"/>
        </w:rPr>
        <w:footnoteReference w:id="11"/>
      </w:r>
      <w:r w:rsidRPr="00636950">
        <w:rPr>
          <w:rFonts w:eastAsia="Calibri"/>
          <w:iCs/>
          <w:sz w:val="16"/>
          <w:lang w:eastAsia="en-US"/>
        </w:rPr>
        <w:t>, the averaged cleaning duration for an area of 60 x 60 cm</w:t>
      </w:r>
      <w:r>
        <w:rPr>
          <w:rFonts w:eastAsia="Calibri"/>
          <w:iCs/>
          <w:sz w:val="16"/>
          <w:lang w:eastAsia="en-US"/>
        </w:rPr>
        <w:t xml:space="preserve"> </w:t>
      </w:r>
      <w:r w:rsidRPr="00636950">
        <w:rPr>
          <w:rFonts w:eastAsia="Calibri"/>
          <w:iCs/>
          <w:sz w:val="16"/>
          <w:lang w:eastAsia="en-US"/>
        </w:rPr>
        <w:t>is 22.3 sec. (SD 25.9; N=10) with a 75th percentile of 16.5 sec. The averaged cleaning</w:t>
      </w:r>
      <w:r>
        <w:rPr>
          <w:rFonts w:eastAsia="Calibri"/>
          <w:iCs/>
          <w:sz w:val="16"/>
          <w:lang w:eastAsia="en-US"/>
        </w:rPr>
        <w:t xml:space="preserve"> </w:t>
      </w:r>
      <w:r w:rsidRPr="00636950">
        <w:rPr>
          <w:rFonts w:eastAsia="Calibri"/>
          <w:iCs/>
          <w:sz w:val="16"/>
          <w:lang w:eastAsia="en-US"/>
        </w:rPr>
        <w:t xml:space="preserve">duration is extrapolated for the surface area of </w:t>
      </w:r>
      <w:r>
        <w:rPr>
          <w:rFonts w:eastAsia="Calibri"/>
          <w:iCs/>
          <w:sz w:val="16"/>
          <w:lang w:eastAsia="en-US"/>
        </w:rPr>
        <w:t>5</w:t>
      </w:r>
      <w:r w:rsidRPr="00636950">
        <w:rPr>
          <w:rFonts w:eastAsia="Calibri"/>
          <w:iCs/>
          <w:sz w:val="16"/>
          <w:lang w:eastAsia="en-US"/>
        </w:rPr>
        <w:t xml:space="preserve"> m2 i.e. </w:t>
      </w:r>
      <w:r>
        <w:rPr>
          <w:rFonts w:eastAsia="Calibri"/>
          <w:iCs/>
          <w:sz w:val="16"/>
          <w:lang w:eastAsia="en-US"/>
        </w:rPr>
        <w:t>5.3</w:t>
      </w:r>
      <w:r w:rsidRPr="00636950">
        <w:rPr>
          <w:rFonts w:eastAsia="Calibri"/>
          <w:iCs/>
          <w:sz w:val="16"/>
          <w:lang w:eastAsia="en-US"/>
        </w:rPr>
        <w:t xml:space="preserve"> min</w:t>
      </w:r>
    </w:p>
    <w:p w14:paraId="1A630C00" w14:textId="77777777" w:rsidR="0084655C" w:rsidRDefault="0084655C" w:rsidP="00C13550">
      <w:pPr>
        <w:rPr>
          <w:rFonts w:eastAsia="Calibri"/>
          <w:lang w:eastAsia="en-US"/>
        </w:rPr>
      </w:pPr>
    </w:p>
    <w:p w14:paraId="100E5D41" w14:textId="77777777" w:rsidR="00020840" w:rsidRDefault="00020840" w:rsidP="00C13550">
      <w:pPr>
        <w:rPr>
          <w:rFonts w:eastAsia="Calibri"/>
          <w:lang w:eastAsia="en-US"/>
        </w:rPr>
      </w:pPr>
    </w:p>
    <w:p w14:paraId="5669C58C" w14:textId="0DEAD7A9" w:rsidR="008D31D1" w:rsidRDefault="008D31D1" w:rsidP="008D31D1">
      <w:pPr>
        <w:spacing w:line="260" w:lineRule="atLeast"/>
        <w:rPr>
          <w:rFonts w:eastAsia="Calibri"/>
          <w:b/>
          <w:bCs/>
          <w:lang w:eastAsia="en-US"/>
        </w:rPr>
      </w:pPr>
      <w:r w:rsidRPr="00FD2055">
        <w:rPr>
          <w:rFonts w:eastAsia="Calibri"/>
          <w:b/>
          <w:bCs/>
          <w:lang w:eastAsia="en-US"/>
        </w:rPr>
        <w:t xml:space="preserve">Calculations for Scenario </w:t>
      </w:r>
      <w:r>
        <w:rPr>
          <w:rFonts w:eastAsia="Calibri"/>
          <w:b/>
          <w:bCs/>
          <w:lang w:eastAsia="en-US"/>
        </w:rPr>
        <w:t>2 - application</w:t>
      </w:r>
    </w:p>
    <w:p w14:paraId="573374D3" w14:textId="77777777" w:rsidR="00657987" w:rsidRPr="00D90AE4" w:rsidRDefault="00657987" w:rsidP="00657987">
      <w:pPr>
        <w:spacing w:line="260" w:lineRule="atLeast"/>
        <w:rPr>
          <w:rFonts w:eastAsia="Calibri"/>
          <w:lang w:eastAsia="en-US"/>
        </w:rPr>
      </w:pPr>
      <w:r>
        <w:rPr>
          <w:rFonts w:eastAsia="Calibri"/>
          <w:lang w:eastAsia="en-US"/>
        </w:rPr>
        <w:t>For ConsExpo output files, see annex 3.2.</w:t>
      </w:r>
    </w:p>
    <w:p w14:paraId="32CC7EE0" w14:textId="6D50676E" w:rsidR="008D31D1" w:rsidRDefault="008D31D1" w:rsidP="00C13550">
      <w:pPr>
        <w:rPr>
          <w:rFonts w:eastAsia="Calibri"/>
          <w:lang w:eastAsia="en-US"/>
        </w:rPr>
      </w:pP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39"/>
        <w:gridCol w:w="2492"/>
        <w:gridCol w:w="3675"/>
      </w:tblGrid>
      <w:tr w:rsidR="001829D1" w:rsidRPr="00FD2055" w14:paraId="6FF1B997" w14:textId="28BAEB34" w:rsidTr="003F2F3F">
        <w:trPr>
          <w:cantSplit/>
          <w:tblHeader/>
        </w:trPr>
        <w:tc>
          <w:tcPr>
            <w:tcW w:w="9206" w:type="dxa"/>
            <w:gridSpan w:val="3"/>
            <w:shd w:val="clear" w:color="auto" w:fill="FFFFCC"/>
          </w:tcPr>
          <w:p w14:paraId="25DDE2EA" w14:textId="5A426C13" w:rsidR="001829D1" w:rsidRPr="00FD2055" w:rsidRDefault="001829D1" w:rsidP="00DA61AB">
            <w:pPr>
              <w:spacing w:line="260" w:lineRule="atLeast"/>
              <w:jc w:val="center"/>
              <w:rPr>
                <w:rFonts w:eastAsia="Calibri"/>
                <w:b/>
                <w:lang w:eastAsia="en-US"/>
              </w:rPr>
            </w:pPr>
            <w:r w:rsidRPr="00FD2055">
              <w:rPr>
                <w:rFonts w:eastAsia="Calibri"/>
                <w:b/>
                <w:lang w:eastAsia="en-US"/>
              </w:rPr>
              <w:t xml:space="preserve">Summary table: </w:t>
            </w:r>
            <w:r>
              <w:rPr>
                <w:rFonts w:eastAsia="Calibri"/>
                <w:b/>
                <w:lang w:eastAsia="en-US"/>
              </w:rPr>
              <w:t>Inhalation</w:t>
            </w:r>
            <w:r w:rsidRPr="00FD2055">
              <w:rPr>
                <w:rFonts w:eastAsia="Calibri"/>
                <w:b/>
                <w:lang w:eastAsia="en-US"/>
              </w:rPr>
              <w:t xml:space="preserve"> exposure from non-professional uses</w:t>
            </w:r>
          </w:p>
        </w:tc>
      </w:tr>
      <w:tr w:rsidR="00731A09" w:rsidRPr="00FD2055" w14:paraId="78036DE3" w14:textId="38FD2D71" w:rsidTr="003F2F3F">
        <w:trPr>
          <w:cantSplit/>
          <w:tblHeader/>
        </w:trPr>
        <w:tc>
          <w:tcPr>
            <w:tcW w:w="3039" w:type="dxa"/>
            <w:shd w:val="clear" w:color="auto" w:fill="auto"/>
          </w:tcPr>
          <w:p w14:paraId="2769CFEA" w14:textId="77777777" w:rsidR="00116967" w:rsidRPr="00FD2055" w:rsidRDefault="00116967" w:rsidP="00DA61AB">
            <w:pPr>
              <w:spacing w:line="260" w:lineRule="atLeast"/>
              <w:rPr>
                <w:rFonts w:eastAsia="Calibri"/>
                <w:b/>
                <w:lang w:eastAsia="en-US"/>
              </w:rPr>
            </w:pPr>
            <w:r w:rsidRPr="00FD2055">
              <w:rPr>
                <w:rFonts w:eastAsia="Calibri"/>
                <w:b/>
                <w:lang w:eastAsia="en-US"/>
              </w:rPr>
              <w:t>Exposure scenario</w:t>
            </w:r>
          </w:p>
        </w:tc>
        <w:tc>
          <w:tcPr>
            <w:tcW w:w="2492" w:type="dxa"/>
          </w:tcPr>
          <w:p w14:paraId="215A19CE" w14:textId="77777777" w:rsidR="00116967" w:rsidRPr="00FD2055" w:rsidRDefault="00116967" w:rsidP="00DA61AB">
            <w:pPr>
              <w:spacing w:line="260" w:lineRule="atLeast"/>
              <w:rPr>
                <w:rFonts w:eastAsia="Calibri"/>
                <w:b/>
                <w:lang w:eastAsia="en-US"/>
              </w:rPr>
            </w:pPr>
            <w:r w:rsidRPr="00FD2055">
              <w:rPr>
                <w:rFonts w:eastAsia="Calibri"/>
                <w:b/>
                <w:lang w:eastAsia="en-US"/>
              </w:rPr>
              <w:t>Tier/PPE</w:t>
            </w:r>
          </w:p>
        </w:tc>
        <w:tc>
          <w:tcPr>
            <w:tcW w:w="3675" w:type="dxa"/>
            <w:shd w:val="clear" w:color="auto" w:fill="auto"/>
            <w:tcMar>
              <w:top w:w="57" w:type="dxa"/>
              <w:bottom w:w="57" w:type="dxa"/>
            </w:tcMar>
          </w:tcPr>
          <w:p w14:paraId="189CA67D" w14:textId="77777777" w:rsidR="00116967" w:rsidRDefault="00116967" w:rsidP="00DA61AB">
            <w:pPr>
              <w:spacing w:line="260" w:lineRule="atLeast"/>
              <w:rPr>
                <w:rFonts w:eastAsia="Calibri"/>
                <w:b/>
                <w:lang w:eastAsia="en-US"/>
              </w:rPr>
            </w:pPr>
            <w:r w:rsidRPr="00FD2055">
              <w:rPr>
                <w:rFonts w:eastAsia="Calibri"/>
                <w:b/>
                <w:lang w:eastAsia="en-US"/>
              </w:rPr>
              <w:t xml:space="preserve">Estimated </w:t>
            </w:r>
            <w:r>
              <w:rPr>
                <w:rFonts w:eastAsia="Calibri"/>
                <w:b/>
                <w:lang w:eastAsia="en-US"/>
              </w:rPr>
              <w:t>air concentration</w:t>
            </w:r>
          </w:p>
          <w:p w14:paraId="4CABDB28" w14:textId="5FC7B354" w:rsidR="00116967" w:rsidRPr="00797B52" w:rsidRDefault="00116967" w:rsidP="00DA61AB">
            <w:pPr>
              <w:spacing w:line="260" w:lineRule="atLeast"/>
              <w:rPr>
                <w:rFonts w:eastAsia="Calibri"/>
                <w:b/>
                <w:lang w:eastAsia="en-US"/>
              </w:rPr>
            </w:pPr>
            <w:r>
              <w:rPr>
                <w:rFonts w:eastAsia="Calibri"/>
                <w:b/>
                <w:lang w:eastAsia="en-US"/>
              </w:rPr>
              <w:t>mg/m</w:t>
            </w:r>
            <w:r>
              <w:rPr>
                <w:rFonts w:eastAsia="Calibri"/>
                <w:b/>
                <w:vertAlign w:val="superscript"/>
                <w:lang w:eastAsia="en-US"/>
              </w:rPr>
              <w:t>3</w:t>
            </w:r>
            <w:r w:rsidR="00797B52">
              <w:rPr>
                <w:rFonts w:eastAsia="Calibri"/>
                <w:b/>
                <w:lang w:eastAsia="en-US"/>
              </w:rPr>
              <w:t xml:space="preserve"> (peak conc.)</w:t>
            </w:r>
          </w:p>
        </w:tc>
      </w:tr>
      <w:tr w:rsidR="00731A09" w:rsidRPr="00FD2055" w14:paraId="2C028740" w14:textId="5BFB546D" w:rsidTr="003F2F3F">
        <w:trPr>
          <w:cantSplit/>
          <w:tblHeader/>
        </w:trPr>
        <w:tc>
          <w:tcPr>
            <w:tcW w:w="3039" w:type="dxa"/>
            <w:shd w:val="clear" w:color="auto" w:fill="auto"/>
          </w:tcPr>
          <w:p w14:paraId="369B8DEF" w14:textId="1CDB017D" w:rsidR="00116967" w:rsidRPr="00FD2055" w:rsidRDefault="00116967" w:rsidP="0084655C">
            <w:pPr>
              <w:spacing w:line="260" w:lineRule="atLeast"/>
              <w:rPr>
                <w:rFonts w:eastAsia="Calibri"/>
                <w:lang w:eastAsia="en-US"/>
              </w:rPr>
            </w:pPr>
            <w:r w:rsidRPr="00FD2055">
              <w:rPr>
                <w:rFonts w:eastAsia="Calibri"/>
                <w:lang w:eastAsia="en-US"/>
              </w:rPr>
              <w:t xml:space="preserve">Scenario </w:t>
            </w:r>
            <w:r>
              <w:rPr>
                <w:rFonts w:eastAsia="Calibri"/>
                <w:lang w:eastAsia="en-US"/>
              </w:rPr>
              <w:t>2 Application</w:t>
            </w:r>
          </w:p>
        </w:tc>
        <w:tc>
          <w:tcPr>
            <w:tcW w:w="2492" w:type="dxa"/>
          </w:tcPr>
          <w:p w14:paraId="08A0D608" w14:textId="77777777" w:rsidR="00116967" w:rsidRPr="00FD2055" w:rsidRDefault="00116967" w:rsidP="00DA61AB">
            <w:pPr>
              <w:spacing w:line="260" w:lineRule="atLeast"/>
              <w:rPr>
                <w:rFonts w:eastAsia="Calibri"/>
                <w:lang w:eastAsia="en-US"/>
              </w:rPr>
            </w:pPr>
            <w:r>
              <w:rPr>
                <w:rFonts w:eastAsia="Calibri"/>
                <w:lang w:eastAsia="en-US"/>
              </w:rPr>
              <w:t>1/No PPE</w:t>
            </w:r>
          </w:p>
        </w:tc>
        <w:tc>
          <w:tcPr>
            <w:tcW w:w="3675" w:type="dxa"/>
            <w:shd w:val="clear" w:color="auto" w:fill="auto"/>
            <w:tcMar>
              <w:top w:w="57" w:type="dxa"/>
              <w:bottom w:w="57" w:type="dxa"/>
            </w:tcMar>
          </w:tcPr>
          <w:p w14:paraId="1D3F99F8" w14:textId="1347F949" w:rsidR="00116967" w:rsidRPr="00FD2055" w:rsidRDefault="00797B52" w:rsidP="00DA61AB">
            <w:pPr>
              <w:spacing w:line="260" w:lineRule="atLeast"/>
              <w:rPr>
                <w:rFonts w:eastAsia="Calibri"/>
                <w:lang w:eastAsia="en-US"/>
              </w:rPr>
            </w:pPr>
            <w:r>
              <w:rPr>
                <w:rStyle w:val="scientific"/>
                <w:lang w:val="en"/>
              </w:rPr>
              <w:t>6.7</w:t>
            </w:r>
            <w:r w:rsidR="00116967">
              <w:rPr>
                <w:rStyle w:val="scientific"/>
                <w:lang w:val="en"/>
              </w:rPr>
              <w:t xml:space="preserve"> × 10</w:t>
            </w:r>
            <w:r w:rsidR="00116967">
              <w:rPr>
                <w:rStyle w:val="scientific"/>
                <w:rFonts w:ascii="Cambria Math" w:hAnsi="Cambria Math" w:cs="Cambria Math"/>
                <w:lang w:val="en"/>
              </w:rPr>
              <w:t>⁻</w:t>
            </w:r>
            <w:r>
              <w:rPr>
                <w:rStyle w:val="scientific"/>
                <w:vertAlign w:val="superscript"/>
                <w:lang w:val="en"/>
              </w:rPr>
              <w:t>7</w:t>
            </w:r>
          </w:p>
        </w:tc>
      </w:tr>
    </w:tbl>
    <w:p w14:paraId="297716DC" w14:textId="77777777" w:rsidR="008D31D1" w:rsidRPr="00FD2055" w:rsidRDefault="008D31D1" w:rsidP="00C13550">
      <w:pPr>
        <w:rPr>
          <w:rFonts w:eastAsia="Calibri"/>
          <w:highlight w:val="cyan"/>
          <w:lang w:eastAsia="en-US"/>
        </w:rPr>
      </w:pPr>
    </w:p>
    <w:p w14:paraId="280CA61F" w14:textId="66C17722" w:rsidR="008D31D1" w:rsidRDefault="008D31D1" w:rsidP="008D31D1">
      <w:pPr>
        <w:spacing w:line="260" w:lineRule="atLeast"/>
        <w:rPr>
          <w:rFonts w:eastAsia="Calibri"/>
          <w:b/>
          <w:bCs/>
          <w:lang w:eastAsia="en-US"/>
        </w:rPr>
      </w:pPr>
      <w:r w:rsidRPr="00FD2055">
        <w:rPr>
          <w:rFonts w:eastAsia="Calibri"/>
          <w:b/>
          <w:bCs/>
          <w:lang w:eastAsia="en-US"/>
        </w:rPr>
        <w:t xml:space="preserve">Further information and considerations on scenario </w:t>
      </w:r>
      <w:r>
        <w:rPr>
          <w:rFonts w:eastAsia="Calibri"/>
          <w:b/>
          <w:bCs/>
          <w:lang w:eastAsia="en-US"/>
        </w:rPr>
        <w:t>2 – application</w:t>
      </w:r>
    </w:p>
    <w:p w14:paraId="4E209386" w14:textId="77777777" w:rsidR="008D31D1" w:rsidRPr="00FD2055" w:rsidRDefault="008D31D1" w:rsidP="00C13550">
      <w:pPr>
        <w:rPr>
          <w:rFonts w:eastAsia="Calibri"/>
          <w:lang w:eastAsia="en-US"/>
        </w:rPr>
      </w:pPr>
    </w:p>
    <w:p w14:paraId="09C8F0B3" w14:textId="426891DF" w:rsidR="00A45D91" w:rsidRDefault="003A7C69" w:rsidP="00C13550">
      <w:pPr>
        <w:rPr>
          <w:rFonts w:eastAsia="Calibri"/>
          <w:lang w:eastAsia="en-US"/>
        </w:rPr>
      </w:pPr>
      <w:r>
        <w:rPr>
          <w:rFonts w:eastAsia="Calibri"/>
          <w:lang w:eastAsia="en-US"/>
        </w:rPr>
        <w:t>See Local Risk characterisation 2.2.6.3.</w:t>
      </w:r>
    </w:p>
    <w:p w14:paraId="0DE7374F" w14:textId="77777777" w:rsidR="00A45D91" w:rsidRPr="00A45D91" w:rsidRDefault="00A45D91" w:rsidP="00C13550">
      <w:pPr>
        <w:rPr>
          <w:rFonts w:eastAsia="Calibri"/>
          <w:lang w:eastAsia="en-US"/>
        </w:rPr>
      </w:pPr>
    </w:p>
    <w:p w14:paraId="7AD79E97" w14:textId="324915FE" w:rsidR="00C14306" w:rsidRDefault="00C14306" w:rsidP="00FD2055">
      <w:pPr>
        <w:rPr>
          <w:rFonts w:eastAsia="Calibri"/>
          <w:b/>
          <w:i/>
          <w:sz w:val="22"/>
          <w:szCs w:val="22"/>
          <w:lang w:eastAsia="en-US"/>
        </w:rPr>
      </w:pPr>
      <w:bookmarkStart w:id="1547" w:name="_Toc389729076"/>
      <w:bookmarkStart w:id="1548" w:name="_Toc403472770"/>
    </w:p>
    <w:p w14:paraId="5E226C13" w14:textId="62B6B6CD" w:rsidR="00C14306" w:rsidRPr="00C240AC" w:rsidRDefault="00C14306" w:rsidP="00C14306">
      <w:pPr>
        <w:rPr>
          <w:rFonts w:eastAsia="Calibri"/>
          <w:i/>
          <w:sz w:val="22"/>
          <w:szCs w:val="22"/>
          <w:u w:val="single"/>
          <w:lang w:val="it-IT" w:eastAsia="en-US"/>
        </w:rPr>
      </w:pPr>
      <w:r w:rsidRPr="00C240AC">
        <w:rPr>
          <w:rFonts w:eastAsia="Calibri"/>
          <w:i/>
          <w:sz w:val="22"/>
          <w:szCs w:val="22"/>
          <w:u w:val="single"/>
          <w:lang w:val="it-IT" w:eastAsia="en-US"/>
        </w:rPr>
        <w:t xml:space="preserve">Scenario </w:t>
      </w:r>
      <w:r w:rsidR="00797B52">
        <w:rPr>
          <w:rFonts w:eastAsia="Calibri"/>
          <w:i/>
          <w:sz w:val="22"/>
          <w:szCs w:val="22"/>
          <w:u w:val="single"/>
          <w:lang w:val="it-IT" w:eastAsia="en-US"/>
        </w:rPr>
        <w:t>3</w:t>
      </w:r>
      <w:r>
        <w:rPr>
          <w:rFonts w:eastAsia="Calibri"/>
          <w:i/>
          <w:sz w:val="22"/>
          <w:szCs w:val="22"/>
          <w:u w:val="single"/>
          <w:lang w:val="it-IT" w:eastAsia="en-US"/>
        </w:rPr>
        <w:t>4</w:t>
      </w:r>
      <w:r w:rsidRPr="00C240AC">
        <w:rPr>
          <w:rFonts w:eastAsia="Calibri"/>
          <w:i/>
          <w:sz w:val="22"/>
          <w:szCs w:val="22"/>
          <w:u w:val="single"/>
          <w:lang w:val="it-IT" w:eastAsia="en-US"/>
        </w:rPr>
        <w:t xml:space="preserve"> - Post-application- cloths are rinsed and the treatment solution is poured into the drain. Empty containers are handled, stored and finally disposed of.</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36"/>
      </w:tblGrid>
      <w:tr w:rsidR="00C14306" w:rsidRPr="00C240AC" w14:paraId="2D67658A" w14:textId="77777777" w:rsidTr="006C2820">
        <w:trPr>
          <w:tblHeader/>
        </w:trPr>
        <w:tc>
          <w:tcPr>
            <w:tcW w:w="5000" w:type="pct"/>
            <w:shd w:val="clear" w:color="auto" w:fill="FFFFCC"/>
            <w:tcMar>
              <w:top w:w="57" w:type="dxa"/>
              <w:bottom w:w="57" w:type="dxa"/>
            </w:tcMar>
          </w:tcPr>
          <w:p w14:paraId="6998FE79" w14:textId="38DD8F3C" w:rsidR="00C14306" w:rsidRPr="00C240AC" w:rsidRDefault="00C14306" w:rsidP="006C2820">
            <w:pPr>
              <w:spacing w:line="260" w:lineRule="atLeast"/>
              <w:rPr>
                <w:rFonts w:eastAsia="Calibri"/>
                <w:b/>
                <w:lang w:eastAsia="en-US"/>
              </w:rPr>
            </w:pPr>
            <w:r w:rsidRPr="00C240AC">
              <w:rPr>
                <w:rFonts w:eastAsia="Calibri"/>
                <w:b/>
                <w:lang w:eastAsia="en-US"/>
              </w:rPr>
              <w:t xml:space="preserve">Description of Scenario </w:t>
            </w:r>
            <w:r w:rsidR="00693697">
              <w:rPr>
                <w:rFonts w:eastAsia="Calibri"/>
                <w:b/>
                <w:lang w:eastAsia="en-US"/>
              </w:rPr>
              <w:t>3</w:t>
            </w:r>
          </w:p>
        </w:tc>
      </w:tr>
      <w:tr w:rsidR="00C14306" w:rsidRPr="00FD2055" w14:paraId="1B9CDF40" w14:textId="77777777" w:rsidTr="006C2820">
        <w:trPr>
          <w:tblHeader/>
        </w:trPr>
        <w:tc>
          <w:tcPr>
            <w:tcW w:w="5000" w:type="pct"/>
            <w:shd w:val="clear" w:color="auto" w:fill="auto"/>
            <w:tcMar>
              <w:top w:w="57" w:type="dxa"/>
              <w:bottom w:w="57" w:type="dxa"/>
            </w:tcMar>
          </w:tcPr>
          <w:p w14:paraId="72AF2317" w14:textId="77777777" w:rsidR="00C14306" w:rsidRPr="00C240AC" w:rsidRDefault="00C14306" w:rsidP="006C2820">
            <w:pPr>
              <w:rPr>
                <w:rFonts w:eastAsia="Calibri"/>
                <w:lang w:eastAsia="en-US"/>
              </w:rPr>
            </w:pPr>
            <w:r w:rsidRPr="00C240AC">
              <w:rPr>
                <w:rFonts w:eastAsia="Calibri"/>
                <w:lang w:eastAsia="en-US"/>
              </w:rPr>
              <w:t xml:space="preserve">The post-application phase comprises of different tasks. </w:t>
            </w:r>
          </w:p>
          <w:p w14:paraId="43E21FE4" w14:textId="2D4D6AB5" w:rsidR="00C14306" w:rsidRPr="00C240AC" w:rsidRDefault="00C14306" w:rsidP="006C2820">
            <w:r w:rsidRPr="00C240AC">
              <w:rPr>
                <w:rFonts w:eastAsia="Calibri"/>
                <w:lang w:eastAsia="en-US"/>
              </w:rPr>
              <w:t xml:space="preserve">Following application the treatment solution </w:t>
            </w:r>
            <w:r w:rsidR="00693697">
              <w:rPr>
                <w:rFonts w:eastAsia="Calibri"/>
                <w:lang w:eastAsia="en-US"/>
              </w:rPr>
              <w:t xml:space="preserve">is </w:t>
            </w:r>
            <w:r w:rsidRPr="00C240AC">
              <w:rPr>
                <w:rFonts w:eastAsia="Calibri"/>
                <w:lang w:eastAsia="en-US"/>
              </w:rPr>
              <w:t xml:space="preserve">poured into the drain. </w:t>
            </w:r>
            <w:r w:rsidRPr="00C240AC">
              <w:t>Although the in-use concentrations are low and the product is further diluted with water, dermal and inhalation exposure can occur. However</w:t>
            </w:r>
            <w:r>
              <w:t>,</w:t>
            </w:r>
            <w:r w:rsidRPr="00C240AC">
              <w:t xml:space="preserve"> it is estimated that the exposure will not exceed the exposure arising from the application scenarios, which is estimated to represent worst-case. Therefore, the post-application process is indirectly covered by the existing worst-case use scenarios 1 and 2. </w:t>
            </w:r>
          </w:p>
          <w:p w14:paraId="54EE5574" w14:textId="77777777" w:rsidR="00C14306" w:rsidRPr="00C240AC" w:rsidRDefault="00C14306" w:rsidP="006C2820">
            <w:pPr>
              <w:rPr>
                <w:rFonts w:eastAsia="Calibri"/>
              </w:rPr>
            </w:pPr>
          </w:p>
          <w:p w14:paraId="565124FF" w14:textId="77777777" w:rsidR="00C14306" w:rsidRDefault="00C14306" w:rsidP="006C2820">
            <w:pPr>
              <w:rPr>
                <w:rFonts w:eastAsia="Calibri"/>
                <w:lang w:eastAsia="en-US"/>
              </w:rPr>
            </w:pPr>
            <w:r w:rsidRPr="00C240AC">
              <w:rPr>
                <w:rFonts w:eastAsia="Calibri"/>
                <w:lang w:eastAsia="en-US"/>
              </w:rPr>
              <w:t xml:space="preserve">After application of the disinfectant, the empty containers are handled, stored and finally disposed of. </w:t>
            </w:r>
            <w:r w:rsidRPr="00C240AC">
              <w:t xml:space="preserve">As only minor amounts remain in the containers, exposure to sodium hypochlorite from empty containers is </w:t>
            </w:r>
            <w:r w:rsidRPr="00583350">
              <w:t>negligible and thus considered not relevant.</w:t>
            </w:r>
            <w:r w:rsidRPr="00C240AC">
              <w:rPr>
                <w:rFonts w:eastAsia="Calibri"/>
                <w:lang w:eastAsia="en-US"/>
              </w:rPr>
              <w:t xml:space="preserve"> </w:t>
            </w:r>
          </w:p>
          <w:p w14:paraId="02052D06" w14:textId="77777777" w:rsidR="00C14306" w:rsidRPr="00FD2055" w:rsidRDefault="00C14306" w:rsidP="006C2820">
            <w:pPr>
              <w:rPr>
                <w:rFonts w:eastAsia="Calibri"/>
                <w:lang w:eastAsia="en-US"/>
              </w:rPr>
            </w:pPr>
          </w:p>
        </w:tc>
      </w:tr>
    </w:tbl>
    <w:p w14:paraId="1EE1F937" w14:textId="77777777" w:rsidR="00C14306" w:rsidRDefault="00C14306" w:rsidP="00FD2055">
      <w:pPr>
        <w:rPr>
          <w:rFonts w:eastAsia="Calibri"/>
          <w:b/>
          <w:i/>
          <w:sz w:val="22"/>
          <w:szCs w:val="22"/>
          <w:lang w:eastAsia="en-US"/>
        </w:rPr>
      </w:pPr>
    </w:p>
    <w:p w14:paraId="5E5C8891" w14:textId="77777777" w:rsidR="00C14306" w:rsidRPr="00C240AC" w:rsidRDefault="00C14306" w:rsidP="00C14306">
      <w:pPr>
        <w:rPr>
          <w:rFonts w:eastAsia="Calibri"/>
          <w:b/>
          <w:i/>
          <w:sz w:val="22"/>
          <w:szCs w:val="22"/>
          <w:lang w:eastAsia="en-US"/>
        </w:rPr>
      </w:pPr>
      <w:r w:rsidRPr="00C240AC">
        <w:rPr>
          <w:rFonts w:eastAsia="Calibri"/>
          <w:b/>
          <w:i/>
          <w:sz w:val="22"/>
          <w:szCs w:val="22"/>
          <w:lang w:eastAsia="en-US"/>
        </w:rPr>
        <w:t>Exposure to the general public</w:t>
      </w:r>
    </w:p>
    <w:p w14:paraId="1EF0171E" w14:textId="77777777" w:rsidR="00C14306" w:rsidRPr="00C240AC" w:rsidRDefault="00C14306" w:rsidP="00C14306">
      <w:pPr>
        <w:rPr>
          <w:rFonts w:eastAsia="Calibri"/>
          <w:i/>
          <w:iCs/>
          <w:lang w:eastAsia="en-US"/>
        </w:rPr>
      </w:pPr>
    </w:p>
    <w:p w14:paraId="7BB397B6" w14:textId="0E037693" w:rsidR="00C14306" w:rsidRPr="00C240AC" w:rsidRDefault="00C14306" w:rsidP="00C14306">
      <w:pPr>
        <w:keepNext/>
        <w:widowControl w:val="0"/>
        <w:tabs>
          <w:tab w:val="center" w:pos="4536"/>
          <w:tab w:val="right" w:pos="9072"/>
        </w:tabs>
        <w:rPr>
          <w:rFonts w:eastAsia="Calibri"/>
          <w:i/>
          <w:sz w:val="22"/>
          <w:szCs w:val="22"/>
          <w:u w:val="single"/>
          <w:lang w:val="it-IT" w:eastAsia="en-US"/>
        </w:rPr>
      </w:pPr>
      <w:r w:rsidRPr="00C240AC">
        <w:rPr>
          <w:rFonts w:eastAsia="Calibri"/>
          <w:i/>
          <w:sz w:val="22"/>
          <w:szCs w:val="22"/>
          <w:u w:val="single"/>
          <w:lang w:val="it-IT" w:eastAsia="en-US"/>
        </w:rPr>
        <w:t xml:space="preserve">Scenario </w:t>
      </w:r>
      <w:r w:rsidR="00693697">
        <w:rPr>
          <w:rFonts w:eastAsia="Calibri"/>
          <w:i/>
          <w:sz w:val="22"/>
          <w:szCs w:val="22"/>
          <w:u w:val="single"/>
          <w:lang w:val="it-IT" w:eastAsia="en-US"/>
        </w:rPr>
        <w:t>4</w:t>
      </w:r>
      <w:r w:rsidR="00693697" w:rsidRPr="00C240AC">
        <w:rPr>
          <w:rFonts w:eastAsia="Calibri"/>
          <w:i/>
          <w:sz w:val="22"/>
          <w:szCs w:val="22"/>
          <w:u w:val="single"/>
          <w:lang w:val="it-IT" w:eastAsia="en-US"/>
        </w:rPr>
        <w:t xml:space="preserve"> </w:t>
      </w:r>
      <w:r w:rsidRPr="00C240AC">
        <w:rPr>
          <w:rFonts w:eastAsia="Calibri"/>
          <w:i/>
          <w:sz w:val="22"/>
          <w:szCs w:val="22"/>
          <w:u w:val="single"/>
          <w:lang w:val="it-IT" w:eastAsia="en-US"/>
        </w:rPr>
        <w:t>Secondary exposure – adult/child in the same room and thereby exposed via inhalation</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36"/>
      </w:tblGrid>
      <w:tr w:rsidR="00C14306" w:rsidRPr="00C240AC" w14:paraId="51C38229" w14:textId="77777777" w:rsidTr="006C2820">
        <w:trPr>
          <w:tblHeader/>
        </w:trPr>
        <w:tc>
          <w:tcPr>
            <w:tcW w:w="5000" w:type="pct"/>
            <w:shd w:val="clear" w:color="auto" w:fill="FFFFCC"/>
            <w:tcMar>
              <w:top w:w="57" w:type="dxa"/>
              <w:bottom w:w="57" w:type="dxa"/>
            </w:tcMar>
          </w:tcPr>
          <w:p w14:paraId="33D01BB3" w14:textId="35E8B08E" w:rsidR="00C14306" w:rsidRPr="00C240AC" w:rsidRDefault="00C14306" w:rsidP="006C2820">
            <w:pPr>
              <w:spacing w:line="260" w:lineRule="atLeast"/>
              <w:rPr>
                <w:rFonts w:eastAsia="Calibri"/>
                <w:b/>
                <w:lang w:eastAsia="en-US"/>
              </w:rPr>
            </w:pPr>
            <w:r w:rsidRPr="00C240AC">
              <w:rPr>
                <w:rFonts w:eastAsia="Calibri"/>
                <w:b/>
                <w:lang w:eastAsia="en-US"/>
              </w:rPr>
              <w:t xml:space="preserve">Description of Scenario </w:t>
            </w:r>
            <w:r w:rsidR="00693697">
              <w:rPr>
                <w:rFonts w:eastAsia="Calibri"/>
                <w:b/>
                <w:lang w:eastAsia="en-US"/>
              </w:rPr>
              <w:t>4</w:t>
            </w:r>
          </w:p>
        </w:tc>
      </w:tr>
      <w:tr w:rsidR="00C14306" w:rsidRPr="00FD2055" w14:paraId="6EBE9DAB" w14:textId="77777777" w:rsidTr="006C2820">
        <w:trPr>
          <w:tblHeader/>
        </w:trPr>
        <w:tc>
          <w:tcPr>
            <w:tcW w:w="5000" w:type="pct"/>
            <w:shd w:val="clear" w:color="auto" w:fill="auto"/>
            <w:tcMar>
              <w:top w:w="57" w:type="dxa"/>
              <w:bottom w:w="57" w:type="dxa"/>
            </w:tcMar>
          </w:tcPr>
          <w:p w14:paraId="54653A75" w14:textId="77777777" w:rsidR="00C14306" w:rsidRPr="00C240AC" w:rsidRDefault="00C14306" w:rsidP="006C2820">
            <w:pPr>
              <w:rPr>
                <w:rFonts w:cs="Verdana"/>
                <w:lang w:val="en-US" w:eastAsia="da-DK"/>
              </w:rPr>
            </w:pPr>
            <w:r w:rsidRPr="00C240AC">
              <w:rPr>
                <w:rFonts w:cs="Verdana"/>
                <w:lang w:val="en-US" w:eastAsia="da-DK"/>
              </w:rPr>
              <w:t>Secondary exposure of bystanders/non-users upon dermal contact with treated surfaces is considered to be non-relevant. Due to the high reactivity of chlorine species such as NaOCl, residues on surfaces degrade very rapidly. Decomposition to physiological sodium and chloride ions takes place which are not expected to arise any health risk. Hence, residue formation and chronic secondary exposure is assumed to be negligible for aqueous solutions of NaOCl.</w:t>
            </w:r>
          </w:p>
          <w:p w14:paraId="4A8072FE" w14:textId="77777777" w:rsidR="00C14306" w:rsidRPr="00C240AC" w:rsidRDefault="00C14306" w:rsidP="006C2820">
            <w:pPr>
              <w:rPr>
                <w:rFonts w:cs="Verdana"/>
                <w:lang w:val="en-US" w:eastAsia="da-DK"/>
              </w:rPr>
            </w:pPr>
          </w:p>
          <w:p w14:paraId="3CC867F8" w14:textId="77777777" w:rsidR="00C14306" w:rsidRPr="00C240AC" w:rsidRDefault="00C14306" w:rsidP="006C2820">
            <w:pPr>
              <w:rPr>
                <w:rFonts w:cs="Verdana"/>
                <w:lang w:val="en-US" w:eastAsia="da-DK"/>
              </w:rPr>
            </w:pPr>
            <w:r w:rsidRPr="00C240AC">
              <w:rPr>
                <w:rFonts w:cs="Verdana"/>
                <w:lang w:val="en-US" w:eastAsia="da-DK"/>
              </w:rPr>
              <w:t>Therefore, only inhalation exposure after application of NaOCl solutions is considered to be relevant for the assessment of secondary exposure. As the primary user is present in the room during and after application, the risk of the secondary exposure is considered to be covered by the risk assessment for inhalational exposure performed for the primary user in scenario 1 and 2.</w:t>
            </w:r>
            <w:r>
              <w:rPr>
                <w:rFonts w:cs="Verdana"/>
                <w:lang w:val="en-US" w:eastAsia="da-DK"/>
              </w:rPr>
              <w:t xml:space="preserve"> And will cover for exposure of both children and adults.</w:t>
            </w:r>
          </w:p>
          <w:p w14:paraId="6F496BEF" w14:textId="77777777" w:rsidR="00C14306" w:rsidRPr="00336E17" w:rsidRDefault="00C14306" w:rsidP="006C2820">
            <w:pPr>
              <w:rPr>
                <w:rFonts w:eastAsia="Calibri"/>
                <w:lang w:val="en-US" w:eastAsia="en-US"/>
              </w:rPr>
            </w:pPr>
          </w:p>
        </w:tc>
      </w:tr>
    </w:tbl>
    <w:p w14:paraId="0C25C24F" w14:textId="77777777" w:rsidR="00C14306" w:rsidRDefault="00C14306" w:rsidP="00FD2055">
      <w:pPr>
        <w:rPr>
          <w:rFonts w:eastAsia="Calibri"/>
          <w:b/>
          <w:i/>
          <w:sz w:val="22"/>
          <w:szCs w:val="22"/>
          <w:lang w:eastAsia="en-US"/>
        </w:rPr>
      </w:pPr>
    </w:p>
    <w:p w14:paraId="4C947C63" w14:textId="17B815B7" w:rsidR="00FD2055" w:rsidRPr="00FD2055" w:rsidRDefault="00FD2055" w:rsidP="00FD2055">
      <w:pPr>
        <w:rPr>
          <w:rFonts w:eastAsia="Calibri"/>
          <w:b/>
          <w:i/>
          <w:sz w:val="22"/>
          <w:szCs w:val="22"/>
          <w:lang w:eastAsia="en-US"/>
        </w:rPr>
      </w:pPr>
      <w:r w:rsidRPr="00FD2055">
        <w:rPr>
          <w:rFonts w:eastAsia="Calibri"/>
          <w:b/>
          <w:i/>
          <w:sz w:val="22"/>
          <w:szCs w:val="22"/>
          <w:lang w:eastAsia="en-US"/>
        </w:rPr>
        <w:t>Monitoring data</w:t>
      </w:r>
      <w:bookmarkEnd w:id="1547"/>
      <w:bookmarkEnd w:id="1548"/>
    </w:p>
    <w:p w14:paraId="3A60FA75" w14:textId="77777777" w:rsidR="00020840" w:rsidRDefault="00020840" w:rsidP="00C13550">
      <w:pPr>
        <w:rPr>
          <w:rFonts w:eastAsia="Calibri"/>
          <w:lang w:eastAsia="en-US"/>
        </w:rPr>
      </w:pPr>
    </w:p>
    <w:p w14:paraId="6FB7924B" w14:textId="77777777" w:rsidR="00D97611" w:rsidRDefault="00D97611" w:rsidP="00C13550">
      <w:pPr>
        <w:rPr>
          <w:rFonts w:eastAsia="Calibri"/>
          <w:lang w:eastAsia="en-US"/>
        </w:rPr>
      </w:pPr>
      <w:r w:rsidRPr="00940913">
        <w:rPr>
          <w:rFonts w:eastAsia="Calibri"/>
          <w:lang w:eastAsia="en-US"/>
        </w:rPr>
        <w:t>No monitoring data available</w:t>
      </w:r>
    </w:p>
    <w:p w14:paraId="7774B3EF" w14:textId="2744E1CF" w:rsidR="00FD2055" w:rsidRPr="00FD2055" w:rsidRDefault="00FD2055" w:rsidP="00C13550">
      <w:pPr>
        <w:rPr>
          <w:rFonts w:ascii="Times New Roman" w:eastAsia="Calibri" w:hAnsi="Times New Roman"/>
          <w:i/>
          <w:iCs/>
          <w:lang w:eastAsia="en-US"/>
        </w:rPr>
      </w:pPr>
    </w:p>
    <w:p w14:paraId="5327CD16" w14:textId="77777777" w:rsidR="00FD2055" w:rsidRPr="00FD2055" w:rsidRDefault="00FD2055" w:rsidP="00C13550">
      <w:pPr>
        <w:rPr>
          <w:rFonts w:eastAsia="Calibri"/>
          <w:lang w:eastAsia="en-US"/>
        </w:rPr>
      </w:pPr>
    </w:p>
    <w:p w14:paraId="38F3A92C" w14:textId="77777777" w:rsidR="00FD2055" w:rsidRPr="00FD2055" w:rsidRDefault="00FD2055" w:rsidP="00FD2055">
      <w:pPr>
        <w:rPr>
          <w:rFonts w:eastAsia="Calibri"/>
          <w:b/>
          <w:i/>
          <w:sz w:val="22"/>
          <w:szCs w:val="22"/>
          <w:lang w:eastAsia="en-US"/>
        </w:rPr>
      </w:pPr>
      <w:bookmarkStart w:id="1549" w:name="_Toc389729077"/>
      <w:bookmarkStart w:id="1550" w:name="_Toc403472771"/>
      <w:r w:rsidRPr="00FD2055">
        <w:rPr>
          <w:rFonts w:eastAsia="Calibri"/>
          <w:b/>
          <w:i/>
          <w:sz w:val="22"/>
          <w:szCs w:val="22"/>
          <w:lang w:eastAsia="en-US"/>
        </w:rPr>
        <w:t>Dietary exposure</w:t>
      </w:r>
      <w:bookmarkEnd w:id="1549"/>
      <w:bookmarkEnd w:id="1550"/>
    </w:p>
    <w:p w14:paraId="6A3DFE78" w14:textId="77777777" w:rsidR="00020840" w:rsidRPr="00FD2055" w:rsidRDefault="00020840">
      <w:pPr>
        <w:rPr>
          <w:rFonts w:eastAsia="Calibri"/>
          <w:lang w:eastAsia="en-US"/>
        </w:rPr>
      </w:pPr>
    </w:p>
    <w:p w14:paraId="29F2ECEB" w14:textId="597BBD91" w:rsidR="002C2F3B" w:rsidRDefault="002C2F3B" w:rsidP="00AD34AF">
      <w:r w:rsidRPr="004A27E1">
        <w:rPr>
          <w:rFonts w:cs="Arial"/>
          <w:noProof/>
          <w:szCs w:val="22"/>
        </w:rPr>
        <w:t>By definition PT2 biocidal product</w:t>
      </w:r>
      <w:r w:rsidR="00731A09">
        <w:rPr>
          <w:rFonts w:cs="Arial"/>
          <w:noProof/>
          <w:szCs w:val="22"/>
        </w:rPr>
        <w:t>s are</w:t>
      </w:r>
      <w:r w:rsidRPr="004A27E1">
        <w:rPr>
          <w:rFonts w:cs="Arial"/>
          <w:noProof/>
          <w:szCs w:val="22"/>
        </w:rPr>
        <w:t xml:space="preserve"> for application on surfaces that are not used for direct contact with food or feeding stuffs.</w:t>
      </w:r>
      <w:r w:rsidR="00731A09">
        <w:rPr>
          <w:rFonts w:cs="Arial"/>
          <w:noProof/>
          <w:szCs w:val="22"/>
        </w:rPr>
        <w:t xml:space="preserve"> Thus no dietary exposure is foreseen. </w:t>
      </w:r>
      <w:r w:rsidRPr="004A27E1">
        <w:rPr>
          <w:rFonts w:cs="Arial"/>
          <w:noProof/>
          <w:szCs w:val="22"/>
        </w:rPr>
        <w:t xml:space="preserve"> </w:t>
      </w:r>
    </w:p>
    <w:p w14:paraId="160CA644" w14:textId="77777777" w:rsidR="00E64930" w:rsidRDefault="00E64930" w:rsidP="00FD2055">
      <w:pPr>
        <w:rPr>
          <w:rFonts w:eastAsia="Calibri"/>
          <w:i/>
          <w:sz w:val="22"/>
          <w:szCs w:val="22"/>
          <w:u w:val="single"/>
          <w:lang w:eastAsia="en-US"/>
        </w:rPr>
      </w:pPr>
      <w:bookmarkStart w:id="1551" w:name="_Toc389729079"/>
    </w:p>
    <w:p w14:paraId="22953AC3" w14:textId="711036A1" w:rsidR="00FD2055" w:rsidRPr="00FD2055" w:rsidRDefault="00FD2055" w:rsidP="00FD2055">
      <w:pPr>
        <w:rPr>
          <w:rFonts w:eastAsia="Calibri"/>
          <w:i/>
          <w:sz w:val="22"/>
          <w:szCs w:val="22"/>
          <w:u w:val="single"/>
          <w:lang w:eastAsia="en-US"/>
        </w:rPr>
      </w:pPr>
      <w:r w:rsidRPr="00FD2055">
        <w:rPr>
          <w:rFonts w:eastAsia="Calibri"/>
          <w:i/>
          <w:sz w:val="22"/>
          <w:szCs w:val="22"/>
          <w:u w:val="single"/>
          <w:lang w:eastAsia="en-US"/>
        </w:rPr>
        <w:t>Information of non-biocidal use of the active substance</w:t>
      </w:r>
      <w:bookmarkEnd w:id="1551"/>
    </w:p>
    <w:p w14:paraId="1AF468C6" w14:textId="77777777" w:rsidR="00020840" w:rsidRDefault="00020840" w:rsidP="00C13550">
      <w:pPr>
        <w:rPr>
          <w:rFonts w:eastAsia="Calibri"/>
          <w:lang w:eastAsia="en-US"/>
        </w:rPr>
      </w:pPr>
    </w:p>
    <w:p w14:paraId="44BCBBFE" w14:textId="4E18CCA5" w:rsidR="00EA6CCA" w:rsidRDefault="001872F0" w:rsidP="00C13550">
      <w:pPr>
        <w:rPr>
          <w:rFonts w:eastAsia="Calibri"/>
          <w:lang w:eastAsia="en-US"/>
        </w:rPr>
      </w:pPr>
      <w:r>
        <w:rPr>
          <w:rFonts w:eastAsia="Calibri"/>
          <w:lang w:eastAsia="en-US"/>
        </w:rPr>
        <w:t>The biocidal products are also used in other household areas. See table below.</w:t>
      </w:r>
    </w:p>
    <w:p w14:paraId="7CD56678" w14:textId="77777777" w:rsidR="001872F0" w:rsidRDefault="001872F0" w:rsidP="00C13550">
      <w:pPr>
        <w:rPr>
          <w:rFonts w:eastAsia="Calibri"/>
          <w:lang w:eastAsia="en-US"/>
        </w:rPr>
      </w:pPr>
    </w:p>
    <w:p w14:paraId="2B2EFDB8" w14:textId="77777777" w:rsidR="001872F0" w:rsidRDefault="001872F0" w:rsidP="00C13550">
      <w:pPr>
        <w:rPr>
          <w:rFonts w:eastAsia="Calibri"/>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5"/>
        <w:gridCol w:w="1450"/>
        <w:gridCol w:w="3687"/>
        <w:gridCol w:w="3166"/>
      </w:tblGrid>
      <w:tr w:rsidR="00FD2055" w:rsidRPr="00FD2055" w14:paraId="6010ED9E" w14:textId="77777777" w:rsidTr="00B874AD">
        <w:trPr>
          <w:tblHeader/>
        </w:trPr>
        <w:tc>
          <w:tcPr>
            <w:tcW w:w="5000" w:type="pct"/>
            <w:gridSpan w:val="4"/>
            <w:shd w:val="clear" w:color="auto" w:fill="FFFFCC"/>
          </w:tcPr>
          <w:p w14:paraId="1784E34E" w14:textId="77777777" w:rsidR="00FD2055" w:rsidRPr="00FD2055" w:rsidRDefault="00FD2055" w:rsidP="00FD2055">
            <w:pPr>
              <w:spacing w:line="260" w:lineRule="atLeast"/>
              <w:jc w:val="center"/>
              <w:rPr>
                <w:rFonts w:eastAsia="Calibri"/>
                <w:b/>
                <w:lang w:eastAsia="en-US"/>
              </w:rPr>
            </w:pPr>
            <w:r w:rsidRPr="00FD2055">
              <w:rPr>
                <w:rFonts w:eastAsia="Calibri"/>
                <w:b/>
                <w:lang w:eastAsia="en-US"/>
              </w:rPr>
              <w:t>Summary table of other (non-biocidal) uses</w:t>
            </w:r>
          </w:p>
        </w:tc>
      </w:tr>
      <w:tr w:rsidR="00FD2055" w:rsidRPr="00FD2055" w14:paraId="334AE116" w14:textId="77777777" w:rsidTr="00B874AD">
        <w:trPr>
          <w:tblHeader/>
        </w:trPr>
        <w:tc>
          <w:tcPr>
            <w:tcW w:w="487" w:type="pct"/>
            <w:shd w:val="clear" w:color="auto" w:fill="auto"/>
            <w:tcMar>
              <w:top w:w="57" w:type="dxa"/>
              <w:bottom w:w="57" w:type="dxa"/>
            </w:tcMar>
          </w:tcPr>
          <w:p w14:paraId="0478AEC7" w14:textId="77777777" w:rsidR="00FD2055" w:rsidRPr="00FD2055" w:rsidRDefault="00FD2055" w:rsidP="00FD2055">
            <w:pPr>
              <w:spacing w:line="260" w:lineRule="atLeast"/>
              <w:rPr>
                <w:rFonts w:eastAsia="Calibri"/>
                <w:lang w:eastAsia="en-US"/>
              </w:rPr>
            </w:pPr>
          </w:p>
        </w:tc>
        <w:tc>
          <w:tcPr>
            <w:tcW w:w="788" w:type="pct"/>
            <w:shd w:val="clear" w:color="auto" w:fill="auto"/>
            <w:tcMar>
              <w:top w:w="57" w:type="dxa"/>
              <w:bottom w:w="57" w:type="dxa"/>
            </w:tcMar>
          </w:tcPr>
          <w:p w14:paraId="24D5BCBF" w14:textId="77777777" w:rsidR="00FD2055" w:rsidRPr="00FD2055" w:rsidRDefault="00FD2055" w:rsidP="00FD2055">
            <w:pPr>
              <w:spacing w:line="260" w:lineRule="atLeast"/>
              <w:rPr>
                <w:rFonts w:eastAsia="Calibri"/>
                <w:b/>
                <w:lang w:eastAsia="en-US"/>
              </w:rPr>
            </w:pPr>
            <w:r w:rsidRPr="00FD2055">
              <w:rPr>
                <w:rFonts w:eastAsia="Calibri"/>
                <w:b/>
                <w:lang w:eastAsia="en-US"/>
              </w:rPr>
              <w:t>Sector of use</w:t>
            </w:r>
            <w:r w:rsidRPr="00FD2055">
              <w:rPr>
                <w:rFonts w:eastAsia="Calibri"/>
                <w:b/>
                <w:vertAlign w:val="superscript"/>
                <w:lang w:eastAsia="en-US"/>
              </w:rPr>
              <w:t>1</w:t>
            </w:r>
          </w:p>
        </w:tc>
        <w:tc>
          <w:tcPr>
            <w:tcW w:w="2004" w:type="pct"/>
            <w:shd w:val="clear" w:color="auto" w:fill="auto"/>
            <w:tcMar>
              <w:top w:w="57" w:type="dxa"/>
              <w:bottom w:w="57" w:type="dxa"/>
            </w:tcMar>
          </w:tcPr>
          <w:p w14:paraId="36B6A48F" w14:textId="77777777" w:rsidR="00FD2055" w:rsidRPr="00FD2055" w:rsidRDefault="00FD2055" w:rsidP="00FD2055">
            <w:pPr>
              <w:spacing w:line="260" w:lineRule="atLeast"/>
              <w:rPr>
                <w:rFonts w:eastAsia="Calibri"/>
                <w:b/>
                <w:lang w:eastAsia="en-US"/>
              </w:rPr>
            </w:pPr>
            <w:r w:rsidRPr="00FD2055">
              <w:rPr>
                <w:rFonts w:eastAsia="Calibri"/>
                <w:b/>
                <w:lang w:eastAsia="en-US"/>
              </w:rPr>
              <w:t>Intended use</w:t>
            </w:r>
          </w:p>
        </w:tc>
        <w:tc>
          <w:tcPr>
            <w:tcW w:w="1721" w:type="pct"/>
            <w:shd w:val="clear" w:color="auto" w:fill="auto"/>
            <w:tcMar>
              <w:top w:w="57" w:type="dxa"/>
              <w:bottom w:w="57" w:type="dxa"/>
            </w:tcMar>
          </w:tcPr>
          <w:p w14:paraId="17D3CC22" w14:textId="5511D61B" w:rsidR="00FD2055" w:rsidRPr="00FD2055" w:rsidRDefault="00FD2055" w:rsidP="00FD2055">
            <w:pPr>
              <w:spacing w:line="260" w:lineRule="atLeast"/>
              <w:rPr>
                <w:rFonts w:eastAsia="Calibri"/>
                <w:b/>
                <w:lang w:eastAsia="en-US"/>
              </w:rPr>
            </w:pPr>
            <w:r w:rsidRPr="00FD2055">
              <w:rPr>
                <w:rFonts w:eastAsia="Calibri"/>
                <w:b/>
                <w:lang w:eastAsia="en-US"/>
              </w:rPr>
              <w:t>Reference value(s)</w:t>
            </w:r>
          </w:p>
        </w:tc>
      </w:tr>
      <w:tr w:rsidR="00FD2055" w:rsidRPr="00FD2055" w14:paraId="4E18BEB1" w14:textId="77777777" w:rsidTr="00B874AD">
        <w:trPr>
          <w:tblHeader/>
        </w:trPr>
        <w:tc>
          <w:tcPr>
            <w:tcW w:w="487" w:type="pct"/>
            <w:tcMar>
              <w:top w:w="57" w:type="dxa"/>
              <w:bottom w:w="57" w:type="dxa"/>
            </w:tcMar>
          </w:tcPr>
          <w:p w14:paraId="5AA9CD53" w14:textId="77777777" w:rsidR="00FD2055" w:rsidRPr="00FD2055" w:rsidRDefault="00FD2055" w:rsidP="00FD2055">
            <w:pPr>
              <w:spacing w:line="260" w:lineRule="atLeast"/>
              <w:rPr>
                <w:rFonts w:eastAsia="Calibri"/>
                <w:lang w:eastAsia="en-US"/>
              </w:rPr>
            </w:pPr>
            <w:r w:rsidRPr="00FD2055">
              <w:rPr>
                <w:rFonts w:eastAsia="Calibri"/>
                <w:lang w:eastAsia="en-US"/>
              </w:rPr>
              <w:t>1.</w:t>
            </w:r>
          </w:p>
        </w:tc>
        <w:tc>
          <w:tcPr>
            <w:tcW w:w="788" w:type="pct"/>
            <w:shd w:val="clear" w:color="auto" w:fill="auto"/>
            <w:tcMar>
              <w:top w:w="57" w:type="dxa"/>
              <w:bottom w:w="57" w:type="dxa"/>
            </w:tcMar>
          </w:tcPr>
          <w:p w14:paraId="3F36DC2B" w14:textId="0489F458" w:rsidR="00FD2055" w:rsidRPr="00FD2055" w:rsidRDefault="001872F0" w:rsidP="00FD2055">
            <w:pPr>
              <w:spacing w:line="260" w:lineRule="atLeast"/>
              <w:rPr>
                <w:rFonts w:eastAsia="Calibri"/>
                <w:lang w:eastAsia="en-US"/>
              </w:rPr>
            </w:pPr>
            <w:r>
              <w:rPr>
                <w:rFonts w:eastAsia="Calibri"/>
                <w:lang w:eastAsia="en-US"/>
              </w:rPr>
              <w:t>Household products</w:t>
            </w:r>
          </w:p>
        </w:tc>
        <w:tc>
          <w:tcPr>
            <w:tcW w:w="2004" w:type="pct"/>
            <w:tcMar>
              <w:top w:w="57" w:type="dxa"/>
              <w:bottom w:w="57" w:type="dxa"/>
            </w:tcMar>
          </w:tcPr>
          <w:p w14:paraId="36A9307E" w14:textId="458A2329" w:rsidR="00FD2055" w:rsidRPr="00FD2055" w:rsidRDefault="001872F0" w:rsidP="00FD2055">
            <w:pPr>
              <w:spacing w:line="260" w:lineRule="atLeast"/>
              <w:rPr>
                <w:rFonts w:eastAsia="Calibri"/>
                <w:lang w:eastAsia="en-US"/>
              </w:rPr>
            </w:pPr>
            <w:r>
              <w:rPr>
                <w:rFonts w:eastAsia="Calibri"/>
                <w:lang w:eastAsia="en-US"/>
              </w:rPr>
              <w:t xml:space="preserve">Cleaning of surfaces </w:t>
            </w:r>
          </w:p>
        </w:tc>
        <w:tc>
          <w:tcPr>
            <w:tcW w:w="1721" w:type="pct"/>
            <w:shd w:val="clear" w:color="auto" w:fill="auto"/>
            <w:tcMar>
              <w:top w:w="57" w:type="dxa"/>
              <w:bottom w:w="57" w:type="dxa"/>
            </w:tcMar>
          </w:tcPr>
          <w:p w14:paraId="13B62792" w14:textId="31AEC0FC" w:rsidR="00FD2055" w:rsidRPr="00FD2055" w:rsidRDefault="001872F0" w:rsidP="00FD2055">
            <w:pPr>
              <w:spacing w:line="260" w:lineRule="atLeast"/>
              <w:rPr>
                <w:rFonts w:eastAsia="Calibri"/>
                <w:lang w:eastAsia="en-US"/>
              </w:rPr>
            </w:pPr>
            <w:r>
              <w:rPr>
                <w:rFonts w:eastAsia="Calibri"/>
                <w:lang w:eastAsia="en-US"/>
              </w:rPr>
              <w:t>None identified</w:t>
            </w:r>
          </w:p>
        </w:tc>
      </w:tr>
      <w:tr w:rsidR="00FD2055" w:rsidRPr="00FD2055" w14:paraId="6A3D523C" w14:textId="77777777" w:rsidTr="00B874AD">
        <w:trPr>
          <w:tblHeader/>
        </w:trPr>
        <w:tc>
          <w:tcPr>
            <w:tcW w:w="487" w:type="pct"/>
            <w:tcMar>
              <w:top w:w="57" w:type="dxa"/>
              <w:bottom w:w="57" w:type="dxa"/>
            </w:tcMar>
          </w:tcPr>
          <w:p w14:paraId="26585E0D" w14:textId="77777777" w:rsidR="00FD2055" w:rsidRPr="00FD2055" w:rsidRDefault="00FD2055" w:rsidP="00FD2055">
            <w:pPr>
              <w:spacing w:line="260" w:lineRule="atLeast"/>
              <w:rPr>
                <w:rFonts w:eastAsia="Calibri"/>
                <w:lang w:eastAsia="en-US"/>
              </w:rPr>
            </w:pPr>
            <w:r w:rsidRPr="00FD2055">
              <w:rPr>
                <w:rFonts w:eastAsia="Calibri"/>
                <w:lang w:eastAsia="en-US"/>
              </w:rPr>
              <w:t>2.</w:t>
            </w:r>
          </w:p>
        </w:tc>
        <w:tc>
          <w:tcPr>
            <w:tcW w:w="788" w:type="pct"/>
            <w:shd w:val="clear" w:color="auto" w:fill="auto"/>
            <w:tcMar>
              <w:top w:w="57" w:type="dxa"/>
              <w:bottom w:w="57" w:type="dxa"/>
            </w:tcMar>
          </w:tcPr>
          <w:p w14:paraId="271CD2B8" w14:textId="6EBA704D" w:rsidR="00FD2055" w:rsidRPr="00FD2055" w:rsidRDefault="001872F0" w:rsidP="00FD2055">
            <w:pPr>
              <w:spacing w:line="260" w:lineRule="atLeast"/>
              <w:rPr>
                <w:rFonts w:eastAsia="Calibri"/>
                <w:lang w:eastAsia="en-US"/>
              </w:rPr>
            </w:pPr>
            <w:r>
              <w:rPr>
                <w:rFonts w:eastAsia="Calibri"/>
                <w:lang w:eastAsia="en-US"/>
              </w:rPr>
              <w:t>Household products</w:t>
            </w:r>
          </w:p>
        </w:tc>
        <w:tc>
          <w:tcPr>
            <w:tcW w:w="2004" w:type="pct"/>
            <w:tcMar>
              <w:top w:w="57" w:type="dxa"/>
              <w:bottom w:w="57" w:type="dxa"/>
            </w:tcMar>
          </w:tcPr>
          <w:p w14:paraId="17CCA6F3" w14:textId="5C05FA5C" w:rsidR="00FD2055" w:rsidRPr="00FD2055" w:rsidRDefault="001872F0" w:rsidP="00FD2055">
            <w:pPr>
              <w:spacing w:line="260" w:lineRule="atLeast"/>
              <w:rPr>
                <w:rFonts w:eastAsia="Calibri"/>
                <w:lang w:eastAsia="en-US"/>
              </w:rPr>
            </w:pPr>
            <w:r>
              <w:rPr>
                <w:rFonts w:eastAsia="Calibri"/>
                <w:lang w:eastAsia="en-US"/>
              </w:rPr>
              <w:t>Ble</w:t>
            </w:r>
            <w:r w:rsidR="00E64930">
              <w:rPr>
                <w:rFonts w:eastAsia="Calibri"/>
                <w:lang w:eastAsia="en-US"/>
              </w:rPr>
              <w:t>a</w:t>
            </w:r>
            <w:r>
              <w:rPr>
                <w:rFonts w:eastAsia="Calibri"/>
                <w:lang w:eastAsia="en-US"/>
              </w:rPr>
              <w:t>ching of fabrics</w:t>
            </w:r>
          </w:p>
        </w:tc>
        <w:tc>
          <w:tcPr>
            <w:tcW w:w="1721" w:type="pct"/>
            <w:shd w:val="clear" w:color="auto" w:fill="auto"/>
            <w:tcMar>
              <w:top w:w="57" w:type="dxa"/>
              <w:bottom w:w="57" w:type="dxa"/>
            </w:tcMar>
          </w:tcPr>
          <w:p w14:paraId="212D8468" w14:textId="6A3DEB82" w:rsidR="00FD2055" w:rsidRPr="00FD2055" w:rsidRDefault="001872F0" w:rsidP="00FD2055">
            <w:pPr>
              <w:spacing w:line="260" w:lineRule="atLeast"/>
              <w:rPr>
                <w:rFonts w:eastAsia="Calibri"/>
                <w:lang w:eastAsia="en-US"/>
              </w:rPr>
            </w:pPr>
            <w:r>
              <w:rPr>
                <w:rFonts w:eastAsia="Calibri"/>
                <w:lang w:eastAsia="en-US"/>
              </w:rPr>
              <w:t>None identified</w:t>
            </w:r>
          </w:p>
        </w:tc>
      </w:tr>
    </w:tbl>
    <w:p w14:paraId="7218B6A9" w14:textId="77777777" w:rsidR="00FD2055" w:rsidRPr="00FD2055" w:rsidRDefault="00FD2055" w:rsidP="00C13550">
      <w:pPr>
        <w:rPr>
          <w:rFonts w:eastAsia="Calibri"/>
          <w:lang w:eastAsia="en-US"/>
        </w:rPr>
      </w:pPr>
    </w:p>
    <w:p w14:paraId="39246EE6" w14:textId="77777777" w:rsidR="00FD2055" w:rsidRPr="00FD2055" w:rsidRDefault="00FD2055" w:rsidP="00C13550">
      <w:pPr>
        <w:rPr>
          <w:rFonts w:eastAsia="Calibri"/>
          <w:lang w:eastAsia="en-US"/>
        </w:rPr>
      </w:pPr>
    </w:p>
    <w:p w14:paraId="45BF50FC" w14:textId="39C6D633" w:rsidR="00FD2055" w:rsidRPr="00FD2055" w:rsidRDefault="00FD2055" w:rsidP="00FD2055">
      <w:pPr>
        <w:rPr>
          <w:rFonts w:eastAsia="Calibri"/>
          <w:i/>
          <w:sz w:val="22"/>
          <w:szCs w:val="22"/>
          <w:u w:val="single"/>
          <w:lang w:eastAsia="en-US"/>
        </w:rPr>
      </w:pPr>
      <w:bookmarkStart w:id="1552" w:name="_Toc389729080"/>
      <w:r w:rsidRPr="00FD2055">
        <w:rPr>
          <w:rFonts w:eastAsia="Calibri"/>
          <w:i/>
          <w:sz w:val="22"/>
          <w:szCs w:val="22"/>
          <w:u w:val="single"/>
          <w:lang w:eastAsia="en-US"/>
        </w:rPr>
        <w:t>Estimating Livestock Exposure to Active Substances used in Biocidal Products</w:t>
      </w:r>
      <w:bookmarkEnd w:id="1552"/>
    </w:p>
    <w:p w14:paraId="5792AECF" w14:textId="1C1443A3" w:rsidR="00FD2055" w:rsidRPr="00FD2055" w:rsidRDefault="00FD2055" w:rsidP="00C13550">
      <w:pPr>
        <w:rPr>
          <w:rFonts w:eastAsia="Calibri"/>
          <w:lang w:eastAsia="en-US"/>
        </w:rPr>
      </w:pPr>
    </w:p>
    <w:p w14:paraId="36F23EC4" w14:textId="481F6A2F" w:rsidR="0040062D" w:rsidRPr="00E52845" w:rsidRDefault="002B6CF5" w:rsidP="00C13550">
      <w:pPr>
        <w:rPr>
          <w:rFonts w:cs="Verdana"/>
          <w:lang w:val="en-US" w:eastAsia="da-DK"/>
        </w:rPr>
      </w:pPr>
      <w:r>
        <w:rPr>
          <w:rFonts w:cs="Verdana"/>
          <w:lang w:val="en-US" w:eastAsia="da-DK"/>
        </w:rPr>
        <w:t>There will be no livestock exposure for PT2 products.</w:t>
      </w:r>
    </w:p>
    <w:p w14:paraId="065EB2AF" w14:textId="7CECCEFB" w:rsidR="00FD2055" w:rsidRPr="00FD2055" w:rsidRDefault="00FD2055" w:rsidP="00C13550">
      <w:pPr>
        <w:rPr>
          <w:rFonts w:eastAsia="Calibri"/>
          <w:lang w:eastAsia="en-US"/>
        </w:rPr>
      </w:pPr>
    </w:p>
    <w:p w14:paraId="21BD0EE1" w14:textId="23CD77CF" w:rsidR="00020840" w:rsidRPr="00020840" w:rsidRDefault="00020840" w:rsidP="00C13550">
      <w:pPr>
        <w:rPr>
          <w:rFonts w:eastAsia="Calibri"/>
          <w:lang w:eastAsia="en-US"/>
        </w:rPr>
      </w:pPr>
    </w:p>
    <w:p w14:paraId="0959E286" w14:textId="5DA78BEA" w:rsidR="00FD2055" w:rsidRPr="00FD2055" w:rsidRDefault="00FD2055" w:rsidP="00FD2055">
      <w:pPr>
        <w:rPr>
          <w:rFonts w:eastAsia="Calibri"/>
          <w:i/>
          <w:sz w:val="22"/>
          <w:szCs w:val="22"/>
          <w:u w:val="single"/>
          <w:lang w:eastAsia="en-US"/>
        </w:rPr>
      </w:pPr>
      <w:bookmarkStart w:id="1553" w:name="_Toc389729081"/>
      <w:r w:rsidRPr="00FD2055">
        <w:rPr>
          <w:rFonts w:eastAsia="Calibri"/>
          <w:i/>
          <w:sz w:val="22"/>
          <w:szCs w:val="22"/>
          <w:u w:val="single"/>
          <w:lang w:eastAsia="en-US"/>
        </w:rPr>
        <w:t>Estimating transfer of biocidal active substances into foods as a result of professional and/or industrial application(s)</w:t>
      </w:r>
      <w:bookmarkEnd w:id="1553"/>
    </w:p>
    <w:p w14:paraId="5853E886" w14:textId="7FAF6C2B" w:rsidR="00FD2055" w:rsidRPr="00FD2055" w:rsidRDefault="00FD2055" w:rsidP="00C13550">
      <w:pPr>
        <w:rPr>
          <w:rFonts w:eastAsia="Calibri"/>
          <w:lang w:eastAsia="en-US"/>
        </w:rPr>
      </w:pPr>
    </w:p>
    <w:p w14:paraId="4336029B" w14:textId="6BE8C2F5" w:rsidR="00020840" w:rsidRDefault="00EC6743">
      <w:pPr>
        <w:rPr>
          <w:rFonts w:eastAsia="Calibri"/>
          <w:lang w:eastAsia="en-US"/>
        </w:rPr>
      </w:pPr>
      <w:bookmarkStart w:id="1554" w:name="_Toc389729082"/>
      <w:r>
        <w:rPr>
          <w:rFonts w:eastAsia="Calibri"/>
          <w:lang w:eastAsia="en-US"/>
        </w:rPr>
        <w:t>Not relevant</w:t>
      </w:r>
    </w:p>
    <w:p w14:paraId="756ED4D1" w14:textId="2D808630" w:rsidR="00020840" w:rsidRDefault="00020840">
      <w:pPr>
        <w:rPr>
          <w:rFonts w:eastAsia="Calibri"/>
          <w:lang w:eastAsia="en-US"/>
        </w:rPr>
      </w:pPr>
    </w:p>
    <w:p w14:paraId="430E669E" w14:textId="0FEDA71F" w:rsidR="00FD2055" w:rsidRPr="00FD2055" w:rsidRDefault="00FD2055" w:rsidP="00FD2055">
      <w:pPr>
        <w:rPr>
          <w:rFonts w:eastAsia="Calibri"/>
          <w:i/>
          <w:sz w:val="22"/>
          <w:szCs w:val="22"/>
          <w:u w:val="single"/>
          <w:lang w:eastAsia="en-US"/>
        </w:rPr>
      </w:pPr>
      <w:r w:rsidRPr="00FD2055">
        <w:rPr>
          <w:rFonts w:eastAsia="Calibri"/>
          <w:i/>
          <w:sz w:val="22"/>
          <w:szCs w:val="22"/>
          <w:u w:val="single"/>
          <w:lang w:eastAsia="en-US"/>
        </w:rPr>
        <w:t>Estimating transfer of biocidal active substances into foods as a result of non-professional use</w:t>
      </w:r>
      <w:bookmarkEnd w:id="1554"/>
    </w:p>
    <w:p w14:paraId="1A8392C4" w14:textId="2B311BDE" w:rsidR="00FD2055" w:rsidRPr="00FD2055" w:rsidRDefault="00FD2055" w:rsidP="00C13550">
      <w:pPr>
        <w:rPr>
          <w:rFonts w:eastAsia="Calibri"/>
          <w:lang w:eastAsia="en-US"/>
        </w:rPr>
      </w:pPr>
    </w:p>
    <w:p w14:paraId="236730AA" w14:textId="77777777" w:rsidR="00EC6743" w:rsidRDefault="00EC6743" w:rsidP="00EC6743">
      <w:r w:rsidRPr="004A27E1">
        <w:rPr>
          <w:rFonts w:cs="Arial"/>
          <w:noProof/>
          <w:szCs w:val="22"/>
        </w:rPr>
        <w:t xml:space="preserve">By definition PT2 biocidal product is for application on surfaces that are not used for direct contact with food or feeding stuffs. </w:t>
      </w:r>
    </w:p>
    <w:p w14:paraId="72F2661A" w14:textId="49BE683A" w:rsidR="00FD2055" w:rsidRPr="00FD2055" w:rsidRDefault="00FD2055" w:rsidP="00C13550">
      <w:pPr>
        <w:rPr>
          <w:rFonts w:eastAsia="Calibri"/>
          <w:lang w:eastAsia="en-US"/>
        </w:rPr>
      </w:pPr>
    </w:p>
    <w:p w14:paraId="5843F3F2" w14:textId="77777777" w:rsidR="00FD2055" w:rsidRPr="00FD2055" w:rsidRDefault="00FD2055" w:rsidP="00C13550">
      <w:pPr>
        <w:rPr>
          <w:rFonts w:eastAsia="Calibri"/>
          <w:lang w:eastAsia="en-US"/>
        </w:rPr>
      </w:pPr>
    </w:p>
    <w:p w14:paraId="41F27889" w14:textId="5308DAA4" w:rsidR="00FD2055" w:rsidRPr="00FD2055" w:rsidRDefault="00FD2055" w:rsidP="000D592B">
      <w:pPr>
        <w:jc w:val="both"/>
        <w:rPr>
          <w:rFonts w:eastAsia="Calibri"/>
          <w:b/>
          <w:i/>
          <w:sz w:val="22"/>
          <w:szCs w:val="22"/>
          <w:lang w:eastAsia="en-US"/>
        </w:rPr>
      </w:pPr>
      <w:bookmarkStart w:id="1555" w:name="_Toc389729083"/>
      <w:bookmarkStart w:id="1556" w:name="_Toc403472772"/>
      <w:r w:rsidRPr="00FD2055">
        <w:rPr>
          <w:rFonts w:eastAsia="Calibri"/>
          <w:b/>
          <w:i/>
          <w:sz w:val="22"/>
          <w:szCs w:val="22"/>
          <w:lang w:eastAsia="en-US"/>
        </w:rPr>
        <w:t>Exposure associated with production, formulation and disposal of the biocidal product</w:t>
      </w:r>
      <w:bookmarkEnd w:id="1555"/>
      <w:bookmarkEnd w:id="1556"/>
    </w:p>
    <w:p w14:paraId="0E06EFA5" w14:textId="77777777" w:rsidR="00FD2055" w:rsidRPr="00FD2055" w:rsidRDefault="00FD2055" w:rsidP="00FD2055">
      <w:pPr>
        <w:spacing w:line="260" w:lineRule="atLeast"/>
        <w:rPr>
          <w:rFonts w:eastAsia="Calibri"/>
          <w:b/>
          <w:bCs/>
          <w:lang w:eastAsia="en-US"/>
        </w:rPr>
      </w:pPr>
    </w:p>
    <w:p w14:paraId="35F33D7F" w14:textId="3FB900A4" w:rsidR="00FD2055" w:rsidRPr="00DA61AB" w:rsidRDefault="00D97611" w:rsidP="00FD2055">
      <w:pPr>
        <w:spacing w:line="260" w:lineRule="atLeast"/>
        <w:rPr>
          <w:rFonts w:ascii="Times New Roman" w:eastAsia="Calibri" w:hAnsi="Times New Roman"/>
          <w:iCs/>
          <w:lang w:eastAsia="en-US"/>
        </w:rPr>
      </w:pPr>
      <w:r w:rsidRPr="00DA61AB">
        <w:rPr>
          <w:rFonts w:eastAsia="Calibri"/>
          <w:sz w:val="22"/>
          <w:szCs w:val="22"/>
          <w:lang w:eastAsia="en-US"/>
        </w:rPr>
        <w:t>No data</w:t>
      </w:r>
    </w:p>
    <w:p w14:paraId="4F8B0488" w14:textId="77777777" w:rsidR="00FD2055" w:rsidRPr="00FD2055" w:rsidRDefault="00FD2055" w:rsidP="00FD2055">
      <w:pPr>
        <w:spacing w:line="260" w:lineRule="atLeast"/>
        <w:rPr>
          <w:rFonts w:eastAsia="Calibri"/>
          <w:lang w:eastAsia="en-US"/>
        </w:rPr>
      </w:pPr>
    </w:p>
    <w:p w14:paraId="326BE26F" w14:textId="77777777" w:rsidR="00020840" w:rsidRPr="00FD2055" w:rsidRDefault="00020840" w:rsidP="00FD2055">
      <w:pPr>
        <w:spacing w:line="260" w:lineRule="atLeast"/>
        <w:rPr>
          <w:rFonts w:eastAsia="Calibri"/>
          <w:lang w:eastAsia="en-US"/>
        </w:rPr>
      </w:pPr>
    </w:p>
    <w:p w14:paraId="03E3262F" w14:textId="77777777" w:rsidR="00FD2055" w:rsidRPr="00FD2055" w:rsidRDefault="00FD2055" w:rsidP="00FD2055">
      <w:pPr>
        <w:rPr>
          <w:rFonts w:eastAsia="Calibri"/>
          <w:b/>
          <w:i/>
          <w:sz w:val="22"/>
          <w:szCs w:val="22"/>
          <w:lang w:eastAsia="en-US"/>
        </w:rPr>
      </w:pPr>
      <w:bookmarkStart w:id="1557" w:name="_Toc389729086"/>
      <w:bookmarkStart w:id="1558" w:name="_Toc403472773"/>
      <w:r w:rsidRPr="00FD2055">
        <w:rPr>
          <w:rFonts w:eastAsia="Calibri"/>
          <w:b/>
          <w:i/>
          <w:sz w:val="22"/>
          <w:szCs w:val="22"/>
          <w:lang w:eastAsia="en-US"/>
        </w:rPr>
        <w:t>Aggregated exposure</w:t>
      </w:r>
      <w:bookmarkEnd w:id="1557"/>
      <w:bookmarkEnd w:id="1558"/>
    </w:p>
    <w:p w14:paraId="2BC8E895" w14:textId="77777777" w:rsidR="00020840" w:rsidRDefault="00020840" w:rsidP="00FD2055">
      <w:pPr>
        <w:spacing w:line="260" w:lineRule="atLeast"/>
        <w:rPr>
          <w:rFonts w:eastAsia="Calibri"/>
        </w:rPr>
      </w:pPr>
    </w:p>
    <w:p w14:paraId="0B7F861E" w14:textId="5D249558" w:rsidR="00FD2055" w:rsidRDefault="00D97611" w:rsidP="00FD2055">
      <w:pPr>
        <w:spacing w:line="260" w:lineRule="atLeast"/>
        <w:rPr>
          <w:rFonts w:eastAsia="Calibri"/>
        </w:rPr>
      </w:pPr>
      <w:r w:rsidRPr="00E52845">
        <w:rPr>
          <w:rFonts w:eastAsia="Calibri"/>
        </w:rPr>
        <w:t>Not applicable</w:t>
      </w:r>
    </w:p>
    <w:p w14:paraId="5F824149" w14:textId="230F7213" w:rsidR="0096266D" w:rsidRDefault="0096266D" w:rsidP="00FD2055">
      <w:pPr>
        <w:spacing w:line="260" w:lineRule="atLeast"/>
        <w:rPr>
          <w:rFonts w:eastAsia="Calibri"/>
        </w:rPr>
      </w:pPr>
    </w:p>
    <w:p w14:paraId="3F34C679" w14:textId="77777777" w:rsidR="0096266D" w:rsidRPr="00FD2055" w:rsidRDefault="0096266D" w:rsidP="0096266D">
      <w:pPr>
        <w:spacing w:line="260" w:lineRule="atLeast"/>
        <w:rPr>
          <w:rFonts w:eastAsia="Calibri"/>
          <w:lang w:eastAsia="en-US"/>
        </w:rPr>
      </w:pPr>
    </w:p>
    <w:p w14:paraId="7E182275" w14:textId="77777777" w:rsidR="00E64930" w:rsidRPr="000C6FCA" w:rsidRDefault="00E64930" w:rsidP="00E64930">
      <w:pPr>
        <w:rPr>
          <w:rFonts w:eastAsia="Calibri"/>
          <w:b/>
          <w:i/>
          <w:sz w:val="22"/>
          <w:szCs w:val="22"/>
          <w:lang w:eastAsia="en-US"/>
        </w:rPr>
      </w:pPr>
      <w:bookmarkStart w:id="1559" w:name="_Toc389729085"/>
      <w:r w:rsidRPr="000C6FCA">
        <w:rPr>
          <w:rFonts w:eastAsia="Calibri"/>
          <w:b/>
          <w:i/>
          <w:sz w:val="22"/>
          <w:szCs w:val="22"/>
          <w:lang w:eastAsia="en-US"/>
        </w:rPr>
        <w:t>Combined scenarios</w:t>
      </w:r>
    </w:p>
    <w:p w14:paraId="7EEED212" w14:textId="77777777" w:rsidR="00E64930" w:rsidRPr="000C6FCA" w:rsidRDefault="00E64930" w:rsidP="00E64930">
      <w:pPr>
        <w:rPr>
          <w:rFonts w:eastAsia="Calibri"/>
          <w:lang w:eastAsia="en-US"/>
        </w:rPr>
      </w:pPr>
    </w:p>
    <w:p w14:paraId="2AFDE836" w14:textId="77777777" w:rsidR="00E64930" w:rsidRDefault="00E64930" w:rsidP="00E64930">
      <w:pPr>
        <w:spacing w:line="260" w:lineRule="atLeast"/>
        <w:rPr>
          <w:rFonts w:eastAsia="Calibri"/>
        </w:rPr>
      </w:pPr>
      <w:r>
        <w:rPr>
          <w:rFonts w:eastAsia="Calibri"/>
          <w:lang w:eastAsia="en-US"/>
        </w:rPr>
        <w:t xml:space="preserve">Not applicable </w:t>
      </w:r>
      <w:r w:rsidRPr="00087146">
        <w:rPr>
          <w:rFonts w:eastAsia="Calibri"/>
          <w:lang w:eastAsia="en-US"/>
        </w:rPr>
        <w:t xml:space="preserve">as systemic uptake </w:t>
      </w:r>
      <w:r>
        <w:rPr>
          <w:rFonts w:eastAsia="Calibri"/>
          <w:lang w:eastAsia="en-US"/>
        </w:rPr>
        <w:t>is</w:t>
      </w:r>
      <w:r w:rsidRPr="00087146">
        <w:rPr>
          <w:rFonts w:eastAsia="Calibri"/>
          <w:lang w:eastAsia="en-US"/>
        </w:rPr>
        <w:t xml:space="preserve"> not relevant for active chlorine. </w:t>
      </w:r>
    </w:p>
    <w:p w14:paraId="69C23A34" w14:textId="77777777" w:rsidR="00E64930" w:rsidRPr="002E148D" w:rsidRDefault="00E64930" w:rsidP="00E64930">
      <w:pPr>
        <w:spacing w:line="260" w:lineRule="atLeast"/>
        <w:rPr>
          <w:rFonts w:eastAsia="Calibri"/>
          <w:highlight w:val="cyan"/>
        </w:rPr>
      </w:pPr>
    </w:p>
    <w:p w14:paraId="5B3FCDE2" w14:textId="77777777" w:rsidR="00E64930" w:rsidRPr="00087146" w:rsidRDefault="00E64930" w:rsidP="00E64930">
      <w:pPr>
        <w:rPr>
          <w:rFonts w:eastAsia="Calibri"/>
          <w:b/>
          <w:i/>
          <w:sz w:val="22"/>
          <w:szCs w:val="22"/>
          <w:lang w:eastAsia="en-US"/>
        </w:rPr>
      </w:pPr>
      <w:r w:rsidRPr="00087146">
        <w:rPr>
          <w:rFonts w:eastAsia="Calibri"/>
          <w:b/>
          <w:i/>
          <w:sz w:val="22"/>
          <w:szCs w:val="22"/>
          <w:lang w:eastAsia="en-US"/>
        </w:rPr>
        <w:t>Summary of exposure assessment</w:t>
      </w:r>
    </w:p>
    <w:p w14:paraId="39CA2DA5" w14:textId="77777777" w:rsidR="00E64930" w:rsidRPr="00087146" w:rsidRDefault="00E64930" w:rsidP="00E64930">
      <w:pPr>
        <w:spacing w:line="260" w:lineRule="atLeast"/>
        <w:rPr>
          <w:rFonts w:eastAsia="Calibri"/>
          <w:lang w:eastAsia="en-US"/>
        </w:rPr>
      </w:pPr>
    </w:p>
    <w:p w14:paraId="1C45E4EA" w14:textId="77777777" w:rsidR="00E64930" w:rsidRDefault="00E64930" w:rsidP="00E64930">
      <w:pPr>
        <w:spacing w:line="260" w:lineRule="atLeast"/>
        <w:rPr>
          <w:rFonts w:eastAsia="Calibri"/>
        </w:rPr>
      </w:pPr>
      <w:r>
        <w:rPr>
          <w:rFonts w:eastAsia="Calibri"/>
          <w:lang w:eastAsia="en-US"/>
        </w:rPr>
        <w:t xml:space="preserve">Not applicable </w:t>
      </w:r>
      <w:r w:rsidRPr="00087146">
        <w:rPr>
          <w:rFonts w:eastAsia="Calibri"/>
          <w:lang w:eastAsia="en-US"/>
        </w:rPr>
        <w:t xml:space="preserve">as systemic uptake </w:t>
      </w:r>
      <w:r>
        <w:rPr>
          <w:rFonts w:eastAsia="Calibri"/>
          <w:lang w:eastAsia="en-US"/>
        </w:rPr>
        <w:t>is</w:t>
      </w:r>
      <w:r w:rsidRPr="00087146">
        <w:rPr>
          <w:rFonts w:eastAsia="Calibri"/>
          <w:lang w:eastAsia="en-US"/>
        </w:rPr>
        <w:t xml:space="preserve"> not relevant for active chlorine. </w:t>
      </w:r>
    </w:p>
    <w:bookmarkEnd w:id="1559"/>
    <w:p w14:paraId="131191AD" w14:textId="77777777" w:rsidR="0096266D" w:rsidRPr="003F2F3F" w:rsidRDefault="0096266D" w:rsidP="007C3077">
      <w:pPr>
        <w:spacing w:line="260" w:lineRule="atLeast"/>
        <w:rPr>
          <w:rFonts w:eastAsia="Calibri"/>
          <w:lang w:eastAsia="en-US"/>
        </w:rPr>
      </w:pPr>
    </w:p>
    <w:p w14:paraId="3DC28E0B" w14:textId="77777777" w:rsidR="00C12842" w:rsidRPr="00FD2055" w:rsidRDefault="00C12842" w:rsidP="00FD2055">
      <w:pPr>
        <w:spacing w:line="260" w:lineRule="atLeast"/>
        <w:rPr>
          <w:rFonts w:eastAsia="Calibri"/>
          <w:lang w:eastAsia="en-US"/>
        </w:rPr>
      </w:pPr>
    </w:p>
    <w:p w14:paraId="3648D7C2" w14:textId="77777777" w:rsidR="00FD2055" w:rsidRPr="003F2F3F" w:rsidRDefault="00FD2055" w:rsidP="00BD0ADD">
      <w:pPr>
        <w:pStyle w:val="Rubrik4"/>
        <w:rPr>
          <w:lang w:val="en-US"/>
        </w:rPr>
      </w:pPr>
      <w:r w:rsidRPr="003F2F3F">
        <w:rPr>
          <w:lang w:val="en-US"/>
        </w:rPr>
        <w:br w:type="page"/>
      </w:r>
      <w:bookmarkStart w:id="1560" w:name="_Toc389729088"/>
      <w:bookmarkStart w:id="1561" w:name="_Toc403566577"/>
      <w:bookmarkStart w:id="1562" w:name="_Toc533678608"/>
      <w:bookmarkStart w:id="1563" w:name="_Toc89093788"/>
      <w:r w:rsidRPr="003F2F3F">
        <w:rPr>
          <w:lang w:val="en-US"/>
        </w:rPr>
        <w:t>Risk characterisation for human health</w:t>
      </w:r>
      <w:bookmarkEnd w:id="1560"/>
      <w:bookmarkEnd w:id="1561"/>
      <w:bookmarkEnd w:id="1562"/>
      <w:bookmarkEnd w:id="1563"/>
    </w:p>
    <w:p w14:paraId="238A036C" w14:textId="68E0B03D" w:rsidR="00FD2055" w:rsidRDefault="00FD2055" w:rsidP="00FD2055">
      <w:pPr>
        <w:spacing w:line="260" w:lineRule="atLeast"/>
        <w:rPr>
          <w:rFonts w:eastAsia="Calibri"/>
          <w:b/>
          <w:bCs/>
          <w:lang w:eastAsia="en-US"/>
        </w:rPr>
      </w:pPr>
      <w:r w:rsidRPr="00FD2055">
        <w:rPr>
          <w:rFonts w:eastAsia="Calibri"/>
          <w:b/>
          <w:bCs/>
          <w:lang w:eastAsia="en-US"/>
        </w:rPr>
        <w:t>Reference values to be used in Risk Characterisation</w:t>
      </w:r>
    </w:p>
    <w:p w14:paraId="32300BC7" w14:textId="14D083A9" w:rsidR="00255548" w:rsidRDefault="00255548" w:rsidP="00C13550">
      <w:pPr>
        <w:rPr>
          <w:rFonts w:eastAsia="Calibri"/>
          <w:lang w:eastAsia="en-US"/>
        </w:rPr>
      </w:pPr>
    </w:p>
    <w:p w14:paraId="10428AC3" w14:textId="77777777" w:rsidR="00BD0029" w:rsidRPr="00A45D91" w:rsidRDefault="00BD0029" w:rsidP="00BD0029">
      <w:pPr>
        <w:rPr>
          <w:rFonts w:eastAsia="Calibri"/>
          <w:lang w:val="en-US" w:eastAsia="en-US"/>
        </w:rPr>
      </w:pPr>
      <w:r>
        <w:rPr>
          <w:rFonts w:eastAsia="Calibri"/>
          <w:lang w:eastAsia="en-US"/>
        </w:rPr>
        <w:t xml:space="preserve">As </w:t>
      </w:r>
      <w:r w:rsidRPr="00A45D91">
        <w:rPr>
          <w:rFonts w:cs="Verdana"/>
          <w:lang w:val="en-US" w:eastAsia="da-DK"/>
        </w:rPr>
        <w:t>NaOCl does not become systemically available upon dermal contact, ingestion or inhalation</w:t>
      </w:r>
      <w:r>
        <w:rPr>
          <w:rFonts w:cs="Verdana"/>
          <w:lang w:val="en-US" w:eastAsia="da-DK"/>
        </w:rPr>
        <w:t>, only the risk of local effects were evaluated. AEC for local effects is listed in the table below. The values are expressed for avCl and are derived from the CAR for ‘active chlorine released from sodium hypochlorite’ (CAR 2017).</w:t>
      </w:r>
    </w:p>
    <w:p w14:paraId="63D202A0" w14:textId="77777777" w:rsidR="00BD0029" w:rsidRDefault="00BD0029" w:rsidP="00BD0029">
      <w:pPr>
        <w:rPr>
          <w:rFonts w:eastAsia="Calibri"/>
          <w:lang w:eastAsia="en-US"/>
        </w:rPr>
      </w:pPr>
    </w:p>
    <w:p w14:paraId="0ABB9F47" w14:textId="77777777" w:rsidR="00BD0029" w:rsidRPr="00FD2055" w:rsidRDefault="00BD0029" w:rsidP="00BD0029">
      <w:pPr>
        <w:spacing w:line="260" w:lineRule="atLeast"/>
        <w:rPr>
          <w:rFonts w:eastAsia="Calibri"/>
          <w:b/>
          <w:bCs/>
          <w:lang w:eastAsia="en-US"/>
        </w:rPr>
      </w:pPr>
      <w:r>
        <w:rPr>
          <w:rFonts w:eastAsia="Calibri"/>
          <w:b/>
          <w:bCs/>
          <w:lang w:eastAsia="en-US"/>
        </w:rPr>
        <w:t>Reference values to be used in the Risk Characterisation for local effects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500"/>
        <w:gridCol w:w="1516"/>
        <w:gridCol w:w="727"/>
        <w:gridCol w:w="2289"/>
        <w:gridCol w:w="1499"/>
      </w:tblGrid>
      <w:tr w:rsidR="00BD0029" w:rsidRPr="00FD2055" w14:paraId="6513651B" w14:textId="77777777" w:rsidTr="006C2820">
        <w:tc>
          <w:tcPr>
            <w:tcW w:w="1673" w:type="dxa"/>
            <w:shd w:val="clear" w:color="auto" w:fill="FFFFCC"/>
          </w:tcPr>
          <w:p w14:paraId="5ADA1087" w14:textId="77777777" w:rsidR="00BD0029" w:rsidRPr="00FD2055" w:rsidRDefault="00BD0029" w:rsidP="006C2820">
            <w:pPr>
              <w:spacing w:line="260" w:lineRule="atLeast"/>
              <w:rPr>
                <w:rFonts w:eastAsia="Calibri"/>
                <w:b/>
                <w:lang w:eastAsia="en-US"/>
              </w:rPr>
            </w:pPr>
            <w:r w:rsidRPr="00FD2055">
              <w:rPr>
                <w:rFonts w:eastAsia="Calibri"/>
                <w:b/>
                <w:lang w:eastAsia="en-US"/>
              </w:rPr>
              <w:t xml:space="preserve">Reference </w:t>
            </w:r>
          </w:p>
        </w:tc>
        <w:tc>
          <w:tcPr>
            <w:tcW w:w="1500" w:type="dxa"/>
            <w:shd w:val="clear" w:color="auto" w:fill="FFFFCC"/>
          </w:tcPr>
          <w:p w14:paraId="7AB8EB8C" w14:textId="77777777" w:rsidR="00BD0029" w:rsidRPr="00FD2055" w:rsidRDefault="00BD0029" w:rsidP="006C2820">
            <w:pPr>
              <w:spacing w:line="260" w:lineRule="atLeast"/>
              <w:rPr>
                <w:rFonts w:eastAsia="Calibri"/>
                <w:b/>
                <w:lang w:eastAsia="en-US"/>
              </w:rPr>
            </w:pPr>
            <w:r w:rsidRPr="00FD2055">
              <w:rPr>
                <w:rFonts w:eastAsia="Calibri"/>
                <w:b/>
                <w:lang w:eastAsia="en-US"/>
              </w:rPr>
              <w:t>Study</w:t>
            </w:r>
          </w:p>
        </w:tc>
        <w:tc>
          <w:tcPr>
            <w:tcW w:w="1516" w:type="dxa"/>
            <w:shd w:val="clear" w:color="auto" w:fill="FFFFCC"/>
          </w:tcPr>
          <w:p w14:paraId="23315844" w14:textId="77777777" w:rsidR="00BD0029" w:rsidRPr="00FD2055" w:rsidRDefault="00BD0029" w:rsidP="006C2820">
            <w:pPr>
              <w:spacing w:line="260" w:lineRule="atLeast"/>
              <w:rPr>
                <w:rFonts w:eastAsia="Calibri"/>
                <w:b/>
                <w:lang w:eastAsia="en-US"/>
              </w:rPr>
            </w:pPr>
            <w:r>
              <w:rPr>
                <w:rFonts w:eastAsia="Calibri"/>
                <w:b/>
                <w:lang w:eastAsia="en-US"/>
              </w:rPr>
              <w:t>NOAEC</w:t>
            </w:r>
          </w:p>
        </w:tc>
        <w:tc>
          <w:tcPr>
            <w:tcW w:w="727" w:type="dxa"/>
            <w:shd w:val="clear" w:color="auto" w:fill="FFFFCC"/>
          </w:tcPr>
          <w:p w14:paraId="3713ECAA" w14:textId="77777777" w:rsidR="00BD0029" w:rsidRPr="00FD2055" w:rsidRDefault="00BD0029" w:rsidP="006C2820">
            <w:pPr>
              <w:spacing w:line="260" w:lineRule="atLeast"/>
              <w:rPr>
                <w:rFonts w:eastAsia="Calibri"/>
                <w:b/>
                <w:vertAlign w:val="superscript"/>
                <w:lang w:eastAsia="en-US"/>
              </w:rPr>
            </w:pPr>
            <w:r w:rsidRPr="00FD2055">
              <w:rPr>
                <w:rFonts w:eastAsia="Calibri"/>
                <w:b/>
                <w:lang w:eastAsia="en-US"/>
              </w:rPr>
              <w:t>AF</w:t>
            </w:r>
          </w:p>
        </w:tc>
        <w:tc>
          <w:tcPr>
            <w:tcW w:w="2289" w:type="dxa"/>
            <w:shd w:val="clear" w:color="auto" w:fill="FFFFCC"/>
          </w:tcPr>
          <w:p w14:paraId="126B05EF" w14:textId="77777777" w:rsidR="00BD0029" w:rsidRPr="00FD2055" w:rsidRDefault="00BD0029" w:rsidP="006C2820">
            <w:pPr>
              <w:spacing w:line="260" w:lineRule="atLeast"/>
              <w:rPr>
                <w:rFonts w:eastAsia="Calibri"/>
                <w:b/>
                <w:lang w:eastAsia="en-US"/>
              </w:rPr>
            </w:pPr>
            <w:r w:rsidRPr="00FD2055">
              <w:rPr>
                <w:rFonts w:eastAsia="Calibri"/>
                <w:b/>
                <w:lang w:eastAsia="en-US"/>
              </w:rPr>
              <w:t>Correction for oral absorption</w:t>
            </w:r>
          </w:p>
        </w:tc>
        <w:tc>
          <w:tcPr>
            <w:tcW w:w="1499" w:type="dxa"/>
            <w:shd w:val="clear" w:color="auto" w:fill="FFFFCC"/>
          </w:tcPr>
          <w:p w14:paraId="2ECF62F0" w14:textId="77777777" w:rsidR="00BD0029" w:rsidRPr="00FD2055" w:rsidRDefault="00BD0029" w:rsidP="006C2820">
            <w:pPr>
              <w:spacing w:line="260" w:lineRule="atLeast"/>
              <w:rPr>
                <w:rFonts w:eastAsia="Calibri"/>
                <w:b/>
                <w:lang w:eastAsia="en-US"/>
              </w:rPr>
            </w:pPr>
            <w:r w:rsidRPr="00FD2055">
              <w:rPr>
                <w:rFonts w:eastAsia="Calibri"/>
                <w:b/>
                <w:lang w:eastAsia="en-US"/>
              </w:rPr>
              <w:t>Value</w:t>
            </w:r>
          </w:p>
        </w:tc>
      </w:tr>
      <w:tr w:rsidR="00BD0029" w:rsidRPr="00FD2055" w14:paraId="203FBD58" w14:textId="77777777" w:rsidTr="006C2820">
        <w:tc>
          <w:tcPr>
            <w:tcW w:w="1673" w:type="dxa"/>
            <w:shd w:val="clear" w:color="auto" w:fill="auto"/>
          </w:tcPr>
          <w:p w14:paraId="341AA76F" w14:textId="77777777" w:rsidR="00BD0029" w:rsidRPr="00FD2055" w:rsidRDefault="00BD0029" w:rsidP="006C2820">
            <w:pPr>
              <w:spacing w:line="260" w:lineRule="atLeast"/>
              <w:rPr>
                <w:rFonts w:eastAsia="Calibri"/>
                <w:lang w:eastAsia="en-US"/>
              </w:rPr>
            </w:pPr>
            <w:r w:rsidRPr="00FD2055">
              <w:rPr>
                <w:rFonts w:eastAsia="Calibri"/>
                <w:lang w:eastAsia="en-US"/>
              </w:rPr>
              <w:t>AE</w:t>
            </w:r>
            <w:r>
              <w:rPr>
                <w:rFonts w:eastAsia="Calibri"/>
                <w:lang w:eastAsia="en-US"/>
              </w:rPr>
              <w:t>C dermal</w:t>
            </w:r>
          </w:p>
        </w:tc>
        <w:tc>
          <w:tcPr>
            <w:tcW w:w="1500" w:type="dxa"/>
          </w:tcPr>
          <w:p w14:paraId="7D961301" w14:textId="77777777" w:rsidR="00BD0029" w:rsidRPr="00FD2055" w:rsidRDefault="00BD0029" w:rsidP="006C2820">
            <w:pPr>
              <w:spacing w:line="260" w:lineRule="atLeast"/>
              <w:rPr>
                <w:rFonts w:eastAsia="Calibri"/>
                <w:lang w:eastAsia="en-US"/>
              </w:rPr>
            </w:pPr>
            <w:r>
              <w:rPr>
                <w:rFonts w:eastAsia="Calibri"/>
                <w:lang w:eastAsia="en-US"/>
              </w:rPr>
              <w:t>Data on human skin</w:t>
            </w:r>
          </w:p>
        </w:tc>
        <w:tc>
          <w:tcPr>
            <w:tcW w:w="1516" w:type="dxa"/>
          </w:tcPr>
          <w:p w14:paraId="01640AB9" w14:textId="77777777" w:rsidR="00BD0029" w:rsidRPr="00FD2055" w:rsidRDefault="00BD0029" w:rsidP="006C2820">
            <w:pPr>
              <w:spacing w:line="260" w:lineRule="atLeast"/>
              <w:rPr>
                <w:rFonts w:eastAsia="Calibri"/>
                <w:lang w:eastAsia="en-US"/>
              </w:rPr>
            </w:pPr>
            <w:r>
              <w:rPr>
                <w:rFonts w:eastAsia="Calibri"/>
                <w:lang w:eastAsia="en-US"/>
              </w:rPr>
              <w:t>1%</w:t>
            </w:r>
          </w:p>
        </w:tc>
        <w:tc>
          <w:tcPr>
            <w:tcW w:w="727" w:type="dxa"/>
          </w:tcPr>
          <w:p w14:paraId="75FC0A55" w14:textId="77777777" w:rsidR="00BD0029" w:rsidRPr="00FD2055" w:rsidRDefault="00BD0029" w:rsidP="006C2820">
            <w:pPr>
              <w:spacing w:line="260" w:lineRule="atLeast"/>
              <w:rPr>
                <w:rFonts w:eastAsia="Calibri"/>
                <w:lang w:eastAsia="en-US"/>
              </w:rPr>
            </w:pPr>
            <w:r>
              <w:rPr>
                <w:rFonts w:eastAsia="Calibri"/>
                <w:lang w:eastAsia="en-US"/>
              </w:rPr>
              <w:t>-</w:t>
            </w:r>
          </w:p>
        </w:tc>
        <w:tc>
          <w:tcPr>
            <w:tcW w:w="2289" w:type="dxa"/>
          </w:tcPr>
          <w:p w14:paraId="612568BF" w14:textId="77777777" w:rsidR="00BD0029" w:rsidRPr="00FD2055" w:rsidRDefault="00BD0029" w:rsidP="006C2820">
            <w:pPr>
              <w:spacing w:line="260" w:lineRule="atLeast"/>
              <w:rPr>
                <w:rFonts w:eastAsia="Calibri"/>
                <w:lang w:eastAsia="en-US"/>
              </w:rPr>
            </w:pPr>
            <w:r>
              <w:rPr>
                <w:rFonts w:eastAsia="Calibri"/>
                <w:lang w:eastAsia="en-US"/>
              </w:rPr>
              <w:t>-</w:t>
            </w:r>
          </w:p>
        </w:tc>
        <w:tc>
          <w:tcPr>
            <w:tcW w:w="1499" w:type="dxa"/>
            <w:shd w:val="clear" w:color="auto" w:fill="auto"/>
          </w:tcPr>
          <w:p w14:paraId="73305527" w14:textId="77777777" w:rsidR="00BD0029" w:rsidRPr="00FD2055" w:rsidRDefault="00BD0029" w:rsidP="006C2820">
            <w:pPr>
              <w:spacing w:line="260" w:lineRule="atLeast"/>
              <w:rPr>
                <w:rFonts w:eastAsia="Calibri"/>
                <w:lang w:eastAsia="en-US"/>
              </w:rPr>
            </w:pPr>
            <w:r>
              <w:rPr>
                <w:rFonts w:eastAsia="Calibri"/>
                <w:lang w:eastAsia="en-US"/>
              </w:rPr>
              <w:t>1% avCl</w:t>
            </w:r>
          </w:p>
        </w:tc>
      </w:tr>
      <w:tr w:rsidR="00BD0029" w:rsidRPr="00FD2055" w14:paraId="1A1D8020" w14:textId="77777777" w:rsidTr="006C2820">
        <w:tc>
          <w:tcPr>
            <w:tcW w:w="1673" w:type="dxa"/>
            <w:shd w:val="clear" w:color="auto" w:fill="auto"/>
          </w:tcPr>
          <w:p w14:paraId="484F9C54" w14:textId="77777777" w:rsidR="00BD0029" w:rsidRPr="00FD2055" w:rsidRDefault="00BD0029" w:rsidP="006C2820">
            <w:pPr>
              <w:spacing w:line="260" w:lineRule="atLeast"/>
              <w:rPr>
                <w:rFonts w:eastAsia="Calibri"/>
                <w:lang w:eastAsia="en-US"/>
              </w:rPr>
            </w:pPr>
            <w:r w:rsidRPr="00FD2055">
              <w:rPr>
                <w:rFonts w:eastAsia="Calibri"/>
                <w:lang w:eastAsia="en-US"/>
              </w:rPr>
              <w:t>AE</w:t>
            </w:r>
            <w:r>
              <w:rPr>
                <w:rFonts w:eastAsia="Calibri"/>
                <w:lang w:eastAsia="en-US"/>
              </w:rPr>
              <w:t>C inhalation</w:t>
            </w:r>
          </w:p>
        </w:tc>
        <w:tc>
          <w:tcPr>
            <w:tcW w:w="1500" w:type="dxa"/>
          </w:tcPr>
          <w:p w14:paraId="312D27AC" w14:textId="77777777" w:rsidR="00BD0029" w:rsidRPr="00FD2055" w:rsidRDefault="00BD0029" w:rsidP="006C2820">
            <w:pPr>
              <w:spacing w:line="260" w:lineRule="atLeast"/>
              <w:rPr>
                <w:rFonts w:eastAsia="Calibri"/>
                <w:lang w:eastAsia="en-US"/>
              </w:rPr>
            </w:pPr>
            <w:r>
              <w:rPr>
                <w:rFonts w:eastAsia="Calibri"/>
                <w:lang w:eastAsia="en-US"/>
              </w:rPr>
              <w:t>Data on humans and rhesus monkeys</w:t>
            </w:r>
          </w:p>
        </w:tc>
        <w:tc>
          <w:tcPr>
            <w:tcW w:w="1516" w:type="dxa"/>
          </w:tcPr>
          <w:p w14:paraId="2C57AD34" w14:textId="77777777" w:rsidR="00BD0029" w:rsidRPr="00FD2055" w:rsidRDefault="00BD0029" w:rsidP="006C2820">
            <w:pPr>
              <w:spacing w:line="260" w:lineRule="atLeast"/>
              <w:rPr>
                <w:rFonts w:eastAsia="Calibri"/>
                <w:lang w:eastAsia="en-US"/>
              </w:rPr>
            </w:pPr>
            <w:r>
              <w:rPr>
                <w:rFonts w:eastAsia="Calibri"/>
                <w:lang w:eastAsia="en-US"/>
              </w:rPr>
              <w:t>1.5 mg/m</w:t>
            </w:r>
            <w:r>
              <w:rPr>
                <w:rFonts w:eastAsia="Calibri"/>
                <w:vertAlign w:val="superscript"/>
                <w:lang w:eastAsia="en-US"/>
              </w:rPr>
              <w:t>3</w:t>
            </w:r>
          </w:p>
        </w:tc>
        <w:tc>
          <w:tcPr>
            <w:tcW w:w="727" w:type="dxa"/>
          </w:tcPr>
          <w:p w14:paraId="3A9C74D0" w14:textId="77777777" w:rsidR="00BD0029" w:rsidRPr="00FD2055" w:rsidRDefault="00BD0029" w:rsidP="006C2820">
            <w:pPr>
              <w:spacing w:line="260" w:lineRule="atLeast"/>
              <w:rPr>
                <w:rFonts w:eastAsia="Calibri"/>
                <w:lang w:eastAsia="en-US"/>
              </w:rPr>
            </w:pPr>
            <w:r>
              <w:rPr>
                <w:rFonts w:eastAsia="Calibri"/>
                <w:lang w:eastAsia="en-US"/>
              </w:rPr>
              <w:t>3.2</w:t>
            </w:r>
            <w:r>
              <w:rPr>
                <w:rFonts w:eastAsia="Calibri"/>
                <w:vertAlign w:val="superscript"/>
                <w:lang w:eastAsia="en-US"/>
              </w:rPr>
              <w:t>1</w:t>
            </w:r>
          </w:p>
        </w:tc>
        <w:tc>
          <w:tcPr>
            <w:tcW w:w="2289" w:type="dxa"/>
          </w:tcPr>
          <w:p w14:paraId="1F3A2FFF" w14:textId="77777777" w:rsidR="00BD0029" w:rsidRPr="00FD2055" w:rsidRDefault="00BD0029" w:rsidP="006C2820">
            <w:pPr>
              <w:spacing w:line="260" w:lineRule="atLeast"/>
              <w:rPr>
                <w:rFonts w:eastAsia="Calibri"/>
                <w:lang w:eastAsia="en-US"/>
              </w:rPr>
            </w:pPr>
            <w:r>
              <w:rPr>
                <w:rFonts w:eastAsia="Calibri"/>
                <w:lang w:eastAsia="en-US"/>
              </w:rPr>
              <w:t>-</w:t>
            </w:r>
          </w:p>
        </w:tc>
        <w:tc>
          <w:tcPr>
            <w:tcW w:w="1499" w:type="dxa"/>
            <w:shd w:val="clear" w:color="auto" w:fill="auto"/>
          </w:tcPr>
          <w:p w14:paraId="16501AB6" w14:textId="77777777" w:rsidR="00BD0029" w:rsidRPr="00FD2055" w:rsidRDefault="00BD0029" w:rsidP="006C2820">
            <w:pPr>
              <w:spacing w:line="260" w:lineRule="atLeast"/>
              <w:rPr>
                <w:rFonts w:eastAsia="Calibri"/>
                <w:lang w:eastAsia="en-US"/>
              </w:rPr>
            </w:pPr>
            <w:r>
              <w:rPr>
                <w:rFonts w:eastAsia="Calibri"/>
                <w:lang w:eastAsia="en-US"/>
              </w:rPr>
              <w:t>0.5 mg/m</w:t>
            </w:r>
            <w:r>
              <w:rPr>
                <w:rFonts w:eastAsia="Calibri"/>
                <w:vertAlign w:val="superscript"/>
                <w:lang w:eastAsia="en-US"/>
              </w:rPr>
              <w:t>3</w:t>
            </w:r>
          </w:p>
        </w:tc>
      </w:tr>
      <w:tr w:rsidR="00BD0029" w:rsidRPr="00FD2055" w14:paraId="58FFE687" w14:textId="77777777" w:rsidTr="006C2820">
        <w:tc>
          <w:tcPr>
            <w:tcW w:w="1673" w:type="dxa"/>
            <w:shd w:val="clear" w:color="auto" w:fill="auto"/>
          </w:tcPr>
          <w:p w14:paraId="78C91474" w14:textId="77777777" w:rsidR="00BD0029" w:rsidRPr="00FD2055" w:rsidRDefault="00BD0029" w:rsidP="006C2820">
            <w:pPr>
              <w:spacing w:line="260" w:lineRule="atLeast"/>
              <w:rPr>
                <w:rFonts w:eastAsia="Calibri"/>
                <w:lang w:eastAsia="en-US"/>
              </w:rPr>
            </w:pPr>
            <w:r>
              <w:rPr>
                <w:rFonts w:eastAsia="Calibri"/>
                <w:lang w:eastAsia="en-US"/>
              </w:rPr>
              <w:t>NOAEC oral</w:t>
            </w:r>
          </w:p>
        </w:tc>
        <w:tc>
          <w:tcPr>
            <w:tcW w:w="1500" w:type="dxa"/>
          </w:tcPr>
          <w:p w14:paraId="55229542" w14:textId="77777777" w:rsidR="00BD0029" w:rsidRDefault="00BD0029" w:rsidP="006C2820">
            <w:pPr>
              <w:spacing w:line="260" w:lineRule="atLeast"/>
              <w:rPr>
                <w:rFonts w:eastAsia="Calibri"/>
                <w:lang w:eastAsia="en-US"/>
              </w:rPr>
            </w:pPr>
            <w:r>
              <w:rPr>
                <w:rFonts w:eastAsia="Calibri"/>
                <w:lang w:eastAsia="en-US"/>
              </w:rPr>
              <w:t>Data on rats and mice</w:t>
            </w:r>
          </w:p>
        </w:tc>
        <w:tc>
          <w:tcPr>
            <w:tcW w:w="1516" w:type="dxa"/>
          </w:tcPr>
          <w:p w14:paraId="2AC4ED34" w14:textId="77777777" w:rsidR="00BD0029" w:rsidRDefault="00BD0029" w:rsidP="006C2820">
            <w:pPr>
              <w:spacing w:line="260" w:lineRule="atLeast"/>
              <w:jc w:val="both"/>
              <w:rPr>
                <w:rFonts w:eastAsia="Calibri"/>
                <w:lang w:eastAsia="en-US"/>
              </w:rPr>
            </w:pPr>
            <w:r w:rsidRPr="00F64D2E">
              <w:rPr>
                <w:rFonts w:eastAsia="Calibri"/>
                <w:lang w:eastAsia="en-US"/>
              </w:rPr>
              <w:t>0.1 % avCL</w:t>
            </w:r>
          </w:p>
          <w:p w14:paraId="5FCCB0C4" w14:textId="77777777" w:rsidR="00BD0029" w:rsidRPr="00F64D2E" w:rsidRDefault="00BD0029" w:rsidP="006C2820">
            <w:pPr>
              <w:spacing w:line="260" w:lineRule="atLeast"/>
              <w:jc w:val="both"/>
              <w:rPr>
                <w:rFonts w:eastAsia="Calibri"/>
                <w:lang w:eastAsia="en-US"/>
              </w:rPr>
            </w:pPr>
          </w:p>
        </w:tc>
        <w:tc>
          <w:tcPr>
            <w:tcW w:w="727" w:type="dxa"/>
          </w:tcPr>
          <w:p w14:paraId="4AA636FA" w14:textId="77777777" w:rsidR="00BD0029" w:rsidRDefault="00BD0029" w:rsidP="006C2820">
            <w:pPr>
              <w:spacing w:line="260" w:lineRule="atLeast"/>
              <w:rPr>
                <w:rFonts w:eastAsia="Calibri"/>
                <w:lang w:eastAsia="en-US"/>
              </w:rPr>
            </w:pPr>
            <w:r>
              <w:rPr>
                <w:rFonts w:eastAsia="Calibri"/>
                <w:lang w:eastAsia="en-US"/>
              </w:rPr>
              <w:t>-</w:t>
            </w:r>
          </w:p>
        </w:tc>
        <w:tc>
          <w:tcPr>
            <w:tcW w:w="2289" w:type="dxa"/>
          </w:tcPr>
          <w:p w14:paraId="6598049D" w14:textId="77777777" w:rsidR="00BD0029" w:rsidRDefault="00BD0029" w:rsidP="006C2820">
            <w:pPr>
              <w:spacing w:line="260" w:lineRule="atLeast"/>
              <w:rPr>
                <w:rFonts w:eastAsia="Calibri"/>
                <w:lang w:eastAsia="en-US"/>
              </w:rPr>
            </w:pPr>
            <w:r>
              <w:rPr>
                <w:rFonts w:eastAsia="Calibri"/>
                <w:lang w:eastAsia="en-US"/>
              </w:rPr>
              <w:t>-</w:t>
            </w:r>
          </w:p>
        </w:tc>
        <w:tc>
          <w:tcPr>
            <w:tcW w:w="1499" w:type="dxa"/>
            <w:shd w:val="clear" w:color="auto" w:fill="auto"/>
          </w:tcPr>
          <w:p w14:paraId="13F5D52D" w14:textId="77777777" w:rsidR="00BD0029" w:rsidRDefault="00BD0029" w:rsidP="006C2820">
            <w:pPr>
              <w:spacing w:line="260" w:lineRule="atLeast"/>
              <w:rPr>
                <w:rFonts w:eastAsia="Calibri"/>
                <w:lang w:eastAsia="en-US"/>
              </w:rPr>
            </w:pPr>
            <w:r>
              <w:rPr>
                <w:rFonts w:eastAsia="Calibri"/>
                <w:lang w:eastAsia="en-US"/>
              </w:rPr>
              <w:t>0.1 % avCl</w:t>
            </w:r>
          </w:p>
        </w:tc>
      </w:tr>
    </w:tbl>
    <w:p w14:paraId="6C3BB84F" w14:textId="77777777" w:rsidR="00BD0029" w:rsidRDefault="00BD0029" w:rsidP="00BD0029">
      <w:pPr>
        <w:spacing w:line="260" w:lineRule="atLeast"/>
        <w:rPr>
          <w:rFonts w:eastAsia="Calibri"/>
          <w:iCs/>
          <w:sz w:val="16"/>
          <w:lang w:eastAsia="en-US"/>
        </w:rPr>
      </w:pPr>
      <w:r w:rsidRPr="00FD2055">
        <w:rPr>
          <w:rFonts w:eastAsia="Calibri"/>
          <w:iCs/>
          <w:sz w:val="16"/>
          <w:vertAlign w:val="superscript"/>
          <w:lang w:eastAsia="en-US"/>
        </w:rPr>
        <w:t>1</w:t>
      </w:r>
      <w:r w:rsidRPr="00FD2055">
        <w:rPr>
          <w:rFonts w:eastAsia="Calibri"/>
          <w:iCs/>
          <w:sz w:val="16"/>
          <w:lang w:eastAsia="en-US"/>
        </w:rPr>
        <w:t xml:space="preserve"> </w:t>
      </w:r>
      <w:r>
        <w:rPr>
          <w:rFonts w:eastAsia="Calibri"/>
          <w:iCs/>
          <w:sz w:val="16"/>
          <w:lang w:eastAsia="en-US"/>
        </w:rPr>
        <w:t>I</w:t>
      </w:r>
      <w:r w:rsidRPr="00D93FBB">
        <w:rPr>
          <w:rFonts w:eastAsia="Calibri"/>
          <w:iCs/>
          <w:sz w:val="16"/>
          <w:lang w:eastAsia="en-US"/>
        </w:rPr>
        <w:t>nter-species AF</w:t>
      </w:r>
      <w:r>
        <w:rPr>
          <w:rFonts w:eastAsia="Calibri"/>
          <w:iCs/>
          <w:sz w:val="16"/>
          <w:lang w:eastAsia="en-US"/>
        </w:rPr>
        <w:t xml:space="preserve">: 1, intra-species </w:t>
      </w:r>
      <w:r w:rsidRPr="00D93FBB">
        <w:rPr>
          <w:rFonts w:eastAsia="Calibri"/>
          <w:iCs/>
          <w:sz w:val="16"/>
          <w:lang w:eastAsia="en-US"/>
        </w:rPr>
        <w:t>toxi</w:t>
      </w:r>
      <w:r>
        <w:rPr>
          <w:rFonts w:eastAsia="Calibri"/>
          <w:iCs/>
          <w:sz w:val="16"/>
          <w:lang w:eastAsia="en-US"/>
        </w:rPr>
        <w:t>codynamics AF: 3.2</w:t>
      </w:r>
      <w:r w:rsidRPr="00D93FBB">
        <w:rPr>
          <w:rFonts w:eastAsia="Calibri"/>
          <w:iCs/>
          <w:sz w:val="16"/>
          <w:lang w:eastAsia="en-US"/>
        </w:rPr>
        <w:t>, AF</w:t>
      </w:r>
      <w:r>
        <w:rPr>
          <w:rFonts w:eastAsia="Calibri"/>
          <w:iCs/>
          <w:sz w:val="16"/>
          <w:lang w:eastAsia="en-US"/>
        </w:rPr>
        <w:t xml:space="preserve"> </w:t>
      </w:r>
      <w:r w:rsidRPr="00D93FBB">
        <w:rPr>
          <w:rFonts w:eastAsia="Calibri"/>
          <w:iCs/>
          <w:sz w:val="16"/>
          <w:lang w:eastAsia="en-US"/>
        </w:rPr>
        <w:t>for duration: 1</w:t>
      </w:r>
      <w:r>
        <w:rPr>
          <w:rFonts w:eastAsia="Calibri"/>
          <w:iCs/>
          <w:sz w:val="16"/>
          <w:lang w:eastAsia="en-US"/>
        </w:rPr>
        <w:t>, AF for other uncertainties: 1</w:t>
      </w:r>
      <w:r w:rsidRPr="00FD2055">
        <w:rPr>
          <w:rFonts w:eastAsia="Calibri"/>
          <w:iCs/>
          <w:sz w:val="16"/>
          <w:lang w:eastAsia="en-US"/>
        </w:rPr>
        <w:t>.</w:t>
      </w:r>
    </w:p>
    <w:p w14:paraId="4F10D811" w14:textId="77777777" w:rsidR="00DA29C6" w:rsidRDefault="00DA29C6" w:rsidP="00DA29C6">
      <w:pPr>
        <w:pStyle w:val="Brdtext"/>
      </w:pPr>
    </w:p>
    <w:p w14:paraId="356428C7" w14:textId="77777777" w:rsidR="00EC2059" w:rsidRDefault="00EC2059" w:rsidP="00FD2055">
      <w:pPr>
        <w:spacing w:line="260" w:lineRule="atLeast"/>
        <w:rPr>
          <w:rFonts w:eastAsia="Calibri"/>
          <w:b/>
          <w:bCs/>
          <w:lang w:eastAsia="en-US"/>
        </w:rPr>
      </w:pPr>
    </w:p>
    <w:p w14:paraId="3BEBAE75" w14:textId="21362633" w:rsidR="00FD2055" w:rsidRDefault="00FD2055" w:rsidP="00FD2055">
      <w:pPr>
        <w:spacing w:line="260" w:lineRule="atLeast"/>
        <w:rPr>
          <w:rFonts w:eastAsia="Calibri"/>
          <w:b/>
          <w:bCs/>
          <w:lang w:eastAsia="en-US"/>
        </w:rPr>
      </w:pPr>
      <w:r w:rsidRPr="00FD2055">
        <w:rPr>
          <w:rFonts w:eastAsia="Calibri"/>
          <w:b/>
          <w:bCs/>
          <w:lang w:eastAsia="en-US"/>
        </w:rPr>
        <w:t>Maximum residue limits or equivalent</w:t>
      </w:r>
    </w:p>
    <w:p w14:paraId="5B908097" w14:textId="77777777" w:rsidR="00EA6CCA" w:rsidRDefault="00EA6CCA" w:rsidP="00C13550">
      <w:pPr>
        <w:rPr>
          <w:rFonts w:eastAsia="Calibri"/>
          <w:lang w:eastAsia="en-US"/>
        </w:rPr>
      </w:pPr>
    </w:p>
    <w:p w14:paraId="4B914FFD" w14:textId="48E208E9" w:rsidR="00FD2055" w:rsidRDefault="00204D18" w:rsidP="00C13550">
      <w:pPr>
        <w:rPr>
          <w:rFonts w:eastAsia="Calibri"/>
          <w:lang w:eastAsia="en-US"/>
        </w:rPr>
      </w:pPr>
      <w:r>
        <w:rPr>
          <w:rFonts w:eastAsia="Calibri"/>
          <w:lang w:eastAsia="en-US"/>
        </w:rPr>
        <w:t>Not applicable</w:t>
      </w:r>
    </w:p>
    <w:p w14:paraId="227CA8BD" w14:textId="77777777" w:rsidR="00204D18" w:rsidRPr="00FD2055" w:rsidRDefault="00204D18" w:rsidP="00C13550">
      <w:pPr>
        <w:rPr>
          <w:rFonts w:eastAsia="Calibri"/>
          <w:lang w:eastAsia="en-US"/>
        </w:rPr>
      </w:pPr>
    </w:p>
    <w:p w14:paraId="24C3F3D2" w14:textId="77777777" w:rsidR="00C12842" w:rsidRPr="00FD2055" w:rsidRDefault="00C12842" w:rsidP="00C13550">
      <w:pPr>
        <w:rPr>
          <w:rFonts w:eastAsia="Calibri"/>
          <w:lang w:eastAsia="en-US"/>
        </w:rPr>
      </w:pPr>
    </w:p>
    <w:p w14:paraId="20B673AE" w14:textId="77777777" w:rsidR="00FD2055" w:rsidRPr="00FD2055" w:rsidRDefault="00FD2055" w:rsidP="00FD2055">
      <w:pPr>
        <w:spacing w:line="260" w:lineRule="atLeast"/>
        <w:rPr>
          <w:rFonts w:eastAsia="Calibri"/>
          <w:b/>
          <w:bCs/>
          <w:lang w:eastAsia="en-US"/>
        </w:rPr>
      </w:pPr>
      <w:r w:rsidRPr="00FD2055">
        <w:rPr>
          <w:rFonts w:eastAsia="Calibri"/>
          <w:b/>
          <w:bCs/>
          <w:lang w:eastAsia="en-US"/>
        </w:rPr>
        <w:t>Specific reference value for groundwater</w:t>
      </w:r>
    </w:p>
    <w:p w14:paraId="6ABC941B" w14:textId="018FCDFD" w:rsidR="00FD2055" w:rsidRDefault="00FD2055" w:rsidP="00C13550">
      <w:pPr>
        <w:rPr>
          <w:rFonts w:eastAsia="Calibri"/>
          <w:lang w:eastAsia="en-US"/>
        </w:rPr>
      </w:pPr>
    </w:p>
    <w:p w14:paraId="5F8AB509" w14:textId="584E5DF7" w:rsidR="00FD2055" w:rsidRDefault="00204D18" w:rsidP="00C13550">
      <w:pPr>
        <w:rPr>
          <w:rFonts w:eastAsia="Calibri"/>
          <w:lang w:eastAsia="en-US"/>
        </w:rPr>
      </w:pPr>
      <w:r>
        <w:rPr>
          <w:rFonts w:eastAsia="Calibri"/>
          <w:lang w:eastAsia="en-US"/>
        </w:rPr>
        <w:t xml:space="preserve">According to the CAR </w:t>
      </w:r>
      <w:r>
        <w:rPr>
          <w:rFonts w:cs="Verdana"/>
          <w:lang w:val="en-US" w:eastAsia="da-DK"/>
        </w:rPr>
        <w:t xml:space="preserve">for ‘active chlorine </w:t>
      </w:r>
      <w:r w:rsidR="00F05FB1">
        <w:rPr>
          <w:rFonts w:cs="Verdana"/>
          <w:lang w:val="en-US" w:eastAsia="da-DK"/>
        </w:rPr>
        <w:t>released</w:t>
      </w:r>
      <w:r>
        <w:rPr>
          <w:rFonts w:cs="Verdana"/>
          <w:lang w:val="en-US" w:eastAsia="da-DK"/>
        </w:rPr>
        <w:t xml:space="preserve"> from sodium hypoochlorite’ (CAR 2017)</w:t>
      </w:r>
      <w:r>
        <w:rPr>
          <w:rFonts w:eastAsia="Calibri"/>
          <w:lang w:eastAsia="en-US"/>
        </w:rPr>
        <w:t xml:space="preserve"> the </w:t>
      </w:r>
      <w:r w:rsidRPr="00204D18">
        <w:rPr>
          <w:rFonts w:eastAsia="Calibri"/>
          <w:lang w:eastAsia="en-US"/>
        </w:rPr>
        <w:t>reference value for groundwater</w:t>
      </w:r>
      <w:r>
        <w:rPr>
          <w:rFonts w:eastAsia="Calibri"/>
          <w:lang w:eastAsia="en-US"/>
        </w:rPr>
        <w:t xml:space="preserve"> is </w:t>
      </w:r>
      <w:r w:rsidRPr="00204D18">
        <w:rPr>
          <w:rFonts w:cs="Verdana"/>
          <w:lang w:val="en-US" w:eastAsia="da-DK"/>
        </w:rPr>
        <w:t xml:space="preserve">0.1 </w:t>
      </w:r>
      <w:r>
        <w:rPr>
          <w:rFonts w:cs="Verdana"/>
          <w:lang w:val="da-DK" w:eastAsia="da-DK"/>
        </w:rPr>
        <w:t>μ</w:t>
      </w:r>
      <w:r w:rsidRPr="00204D18">
        <w:rPr>
          <w:rFonts w:cs="Verdana"/>
          <w:lang w:val="en-US" w:eastAsia="da-DK"/>
        </w:rPr>
        <w:t>g/L</w:t>
      </w:r>
      <w:r>
        <w:rPr>
          <w:rFonts w:eastAsia="Calibri"/>
          <w:lang w:eastAsia="en-US"/>
        </w:rPr>
        <w:t>.</w:t>
      </w:r>
    </w:p>
    <w:p w14:paraId="02E1BA1C" w14:textId="77777777" w:rsidR="00204D18" w:rsidRPr="00FD2055" w:rsidRDefault="00204D18" w:rsidP="00C13550">
      <w:pPr>
        <w:rPr>
          <w:rFonts w:eastAsia="Calibri"/>
          <w:lang w:eastAsia="en-US"/>
        </w:rPr>
      </w:pPr>
    </w:p>
    <w:p w14:paraId="78F13D9E" w14:textId="77777777" w:rsidR="00020840" w:rsidRPr="00FD2055" w:rsidRDefault="00020840" w:rsidP="00C13550">
      <w:pPr>
        <w:rPr>
          <w:rFonts w:eastAsia="Calibri"/>
          <w:lang w:eastAsia="en-US"/>
        </w:rPr>
      </w:pPr>
    </w:p>
    <w:p w14:paraId="67500351" w14:textId="1E709E3B" w:rsidR="00FD2055" w:rsidRPr="00FD2055" w:rsidRDefault="00FD2055" w:rsidP="00FD2055">
      <w:pPr>
        <w:rPr>
          <w:rFonts w:eastAsia="Calibri"/>
          <w:b/>
          <w:i/>
          <w:sz w:val="22"/>
          <w:szCs w:val="22"/>
        </w:rPr>
      </w:pPr>
      <w:bookmarkStart w:id="1564" w:name="_Toc403472775"/>
      <w:bookmarkStart w:id="1565" w:name="_Toc389729089"/>
      <w:r w:rsidRPr="00FD2055">
        <w:rPr>
          <w:rFonts w:eastAsia="Calibri"/>
          <w:b/>
          <w:i/>
          <w:sz w:val="22"/>
          <w:szCs w:val="22"/>
        </w:rPr>
        <w:t>Risk for industrial</w:t>
      </w:r>
      <w:r w:rsidR="00AE3D73">
        <w:rPr>
          <w:rFonts w:eastAsia="Calibri"/>
          <w:b/>
          <w:i/>
          <w:sz w:val="22"/>
          <w:szCs w:val="22"/>
        </w:rPr>
        <w:t>/professional</w:t>
      </w:r>
      <w:r w:rsidRPr="00FD2055">
        <w:rPr>
          <w:rFonts w:eastAsia="Calibri"/>
          <w:b/>
          <w:i/>
          <w:sz w:val="22"/>
          <w:szCs w:val="22"/>
        </w:rPr>
        <w:t xml:space="preserve"> users</w:t>
      </w:r>
      <w:bookmarkEnd w:id="1564"/>
      <w:bookmarkEnd w:id="1565"/>
    </w:p>
    <w:p w14:paraId="039C2D98" w14:textId="77777777" w:rsidR="00FD2055" w:rsidRPr="00FD2055" w:rsidRDefault="00FD2055" w:rsidP="00FD2055">
      <w:pPr>
        <w:rPr>
          <w:rFonts w:eastAsia="Calibri"/>
        </w:rPr>
      </w:pPr>
    </w:p>
    <w:p w14:paraId="24475C62" w14:textId="427FCB1B" w:rsidR="00E52845" w:rsidRPr="00FD2055" w:rsidRDefault="00204D18" w:rsidP="00C13550">
      <w:pPr>
        <w:rPr>
          <w:rFonts w:eastAsia="Calibri"/>
          <w:lang w:eastAsia="en-US"/>
        </w:rPr>
      </w:pPr>
      <w:r>
        <w:rPr>
          <w:rFonts w:eastAsia="TimesNewRoman"/>
          <w:lang w:val="en-US" w:eastAsia="da-DK"/>
        </w:rPr>
        <w:t>T</w:t>
      </w:r>
      <w:r w:rsidR="00E52845" w:rsidRPr="00940913">
        <w:rPr>
          <w:rFonts w:eastAsia="TimesNewRoman"/>
          <w:lang w:val="en-US" w:eastAsia="da-DK"/>
        </w:rPr>
        <w:t xml:space="preserve">he biocidal product is foreseen to be used by </w:t>
      </w:r>
      <w:r w:rsidR="00E52845">
        <w:rPr>
          <w:rFonts w:eastAsia="TimesNewRoman"/>
          <w:lang w:val="en-US" w:eastAsia="da-DK"/>
        </w:rPr>
        <w:t>private users</w:t>
      </w:r>
      <w:r w:rsidR="00E52845" w:rsidRPr="00940913">
        <w:rPr>
          <w:rFonts w:eastAsia="TimesNewRoman"/>
          <w:lang w:val="en-US" w:eastAsia="da-DK"/>
        </w:rPr>
        <w:t xml:space="preserve"> only. Thus, a risk </w:t>
      </w:r>
      <w:r w:rsidR="00E52845">
        <w:rPr>
          <w:rFonts w:eastAsia="TimesNewRoman"/>
          <w:lang w:val="en-US" w:eastAsia="da-DK"/>
        </w:rPr>
        <w:t>characterization for industrial</w:t>
      </w:r>
      <w:r w:rsidR="00AE3D73">
        <w:rPr>
          <w:rFonts w:eastAsia="TimesNewRoman"/>
          <w:lang w:val="en-US" w:eastAsia="da-DK"/>
        </w:rPr>
        <w:t>/professional</w:t>
      </w:r>
      <w:r w:rsidR="00E52845">
        <w:rPr>
          <w:rFonts w:eastAsia="TimesNewRoman"/>
          <w:lang w:val="en-US" w:eastAsia="da-DK"/>
        </w:rPr>
        <w:t xml:space="preserve"> users</w:t>
      </w:r>
      <w:r w:rsidR="00E52845" w:rsidRPr="00940913">
        <w:rPr>
          <w:rFonts w:eastAsia="TimesNewRoman"/>
          <w:lang w:val="en-US" w:eastAsia="da-DK"/>
        </w:rPr>
        <w:t xml:space="preserve"> is not relevant.</w:t>
      </w:r>
    </w:p>
    <w:p w14:paraId="5F25FC3B" w14:textId="54E2F58C" w:rsidR="00FD2055" w:rsidRPr="00FD2055" w:rsidRDefault="00FD2055" w:rsidP="00C13550">
      <w:pPr>
        <w:rPr>
          <w:rFonts w:eastAsia="Calibri"/>
          <w:lang w:eastAsia="en-US"/>
        </w:rPr>
      </w:pPr>
    </w:p>
    <w:p w14:paraId="21F2DFD1" w14:textId="77777777" w:rsidR="00AE3D73" w:rsidRPr="00FD2055" w:rsidRDefault="00AE3D73" w:rsidP="00C13550">
      <w:pPr>
        <w:rPr>
          <w:rFonts w:eastAsia="Calibri"/>
          <w:lang w:eastAsia="en-US"/>
        </w:rPr>
      </w:pPr>
    </w:p>
    <w:p w14:paraId="4F4A5938" w14:textId="77777777" w:rsidR="00FD2055" w:rsidRPr="00FD2055" w:rsidRDefault="00FD2055" w:rsidP="00FD2055">
      <w:pPr>
        <w:rPr>
          <w:rFonts w:eastAsia="Calibri"/>
          <w:b/>
          <w:i/>
          <w:sz w:val="22"/>
          <w:szCs w:val="22"/>
          <w:lang w:eastAsia="en-US"/>
        </w:rPr>
      </w:pPr>
      <w:bookmarkStart w:id="1566" w:name="_Toc389729091"/>
      <w:bookmarkStart w:id="1567" w:name="_Toc403472777"/>
      <w:r w:rsidRPr="00FD2055">
        <w:rPr>
          <w:rFonts w:eastAsia="Calibri"/>
          <w:b/>
          <w:i/>
          <w:sz w:val="22"/>
          <w:szCs w:val="22"/>
          <w:lang w:eastAsia="en-US"/>
        </w:rPr>
        <w:t>Risk for non-professional users</w:t>
      </w:r>
      <w:bookmarkEnd w:id="1566"/>
      <w:bookmarkEnd w:id="1567"/>
      <w:r w:rsidRPr="00FD2055">
        <w:rPr>
          <w:rFonts w:eastAsia="Calibri"/>
          <w:b/>
          <w:i/>
          <w:sz w:val="22"/>
          <w:szCs w:val="22"/>
          <w:lang w:eastAsia="en-US"/>
        </w:rPr>
        <w:t xml:space="preserve"> </w:t>
      </w:r>
    </w:p>
    <w:p w14:paraId="286EB4A5" w14:textId="61A21BC3" w:rsidR="00255548" w:rsidRPr="00FD2055" w:rsidRDefault="00255548" w:rsidP="00FD2055">
      <w:pPr>
        <w:spacing w:line="260" w:lineRule="atLeast"/>
        <w:rPr>
          <w:rFonts w:eastAsia="Calibri"/>
          <w:lang w:eastAsia="en-US"/>
        </w:rPr>
      </w:pPr>
    </w:p>
    <w:p w14:paraId="282DA00E" w14:textId="282FCECE" w:rsidR="00FD2055" w:rsidRDefault="00FD2055" w:rsidP="00FD2055">
      <w:pPr>
        <w:spacing w:line="260" w:lineRule="atLeast"/>
        <w:rPr>
          <w:rFonts w:eastAsia="Calibri"/>
          <w:b/>
          <w:bCs/>
          <w:lang w:eastAsia="en-US"/>
        </w:rPr>
      </w:pPr>
      <w:r w:rsidRPr="00FD2055">
        <w:rPr>
          <w:rFonts w:eastAsia="Calibri"/>
          <w:b/>
          <w:bCs/>
          <w:lang w:eastAsia="en-US"/>
        </w:rPr>
        <w:t xml:space="preserve">Systemic effects </w:t>
      </w:r>
    </w:p>
    <w:p w14:paraId="4D1D83BC" w14:textId="78BE9F4D" w:rsidR="00255548" w:rsidRDefault="00255548" w:rsidP="00C13550">
      <w:pPr>
        <w:rPr>
          <w:rFonts w:eastAsia="Calibri"/>
          <w:lang w:eastAsia="en-US"/>
        </w:rPr>
      </w:pPr>
    </w:p>
    <w:p w14:paraId="6C635CC2" w14:textId="77777777" w:rsidR="00BD0029" w:rsidRPr="00232D3A" w:rsidRDefault="00BD0029" w:rsidP="00BD0029">
      <w:pPr>
        <w:rPr>
          <w:rFonts w:cs="Verdana"/>
          <w:lang w:val="en-US" w:eastAsia="da-DK"/>
        </w:rPr>
      </w:pPr>
      <w:r w:rsidRPr="00232D3A">
        <w:rPr>
          <w:rFonts w:eastAsia="Calibri"/>
          <w:lang w:eastAsia="en-US"/>
        </w:rPr>
        <w:t xml:space="preserve">As </w:t>
      </w:r>
      <w:r w:rsidRPr="00232D3A">
        <w:rPr>
          <w:rFonts w:cs="Verdana"/>
          <w:lang w:val="en-US" w:eastAsia="da-DK"/>
        </w:rPr>
        <w:t>active chlorine released from sodium hypochlorite does not become systemically available upon dermal contact, ingestion or inhalation, no risk assessment for systemic effects were performed for the active substance.</w:t>
      </w:r>
    </w:p>
    <w:p w14:paraId="47F49753" w14:textId="77777777" w:rsidR="00A6429D" w:rsidRPr="00FD2055" w:rsidRDefault="00A6429D" w:rsidP="00A6429D">
      <w:pPr>
        <w:spacing w:line="260" w:lineRule="atLeast"/>
        <w:rPr>
          <w:rFonts w:eastAsia="Calibri"/>
          <w:lang w:eastAsia="en-US"/>
        </w:rPr>
      </w:pPr>
    </w:p>
    <w:p w14:paraId="02D1DC14" w14:textId="77777777" w:rsidR="00A6429D" w:rsidRDefault="00A6429D" w:rsidP="00C13550">
      <w:pPr>
        <w:rPr>
          <w:rFonts w:eastAsia="Calibri"/>
          <w:lang w:eastAsia="en-US"/>
        </w:rPr>
      </w:pPr>
    </w:p>
    <w:p w14:paraId="545F409A" w14:textId="77777777" w:rsidR="00020840" w:rsidRPr="00FD2055" w:rsidRDefault="00020840" w:rsidP="00C13550">
      <w:pPr>
        <w:rPr>
          <w:rFonts w:eastAsia="Calibri"/>
          <w:lang w:eastAsia="en-US"/>
        </w:rPr>
      </w:pPr>
    </w:p>
    <w:p w14:paraId="6A241789" w14:textId="77777777" w:rsidR="00BD0029" w:rsidRDefault="00BD0029" w:rsidP="00FD2055">
      <w:pPr>
        <w:spacing w:line="260" w:lineRule="atLeast"/>
        <w:rPr>
          <w:rFonts w:eastAsia="Calibri"/>
          <w:b/>
          <w:bCs/>
          <w:lang w:eastAsia="en-US"/>
        </w:rPr>
      </w:pPr>
    </w:p>
    <w:p w14:paraId="105D0E71" w14:textId="77777777" w:rsidR="00BD0029" w:rsidRDefault="00BD0029" w:rsidP="00FD2055">
      <w:pPr>
        <w:spacing w:line="260" w:lineRule="atLeast"/>
        <w:rPr>
          <w:rFonts w:eastAsia="Calibri"/>
          <w:b/>
          <w:bCs/>
          <w:lang w:eastAsia="en-US"/>
        </w:rPr>
      </w:pPr>
    </w:p>
    <w:p w14:paraId="580C5396" w14:textId="77777777" w:rsidR="00BD0029" w:rsidRDefault="00BD0029" w:rsidP="00FD2055">
      <w:pPr>
        <w:spacing w:line="260" w:lineRule="atLeast"/>
        <w:rPr>
          <w:rFonts w:eastAsia="Calibri"/>
          <w:b/>
          <w:bCs/>
          <w:lang w:eastAsia="en-US"/>
        </w:rPr>
      </w:pPr>
    </w:p>
    <w:p w14:paraId="00AFC5A6" w14:textId="5CFFAFE9" w:rsidR="00FD2055" w:rsidRPr="00FD2055" w:rsidRDefault="00FD2055" w:rsidP="00FD2055">
      <w:pPr>
        <w:spacing w:line="260" w:lineRule="atLeast"/>
        <w:rPr>
          <w:rFonts w:eastAsia="Calibri"/>
          <w:b/>
          <w:bCs/>
          <w:lang w:eastAsia="en-US"/>
        </w:rPr>
      </w:pPr>
      <w:r w:rsidRPr="00FD2055">
        <w:rPr>
          <w:rFonts w:eastAsia="Calibri"/>
          <w:b/>
          <w:bCs/>
          <w:lang w:eastAsia="en-US"/>
        </w:rPr>
        <w:t xml:space="preserve">Local effects </w:t>
      </w:r>
    </w:p>
    <w:p w14:paraId="466AD7FD" w14:textId="7BAE0B42" w:rsidR="00E52845" w:rsidRDefault="00E52845" w:rsidP="00C13550">
      <w:pPr>
        <w:rPr>
          <w:rFonts w:eastAsia="Calibri"/>
          <w:lang w:eastAsia="en-US"/>
        </w:rPr>
      </w:pPr>
    </w:p>
    <w:p w14:paraId="63F2B8B1" w14:textId="77777777" w:rsidR="00BD0029" w:rsidRDefault="00BD0029" w:rsidP="00BD0029">
      <w:pPr>
        <w:rPr>
          <w:rFonts w:eastAsia="Calibri"/>
          <w:lang w:eastAsia="en-US"/>
        </w:rPr>
      </w:pPr>
      <w:r>
        <w:rPr>
          <w:rFonts w:eastAsia="Calibri"/>
          <w:lang w:eastAsia="en-US"/>
        </w:rPr>
        <w:t xml:space="preserve">According to the </w:t>
      </w:r>
      <w:r w:rsidRPr="002D0FE2">
        <w:rPr>
          <w:rFonts w:eastAsia="Calibri"/>
          <w:lang w:eastAsia="en-US"/>
        </w:rPr>
        <w:t>Guidance on the Biocidal Products Regulation Volume III Human Health - Assessment &amp; Evaluation (Parts B+C) Version 4.0 December 2017</w:t>
      </w:r>
      <w:r>
        <w:rPr>
          <w:rFonts w:eastAsia="Calibri"/>
          <w:lang w:eastAsia="en-US"/>
        </w:rPr>
        <w:t xml:space="preserve"> section 4.3.2 a risk characterisation for local effects is triggered, when the product is classified for local effects. </w:t>
      </w:r>
    </w:p>
    <w:p w14:paraId="45945D08" w14:textId="77777777" w:rsidR="00BD0029" w:rsidRDefault="00BD0029" w:rsidP="00BD0029">
      <w:pPr>
        <w:rPr>
          <w:rFonts w:eastAsia="Calibri"/>
          <w:lang w:eastAsia="en-US"/>
        </w:rPr>
      </w:pPr>
    </w:p>
    <w:p w14:paraId="67C1E03C" w14:textId="3ACE0012" w:rsidR="00BD0029" w:rsidRPr="00DA61AB" w:rsidRDefault="00BD0029" w:rsidP="00BD0029">
      <w:pPr>
        <w:rPr>
          <w:rFonts w:eastAsia="Calibri"/>
          <w:lang w:eastAsia="en-US"/>
        </w:rPr>
      </w:pPr>
      <w:r w:rsidRPr="00DA61AB">
        <w:rPr>
          <w:rFonts w:eastAsia="Calibri"/>
          <w:lang w:eastAsia="en-US"/>
        </w:rPr>
        <w:t>The product</w:t>
      </w:r>
      <w:r>
        <w:rPr>
          <w:rFonts w:eastAsia="Calibri"/>
          <w:lang w:eastAsia="en-US"/>
        </w:rPr>
        <w:t>s in the Nopa Nordic family are</w:t>
      </w:r>
      <w:r w:rsidRPr="00DA61AB">
        <w:rPr>
          <w:rFonts w:eastAsia="Calibri"/>
          <w:lang w:eastAsia="en-US"/>
        </w:rPr>
        <w:t xml:space="preserve"> classified as eye damaging, H318 (causes serious eye damage) </w:t>
      </w:r>
      <w:r>
        <w:rPr>
          <w:rFonts w:eastAsia="Calibri"/>
          <w:lang w:eastAsia="en-US"/>
        </w:rPr>
        <w:t>due to the high pH of the products</w:t>
      </w:r>
      <w:r w:rsidR="00FE59EE">
        <w:rPr>
          <w:rFonts w:eastAsia="Calibri"/>
          <w:lang w:eastAsia="en-US"/>
        </w:rPr>
        <w:t>. The products are</w:t>
      </w:r>
      <w:r>
        <w:rPr>
          <w:rFonts w:eastAsia="Calibri"/>
          <w:lang w:eastAsia="en-US"/>
        </w:rPr>
        <w:t xml:space="preserve"> skin irritating, H315 (causes skin irritation) </w:t>
      </w:r>
      <w:r w:rsidR="009111A4">
        <w:rPr>
          <w:rFonts w:eastAsia="Calibri"/>
          <w:lang w:eastAsia="en-US"/>
        </w:rPr>
        <w:t xml:space="preserve">as </w:t>
      </w:r>
      <w:r w:rsidR="00FE59EE">
        <w:rPr>
          <w:rFonts w:eastAsia="Calibri"/>
          <w:lang w:eastAsia="en-US"/>
        </w:rPr>
        <w:t xml:space="preserve">they </w:t>
      </w:r>
      <w:r w:rsidR="00657987">
        <w:rPr>
          <w:rFonts w:eastAsia="Calibri"/>
          <w:lang w:eastAsia="en-US"/>
        </w:rPr>
        <w:t>contain 2,4 % of the active substance which is classified skin corr. 1B, but with non</w:t>
      </w:r>
      <w:r w:rsidR="008572DB">
        <w:rPr>
          <w:rFonts w:eastAsia="Calibri"/>
          <w:lang w:eastAsia="en-US"/>
        </w:rPr>
        <w:t>-corrosive effects in a skin corrosion test.</w:t>
      </w:r>
      <w:r w:rsidR="00657987">
        <w:rPr>
          <w:rFonts w:eastAsia="Calibri"/>
          <w:lang w:eastAsia="en-US"/>
        </w:rPr>
        <w:t xml:space="preserve"> </w:t>
      </w:r>
    </w:p>
    <w:p w14:paraId="13C43FF5" w14:textId="77777777" w:rsidR="00BD0029" w:rsidRDefault="00BD0029" w:rsidP="00BD0029">
      <w:pPr>
        <w:rPr>
          <w:rFonts w:eastAsia="Calibri"/>
          <w:highlight w:val="yellow"/>
          <w:lang w:eastAsia="en-US"/>
        </w:rPr>
      </w:pPr>
    </w:p>
    <w:p w14:paraId="6AD64B87" w14:textId="77777777" w:rsidR="00BD0029" w:rsidRPr="00235DF6" w:rsidRDefault="00BD0029" w:rsidP="00BD0029">
      <w:pPr>
        <w:rPr>
          <w:rFonts w:eastAsia="Calibri"/>
          <w:lang w:eastAsia="en-US"/>
        </w:rPr>
      </w:pPr>
      <w:r w:rsidRPr="00235DF6">
        <w:rPr>
          <w:rFonts w:eastAsia="Calibri"/>
          <w:lang w:eastAsia="en-US"/>
        </w:rPr>
        <w:t>A</w:t>
      </w:r>
      <w:r>
        <w:rPr>
          <w:rFonts w:eastAsia="Calibri"/>
          <w:lang w:eastAsia="en-US"/>
        </w:rPr>
        <w:t xml:space="preserve">s the products/formulations are classified for local effects according to the CLP regulation, a local risk assessment must be performed. </w:t>
      </w:r>
      <w:r>
        <w:rPr>
          <w:rFonts w:eastAsia="Calibri"/>
          <w:bCs/>
          <w:lang w:eastAsia="en-US"/>
        </w:rPr>
        <w:t xml:space="preserve">The products are not classified for respiratory tract irritation, however due to the </w:t>
      </w:r>
      <w:r w:rsidRPr="00A80AD9">
        <w:rPr>
          <w:rFonts w:eastAsia="Calibri"/>
          <w:bCs/>
          <w:lang w:eastAsia="en-US"/>
        </w:rPr>
        <w:t>corrosive/irritant</w:t>
      </w:r>
      <w:r>
        <w:rPr>
          <w:rFonts w:eastAsia="Calibri"/>
          <w:bCs/>
          <w:lang w:eastAsia="en-US"/>
        </w:rPr>
        <w:t xml:space="preserve"> properties of sodium hypochlorite, a local risk assessment was performed using an AEC of </w:t>
      </w:r>
      <w:r w:rsidRPr="00A80AD9">
        <w:rPr>
          <w:rFonts w:eastAsia="Calibri"/>
          <w:bCs/>
          <w:lang w:eastAsia="en-US"/>
        </w:rPr>
        <w:t>0.5 mg av</w:t>
      </w:r>
      <w:r>
        <w:rPr>
          <w:rFonts w:eastAsia="Calibri"/>
          <w:bCs/>
          <w:lang w:eastAsia="en-US"/>
        </w:rPr>
        <w:t xml:space="preserve">ailable </w:t>
      </w:r>
      <w:r w:rsidRPr="00A80AD9">
        <w:rPr>
          <w:rFonts w:eastAsia="Calibri"/>
          <w:bCs/>
          <w:lang w:eastAsia="en-US"/>
        </w:rPr>
        <w:t>Cl/m</w:t>
      </w:r>
      <w:r w:rsidRPr="00A80AD9">
        <w:rPr>
          <w:rFonts w:eastAsia="Calibri"/>
          <w:bCs/>
          <w:vertAlign w:val="superscript"/>
          <w:lang w:eastAsia="en-US"/>
        </w:rPr>
        <w:t>3</w:t>
      </w:r>
      <w:r>
        <w:rPr>
          <w:rFonts w:eastAsia="Calibri"/>
          <w:bCs/>
          <w:vertAlign w:val="superscript"/>
          <w:lang w:eastAsia="en-US"/>
        </w:rPr>
        <w:t xml:space="preserve">  </w:t>
      </w:r>
      <w:r>
        <w:rPr>
          <w:rFonts w:eastAsia="Calibri"/>
          <w:bCs/>
          <w:lang w:eastAsia="en-US"/>
        </w:rPr>
        <w:t>(NOAEC of 1.5 mg/m</w:t>
      </w:r>
      <w:r>
        <w:rPr>
          <w:rFonts w:eastAsia="Calibri"/>
          <w:bCs/>
          <w:vertAlign w:val="superscript"/>
          <w:lang w:eastAsia="en-US"/>
        </w:rPr>
        <w:t>3</w:t>
      </w:r>
      <w:r>
        <w:rPr>
          <w:rFonts w:eastAsia="Calibri"/>
          <w:bCs/>
          <w:lang w:eastAsia="en-US"/>
        </w:rPr>
        <w:t xml:space="preserve"> divided by safety factor of 3.2 for intra species variations) derived from the CAR</w:t>
      </w:r>
      <w:r>
        <w:rPr>
          <w:rStyle w:val="Fotnotsreferens"/>
          <w:rFonts w:eastAsia="Calibri"/>
          <w:bCs/>
          <w:lang w:eastAsia="en-US"/>
        </w:rPr>
        <w:footnoteReference w:id="12"/>
      </w:r>
      <w:r>
        <w:rPr>
          <w:rFonts w:eastAsia="Calibri"/>
          <w:bCs/>
          <w:lang w:eastAsia="en-US"/>
        </w:rPr>
        <w:t xml:space="preserve">. </w:t>
      </w:r>
      <w:r>
        <w:rPr>
          <w:rFonts w:eastAsia="Calibri"/>
          <w:lang w:eastAsia="en-US"/>
        </w:rPr>
        <w:t>AECs for exposure to avCl exists and these are used in the present assessment of local risks.</w:t>
      </w:r>
      <w:r w:rsidRPr="00235DF6">
        <w:rPr>
          <w:rFonts w:eastAsia="Calibri"/>
          <w:lang w:eastAsia="en-US"/>
        </w:rPr>
        <w:t xml:space="preserve"> </w:t>
      </w:r>
    </w:p>
    <w:p w14:paraId="3A1C7CB8" w14:textId="77777777" w:rsidR="00BD0029" w:rsidRDefault="00BD0029" w:rsidP="00BD0029">
      <w:pPr>
        <w:rPr>
          <w:rFonts w:eastAsia="Calibri"/>
          <w:lang w:eastAsia="en-US"/>
        </w:rPr>
      </w:pPr>
    </w:p>
    <w:p w14:paraId="71E9704A" w14:textId="2ABD8CBD" w:rsidR="00BD0029" w:rsidRDefault="00BD0029" w:rsidP="00BD0029">
      <w:pPr>
        <w:rPr>
          <w:rFonts w:eastAsia="Calibri"/>
          <w:lang w:eastAsia="en-US"/>
        </w:rPr>
      </w:pPr>
      <w:r>
        <w:rPr>
          <w:rFonts w:eastAsia="Calibri"/>
          <w:lang w:eastAsia="en-US"/>
        </w:rPr>
        <w:t>The local risks of dermal</w:t>
      </w:r>
      <w:r w:rsidR="006352EE">
        <w:rPr>
          <w:rFonts w:eastAsia="Calibri"/>
          <w:lang w:eastAsia="en-US"/>
        </w:rPr>
        <w:t>, eye</w:t>
      </w:r>
      <w:r>
        <w:rPr>
          <w:rFonts w:eastAsia="Calibri"/>
          <w:lang w:eastAsia="en-US"/>
        </w:rPr>
        <w:t xml:space="preserve"> and inhalational exposure are considered in the present assessment. Oral exposure is not included as it is not considered relevant or likely in the present uses. A quantitative risk assessment is performed, and if needed a qualitative risk assessment </w:t>
      </w:r>
      <w:r w:rsidRPr="00235DF6">
        <w:rPr>
          <w:rFonts w:eastAsia="Calibri"/>
          <w:lang w:eastAsia="en-US"/>
        </w:rPr>
        <w:t>according to Biocidal Products Regulation Volume III Human Health - Assessment &amp; Evaluation (Parts B+C) Version 4.0 December 2017 section 4.3.2.5 is performed</w:t>
      </w:r>
      <w:r>
        <w:rPr>
          <w:rFonts w:eastAsia="Calibri"/>
          <w:lang w:eastAsia="en-US"/>
        </w:rPr>
        <w:t>.</w:t>
      </w:r>
    </w:p>
    <w:p w14:paraId="2385B1BC" w14:textId="77777777" w:rsidR="00BD0029" w:rsidRDefault="00BD0029" w:rsidP="00BD0029">
      <w:pPr>
        <w:rPr>
          <w:rFonts w:eastAsia="Calibri"/>
          <w:lang w:eastAsia="en-US"/>
        </w:rPr>
      </w:pPr>
    </w:p>
    <w:p w14:paraId="5B002DAC" w14:textId="77777777" w:rsidR="00BD0029" w:rsidRDefault="00BD0029" w:rsidP="00BD0029">
      <w:pPr>
        <w:rPr>
          <w:rFonts w:eastAsia="Calibri"/>
          <w:lang w:eastAsia="en-US"/>
        </w:rPr>
      </w:pPr>
      <w:r>
        <w:rPr>
          <w:rFonts w:eastAsia="Calibri"/>
          <w:lang w:eastAsia="en-US"/>
        </w:rPr>
        <w:t>The following scenarios are considered as worst case scenarios:</w:t>
      </w:r>
    </w:p>
    <w:p w14:paraId="30E4F80D" w14:textId="77777777" w:rsidR="00BD0029" w:rsidRDefault="00BD0029" w:rsidP="00BD0029">
      <w:pPr>
        <w:rPr>
          <w:rFonts w:eastAsia="Calibri"/>
          <w:lang w:eastAsia="en-US"/>
        </w:rPr>
      </w:pPr>
    </w:p>
    <w:p w14:paraId="5B0CD905" w14:textId="77777777" w:rsidR="00BD0029" w:rsidRDefault="00BD0029" w:rsidP="00BD0029">
      <w:pPr>
        <w:pStyle w:val="Liststycke"/>
        <w:numPr>
          <w:ilvl w:val="0"/>
          <w:numId w:val="7"/>
        </w:numPr>
        <w:rPr>
          <w:rFonts w:eastAsia="Calibri"/>
          <w:lang w:eastAsia="en-US"/>
        </w:rPr>
      </w:pPr>
      <w:r>
        <w:rPr>
          <w:rFonts w:eastAsia="Calibri"/>
          <w:lang w:eastAsia="en-US"/>
        </w:rPr>
        <w:t>Mixing and loading (concentrate)</w:t>
      </w:r>
    </w:p>
    <w:p w14:paraId="16EE8DE7" w14:textId="7E1F4FBD" w:rsidR="00BD0029" w:rsidRPr="00D70416" w:rsidRDefault="00BD0029" w:rsidP="00BD0029">
      <w:pPr>
        <w:pStyle w:val="Liststycke"/>
        <w:numPr>
          <w:ilvl w:val="0"/>
          <w:numId w:val="7"/>
        </w:numPr>
        <w:rPr>
          <w:rFonts w:eastAsia="Calibri"/>
          <w:lang w:eastAsia="en-US"/>
        </w:rPr>
      </w:pPr>
      <w:r w:rsidRPr="00D70416">
        <w:rPr>
          <w:rFonts w:eastAsia="Calibri"/>
          <w:lang w:eastAsia="en-US"/>
        </w:rPr>
        <w:t xml:space="preserve">Application by </w:t>
      </w:r>
      <w:r w:rsidR="00FE59EE">
        <w:rPr>
          <w:rFonts w:eastAsia="Calibri"/>
          <w:lang w:eastAsia="en-US"/>
        </w:rPr>
        <w:t>pouring</w:t>
      </w:r>
      <w:r w:rsidRPr="00356F1C">
        <w:rPr>
          <w:rFonts w:eastAsia="Calibri"/>
          <w:lang w:eastAsia="en-US"/>
        </w:rPr>
        <w:t xml:space="preserve"> (diluted product</w:t>
      </w:r>
      <w:r w:rsidRPr="00D70416">
        <w:rPr>
          <w:rFonts w:eastAsia="Calibri"/>
          <w:lang w:eastAsia="en-US"/>
        </w:rPr>
        <w:t>)</w:t>
      </w:r>
    </w:p>
    <w:p w14:paraId="58C69EC6" w14:textId="77777777" w:rsidR="00BD0029" w:rsidRDefault="00BD0029" w:rsidP="00BD0029">
      <w:pPr>
        <w:rPr>
          <w:rFonts w:eastAsia="Calibri"/>
          <w:lang w:eastAsia="en-US"/>
        </w:rPr>
      </w:pPr>
    </w:p>
    <w:p w14:paraId="454AE382" w14:textId="2E24BE0D" w:rsidR="00E52845" w:rsidRDefault="006B165C" w:rsidP="00E52845">
      <w:pPr>
        <w:rPr>
          <w:rFonts w:eastAsia="Calibri"/>
          <w:b/>
          <w:i/>
          <w:sz w:val="22"/>
          <w:szCs w:val="22"/>
          <w:lang w:eastAsia="en-US"/>
        </w:rPr>
      </w:pPr>
      <w:r w:rsidRPr="006B165C">
        <w:rPr>
          <w:rFonts w:eastAsia="Calibri"/>
          <w:b/>
          <w:i/>
          <w:sz w:val="22"/>
          <w:szCs w:val="22"/>
          <w:lang w:eastAsia="en-US"/>
        </w:rPr>
        <w:t>Local quantitative risk characterisation</w:t>
      </w:r>
    </w:p>
    <w:p w14:paraId="529BCC7E" w14:textId="3E00DA76" w:rsidR="006B165C" w:rsidRDefault="006B165C" w:rsidP="00E52845">
      <w:pPr>
        <w:rPr>
          <w:rFonts w:eastAsia="Calibri"/>
          <w:b/>
          <w:i/>
          <w:sz w:val="22"/>
          <w:szCs w:val="22"/>
          <w:lang w:eastAsia="en-US"/>
        </w:rPr>
      </w:pPr>
    </w:p>
    <w:p w14:paraId="41C9AECB" w14:textId="37C9F3F1" w:rsidR="006B165C" w:rsidRDefault="006B165C" w:rsidP="00E52845">
      <w:pPr>
        <w:rPr>
          <w:rFonts w:eastAsia="Calibri"/>
          <w:b/>
          <w:lang w:eastAsia="en-US"/>
        </w:rPr>
      </w:pPr>
      <w:r w:rsidRPr="002D1A74">
        <w:rPr>
          <w:rFonts w:eastAsia="Calibri"/>
          <w:b/>
          <w:lang w:eastAsia="en-US"/>
        </w:rPr>
        <w:t xml:space="preserve">Inhalation </w:t>
      </w:r>
      <w:r w:rsidR="000F4466">
        <w:rPr>
          <w:rFonts w:eastAsia="Calibri"/>
          <w:b/>
          <w:lang w:eastAsia="en-US"/>
        </w:rPr>
        <w:t>of</w:t>
      </w:r>
      <w:r w:rsidRPr="002D1A74">
        <w:rPr>
          <w:rFonts w:eastAsia="Calibri"/>
          <w:b/>
          <w:lang w:eastAsia="en-US"/>
        </w:rPr>
        <w:t xml:space="preserve"> avCL</w:t>
      </w:r>
    </w:p>
    <w:p w14:paraId="37AF4C0E" w14:textId="5B05979E" w:rsidR="006B165C" w:rsidRDefault="006B165C" w:rsidP="00E52845">
      <w:pPr>
        <w:rPr>
          <w:rFonts w:eastAsia="Calibri"/>
          <w:b/>
          <w:lang w:eastAsia="en-US"/>
        </w:rPr>
      </w:pPr>
    </w:p>
    <w:p w14:paraId="2C035B2D" w14:textId="1242F708" w:rsidR="002D1A74" w:rsidRDefault="002D1A74" w:rsidP="002D1A74">
      <w:pPr>
        <w:rPr>
          <w:rFonts w:eastAsia="Calibri"/>
          <w:lang w:eastAsia="en-US"/>
        </w:rPr>
      </w:pPr>
      <w:r>
        <w:rPr>
          <w:rFonts w:eastAsia="Calibri"/>
          <w:lang w:eastAsia="en-US"/>
        </w:rPr>
        <w:t xml:space="preserve">At the pH &gt;10 the hypochlorite anion is expected to be the dominant species in the solution. </w:t>
      </w:r>
      <w:r w:rsidRPr="00C64E8C">
        <w:rPr>
          <w:rFonts w:eastAsia="Calibri"/>
          <w:lang w:eastAsia="en-US"/>
        </w:rPr>
        <w:t>As an ionic species, the hypochlorite anion has high water solubility and is unlikely to evaporate from the aqueous solution</w:t>
      </w:r>
      <w:r>
        <w:rPr>
          <w:rFonts w:eastAsia="Calibri"/>
          <w:lang w:eastAsia="en-US"/>
        </w:rPr>
        <w:t xml:space="preserve">. Exposure to aerosols is not expected due to the use (i.e. </w:t>
      </w:r>
      <w:r w:rsidR="00FE59EE">
        <w:rPr>
          <w:rFonts w:eastAsia="Calibri"/>
          <w:lang w:eastAsia="en-US"/>
        </w:rPr>
        <w:t>pouring</w:t>
      </w:r>
      <w:r>
        <w:rPr>
          <w:rFonts w:eastAsia="Calibri"/>
          <w:lang w:eastAsia="en-US"/>
        </w:rPr>
        <w:t>, and not spraying).</w:t>
      </w:r>
    </w:p>
    <w:p w14:paraId="17CD8D90" w14:textId="456DC044" w:rsidR="002D1A74" w:rsidRDefault="002D1A74" w:rsidP="002D1A74">
      <w:pPr>
        <w:rPr>
          <w:rFonts w:eastAsia="Calibri"/>
          <w:lang w:eastAsia="en-US"/>
        </w:rPr>
      </w:pPr>
      <w:r w:rsidRPr="00C64E8C">
        <w:rPr>
          <w:rFonts w:eastAsia="Calibri"/>
          <w:lang w:eastAsia="en-US"/>
        </w:rPr>
        <w:t xml:space="preserve">For the evaluation of the risk of local effects of inhalation of </w:t>
      </w:r>
      <w:r>
        <w:rPr>
          <w:rFonts w:eastAsia="Calibri"/>
          <w:lang w:eastAsia="en-US"/>
        </w:rPr>
        <w:t>avCl</w:t>
      </w:r>
      <w:r w:rsidRPr="00C64E8C">
        <w:rPr>
          <w:rFonts w:eastAsia="Calibri"/>
          <w:lang w:eastAsia="en-US"/>
        </w:rPr>
        <w:t>, a</w:t>
      </w:r>
      <w:r>
        <w:rPr>
          <w:rFonts w:eastAsia="Calibri"/>
          <w:lang w:eastAsia="en-US"/>
        </w:rPr>
        <w:t>n</w:t>
      </w:r>
      <w:r w:rsidRPr="00C64E8C">
        <w:rPr>
          <w:rFonts w:eastAsia="Calibri"/>
          <w:lang w:eastAsia="en-US"/>
        </w:rPr>
        <w:t xml:space="preserve"> </w:t>
      </w:r>
      <w:r>
        <w:rPr>
          <w:rFonts w:eastAsia="Calibri"/>
          <w:lang w:eastAsia="en-US"/>
        </w:rPr>
        <w:t>A</w:t>
      </w:r>
      <w:r w:rsidRPr="00C64E8C">
        <w:rPr>
          <w:rFonts w:eastAsia="Calibri"/>
          <w:lang w:eastAsia="en-US"/>
        </w:rPr>
        <w:t>EC of 0.5 mg/m</w:t>
      </w:r>
      <w:r w:rsidRPr="00C64E8C">
        <w:rPr>
          <w:rFonts w:eastAsia="Calibri"/>
          <w:vertAlign w:val="superscript"/>
          <w:lang w:eastAsia="en-US"/>
        </w:rPr>
        <w:t>3</w:t>
      </w:r>
      <w:r w:rsidRPr="00C64E8C">
        <w:rPr>
          <w:rFonts w:eastAsia="Calibri"/>
          <w:lang w:eastAsia="en-US"/>
        </w:rPr>
        <w:t xml:space="preserve"> exists. </w:t>
      </w:r>
      <w:r w:rsidR="006352EE">
        <w:rPr>
          <w:rFonts w:eastAsia="Calibri"/>
          <w:lang w:eastAsia="en-US"/>
        </w:rPr>
        <w:t>T</w:t>
      </w:r>
      <w:r w:rsidRPr="00C64E8C">
        <w:rPr>
          <w:rFonts w:eastAsia="Calibri"/>
          <w:lang w:eastAsia="en-US"/>
        </w:rPr>
        <w:t>his</w:t>
      </w:r>
      <w:r>
        <w:rPr>
          <w:rFonts w:eastAsia="Calibri"/>
          <w:lang w:eastAsia="en-US"/>
        </w:rPr>
        <w:t xml:space="preserve"> is compared to the level of avCl</w:t>
      </w:r>
      <w:r w:rsidRPr="00C64E8C">
        <w:rPr>
          <w:rFonts w:eastAsia="Calibri"/>
          <w:lang w:eastAsia="en-US"/>
        </w:rPr>
        <w:t xml:space="preserve"> which as a worst case can be expected to be available in the air during </w:t>
      </w:r>
      <w:r w:rsidR="00077357">
        <w:rPr>
          <w:rFonts w:eastAsia="Calibri"/>
          <w:lang w:eastAsia="en-US"/>
        </w:rPr>
        <w:t xml:space="preserve">the </w:t>
      </w:r>
      <w:r>
        <w:rPr>
          <w:rFonts w:eastAsia="Calibri"/>
          <w:lang w:eastAsia="en-US"/>
        </w:rPr>
        <w:t>use</w:t>
      </w:r>
      <w:r w:rsidRPr="00C64E8C">
        <w:rPr>
          <w:rFonts w:eastAsia="Calibri"/>
          <w:lang w:eastAsia="en-US"/>
        </w:rPr>
        <w:t xml:space="preserve"> of the products. The expected worst case air concentrations of </w:t>
      </w:r>
      <w:r>
        <w:rPr>
          <w:rFonts w:eastAsia="Calibri"/>
          <w:lang w:eastAsia="en-US"/>
        </w:rPr>
        <w:t>avCl</w:t>
      </w:r>
      <w:r w:rsidRPr="00C64E8C">
        <w:rPr>
          <w:rFonts w:eastAsia="Calibri"/>
          <w:lang w:eastAsia="en-US"/>
        </w:rPr>
        <w:t xml:space="preserve"> </w:t>
      </w:r>
      <w:r w:rsidRPr="00272140">
        <w:rPr>
          <w:rFonts w:eastAsia="Calibri"/>
          <w:lang w:eastAsia="en-US"/>
        </w:rPr>
        <w:t>w</w:t>
      </w:r>
      <w:r>
        <w:rPr>
          <w:rFonts w:eastAsia="Calibri"/>
          <w:lang w:eastAsia="en-US"/>
        </w:rPr>
        <w:t>ere</w:t>
      </w:r>
      <w:r w:rsidRPr="00272140">
        <w:rPr>
          <w:rFonts w:eastAsia="Calibri"/>
          <w:lang w:eastAsia="en-US"/>
        </w:rPr>
        <w:t xml:space="preserve"> calculated for application of the product during mixing and loading (scenario 1) and during </w:t>
      </w:r>
      <w:r w:rsidR="00FE59EE">
        <w:rPr>
          <w:rFonts w:eastAsia="Calibri"/>
          <w:lang w:eastAsia="en-US"/>
        </w:rPr>
        <w:t>pouring</w:t>
      </w:r>
      <w:r w:rsidR="00FE59EE" w:rsidRPr="00272140">
        <w:rPr>
          <w:rFonts w:eastAsia="Calibri"/>
          <w:lang w:eastAsia="en-US"/>
        </w:rPr>
        <w:t xml:space="preserve"> </w:t>
      </w:r>
      <w:r w:rsidRPr="00272140">
        <w:rPr>
          <w:rFonts w:eastAsia="Calibri"/>
          <w:lang w:eastAsia="en-US"/>
        </w:rPr>
        <w:t xml:space="preserve">(scenario 2). For scenario 1, the peak air concentration of avCl was calculated to be </w:t>
      </w:r>
      <w:r>
        <w:rPr>
          <w:rFonts w:eastAsia="Calibri"/>
          <w:lang w:eastAsia="en-US"/>
        </w:rPr>
        <w:t>3</w:t>
      </w:r>
      <w:r w:rsidRPr="00272140">
        <w:rPr>
          <w:rFonts w:eastAsia="Calibri"/>
          <w:lang w:eastAsia="en-US"/>
        </w:rPr>
        <w:t>.1 × 10</w:t>
      </w:r>
      <w:r w:rsidRPr="00272140">
        <w:rPr>
          <w:rFonts w:eastAsia="Calibri" w:cs="Cambria Math"/>
          <w:vertAlign w:val="superscript"/>
          <w:lang w:eastAsia="en-US"/>
        </w:rPr>
        <w:t>-4</w:t>
      </w:r>
      <w:r w:rsidRPr="00272140">
        <w:rPr>
          <w:rFonts w:eastAsia="Calibri" w:cs="Verdana"/>
          <w:lang w:eastAsia="en-US"/>
        </w:rPr>
        <w:t xml:space="preserve"> </w:t>
      </w:r>
      <w:r w:rsidRPr="00272140">
        <w:rPr>
          <w:rFonts w:eastAsia="Calibri"/>
          <w:lang w:eastAsia="en-US"/>
        </w:rPr>
        <w:t>mg/m</w:t>
      </w:r>
      <w:r w:rsidRPr="00272140">
        <w:rPr>
          <w:rFonts w:eastAsia="Calibri"/>
          <w:vertAlign w:val="superscript"/>
          <w:lang w:eastAsia="en-US"/>
        </w:rPr>
        <w:t>3</w:t>
      </w:r>
      <w:r w:rsidRPr="00272140">
        <w:rPr>
          <w:rFonts w:eastAsia="Calibri"/>
          <w:lang w:eastAsia="en-US"/>
        </w:rPr>
        <w:t>. For scenario 2 (</w:t>
      </w:r>
      <w:r w:rsidR="00FE59EE">
        <w:rPr>
          <w:rFonts w:eastAsia="Calibri"/>
          <w:lang w:eastAsia="en-US"/>
        </w:rPr>
        <w:t>pouring</w:t>
      </w:r>
      <w:r w:rsidRPr="00272140">
        <w:rPr>
          <w:rFonts w:eastAsia="Calibri"/>
          <w:lang w:eastAsia="en-US"/>
        </w:rPr>
        <w:t xml:space="preserve">), the peak air concentration of avCl was calculated to be </w:t>
      </w:r>
      <w:r w:rsidR="00FE59EE">
        <w:rPr>
          <w:rStyle w:val="scientific"/>
          <w:lang w:val="en"/>
        </w:rPr>
        <w:t>6.7</w:t>
      </w:r>
      <w:r w:rsidRPr="00272140">
        <w:rPr>
          <w:rStyle w:val="scientific"/>
          <w:lang w:val="en"/>
        </w:rPr>
        <w:t xml:space="preserve"> × 10</w:t>
      </w:r>
      <w:r w:rsidRPr="00272140">
        <w:rPr>
          <w:rStyle w:val="scientific"/>
          <w:rFonts w:ascii="Cambria Math" w:hAnsi="Cambria Math" w:cs="Cambria Math"/>
          <w:lang w:val="en"/>
        </w:rPr>
        <w:t>⁻</w:t>
      </w:r>
      <w:r w:rsidR="00FE59EE">
        <w:rPr>
          <w:rStyle w:val="scientific"/>
          <w:vertAlign w:val="superscript"/>
          <w:lang w:val="en"/>
        </w:rPr>
        <w:t>7</w:t>
      </w:r>
      <w:r w:rsidR="00FE59EE" w:rsidRPr="00272140">
        <w:rPr>
          <w:rStyle w:val="scientific"/>
          <w:lang w:val="en"/>
        </w:rPr>
        <w:t xml:space="preserve"> </w:t>
      </w:r>
      <w:r w:rsidRPr="00272140">
        <w:rPr>
          <w:rFonts w:eastAsia="Calibri"/>
          <w:lang w:eastAsia="en-US"/>
        </w:rPr>
        <w:t>mg/m</w:t>
      </w:r>
      <w:r w:rsidRPr="00272140">
        <w:rPr>
          <w:rFonts w:eastAsia="Calibri"/>
          <w:vertAlign w:val="superscript"/>
          <w:lang w:eastAsia="en-US"/>
        </w:rPr>
        <w:t>3</w:t>
      </w:r>
      <w:r w:rsidRPr="00272140">
        <w:rPr>
          <w:rFonts w:eastAsia="Calibri"/>
          <w:lang w:eastAsia="en-US"/>
        </w:rPr>
        <w:t xml:space="preserve">. </w:t>
      </w:r>
      <w:r>
        <w:rPr>
          <w:rFonts w:eastAsia="Calibri"/>
          <w:lang w:eastAsia="en-US"/>
        </w:rPr>
        <w:t>As these concentrations</w:t>
      </w:r>
      <w:r w:rsidRPr="00272140">
        <w:rPr>
          <w:rFonts w:eastAsia="Calibri"/>
          <w:lang w:eastAsia="en-US"/>
        </w:rPr>
        <w:t xml:space="preserve"> </w:t>
      </w:r>
      <w:r>
        <w:rPr>
          <w:rFonts w:eastAsia="Calibri"/>
          <w:lang w:eastAsia="en-US"/>
        </w:rPr>
        <w:t>are</w:t>
      </w:r>
      <w:r w:rsidRPr="00272140">
        <w:rPr>
          <w:rFonts w:eastAsia="Calibri"/>
          <w:lang w:eastAsia="en-US"/>
        </w:rPr>
        <w:t xml:space="preserve"> far below the AEC of avCl of 0.5 mg/m</w:t>
      </w:r>
      <w:r w:rsidRPr="00272140">
        <w:rPr>
          <w:rFonts w:eastAsia="Calibri"/>
          <w:vertAlign w:val="superscript"/>
          <w:lang w:eastAsia="en-US"/>
        </w:rPr>
        <w:t>3</w:t>
      </w:r>
      <w:r w:rsidRPr="00272140">
        <w:rPr>
          <w:rFonts w:eastAsia="Calibri"/>
          <w:lang w:eastAsia="en-US"/>
        </w:rPr>
        <w:t xml:space="preserve">, the </w:t>
      </w:r>
      <w:r>
        <w:rPr>
          <w:rFonts w:eastAsia="Calibri"/>
          <w:lang w:eastAsia="en-US"/>
        </w:rPr>
        <w:t xml:space="preserve">inhalational </w:t>
      </w:r>
      <w:r w:rsidRPr="00272140">
        <w:rPr>
          <w:rFonts w:eastAsia="Calibri"/>
          <w:lang w:eastAsia="en-US"/>
        </w:rPr>
        <w:t>exposure to avCl is considered to be negligeable and the use is considered acceptable with regards</w:t>
      </w:r>
      <w:r w:rsidRPr="00C64E8C">
        <w:rPr>
          <w:rFonts w:eastAsia="Calibri"/>
          <w:lang w:eastAsia="en-US"/>
        </w:rPr>
        <w:t xml:space="preserve"> to local effects</w:t>
      </w:r>
      <w:r>
        <w:rPr>
          <w:rFonts w:eastAsia="Calibri"/>
          <w:lang w:eastAsia="en-US"/>
        </w:rPr>
        <w:t xml:space="preserve"> from inhalation</w:t>
      </w:r>
      <w:r w:rsidRPr="00C64E8C">
        <w:rPr>
          <w:rFonts w:eastAsia="Calibri"/>
          <w:lang w:eastAsia="en-US"/>
        </w:rPr>
        <w:t>.</w:t>
      </w:r>
    </w:p>
    <w:p w14:paraId="1A1D157A" w14:textId="77777777" w:rsidR="002D1A74" w:rsidRDefault="002D1A74" w:rsidP="002D1A74">
      <w:pPr>
        <w:rPr>
          <w:rFonts w:eastAsia="Calibri"/>
          <w:lang w:eastAsia="en-US"/>
        </w:rPr>
      </w:pPr>
      <w:r w:rsidRPr="00C64E8C">
        <w:rPr>
          <w:rFonts w:eastAsia="Calibri"/>
          <w:lang w:eastAsia="en-US"/>
        </w:rPr>
        <w:t xml:space="preserve">A qualitative risk assessment of the local effects by inhalation was not performed. </w:t>
      </w:r>
    </w:p>
    <w:p w14:paraId="54E6176A" w14:textId="77777777" w:rsidR="002D1A74" w:rsidRDefault="002D1A74" w:rsidP="002D1A74">
      <w:pPr>
        <w:rPr>
          <w:rFonts w:eastAsia="Calibri"/>
          <w:lang w:eastAsia="en-US"/>
        </w:rPr>
      </w:pPr>
    </w:p>
    <w:p w14:paraId="6506D3EE" w14:textId="14A78EB0" w:rsidR="00E52845" w:rsidRPr="00576A36" w:rsidRDefault="006B165C" w:rsidP="00E52845">
      <w:pPr>
        <w:rPr>
          <w:rFonts w:eastAsia="Calibri"/>
          <w:b/>
          <w:lang w:eastAsia="en-US"/>
        </w:rPr>
      </w:pPr>
      <w:r>
        <w:rPr>
          <w:rFonts w:eastAsia="Calibri"/>
          <w:b/>
          <w:lang w:eastAsia="en-US"/>
        </w:rPr>
        <w:t>D</w:t>
      </w:r>
      <w:r w:rsidR="00576A36" w:rsidRPr="00576A36">
        <w:rPr>
          <w:rFonts w:eastAsia="Calibri"/>
          <w:b/>
          <w:lang w:eastAsia="en-US"/>
        </w:rPr>
        <w:t>ermal exposure to avCL</w:t>
      </w:r>
    </w:p>
    <w:p w14:paraId="649076A4" w14:textId="77777777" w:rsidR="00B60CCC" w:rsidRDefault="00B60CCC" w:rsidP="00E52845">
      <w:pPr>
        <w:rPr>
          <w:rFonts w:eastAsia="Calibri"/>
          <w:lang w:eastAsia="en-US"/>
        </w:rPr>
      </w:pPr>
    </w:p>
    <w:p w14:paraId="74691371" w14:textId="62C9728A" w:rsidR="00BD0029" w:rsidRDefault="00BD0029" w:rsidP="00BD0029">
      <w:pPr>
        <w:rPr>
          <w:rFonts w:eastAsia="Calibri"/>
          <w:lang w:eastAsia="en-US"/>
        </w:rPr>
      </w:pPr>
      <w:r>
        <w:rPr>
          <w:rFonts w:eastAsia="Calibri"/>
          <w:lang w:eastAsia="en-US"/>
        </w:rPr>
        <w:t>The AEC of avCl</w:t>
      </w:r>
      <w:r w:rsidRPr="00576A36">
        <w:rPr>
          <w:rFonts w:eastAsia="Calibri"/>
          <w:lang w:eastAsia="en-US"/>
        </w:rPr>
        <w:t xml:space="preserve"> for de</w:t>
      </w:r>
      <w:r>
        <w:rPr>
          <w:rFonts w:eastAsia="Calibri"/>
          <w:lang w:eastAsia="en-US"/>
        </w:rPr>
        <w:t>rmal exposure is 1</w:t>
      </w:r>
      <w:r w:rsidRPr="00576A36">
        <w:rPr>
          <w:rFonts w:eastAsia="Calibri"/>
          <w:lang w:eastAsia="en-US"/>
        </w:rPr>
        <w:t xml:space="preserve">%. </w:t>
      </w:r>
      <w:r>
        <w:rPr>
          <w:rFonts w:eastAsia="Calibri"/>
          <w:lang w:eastAsia="en-US"/>
        </w:rPr>
        <w:t xml:space="preserve">The concentration of avCl in the concentrated products are calculated to be 2.28%. As the private user may be exposed to the concentrate during mixing and loading, this concentration must be considered in the risk assessment. A concentration of 2.28% avCL constitute 228% of the AEC of </w:t>
      </w:r>
      <w:r w:rsidRPr="00576A36">
        <w:rPr>
          <w:rFonts w:eastAsia="Calibri"/>
          <w:lang w:eastAsia="en-US"/>
        </w:rPr>
        <w:t xml:space="preserve">1%. A qualitative risk charaterisation must therefore be performed. </w:t>
      </w:r>
    </w:p>
    <w:p w14:paraId="7E1BCE75" w14:textId="77777777" w:rsidR="00BD0029" w:rsidRDefault="00BD0029" w:rsidP="00BD0029">
      <w:pPr>
        <w:rPr>
          <w:rFonts w:eastAsia="Calibri"/>
          <w:lang w:eastAsia="en-US"/>
        </w:rPr>
      </w:pPr>
    </w:p>
    <w:p w14:paraId="0BCC5AD0" w14:textId="274CCF27" w:rsidR="00BD0029" w:rsidRPr="00D70416" w:rsidRDefault="00BD0029" w:rsidP="00BD0029">
      <w:pPr>
        <w:rPr>
          <w:rFonts w:eastAsia="Calibri"/>
          <w:lang w:eastAsia="en-US"/>
        </w:rPr>
      </w:pPr>
      <w:r w:rsidRPr="00D70416">
        <w:rPr>
          <w:rFonts w:eastAsia="Calibri"/>
          <w:lang w:eastAsia="en-US"/>
        </w:rPr>
        <w:t>In the in-use solutions of the products dilution of 1</w:t>
      </w:r>
      <w:r w:rsidR="00FE59EE">
        <w:rPr>
          <w:rFonts w:eastAsia="Calibri"/>
          <w:lang w:eastAsia="en-US"/>
        </w:rPr>
        <w:t>+9</w:t>
      </w:r>
      <w:r w:rsidRPr="00D70416">
        <w:rPr>
          <w:rFonts w:eastAsia="Calibri"/>
          <w:lang w:eastAsia="en-US"/>
        </w:rPr>
        <w:t xml:space="preserve"> (</w:t>
      </w:r>
      <w:r w:rsidR="00FE59EE">
        <w:rPr>
          <w:rFonts w:eastAsia="Calibri"/>
          <w:lang w:eastAsia="en-US"/>
        </w:rPr>
        <w:t>10</w:t>
      </w:r>
      <w:r w:rsidRPr="00D70416">
        <w:rPr>
          <w:rFonts w:eastAsia="Calibri"/>
          <w:lang w:eastAsia="en-US"/>
        </w:rPr>
        <w:t>% solution) was considered. In this solution, the concentration of sodium hypochlorite (as avCl) is 0.</w:t>
      </w:r>
      <w:r w:rsidR="00FE59EE">
        <w:rPr>
          <w:rFonts w:eastAsia="Calibri"/>
          <w:lang w:eastAsia="en-US"/>
        </w:rPr>
        <w:t>23</w:t>
      </w:r>
      <w:r w:rsidRPr="00D70416">
        <w:rPr>
          <w:rFonts w:eastAsia="Calibri"/>
          <w:lang w:eastAsia="en-US"/>
        </w:rPr>
        <w:t>%, which is below the classification limit of local effects according to the CLP regulation</w:t>
      </w:r>
      <w:r w:rsidRPr="00D70416">
        <w:rPr>
          <w:rStyle w:val="Fotnotsreferens"/>
          <w:rFonts w:eastAsia="Calibri"/>
          <w:lang w:eastAsia="en-US"/>
        </w:rPr>
        <w:footnoteReference w:id="13"/>
      </w:r>
      <w:r w:rsidRPr="00D70416">
        <w:rPr>
          <w:rFonts w:eastAsia="Calibri"/>
          <w:lang w:eastAsia="en-US"/>
        </w:rPr>
        <w:t xml:space="preserve">. </w:t>
      </w:r>
    </w:p>
    <w:p w14:paraId="2E711076" w14:textId="77777777" w:rsidR="00BD0029" w:rsidRDefault="00BD0029" w:rsidP="00877F09">
      <w:pPr>
        <w:rPr>
          <w:rFonts w:eastAsia="Calibri"/>
          <w:lang w:eastAsia="en-US"/>
        </w:rPr>
      </w:pPr>
      <w:r w:rsidRPr="00D70416">
        <w:rPr>
          <w:rFonts w:eastAsia="Calibri"/>
          <w:lang w:eastAsia="en-US"/>
        </w:rPr>
        <w:t xml:space="preserve">However, as an AEC exits, the in use solutions should also be compared to this. Compared to the AEC of 1% described for dermal effects of exposure to NaCIO as avCl, the avCL </w:t>
      </w:r>
    </w:p>
    <w:p w14:paraId="7D63C1BD" w14:textId="372EDD5E" w:rsidR="00E52845" w:rsidRDefault="00BD0029" w:rsidP="00E52845">
      <w:pPr>
        <w:rPr>
          <w:rFonts w:eastAsia="Calibri"/>
          <w:highlight w:val="yellow"/>
          <w:lang w:eastAsia="en-US"/>
        </w:rPr>
      </w:pPr>
      <w:r w:rsidRPr="00D70416">
        <w:rPr>
          <w:rFonts w:eastAsia="Calibri"/>
          <w:lang w:eastAsia="en-US"/>
        </w:rPr>
        <w:t>concentration of 0.</w:t>
      </w:r>
      <w:r w:rsidR="00FE59EE">
        <w:rPr>
          <w:rFonts w:eastAsia="Calibri"/>
          <w:lang w:eastAsia="en-US"/>
        </w:rPr>
        <w:t>23</w:t>
      </w:r>
      <w:r w:rsidRPr="00D70416">
        <w:rPr>
          <w:rFonts w:eastAsia="Calibri"/>
          <w:lang w:eastAsia="en-US"/>
        </w:rPr>
        <w:t xml:space="preserve">% </w:t>
      </w:r>
      <w:r w:rsidRPr="00C8612A">
        <w:rPr>
          <w:rFonts w:eastAsia="Calibri"/>
          <w:lang w:eastAsia="en-US"/>
        </w:rPr>
        <w:t xml:space="preserve">constitute </w:t>
      </w:r>
      <w:r w:rsidR="00FE59EE">
        <w:rPr>
          <w:rFonts w:eastAsia="Calibri"/>
          <w:lang w:eastAsia="en-US"/>
        </w:rPr>
        <w:t>23</w:t>
      </w:r>
      <w:r w:rsidRPr="00C8612A">
        <w:rPr>
          <w:rFonts w:eastAsia="Calibri"/>
          <w:lang w:eastAsia="en-US"/>
        </w:rPr>
        <w:t>% of the AEC.</w:t>
      </w:r>
      <w:r w:rsidRPr="00D70416">
        <w:rPr>
          <w:rFonts w:eastAsia="Calibri"/>
          <w:lang w:eastAsia="en-US"/>
        </w:rPr>
        <w:t xml:space="preserve"> </w:t>
      </w:r>
      <w:r>
        <w:rPr>
          <w:rFonts w:eastAsia="Calibri"/>
          <w:lang w:eastAsia="en-US"/>
        </w:rPr>
        <w:t>The concentration of the active substance in the diluted products is below the AEC set for dermal effects. Therefore, t</w:t>
      </w:r>
      <w:r w:rsidRPr="00D70416">
        <w:rPr>
          <w:rFonts w:eastAsia="Calibri"/>
          <w:lang w:eastAsia="en-US"/>
        </w:rPr>
        <w:t xml:space="preserve">he risk of handling the diluted products is considered acceptable for dermal effects during application of the products. </w:t>
      </w:r>
    </w:p>
    <w:p w14:paraId="43044C5D" w14:textId="792960F7" w:rsidR="007867B0" w:rsidRDefault="007867B0" w:rsidP="00E52845">
      <w:pPr>
        <w:rPr>
          <w:rFonts w:eastAsia="Calibri"/>
          <w:highlight w:val="yellow"/>
          <w:lang w:eastAsia="en-US"/>
        </w:rPr>
      </w:pPr>
    </w:p>
    <w:p w14:paraId="4379E92E" w14:textId="734B9FA9" w:rsidR="008D3F48" w:rsidRDefault="002D1A74" w:rsidP="00E52845">
      <w:pPr>
        <w:rPr>
          <w:rFonts w:eastAsia="Calibri"/>
          <w:b/>
          <w:i/>
          <w:sz w:val="22"/>
          <w:szCs w:val="22"/>
          <w:lang w:eastAsia="en-US"/>
        </w:rPr>
      </w:pPr>
      <w:r w:rsidRPr="002D1A74">
        <w:rPr>
          <w:rFonts w:eastAsia="Calibri"/>
          <w:b/>
          <w:i/>
          <w:sz w:val="22"/>
          <w:szCs w:val="22"/>
          <w:lang w:eastAsia="en-US"/>
        </w:rPr>
        <w:t>Local qualitative risk characterisation</w:t>
      </w:r>
    </w:p>
    <w:p w14:paraId="3738FF38" w14:textId="5B3624CD" w:rsidR="002D1A74" w:rsidRDefault="002D1A74" w:rsidP="00E52845">
      <w:pPr>
        <w:rPr>
          <w:rFonts w:eastAsia="Calibri"/>
          <w:b/>
          <w:i/>
          <w:sz w:val="22"/>
          <w:szCs w:val="22"/>
          <w:lang w:eastAsia="en-US"/>
        </w:rPr>
      </w:pPr>
    </w:p>
    <w:p w14:paraId="472EC4E2" w14:textId="1A85A43E" w:rsidR="006A6ECF" w:rsidRDefault="006A6ECF" w:rsidP="00E52845">
      <w:pPr>
        <w:rPr>
          <w:rFonts w:eastAsia="Calibri"/>
          <w:b/>
          <w:lang w:eastAsia="en-US"/>
        </w:rPr>
      </w:pPr>
      <w:r w:rsidRPr="006A6ECF">
        <w:rPr>
          <w:rFonts w:eastAsia="Calibri"/>
          <w:b/>
          <w:lang w:eastAsia="en-US"/>
        </w:rPr>
        <w:t>Derma</w:t>
      </w:r>
      <w:r>
        <w:rPr>
          <w:rFonts w:eastAsia="Calibri"/>
          <w:b/>
          <w:lang w:eastAsia="en-US"/>
        </w:rPr>
        <w:t>l</w:t>
      </w:r>
      <w:r w:rsidRPr="006A6ECF">
        <w:rPr>
          <w:rFonts w:eastAsia="Calibri"/>
          <w:b/>
          <w:lang w:eastAsia="en-US"/>
        </w:rPr>
        <w:t xml:space="preserve"> exposure to avCl</w:t>
      </w:r>
    </w:p>
    <w:p w14:paraId="13FA8D6E" w14:textId="1BEF2941" w:rsidR="006A6ECF" w:rsidRDefault="006A6ECF" w:rsidP="00E52845">
      <w:pPr>
        <w:rPr>
          <w:rFonts w:eastAsia="Calibri"/>
          <w:lang w:eastAsia="en-US"/>
        </w:rPr>
      </w:pPr>
      <w:r>
        <w:rPr>
          <w:rFonts w:eastAsia="Calibri"/>
          <w:lang w:eastAsia="en-US"/>
        </w:rPr>
        <w:t xml:space="preserve">In the quantitative risk characterisation </w:t>
      </w:r>
      <w:r w:rsidR="00F346DE">
        <w:rPr>
          <w:rFonts w:eastAsia="Calibri"/>
          <w:lang w:eastAsia="en-US"/>
        </w:rPr>
        <w:t xml:space="preserve">of </w:t>
      </w:r>
      <w:r>
        <w:rPr>
          <w:rFonts w:eastAsia="Calibri"/>
          <w:lang w:eastAsia="en-US"/>
        </w:rPr>
        <w:t>derma</w:t>
      </w:r>
      <w:r w:rsidR="00F346DE">
        <w:rPr>
          <w:rFonts w:eastAsia="Calibri"/>
          <w:lang w:eastAsia="en-US"/>
        </w:rPr>
        <w:t>l</w:t>
      </w:r>
      <w:r>
        <w:rPr>
          <w:rFonts w:eastAsia="Calibri"/>
          <w:lang w:eastAsia="en-US"/>
        </w:rPr>
        <w:t xml:space="preserve"> exposure to </w:t>
      </w:r>
      <w:r w:rsidR="00F346DE">
        <w:rPr>
          <w:rFonts w:eastAsia="Calibri"/>
          <w:lang w:eastAsia="en-US"/>
        </w:rPr>
        <w:t xml:space="preserve">the concentrated product an non acceptable risk was identified. </w:t>
      </w:r>
      <w:r w:rsidRPr="00B618B6">
        <w:rPr>
          <w:rFonts w:eastAsia="Calibri"/>
          <w:lang w:eastAsia="en-US"/>
        </w:rPr>
        <w:t xml:space="preserve">A qualitative risk assessment was </w:t>
      </w:r>
      <w:r w:rsidR="00F346DE">
        <w:rPr>
          <w:rFonts w:eastAsia="Calibri"/>
          <w:lang w:eastAsia="en-US"/>
        </w:rPr>
        <w:t xml:space="preserve">therefore </w:t>
      </w:r>
      <w:r w:rsidRPr="00B618B6">
        <w:rPr>
          <w:rFonts w:eastAsia="Calibri"/>
          <w:lang w:eastAsia="en-US"/>
        </w:rPr>
        <w:t>performed</w:t>
      </w:r>
      <w:r w:rsidR="00F346DE">
        <w:rPr>
          <w:rFonts w:eastAsia="Calibri"/>
          <w:lang w:eastAsia="en-US"/>
        </w:rPr>
        <w:t xml:space="preserve">. </w:t>
      </w:r>
      <w:r w:rsidR="00933FB4">
        <w:rPr>
          <w:rFonts w:eastAsia="Calibri"/>
          <w:lang w:eastAsia="en-US"/>
        </w:rPr>
        <w:t xml:space="preserve">The concentrated product was placed in hazard category </w:t>
      </w:r>
      <w:r w:rsidR="00933FB4" w:rsidRPr="00F346DE">
        <w:rPr>
          <w:rFonts w:eastAsia="Calibri"/>
          <w:i/>
          <w:iCs/>
          <w:lang w:eastAsia="en-US"/>
        </w:rPr>
        <w:t>low</w:t>
      </w:r>
      <w:r w:rsidR="00933FB4">
        <w:rPr>
          <w:rFonts w:eastAsia="Calibri"/>
          <w:lang w:eastAsia="en-US"/>
        </w:rPr>
        <w:t xml:space="preserve"> as it </w:t>
      </w:r>
      <w:r w:rsidR="00933FB4" w:rsidRPr="00F346DE">
        <w:rPr>
          <w:rFonts w:eastAsia="Calibri"/>
          <w:lang w:eastAsia="en-US"/>
        </w:rPr>
        <w:t>is</w:t>
      </w:r>
      <w:r w:rsidR="00933FB4">
        <w:rPr>
          <w:rFonts w:eastAsia="Calibri"/>
          <w:lang w:eastAsia="en-US"/>
        </w:rPr>
        <w:t xml:space="preserve"> classified skin irritating, H315 (causes skin irritation). The exposure to the </w:t>
      </w:r>
      <w:r w:rsidR="006352EE">
        <w:rPr>
          <w:rFonts w:eastAsia="Calibri"/>
          <w:lang w:eastAsia="en-US"/>
        </w:rPr>
        <w:t>concentrated</w:t>
      </w:r>
      <w:r w:rsidR="00933FB4">
        <w:rPr>
          <w:rFonts w:eastAsia="Calibri"/>
          <w:lang w:eastAsia="en-US"/>
        </w:rPr>
        <w:t xml:space="preserve"> product will only take place during mixing and loading as the product is to be used diluted. </w:t>
      </w:r>
      <w:r w:rsidR="00F346DE" w:rsidRPr="00C27197">
        <w:rPr>
          <w:rFonts w:eastAsia="Calibri"/>
          <w:lang w:eastAsia="en-US"/>
        </w:rPr>
        <w:t>Dermal exposure during mixing and loading of biocides for indoor use will almost always be</w:t>
      </w:r>
      <w:r w:rsidR="00F346DE">
        <w:rPr>
          <w:rFonts w:eastAsia="Calibri"/>
          <w:lang w:eastAsia="en-US"/>
        </w:rPr>
        <w:t xml:space="preserve"> </w:t>
      </w:r>
      <w:r w:rsidR="00F346DE" w:rsidRPr="00C27197">
        <w:rPr>
          <w:rFonts w:eastAsia="Calibri"/>
          <w:lang w:eastAsia="en-US"/>
        </w:rPr>
        <w:t>restricted to the hands</w:t>
      </w:r>
      <w:r w:rsidR="006A40E3">
        <w:rPr>
          <w:rStyle w:val="Fotnotsreferens"/>
          <w:rFonts w:eastAsia="Calibri"/>
          <w:lang w:eastAsia="en-US"/>
        </w:rPr>
        <w:footnoteReference w:id="14"/>
      </w:r>
      <w:r w:rsidR="00F346DE">
        <w:rPr>
          <w:rFonts w:eastAsia="Calibri"/>
          <w:lang w:eastAsia="en-US"/>
        </w:rPr>
        <w:t xml:space="preserve"> considering this</w:t>
      </w:r>
      <w:r w:rsidR="00077357">
        <w:rPr>
          <w:rFonts w:eastAsia="Calibri"/>
          <w:lang w:eastAsia="en-US"/>
        </w:rPr>
        <w:t>,</w:t>
      </w:r>
      <w:r w:rsidR="00B618B6">
        <w:rPr>
          <w:rFonts w:eastAsia="Calibri"/>
          <w:lang w:eastAsia="en-US"/>
        </w:rPr>
        <w:t xml:space="preserve"> the</w:t>
      </w:r>
      <w:r w:rsidR="00DF7D76">
        <w:rPr>
          <w:rFonts w:eastAsia="Calibri"/>
          <w:lang w:eastAsia="en-US"/>
        </w:rPr>
        <w:t xml:space="preserve"> short duration of exposure</w:t>
      </w:r>
      <w:r w:rsidR="00F346DE">
        <w:rPr>
          <w:rFonts w:eastAsia="Calibri"/>
          <w:lang w:eastAsia="en-US"/>
        </w:rPr>
        <w:t xml:space="preserve"> and </w:t>
      </w:r>
      <w:r w:rsidR="00933FB4">
        <w:rPr>
          <w:rFonts w:eastAsia="Calibri"/>
          <w:lang w:eastAsia="en-US"/>
        </w:rPr>
        <w:t xml:space="preserve">including </w:t>
      </w:r>
      <w:r w:rsidR="00DD42C3">
        <w:rPr>
          <w:rFonts w:eastAsia="Calibri"/>
          <w:lang w:eastAsia="en-US"/>
        </w:rPr>
        <w:t>the following instruction “</w:t>
      </w:r>
      <w:r w:rsidR="00933FB4">
        <w:rPr>
          <w:rFonts w:eastAsia="Calibri"/>
          <w:lang w:eastAsia="en-US"/>
        </w:rPr>
        <w:t>W</w:t>
      </w:r>
      <w:r w:rsidR="00F346DE">
        <w:rPr>
          <w:rFonts w:eastAsia="Calibri"/>
          <w:lang w:eastAsia="en-US"/>
        </w:rPr>
        <w:t xml:space="preserve">ash hands after </w:t>
      </w:r>
      <w:r w:rsidR="00FE59EE">
        <w:rPr>
          <w:rFonts w:eastAsia="Calibri"/>
          <w:lang w:eastAsia="en-US"/>
        </w:rPr>
        <w:t>mixing</w:t>
      </w:r>
      <w:r w:rsidR="00DD42C3">
        <w:rPr>
          <w:rFonts w:eastAsia="Calibri"/>
          <w:lang w:eastAsia="en-US"/>
        </w:rPr>
        <w:t>” the risk of dermal exposure to concentrated product is considered acceptable. The summary can be seen in the table below.</w:t>
      </w:r>
    </w:p>
    <w:p w14:paraId="615E4A00" w14:textId="08DD5948" w:rsidR="006A6ECF" w:rsidRPr="00B618B6" w:rsidRDefault="006A6ECF" w:rsidP="00E52845">
      <w:pPr>
        <w:rPr>
          <w:rFonts w:eastAsia="Calibri"/>
          <w:lang w:eastAsia="en-US"/>
        </w:rPr>
      </w:pPr>
    </w:p>
    <w:p w14:paraId="2EBFEDDC" w14:textId="4FF4E904" w:rsidR="00BD0029" w:rsidRPr="00576A36" w:rsidRDefault="002D1A74" w:rsidP="00BD0029">
      <w:pPr>
        <w:rPr>
          <w:rFonts w:eastAsia="Calibri"/>
          <w:b/>
          <w:lang w:eastAsia="en-US"/>
        </w:rPr>
      </w:pPr>
      <w:r>
        <w:rPr>
          <w:rFonts w:eastAsia="Calibri"/>
          <w:b/>
          <w:lang w:eastAsia="en-US"/>
        </w:rPr>
        <w:t>E</w:t>
      </w:r>
      <w:r w:rsidR="00BD0029">
        <w:rPr>
          <w:rFonts w:eastAsia="Calibri"/>
          <w:b/>
          <w:lang w:eastAsia="en-US"/>
        </w:rPr>
        <w:t>ye</w:t>
      </w:r>
      <w:r w:rsidR="00BD0029" w:rsidRPr="00FF4595">
        <w:rPr>
          <w:rFonts w:eastAsia="Calibri"/>
          <w:b/>
          <w:lang w:eastAsia="en-US"/>
        </w:rPr>
        <w:t xml:space="preserve"> exposure to avCl</w:t>
      </w:r>
      <w:r w:rsidR="00BD0029">
        <w:rPr>
          <w:rFonts w:eastAsia="Calibri"/>
          <w:b/>
          <w:lang w:eastAsia="en-US"/>
        </w:rPr>
        <w:t xml:space="preserve"> </w:t>
      </w:r>
    </w:p>
    <w:p w14:paraId="1414CB25" w14:textId="77777777" w:rsidR="00BD0029" w:rsidRDefault="00BD0029" w:rsidP="00BD0029">
      <w:pPr>
        <w:rPr>
          <w:rFonts w:eastAsia="Calibri"/>
          <w:lang w:eastAsia="en-US"/>
        </w:rPr>
      </w:pPr>
      <w:r w:rsidRPr="00D70416">
        <w:rPr>
          <w:rFonts w:eastAsia="Calibri"/>
          <w:lang w:eastAsia="en-US"/>
        </w:rPr>
        <w:t>For eye irritating effects a qualitative risk assessment was performed.</w:t>
      </w:r>
    </w:p>
    <w:p w14:paraId="7CC20315" w14:textId="408D50A1" w:rsidR="00BD0029" w:rsidRDefault="00BD0029" w:rsidP="00BD0029">
      <w:pPr>
        <w:rPr>
          <w:rFonts w:eastAsia="Calibri"/>
          <w:lang w:eastAsia="en-US"/>
        </w:rPr>
      </w:pPr>
      <w:r w:rsidRPr="006900E3">
        <w:rPr>
          <w:rFonts w:eastAsia="Calibri"/>
          <w:lang w:eastAsia="en-US"/>
        </w:rPr>
        <w:t xml:space="preserve">The </w:t>
      </w:r>
      <w:r>
        <w:rPr>
          <w:rFonts w:eastAsia="Calibri"/>
          <w:lang w:eastAsia="en-US"/>
        </w:rPr>
        <w:t xml:space="preserve">concentrated </w:t>
      </w:r>
      <w:r w:rsidRPr="006900E3">
        <w:rPr>
          <w:rFonts w:eastAsia="Calibri"/>
          <w:lang w:eastAsia="en-US"/>
        </w:rPr>
        <w:t>product</w:t>
      </w:r>
      <w:r>
        <w:rPr>
          <w:rFonts w:eastAsia="Calibri"/>
          <w:lang w:eastAsia="en-US"/>
        </w:rPr>
        <w:t>s</w:t>
      </w:r>
      <w:r w:rsidRPr="006900E3">
        <w:rPr>
          <w:rFonts w:eastAsia="Calibri"/>
          <w:lang w:eastAsia="en-US"/>
        </w:rPr>
        <w:t xml:space="preserve"> w</w:t>
      </w:r>
      <w:r>
        <w:rPr>
          <w:rFonts w:eastAsia="Calibri"/>
          <w:lang w:eastAsia="en-US"/>
        </w:rPr>
        <w:t>ere</w:t>
      </w:r>
      <w:r w:rsidRPr="006900E3">
        <w:rPr>
          <w:rFonts w:eastAsia="Calibri"/>
          <w:lang w:eastAsia="en-US"/>
        </w:rPr>
        <w:t xml:space="preserve"> placed in the hazard category </w:t>
      </w:r>
      <w:r w:rsidRPr="006900E3">
        <w:rPr>
          <w:rFonts w:eastAsia="Calibri"/>
          <w:i/>
          <w:lang w:eastAsia="en-US"/>
        </w:rPr>
        <w:t>high</w:t>
      </w:r>
      <w:r w:rsidRPr="006900E3">
        <w:rPr>
          <w:rFonts w:eastAsia="Calibri"/>
          <w:lang w:eastAsia="en-US"/>
        </w:rPr>
        <w:t xml:space="preserve"> based on the classification as eye damaging H318 (causes serious eye damage).</w:t>
      </w:r>
      <w:r w:rsidRPr="00F220D3">
        <w:rPr>
          <w:rFonts w:eastAsia="Calibri"/>
          <w:lang w:eastAsia="en-US"/>
        </w:rPr>
        <w:t xml:space="preserve"> </w:t>
      </w:r>
      <w:r w:rsidRPr="000B0751">
        <w:rPr>
          <w:rFonts w:eastAsia="Calibri"/>
          <w:lang w:eastAsia="en-US"/>
        </w:rPr>
        <w:t>The products are contained in a bottle with a child proof closure (certified) and are only available in small package size (max 1.5 L). The products are labelled as eye damaging and with thourogh instructions for use minimi</w:t>
      </w:r>
      <w:r w:rsidR="00F346DE">
        <w:rPr>
          <w:rFonts w:eastAsia="Calibri"/>
          <w:lang w:eastAsia="en-US"/>
        </w:rPr>
        <w:t>s</w:t>
      </w:r>
      <w:r w:rsidRPr="000B0751">
        <w:rPr>
          <w:rFonts w:eastAsia="Calibri"/>
          <w:lang w:eastAsia="en-US"/>
        </w:rPr>
        <w:t xml:space="preserve">ing exposure and reducing risk. The risk of eye exposure to the </w:t>
      </w:r>
      <w:r w:rsidR="004162D3">
        <w:rPr>
          <w:rFonts w:eastAsia="Calibri"/>
          <w:lang w:eastAsia="en-US"/>
        </w:rPr>
        <w:t xml:space="preserve">concentrated </w:t>
      </w:r>
      <w:r w:rsidRPr="000B0751">
        <w:rPr>
          <w:rFonts w:eastAsia="Calibri"/>
          <w:lang w:eastAsia="en-US"/>
        </w:rPr>
        <w:t>Nopa Nordic formulations is considered acceptable. The summary can be seen in the table below.</w:t>
      </w:r>
    </w:p>
    <w:p w14:paraId="6B790B7B" w14:textId="77777777" w:rsidR="00BD0029" w:rsidRDefault="00BD0029" w:rsidP="00BD0029">
      <w:pPr>
        <w:rPr>
          <w:rFonts w:eastAsia="Calibri"/>
          <w:b/>
          <w:lang w:eastAsia="en-US"/>
        </w:rPr>
      </w:pPr>
    </w:p>
    <w:p w14:paraId="475F1A3C" w14:textId="77777777" w:rsidR="0061031E" w:rsidRPr="00111F8C" w:rsidRDefault="0061031E" w:rsidP="0061031E">
      <w:pPr>
        <w:rPr>
          <w:rFonts w:eastAsia="Calibri"/>
          <w:lang w:eastAsia="en-US"/>
        </w:rPr>
      </w:pPr>
      <w:r>
        <w:rPr>
          <w:rFonts w:eastAsia="Calibri"/>
          <w:lang w:eastAsia="en-US"/>
        </w:rPr>
        <w:t xml:space="preserve">The </w:t>
      </w:r>
      <w:r w:rsidRPr="00F045D1">
        <w:rPr>
          <w:rFonts w:eastAsia="Calibri"/>
          <w:lang w:eastAsia="en-US"/>
        </w:rPr>
        <w:t>in-use dilution</w:t>
      </w:r>
      <w:r>
        <w:rPr>
          <w:rFonts w:eastAsia="Calibri"/>
          <w:lang w:eastAsia="en-US"/>
        </w:rPr>
        <w:t xml:space="preserve"> of HK0014 (10% solution) has pH 10,96 and HK0016 (10% solution) has pH 11,40</w:t>
      </w:r>
      <w:r w:rsidRPr="00F045D1">
        <w:rPr>
          <w:rFonts w:eastAsia="Calibri"/>
          <w:lang w:eastAsia="en-US"/>
        </w:rPr>
        <w:t>.</w:t>
      </w:r>
      <w:r>
        <w:rPr>
          <w:rFonts w:eastAsia="Calibri"/>
          <w:lang w:eastAsia="en-US"/>
        </w:rPr>
        <w:t xml:space="preserve"> </w:t>
      </w:r>
      <w:r w:rsidRPr="00111F8C">
        <w:rPr>
          <w:rFonts w:eastAsia="Calibri"/>
          <w:lang w:eastAsia="en-US"/>
        </w:rPr>
        <w:t xml:space="preserve">As the pH </w:t>
      </w:r>
      <w:r>
        <w:rPr>
          <w:rFonts w:eastAsia="Calibri"/>
          <w:lang w:eastAsia="en-US"/>
        </w:rPr>
        <w:t>of</w:t>
      </w:r>
      <w:r w:rsidRPr="00111F8C">
        <w:rPr>
          <w:rFonts w:eastAsia="Calibri"/>
          <w:lang w:eastAsia="en-US"/>
        </w:rPr>
        <w:t xml:space="preserve"> the dilutions are less than 11,5 and the concentration of the active substance and co-formulants are less than 1 % </w:t>
      </w:r>
      <w:r>
        <w:rPr>
          <w:rFonts w:eastAsia="Calibri"/>
          <w:lang w:eastAsia="en-US"/>
        </w:rPr>
        <w:t>the dilutions will not be classified as eye irritant</w:t>
      </w:r>
      <w:r w:rsidRPr="00111F8C">
        <w:rPr>
          <w:rFonts w:eastAsia="Calibri"/>
          <w:lang w:eastAsia="en-US"/>
        </w:rPr>
        <w:t xml:space="preserve">. </w:t>
      </w:r>
      <w:r>
        <w:rPr>
          <w:rFonts w:eastAsia="Calibri"/>
          <w:lang w:eastAsia="en-US"/>
        </w:rPr>
        <w:t>Therefore performance of a qualitative risk assessment is not relevant for the in-use solutions.</w:t>
      </w:r>
    </w:p>
    <w:p w14:paraId="4A9F39D7" w14:textId="77777777" w:rsidR="007867B0" w:rsidRPr="00FF4595" w:rsidRDefault="007867B0" w:rsidP="00E52845">
      <w:pPr>
        <w:rPr>
          <w:rFonts w:eastAsia="Calibri"/>
          <w:lang w:eastAsia="en-US"/>
        </w:rPr>
      </w:pPr>
    </w:p>
    <w:p w14:paraId="4B3C76C3" w14:textId="77777777" w:rsidR="00BD0029" w:rsidRDefault="00BD0029" w:rsidP="00BD0029">
      <w:pPr>
        <w:rPr>
          <w:rFonts w:eastAsia="Calibri"/>
          <w:lang w:eastAsia="en-US"/>
        </w:rPr>
      </w:pPr>
    </w:p>
    <w:p w14:paraId="6B26A5D1" w14:textId="77777777" w:rsidR="00B80B5F" w:rsidRDefault="00B80B5F" w:rsidP="00DA61AB">
      <w:pPr>
        <w:jc w:val="center"/>
        <w:rPr>
          <w:rFonts w:eastAsia="Calibri"/>
          <w:b/>
          <w:bCs/>
        </w:rPr>
        <w:sectPr w:rsidR="00B80B5F" w:rsidSect="001338DA">
          <w:endnotePr>
            <w:numFmt w:val="decimal"/>
          </w:endnotePr>
          <w:pgSz w:w="11907" w:h="16840" w:code="9"/>
          <w:pgMar w:top="1474" w:right="1247" w:bottom="2013" w:left="1446" w:header="850" w:footer="850" w:gutter="0"/>
          <w:cols w:space="720"/>
          <w:docGrid w:linePitch="272"/>
        </w:sectPr>
      </w:pPr>
    </w:p>
    <w:tbl>
      <w:tblPr>
        <w:tblStyle w:val="TableGrid1"/>
        <w:tblW w:w="5145" w:type="pct"/>
        <w:tblLayout w:type="fixed"/>
        <w:tblLook w:val="01E0" w:firstRow="1" w:lastRow="1" w:firstColumn="1" w:lastColumn="1" w:noHBand="0" w:noVBand="0"/>
      </w:tblPr>
      <w:tblGrid>
        <w:gridCol w:w="985"/>
        <w:gridCol w:w="1129"/>
        <w:gridCol w:w="1321"/>
        <w:gridCol w:w="692"/>
        <w:gridCol w:w="1118"/>
        <w:gridCol w:w="1170"/>
        <w:gridCol w:w="1200"/>
        <w:gridCol w:w="1216"/>
        <w:gridCol w:w="1109"/>
        <w:gridCol w:w="1395"/>
        <w:gridCol w:w="942"/>
        <w:gridCol w:w="1453"/>
      </w:tblGrid>
      <w:tr w:rsidR="00BD0029" w:rsidRPr="00AA4F24" w14:paraId="3BC2F426" w14:textId="77777777" w:rsidTr="004E10D7">
        <w:trPr>
          <w:trHeight w:val="253"/>
        </w:trPr>
        <w:tc>
          <w:tcPr>
            <w:tcW w:w="1251" w:type="pct"/>
            <w:gridSpan w:val="3"/>
            <w:shd w:val="clear" w:color="auto" w:fill="FFFFCC"/>
          </w:tcPr>
          <w:p w14:paraId="1A31569E" w14:textId="77777777" w:rsidR="00BD0029" w:rsidRPr="00AA4F24" w:rsidRDefault="00BD0029" w:rsidP="006C2820">
            <w:pPr>
              <w:spacing w:line="260" w:lineRule="atLeast"/>
              <w:jc w:val="left"/>
              <w:rPr>
                <w:b/>
                <w:lang w:eastAsia="en-US"/>
              </w:rPr>
            </w:pPr>
            <w:r w:rsidRPr="00AA4F24">
              <w:rPr>
                <w:b/>
                <w:lang w:eastAsia="en-US"/>
              </w:rPr>
              <w:t>Hazard</w:t>
            </w:r>
          </w:p>
        </w:tc>
        <w:tc>
          <w:tcPr>
            <w:tcW w:w="2877" w:type="pct"/>
            <w:gridSpan w:val="7"/>
            <w:shd w:val="clear" w:color="auto" w:fill="FFFFCC"/>
          </w:tcPr>
          <w:p w14:paraId="71D499DA" w14:textId="77777777" w:rsidR="00BD0029" w:rsidRPr="00AA4F24" w:rsidRDefault="00BD0029" w:rsidP="006C2820">
            <w:pPr>
              <w:spacing w:line="260" w:lineRule="atLeast"/>
              <w:jc w:val="left"/>
              <w:rPr>
                <w:b/>
                <w:lang w:eastAsia="en-US"/>
              </w:rPr>
            </w:pPr>
            <w:r w:rsidRPr="00AA4F24">
              <w:rPr>
                <w:b/>
                <w:lang w:eastAsia="en-US"/>
              </w:rPr>
              <w:t>Exposure</w:t>
            </w:r>
          </w:p>
        </w:tc>
        <w:tc>
          <w:tcPr>
            <w:tcW w:w="872" w:type="pct"/>
            <w:gridSpan w:val="2"/>
            <w:shd w:val="clear" w:color="auto" w:fill="FFFFCC"/>
          </w:tcPr>
          <w:p w14:paraId="041F31B7" w14:textId="77777777" w:rsidR="00BD0029" w:rsidRPr="00AA4F24" w:rsidRDefault="00BD0029" w:rsidP="006C2820">
            <w:pPr>
              <w:spacing w:line="260" w:lineRule="atLeast"/>
              <w:jc w:val="left"/>
              <w:rPr>
                <w:b/>
                <w:lang w:eastAsia="en-US"/>
              </w:rPr>
            </w:pPr>
            <w:r w:rsidRPr="00AA4F24">
              <w:rPr>
                <w:b/>
                <w:lang w:eastAsia="en-US"/>
              </w:rPr>
              <w:t>Risk</w:t>
            </w:r>
          </w:p>
        </w:tc>
      </w:tr>
      <w:tr w:rsidR="00BD0029" w:rsidRPr="00AA4F24" w14:paraId="653F1924" w14:textId="77777777" w:rsidTr="004E10D7">
        <w:trPr>
          <w:trHeight w:val="253"/>
        </w:trPr>
        <w:tc>
          <w:tcPr>
            <w:tcW w:w="1251" w:type="pct"/>
            <w:gridSpan w:val="3"/>
            <w:shd w:val="clear" w:color="auto" w:fill="FFFFCC"/>
          </w:tcPr>
          <w:p w14:paraId="411D3843" w14:textId="77777777" w:rsidR="00BD0029" w:rsidRPr="00AA4F24" w:rsidRDefault="00BD0029" w:rsidP="006C2820">
            <w:pPr>
              <w:spacing w:line="260" w:lineRule="atLeast"/>
              <w:jc w:val="left"/>
              <w:rPr>
                <w:b/>
                <w:lang w:eastAsia="en-US"/>
              </w:rPr>
            </w:pPr>
          </w:p>
        </w:tc>
        <w:tc>
          <w:tcPr>
            <w:tcW w:w="2877" w:type="pct"/>
            <w:gridSpan w:val="7"/>
            <w:shd w:val="clear" w:color="auto" w:fill="FFFFCC"/>
          </w:tcPr>
          <w:p w14:paraId="19042FBE" w14:textId="77777777" w:rsidR="00BD0029" w:rsidRPr="00AA4F24" w:rsidRDefault="00BD0029" w:rsidP="006C2820">
            <w:pPr>
              <w:spacing w:line="260" w:lineRule="atLeast"/>
              <w:jc w:val="left"/>
              <w:rPr>
                <w:b/>
                <w:lang w:eastAsia="en-US"/>
              </w:rPr>
            </w:pPr>
          </w:p>
        </w:tc>
        <w:tc>
          <w:tcPr>
            <w:tcW w:w="872" w:type="pct"/>
            <w:gridSpan w:val="2"/>
            <w:shd w:val="clear" w:color="auto" w:fill="FFFFCC"/>
          </w:tcPr>
          <w:p w14:paraId="50A857DA" w14:textId="77777777" w:rsidR="00BD0029" w:rsidRPr="00AA4F24" w:rsidRDefault="00BD0029" w:rsidP="006C2820">
            <w:pPr>
              <w:spacing w:line="260" w:lineRule="atLeast"/>
              <w:jc w:val="left"/>
              <w:rPr>
                <w:b/>
                <w:lang w:eastAsia="en-US"/>
              </w:rPr>
            </w:pPr>
          </w:p>
        </w:tc>
      </w:tr>
      <w:tr w:rsidR="004E10D7" w:rsidRPr="00AA4F24" w14:paraId="46D9C373" w14:textId="77777777" w:rsidTr="004E10D7">
        <w:trPr>
          <w:trHeight w:val="1316"/>
        </w:trPr>
        <w:tc>
          <w:tcPr>
            <w:tcW w:w="359" w:type="pct"/>
            <w:shd w:val="clear" w:color="auto" w:fill="FFFFCC"/>
          </w:tcPr>
          <w:p w14:paraId="40B456D7" w14:textId="77777777" w:rsidR="00BD0029" w:rsidRPr="00AA4F24" w:rsidRDefault="00BD0029" w:rsidP="006C2820">
            <w:pPr>
              <w:spacing w:line="260" w:lineRule="atLeast"/>
              <w:jc w:val="left"/>
              <w:rPr>
                <w:b/>
                <w:lang w:eastAsia="en-US"/>
              </w:rPr>
            </w:pPr>
            <w:r w:rsidRPr="00AA4F24">
              <w:rPr>
                <w:b/>
                <w:lang w:eastAsia="en-US"/>
              </w:rPr>
              <w:t>Hazard cate-gory</w:t>
            </w:r>
          </w:p>
        </w:tc>
        <w:tc>
          <w:tcPr>
            <w:tcW w:w="411" w:type="pct"/>
            <w:shd w:val="clear" w:color="auto" w:fill="FFFFCC"/>
          </w:tcPr>
          <w:p w14:paraId="61744AFF" w14:textId="77777777" w:rsidR="00BD0029" w:rsidRPr="00AA4F24" w:rsidRDefault="00BD0029" w:rsidP="006C2820">
            <w:pPr>
              <w:spacing w:line="260" w:lineRule="atLeast"/>
              <w:jc w:val="left"/>
              <w:rPr>
                <w:b/>
                <w:lang w:eastAsia="en-US"/>
              </w:rPr>
            </w:pPr>
            <w:r w:rsidRPr="00AA4F24">
              <w:rPr>
                <w:b/>
                <w:lang w:eastAsia="en-US"/>
              </w:rPr>
              <w:t>Effects in terms of C&amp;L</w:t>
            </w:r>
          </w:p>
        </w:tc>
        <w:tc>
          <w:tcPr>
            <w:tcW w:w="481" w:type="pct"/>
            <w:shd w:val="clear" w:color="auto" w:fill="FFFFCC"/>
          </w:tcPr>
          <w:p w14:paraId="456E111F" w14:textId="77777777" w:rsidR="00BD0029" w:rsidRPr="00AA4F24" w:rsidRDefault="00BD0029" w:rsidP="006C2820">
            <w:pPr>
              <w:spacing w:line="260" w:lineRule="atLeast"/>
              <w:jc w:val="left"/>
              <w:rPr>
                <w:b/>
                <w:lang w:eastAsia="en-US"/>
              </w:rPr>
            </w:pPr>
            <w:r w:rsidRPr="00AA4F24">
              <w:rPr>
                <w:b/>
                <w:lang w:eastAsia="en-US"/>
              </w:rPr>
              <w:t>Additional relevant hazard information</w:t>
            </w:r>
          </w:p>
        </w:tc>
        <w:tc>
          <w:tcPr>
            <w:tcW w:w="252" w:type="pct"/>
            <w:shd w:val="clear" w:color="auto" w:fill="FFFFCC"/>
          </w:tcPr>
          <w:p w14:paraId="2A93AF19" w14:textId="77777777" w:rsidR="00BD0029" w:rsidRPr="00AA4F24" w:rsidRDefault="00BD0029" w:rsidP="006C2820">
            <w:pPr>
              <w:spacing w:line="260" w:lineRule="atLeast"/>
              <w:jc w:val="left"/>
              <w:rPr>
                <w:b/>
                <w:lang w:eastAsia="en-US"/>
              </w:rPr>
            </w:pPr>
            <w:r w:rsidRPr="00AA4F24">
              <w:rPr>
                <w:b/>
                <w:lang w:eastAsia="en-US"/>
              </w:rPr>
              <w:t>PT</w:t>
            </w:r>
          </w:p>
        </w:tc>
        <w:tc>
          <w:tcPr>
            <w:tcW w:w="407" w:type="pct"/>
            <w:shd w:val="clear" w:color="auto" w:fill="FFFFCC"/>
          </w:tcPr>
          <w:p w14:paraId="7EB12DF1" w14:textId="77777777" w:rsidR="00BD0029" w:rsidRPr="00AA4F24" w:rsidRDefault="00BD0029" w:rsidP="006C2820">
            <w:pPr>
              <w:spacing w:line="260" w:lineRule="atLeast"/>
              <w:jc w:val="left"/>
              <w:rPr>
                <w:b/>
                <w:lang w:eastAsia="en-US"/>
              </w:rPr>
            </w:pPr>
            <w:r w:rsidRPr="00AA4F24">
              <w:rPr>
                <w:b/>
                <w:lang w:eastAsia="en-US"/>
              </w:rPr>
              <w:t>Who is exposed</w:t>
            </w:r>
          </w:p>
        </w:tc>
        <w:tc>
          <w:tcPr>
            <w:tcW w:w="426" w:type="pct"/>
            <w:shd w:val="clear" w:color="auto" w:fill="FFFFCC"/>
          </w:tcPr>
          <w:p w14:paraId="6E3C6AE9" w14:textId="77777777" w:rsidR="00BD0029" w:rsidRPr="00AA4F24" w:rsidRDefault="00BD0029" w:rsidP="006C2820">
            <w:pPr>
              <w:spacing w:line="260" w:lineRule="atLeast"/>
              <w:jc w:val="left"/>
              <w:rPr>
                <w:b/>
                <w:lang w:eastAsia="en-US"/>
              </w:rPr>
            </w:pPr>
            <w:r w:rsidRPr="00AA4F24">
              <w:rPr>
                <w:b/>
                <w:lang w:eastAsia="en-US"/>
              </w:rPr>
              <w:t>Tasks, uses, processes</w:t>
            </w:r>
          </w:p>
        </w:tc>
        <w:tc>
          <w:tcPr>
            <w:tcW w:w="437" w:type="pct"/>
            <w:shd w:val="clear" w:color="auto" w:fill="FFFFCC"/>
          </w:tcPr>
          <w:p w14:paraId="1EDE704C" w14:textId="77777777" w:rsidR="00BD0029" w:rsidRPr="00AA4F24" w:rsidRDefault="00BD0029" w:rsidP="006C2820">
            <w:pPr>
              <w:spacing w:line="260" w:lineRule="atLeast"/>
              <w:jc w:val="left"/>
              <w:rPr>
                <w:b/>
                <w:lang w:eastAsia="en-US"/>
              </w:rPr>
            </w:pPr>
            <w:r w:rsidRPr="00AA4F24">
              <w:rPr>
                <w:b/>
                <w:lang w:eastAsia="en-US"/>
              </w:rPr>
              <w:t>Potential exposures route</w:t>
            </w:r>
          </w:p>
        </w:tc>
        <w:tc>
          <w:tcPr>
            <w:tcW w:w="443" w:type="pct"/>
            <w:shd w:val="clear" w:color="auto" w:fill="FFFFCC"/>
          </w:tcPr>
          <w:p w14:paraId="5686CCA1" w14:textId="77777777" w:rsidR="00BD0029" w:rsidRPr="00AA4F24" w:rsidRDefault="00BD0029" w:rsidP="006C2820">
            <w:pPr>
              <w:spacing w:line="260" w:lineRule="atLeast"/>
              <w:jc w:val="left"/>
              <w:rPr>
                <w:b/>
                <w:lang w:eastAsia="en-US"/>
              </w:rPr>
            </w:pPr>
            <w:r w:rsidRPr="00AA4F24">
              <w:rPr>
                <w:b/>
                <w:lang w:eastAsia="en-US"/>
              </w:rPr>
              <w:t>Frequency and duration of potential exposure</w:t>
            </w:r>
          </w:p>
        </w:tc>
        <w:tc>
          <w:tcPr>
            <w:tcW w:w="404" w:type="pct"/>
            <w:shd w:val="clear" w:color="auto" w:fill="FFFFCC"/>
          </w:tcPr>
          <w:p w14:paraId="0C651F19" w14:textId="77777777" w:rsidR="00BD0029" w:rsidRPr="00AA4F24" w:rsidRDefault="00BD0029" w:rsidP="006C2820">
            <w:pPr>
              <w:spacing w:line="260" w:lineRule="atLeast"/>
              <w:jc w:val="left"/>
              <w:rPr>
                <w:b/>
                <w:lang w:eastAsia="en-US"/>
              </w:rPr>
            </w:pPr>
            <w:r w:rsidRPr="00AA4F24">
              <w:rPr>
                <w:b/>
                <w:lang w:eastAsia="en-US"/>
              </w:rPr>
              <w:t>Potential degree of exposure</w:t>
            </w:r>
          </w:p>
        </w:tc>
        <w:tc>
          <w:tcPr>
            <w:tcW w:w="508" w:type="pct"/>
            <w:shd w:val="clear" w:color="auto" w:fill="FFFFCC"/>
          </w:tcPr>
          <w:p w14:paraId="1E66B70F" w14:textId="77777777" w:rsidR="00BD0029" w:rsidRPr="00AA4F24" w:rsidRDefault="00BD0029" w:rsidP="006C2820">
            <w:pPr>
              <w:spacing w:line="260" w:lineRule="atLeast"/>
              <w:jc w:val="left"/>
              <w:rPr>
                <w:b/>
                <w:lang w:eastAsia="en-US"/>
              </w:rPr>
            </w:pPr>
            <w:r w:rsidRPr="00AA4F24">
              <w:rPr>
                <w:b/>
                <w:lang w:eastAsia="en-US"/>
              </w:rPr>
              <w:t>Relevant RMM &amp; PPE</w:t>
            </w:r>
          </w:p>
        </w:tc>
        <w:tc>
          <w:tcPr>
            <w:tcW w:w="343" w:type="pct"/>
            <w:shd w:val="clear" w:color="auto" w:fill="FFFFCC"/>
          </w:tcPr>
          <w:p w14:paraId="65897E08" w14:textId="77777777" w:rsidR="00BD0029" w:rsidRPr="00AA4F24" w:rsidRDefault="00BD0029" w:rsidP="006C2820">
            <w:pPr>
              <w:spacing w:line="260" w:lineRule="atLeast"/>
              <w:jc w:val="left"/>
              <w:rPr>
                <w:b/>
                <w:lang w:eastAsia="en-US"/>
              </w:rPr>
            </w:pPr>
            <w:r w:rsidRPr="00AA4F24">
              <w:rPr>
                <w:b/>
                <w:lang w:eastAsia="en-US"/>
              </w:rPr>
              <w:t>Conclusion on risk</w:t>
            </w:r>
          </w:p>
        </w:tc>
        <w:tc>
          <w:tcPr>
            <w:tcW w:w="529" w:type="pct"/>
            <w:shd w:val="clear" w:color="auto" w:fill="FFFFCC"/>
          </w:tcPr>
          <w:p w14:paraId="66B4F2F6" w14:textId="77777777" w:rsidR="00BD0029" w:rsidRPr="00AA4F24" w:rsidRDefault="00BD0029" w:rsidP="006C2820">
            <w:pPr>
              <w:spacing w:line="260" w:lineRule="atLeast"/>
              <w:jc w:val="left"/>
              <w:rPr>
                <w:b/>
                <w:lang w:eastAsia="en-US"/>
              </w:rPr>
            </w:pPr>
            <w:r w:rsidRPr="00AA4F24">
              <w:rPr>
                <w:b/>
                <w:lang w:eastAsia="en-US"/>
              </w:rPr>
              <w:t>Uncertainties attached to conclusion may increase (</w:t>
            </w:r>
            <w:r w:rsidRPr="00AA4F24">
              <w:rPr>
                <w:rFonts w:ascii="Arial" w:hAnsi="Arial" w:cs="Arial"/>
                <w:b/>
                <w:lang w:eastAsia="en-US"/>
              </w:rPr>
              <w:t>↑</w:t>
            </w:r>
            <w:r w:rsidRPr="00AA4F24">
              <w:rPr>
                <w:b/>
                <w:lang w:eastAsia="en-US"/>
              </w:rPr>
              <w:t>) or decrease (</w:t>
            </w:r>
            <w:r w:rsidRPr="00AA4F24">
              <w:rPr>
                <w:rFonts w:ascii="Arial" w:hAnsi="Arial" w:cs="Arial"/>
                <w:b/>
                <w:lang w:eastAsia="en-US"/>
              </w:rPr>
              <w:t>↓</w:t>
            </w:r>
            <w:r w:rsidRPr="00AA4F24">
              <w:rPr>
                <w:b/>
                <w:lang w:eastAsia="en-US"/>
              </w:rPr>
              <w:t>) risk or both (</w:t>
            </w:r>
            <w:r w:rsidRPr="00AA4F24">
              <w:rPr>
                <w:rFonts w:ascii="Arial" w:hAnsi="Arial" w:cs="Arial"/>
                <w:b/>
                <w:lang w:eastAsia="en-US"/>
              </w:rPr>
              <w:t>↑↓</w:t>
            </w:r>
            <w:r w:rsidRPr="00AA4F24">
              <w:rPr>
                <w:b/>
                <w:lang w:eastAsia="en-US"/>
              </w:rPr>
              <w:t>)</w:t>
            </w:r>
          </w:p>
        </w:tc>
      </w:tr>
      <w:tr w:rsidR="00BD0029" w:rsidRPr="00AA4F24" w14:paraId="4DF64885" w14:textId="77777777" w:rsidTr="006C2820">
        <w:trPr>
          <w:trHeight w:val="341"/>
        </w:trPr>
        <w:tc>
          <w:tcPr>
            <w:tcW w:w="5000" w:type="pct"/>
            <w:gridSpan w:val="12"/>
          </w:tcPr>
          <w:p w14:paraId="2B2BE4D3" w14:textId="77777777" w:rsidR="00BD0029" w:rsidRPr="00AA4F24" w:rsidRDefault="00BD0029" w:rsidP="006C2820">
            <w:pPr>
              <w:spacing w:line="260" w:lineRule="atLeast"/>
              <w:rPr>
                <w:b/>
                <w:lang w:eastAsia="en-US"/>
              </w:rPr>
            </w:pPr>
            <w:r w:rsidRPr="00AA4F24">
              <w:rPr>
                <w:b/>
                <w:lang w:eastAsia="en-US"/>
              </w:rPr>
              <w:t>Concentrated product (avCL 2.28%)</w:t>
            </w:r>
          </w:p>
        </w:tc>
      </w:tr>
      <w:tr w:rsidR="00BD0029" w:rsidRPr="00AA4F24" w14:paraId="7502F694" w14:textId="77777777" w:rsidTr="004E10D7">
        <w:trPr>
          <w:trHeight w:val="1123"/>
        </w:trPr>
        <w:tc>
          <w:tcPr>
            <w:tcW w:w="359" w:type="pct"/>
          </w:tcPr>
          <w:p w14:paraId="7C48F64C" w14:textId="77777777" w:rsidR="00BD0029" w:rsidRDefault="00BD0029" w:rsidP="006C2820">
            <w:pPr>
              <w:spacing w:line="260" w:lineRule="atLeast"/>
              <w:jc w:val="left"/>
              <w:rPr>
                <w:lang w:eastAsia="en-US"/>
              </w:rPr>
            </w:pPr>
            <w:r w:rsidRPr="00AA4F24">
              <w:rPr>
                <w:lang w:eastAsia="en-US"/>
              </w:rPr>
              <w:t>High</w:t>
            </w:r>
          </w:p>
          <w:p w14:paraId="161DB59A" w14:textId="77777777" w:rsidR="00BD0029" w:rsidRDefault="00BD0029" w:rsidP="006C2820">
            <w:pPr>
              <w:spacing w:line="260" w:lineRule="atLeast"/>
              <w:jc w:val="left"/>
              <w:rPr>
                <w:b/>
                <w:lang w:eastAsia="en-US"/>
              </w:rPr>
            </w:pPr>
          </w:p>
          <w:p w14:paraId="0CCC8F51" w14:textId="77777777" w:rsidR="00BD0029" w:rsidRDefault="00BD0029" w:rsidP="006C2820">
            <w:pPr>
              <w:spacing w:line="260" w:lineRule="atLeast"/>
              <w:jc w:val="left"/>
              <w:rPr>
                <w:b/>
                <w:lang w:eastAsia="en-US"/>
              </w:rPr>
            </w:pPr>
          </w:p>
          <w:p w14:paraId="1EA2DD03" w14:textId="77777777" w:rsidR="00BD0029" w:rsidRDefault="00BD0029" w:rsidP="006C2820">
            <w:pPr>
              <w:spacing w:line="260" w:lineRule="atLeast"/>
              <w:jc w:val="left"/>
              <w:rPr>
                <w:b/>
                <w:lang w:eastAsia="en-US"/>
              </w:rPr>
            </w:pPr>
          </w:p>
          <w:p w14:paraId="6905739C" w14:textId="77777777" w:rsidR="00BD0029" w:rsidRDefault="00BD0029" w:rsidP="006C2820">
            <w:pPr>
              <w:spacing w:line="260" w:lineRule="atLeast"/>
              <w:jc w:val="left"/>
              <w:rPr>
                <w:b/>
                <w:lang w:eastAsia="en-US"/>
              </w:rPr>
            </w:pPr>
          </w:p>
          <w:p w14:paraId="1131185E" w14:textId="77777777" w:rsidR="00BD0029" w:rsidRDefault="00BD0029" w:rsidP="006C2820">
            <w:pPr>
              <w:spacing w:line="260" w:lineRule="atLeast"/>
              <w:jc w:val="left"/>
              <w:rPr>
                <w:b/>
                <w:lang w:eastAsia="en-US"/>
              </w:rPr>
            </w:pPr>
          </w:p>
          <w:p w14:paraId="238088D2" w14:textId="77777777" w:rsidR="00BD0029" w:rsidRDefault="00BD0029" w:rsidP="006C2820">
            <w:pPr>
              <w:spacing w:line="260" w:lineRule="atLeast"/>
              <w:jc w:val="left"/>
              <w:rPr>
                <w:b/>
                <w:lang w:eastAsia="en-US"/>
              </w:rPr>
            </w:pPr>
          </w:p>
          <w:p w14:paraId="150D9C62" w14:textId="77777777" w:rsidR="00BD0029" w:rsidRDefault="00BD0029" w:rsidP="006C2820">
            <w:pPr>
              <w:spacing w:line="260" w:lineRule="atLeast"/>
              <w:jc w:val="left"/>
              <w:rPr>
                <w:b/>
                <w:lang w:eastAsia="en-US"/>
              </w:rPr>
            </w:pPr>
          </w:p>
          <w:p w14:paraId="46352901" w14:textId="77777777" w:rsidR="00BD0029" w:rsidRDefault="00BD0029" w:rsidP="006C2820">
            <w:pPr>
              <w:spacing w:line="260" w:lineRule="atLeast"/>
              <w:jc w:val="left"/>
              <w:rPr>
                <w:b/>
                <w:lang w:eastAsia="en-US"/>
              </w:rPr>
            </w:pPr>
          </w:p>
          <w:p w14:paraId="0072D732" w14:textId="77777777" w:rsidR="00BD0029" w:rsidRDefault="00BD0029" w:rsidP="006C2820">
            <w:pPr>
              <w:spacing w:line="260" w:lineRule="atLeast"/>
              <w:jc w:val="left"/>
              <w:rPr>
                <w:b/>
                <w:lang w:eastAsia="en-US"/>
              </w:rPr>
            </w:pPr>
          </w:p>
          <w:p w14:paraId="50B645BF" w14:textId="77777777" w:rsidR="00BD0029" w:rsidRDefault="00BD0029" w:rsidP="006C2820">
            <w:pPr>
              <w:spacing w:line="260" w:lineRule="atLeast"/>
              <w:jc w:val="left"/>
              <w:rPr>
                <w:b/>
                <w:lang w:eastAsia="en-US"/>
              </w:rPr>
            </w:pPr>
          </w:p>
          <w:p w14:paraId="7B9E8D25" w14:textId="6C80D031" w:rsidR="00BD0029" w:rsidRPr="006745C8" w:rsidDel="00C24409" w:rsidRDefault="00BD0029" w:rsidP="006C2820">
            <w:pPr>
              <w:spacing w:line="260" w:lineRule="atLeast"/>
              <w:jc w:val="left"/>
              <w:rPr>
                <w:bCs/>
                <w:lang w:eastAsia="en-US"/>
              </w:rPr>
            </w:pPr>
          </w:p>
        </w:tc>
        <w:tc>
          <w:tcPr>
            <w:tcW w:w="411" w:type="pct"/>
          </w:tcPr>
          <w:p w14:paraId="0C99CB2A" w14:textId="77777777" w:rsidR="00BD0029" w:rsidRDefault="00BD0029" w:rsidP="006C2820">
            <w:pPr>
              <w:spacing w:line="260" w:lineRule="atLeast"/>
              <w:jc w:val="left"/>
              <w:rPr>
                <w:bCs/>
                <w:lang w:eastAsia="en-US"/>
              </w:rPr>
            </w:pPr>
            <w:r w:rsidRPr="00AA4F24">
              <w:rPr>
                <w:bCs/>
                <w:lang w:eastAsia="en-US"/>
              </w:rPr>
              <w:t>Eye damage</w:t>
            </w:r>
          </w:p>
          <w:p w14:paraId="0313D484" w14:textId="77777777" w:rsidR="00BD0029" w:rsidRDefault="00BD0029" w:rsidP="006C2820">
            <w:pPr>
              <w:spacing w:line="260" w:lineRule="atLeast"/>
              <w:jc w:val="left"/>
              <w:rPr>
                <w:bCs/>
                <w:lang w:eastAsia="en-US"/>
              </w:rPr>
            </w:pPr>
          </w:p>
          <w:p w14:paraId="2ACC7FA8" w14:textId="77777777" w:rsidR="00BD0029" w:rsidRDefault="00BD0029" w:rsidP="006C2820">
            <w:pPr>
              <w:spacing w:line="260" w:lineRule="atLeast"/>
              <w:jc w:val="left"/>
              <w:rPr>
                <w:bCs/>
                <w:lang w:eastAsia="en-US"/>
              </w:rPr>
            </w:pPr>
          </w:p>
          <w:p w14:paraId="024A1040" w14:textId="77777777" w:rsidR="00BD0029" w:rsidRDefault="00BD0029" w:rsidP="006C2820">
            <w:pPr>
              <w:spacing w:line="260" w:lineRule="atLeast"/>
              <w:jc w:val="left"/>
              <w:rPr>
                <w:bCs/>
                <w:lang w:eastAsia="en-US"/>
              </w:rPr>
            </w:pPr>
          </w:p>
          <w:p w14:paraId="6E5E24EA" w14:textId="77777777" w:rsidR="00BD0029" w:rsidRDefault="00BD0029" w:rsidP="006C2820">
            <w:pPr>
              <w:spacing w:line="260" w:lineRule="atLeast"/>
              <w:jc w:val="left"/>
              <w:rPr>
                <w:bCs/>
                <w:lang w:eastAsia="en-US"/>
              </w:rPr>
            </w:pPr>
          </w:p>
          <w:p w14:paraId="2CBB11A8" w14:textId="77777777" w:rsidR="00BD0029" w:rsidRDefault="00BD0029" w:rsidP="006C2820">
            <w:pPr>
              <w:spacing w:line="260" w:lineRule="atLeast"/>
              <w:jc w:val="left"/>
              <w:rPr>
                <w:bCs/>
                <w:lang w:eastAsia="en-US"/>
              </w:rPr>
            </w:pPr>
          </w:p>
          <w:p w14:paraId="1FA13320" w14:textId="77777777" w:rsidR="00BD0029" w:rsidRDefault="00BD0029" w:rsidP="006C2820">
            <w:pPr>
              <w:spacing w:line="260" w:lineRule="atLeast"/>
              <w:jc w:val="left"/>
              <w:rPr>
                <w:bCs/>
                <w:lang w:eastAsia="en-US"/>
              </w:rPr>
            </w:pPr>
          </w:p>
          <w:p w14:paraId="063304FB" w14:textId="77777777" w:rsidR="00BD0029" w:rsidRDefault="00BD0029" w:rsidP="006C2820">
            <w:pPr>
              <w:spacing w:line="260" w:lineRule="atLeast"/>
              <w:jc w:val="left"/>
              <w:rPr>
                <w:bCs/>
                <w:lang w:eastAsia="en-US"/>
              </w:rPr>
            </w:pPr>
          </w:p>
          <w:p w14:paraId="6E52C70E" w14:textId="77777777" w:rsidR="00BD0029" w:rsidRDefault="00BD0029" w:rsidP="006C2820">
            <w:pPr>
              <w:spacing w:line="260" w:lineRule="atLeast"/>
              <w:jc w:val="left"/>
              <w:rPr>
                <w:bCs/>
                <w:lang w:eastAsia="en-US"/>
              </w:rPr>
            </w:pPr>
          </w:p>
          <w:p w14:paraId="78AB54ED" w14:textId="77777777" w:rsidR="00BD0029" w:rsidRDefault="00BD0029" w:rsidP="006C2820">
            <w:pPr>
              <w:spacing w:line="260" w:lineRule="atLeast"/>
              <w:jc w:val="left"/>
              <w:rPr>
                <w:bCs/>
                <w:lang w:eastAsia="en-US"/>
              </w:rPr>
            </w:pPr>
          </w:p>
          <w:p w14:paraId="5FE5F737" w14:textId="24BFD114" w:rsidR="00BD0029" w:rsidRPr="00AA4F24" w:rsidRDefault="00BD0029" w:rsidP="006C2820">
            <w:pPr>
              <w:spacing w:line="260" w:lineRule="atLeast"/>
              <w:jc w:val="left"/>
              <w:rPr>
                <w:bCs/>
                <w:lang w:eastAsia="en-US"/>
              </w:rPr>
            </w:pPr>
          </w:p>
        </w:tc>
        <w:tc>
          <w:tcPr>
            <w:tcW w:w="481" w:type="pct"/>
          </w:tcPr>
          <w:p w14:paraId="1449E135" w14:textId="77777777" w:rsidR="00BD0029" w:rsidRDefault="00BD0029" w:rsidP="006C2820">
            <w:pPr>
              <w:spacing w:line="260" w:lineRule="atLeast"/>
              <w:jc w:val="left"/>
              <w:rPr>
                <w:bCs/>
                <w:lang w:eastAsia="en-US"/>
              </w:rPr>
            </w:pPr>
          </w:p>
          <w:p w14:paraId="71517B21" w14:textId="77777777" w:rsidR="00BD0029" w:rsidRDefault="00BD0029" w:rsidP="006C2820">
            <w:pPr>
              <w:spacing w:line="260" w:lineRule="atLeast"/>
              <w:jc w:val="left"/>
              <w:rPr>
                <w:bCs/>
                <w:lang w:eastAsia="en-US"/>
              </w:rPr>
            </w:pPr>
          </w:p>
          <w:p w14:paraId="5DED88C3" w14:textId="77777777" w:rsidR="00BD0029" w:rsidRDefault="00BD0029" w:rsidP="006C2820">
            <w:pPr>
              <w:spacing w:line="260" w:lineRule="atLeast"/>
              <w:jc w:val="left"/>
              <w:rPr>
                <w:bCs/>
                <w:lang w:eastAsia="en-US"/>
              </w:rPr>
            </w:pPr>
          </w:p>
          <w:p w14:paraId="7CA490B4" w14:textId="77777777" w:rsidR="00BD0029" w:rsidRDefault="00BD0029" w:rsidP="006C2820">
            <w:pPr>
              <w:spacing w:line="260" w:lineRule="atLeast"/>
              <w:jc w:val="left"/>
              <w:rPr>
                <w:bCs/>
                <w:lang w:eastAsia="en-US"/>
              </w:rPr>
            </w:pPr>
          </w:p>
          <w:p w14:paraId="505050DC" w14:textId="77777777" w:rsidR="00BD0029" w:rsidRDefault="00BD0029" w:rsidP="006C2820">
            <w:pPr>
              <w:spacing w:line="260" w:lineRule="atLeast"/>
              <w:jc w:val="left"/>
              <w:rPr>
                <w:bCs/>
                <w:lang w:eastAsia="en-US"/>
              </w:rPr>
            </w:pPr>
          </w:p>
          <w:p w14:paraId="343AF159" w14:textId="77777777" w:rsidR="00BD0029" w:rsidRDefault="00BD0029" w:rsidP="006C2820">
            <w:pPr>
              <w:spacing w:line="260" w:lineRule="atLeast"/>
              <w:jc w:val="left"/>
              <w:rPr>
                <w:bCs/>
                <w:lang w:eastAsia="en-US"/>
              </w:rPr>
            </w:pPr>
          </w:p>
          <w:p w14:paraId="5449AC9C" w14:textId="77777777" w:rsidR="00BD0029" w:rsidRDefault="00BD0029" w:rsidP="006C2820">
            <w:pPr>
              <w:spacing w:line="260" w:lineRule="atLeast"/>
              <w:jc w:val="left"/>
              <w:rPr>
                <w:bCs/>
                <w:lang w:eastAsia="en-US"/>
              </w:rPr>
            </w:pPr>
          </w:p>
          <w:p w14:paraId="296FCF3D" w14:textId="77777777" w:rsidR="00BD0029" w:rsidRDefault="00BD0029" w:rsidP="006C2820">
            <w:pPr>
              <w:spacing w:line="260" w:lineRule="atLeast"/>
              <w:jc w:val="left"/>
              <w:rPr>
                <w:bCs/>
                <w:lang w:eastAsia="en-US"/>
              </w:rPr>
            </w:pPr>
          </w:p>
          <w:p w14:paraId="416E2696" w14:textId="77777777" w:rsidR="00BD0029" w:rsidRDefault="00BD0029" w:rsidP="006C2820">
            <w:pPr>
              <w:spacing w:line="260" w:lineRule="atLeast"/>
              <w:jc w:val="left"/>
              <w:rPr>
                <w:bCs/>
                <w:lang w:eastAsia="en-US"/>
              </w:rPr>
            </w:pPr>
          </w:p>
          <w:p w14:paraId="39CB10A6" w14:textId="77777777" w:rsidR="00BD0029" w:rsidRDefault="00BD0029" w:rsidP="006C2820">
            <w:pPr>
              <w:spacing w:line="260" w:lineRule="atLeast"/>
              <w:jc w:val="left"/>
              <w:rPr>
                <w:bCs/>
                <w:lang w:eastAsia="en-US"/>
              </w:rPr>
            </w:pPr>
          </w:p>
          <w:p w14:paraId="3E4A8712" w14:textId="77777777" w:rsidR="00BD0029" w:rsidRDefault="00BD0029" w:rsidP="006C2820">
            <w:pPr>
              <w:spacing w:line="260" w:lineRule="atLeast"/>
              <w:jc w:val="left"/>
              <w:rPr>
                <w:bCs/>
                <w:lang w:eastAsia="en-US"/>
              </w:rPr>
            </w:pPr>
          </w:p>
          <w:p w14:paraId="4C2CA46A" w14:textId="6DC4A7AE" w:rsidR="00BD0029" w:rsidRPr="00AA4F24" w:rsidRDefault="00BD0029" w:rsidP="006C2820">
            <w:pPr>
              <w:spacing w:line="260" w:lineRule="atLeast"/>
              <w:jc w:val="left"/>
              <w:rPr>
                <w:bCs/>
                <w:lang w:eastAsia="en-US"/>
              </w:rPr>
            </w:pPr>
          </w:p>
        </w:tc>
        <w:tc>
          <w:tcPr>
            <w:tcW w:w="252" w:type="pct"/>
          </w:tcPr>
          <w:p w14:paraId="67AC5F68" w14:textId="77777777" w:rsidR="00BD0029" w:rsidRPr="00AA4F24" w:rsidRDefault="00BD0029" w:rsidP="006C2820">
            <w:pPr>
              <w:spacing w:line="260" w:lineRule="atLeast"/>
              <w:jc w:val="left"/>
              <w:rPr>
                <w:bCs/>
                <w:lang w:eastAsia="en-US"/>
              </w:rPr>
            </w:pPr>
            <w:r w:rsidRPr="00AA4F24">
              <w:rPr>
                <w:bCs/>
                <w:lang w:eastAsia="en-US"/>
              </w:rPr>
              <w:t>2</w:t>
            </w:r>
          </w:p>
        </w:tc>
        <w:tc>
          <w:tcPr>
            <w:tcW w:w="407" w:type="pct"/>
          </w:tcPr>
          <w:p w14:paraId="5AD4FE02" w14:textId="77777777" w:rsidR="00BD0029" w:rsidRPr="00AA4F24" w:rsidRDefault="00BD0029" w:rsidP="006C2820">
            <w:pPr>
              <w:spacing w:line="260" w:lineRule="atLeast"/>
              <w:jc w:val="left"/>
              <w:rPr>
                <w:bCs/>
                <w:lang w:eastAsia="en-US"/>
              </w:rPr>
            </w:pPr>
            <w:r w:rsidRPr="00AA4F24">
              <w:rPr>
                <w:bCs/>
                <w:lang w:eastAsia="en-US"/>
              </w:rPr>
              <w:t>Non-professionals</w:t>
            </w:r>
          </w:p>
        </w:tc>
        <w:tc>
          <w:tcPr>
            <w:tcW w:w="426" w:type="pct"/>
          </w:tcPr>
          <w:p w14:paraId="38217BC7" w14:textId="77777777" w:rsidR="00BD0029" w:rsidRPr="00AA4F24" w:rsidRDefault="00BD0029" w:rsidP="006C2820">
            <w:pPr>
              <w:spacing w:line="260" w:lineRule="atLeast"/>
              <w:jc w:val="left"/>
              <w:rPr>
                <w:bCs/>
                <w:lang w:eastAsia="en-US"/>
              </w:rPr>
            </w:pPr>
            <w:r w:rsidRPr="00AA4F24">
              <w:rPr>
                <w:bCs/>
                <w:lang w:eastAsia="en-US"/>
              </w:rPr>
              <w:t>Mixing and loading</w:t>
            </w:r>
          </w:p>
        </w:tc>
        <w:tc>
          <w:tcPr>
            <w:tcW w:w="437" w:type="pct"/>
          </w:tcPr>
          <w:p w14:paraId="225A13E7" w14:textId="3D0F1777" w:rsidR="0061031E" w:rsidRPr="004E10D7" w:rsidRDefault="0061031E" w:rsidP="0061031E">
            <w:pPr>
              <w:spacing w:line="260" w:lineRule="atLeast"/>
              <w:jc w:val="left"/>
              <w:rPr>
                <w:color w:val="000000"/>
                <w:sz w:val="18"/>
                <w:lang w:val="en-US"/>
              </w:rPr>
            </w:pPr>
            <w:r w:rsidRPr="00313C41">
              <w:rPr>
                <w:rFonts w:cs="Calibri"/>
                <w:color w:val="000000"/>
                <w:sz w:val="18"/>
                <w:szCs w:val="18"/>
                <w:lang w:val="en-US" w:eastAsia="fr-FR"/>
              </w:rPr>
              <w:t>Hand</w:t>
            </w:r>
            <w:r w:rsidRPr="004E10D7">
              <w:rPr>
                <w:color w:val="000000"/>
                <w:sz w:val="18"/>
                <w:lang w:val="en-US"/>
              </w:rPr>
              <w:t xml:space="preserve"> to eye transfer</w:t>
            </w:r>
          </w:p>
          <w:p w14:paraId="74BA51CB" w14:textId="77777777" w:rsidR="0061031E" w:rsidRPr="004E10D7" w:rsidRDefault="0061031E" w:rsidP="0061031E">
            <w:pPr>
              <w:spacing w:line="260" w:lineRule="atLeast"/>
              <w:jc w:val="left"/>
              <w:rPr>
                <w:color w:val="000000"/>
                <w:sz w:val="18"/>
                <w:lang w:val="en-US"/>
              </w:rPr>
            </w:pPr>
          </w:p>
          <w:p w14:paraId="2AE0C086" w14:textId="2D2F13FD" w:rsidR="0061031E" w:rsidRPr="00313C41" w:rsidRDefault="0061031E" w:rsidP="0061031E">
            <w:pPr>
              <w:spacing w:line="260" w:lineRule="atLeast"/>
              <w:jc w:val="left"/>
              <w:rPr>
                <w:rFonts w:cs="Calibri"/>
                <w:color w:val="000000"/>
                <w:sz w:val="18"/>
                <w:szCs w:val="18"/>
                <w:lang w:val="en-US" w:eastAsia="fr-FR"/>
              </w:rPr>
            </w:pPr>
            <w:r w:rsidRPr="00313C41">
              <w:rPr>
                <w:rFonts w:cs="Calibri"/>
                <w:color w:val="000000"/>
                <w:sz w:val="18"/>
                <w:szCs w:val="18"/>
                <w:lang w:val="en-US" w:eastAsia="fr-FR"/>
              </w:rPr>
              <w:t>(Splashes in eyes)</w:t>
            </w:r>
          </w:p>
          <w:p w14:paraId="14563CFC" w14:textId="21D3436F" w:rsidR="00BD0029" w:rsidRPr="00AA4F24" w:rsidRDefault="00BD0029" w:rsidP="006C2820">
            <w:pPr>
              <w:spacing w:line="260" w:lineRule="atLeast"/>
              <w:jc w:val="left"/>
              <w:rPr>
                <w:bCs/>
                <w:lang w:eastAsia="en-US"/>
              </w:rPr>
            </w:pPr>
          </w:p>
        </w:tc>
        <w:tc>
          <w:tcPr>
            <w:tcW w:w="443" w:type="pct"/>
          </w:tcPr>
          <w:p w14:paraId="4B6E42B9" w14:textId="77777777" w:rsidR="00BD0029" w:rsidRDefault="00BD0029" w:rsidP="006C2820">
            <w:pPr>
              <w:spacing w:line="260" w:lineRule="atLeast"/>
              <w:jc w:val="left"/>
              <w:rPr>
                <w:bCs/>
                <w:lang w:eastAsia="en-US"/>
              </w:rPr>
            </w:pPr>
            <w:r w:rsidRPr="00AA4F24">
              <w:rPr>
                <w:bCs/>
                <w:lang w:eastAsia="en-US"/>
              </w:rPr>
              <w:t>Few minutes per day or less</w:t>
            </w:r>
          </w:p>
          <w:p w14:paraId="60028F5E" w14:textId="77777777" w:rsidR="00BD0029" w:rsidRDefault="00BD0029" w:rsidP="006C2820">
            <w:pPr>
              <w:spacing w:line="260" w:lineRule="atLeast"/>
              <w:jc w:val="left"/>
              <w:rPr>
                <w:bCs/>
                <w:lang w:eastAsia="en-US"/>
              </w:rPr>
            </w:pPr>
          </w:p>
          <w:p w14:paraId="5D42F305" w14:textId="77777777" w:rsidR="00BD0029" w:rsidRDefault="00BD0029" w:rsidP="006C2820">
            <w:pPr>
              <w:spacing w:line="260" w:lineRule="atLeast"/>
              <w:jc w:val="left"/>
              <w:rPr>
                <w:bCs/>
                <w:lang w:eastAsia="en-US"/>
              </w:rPr>
            </w:pPr>
          </w:p>
          <w:p w14:paraId="6C71F9E7" w14:textId="77777777" w:rsidR="00BD0029" w:rsidRDefault="00BD0029" w:rsidP="006C2820">
            <w:pPr>
              <w:spacing w:line="260" w:lineRule="atLeast"/>
              <w:jc w:val="left"/>
              <w:rPr>
                <w:bCs/>
                <w:lang w:eastAsia="en-US"/>
              </w:rPr>
            </w:pPr>
          </w:p>
          <w:p w14:paraId="6B8D131E" w14:textId="77777777" w:rsidR="00BD0029" w:rsidRDefault="00BD0029" w:rsidP="006C2820">
            <w:pPr>
              <w:spacing w:line="260" w:lineRule="atLeast"/>
              <w:jc w:val="left"/>
              <w:rPr>
                <w:bCs/>
                <w:lang w:eastAsia="en-US"/>
              </w:rPr>
            </w:pPr>
          </w:p>
          <w:p w14:paraId="1E235E03" w14:textId="77777777" w:rsidR="00BD0029" w:rsidRDefault="00BD0029" w:rsidP="006C2820">
            <w:pPr>
              <w:spacing w:line="260" w:lineRule="atLeast"/>
              <w:jc w:val="left"/>
              <w:rPr>
                <w:bCs/>
                <w:lang w:eastAsia="en-US"/>
              </w:rPr>
            </w:pPr>
          </w:p>
          <w:p w14:paraId="4DDA5329" w14:textId="77777777" w:rsidR="00BD0029" w:rsidRDefault="00BD0029" w:rsidP="006C2820">
            <w:pPr>
              <w:spacing w:line="260" w:lineRule="atLeast"/>
              <w:jc w:val="left"/>
              <w:rPr>
                <w:bCs/>
                <w:lang w:eastAsia="en-US"/>
              </w:rPr>
            </w:pPr>
          </w:p>
          <w:p w14:paraId="4BB51CF7" w14:textId="77777777" w:rsidR="00BD0029" w:rsidRDefault="00BD0029" w:rsidP="006C2820">
            <w:pPr>
              <w:spacing w:line="260" w:lineRule="atLeast"/>
              <w:jc w:val="left"/>
              <w:rPr>
                <w:bCs/>
                <w:lang w:eastAsia="en-US"/>
              </w:rPr>
            </w:pPr>
          </w:p>
          <w:p w14:paraId="71009446" w14:textId="77777777" w:rsidR="00BD0029" w:rsidRDefault="00BD0029" w:rsidP="006C2820">
            <w:pPr>
              <w:spacing w:line="260" w:lineRule="atLeast"/>
              <w:jc w:val="left"/>
              <w:rPr>
                <w:bCs/>
                <w:lang w:eastAsia="en-US"/>
              </w:rPr>
            </w:pPr>
          </w:p>
          <w:p w14:paraId="3E45308C" w14:textId="77777777" w:rsidR="00BD0029" w:rsidRDefault="00BD0029" w:rsidP="006C2820">
            <w:pPr>
              <w:spacing w:line="260" w:lineRule="atLeast"/>
              <w:jc w:val="left"/>
              <w:rPr>
                <w:bCs/>
                <w:lang w:eastAsia="en-US"/>
              </w:rPr>
            </w:pPr>
          </w:p>
          <w:p w14:paraId="7F645315" w14:textId="77777777" w:rsidR="00BD0029" w:rsidRDefault="00BD0029" w:rsidP="006C2820">
            <w:pPr>
              <w:spacing w:line="260" w:lineRule="atLeast"/>
              <w:jc w:val="left"/>
              <w:rPr>
                <w:bCs/>
                <w:lang w:eastAsia="en-US"/>
              </w:rPr>
            </w:pPr>
          </w:p>
          <w:p w14:paraId="46D43FDE" w14:textId="77777777" w:rsidR="00BD0029" w:rsidRDefault="00BD0029" w:rsidP="006C2820">
            <w:pPr>
              <w:spacing w:line="260" w:lineRule="atLeast"/>
              <w:jc w:val="left"/>
              <w:rPr>
                <w:bCs/>
                <w:lang w:eastAsia="en-US"/>
              </w:rPr>
            </w:pPr>
          </w:p>
          <w:p w14:paraId="57A30F93" w14:textId="77777777" w:rsidR="00BD0029" w:rsidRDefault="00BD0029" w:rsidP="006C2820">
            <w:pPr>
              <w:spacing w:line="260" w:lineRule="atLeast"/>
              <w:jc w:val="left"/>
              <w:rPr>
                <w:bCs/>
                <w:lang w:eastAsia="en-US"/>
              </w:rPr>
            </w:pPr>
          </w:p>
          <w:p w14:paraId="259951C5" w14:textId="77777777" w:rsidR="00BD0029" w:rsidRDefault="00BD0029" w:rsidP="006C2820">
            <w:pPr>
              <w:spacing w:line="260" w:lineRule="atLeast"/>
              <w:jc w:val="left"/>
              <w:rPr>
                <w:bCs/>
                <w:lang w:eastAsia="en-US"/>
              </w:rPr>
            </w:pPr>
          </w:p>
          <w:p w14:paraId="05E2C478" w14:textId="77777777" w:rsidR="00BD0029" w:rsidRDefault="00BD0029" w:rsidP="006C2820">
            <w:pPr>
              <w:spacing w:line="260" w:lineRule="atLeast"/>
              <w:jc w:val="left"/>
              <w:rPr>
                <w:bCs/>
                <w:lang w:eastAsia="en-US"/>
              </w:rPr>
            </w:pPr>
          </w:p>
          <w:p w14:paraId="6797D129" w14:textId="77777777" w:rsidR="00BD0029" w:rsidRDefault="00BD0029" w:rsidP="006C2820">
            <w:pPr>
              <w:spacing w:line="260" w:lineRule="atLeast"/>
              <w:jc w:val="left"/>
              <w:rPr>
                <w:bCs/>
                <w:lang w:eastAsia="en-US"/>
              </w:rPr>
            </w:pPr>
          </w:p>
          <w:p w14:paraId="463FFA1F" w14:textId="77777777" w:rsidR="00BD0029" w:rsidRPr="00AA4F24" w:rsidRDefault="00BD0029" w:rsidP="006C2820">
            <w:pPr>
              <w:spacing w:line="260" w:lineRule="atLeast"/>
              <w:jc w:val="left"/>
              <w:rPr>
                <w:bCs/>
                <w:lang w:eastAsia="en-US"/>
              </w:rPr>
            </w:pPr>
          </w:p>
        </w:tc>
        <w:tc>
          <w:tcPr>
            <w:tcW w:w="404" w:type="pct"/>
          </w:tcPr>
          <w:p w14:paraId="647997CE" w14:textId="69DA83D7" w:rsidR="0061031E" w:rsidRPr="00313C41" w:rsidRDefault="0061031E" w:rsidP="0061031E">
            <w:pPr>
              <w:spacing w:line="260" w:lineRule="atLeast"/>
              <w:jc w:val="left"/>
              <w:rPr>
                <w:rFonts w:cs="Calibri"/>
                <w:color w:val="000000"/>
                <w:sz w:val="18"/>
                <w:szCs w:val="18"/>
                <w:lang w:val="en-US" w:eastAsia="fr-FR"/>
              </w:rPr>
            </w:pPr>
            <w:r w:rsidRPr="00313C41">
              <w:rPr>
                <w:rFonts w:cs="Calibri"/>
                <w:color w:val="000000"/>
                <w:sz w:val="18"/>
                <w:szCs w:val="18"/>
                <w:lang w:val="en-US" w:eastAsia="fr-FR"/>
              </w:rPr>
              <w:t>Practically no exposure, due to short duration of the mixing step, pouring of a small volume and pouring downwards</w:t>
            </w:r>
          </w:p>
          <w:p w14:paraId="27C19ADF" w14:textId="77777777" w:rsidR="0061031E" w:rsidRPr="00313C41" w:rsidRDefault="0061031E" w:rsidP="0061031E">
            <w:pPr>
              <w:spacing w:line="260" w:lineRule="atLeast"/>
              <w:jc w:val="left"/>
              <w:rPr>
                <w:rFonts w:cs="Calibri"/>
                <w:color w:val="000000"/>
                <w:sz w:val="18"/>
                <w:szCs w:val="18"/>
                <w:lang w:val="en-US" w:eastAsia="fr-FR"/>
              </w:rPr>
            </w:pPr>
          </w:p>
          <w:p w14:paraId="495F191B" w14:textId="77777777" w:rsidR="0061031E" w:rsidRPr="004E10D7" w:rsidRDefault="0061031E" w:rsidP="0061031E">
            <w:pPr>
              <w:spacing w:line="260" w:lineRule="atLeast"/>
              <w:jc w:val="left"/>
              <w:rPr>
                <w:color w:val="000000"/>
                <w:sz w:val="18"/>
                <w:lang w:val="en-US"/>
              </w:rPr>
            </w:pPr>
            <w:r w:rsidRPr="00313C41">
              <w:rPr>
                <w:rFonts w:cs="Calibri"/>
                <w:color w:val="000000"/>
                <w:sz w:val="18"/>
                <w:szCs w:val="18"/>
                <w:lang w:val="en-US" w:eastAsia="fr-FR"/>
              </w:rPr>
              <w:t>Practically no exposure</w:t>
            </w:r>
            <w:r w:rsidRPr="004E10D7">
              <w:rPr>
                <w:color w:val="000000"/>
                <w:sz w:val="18"/>
                <w:lang w:val="en-US"/>
              </w:rPr>
              <w:t>, due to relevant RMMs and instructions on label</w:t>
            </w:r>
          </w:p>
          <w:p w14:paraId="6052EE35" w14:textId="77777777" w:rsidR="0061031E" w:rsidRPr="004E10D7" w:rsidRDefault="0061031E" w:rsidP="0061031E">
            <w:pPr>
              <w:spacing w:line="260" w:lineRule="atLeast"/>
              <w:jc w:val="left"/>
              <w:rPr>
                <w:color w:val="000000"/>
                <w:sz w:val="18"/>
                <w:lang w:val="en-US"/>
              </w:rPr>
            </w:pPr>
          </w:p>
          <w:p w14:paraId="7121DA7D" w14:textId="77777777" w:rsidR="00BD0029" w:rsidRDefault="00BD0029" w:rsidP="006C2820">
            <w:pPr>
              <w:spacing w:line="260" w:lineRule="atLeast"/>
              <w:jc w:val="left"/>
              <w:rPr>
                <w:bCs/>
                <w:lang w:eastAsia="en-US"/>
              </w:rPr>
            </w:pPr>
          </w:p>
          <w:p w14:paraId="3AC7DD34" w14:textId="77777777" w:rsidR="00BD0029" w:rsidRDefault="00BD0029" w:rsidP="006C2820">
            <w:pPr>
              <w:spacing w:line="260" w:lineRule="atLeast"/>
              <w:jc w:val="left"/>
              <w:rPr>
                <w:bCs/>
                <w:lang w:eastAsia="en-US"/>
              </w:rPr>
            </w:pPr>
          </w:p>
          <w:p w14:paraId="207DEE08" w14:textId="7F00B17C" w:rsidR="00BD0029" w:rsidRDefault="00BD0029" w:rsidP="006C2820">
            <w:pPr>
              <w:spacing w:line="260" w:lineRule="atLeast"/>
              <w:jc w:val="left"/>
              <w:rPr>
                <w:bCs/>
                <w:lang w:eastAsia="en-US"/>
              </w:rPr>
            </w:pPr>
          </w:p>
          <w:p w14:paraId="1A217017" w14:textId="123E16E3" w:rsidR="00BD0029" w:rsidRPr="00AA4F24" w:rsidRDefault="00BD0029" w:rsidP="006C2820">
            <w:pPr>
              <w:spacing w:line="260" w:lineRule="atLeast"/>
              <w:jc w:val="left"/>
              <w:rPr>
                <w:bCs/>
                <w:lang w:eastAsia="en-US"/>
              </w:rPr>
            </w:pPr>
          </w:p>
        </w:tc>
        <w:tc>
          <w:tcPr>
            <w:tcW w:w="508" w:type="pct"/>
          </w:tcPr>
          <w:p w14:paraId="48D9F76B" w14:textId="4607EF5A" w:rsidR="0061031E" w:rsidRDefault="0061031E" w:rsidP="006C2820">
            <w:pPr>
              <w:spacing w:line="260" w:lineRule="atLeast"/>
              <w:jc w:val="left"/>
              <w:rPr>
                <w:bCs/>
                <w:lang w:eastAsia="en-US"/>
              </w:rPr>
            </w:pPr>
            <w:r>
              <w:rPr>
                <w:bCs/>
                <w:lang w:eastAsia="en-US"/>
              </w:rPr>
              <w:t>Packaging:</w:t>
            </w:r>
          </w:p>
          <w:p w14:paraId="58BFE71A" w14:textId="58A5E5D8" w:rsidR="00FD6B21" w:rsidRDefault="00BD0029" w:rsidP="006C2820">
            <w:pPr>
              <w:spacing w:line="260" w:lineRule="atLeast"/>
              <w:jc w:val="left"/>
              <w:rPr>
                <w:bCs/>
                <w:lang w:eastAsia="en-US"/>
              </w:rPr>
            </w:pPr>
            <w:r w:rsidRPr="00AA4F24">
              <w:rPr>
                <w:bCs/>
                <w:lang w:eastAsia="en-US"/>
              </w:rPr>
              <w:t xml:space="preserve">Child proof closure (certified) </w:t>
            </w:r>
          </w:p>
          <w:p w14:paraId="0FD5EB44" w14:textId="6F6F7CC9" w:rsidR="00BD0029" w:rsidRDefault="00FD6B21" w:rsidP="006C2820">
            <w:pPr>
              <w:spacing w:line="260" w:lineRule="atLeast"/>
              <w:jc w:val="left"/>
              <w:rPr>
                <w:bCs/>
                <w:lang w:eastAsia="en-US"/>
              </w:rPr>
            </w:pPr>
            <w:r>
              <w:rPr>
                <w:bCs/>
                <w:lang w:eastAsia="en-US"/>
              </w:rPr>
              <w:t>S</w:t>
            </w:r>
            <w:r w:rsidR="00BD0029" w:rsidRPr="00AA4F24">
              <w:rPr>
                <w:bCs/>
                <w:lang w:eastAsia="en-US"/>
              </w:rPr>
              <w:t>mall package size</w:t>
            </w:r>
          </w:p>
          <w:p w14:paraId="2723B027" w14:textId="23132BC0" w:rsidR="00FD6B21" w:rsidRDefault="00FD6B21" w:rsidP="006C2820">
            <w:pPr>
              <w:spacing w:line="260" w:lineRule="atLeast"/>
              <w:jc w:val="left"/>
              <w:rPr>
                <w:bCs/>
                <w:lang w:eastAsia="en-US"/>
              </w:rPr>
            </w:pPr>
          </w:p>
          <w:p w14:paraId="185BF961" w14:textId="239BA8F2" w:rsidR="00FD6B21" w:rsidRPr="00AA4F24" w:rsidRDefault="00FD6B21" w:rsidP="006C2820">
            <w:pPr>
              <w:spacing w:line="260" w:lineRule="atLeast"/>
              <w:jc w:val="left"/>
              <w:rPr>
                <w:bCs/>
                <w:lang w:eastAsia="en-US"/>
              </w:rPr>
            </w:pPr>
            <w:r>
              <w:rPr>
                <w:bCs/>
                <w:lang w:eastAsia="en-US"/>
              </w:rPr>
              <w:t>Labelling:</w:t>
            </w:r>
          </w:p>
          <w:p w14:paraId="379E95FC" w14:textId="31821AA0" w:rsidR="00FD6B21" w:rsidRDefault="00FD6B21" w:rsidP="006C2820">
            <w:pPr>
              <w:spacing w:line="260" w:lineRule="atLeast"/>
              <w:jc w:val="left"/>
              <w:rPr>
                <w:bCs/>
                <w:lang w:eastAsia="en-US"/>
              </w:rPr>
            </w:pPr>
            <w:r>
              <w:rPr>
                <w:bCs/>
                <w:lang w:eastAsia="en-US"/>
              </w:rPr>
              <w:t>L</w:t>
            </w:r>
            <w:r w:rsidR="00BD0029" w:rsidRPr="00AA4F24">
              <w:rPr>
                <w:bCs/>
                <w:lang w:eastAsia="en-US"/>
              </w:rPr>
              <w:t>abelling as eye damaging</w:t>
            </w:r>
          </w:p>
          <w:p w14:paraId="1CAF3911" w14:textId="6744369A" w:rsidR="00BD0029" w:rsidRPr="00AA4F24" w:rsidRDefault="00BD0029" w:rsidP="006C2820">
            <w:pPr>
              <w:spacing w:line="260" w:lineRule="atLeast"/>
              <w:jc w:val="left"/>
              <w:rPr>
                <w:bCs/>
                <w:lang w:eastAsia="en-US"/>
              </w:rPr>
            </w:pPr>
          </w:p>
          <w:p w14:paraId="6B7BA02F" w14:textId="58FA84C5" w:rsidR="00FD6B21" w:rsidRDefault="00FD6B21" w:rsidP="006C2820">
            <w:pPr>
              <w:spacing w:line="260" w:lineRule="atLeast"/>
              <w:jc w:val="left"/>
              <w:rPr>
                <w:bCs/>
                <w:lang w:eastAsia="en-US"/>
              </w:rPr>
            </w:pPr>
            <w:r>
              <w:rPr>
                <w:bCs/>
                <w:lang w:eastAsia="en-US"/>
              </w:rPr>
              <w:t>P-sentences on the label</w:t>
            </w:r>
          </w:p>
          <w:p w14:paraId="1DC4598D" w14:textId="77777777" w:rsidR="00FD6B21" w:rsidRDefault="00FD6B21" w:rsidP="006C2820">
            <w:pPr>
              <w:spacing w:line="260" w:lineRule="atLeast"/>
              <w:jc w:val="left"/>
              <w:rPr>
                <w:bCs/>
                <w:lang w:eastAsia="en-US"/>
              </w:rPr>
            </w:pPr>
          </w:p>
          <w:p w14:paraId="62CEFAB0" w14:textId="3EEFA0EA" w:rsidR="00FD6B21" w:rsidRDefault="00FD6B21" w:rsidP="006C2820">
            <w:pPr>
              <w:spacing w:line="260" w:lineRule="atLeast"/>
              <w:jc w:val="left"/>
              <w:rPr>
                <w:bCs/>
                <w:lang w:eastAsia="en-US"/>
              </w:rPr>
            </w:pPr>
            <w:r>
              <w:rPr>
                <w:bCs/>
                <w:lang w:eastAsia="en-US"/>
              </w:rPr>
              <w:t>I</w:t>
            </w:r>
            <w:r w:rsidR="00BD0029" w:rsidRPr="00AA4F24">
              <w:rPr>
                <w:bCs/>
                <w:lang w:eastAsia="en-US"/>
              </w:rPr>
              <w:t>nstructions for use</w:t>
            </w:r>
            <w:r>
              <w:rPr>
                <w:bCs/>
                <w:lang w:eastAsia="en-US"/>
              </w:rPr>
              <w:t>:</w:t>
            </w:r>
          </w:p>
          <w:p w14:paraId="1F6EA240" w14:textId="09FD0B3A" w:rsidR="00FD6B21" w:rsidRDefault="00FD6B21" w:rsidP="006C2820">
            <w:pPr>
              <w:spacing w:line="260" w:lineRule="atLeast"/>
              <w:jc w:val="left"/>
              <w:rPr>
                <w:bCs/>
                <w:lang w:eastAsia="en-US"/>
              </w:rPr>
            </w:pPr>
            <w:r>
              <w:rPr>
                <w:bCs/>
                <w:lang w:eastAsia="en-US"/>
              </w:rPr>
              <w:t>Instructions</w:t>
            </w:r>
            <w:r w:rsidR="00BD0029" w:rsidRPr="00AA4F24">
              <w:rPr>
                <w:bCs/>
                <w:lang w:eastAsia="en-US"/>
              </w:rPr>
              <w:t>minimi</w:t>
            </w:r>
            <w:r>
              <w:rPr>
                <w:bCs/>
                <w:lang w:eastAsia="en-US"/>
              </w:rPr>
              <w:t>s</w:t>
            </w:r>
            <w:r w:rsidR="00BD0029" w:rsidRPr="00AA4F24">
              <w:rPr>
                <w:bCs/>
                <w:lang w:eastAsia="en-US"/>
              </w:rPr>
              <w:t xml:space="preserve">ing exposure </w:t>
            </w:r>
            <w:r w:rsidR="008479DD">
              <w:rPr>
                <w:bCs/>
                <w:lang w:eastAsia="en-US"/>
              </w:rPr>
              <w:t xml:space="preserve">and </w:t>
            </w:r>
            <w:r w:rsidR="00BD0029" w:rsidRPr="00AA4F24">
              <w:rPr>
                <w:bCs/>
                <w:lang w:eastAsia="en-US"/>
              </w:rPr>
              <w:t>reducing risk</w:t>
            </w:r>
          </w:p>
          <w:p w14:paraId="7BF6B6C1" w14:textId="0585595F" w:rsidR="00FD6B21" w:rsidRDefault="00FD6B21" w:rsidP="006C2820">
            <w:pPr>
              <w:spacing w:line="260" w:lineRule="atLeast"/>
              <w:jc w:val="left"/>
              <w:rPr>
                <w:bCs/>
                <w:lang w:eastAsia="en-US"/>
              </w:rPr>
            </w:pPr>
          </w:p>
          <w:p w14:paraId="13705D98" w14:textId="4BA457DB" w:rsidR="00FD6B21" w:rsidRDefault="00FD6B21" w:rsidP="006C2820">
            <w:pPr>
              <w:spacing w:line="260" w:lineRule="atLeast"/>
              <w:jc w:val="left"/>
              <w:rPr>
                <w:bCs/>
                <w:lang w:eastAsia="en-US"/>
              </w:rPr>
            </w:pPr>
            <w:r>
              <w:rPr>
                <w:bCs/>
                <w:lang w:eastAsia="en-US"/>
              </w:rPr>
              <w:t>"A</w:t>
            </w:r>
            <w:r w:rsidR="00BD0029">
              <w:rPr>
                <w:bCs/>
                <w:lang w:eastAsia="en-US"/>
              </w:rPr>
              <w:t xml:space="preserve">void contact </w:t>
            </w:r>
            <w:r>
              <w:rPr>
                <w:bCs/>
                <w:lang w:eastAsia="en-US"/>
              </w:rPr>
              <w:t xml:space="preserve">of the concentrate </w:t>
            </w:r>
            <w:r w:rsidR="00BD0029">
              <w:rPr>
                <w:bCs/>
                <w:lang w:eastAsia="en-US"/>
              </w:rPr>
              <w:t>with eyes</w:t>
            </w:r>
            <w:r>
              <w:rPr>
                <w:bCs/>
                <w:lang w:eastAsia="en-US"/>
              </w:rPr>
              <w:t>”</w:t>
            </w:r>
            <w:r w:rsidR="00BD0029">
              <w:rPr>
                <w:bCs/>
                <w:lang w:eastAsia="en-US"/>
              </w:rPr>
              <w:t xml:space="preserve"> </w:t>
            </w:r>
          </w:p>
          <w:p w14:paraId="5958CF2F" w14:textId="77777777" w:rsidR="00FD6B21" w:rsidRDefault="00FD6B21" w:rsidP="006C2820">
            <w:pPr>
              <w:spacing w:line="260" w:lineRule="atLeast"/>
              <w:jc w:val="left"/>
              <w:rPr>
                <w:bCs/>
                <w:lang w:eastAsia="en-US"/>
              </w:rPr>
            </w:pPr>
          </w:p>
          <w:p w14:paraId="092CFED8" w14:textId="1236202D" w:rsidR="00BD0029" w:rsidRPr="00AA4F24" w:rsidRDefault="00FD6B21" w:rsidP="006C2820">
            <w:pPr>
              <w:spacing w:line="260" w:lineRule="atLeast"/>
              <w:jc w:val="left"/>
              <w:rPr>
                <w:bCs/>
                <w:lang w:eastAsia="en-US"/>
              </w:rPr>
            </w:pPr>
            <w:r>
              <w:rPr>
                <w:bCs/>
                <w:lang w:eastAsia="en-US"/>
              </w:rPr>
              <w:t>“W</w:t>
            </w:r>
            <w:r w:rsidR="00BD0029">
              <w:rPr>
                <w:bCs/>
                <w:lang w:eastAsia="en-US"/>
              </w:rPr>
              <w:t>ashing hands</w:t>
            </w:r>
            <w:r>
              <w:rPr>
                <w:bCs/>
                <w:lang w:eastAsia="en-US"/>
              </w:rPr>
              <w:t xml:space="preserve"> after mixing”</w:t>
            </w:r>
          </w:p>
          <w:p w14:paraId="1E396AC1" w14:textId="77777777" w:rsidR="00BD0029" w:rsidRPr="00AA4F24" w:rsidRDefault="00BD0029" w:rsidP="006C2820">
            <w:pPr>
              <w:spacing w:line="260" w:lineRule="atLeast"/>
              <w:jc w:val="left"/>
              <w:rPr>
                <w:bCs/>
                <w:lang w:eastAsia="en-US"/>
              </w:rPr>
            </w:pPr>
          </w:p>
        </w:tc>
        <w:tc>
          <w:tcPr>
            <w:tcW w:w="343" w:type="pct"/>
          </w:tcPr>
          <w:p w14:paraId="1BC13021" w14:textId="77777777" w:rsidR="00BD0029" w:rsidRDefault="00BD0029" w:rsidP="006C2820">
            <w:pPr>
              <w:spacing w:line="260" w:lineRule="atLeast"/>
              <w:jc w:val="left"/>
              <w:rPr>
                <w:bCs/>
                <w:lang w:eastAsia="en-US"/>
              </w:rPr>
            </w:pPr>
            <w:r w:rsidRPr="00AA4F24">
              <w:rPr>
                <w:bCs/>
                <w:lang w:eastAsia="en-US"/>
              </w:rPr>
              <w:t>Acceptable</w:t>
            </w:r>
          </w:p>
          <w:p w14:paraId="5D601670" w14:textId="77777777" w:rsidR="00BD0029" w:rsidRDefault="00BD0029" w:rsidP="006C2820">
            <w:pPr>
              <w:spacing w:line="260" w:lineRule="atLeast"/>
              <w:jc w:val="left"/>
              <w:rPr>
                <w:bCs/>
                <w:lang w:eastAsia="en-US"/>
              </w:rPr>
            </w:pPr>
          </w:p>
          <w:p w14:paraId="4A49A639" w14:textId="77777777" w:rsidR="00BD0029" w:rsidRDefault="00BD0029" w:rsidP="006C2820">
            <w:pPr>
              <w:spacing w:line="260" w:lineRule="atLeast"/>
              <w:jc w:val="left"/>
              <w:rPr>
                <w:bCs/>
                <w:lang w:eastAsia="en-US"/>
              </w:rPr>
            </w:pPr>
          </w:p>
          <w:p w14:paraId="067AA2E4" w14:textId="77777777" w:rsidR="00BD0029" w:rsidRDefault="00BD0029" w:rsidP="006C2820">
            <w:pPr>
              <w:spacing w:line="260" w:lineRule="atLeast"/>
              <w:jc w:val="left"/>
              <w:rPr>
                <w:bCs/>
                <w:lang w:eastAsia="en-US"/>
              </w:rPr>
            </w:pPr>
          </w:p>
          <w:p w14:paraId="29C7B190" w14:textId="77777777" w:rsidR="00BD0029" w:rsidRDefault="00BD0029" w:rsidP="006C2820">
            <w:pPr>
              <w:spacing w:line="260" w:lineRule="atLeast"/>
              <w:jc w:val="left"/>
              <w:rPr>
                <w:bCs/>
                <w:lang w:eastAsia="en-US"/>
              </w:rPr>
            </w:pPr>
          </w:p>
          <w:p w14:paraId="6CF3A5A5" w14:textId="77777777" w:rsidR="00BD0029" w:rsidRDefault="00BD0029" w:rsidP="006C2820">
            <w:pPr>
              <w:spacing w:line="260" w:lineRule="atLeast"/>
              <w:jc w:val="left"/>
              <w:rPr>
                <w:bCs/>
                <w:lang w:eastAsia="en-US"/>
              </w:rPr>
            </w:pPr>
          </w:p>
          <w:p w14:paraId="5A269DF4" w14:textId="77777777" w:rsidR="00BD0029" w:rsidRDefault="00BD0029" w:rsidP="006C2820">
            <w:pPr>
              <w:spacing w:line="260" w:lineRule="atLeast"/>
              <w:jc w:val="left"/>
              <w:rPr>
                <w:bCs/>
                <w:lang w:eastAsia="en-US"/>
              </w:rPr>
            </w:pPr>
          </w:p>
          <w:p w14:paraId="168692F4" w14:textId="77777777" w:rsidR="00BD0029" w:rsidRDefault="00BD0029" w:rsidP="006C2820">
            <w:pPr>
              <w:spacing w:line="260" w:lineRule="atLeast"/>
              <w:jc w:val="left"/>
              <w:rPr>
                <w:bCs/>
                <w:lang w:eastAsia="en-US"/>
              </w:rPr>
            </w:pPr>
          </w:p>
          <w:p w14:paraId="43C0510A" w14:textId="77777777" w:rsidR="00BD0029" w:rsidRDefault="00BD0029" w:rsidP="006C2820">
            <w:pPr>
              <w:spacing w:line="260" w:lineRule="atLeast"/>
              <w:jc w:val="left"/>
              <w:rPr>
                <w:bCs/>
                <w:lang w:eastAsia="en-US"/>
              </w:rPr>
            </w:pPr>
          </w:p>
          <w:p w14:paraId="43F1C187" w14:textId="77777777" w:rsidR="00BD0029" w:rsidRDefault="00BD0029" w:rsidP="006C2820">
            <w:pPr>
              <w:spacing w:line="260" w:lineRule="atLeast"/>
              <w:jc w:val="left"/>
              <w:rPr>
                <w:bCs/>
                <w:lang w:eastAsia="en-US"/>
              </w:rPr>
            </w:pPr>
          </w:p>
          <w:p w14:paraId="2C9A2A2A" w14:textId="7ACB57B4" w:rsidR="00BD0029" w:rsidRPr="00AA4F24" w:rsidRDefault="00BD0029" w:rsidP="006C2820">
            <w:pPr>
              <w:spacing w:line="260" w:lineRule="atLeast"/>
              <w:jc w:val="left"/>
              <w:rPr>
                <w:bCs/>
                <w:lang w:eastAsia="en-US"/>
              </w:rPr>
            </w:pPr>
          </w:p>
        </w:tc>
        <w:tc>
          <w:tcPr>
            <w:tcW w:w="529" w:type="pct"/>
          </w:tcPr>
          <w:p w14:paraId="6D2A2DC0" w14:textId="77777777" w:rsidR="00FD6B21" w:rsidRDefault="00FD6B21" w:rsidP="00FD6B21">
            <w:pPr>
              <w:jc w:val="left"/>
              <w:rPr>
                <w:rFonts w:cs="Calibri"/>
                <w:color w:val="000000"/>
                <w:sz w:val="18"/>
                <w:szCs w:val="18"/>
                <w:lang w:val="en-US" w:eastAsia="fr-FR"/>
              </w:rPr>
            </w:pPr>
            <w:r>
              <w:rPr>
                <w:rFonts w:cs="Calibri"/>
                <w:color w:val="000000"/>
                <w:sz w:val="18"/>
                <w:szCs w:val="18"/>
                <w:lang w:val="en-US" w:eastAsia="fr-FR"/>
              </w:rPr>
              <w:t xml:space="preserve">The risk is acceptable with the relevant RMM and use pattern. </w:t>
            </w:r>
          </w:p>
          <w:p w14:paraId="062A0FE5" w14:textId="77777777" w:rsidR="00FD6B21" w:rsidRDefault="00FD6B21" w:rsidP="00FD6B21">
            <w:pPr>
              <w:jc w:val="left"/>
              <w:rPr>
                <w:rFonts w:cs="Calibri"/>
                <w:color w:val="000000"/>
                <w:sz w:val="18"/>
                <w:szCs w:val="18"/>
                <w:lang w:val="en-US" w:eastAsia="fr-FR"/>
              </w:rPr>
            </w:pPr>
          </w:p>
          <w:p w14:paraId="16B08276" w14:textId="77777777" w:rsidR="00FD6B21" w:rsidRDefault="00FD6B21" w:rsidP="00FD6B21">
            <w:pPr>
              <w:spacing w:line="260" w:lineRule="atLeast"/>
              <w:jc w:val="left"/>
              <w:rPr>
                <w:rFonts w:cs="Calibri"/>
                <w:color w:val="000000"/>
                <w:sz w:val="18"/>
                <w:szCs w:val="18"/>
                <w:lang w:val="en-US" w:eastAsia="fr-FR"/>
              </w:rPr>
            </w:pPr>
            <w:r w:rsidRPr="00327114">
              <w:rPr>
                <w:rFonts w:cs="Calibri"/>
                <w:color w:val="000000"/>
                <w:sz w:val="18"/>
                <w:szCs w:val="18"/>
                <w:lang w:val="en-US" w:eastAsia="fr-FR"/>
              </w:rPr>
              <w:t>(</w:t>
            </w:r>
            <w:r w:rsidRPr="00313C41">
              <w:rPr>
                <w:rFonts w:ascii="Arial" w:hAnsi="Arial" w:cs="Arial"/>
                <w:color w:val="000000"/>
                <w:sz w:val="18"/>
                <w:szCs w:val="18"/>
                <w:lang w:val="en-US" w:eastAsia="fr-FR"/>
              </w:rPr>
              <w:t>↓</w:t>
            </w:r>
            <w:r w:rsidRPr="00327114">
              <w:rPr>
                <w:rFonts w:cs="Calibri"/>
                <w:color w:val="000000"/>
                <w:sz w:val="18"/>
                <w:szCs w:val="18"/>
                <w:lang w:val="en-US" w:eastAsia="fr-FR"/>
              </w:rPr>
              <w:t>)</w:t>
            </w:r>
            <w:r>
              <w:rPr>
                <w:rFonts w:cs="Calibri"/>
                <w:color w:val="000000"/>
                <w:sz w:val="18"/>
                <w:szCs w:val="18"/>
                <w:lang w:val="en-US" w:eastAsia="fr-FR"/>
              </w:rPr>
              <w:t xml:space="preserve"> Child proof closure</w:t>
            </w:r>
          </w:p>
          <w:p w14:paraId="0C899A2C" w14:textId="77777777" w:rsidR="00FD6B21" w:rsidRDefault="00FD6B21" w:rsidP="00FD6B21">
            <w:pPr>
              <w:spacing w:line="260" w:lineRule="atLeast"/>
              <w:jc w:val="left"/>
              <w:rPr>
                <w:rFonts w:cs="Calibri"/>
                <w:color w:val="000000"/>
                <w:sz w:val="18"/>
                <w:szCs w:val="18"/>
                <w:lang w:val="en-US" w:eastAsia="fr-FR"/>
              </w:rPr>
            </w:pPr>
          </w:p>
          <w:p w14:paraId="15EC5165" w14:textId="77777777" w:rsidR="00FD6B21" w:rsidRDefault="00FD6B21" w:rsidP="00FD6B21">
            <w:pPr>
              <w:spacing w:line="260" w:lineRule="atLeast"/>
              <w:jc w:val="left"/>
              <w:rPr>
                <w:rFonts w:cs="Calibri"/>
                <w:color w:val="000000"/>
                <w:sz w:val="18"/>
                <w:szCs w:val="18"/>
                <w:lang w:val="en-US" w:eastAsia="fr-FR"/>
              </w:rPr>
            </w:pPr>
            <w:r w:rsidRPr="00327114">
              <w:rPr>
                <w:rFonts w:cs="Calibri"/>
                <w:color w:val="000000"/>
                <w:sz w:val="18"/>
                <w:szCs w:val="18"/>
                <w:lang w:val="en-US" w:eastAsia="fr-FR"/>
              </w:rPr>
              <w:t>(</w:t>
            </w:r>
            <w:r w:rsidRPr="00313C41">
              <w:rPr>
                <w:rFonts w:ascii="Arial" w:hAnsi="Arial" w:cs="Arial"/>
                <w:color w:val="000000"/>
                <w:sz w:val="18"/>
                <w:szCs w:val="18"/>
                <w:lang w:val="en-US" w:eastAsia="fr-FR"/>
              </w:rPr>
              <w:t>↓</w:t>
            </w:r>
            <w:r w:rsidRPr="00327114">
              <w:rPr>
                <w:rFonts w:cs="Calibri"/>
                <w:color w:val="000000"/>
                <w:sz w:val="18"/>
                <w:szCs w:val="18"/>
                <w:lang w:val="en-US" w:eastAsia="fr-FR"/>
              </w:rPr>
              <w:t>)</w:t>
            </w:r>
            <w:r>
              <w:rPr>
                <w:rFonts w:cs="Calibri"/>
                <w:color w:val="000000"/>
                <w:sz w:val="18"/>
                <w:szCs w:val="18"/>
                <w:lang w:val="en-US" w:eastAsia="fr-FR"/>
              </w:rPr>
              <w:t xml:space="preserve"> Small package size makes it easier handling the product without causing splashes </w:t>
            </w:r>
          </w:p>
          <w:p w14:paraId="1BB571CD" w14:textId="77777777" w:rsidR="00FD6B21" w:rsidRDefault="00FD6B21" w:rsidP="006C2820">
            <w:pPr>
              <w:spacing w:line="260" w:lineRule="atLeast"/>
              <w:jc w:val="left"/>
              <w:rPr>
                <w:bCs/>
                <w:lang w:val="en-US" w:eastAsia="en-US"/>
              </w:rPr>
            </w:pPr>
          </w:p>
          <w:p w14:paraId="7B51184A" w14:textId="77777777" w:rsidR="00FD6B21" w:rsidRPr="00327114" w:rsidRDefault="00FD6B21" w:rsidP="00FD6B21">
            <w:pPr>
              <w:spacing w:line="260" w:lineRule="atLeast"/>
              <w:jc w:val="left"/>
              <w:rPr>
                <w:rFonts w:cs="Calibri"/>
                <w:color w:val="000000"/>
                <w:sz w:val="18"/>
                <w:szCs w:val="18"/>
                <w:lang w:val="en-US" w:eastAsia="fr-FR"/>
              </w:rPr>
            </w:pPr>
            <w:r w:rsidRPr="00327114">
              <w:rPr>
                <w:rFonts w:cs="Calibri"/>
                <w:color w:val="000000"/>
                <w:sz w:val="18"/>
                <w:szCs w:val="18"/>
                <w:lang w:val="en-US" w:eastAsia="fr-FR"/>
              </w:rPr>
              <w:t>(</w:t>
            </w:r>
            <w:r w:rsidRPr="00313C41">
              <w:rPr>
                <w:rFonts w:ascii="Arial" w:hAnsi="Arial" w:cs="Arial"/>
                <w:color w:val="000000"/>
                <w:sz w:val="18"/>
                <w:szCs w:val="18"/>
                <w:lang w:val="en-US" w:eastAsia="fr-FR"/>
              </w:rPr>
              <w:t>↓</w:t>
            </w:r>
            <w:r w:rsidRPr="00327114">
              <w:rPr>
                <w:rFonts w:cs="Calibri"/>
                <w:color w:val="000000"/>
                <w:sz w:val="18"/>
                <w:szCs w:val="18"/>
                <w:lang w:val="en-US" w:eastAsia="fr-FR"/>
              </w:rPr>
              <w:t>)</w:t>
            </w:r>
            <w:r>
              <w:rPr>
                <w:rFonts w:cs="Calibri"/>
                <w:color w:val="000000"/>
                <w:sz w:val="18"/>
                <w:szCs w:val="18"/>
                <w:lang w:val="en-US" w:eastAsia="fr-FR"/>
              </w:rPr>
              <w:t xml:space="preserve"> Labelling and RMMs to avoid contact of the product with eyes</w:t>
            </w:r>
          </w:p>
          <w:p w14:paraId="711DD8AC" w14:textId="77777777" w:rsidR="00FD6B21" w:rsidRDefault="00FD6B21" w:rsidP="00FD6B21">
            <w:pPr>
              <w:jc w:val="left"/>
              <w:rPr>
                <w:rFonts w:cs="Calibri"/>
                <w:color w:val="000000"/>
                <w:sz w:val="18"/>
                <w:szCs w:val="18"/>
                <w:lang w:val="en-US" w:eastAsia="fr-FR"/>
              </w:rPr>
            </w:pPr>
          </w:p>
          <w:p w14:paraId="210E4030" w14:textId="77777777" w:rsidR="00FD6B21" w:rsidRDefault="00FD6B21" w:rsidP="00FD6B21">
            <w:pPr>
              <w:spacing w:line="260" w:lineRule="atLeast"/>
              <w:jc w:val="left"/>
              <w:rPr>
                <w:rFonts w:cs="Calibri"/>
                <w:color w:val="000000"/>
                <w:sz w:val="18"/>
                <w:szCs w:val="18"/>
                <w:lang w:val="en-US" w:eastAsia="fr-FR"/>
              </w:rPr>
            </w:pPr>
            <w:r w:rsidRPr="0021190B">
              <w:rPr>
                <w:rFonts w:cs="Calibri"/>
                <w:color w:val="000000"/>
                <w:sz w:val="18"/>
                <w:szCs w:val="18"/>
                <w:lang w:val="en-US" w:eastAsia="fr-FR"/>
              </w:rPr>
              <w:t>(</w:t>
            </w:r>
            <w:r w:rsidRPr="00313C41">
              <w:rPr>
                <w:rFonts w:ascii="Arial" w:hAnsi="Arial" w:cs="Arial"/>
                <w:color w:val="000000"/>
                <w:sz w:val="18"/>
                <w:szCs w:val="18"/>
                <w:lang w:val="en-US" w:eastAsia="fr-FR"/>
              </w:rPr>
              <w:t>↓</w:t>
            </w:r>
            <w:r w:rsidRPr="0021190B">
              <w:rPr>
                <w:rFonts w:cs="Calibri"/>
                <w:color w:val="000000"/>
                <w:sz w:val="18"/>
                <w:szCs w:val="18"/>
                <w:lang w:val="en-US" w:eastAsia="fr-FR"/>
              </w:rPr>
              <w:t>) Short duration of the mixing step, pouring downwards during mixing reduces the risk o</w:t>
            </w:r>
            <w:r>
              <w:rPr>
                <w:rFonts w:cs="Calibri"/>
                <w:color w:val="000000"/>
                <w:sz w:val="18"/>
                <w:szCs w:val="18"/>
                <w:lang w:val="en-US" w:eastAsia="fr-FR"/>
              </w:rPr>
              <w:t>f</w:t>
            </w:r>
            <w:r w:rsidRPr="0021190B">
              <w:rPr>
                <w:rFonts w:cs="Calibri"/>
                <w:color w:val="000000"/>
                <w:sz w:val="18"/>
                <w:szCs w:val="18"/>
                <w:lang w:val="en-US" w:eastAsia="fr-FR"/>
              </w:rPr>
              <w:t xml:space="preserve"> splashes to eyes</w:t>
            </w:r>
          </w:p>
          <w:p w14:paraId="0E0B6FF9" w14:textId="77777777" w:rsidR="00FD6B21" w:rsidRDefault="00FD6B21" w:rsidP="006C2820">
            <w:pPr>
              <w:spacing w:line="260" w:lineRule="atLeast"/>
              <w:jc w:val="left"/>
              <w:rPr>
                <w:bCs/>
                <w:lang w:val="en-US" w:eastAsia="en-US"/>
              </w:rPr>
            </w:pPr>
          </w:p>
          <w:p w14:paraId="31506A18" w14:textId="53168A4D" w:rsidR="00BD0029" w:rsidRPr="00AA4F24" w:rsidRDefault="00BD0029" w:rsidP="006C2820">
            <w:pPr>
              <w:spacing w:line="260" w:lineRule="atLeast"/>
              <w:jc w:val="left"/>
              <w:rPr>
                <w:bCs/>
                <w:lang w:eastAsia="en-US"/>
              </w:rPr>
            </w:pPr>
            <w:r>
              <w:rPr>
                <w:bCs/>
                <w:lang w:eastAsia="en-US"/>
              </w:rPr>
              <w:t>A</w:t>
            </w:r>
            <w:r w:rsidRPr="00AA4F24">
              <w:rPr>
                <w:bCs/>
                <w:lang w:eastAsia="en-US"/>
              </w:rPr>
              <w:t>dherence to</w:t>
            </w:r>
            <w:r>
              <w:rPr>
                <w:bCs/>
                <w:lang w:eastAsia="en-US"/>
              </w:rPr>
              <w:t xml:space="preserve"> instructions for use</w:t>
            </w:r>
            <w:r w:rsidRPr="00AA4F24">
              <w:rPr>
                <w:bCs/>
                <w:lang w:eastAsia="en-US"/>
              </w:rPr>
              <w:t xml:space="preserve"> may vary (</w:t>
            </w:r>
            <w:r w:rsidRPr="00AA4F24">
              <w:rPr>
                <w:rFonts w:ascii="Arial" w:hAnsi="Arial" w:cs="Arial"/>
                <w:bCs/>
                <w:lang w:eastAsia="en-US"/>
              </w:rPr>
              <w:t>↑</w:t>
            </w:r>
            <w:r w:rsidRPr="00AA4F24">
              <w:rPr>
                <w:bCs/>
                <w:lang w:eastAsia="en-US"/>
              </w:rPr>
              <w:t>)</w:t>
            </w:r>
          </w:p>
        </w:tc>
      </w:tr>
      <w:tr w:rsidR="0061031E" w:rsidRPr="00AA4F24" w14:paraId="36F6CE0F" w14:textId="77777777" w:rsidTr="004E10D7">
        <w:trPr>
          <w:trHeight w:val="1123"/>
        </w:trPr>
        <w:tc>
          <w:tcPr>
            <w:tcW w:w="359" w:type="pct"/>
          </w:tcPr>
          <w:p w14:paraId="221BAF26" w14:textId="44380341" w:rsidR="0061031E" w:rsidRPr="004E10D7" w:rsidRDefault="0061031E" w:rsidP="004E10D7">
            <w:pPr>
              <w:spacing w:line="260" w:lineRule="atLeast"/>
            </w:pPr>
            <w:r>
              <w:rPr>
                <w:lang w:eastAsia="en-US"/>
              </w:rPr>
              <w:t>Low</w:t>
            </w:r>
          </w:p>
        </w:tc>
        <w:tc>
          <w:tcPr>
            <w:tcW w:w="411" w:type="pct"/>
          </w:tcPr>
          <w:p w14:paraId="1B1B0A7E" w14:textId="75A63606" w:rsidR="0061031E" w:rsidRPr="004E10D7" w:rsidRDefault="0061031E" w:rsidP="004E10D7">
            <w:pPr>
              <w:spacing w:line="260" w:lineRule="atLeast"/>
            </w:pPr>
            <w:r>
              <w:rPr>
                <w:bCs/>
                <w:lang w:eastAsia="en-US"/>
              </w:rPr>
              <w:t>S</w:t>
            </w:r>
            <w:r w:rsidRPr="00AA4F24">
              <w:rPr>
                <w:bCs/>
                <w:lang w:eastAsia="en-US"/>
              </w:rPr>
              <w:t>kin</w:t>
            </w:r>
            <w:r w:rsidRPr="004E10D7">
              <w:t xml:space="preserve"> irritating</w:t>
            </w:r>
          </w:p>
        </w:tc>
        <w:tc>
          <w:tcPr>
            <w:tcW w:w="481" w:type="pct"/>
          </w:tcPr>
          <w:p w14:paraId="776E3466" w14:textId="2DC44D73" w:rsidR="0061031E" w:rsidRPr="004E10D7" w:rsidRDefault="0061031E" w:rsidP="004E10D7">
            <w:pPr>
              <w:spacing w:line="260" w:lineRule="atLeast"/>
              <w:jc w:val="left"/>
            </w:pPr>
            <w:r w:rsidRPr="0067345D">
              <w:rPr>
                <w:rFonts w:cs="Calibri"/>
                <w:color w:val="000000"/>
                <w:sz w:val="18"/>
                <w:szCs w:val="18"/>
                <w:lang w:val="en-US" w:eastAsia="fr-FR"/>
              </w:rPr>
              <w:t>A skin corrosion test was performed with non-corrosive results</w:t>
            </w:r>
          </w:p>
        </w:tc>
        <w:tc>
          <w:tcPr>
            <w:tcW w:w="252" w:type="pct"/>
          </w:tcPr>
          <w:p w14:paraId="59DD28D6" w14:textId="2B68E5D7" w:rsidR="0061031E" w:rsidRPr="004E10D7" w:rsidRDefault="0061031E" w:rsidP="004E10D7">
            <w:pPr>
              <w:spacing w:line="260" w:lineRule="atLeast"/>
            </w:pPr>
            <w:r w:rsidRPr="004E10D7">
              <w:t>2</w:t>
            </w:r>
          </w:p>
        </w:tc>
        <w:tc>
          <w:tcPr>
            <w:tcW w:w="407" w:type="pct"/>
          </w:tcPr>
          <w:p w14:paraId="14747648" w14:textId="3E391C28" w:rsidR="0061031E" w:rsidRPr="004E10D7" w:rsidRDefault="0061031E" w:rsidP="004E10D7">
            <w:pPr>
              <w:spacing w:line="260" w:lineRule="atLeast"/>
            </w:pPr>
            <w:r w:rsidRPr="004E10D7">
              <w:t>Non-professionals</w:t>
            </w:r>
          </w:p>
        </w:tc>
        <w:tc>
          <w:tcPr>
            <w:tcW w:w="426" w:type="pct"/>
          </w:tcPr>
          <w:p w14:paraId="52EA6825" w14:textId="276ADE9A" w:rsidR="0061031E" w:rsidRPr="004E10D7" w:rsidRDefault="0061031E" w:rsidP="004E10D7">
            <w:pPr>
              <w:spacing w:line="260" w:lineRule="atLeast"/>
            </w:pPr>
            <w:r>
              <w:rPr>
                <w:bCs/>
                <w:lang w:eastAsia="en-US"/>
              </w:rPr>
              <w:t>Mixing and loading</w:t>
            </w:r>
          </w:p>
        </w:tc>
        <w:tc>
          <w:tcPr>
            <w:tcW w:w="437" w:type="pct"/>
          </w:tcPr>
          <w:p w14:paraId="05AA31EE" w14:textId="42DEC99C" w:rsidR="0061031E" w:rsidRPr="004E10D7" w:rsidRDefault="0061031E" w:rsidP="004E10D7">
            <w:pPr>
              <w:spacing w:line="260" w:lineRule="atLeast"/>
            </w:pPr>
            <w:r>
              <w:rPr>
                <w:bCs/>
                <w:lang w:eastAsia="en-US"/>
              </w:rPr>
              <w:t>Skin splashes</w:t>
            </w:r>
          </w:p>
        </w:tc>
        <w:tc>
          <w:tcPr>
            <w:tcW w:w="443" w:type="pct"/>
          </w:tcPr>
          <w:p w14:paraId="45C2F980" w14:textId="77E950E4" w:rsidR="0061031E" w:rsidRPr="00313C41" w:rsidRDefault="0061031E" w:rsidP="0061031E">
            <w:pPr>
              <w:spacing w:line="260" w:lineRule="atLeast"/>
              <w:jc w:val="left"/>
              <w:rPr>
                <w:rFonts w:cs="Calibri"/>
                <w:color w:val="000000"/>
                <w:sz w:val="18"/>
                <w:szCs w:val="18"/>
                <w:lang w:val="en-US" w:eastAsia="fr-FR"/>
              </w:rPr>
            </w:pPr>
            <w:r w:rsidRPr="00313C41">
              <w:rPr>
                <w:rFonts w:cs="Calibri"/>
                <w:color w:val="000000"/>
                <w:sz w:val="18"/>
                <w:szCs w:val="18"/>
                <w:lang w:val="en-US" w:eastAsia="fr-FR"/>
              </w:rPr>
              <w:t>Few</w:t>
            </w:r>
            <w:r w:rsidRPr="004E10D7">
              <w:rPr>
                <w:color w:val="000000"/>
                <w:sz w:val="18"/>
                <w:lang w:val="en-US"/>
              </w:rPr>
              <w:t xml:space="preserve"> minutes per day or less</w:t>
            </w:r>
          </w:p>
          <w:p w14:paraId="6D4A2CCF" w14:textId="77777777" w:rsidR="0061031E" w:rsidRPr="004E10D7" w:rsidRDefault="0061031E" w:rsidP="004E10D7">
            <w:pPr>
              <w:spacing w:line="260" w:lineRule="atLeast"/>
              <w:rPr>
                <w:lang w:val="en-US"/>
              </w:rPr>
            </w:pPr>
          </w:p>
        </w:tc>
        <w:tc>
          <w:tcPr>
            <w:tcW w:w="404" w:type="pct"/>
          </w:tcPr>
          <w:p w14:paraId="51A5E7A0" w14:textId="61813FF1" w:rsidR="0061031E" w:rsidRPr="00AA4F24" w:rsidRDefault="0061031E" w:rsidP="004E10D7">
            <w:pPr>
              <w:spacing w:line="260" w:lineRule="atLeast"/>
              <w:rPr>
                <w:bCs/>
                <w:lang w:eastAsia="en-US"/>
              </w:rPr>
            </w:pPr>
            <w:r>
              <w:rPr>
                <w:bCs/>
                <w:lang w:eastAsia="en-US"/>
              </w:rPr>
              <w:t>Medium due to risk of skin splashes</w:t>
            </w:r>
          </w:p>
        </w:tc>
        <w:tc>
          <w:tcPr>
            <w:tcW w:w="508" w:type="pct"/>
          </w:tcPr>
          <w:p w14:paraId="0DDF8C7D" w14:textId="77777777" w:rsidR="00FD6B21" w:rsidRPr="0067345D" w:rsidRDefault="00FD6B21" w:rsidP="00FD6B21">
            <w:pPr>
              <w:spacing w:line="260" w:lineRule="atLeast"/>
              <w:jc w:val="left"/>
              <w:rPr>
                <w:rFonts w:cs="Calibri"/>
                <w:color w:val="000000"/>
                <w:sz w:val="18"/>
                <w:szCs w:val="18"/>
                <w:lang w:val="en-US" w:eastAsia="fr-FR"/>
              </w:rPr>
            </w:pPr>
            <w:r w:rsidRPr="0067345D">
              <w:rPr>
                <w:rFonts w:cs="Calibri"/>
                <w:color w:val="000000"/>
                <w:sz w:val="18"/>
                <w:szCs w:val="18"/>
                <w:lang w:val="en-US" w:eastAsia="fr-FR"/>
              </w:rPr>
              <w:t>Packaging:</w:t>
            </w:r>
          </w:p>
          <w:p w14:paraId="541D4351" w14:textId="77777777" w:rsidR="00FD6B21" w:rsidRPr="0067345D" w:rsidRDefault="00FD6B21" w:rsidP="00FD6B21">
            <w:pPr>
              <w:spacing w:line="260" w:lineRule="atLeast"/>
              <w:jc w:val="left"/>
              <w:rPr>
                <w:rFonts w:cs="Calibri"/>
                <w:color w:val="000000"/>
                <w:sz w:val="18"/>
                <w:szCs w:val="18"/>
                <w:lang w:val="en-US" w:eastAsia="fr-FR"/>
              </w:rPr>
            </w:pPr>
            <w:r w:rsidRPr="0067345D">
              <w:rPr>
                <w:rFonts w:cs="Calibri"/>
                <w:color w:val="000000"/>
                <w:sz w:val="18"/>
                <w:szCs w:val="18"/>
                <w:lang w:val="en-US" w:eastAsia="fr-FR"/>
              </w:rPr>
              <w:t>Small package size</w:t>
            </w:r>
          </w:p>
          <w:p w14:paraId="01AC6534" w14:textId="77777777" w:rsidR="00FD6B21" w:rsidRPr="0067345D" w:rsidRDefault="00FD6B21" w:rsidP="00FD6B21">
            <w:pPr>
              <w:spacing w:line="260" w:lineRule="atLeast"/>
              <w:jc w:val="left"/>
              <w:rPr>
                <w:rFonts w:cs="Calibri"/>
                <w:color w:val="000000"/>
                <w:sz w:val="18"/>
                <w:szCs w:val="18"/>
                <w:lang w:val="en-US" w:eastAsia="fr-FR"/>
              </w:rPr>
            </w:pPr>
          </w:p>
          <w:p w14:paraId="4DB32926" w14:textId="77777777" w:rsidR="00FD6B21" w:rsidRPr="0067345D" w:rsidRDefault="00FD6B21" w:rsidP="00FD6B21">
            <w:pPr>
              <w:spacing w:line="260" w:lineRule="atLeast"/>
              <w:jc w:val="left"/>
              <w:rPr>
                <w:rFonts w:cs="Calibri"/>
                <w:color w:val="000000"/>
                <w:sz w:val="18"/>
                <w:szCs w:val="18"/>
                <w:lang w:val="en-US" w:eastAsia="fr-FR"/>
              </w:rPr>
            </w:pPr>
            <w:r w:rsidRPr="0067345D">
              <w:rPr>
                <w:rFonts w:cs="Calibri"/>
                <w:color w:val="000000"/>
                <w:sz w:val="18"/>
                <w:szCs w:val="18"/>
                <w:lang w:val="en-US" w:eastAsia="fr-FR"/>
              </w:rPr>
              <w:t>Labelling:</w:t>
            </w:r>
          </w:p>
          <w:p w14:paraId="6D3E658E" w14:textId="367EDF09" w:rsidR="00FD6B21" w:rsidRPr="004E10D7" w:rsidRDefault="00FD6B21" w:rsidP="004E10D7">
            <w:pPr>
              <w:spacing w:line="260" w:lineRule="atLeast"/>
              <w:jc w:val="left"/>
              <w:rPr>
                <w:color w:val="000000"/>
                <w:sz w:val="18"/>
                <w:lang w:val="en-US"/>
              </w:rPr>
            </w:pPr>
            <w:r w:rsidRPr="004E10D7">
              <w:rPr>
                <w:color w:val="000000"/>
                <w:sz w:val="18"/>
                <w:lang w:val="en-US"/>
              </w:rPr>
              <w:t xml:space="preserve">Labelling as </w:t>
            </w:r>
            <w:r w:rsidRPr="0067345D">
              <w:rPr>
                <w:rFonts w:cs="Calibri"/>
                <w:color w:val="000000"/>
                <w:sz w:val="18"/>
                <w:szCs w:val="18"/>
                <w:lang w:val="en-US" w:eastAsia="fr-FR"/>
              </w:rPr>
              <w:t>skin irritating</w:t>
            </w:r>
            <w:r w:rsidRPr="004E10D7">
              <w:rPr>
                <w:color w:val="000000"/>
                <w:sz w:val="18"/>
                <w:lang w:val="en-US"/>
              </w:rPr>
              <w:t>,</w:t>
            </w:r>
          </w:p>
          <w:p w14:paraId="0DCAE5C3" w14:textId="77777777" w:rsidR="00FD6B21" w:rsidRPr="0067345D" w:rsidRDefault="00FD6B21" w:rsidP="00FD6B21">
            <w:pPr>
              <w:spacing w:line="260" w:lineRule="atLeast"/>
              <w:jc w:val="left"/>
              <w:rPr>
                <w:rFonts w:cs="Calibri"/>
                <w:color w:val="000000"/>
                <w:sz w:val="18"/>
                <w:szCs w:val="18"/>
                <w:lang w:val="en-US" w:eastAsia="fr-FR"/>
              </w:rPr>
            </w:pPr>
          </w:p>
          <w:p w14:paraId="3BDD0FFB" w14:textId="77777777" w:rsidR="00FD6B21" w:rsidRPr="0067345D" w:rsidRDefault="00FD6B21" w:rsidP="00FD6B21">
            <w:pPr>
              <w:spacing w:line="260" w:lineRule="atLeast"/>
              <w:jc w:val="left"/>
              <w:rPr>
                <w:rFonts w:cs="Calibri"/>
                <w:color w:val="000000"/>
                <w:sz w:val="18"/>
                <w:szCs w:val="18"/>
                <w:lang w:val="en-US" w:eastAsia="fr-FR"/>
              </w:rPr>
            </w:pPr>
            <w:r w:rsidRPr="0067345D">
              <w:rPr>
                <w:rFonts w:cs="Calibri"/>
                <w:color w:val="000000"/>
                <w:sz w:val="18"/>
                <w:szCs w:val="18"/>
                <w:lang w:val="en-US" w:eastAsia="fr-FR"/>
              </w:rPr>
              <w:t>P-sentences on the label</w:t>
            </w:r>
          </w:p>
          <w:p w14:paraId="2ABAD51F" w14:textId="77777777" w:rsidR="00FD6B21" w:rsidRPr="0067345D" w:rsidRDefault="00FD6B21" w:rsidP="00FD6B21">
            <w:pPr>
              <w:spacing w:line="260" w:lineRule="atLeast"/>
              <w:jc w:val="left"/>
              <w:rPr>
                <w:rFonts w:cs="Calibri"/>
                <w:color w:val="000000"/>
                <w:sz w:val="18"/>
                <w:szCs w:val="18"/>
                <w:lang w:val="en-US" w:eastAsia="fr-FR"/>
              </w:rPr>
            </w:pPr>
          </w:p>
          <w:p w14:paraId="5C8EBDEF" w14:textId="77777777" w:rsidR="00FD6B21" w:rsidRPr="0067345D" w:rsidRDefault="00FD6B21" w:rsidP="00FD6B21">
            <w:pPr>
              <w:spacing w:line="260" w:lineRule="atLeast"/>
              <w:jc w:val="left"/>
              <w:rPr>
                <w:rFonts w:cs="Calibri"/>
                <w:color w:val="000000"/>
                <w:sz w:val="18"/>
                <w:szCs w:val="18"/>
                <w:lang w:val="en-US" w:eastAsia="fr-FR"/>
              </w:rPr>
            </w:pPr>
            <w:r w:rsidRPr="0067345D">
              <w:rPr>
                <w:rFonts w:cs="Calibri"/>
                <w:color w:val="000000"/>
                <w:sz w:val="18"/>
                <w:szCs w:val="18"/>
                <w:lang w:val="en-US" w:eastAsia="fr-FR"/>
              </w:rPr>
              <w:t>Instructions for use:</w:t>
            </w:r>
          </w:p>
          <w:p w14:paraId="6B195216" w14:textId="2136FF38" w:rsidR="00FD6B21" w:rsidRPr="0067345D" w:rsidRDefault="00FD6B21" w:rsidP="00FD6B21">
            <w:pPr>
              <w:spacing w:line="260" w:lineRule="atLeast"/>
              <w:jc w:val="left"/>
              <w:rPr>
                <w:rFonts w:cs="Calibri"/>
                <w:color w:val="000000"/>
                <w:sz w:val="18"/>
                <w:szCs w:val="18"/>
                <w:lang w:val="en-US" w:eastAsia="fr-FR"/>
              </w:rPr>
            </w:pPr>
            <w:r w:rsidRPr="004E10D7">
              <w:rPr>
                <w:color w:val="000000"/>
                <w:sz w:val="18"/>
                <w:lang w:val="en-US"/>
              </w:rPr>
              <w:t>instructions minimizing exposure and reducing risk</w:t>
            </w:r>
          </w:p>
          <w:p w14:paraId="456F1525" w14:textId="77777777" w:rsidR="00FD6B21" w:rsidRPr="0067345D" w:rsidRDefault="00FD6B21" w:rsidP="00FD6B21">
            <w:pPr>
              <w:spacing w:line="260" w:lineRule="atLeast"/>
              <w:jc w:val="left"/>
              <w:rPr>
                <w:rFonts w:cs="Calibri"/>
                <w:color w:val="000000"/>
                <w:sz w:val="18"/>
                <w:szCs w:val="18"/>
                <w:lang w:val="en-US" w:eastAsia="fr-FR"/>
              </w:rPr>
            </w:pPr>
          </w:p>
          <w:p w14:paraId="518B0FB8" w14:textId="77777777" w:rsidR="00FD6B21" w:rsidRPr="0067345D" w:rsidRDefault="00FD6B21" w:rsidP="00FD6B21">
            <w:pPr>
              <w:spacing w:line="260" w:lineRule="atLeast"/>
              <w:jc w:val="left"/>
              <w:rPr>
                <w:rFonts w:cs="Calibri"/>
                <w:color w:val="000000"/>
                <w:sz w:val="18"/>
                <w:szCs w:val="18"/>
                <w:lang w:val="en-US" w:eastAsia="fr-FR"/>
              </w:rPr>
            </w:pPr>
            <w:r w:rsidRPr="0067345D">
              <w:rPr>
                <w:rFonts w:cs="Calibri"/>
                <w:color w:val="000000"/>
                <w:sz w:val="18"/>
                <w:szCs w:val="18"/>
                <w:lang w:val="en-US" w:eastAsia="fr-FR"/>
              </w:rPr>
              <w:t xml:space="preserve">“Wash </w:t>
            </w:r>
            <w:r w:rsidRPr="004E10D7">
              <w:rPr>
                <w:color w:val="000000"/>
                <w:sz w:val="18"/>
                <w:lang w:val="en-US"/>
              </w:rPr>
              <w:t xml:space="preserve"> hands</w:t>
            </w:r>
            <w:r w:rsidRPr="0067345D">
              <w:rPr>
                <w:rFonts w:cs="Calibri"/>
                <w:color w:val="000000"/>
                <w:sz w:val="18"/>
                <w:szCs w:val="18"/>
                <w:lang w:val="en-US" w:eastAsia="fr-FR"/>
              </w:rPr>
              <w:t xml:space="preserve"> after mixing”</w:t>
            </w:r>
          </w:p>
          <w:p w14:paraId="64B3CAA7" w14:textId="77777777" w:rsidR="0061031E" w:rsidRPr="004E10D7" w:rsidRDefault="0061031E" w:rsidP="004E10D7">
            <w:pPr>
              <w:spacing w:line="260" w:lineRule="atLeast"/>
            </w:pPr>
          </w:p>
        </w:tc>
        <w:tc>
          <w:tcPr>
            <w:tcW w:w="343" w:type="pct"/>
          </w:tcPr>
          <w:p w14:paraId="6072473A" w14:textId="22F293E0" w:rsidR="0061031E" w:rsidRPr="00AA4F24" w:rsidRDefault="00FD6B21" w:rsidP="004E10D7">
            <w:pPr>
              <w:spacing w:line="260" w:lineRule="atLeast"/>
              <w:rPr>
                <w:bCs/>
                <w:lang w:eastAsia="en-US"/>
              </w:rPr>
            </w:pPr>
            <w:r w:rsidRPr="00AA4F24">
              <w:rPr>
                <w:bCs/>
                <w:lang w:eastAsia="en-US"/>
              </w:rPr>
              <w:t>Acceptable</w:t>
            </w:r>
          </w:p>
        </w:tc>
        <w:tc>
          <w:tcPr>
            <w:tcW w:w="529" w:type="pct"/>
          </w:tcPr>
          <w:p w14:paraId="34B02241" w14:textId="77777777" w:rsidR="00FD6B21" w:rsidRDefault="00FD6B21" w:rsidP="00FD6B21">
            <w:pPr>
              <w:jc w:val="left"/>
              <w:rPr>
                <w:rFonts w:cs="Calibri"/>
                <w:color w:val="000000"/>
                <w:sz w:val="18"/>
                <w:szCs w:val="18"/>
                <w:lang w:val="en-US" w:eastAsia="fr-FR"/>
              </w:rPr>
            </w:pPr>
            <w:r>
              <w:rPr>
                <w:rFonts w:cs="Calibri"/>
                <w:color w:val="000000"/>
                <w:sz w:val="18"/>
                <w:szCs w:val="18"/>
                <w:lang w:val="en-US" w:eastAsia="fr-FR"/>
              </w:rPr>
              <w:t xml:space="preserve">The risk is acceptable with the relevant RMM and use pattern. </w:t>
            </w:r>
          </w:p>
          <w:p w14:paraId="641EE577" w14:textId="77777777" w:rsidR="00FD6B21" w:rsidRDefault="00FD6B21" w:rsidP="00FD6B21">
            <w:pPr>
              <w:jc w:val="left"/>
              <w:rPr>
                <w:rFonts w:cs="Calibri"/>
                <w:color w:val="000000"/>
                <w:sz w:val="18"/>
                <w:szCs w:val="18"/>
                <w:lang w:val="en-US" w:eastAsia="fr-FR"/>
              </w:rPr>
            </w:pPr>
          </w:p>
          <w:p w14:paraId="1055E102" w14:textId="77777777" w:rsidR="00FD6B21" w:rsidRDefault="00FD6B21" w:rsidP="00FD6B21">
            <w:pPr>
              <w:spacing w:line="260" w:lineRule="atLeast"/>
              <w:jc w:val="left"/>
              <w:rPr>
                <w:rFonts w:cs="Calibri"/>
                <w:color w:val="000000"/>
                <w:sz w:val="18"/>
                <w:szCs w:val="18"/>
                <w:lang w:val="en-US" w:eastAsia="fr-FR"/>
              </w:rPr>
            </w:pPr>
            <w:r w:rsidRPr="00327114">
              <w:rPr>
                <w:rFonts w:cs="Calibri"/>
                <w:color w:val="000000"/>
                <w:sz w:val="18"/>
                <w:szCs w:val="18"/>
                <w:lang w:val="en-US" w:eastAsia="fr-FR"/>
              </w:rPr>
              <w:t>(</w:t>
            </w:r>
            <w:r w:rsidRPr="00313C41">
              <w:rPr>
                <w:rFonts w:ascii="Arial" w:hAnsi="Arial" w:cs="Arial"/>
                <w:color w:val="000000"/>
                <w:sz w:val="18"/>
                <w:szCs w:val="18"/>
                <w:lang w:val="en-US" w:eastAsia="fr-FR"/>
              </w:rPr>
              <w:t>↓</w:t>
            </w:r>
            <w:r w:rsidRPr="00327114">
              <w:rPr>
                <w:rFonts w:cs="Calibri"/>
                <w:color w:val="000000"/>
                <w:sz w:val="18"/>
                <w:szCs w:val="18"/>
                <w:lang w:val="en-US" w:eastAsia="fr-FR"/>
              </w:rPr>
              <w:t>)</w:t>
            </w:r>
            <w:r>
              <w:rPr>
                <w:rFonts w:cs="Calibri"/>
                <w:color w:val="000000"/>
                <w:sz w:val="18"/>
                <w:szCs w:val="18"/>
                <w:lang w:val="en-US" w:eastAsia="fr-FR"/>
              </w:rPr>
              <w:t xml:space="preserve"> Small package size makes it easier handling the product without causing splashes </w:t>
            </w:r>
          </w:p>
          <w:p w14:paraId="49A5D28E" w14:textId="77777777" w:rsidR="00FD6B21" w:rsidRPr="0067345D" w:rsidRDefault="00FD6B21" w:rsidP="00FD6B21">
            <w:pPr>
              <w:spacing w:line="260" w:lineRule="atLeast"/>
              <w:rPr>
                <w:rFonts w:cs="Calibri"/>
                <w:color w:val="000000"/>
                <w:sz w:val="18"/>
                <w:szCs w:val="18"/>
                <w:lang w:val="en-US" w:eastAsia="fr-FR"/>
              </w:rPr>
            </w:pPr>
          </w:p>
          <w:p w14:paraId="798B80B4" w14:textId="77777777" w:rsidR="00FD6B21" w:rsidRPr="00327114" w:rsidRDefault="00FD6B21" w:rsidP="00FD6B21">
            <w:pPr>
              <w:spacing w:line="260" w:lineRule="atLeast"/>
              <w:jc w:val="left"/>
              <w:rPr>
                <w:rFonts w:cs="Calibri"/>
                <w:color w:val="000000"/>
                <w:sz w:val="18"/>
                <w:szCs w:val="18"/>
                <w:lang w:val="en-US" w:eastAsia="fr-FR"/>
              </w:rPr>
            </w:pPr>
            <w:r w:rsidRPr="00327114">
              <w:rPr>
                <w:rFonts w:cs="Calibri"/>
                <w:color w:val="000000"/>
                <w:sz w:val="18"/>
                <w:szCs w:val="18"/>
                <w:lang w:val="en-US" w:eastAsia="fr-FR"/>
              </w:rPr>
              <w:t>(</w:t>
            </w:r>
            <w:r w:rsidRPr="00313C41">
              <w:rPr>
                <w:rFonts w:ascii="Arial" w:hAnsi="Arial" w:cs="Arial"/>
                <w:color w:val="000000"/>
                <w:sz w:val="18"/>
                <w:szCs w:val="18"/>
                <w:lang w:val="en-US" w:eastAsia="fr-FR"/>
              </w:rPr>
              <w:t>↓</w:t>
            </w:r>
            <w:r w:rsidRPr="00327114">
              <w:rPr>
                <w:rFonts w:cs="Calibri"/>
                <w:color w:val="000000"/>
                <w:sz w:val="18"/>
                <w:szCs w:val="18"/>
                <w:lang w:val="en-US" w:eastAsia="fr-FR"/>
              </w:rPr>
              <w:t>)</w:t>
            </w:r>
            <w:r>
              <w:rPr>
                <w:rFonts w:cs="Calibri"/>
                <w:color w:val="000000"/>
                <w:sz w:val="18"/>
                <w:szCs w:val="18"/>
                <w:lang w:val="en-US" w:eastAsia="fr-FR"/>
              </w:rPr>
              <w:t xml:space="preserve"> Labelling and RMMs to avoid contact of the product with skin</w:t>
            </w:r>
          </w:p>
          <w:p w14:paraId="77D5618A" w14:textId="77777777" w:rsidR="00FD6B21" w:rsidRDefault="00FD6B21" w:rsidP="00FD6B21">
            <w:pPr>
              <w:jc w:val="left"/>
              <w:rPr>
                <w:rFonts w:cs="Calibri"/>
                <w:color w:val="000000"/>
                <w:sz w:val="18"/>
                <w:szCs w:val="18"/>
                <w:lang w:val="en-US" w:eastAsia="fr-FR"/>
              </w:rPr>
            </w:pPr>
          </w:p>
          <w:p w14:paraId="500BD78E" w14:textId="77777777" w:rsidR="00FD6B21" w:rsidRDefault="00FD6B21" w:rsidP="00FD6B21">
            <w:pPr>
              <w:jc w:val="left"/>
              <w:rPr>
                <w:rFonts w:cs="Calibri"/>
                <w:color w:val="000000"/>
                <w:sz w:val="18"/>
                <w:szCs w:val="18"/>
                <w:lang w:val="en-US" w:eastAsia="fr-FR"/>
              </w:rPr>
            </w:pPr>
          </w:p>
          <w:p w14:paraId="71593621" w14:textId="77777777" w:rsidR="00FD6B21" w:rsidRDefault="00FD6B21" w:rsidP="00FD6B21">
            <w:pPr>
              <w:spacing w:line="260" w:lineRule="atLeast"/>
              <w:jc w:val="left"/>
              <w:rPr>
                <w:rFonts w:cs="Calibri"/>
                <w:color w:val="000000"/>
                <w:sz w:val="18"/>
                <w:szCs w:val="18"/>
                <w:lang w:val="en-US" w:eastAsia="fr-FR"/>
              </w:rPr>
            </w:pPr>
            <w:r w:rsidRPr="0021190B">
              <w:rPr>
                <w:rFonts w:cs="Calibri"/>
                <w:color w:val="000000"/>
                <w:sz w:val="18"/>
                <w:szCs w:val="18"/>
                <w:lang w:val="en-US" w:eastAsia="fr-FR"/>
              </w:rPr>
              <w:t>(</w:t>
            </w:r>
            <w:r w:rsidRPr="00313C41">
              <w:rPr>
                <w:rFonts w:ascii="Arial" w:hAnsi="Arial" w:cs="Arial"/>
                <w:color w:val="000000"/>
                <w:sz w:val="18"/>
                <w:szCs w:val="18"/>
                <w:lang w:val="en-US" w:eastAsia="fr-FR"/>
              </w:rPr>
              <w:t>↓</w:t>
            </w:r>
            <w:r w:rsidRPr="0021190B">
              <w:rPr>
                <w:rFonts w:cs="Calibri"/>
                <w:color w:val="000000"/>
                <w:sz w:val="18"/>
                <w:szCs w:val="18"/>
                <w:lang w:val="en-US" w:eastAsia="fr-FR"/>
              </w:rPr>
              <w:t>) Short duration of the mixing step, pouring downwards during mixing reduces the risk o</w:t>
            </w:r>
            <w:r>
              <w:rPr>
                <w:rFonts w:cs="Calibri"/>
                <w:color w:val="000000"/>
                <w:sz w:val="18"/>
                <w:szCs w:val="18"/>
                <w:lang w:val="en-US" w:eastAsia="fr-FR"/>
              </w:rPr>
              <w:t>f</w:t>
            </w:r>
            <w:r w:rsidRPr="0021190B">
              <w:rPr>
                <w:rFonts w:cs="Calibri"/>
                <w:color w:val="000000"/>
                <w:sz w:val="18"/>
                <w:szCs w:val="18"/>
                <w:lang w:val="en-US" w:eastAsia="fr-FR"/>
              </w:rPr>
              <w:t xml:space="preserve"> splashes to </w:t>
            </w:r>
            <w:r>
              <w:rPr>
                <w:rFonts w:cs="Calibri"/>
                <w:color w:val="000000"/>
                <w:sz w:val="18"/>
                <w:szCs w:val="18"/>
                <w:lang w:val="en-US" w:eastAsia="fr-FR"/>
              </w:rPr>
              <w:t>skin</w:t>
            </w:r>
          </w:p>
          <w:p w14:paraId="067E7E23" w14:textId="77777777" w:rsidR="00FD6B21" w:rsidRDefault="00FD6B21" w:rsidP="00FD6B21">
            <w:pPr>
              <w:spacing w:line="260" w:lineRule="atLeast"/>
              <w:jc w:val="left"/>
              <w:rPr>
                <w:rFonts w:cs="Calibri"/>
                <w:color w:val="000000"/>
                <w:sz w:val="18"/>
                <w:szCs w:val="18"/>
                <w:lang w:val="en-US" w:eastAsia="fr-FR"/>
              </w:rPr>
            </w:pPr>
          </w:p>
          <w:p w14:paraId="1B235EC1" w14:textId="49CF3EBB" w:rsidR="0061031E" w:rsidRDefault="00FD6B21" w:rsidP="004E10D7">
            <w:pPr>
              <w:spacing w:line="260" w:lineRule="atLeast"/>
              <w:rPr>
                <w:bCs/>
                <w:lang w:eastAsia="en-US"/>
              </w:rPr>
            </w:pPr>
            <w:r w:rsidRPr="004E10D7">
              <w:rPr>
                <w:color w:val="000000"/>
                <w:sz w:val="18"/>
                <w:lang w:val="en-US"/>
              </w:rPr>
              <w:t xml:space="preserve">Adherence to instructions for use may vary </w:t>
            </w:r>
            <w:r w:rsidRPr="00313C41">
              <w:rPr>
                <w:rFonts w:cs="Calibri"/>
                <w:color w:val="000000"/>
                <w:sz w:val="18"/>
                <w:szCs w:val="18"/>
                <w:lang w:val="en-US" w:eastAsia="fr-FR"/>
              </w:rPr>
              <w:t>(</w:t>
            </w:r>
            <w:r w:rsidRPr="00313C41">
              <w:rPr>
                <w:rFonts w:ascii="Arial" w:hAnsi="Arial" w:cs="Arial"/>
                <w:color w:val="000000"/>
                <w:sz w:val="18"/>
                <w:szCs w:val="18"/>
                <w:lang w:val="en-US" w:eastAsia="fr-FR"/>
              </w:rPr>
              <w:t>↑</w:t>
            </w:r>
            <w:r w:rsidRPr="00313C41">
              <w:rPr>
                <w:rFonts w:cs="Calibri"/>
                <w:color w:val="000000"/>
                <w:sz w:val="18"/>
                <w:szCs w:val="18"/>
                <w:lang w:val="en-US" w:eastAsia="fr-FR"/>
              </w:rPr>
              <w:t>)</w:t>
            </w:r>
          </w:p>
        </w:tc>
      </w:tr>
      <w:tr w:rsidR="00BD0029" w:rsidRPr="00AA4F24" w14:paraId="46D24F46" w14:textId="77777777" w:rsidTr="006C2820">
        <w:trPr>
          <w:trHeight w:val="341"/>
        </w:trPr>
        <w:tc>
          <w:tcPr>
            <w:tcW w:w="5000" w:type="pct"/>
            <w:gridSpan w:val="12"/>
            <w:shd w:val="clear" w:color="auto" w:fill="auto"/>
          </w:tcPr>
          <w:p w14:paraId="0DBA8022" w14:textId="6A3FDDDE" w:rsidR="00BD0029" w:rsidRPr="00AA4F24" w:rsidRDefault="00BD0029" w:rsidP="006C2820">
            <w:pPr>
              <w:rPr>
                <w:b/>
                <w:bCs/>
              </w:rPr>
            </w:pPr>
          </w:p>
        </w:tc>
      </w:tr>
      <w:tr w:rsidR="00BD0029" w:rsidRPr="00AA4F24" w14:paraId="2A7CB1C5" w14:textId="77777777" w:rsidTr="00FD6B21">
        <w:trPr>
          <w:trHeight w:val="1123"/>
        </w:trPr>
        <w:tc>
          <w:tcPr>
            <w:tcW w:w="359" w:type="pct"/>
          </w:tcPr>
          <w:p w14:paraId="0D380FBE" w14:textId="4708F658" w:rsidR="00BD0029" w:rsidRPr="00AA4F24" w:rsidRDefault="00BD0029" w:rsidP="006C2820">
            <w:pPr>
              <w:jc w:val="left"/>
              <w:rPr>
                <w:rStyle w:val="Stark"/>
                <w:b w:val="0"/>
                <w:bCs w:val="0"/>
              </w:rPr>
            </w:pPr>
          </w:p>
        </w:tc>
        <w:tc>
          <w:tcPr>
            <w:tcW w:w="411" w:type="pct"/>
          </w:tcPr>
          <w:p w14:paraId="3AC0A14C" w14:textId="40840C04" w:rsidR="00BD0029" w:rsidRPr="008D3F48" w:rsidRDefault="00BD0029" w:rsidP="006C2820">
            <w:pPr>
              <w:jc w:val="left"/>
              <w:rPr>
                <w:rStyle w:val="Stark"/>
                <w:b w:val="0"/>
                <w:bCs w:val="0"/>
              </w:rPr>
            </w:pPr>
          </w:p>
        </w:tc>
        <w:tc>
          <w:tcPr>
            <w:tcW w:w="481" w:type="pct"/>
          </w:tcPr>
          <w:p w14:paraId="0AF8C012" w14:textId="77777777" w:rsidR="00BD0029" w:rsidRPr="00AA4F24" w:rsidRDefault="00BD0029" w:rsidP="006C2820">
            <w:pPr>
              <w:jc w:val="left"/>
              <w:rPr>
                <w:rStyle w:val="Stark"/>
                <w:b w:val="0"/>
                <w:bCs w:val="0"/>
              </w:rPr>
            </w:pPr>
          </w:p>
        </w:tc>
        <w:tc>
          <w:tcPr>
            <w:tcW w:w="252" w:type="pct"/>
          </w:tcPr>
          <w:p w14:paraId="03ED35C1" w14:textId="24CDC8ED" w:rsidR="00BD0029" w:rsidRPr="00AA4F24" w:rsidRDefault="00BD0029" w:rsidP="006C2820">
            <w:pPr>
              <w:jc w:val="left"/>
              <w:rPr>
                <w:rStyle w:val="Stark"/>
                <w:b w:val="0"/>
                <w:bCs w:val="0"/>
              </w:rPr>
            </w:pPr>
          </w:p>
        </w:tc>
        <w:tc>
          <w:tcPr>
            <w:tcW w:w="407" w:type="pct"/>
          </w:tcPr>
          <w:p w14:paraId="3E33DDF8" w14:textId="05A1ECEA" w:rsidR="00BD0029" w:rsidRPr="00AA4F24" w:rsidRDefault="00BD0029" w:rsidP="006C2820">
            <w:pPr>
              <w:jc w:val="left"/>
              <w:rPr>
                <w:rStyle w:val="Stark"/>
                <w:b w:val="0"/>
                <w:bCs w:val="0"/>
              </w:rPr>
            </w:pPr>
          </w:p>
        </w:tc>
        <w:tc>
          <w:tcPr>
            <w:tcW w:w="426" w:type="pct"/>
          </w:tcPr>
          <w:p w14:paraId="66D7370D" w14:textId="5E3A3590" w:rsidR="00BD0029" w:rsidRPr="00AA4F24" w:rsidRDefault="00BD0029" w:rsidP="006C2820">
            <w:pPr>
              <w:jc w:val="left"/>
              <w:rPr>
                <w:rStyle w:val="Stark"/>
                <w:b w:val="0"/>
                <w:bCs w:val="0"/>
              </w:rPr>
            </w:pPr>
          </w:p>
        </w:tc>
        <w:tc>
          <w:tcPr>
            <w:tcW w:w="437" w:type="pct"/>
          </w:tcPr>
          <w:p w14:paraId="6967E442" w14:textId="146C6972" w:rsidR="00BD0029" w:rsidRPr="00AA4F24" w:rsidRDefault="00BD0029" w:rsidP="006C2820">
            <w:pPr>
              <w:jc w:val="left"/>
              <w:rPr>
                <w:rStyle w:val="Stark"/>
                <w:b w:val="0"/>
                <w:bCs w:val="0"/>
              </w:rPr>
            </w:pPr>
          </w:p>
        </w:tc>
        <w:tc>
          <w:tcPr>
            <w:tcW w:w="443" w:type="pct"/>
          </w:tcPr>
          <w:p w14:paraId="51AC9F74" w14:textId="1E15E919" w:rsidR="00BD0029" w:rsidRPr="00AA4F24" w:rsidRDefault="00BD0029" w:rsidP="006C2820">
            <w:pPr>
              <w:jc w:val="left"/>
            </w:pPr>
          </w:p>
        </w:tc>
        <w:tc>
          <w:tcPr>
            <w:tcW w:w="404" w:type="pct"/>
          </w:tcPr>
          <w:p w14:paraId="666DF90F" w14:textId="693C6A38" w:rsidR="00BD0029" w:rsidRPr="00AA4F24" w:rsidRDefault="00BD0029" w:rsidP="006C2820">
            <w:pPr>
              <w:jc w:val="left"/>
            </w:pPr>
          </w:p>
        </w:tc>
        <w:tc>
          <w:tcPr>
            <w:tcW w:w="508" w:type="pct"/>
          </w:tcPr>
          <w:p w14:paraId="13FB6197" w14:textId="29A7B5C2" w:rsidR="00BD0029" w:rsidRPr="00AA4F24" w:rsidRDefault="00BD0029" w:rsidP="006C2820">
            <w:pPr>
              <w:jc w:val="left"/>
              <w:rPr>
                <w:lang w:val="en-US"/>
              </w:rPr>
            </w:pPr>
          </w:p>
        </w:tc>
        <w:tc>
          <w:tcPr>
            <w:tcW w:w="343" w:type="pct"/>
          </w:tcPr>
          <w:p w14:paraId="2DDB8E7C" w14:textId="21F49D5C" w:rsidR="00BD0029" w:rsidRPr="00AA4F24" w:rsidRDefault="00BD0029" w:rsidP="006C2820">
            <w:pPr>
              <w:jc w:val="left"/>
            </w:pPr>
          </w:p>
        </w:tc>
        <w:tc>
          <w:tcPr>
            <w:tcW w:w="529" w:type="pct"/>
          </w:tcPr>
          <w:p w14:paraId="5AF60077" w14:textId="785AE441" w:rsidR="00BD0029" w:rsidRPr="00AA4F24" w:rsidRDefault="00BD0029" w:rsidP="006C2820">
            <w:pPr>
              <w:jc w:val="left"/>
            </w:pPr>
          </w:p>
        </w:tc>
      </w:tr>
    </w:tbl>
    <w:p w14:paraId="60A4A981" w14:textId="77777777" w:rsidR="00B80B5F" w:rsidRDefault="00B80B5F" w:rsidP="00E52845">
      <w:pPr>
        <w:rPr>
          <w:rFonts w:eastAsia="Calibri"/>
          <w:lang w:eastAsia="en-US"/>
        </w:rPr>
        <w:sectPr w:rsidR="00B80B5F" w:rsidSect="00B80B5F">
          <w:endnotePr>
            <w:numFmt w:val="decimal"/>
          </w:endnotePr>
          <w:pgSz w:w="16840" w:h="11907" w:orient="landscape" w:code="9"/>
          <w:pgMar w:top="1446" w:right="1474" w:bottom="1247" w:left="2013" w:header="851" w:footer="851" w:gutter="0"/>
          <w:cols w:space="720"/>
          <w:docGrid w:linePitch="272"/>
        </w:sectPr>
      </w:pPr>
    </w:p>
    <w:p w14:paraId="68B3C8F9" w14:textId="77777777" w:rsidR="00FD2055" w:rsidRPr="00FD2055" w:rsidRDefault="00FD2055" w:rsidP="00FD2055">
      <w:pPr>
        <w:spacing w:line="260" w:lineRule="atLeast"/>
        <w:rPr>
          <w:rFonts w:eastAsia="Calibri"/>
          <w:b/>
          <w:bCs/>
          <w:lang w:eastAsia="en-US"/>
        </w:rPr>
      </w:pPr>
      <w:r w:rsidRPr="00FD2055">
        <w:rPr>
          <w:rFonts w:eastAsia="Calibri"/>
          <w:b/>
          <w:bCs/>
          <w:lang w:eastAsia="en-US"/>
        </w:rPr>
        <w:t>Conclusion</w:t>
      </w:r>
    </w:p>
    <w:p w14:paraId="1931DEB2" w14:textId="1C7879EE" w:rsidR="00FD2055" w:rsidRDefault="00FD2055" w:rsidP="00C13550">
      <w:pPr>
        <w:rPr>
          <w:rFonts w:eastAsia="Calibri"/>
          <w:lang w:eastAsia="en-US"/>
        </w:rPr>
      </w:pPr>
    </w:p>
    <w:p w14:paraId="0E415D25" w14:textId="77777777" w:rsidR="00A00FF6" w:rsidRDefault="00B96A3B" w:rsidP="00BD0029">
      <w:pPr>
        <w:rPr>
          <w:rFonts w:eastAsia="Calibri"/>
          <w:lang w:eastAsia="en-US"/>
        </w:rPr>
      </w:pPr>
      <w:r>
        <w:rPr>
          <w:rFonts w:eastAsia="Calibri"/>
          <w:lang w:eastAsia="en-US"/>
        </w:rPr>
        <w:t>It can be concluded that exposure via inhalation to the concentrated product is acceptable as the exposure is below the AEC for the avCl.</w:t>
      </w:r>
    </w:p>
    <w:p w14:paraId="02C139C7" w14:textId="2EA674FC" w:rsidR="00BD0029" w:rsidRDefault="00BD0029" w:rsidP="00BD0029">
      <w:pPr>
        <w:rPr>
          <w:rFonts w:eastAsia="Calibri"/>
          <w:lang w:eastAsia="en-US"/>
        </w:rPr>
      </w:pPr>
      <w:r>
        <w:rPr>
          <w:rFonts w:eastAsia="Calibri"/>
          <w:lang w:eastAsia="en-US"/>
        </w:rPr>
        <w:t xml:space="preserve">Based on the local qualitative risk characterisation it can </w:t>
      </w:r>
      <w:r w:rsidR="006457AF">
        <w:rPr>
          <w:rFonts w:eastAsia="Calibri"/>
          <w:lang w:eastAsia="en-US"/>
        </w:rPr>
        <w:t xml:space="preserve">also </w:t>
      </w:r>
      <w:r>
        <w:rPr>
          <w:rFonts w:eastAsia="Calibri"/>
          <w:lang w:eastAsia="en-US"/>
        </w:rPr>
        <w:t>be concluded that although the concentrated product is classified as eye damaging and skin irritating</w:t>
      </w:r>
      <w:r w:rsidR="002F6A74">
        <w:rPr>
          <w:rFonts w:eastAsia="Calibri"/>
          <w:lang w:eastAsia="en-US"/>
        </w:rPr>
        <w:t>, and a risk was identified in the</w:t>
      </w:r>
      <w:r w:rsidR="004162D3">
        <w:rPr>
          <w:rFonts w:eastAsia="Calibri"/>
          <w:lang w:eastAsia="en-US"/>
        </w:rPr>
        <w:t xml:space="preserve"> dermal</w:t>
      </w:r>
      <w:r w:rsidR="002F6A74">
        <w:rPr>
          <w:rFonts w:eastAsia="Calibri"/>
          <w:lang w:eastAsia="en-US"/>
        </w:rPr>
        <w:t xml:space="preserve"> local qua</w:t>
      </w:r>
      <w:r w:rsidR="00E72213">
        <w:rPr>
          <w:rFonts w:eastAsia="Calibri"/>
          <w:lang w:eastAsia="en-US"/>
        </w:rPr>
        <w:t>ntitative risk assessment,</w:t>
      </w:r>
      <w:r>
        <w:rPr>
          <w:rFonts w:eastAsia="Calibri"/>
          <w:lang w:eastAsia="en-US"/>
        </w:rPr>
        <w:t xml:space="preserve"> the risk is considered acceptable as the product should be supplied in a small package with certified child proof closure</w:t>
      </w:r>
      <w:r w:rsidR="00E2015F">
        <w:rPr>
          <w:rFonts w:eastAsia="Calibri"/>
          <w:lang w:eastAsia="en-US"/>
        </w:rPr>
        <w:t xml:space="preserve"> and labelled according to CLP, </w:t>
      </w:r>
      <w:r>
        <w:rPr>
          <w:rFonts w:eastAsia="Calibri"/>
          <w:lang w:eastAsia="en-US"/>
        </w:rPr>
        <w:t xml:space="preserve"> the exposure duration is short and provided that the following risk mitigation measures are adhered to:</w:t>
      </w:r>
      <w:r>
        <w:rPr>
          <w:rFonts w:eastAsia="Calibri"/>
          <w:lang w:eastAsia="en-US"/>
        </w:rPr>
        <w:br/>
      </w:r>
    </w:p>
    <w:p w14:paraId="49D2367F" w14:textId="7C066E3E" w:rsidR="00BD0029" w:rsidRDefault="00BD0029" w:rsidP="00BD0029">
      <w:pPr>
        <w:pStyle w:val="Liststycke"/>
        <w:numPr>
          <w:ilvl w:val="0"/>
          <w:numId w:val="5"/>
        </w:numPr>
        <w:rPr>
          <w:rFonts w:eastAsia="Calibri"/>
          <w:lang w:eastAsia="en-US"/>
        </w:rPr>
      </w:pPr>
      <w:r>
        <w:rPr>
          <w:rFonts w:eastAsia="Calibri"/>
          <w:lang w:eastAsia="en-US"/>
        </w:rPr>
        <w:t>Avoid contact</w:t>
      </w:r>
      <w:r w:rsidR="00E2015F">
        <w:rPr>
          <w:rFonts w:eastAsia="Calibri"/>
          <w:lang w:eastAsia="en-US"/>
        </w:rPr>
        <w:t xml:space="preserve"> of the concentrate</w:t>
      </w:r>
      <w:r>
        <w:rPr>
          <w:rFonts w:eastAsia="Calibri"/>
          <w:lang w:eastAsia="en-US"/>
        </w:rPr>
        <w:t xml:space="preserve"> with eyes</w:t>
      </w:r>
    </w:p>
    <w:p w14:paraId="2081909D" w14:textId="42E2B459" w:rsidR="00BD0029" w:rsidRDefault="00BD0029" w:rsidP="00BD0029">
      <w:pPr>
        <w:pStyle w:val="Liststycke"/>
        <w:numPr>
          <w:ilvl w:val="0"/>
          <w:numId w:val="5"/>
        </w:numPr>
        <w:rPr>
          <w:rFonts w:eastAsia="Calibri"/>
          <w:lang w:eastAsia="en-US"/>
        </w:rPr>
      </w:pPr>
      <w:r>
        <w:rPr>
          <w:rFonts w:eastAsia="Calibri"/>
          <w:lang w:eastAsia="en-US"/>
        </w:rPr>
        <w:t xml:space="preserve">Wash hands after </w:t>
      </w:r>
      <w:r w:rsidR="00E2015F">
        <w:rPr>
          <w:rFonts w:eastAsia="Calibri"/>
          <w:lang w:eastAsia="en-US"/>
        </w:rPr>
        <w:t>mixing</w:t>
      </w:r>
    </w:p>
    <w:p w14:paraId="2595A5C9" w14:textId="77777777" w:rsidR="00BD0029" w:rsidRDefault="00BD0029" w:rsidP="00BD0029">
      <w:pPr>
        <w:rPr>
          <w:rFonts w:eastAsia="Calibri"/>
          <w:lang w:eastAsia="en-US"/>
        </w:rPr>
      </w:pPr>
    </w:p>
    <w:p w14:paraId="7905E62F" w14:textId="0E2D9B25" w:rsidR="00BD0029" w:rsidRDefault="00BD0029" w:rsidP="00BD0029">
      <w:pPr>
        <w:rPr>
          <w:rFonts w:eastAsia="Calibri"/>
          <w:lang w:eastAsia="en-US"/>
        </w:rPr>
      </w:pPr>
      <w:r>
        <w:rPr>
          <w:rFonts w:eastAsia="Calibri"/>
          <w:lang w:eastAsia="en-US"/>
        </w:rPr>
        <w:t>Furthermore, it can be concluded that exposure</w:t>
      </w:r>
      <w:r w:rsidR="00B96A3B">
        <w:rPr>
          <w:rFonts w:eastAsia="Calibri"/>
          <w:lang w:eastAsia="en-US"/>
        </w:rPr>
        <w:t xml:space="preserve"> via skin and inhalation</w:t>
      </w:r>
      <w:r>
        <w:rPr>
          <w:rFonts w:eastAsia="Calibri"/>
          <w:lang w:eastAsia="en-US"/>
        </w:rPr>
        <w:t xml:space="preserve"> to the diluted product is considered acceptable as the local qua</w:t>
      </w:r>
      <w:r w:rsidR="00E72213">
        <w:rPr>
          <w:rFonts w:eastAsia="Calibri"/>
          <w:lang w:eastAsia="en-US"/>
        </w:rPr>
        <w:t>nt</w:t>
      </w:r>
      <w:r>
        <w:rPr>
          <w:rFonts w:eastAsia="Calibri"/>
          <w:lang w:eastAsia="en-US"/>
        </w:rPr>
        <w:t xml:space="preserve">itative risk characterisation shows that the exposures are below the relevant AECs for avCl. </w:t>
      </w:r>
      <w:r w:rsidR="00B96A3B">
        <w:rPr>
          <w:rFonts w:eastAsia="Calibri"/>
          <w:lang w:eastAsia="en-US"/>
        </w:rPr>
        <w:t xml:space="preserve">In addition eye exposure to diluted solution is acceptable </w:t>
      </w:r>
      <w:r w:rsidR="00E2015F">
        <w:rPr>
          <w:rFonts w:eastAsia="Calibri"/>
          <w:lang w:eastAsia="en-US"/>
        </w:rPr>
        <w:t>as the in-use dilutions will not be classified for eye irritation due to pH below 11,5 and concentrations of the active substance and co-formulants below 1 %</w:t>
      </w:r>
      <w:r w:rsidR="00B96A3B">
        <w:rPr>
          <w:rFonts w:eastAsia="Calibri"/>
          <w:lang w:eastAsia="en-US"/>
        </w:rPr>
        <w:t>.</w:t>
      </w:r>
    </w:p>
    <w:p w14:paraId="558C43E9" w14:textId="77777777" w:rsidR="00AE3D73" w:rsidRPr="00FD2055" w:rsidRDefault="00AE3D73" w:rsidP="00C13550">
      <w:pPr>
        <w:rPr>
          <w:rFonts w:eastAsia="Calibri"/>
          <w:lang w:eastAsia="en-US"/>
        </w:rPr>
      </w:pPr>
    </w:p>
    <w:p w14:paraId="02CD6469" w14:textId="77777777" w:rsidR="00020840" w:rsidRPr="00FD2055" w:rsidRDefault="00020840" w:rsidP="00C13550">
      <w:pPr>
        <w:rPr>
          <w:rFonts w:eastAsia="Calibri"/>
          <w:lang w:eastAsia="en-US"/>
        </w:rPr>
      </w:pPr>
    </w:p>
    <w:p w14:paraId="293902FF" w14:textId="5E8871E5" w:rsidR="00FD2055" w:rsidRPr="00FD2055" w:rsidRDefault="00FD2055" w:rsidP="00FD2055">
      <w:pPr>
        <w:rPr>
          <w:rFonts w:eastAsia="Calibri"/>
          <w:b/>
          <w:i/>
          <w:sz w:val="22"/>
          <w:szCs w:val="22"/>
          <w:lang w:eastAsia="en-US"/>
        </w:rPr>
      </w:pPr>
      <w:bookmarkStart w:id="1568" w:name="_Toc389729092"/>
      <w:bookmarkStart w:id="1569" w:name="_Toc403472778"/>
      <w:r w:rsidRPr="00FD2055">
        <w:rPr>
          <w:rFonts w:eastAsia="Calibri"/>
          <w:b/>
          <w:i/>
          <w:sz w:val="22"/>
          <w:szCs w:val="22"/>
          <w:lang w:eastAsia="en-US"/>
        </w:rPr>
        <w:t>Risk for the general public</w:t>
      </w:r>
      <w:bookmarkEnd w:id="1568"/>
      <w:bookmarkEnd w:id="1569"/>
      <w:r w:rsidRPr="00FD2055">
        <w:rPr>
          <w:rFonts w:eastAsia="Calibri"/>
          <w:b/>
          <w:i/>
          <w:sz w:val="22"/>
          <w:szCs w:val="22"/>
          <w:lang w:eastAsia="en-US"/>
        </w:rPr>
        <w:t xml:space="preserve"> </w:t>
      </w:r>
    </w:p>
    <w:p w14:paraId="0B34AA2F" w14:textId="77777777" w:rsidR="00FD2055" w:rsidRPr="00FD2055" w:rsidRDefault="00FD2055" w:rsidP="00FD2055">
      <w:pPr>
        <w:spacing w:line="260" w:lineRule="atLeast"/>
        <w:rPr>
          <w:rFonts w:eastAsia="Calibri"/>
          <w:lang w:eastAsia="en-US"/>
        </w:rPr>
      </w:pPr>
    </w:p>
    <w:p w14:paraId="5E00AF50" w14:textId="77777777" w:rsidR="00BD0029" w:rsidRPr="00B6231F" w:rsidRDefault="00BD0029" w:rsidP="00BD0029">
      <w:pPr>
        <w:spacing w:line="260" w:lineRule="atLeast"/>
        <w:rPr>
          <w:rFonts w:eastAsia="Calibri"/>
          <w:lang w:eastAsia="en-US"/>
        </w:rPr>
      </w:pPr>
      <w:r w:rsidRPr="00B6231F">
        <w:rPr>
          <w:rFonts w:eastAsia="Calibri"/>
          <w:lang w:eastAsia="en-US"/>
        </w:rPr>
        <w:t xml:space="preserve">The risk of the general public is considered to be fully covered by the risk assessment performed for the non-professional user for </w:t>
      </w:r>
      <w:r>
        <w:rPr>
          <w:rFonts w:eastAsia="Calibri"/>
          <w:lang w:eastAsia="en-US"/>
        </w:rPr>
        <w:t xml:space="preserve">sodium </w:t>
      </w:r>
      <w:r w:rsidRPr="00B6231F">
        <w:rPr>
          <w:rFonts w:eastAsia="Calibri"/>
          <w:lang w:eastAsia="en-US"/>
        </w:rPr>
        <w:t xml:space="preserve">hypochlorite. </w:t>
      </w:r>
    </w:p>
    <w:p w14:paraId="51DA8E32" w14:textId="77777777" w:rsidR="00FD2055" w:rsidRPr="00FD2055" w:rsidRDefault="00FD2055" w:rsidP="00FD2055">
      <w:pPr>
        <w:spacing w:line="260" w:lineRule="atLeast"/>
        <w:rPr>
          <w:rFonts w:eastAsia="Calibri"/>
          <w:lang w:eastAsia="en-US"/>
        </w:rPr>
      </w:pPr>
    </w:p>
    <w:p w14:paraId="210185CE" w14:textId="77777777" w:rsidR="00020840" w:rsidRPr="00FD2055" w:rsidRDefault="00020840" w:rsidP="00FD2055">
      <w:pPr>
        <w:spacing w:line="260" w:lineRule="atLeast"/>
        <w:rPr>
          <w:rFonts w:eastAsia="Calibri"/>
          <w:lang w:eastAsia="en-US"/>
        </w:rPr>
      </w:pPr>
    </w:p>
    <w:p w14:paraId="488DF45F" w14:textId="77777777" w:rsidR="00FD2055" w:rsidRPr="00FD2055" w:rsidRDefault="00FD2055" w:rsidP="00FD2055">
      <w:pPr>
        <w:rPr>
          <w:rFonts w:eastAsia="Calibri"/>
          <w:b/>
          <w:i/>
          <w:sz w:val="22"/>
          <w:szCs w:val="22"/>
          <w:lang w:eastAsia="en-US"/>
        </w:rPr>
      </w:pPr>
      <w:bookmarkStart w:id="1570" w:name="_Toc389729093"/>
      <w:bookmarkStart w:id="1571" w:name="_Toc403472779"/>
      <w:r w:rsidRPr="00FD2055">
        <w:rPr>
          <w:rFonts w:eastAsia="Calibri"/>
          <w:b/>
          <w:i/>
          <w:sz w:val="22"/>
          <w:szCs w:val="22"/>
          <w:lang w:eastAsia="en-US"/>
        </w:rPr>
        <w:t>Risk for consumers via residues in food</w:t>
      </w:r>
      <w:bookmarkEnd w:id="1570"/>
      <w:bookmarkEnd w:id="1571"/>
    </w:p>
    <w:p w14:paraId="08E4C30C" w14:textId="77777777" w:rsidR="00FD2055" w:rsidRPr="00FD2055" w:rsidRDefault="00FD2055" w:rsidP="00FD2055">
      <w:pPr>
        <w:spacing w:line="260" w:lineRule="atLeast"/>
        <w:rPr>
          <w:rFonts w:eastAsia="Calibri"/>
          <w:lang w:eastAsia="en-US"/>
        </w:rPr>
      </w:pPr>
    </w:p>
    <w:p w14:paraId="429EE198" w14:textId="667D63C3" w:rsidR="00447CC8" w:rsidRPr="00E52845" w:rsidRDefault="0091516B" w:rsidP="00447CC8">
      <w:pPr>
        <w:spacing w:line="260" w:lineRule="atLeast"/>
        <w:rPr>
          <w:rFonts w:cs="Verdana"/>
          <w:lang w:val="en-US" w:eastAsia="da-DK"/>
        </w:rPr>
      </w:pPr>
      <w:r>
        <w:rPr>
          <w:rFonts w:cs="Verdana"/>
          <w:lang w:val="en-US" w:eastAsia="da-DK"/>
        </w:rPr>
        <w:t>Not rele</w:t>
      </w:r>
      <w:r w:rsidR="008D1C49">
        <w:rPr>
          <w:rFonts w:cs="Verdana"/>
          <w:lang w:val="en-US" w:eastAsia="da-DK"/>
        </w:rPr>
        <w:t>vant for PT2 products</w:t>
      </w:r>
      <w:r w:rsidR="009D3EDF">
        <w:rPr>
          <w:rFonts w:cs="Verdana"/>
          <w:lang w:val="en-US" w:eastAsia="da-DK"/>
        </w:rPr>
        <w:t>.</w:t>
      </w:r>
    </w:p>
    <w:p w14:paraId="64416D7E" w14:textId="77777777" w:rsidR="00447CC8" w:rsidRPr="00FD2055" w:rsidRDefault="00447CC8" w:rsidP="00C13550">
      <w:pPr>
        <w:rPr>
          <w:rFonts w:eastAsia="Calibri"/>
          <w:lang w:eastAsia="en-US"/>
        </w:rPr>
      </w:pPr>
    </w:p>
    <w:p w14:paraId="720D4ADA" w14:textId="77777777" w:rsidR="00FD2055" w:rsidRPr="00FD2055" w:rsidRDefault="00FD2055" w:rsidP="00C13550">
      <w:pPr>
        <w:rPr>
          <w:rFonts w:eastAsia="Calibri"/>
          <w:lang w:eastAsia="en-US"/>
        </w:rPr>
      </w:pPr>
    </w:p>
    <w:p w14:paraId="47C2102A" w14:textId="4EA51A8A" w:rsidR="00FD2055" w:rsidRPr="00734868" w:rsidRDefault="00251AAE">
      <w:pPr>
        <w:pStyle w:val="Rubrik3"/>
      </w:pPr>
      <w:bookmarkStart w:id="1572" w:name="_Toc388285322"/>
      <w:bookmarkStart w:id="1573" w:name="_Toc389726249"/>
      <w:bookmarkStart w:id="1574" w:name="_Toc389727301"/>
      <w:bookmarkStart w:id="1575" w:name="_Toc389727659"/>
      <w:bookmarkStart w:id="1576" w:name="_Toc389728018"/>
      <w:bookmarkStart w:id="1577" w:name="_Toc389728377"/>
      <w:bookmarkStart w:id="1578" w:name="_Toc389728737"/>
      <w:bookmarkStart w:id="1579" w:name="_Toc389729095"/>
      <w:bookmarkStart w:id="1580" w:name="_Toc389729096"/>
      <w:bookmarkStart w:id="1581" w:name="_Toc403472781"/>
      <w:bookmarkStart w:id="1582" w:name="_Toc403566578"/>
      <w:bookmarkStart w:id="1583" w:name="_Toc533678609"/>
      <w:bookmarkEnd w:id="1572"/>
      <w:bookmarkEnd w:id="1573"/>
      <w:bookmarkEnd w:id="1574"/>
      <w:bookmarkEnd w:id="1575"/>
      <w:bookmarkEnd w:id="1576"/>
      <w:bookmarkEnd w:id="1577"/>
      <w:bookmarkEnd w:id="1578"/>
      <w:bookmarkEnd w:id="1579"/>
      <w:r w:rsidRPr="003F2F3F">
        <w:rPr>
          <w:lang w:val="en-US"/>
        </w:rPr>
        <w:t xml:space="preserve"> </w:t>
      </w:r>
      <w:bookmarkStart w:id="1584" w:name="_Toc89093789"/>
      <w:r w:rsidR="00FD2055" w:rsidRPr="00734868">
        <w:t>Risk assessment for animal health</w:t>
      </w:r>
      <w:bookmarkEnd w:id="1580"/>
      <w:bookmarkEnd w:id="1581"/>
      <w:bookmarkEnd w:id="1582"/>
      <w:bookmarkEnd w:id="1583"/>
      <w:bookmarkEnd w:id="1584"/>
    </w:p>
    <w:p w14:paraId="3B90FF0F" w14:textId="166AD741" w:rsidR="00BD0029" w:rsidRPr="00FD2055" w:rsidRDefault="00BD0029" w:rsidP="00BD0029">
      <w:pPr>
        <w:spacing w:line="260" w:lineRule="atLeast"/>
        <w:rPr>
          <w:rFonts w:eastAsia="Calibri"/>
          <w:lang w:eastAsia="en-US"/>
        </w:rPr>
      </w:pPr>
      <w:r>
        <w:rPr>
          <w:rFonts w:eastAsia="Calibri"/>
          <w:lang w:eastAsia="en-US"/>
        </w:rPr>
        <w:t xml:space="preserve">No risk to animal health is expected, due to the use of the products </w:t>
      </w:r>
      <w:r w:rsidRPr="00692201">
        <w:rPr>
          <w:rFonts w:eastAsia="Calibri"/>
          <w:lang w:eastAsia="en-US"/>
        </w:rPr>
        <w:t>(</w:t>
      </w:r>
      <w:r w:rsidRPr="00692201">
        <w:rPr>
          <w:rFonts w:cs="Arial"/>
          <w:lang w:val="en-US"/>
        </w:rPr>
        <w:t>disinfection of hard surfaces by pouring (PT2</w:t>
      </w:r>
      <w:r>
        <w:rPr>
          <w:rFonts w:cs="Arial"/>
          <w:lang w:val="en-US"/>
        </w:rPr>
        <w:t>)</w:t>
      </w:r>
      <w:r w:rsidRPr="00692201">
        <w:rPr>
          <w:rFonts w:eastAsia="Calibri"/>
          <w:lang w:eastAsia="en-US"/>
        </w:rPr>
        <w:t>.</w:t>
      </w:r>
    </w:p>
    <w:p w14:paraId="57ED9804" w14:textId="77777777" w:rsidR="00FD2055" w:rsidRPr="00FD2055" w:rsidRDefault="00FD2055" w:rsidP="00447CC8">
      <w:pPr>
        <w:spacing w:line="260" w:lineRule="atLeast"/>
        <w:contextualSpacing/>
        <w:rPr>
          <w:rFonts w:ascii="Times New Roman" w:eastAsia="Calibri" w:hAnsi="Times New Roman"/>
          <w:i/>
          <w:iCs/>
          <w:lang w:eastAsia="en-US"/>
        </w:rPr>
      </w:pPr>
    </w:p>
    <w:p w14:paraId="4FCE530D" w14:textId="77777777" w:rsidR="00447CC8" w:rsidRPr="00FD2055" w:rsidRDefault="00447CC8" w:rsidP="00447CC8">
      <w:pPr>
        <w:spacing w:line="260" w:lineRule="atLeast"/>
        <w:contextualSpacing/>
        <w:rPr>
          <w:rFonts w:ascii="Times New Roman" w:eastAsia="Calibri" w:hAnsi="Times New Roman"/>
          <w:i/>
          <w:iCs/>
          <w:lang w:eastAsia="en-US"/>
        </w:rPr>
      </w:pPr>
    </w:p>
    <w:p w14:paraId="50EDC2D2" w14:textId="12FFDE42" w:rsidR="00D30D64" w:rsidRDefault="00D30D64">
      <w:pPr>
        <w:rPr>
          <w:rFonts w:ascii="Times New Roman" w:eastAsia="Calibri" w:hAnsi="Times New Roman"/>
          <w:i/>
          <w:iCs/>
          <w:lang w:eastAsia="en-US"/>
        </w:rPr>
      </w:pPr>
      <w:r>
        <w:rPr>
          <w:rFonts w:ascii="Times New Roman" w:eastAsia="Calibri" w:hAnsi="Times New Roman"/>
          <w:i/>
          <w:iCs/>
          <w:lang w:eastAsia="en-US"/>
        </w:rPr>
        <w:br w:type="page"/>
      </w:r>
    </w:p>
    <w:p w14:paraId="4C57C54F" w14:textId="77777777" w:rsidR="00FD2055" w:rsidRPr="00C53D72" w:rsidRDefault="00FD2055">
      <w:pPr>
        <w:pStyle w:val="Rubrik3"/>
      </w:pPr>
      <w:bookmarkStart w:id="1585" w:name="_Toc389729097"/>
      <w:bookmarkStart w:id="1586" w:name="_Toc403472782"/>
      <w:bookmarkStart w:id="1587" w:name="_Toc403566579"/>
      <w:bookmarkStart w:id="1588" w:name="_Toc533678610"/>
      <w:bookmarkStart w:id="1589" w:name="_Toc89093790"/>
      <w:r w:rsidRPr="00C53D72">
        <w:t>Risk assessment for the environment</w:t>
      </w:r>
      <w:bookmarkEnd w:id="1585"/>
      <w:bookmarkEnd w:id="1586"/>
      <w:bookmarkEnd w:id="1587"/>
      <w:bookmarkEnd w:id="1588"/>
      <w:bookmarkEnd w:id="1589"/>
    </w:p>
    <w:p w14:paraId="2A944043" w14:textId="7C17165F" w:rsidR="006C200D" w:rsidRDefault="006C200D" w:rsidP="006C200D">
      <w:pPr>
        <w:spacing w:line="260" w:lineRule="atLeast"/>
        <w:jc w:val="both"/>
        <w:rPr>
          <w:rFonts w:eastAsia="Calibri"/>
          <w:iCs/>
          <w:lang w:eastAsia="en-US"/>
        </w:rPr>
      </w:pPr>
      <w:r>
        <w:rPr>
          <w:rFonts w:eastAsia="Calibri"/>
          <w:iCs/>
          <w:lang w:eastAsia="en-US"/>
        </w:rPr>
        <w:t xml:space="preserve">The assessment should be performed on the </w:t>
      </w:r>
      <w:r w:rsidR="0003457C">
        <w:rPr>
          <w:rFonts w:eastAsia="Calibri"/>
          <w:iCs/>
          <w:lang w:eastAsia="en-US"/>
        </w:rPr>
        <w:t>a</w:t>
      </w:r>
      <w:r w:rsidRPr="006C200D">
        <w:rPr>
          <w:rFonts w:eastAsia="Calibri"/>
          <w:iCs/>
          <w:lang w:eastAsia="en-US"/>
        </w:rPr>
        <w:t>ctive chlorine released from sodium hypochlorite</w:t>
      </w:r>
      <w:r w:rsidRPr="00953935">
        <w:rPr>
          <w:rFonts w:eastAsia="Calibri"/>
          <w:iCs/>
          <w:lang w:eastAsia="en-US"/>
        </w:rPr>
        <w:t xml:space="preserve">. </w:t>
      </w:r>
      <w:r>
        <w:rPr>
          <w:rFonts w:eastAsia="Calibri"/>
          <w:iCs/>
          <w:lang w:eastAsia="en-US"/>
        </w:rPr>
        <w:t>Further t</w:t>
      </w:r>
      <w:r w:rsidRPr="00953935">
        <w:rPr>
          <w:rFonts w:eastAsia="Calibri"/>
          <w:iCs/>
          <w:lang w:eastAsia="en-US"/>
        </w:rPr>
        <w:t xml:space="preserve">he assessment </w:t>
      </w:r>
      <w:r w:rsidRPr="00883ADC">
        <w:rPr>
          <w:rFonts w:eastAsia="Calibri"/>
          <w:iCs/>
          <w:lang w:eastAsia="en-US"/>
        </w:rPr>
        <w:t xml:space="preserve">has been based on </w:t>
      </w:r>
      <w:r>
        <w:rPr>
          <w:rFonts w:eastAsia="Calibri"/>
          <w:iCs/>
          <w:lang w:eastAsia="en-US"/>
        </w:rPr>
        <w:t>data on intrinsic eco</w:t>
      </w:r>
      <w:r w:rsidRPr="00883ADC">
        <w:rPr>
          <w:rFonts w:eastAsia="Calibri"/>
          <w:iCs/>
          <w:lang w:eastAsia="en-US"/>
        </w:rPr>
        <w:t xml:space="preserve">toxicological properties </w:t>
      </w:r>
      <w:r>
        <w:rPr>
          <w:rFonts w:eastAsia="Calibri"/>
          <w:iCs/>
          <w:lang w:eastAsia="en-US"/>
        </w:rPr>
        <w:t xml:space="preserve">and environmental fate </w:t>
      </w:r>
      <w:r w:rsidRPr="00883ADC">
        <w:rPr>
          <w:rFonts w:eastAsia="Calibri"/>
          <w:iCs/>
          <w:lang w:eastAsia="en-US"/>
        </w:rPr>
        <w:t>available in the literature and public databases</w:t>
      </w:r>
      <w:r>
        <w:rPr>
          <w:rFonts w:eastAsia="Calibri"/>
          <w:iCs/>
          <w:lang w:eastAsia="en-US"/>
        </w:rPr>
        <w:t>.</w:t>
      </w:r>
    </w:p>
    <w:p w14:paraId="3FA52EE6" w14:textId="36EF5702" w:rsidR="006C200D" w:rsidRPr="00953935" w:rsidRDefault="006C200D" w:rsidP="006C200D">
      <w:pPr>
        <w:jc w:val="both"/>
        <w:rPr>
          <w:rFonts w:ascii="Calibri" w:hAnsi="Calibri" w:cs="Calibri"/>
          <w:color w:val="000000"/>
          <w:sz w:val="22"/>
          <w:szCs w:val="22"/>
          <w:lang w:eastAsia="en-US"/>
        </w:rPr>
      </w:pPr>
    </w:p>
    <w:p w14:paraId="7C764EF3" w14:textId="53405D83" w:rsidR="00F75D4A" w:rsidRPr="006C200D" w:rsidRDefault="00F75D4A" w:rsidP="00FD2055">
      <w:pPr>
        <w:spacing w:line="260" w:lineRule="atLeast"/>
        <w:jc w:val="both"/>
        <w:rPr>
          <w:rFonts w:eastAsia="Calibri"/>
          <w:lang w:eastAsia="en-US"/>
        </w:rPr>
      </w:pPr>
      <w:r w:rsidRPr="006C200D">
        <w:rPr>
          <w:rFonts w:eastAsia="Calibri"/>
          <w:lang w:eastAsia="en-US"/>
        </w:rPr>
        <w:t>Sodium carbonate rapidly dissolves in water and dissociates into sodium and carbonate. Sodium and carbonate are not considered in the risk assessment because of their ubiquitous nature.</w:t>
      </w:r>
    </w:p>
    <w:p w14:paraId="103DAC4A" w14:textId="2ADABA03" w:rsidR="00F75D4A" w:rsidRPr="0003457C" w:rsidRDefault="00F75D4A" w:rsidP="00FD2055">
      <w:pPr>
        <w:spacing w:line="260" w:lineRule="atLeast"/>
        <w:jc w:val="both"/>
        <w:rPr>
          <w:rFonts w:eastAsia="Calibri"/>
          <w:lang w:eastAsia="en-US"/>
        </w:rPr>
      </w:pPr>
    </w:p>
    <w:p w14:paraId="604A22C5" w14:textId="0D5BA799" w:rsidR="006C200D" w:rsidRDefault="00F75D4A" w:rsidP="006C200D">
      <w:pPr>
        <w:spacing w:line="260" w:lineRule="atLeast"/>
        <w:jc w:val="both"/>
        <w:rPr>
          <w:rFonts w:eastAsia="Calibri"/>
          <w:lang w:eastAsia="en-US"/>
        </w:rPr>
      </w:pPr>
      <w:r w:rsidRPr="006C200D">
        <w:rPr>
          <w:rFonts w:eastAsia="Calibri"/>
          <w:lang w:eastAsia="en-US"/>
        </w:rPr>
        <w:t>Sodium Metasilicate</w:t>
      </w:r>
      <w:r w:rsidRPr="00F75D4A">
        <w:rPr>
          <w:rFonts w:eastAsia="Calibri"/>
          <w:lang w:eastAsia="en-US"/>
        </w:rPr>
        <w:t xml:space="preserve"> is the chemical substance with formula Na</w:t>
      </w:r>
      <w:r w:rsidRPr="001F3173">
        <w:rPr>
          <w:rFonts w:eastAsia="Calibri"/>
          <w:vertAlign w:val="subscript"/>
          <w:lang w:eastAsia="en-US"/>
        </w:rPr>
        <w:t>2</w:t>
      </w:r>
      <w:r w:rsidRPr="00F75D4A">
        <w:rPr>
          <w:rFonts w:eastAsia="Calibri"/>
          <w:lang w:eastAsia="en-US"/>
        </w:rPr>
        <w:t>SiO</w:t>
      </w:r>
      <w:r w:rsidRPr="001F3173">
        <w:rPr>
          <w:rFonts w:eastAsia="Calibri"/>
          <w:vertAlign w:val="subscript"/>
          <w:lang w:eastAsia="en-US"/>
        </w:rPr>
        <w:t>3</w:t>
      </w:r>
      <w:r w:rsidRPr="00F75D4A">
        <w:rPr>
          <w:rFonts w:eastAsia="Calibri"/>
          <w:lang w:eastAsia="en-US"/>
        </w:rPr>
        <w:t xml:space="preserve">, which is the main component of commercial sodium silicate solutions. It is an ionic compound consisting of sodium cations </w:t>
      </w:r>
      <w:r w:rsidR="00B5337E">
        <w:rPr>
          <w:rFonts w:eastAsia="Calibri"/>
          <w:lang w:eastAsia="en-US"/>
        </w:rPr>
        <w:t>(</w:t>
      </w:r>
      <w:r w:rsidRPr="00F75D4A">
        <w:rPr>
          <w:rFonts w:eastAsia="Calibri"/>
          <w:lang w:eastAsia="en-US"/>
        </w:rPr>
        <w:t>Na</w:t>
      </w:r>
      <w:r w:rsidRPr="00953935">
        <w:rPr>
          <w:rFonts w:eastAsia="Calibri"/>
          <w:vertAlign w:val="superscript"/>
          <w:lang w:eastAsia="en-US"/>
        </w:rPr>
        <w:t>+</w:t>
      </w:r>
      <w:r w:rsidR="00B5337E">
        <w:rPr>
          <w:rFonts w:eastAsia="Calibri"/>
          <w:lang w:eastAsia="en-US"/>
        </w:rPr>
        <w:t>)</w:t>
      </w:r>
      <w:r w:rsidRPr="00F75D4A">
        <w:rPr>
          <w:rFonts w:eastAsia="Calibri"/>
          <w:lang w:eastAsia="en-US"/>
        </w:rPr>
        <w:t xml:space="preserve"> and the polymeric metasilicate anions [–SiO</w:t>
      </w:r>
      <w:r w:rsidRPr="00953935">
        <w:rPr>
          <w:rFonts w:eastAsia="Calibri"/>
          <w:vertAlign w:val="superscript"/>
          <w:lang w:eastAsia="en-US"/>
        </w:rPr>
        <w:t>2−</w:t>
      </w:r>
      <w:r w:rsidRPr="00953935">
        <w:rPr>
          <w:rFonts w:eastAsia="Calibri"/>
          <w:vertAlign w:val="subscript"/>
          <w:lang w:eastAsia="en-US"/>
        </w:rPr>
        <w:t>3</w:t>
      </w:r>
      <w:r w:rsidRPr="00F75D4A">
        <w:rPr>
          <w:rFonts w:eastAsia="Calibri"/>
          <w:lang w:eastAsia="en-US"/>
        </w:rPr>
        <w:t>–]</w:t>
      </w:r>
      <w:r w:rsidRPr="001F3173">
        <w:rPr>
          <w:rFonts w:eastAsia="Calibri"/>
          <w:vertAlign w:val="subscript"/>
          <w:lang w:eastAsia="en-US"/>
        </w:rPr>
        <w:t>n</w:t>
      </w:r>
      <w:r w:rsidRPr="00F75D4A">
        <w:rPr>
          <w:rFonts w:eastAsia="Calibri"/>
          <w:lang w:eastAsia="en-US"/>
        </w:rPr>
        <w:t>.</w:t>
      </w:r>
      <w:r>
        <w:rPr>
          <w:rFonts w:eastAsia="Calibri"/>
          <w:lang w:eastAsia="en-US"/>
        </w:rPr>
        <w:t xml:space="preserve"> </w:t>
      </w:r>
      <w:r w:rsidR="006C200D">
        <w:rPr>
          <w:rFonts w:eastAsia="Calibri"/>
          <w:lang w:eastAsia="en-US"/>
        </w:rPr>
        <w:t xml:space="preserve">Sodium and metasilicate anions </w:t>
      </w:r>
      <w:r w:rsidR="006C200D" w:rsidRPr="00F75D4A">
        <w:rPr>
          <w:rFonts w:eastAsia="Calibri"/>
          <w:lang w:eastAsia="en-US"/>
        </w:rPr>
        <w:t>are not considered in the risk assessment because of their ubiquitous nature.</w:t>
      </w:r>
    </w:p>
    <w:p w14:paraId="3E1A1191" w14:textId="2F198E98" w:rsidR="00D71846" w:rsidRDefault="00D71846" w:rsidP="006C200D">
      <w:pPr>
        <w:spacing w:line="260" w:lineRule="atLeast"/>
        <w:jc w:val="both"/>
        <w:rPr>
          <w:rFonts w:eastAsia="Calibri"/>
          <w:lang w:eastAsia="en-US"/>
        </w:rPr>
      </w:pPr>
    </w:p>
    <w:p w14:paraId="0F05796A" w14:textId="350EA1D9" w:rsidR="00FD2055" w:rsidRDefault="00F2096F" w:rsidP="00F75D4A">
      <w:pPr>
        <w:spacing w:line="260" w:lineRule="atLeast"/>
        <w:rPr>
          <w:rFonts w:eastAsia="Calibri"/>
          <w:lang w:eastAsia="en-US"/>
        </w:rPr>
      </w:pPr>
      <w:r w:rsidRPr="001151BE">
        <w:rPr>
          <w:rFonts w:eastAsia="Calibri"/>
          <w:lang w:eastAsia="en-US"/>
        </w:rPr>
        <w:t xml:space="preserve">At the </w:t>
      </w:r>
      <w:r w:rsidR="007E6787">
        <w:rPr>
          <w:rFonts w:eastAsia="Calibri"/>
          <w:lang w:eastAsia="en-US"/>
        </w:rPr>
        <w:t xml:space="preserve">product </w:t>
      </w:r>
      <w:r w:rsidRPr="001151BE">
        <w:rPr>
          <w:rFonts w:eastAsia="Calibri"/>
          <w:lang w:eastAsia="en-US"/>
        </w:rPr>
        <w:t xml:space="preserve">pH of </w:t>
      </w:r>
      <w:r w:rsidR="00312B8C" w:rsidRPr="001151BE">
        <w:rPr>
          <w:rFonts w:eastAsia="Calibri"/>
          <w:lang w:eastAsia="en-US"/>
        </w:rPr>
        <w:t>12.6</w:t>
      </w:r>
      <w:r w:rsidR="00312B8C">
        <w:rPr>
          <w:rFonts w:eastAsia="Calibri"/>
          <w:lang w:eastAsia="en-US"/>
        </w:rPr>
        <w:t>,</w:t>
      </w:r>
      <w:r w:rsidRPr="001151BE">
        <w:rPr>
          <w:rFonts w:eastAsia="Calibri"/>
          <w:lang w:eastAsia="en-US"/>
        </w:rPr>
        <w:t xml:space="preserve"> the main constituent will be </w:t>
      </w:r>
      <w:r w:rsidR="00312B8C">
        <w:rPr>
          <w:rFonts w:eastAsia="Calibri"/>
          <w:lang w:eastAsia="en-US"/>
        </w:rPr>
        <w:t xml:space="preserve">the </w:t>
      </w:r>
      <w:r w:rsidRPr="001151BE">
        <w:rPr>
          <w:rFonts w:eastAsia="Calibri"/>
          <w:lang w:eastAsia="en-US"/>
        </w:rPr>
        <w:t xml:space="preserve">hypochlorite </w:t>
      </w:r>
      <w:r w:rsidR="007E6787">
        <w:rPr>
          <w:rFonts w:eastAsia="Calibri"/>
          <w:lang w:eastAsia="en-US"/>
        </w:rPr>
        <w:t>an</w:t>
      </w:r>
      <w:r w:rsidRPr="001151BE">
        <w:rPr>
          <w:rFonts w:eastAsia="Calibri"/>
          <w:lang w:eastAsia="en-US"/>
        </w:rPr>
        <w:t xml:space="preserve">ion </w:t>
      </w:r>
      <w:r w:rsidR="007E6787">
        <w:rPr>
          <w:rFonts w:eastAsia="Calibri"/>
          <w:lang w:eastAsia="en-US"/>
        </w:rPr>
        <w:t>(ClO</w:t>
      </w:r>
      <w:r w:rsidR="007E6787" w:rsidRPr="007E6787">
        <w:rPr>
          <w:rFonts w:eastAsia="Calibri"/>
          <w:lang w:eastAsia="en-US"/>
        </w:rPr>
        <w:t>-</w:t>
      </w:r>
      <w:r w:rsidR="007E6787">
        <w:rPr>
          <w:rFonts w:eastAsia="Calibri"/>
          <w:lang w:eastAsia="en-US"/>
        </w:rPr>
        <w:t xml:space="preserve">) </w:t>
      </w:r>
      <w:r w:rsidRPr="001151BE">
        <w:rPr>
          <w:rFonts w:eastAsia="Calibri"/>
          <w:lang w:eastAsia="en-US"/>
        </w:rPr>
        <w:t xml:space="preserve">and thus the evaluation of the product will </w:t>
      </w:r>
      <w:r w:rsidR="00053050" w:rsidRPr="001151BE">
        <w:rPr>
          <w:rFonts w:eastAsia="Calibri"/>
          <w:lang w:eastAsia="en-US"/>
        </w:rPr>
        <w:t xml:space="preserve">only </w:t>
      </w:r>
      <w:r w:rsidRPr="001151BE">
        <w:rPr>
          <w:rFonts w:eastAsia="Calibri"/>
          <w:lang w:eastAsia="en-US"/>
        </w:rPr>
        <w:t>be based on this ion.</w:t>
      </w:r>
      <w:r w:rsidR="0031142A">
        <w:rPr>
          <w:rFonts w:eastAsia="Calibri"/>
          <w:lang w:eastAsia="en-US"/>
        </w:rPr>
        <w:t xml:space="preserve"> </w:t>
      </w:r>
      <w:r w:rsidR="0018425F">
        <w:rPr>
          <w:rFonts w:eastAsia="Calibri"/>
          <w:lang w:eastAsia="en-US"/>
        </w:rPr>
        <w:t>The product will be diluted before disinfection</w:t>
      </w:r>
      <w:r w:rsidR="00A42EEE">
        <w:rPr>
          <w:rFonts w:eastAsia="Calibri"/>
          <w:lang w:eastAsia="en-US"/>
        </w:rPr>
        <w:t xml:space="preserve"> to </w:t>
      </w:r>
      <w:r w:rsidR="00A42EEE" w:rsidRPr="00A42EEE">
        <w:rPr>
          <w:rFonts w:eastAsia="Calibri"/>
          <w:lang w:eastAsia="en-US"/>
        </w:rPr>
        <w:t>10% (1 part product + 9 parts water, which correspond to an active chlorine concentration of 0.24% w/w)</w:t>
      </w:r>
      <w:r w:rsidR="0078024F">
        <w:rPr>
          <w:rFonts w:eastAsia="Calibri"/>
          <w:lang w:eastAsia="en-US"/>
        </w:rPr>
        <w:t xml:space="preserve">. </w:t>
      </w:r>
      <w:r w:rsidR="0031142A">
        <w:rPr>
          <w:rFonts w:eastAsia="Calibri"/>
          <w:lang w:eastAsia="en-US"/>
        </w:rPr>
        <w:t>Th</w:t>
      </w:r>
      <w:r w:rsidR="00BA6B95">
        <w:rPr>
          <w:rFonts w:eastAsia="Calibri"/>
          <w:lang w:eastAsia="en-US"/>
        </w:rPr>
        <w:t>e dilution will</w:t>
      </w:r>
      <w:r w:rsidR="0031142A">
        <w:rPr>
          <w:rFonts w:eastAsia="Calibri"/>
          <w:lang w:eastAsia="en-US"/>
        </w:rPr>
        <w:t xml:space="preserve"> lower the pH </w:t>
      </w:r>
      <w:r w:rsidR="0092369C">
        <w:rPr>
          <w:rFonts w:eastAsia="Calibri"/>
          <w:lang w:eastAsia="en-US"/>
        </w:rPr>
        <w:t>slightly</w:t>
      </w:r>
      <w:r w:rsidR="0031142A">
        <w:rPr>
          <w:rFonts w:eastAsia="Calibri"/>
          <w:lang w:eastAsia="en-US"/>
        </w:rPr>
        <w:t xml:space="preserve">, </w:t>
      </w:r>
      <w:r w:rsidR="00D66F42">
        <w:rPr>
          <w:rFonts w:eastAsia="Calibri"/>
          <w:lang w:eastAsia="en-US"/>
        </w:rPr>
        <w:t xml:space="preserve">but </w:t>
      </w:r>
      <w:r w:rsidR="0031142A">
        <w:rPr>
          <w:rFonts w:eastAsia="Calibri"/>
          <w:lang w:eastAsia="en-US"/>
        </w:rPr>
        <w:t xml:space="preserve">the main constituent </w:t>
      </w:r>
      <w:r w:rsidR="00D66F42">
        <w:rPr>
          <w:rFonts w:eastAsia="Calibri"/>
          <w:lang w:eastAsia="en-US"/>
        </w:rPr>
        <w:t xml:space="preserve">will </w:t>
      </w:r>
      <w:r w:rsidR="00CF29E7">
        <w:rPr>
          <w:rFonts w:eastAsia="Calibri"/>
          <w:lang w:eastAsia="en-US"/>
        </w:rPr>
        <w:t xml:space="preserve">still </w:t>
      </w:r>
      <w:r w:rsidR="003A66D6">
        <w:rPr>
          <w:rFonts w:eastAsia="Calibri"/>
          <w:lang w:eastAsia="en-US"/>
        </w:rPr>
        <w:t>be the hypochlorite ion.</w:t>
      </w:r>
    </w:p>
    <w:p w14:paraId="6ED84E4B" w14:textId="7B407579" w:rsidR="00963158" w:rsidRDefault="00963158" w:rsidP="00F75D4A">
      <w:pPr>
        <w:spacing w:line="260" w:lineRule="atLeast"/>
        <w:rPr>
          <w:rFonts w:eastAsia="Calibri"/>
          <w:lang w:eastAsia="en-US"/>
        </w:rPr>
      </w:pPr>
    </w:p>
    <w:p w14:paraId="3C2EA4D9" w14:textId="77777777" w:rsidR="00963158" w:rsidRPr="00CE281F" w:rsidRDefault="00963158" w:rsidP="00963158">
      <w:pPr>
        <w:suppressAutoHyphens/>
        <w:rPr>
          <w:b/>
          <w:bCs/>
        </w:rPr>
      </w:pPr>
      <w:r w:rsidRPr="00CE281F">
        <w:rPr>
          <w:b/>
          <w:bCs/>
        </w:rPr>
        <w:t xml:space="preserve">During the ENV WG-I-2020 several conclusions were taken regarding the harmonisation of the assessment of the products containing chlorine substances: </w:t>
      </w:r>
    </w:p>
    <w:p w14:paraId="6476ED93" w14:textId="77777777" w:rsidR="00963158" w:rsidRPr="00BC3922" w:rsidRDefault="00963158" w:rsidP="00963158">
      <w:pPr>
        <w:suppressAutoHyphens/>
      </w:pPr>
    </w:p>
    <w:p w14:paraId="41850AF3" w14:textId="77777777" w:rsidR="00963158" w:rsidRPr="00EE195A" w:rsidRDefault="00963158" w:rsidP="00EE195A">
      <w:pPr>
        <w:suppressAutoHyphens/>
        <w:autoSpaceDE w:val="0"/>
        <w:autoSpaceDN w:val="0"/>
        <w:adjustRightInd w:val="0"/>
        <w:spacing w:before="60" w:after="60" w:line="260" w:lineRule="atLeast"/>
        <w:contextualSpacing/>
        <w:jc w:val="both"/>
        <w:rPr>
          <w:u w:val="single"/>
        </w:rPr>
      </w:pPr>
      <w:r w:rsidRPr="00EE195A">
        <w:rPr>
          <w:u w:val="single"/>
        </w:rPr>
        <w:t xml:space="preserve">On the assessment of the active substance: </w:t>
      </w:r>
    </w:p>
    <w:p w14:paraId="2801F15B" w14:textId="77777777" w:rsidR="00963158" w:rsidRPr="00BC3922" w:rsidRDefault="00963158" w:rsidP="00963158">
      <w:pPr>
        <w:suppressAutoHyphens/>
      </w:pPr>
      <w:r w:rsidRPr="00BC3922">
        <w:t>“</w:t>
      </w:r>
      <w:r w:rsidRPr="0078476A">
        <w:rPr>
          <w:i/>
          <w:iCs/>
        </w:rPr>
        <w:t>It was agreed that for releases via STP and direct release to soil a qualitative assessment for the active substance is sufficient due to the high reactivity with organic matter. Uses resulting in a direct release to surface water however should be assessed quantitatively.</w:t>
      </w:r>
      <w:r w:rsidRPr="00BC3922">
        <w:t xml:space="preserve">” </w:t>
      </w:r>
    </w:p>
    <w:p w14:paraId="6D950B2B" w14:textId="18F40527" w:rsidR="00963158" w:rsidRPr="00BC3922" w:rsidRDefault="00963158" w:rsidP="00963158">
      <w:pPr>
        <w:suppressAutoHyphens/>
      </w:pPr>
      <w:r w:rsidRPr="00BC3922">
        <w:t xml:space="preserve">The use of the product </w:t>
      </w:r>
      <w:r w:rsidR="00EE195A">
        <w:t>Nopa Nordic BPF</w:t>
      </w:r>
      <w:r w:rsidRPr="00BC3922">
        <w:t xml:space="preserve">, when used as described in the authorised use section of this product assessment report, won’t lead to a direct release to the surface water compartment (See “Fate and distribution in exposed environmental compartments” below). Therefore, a qualitative assessment for the active substance has been performed. See section 2.2.8.3 for further details. </w:t>
      </w:r>
    </w:p>
    <w:p w14:paraId="09DA6C08" w14:textId="77777777" w:rsidR="00963158" w:rsidRPr="00BC3922" w:rsidRDefault="00963158" w:rsidP="00963158">
      <w:pPr>
        <w:suppressAutoHyphens/>
      </w:pPr>
    </w:p>
    <w:p w14:paraId="1B6F28AE" w14:textId="77777777" w:rsidR="00963158" w:rsidRPr="00EE195A" w:rsidRDefault="00963158" w:rsidP="00EE195A">
      <w:pPr>
        <w:suppressAutoHyphens/>
        <w:autoSpaceDE w:val="0"/>
        <w:autoSpaceDN w:val="0"/>
        <w:adjustRightInd w:val="0"/>
        <w:spacing w:before="60" w:after="60" w:line="260" w:lineRule="atLeast"/>
        <w:contextualSpacing/>
        <w:jc w:val="both"/>
        <w:rPr>
          <w:u w:val="single"/>
        </w:rPr>
      </w:pPr>
      <w:r w:rsidRPr="00EE195A">
        <w:rPr>
          <w:u w:val="single"/>
        </w:rPr>
        <w:t xml:space="preserve">On the assessment of the Disinfection by-products (DBPs): </w:t>
      </w:r>
    </w:p>
    <w:p w14:paraId="1278506A" w14:textId="77777777" w:rsidR="00963158" w:rsidRPr="00BC3922" w:rsidRDefault="00963158" w:rsidP="00963158">
      <w:pPr>
        <w:suppressAutoHyphens/>
      </w:pPr>
      <w:r w:rsidRPr="00BC3922">
        <w:t>As indicated in the Assessment Report of Sodium Hypochlorite, an assessment of disinfection by-products (DBPs) should be done at product authorisation stage. The ENV-WG-I-2020 took the following conclusion : “</w:t>
      </w:r>
      <w:r w:rsidRPr="0078476A">
        <w:rPr>
          <w:i/>
          <w:iCs/>
        </w:rPr>
        <w:t>It was agreed that for the time being the information provided by the applicants in their dossiers on DBPs of all ongoing authorisation applications should be only summarized and no conclusion should be drawn referring to the current lack of guidance. In fact, all the participants agreed that the current ‘guidance’ covering PT2, 11 and 12 is a strategy and not a concrete assessment method. This guidance does not allow any harmonized DBP assessment.</w:t>
      </w:r>
      <w:r w:rsidRPr="00BC3922">
        <w:t>”</w:t>
      </w:r>
    </w:p>
    <w:p w14:paraId="2CB1A4A3" w14:textId="77777777" w:rsidR="00963158" w:rsidRPr="00BC3922" w:rsidRDefault="00963158" w:rsidP="00963158">
      <w:pPr>
        <w:suppressAutoHyphens/>
      </w:pPr>
      <w:r w:rsidRPr="00BC3922">
        <w:t xml:space="preserve">See section 2.2.8.3 for further details. </w:t>
      </w:r>
    </w:p>
    <w:p w14:paraId="3605C88C" w14:textId="77777777" w:rsidR="00963158" w:rsidRPr="001973A5" w:rsidRDefault="00963158" w:rsidP="00963158">
      <w:pPr>
        <w:suppressAutoHyphens/>
      </w:pPr>
    </w:p>
    <w:p w14:paraId="16EB79B4" w14:textId="77777777" w:rsidR="00963158" w:rsidRPr="00EE195A" w:rsidRDefault="00963158" w:rsidP="00EE195A">
      <w:pPr>
        <w:suppressAutoHyphens/>
        <w:autoSpaceDE w:val="0"/>
        <w:autoSpaceDN w:val="0"/>
        <w:adjustRightInd w:val="0"/>
        <w:spacing w:before="60" w:after="60" w:line="260" w:lineRule="atLeast"/>
        <w:contextualSpacing/>
        <w:jc w:val="both"/>
        <w:rPr>
          <w:u w:val="single"/>
        </w:rPr>
      </w:pPr>
      <w:r w:rsidRPr="00EE195A">
        <w:rPr>
          <w:u w:val="single"/>
        </w:rPr>
        <w:t xml:space="preserve">On the assessment of Chlorate as relevant impurity formed during the storage: </w:t>
      </w:r>
    </w:p>
    <w:p w14:paraId="62A8B5DF" w14:textId="77777777" w:rsidR="00963158" w:rsidRDefault="00963158" w:rsidP="00963158">
      <w:pPr>
        <w:suppressAutoHyphens/>
      </w:pPr>
      <w:r w:rsidRPr="00CE281F">
        <w:t>“</w:t>
      </w:r>
      <w:r w:rsidRPr="0078476A">
        <w:rPr>
          <w:i/>
          <w:iCs/>
        </w:rPr>
        <w:t>Chlorate is a by-product of the manufacturing process and can be formed during storage. It is also a disinfection by-product (DBP). Chlorate is considered as a relevant metabolite in drinking water. The discussion concerned only chlorate as an impurity (i.e., formed only during the storage) of products containing sodium/calcium hypochlorite. Generation of chlorate as a DBP was not considered under this discussion. The WG agreed that chlorate can be assessed qualitatively for all the environmental compartments […] [including] for groundwater.</w:t>
      </w:r>
      <w:r>
        <w:rPr>
          <w:i/>
          <w:iCs/>
        </w:rPr>
        <w:t>”</w:t>
      </w:r>
      <w:r w:rsidRPr="00CE281F">
        <w:t xml:space="preserve">  </w:t>
      </w:r>
    </w:p>
    <w:p w14:paraId="7D5610C9" w14:textId="77777777" w:rsidR="00963158" w:rsidRPr="00BC3922" w:rsidRDefault="00963158" w:rsidP="00963158">
      <w:pPr>
        <w:suppressAutoHyphens/>
      </w:pPr>
      <w:r w:rsidRPr="00BC3922">
        <w:t>See section 2.2.8.3 for further details.</w:t>
      </w:r>
    </w:p>
    <w:p w14:paraId="72E7A840" w14:textId="77777777" w:rsidR="00963158" w:rsidRDefault="00963158" w:rsidP="00F75D4A">
      <w:pPr>
        <w:spacing w:line="260" w:lineRule="atLeast"/>
        <w:rPr>
          <w:rFonts w:eastAsia="Calibri"/>
          <w:lang w:eastAsia="en-US"/>
        </w:rPr>
      </w:pPr>
    </w:p>
    <w:p w14:paraId="688F1F3A" w14:textId="4E431436" w:rsidR="00D356D1" w:rsidRDefault="00D356D1" w:rsidP="00F75D4A">
      <w:pPr>
        <w:spacing w:line="260" w:lineRule="atLeast"/>
        <w:rPr>
          <w:rFonts w:eastAsia="Calibri"/>
          <w:lang w:eastAsia="en-US"/>
        </w:rPr>
      </w:pPr>
    </w:p>
    <w:p w14:paraId="600FA31C" w14:textId="77777777" w:rsidR="00FD2055" w:rsidRPr="003F2F3F" w:rsidRDefault="00FD2055" w:rsidP="00BD0ADD">
      <w:pPr>
        <w:pStyle w:val="Rubrik4"/>
        <w:rPr>
          <w:lang w:val="en-US"/>
        </w:rPr>
      </w:pPr>
      <w:bookmarkStart w:id="1590" w:name="_Toc377651043"/>
      <w:bookmarkStart w:id="1591" w:name="_Toc389729098"/>
      <w:bookmarkStart w:id="1592" w:name="_Toc403472783"/>
      <w:bookmarkStart w:id="1593" w:name="_Toc403566580"/>
      <w:bookmarkStart w:id="1594" w:name="_Toc533678611"/>
      <w:bookmarkStart w:id="1595" w:name="_Toc89093791"/>
      <w:r w:rsidRPr="003F2F3F">
        <w:rPr>
          <w:lang w:val="en-US"/>
        </w:rPr>
        <w:t>Effects assessment</w:t>
      </w:r>
      <w:bookmarkEnd w:id="1590"/>
      <w:r w:rsidRPr="003F2F3F">
        <w:rPr>
          <w:lang w:val="en-US"/>
        </w:rPr>
        <w:t xml:space="preserve"> on the environment</w:t>
      </w:r>
      <w:bookmarkEnd w:id="1591"/>
      <w:bookmarkEnd w:id="1592"/>
      <w:bookmarkEnd w:id="1593"/>
      <w:bookmarkEnd w:id="1594"/>
      <w:bookmarkEnd w:id="1595"/>
    </w:p>
    <w:p w14:paraId="34AB970E" w14:textId="36DDB8BB" w:rsidR="006C200D" w:rsidRPr="00BE2CDD" w:rsidRDefault="006C200D" w:rsidP="006C200D">
      <w:pPr>
        <w:autoSpaceDE w:val="0"/>
        <w:autoSpaceDN w:val="0"/>
        <w:adjustRightInd w:val="0"/>
        <w:jc w:val="both"/>
        <w:rPr>
          <w:rFonts w:eastAsia="Calibri"/>
          <w:b/>
        </w:rPr>
      </w:pPr>
      <w:r w:rsidRPr="00BE2CDD">
        <w:rPr>
          <w:rFonts w:eastAsia="Calibri"/>
          <w:b/>
        </w:rPr>
        <w:t>Environmental fate</w:t>
      </w:r>
    </w:p>
    <w:p w14:paraId="61847320" w14:textId="7F60A3A2" w:rsidR="009C22FE" w:rsidRPr="00330D5A" w:rsidRDefault="009C22FE" w:rsidP="009C22FE">
      <w:pPr>
        <w:rPr>
          <w:lang w:val="en-US"/>
        </w:rPr>
      </w:pPr>
      <w:r w:rsidRPr="00330D5A">
        <w:rPr>
          <w:lang w:val="en-US"/>
        </w:rPr>
        <w:t xml:space="preserve">The intended use of the </w:t>
      </w:r>
      <w:r>
        <w:rPr>
          <w:lang w:val="en-US"/>
        </w:rPr>
        <w:t xml:space="preserve">Nopa Nordic </w:t>
      </w:r>
      <w:r w:rsidRPr="00330D5A">
        <w:rPr>
          <w:lang w:val="en-US"/>
        </w:rPr>
        <w:t>product</w:t>
      </w:r>
      <w:r w:rsidR="00552A27">
        <w:rPr>
          <w:lang w:val="en-US"/>
        </w:rPr>
        <w:t xml:space="preserve"> family</w:t>
      </w:r>
      <w:r w:rsidRPr="00330D5A">
        <w:rPr>
          <w:lang w:val="en-US"/>
        </w:rPr>
        <w:t xml:space="preserve"> </w:t>
      </w:r>
      <w:r w:rsidR="00552A27">
        <w:rPr>
          <w:lang w:val="en-US"/>
        </w:rPr>
        <w:t>is</w:t>
      </w:r>
      <w:r w:rsidRPr="00330D5A">
        <w:rPr>
          <w:lang w:val="en-US"/>
        </w:rPr>
        <w:t xml:space="preserve"> all indoor and thus the only route for the product to reach the environment is basically via sewage treatment plants. </w:t>
      </w:r>
    </w:p>
    <w:p w14:paraId="3C9B8CC1" w14:textId="77777777" w:rsidR="009C22FE" w:rsidRDefault="009C22FE" w:rsidP="006C200D">
      <w:pPr>
        <w:autoSpaceDE w:val="0"/>
        <w:autoSpaceDN w:val="0"/>
        <w:adjustRightInd w:val="0"/>
        <w:jc w:val="both"/>
        <w:rPr>
          <w:rFonts w:eastAsia="Calibri"/>
          <w:color w:val="000000"/>
          <w:lang w:val="en-US"/>
        </w:rPr>
      </w:pPr>
    </w:p>
    <w:p w14:paraId="5A0C6B47" w14:textId="1614F22E" w:rsidR="006C200D" w:rsidRDefault="006C200D" w:rsidP="006C200D">
      <w:pPr>
        <w:autoSpaceDE w:val="0"/>
        <w:autoSpaceDN w:val="0"/>
        <w:adjustRightInd w:val="0"/>
        <w:jc w:val="both"/>
        <w:rPr>
          <w:rFonts w:eastAsia="Calibri"/>
          <w:color w:val="000000"/>
          <w:lang w:val="en-US"/>
        </w:rPr>
      </w:pPr>
      <w:r>
        <w:rPr>
          <w:rFonts w:eastAsia="Calibri"/>
          <w:color w:val="000000"/>
          <w:lang w:val="en-US"/>
        </w:rPr>
        <w:t xml:space="preserve">Data on physico-chemical properties and environmental fate of </w:t>
      </w:r>
      <w:r w:rsidR="00D74521">
        <w:rPr>
          <w:rFonts w:eastAsia="Calibri"/>
          <w:color w:val="000000"/>
          <w:lang w:val="en-US"/>
        </w:rPr>
        <w:t xml:space="preserve">the evaluated </w:t>
      </w:r>
      <w:r>
        <w:rPr>
          <w:rFonts w:eastAsia="Calibri"/>
          <w:color w:val="000000"/>
          <w:lang w:val="en-US"/>
        </w:rPr>
        <w:t xml:space="preserve">single components </w:t>
      </w:r>
      <w:r w:rsidR="00D74521">
        <w:rPr>
          <w:rFonts w:eastAsia="Calibri"/>
          <w:color w:val="000000"/>
          <w:lang w:val="en-US"/>
        </w:rPr>
        <w:t>of</w:t>
      </w:r>
      <w:r>
        <w:rPr>
          <w:rFonts w:eastAsia="Calibri"/>
          <w:color w:val="000000"/>
          <w:lang w:val="en-US"/>
        </w:rPr>
        <w:t xml:space="preserve"> the biocidal product are summarised in the table below.</w:t>
      </w:r>
    </w:p>
    <w:p w14:paraId="297C6001" w14:textId="77777777" w:rsidR="006C200D" w:rsidRDefault="006C200D" w:rsidP="006C200D">
      <w:pPr>
        <w:autoSpaceDE w:val="0"/>
        <w:autoSpaceDN w:val="0"/>
        <w:adjustRightInd w:val="0"/>
        <w:jc w:val="both"/>
        <w:rPr>
          <w:rFonts w:eastAsia="Calibri"/>
          <w:color w:val="000000"/>
          <w:lang w:val="en-US"/>
        </w:rPr>
      </w:pPr>
    </w:p>
    <w:p w14:paraId="237BDEB5" w14:textId="17148001" w:rsidR="006C200D" w:rsidRDefault="006C200D" w:rsidP="006C200D">
      <w:pPr>
        <w:autoSpaceDE w:val="0"/>
        <w:autoSpaceDN w:val="0"/>
        <w:adjustRightInd w:val="0"/>
        <w:jc w:val="both"/>
        <w:rPr>
          <w:rFonts w:eastAsia="Calibri"/>
          <w:b/>
          <w:color w:val="000000"/>
          <w:lang w:val="en-US"/>
        </w:rPr>
      </w:pPr>
      <w:r w:rsidRPr="00BE2CDD">
        <w:rPr>
          <w:rFonts w:eastAsia="Calibri"/>
          <w:b/>
          <w:color w:val="000000"/>
          <w:lang w:val="en-US"/>
        </w:rPr>
        <w:t>Degradation</w:t>
      </w:r>
    </w:p>
    <w:p w14:paraId="76BEAD42" w14:textId="36F1E2CC" w:rsidR="006E6F0D" w:rsidRDefault="0003457C" w:rsidP="00953935">
      <w:pPr>
        <w:autoSpaceDE w:val="0"/>
        <w:autoSpaceDN w:val="0"/>
        <w:adjustRightInd w:val="0"/>
        <w:jc w:val="both"/>
        <w:rPr>
          <w:rFonts w:eastAsia="Calibri"/>
          <w:color w:val="000000"/>
          <w:lang w:val="en-US"/>
        </w:rPr>
      </w:pPr>
      <w:r w:rsidRPr="00953935">
        <w:rPr>
          <w:rFonts w:eastAsia="Calibri"/>
          <w:b/>
          <w:color w:val="000000"/>
          <w:lang w:val="en-US"/>
        </w:rPr>
        <w:t>Active chlorine released from sodium hypochlorite</w:t>
      </w:r>
      <w:r w:rsidR="00D71846" w:rsidRPr="000208DB">
        <w:rPr>
          <w:rFonts w:eastAsia="Calibri"/>
          <w:color w:val="000000"/>
          <w:lang w:val="en-US"/>
        </w:rPr>
        <w:t>:</w:t>
      </w:r>
      <w:r w:rsidRPr="00953935">
        <w:rPr>
          <w:rFonts w:eastAsia="Calibri"/>
          <w:color w:val="000000"/>
          <w:lang w:val="en-US"/>
        </w:rPr>
        <w:t xml:space="preserve"> </w:t>
      </w:r>
      <w:r w:rsidR="00D74521">
        <w:rPr>
          <w:rFonts w:eastAsia="Calibri"/>
          <w:color w:val="000000"/>
          <w:lang w:val="en-US"/>
        </w:rPr>
        <w:t>Chlorine</w:t>
      </w:r>
      <w:r w:rsidRPr="00953935">
        <w:rPr>
          <w:rFonts w:eastAsia="Calibri"/>
          <w:color w:val="000000"/>
          <w:lang w:val="en-US"/>
        </w:rPr>
        <w:t xml:space="preserve"> is inorganic</w:t>
      </w:r>
      <w:r w:rsidR="00D74521">
        <w:rPr>
          <w:rFonts w:eastAsia="Calibri"/>
          <w:color w:val="000000"/>
          <w:lang w:val="en-US"/>
        </w:rPr>
        <w:t xml:space="preserve"> and </w:t>
      </w:r>
      <w:r w:rsidRPr="00953935">
        <w:rPr>
          <w:rFonts w:eastAsia="Calibri"/>
          <w:color w:val="000000"/>
          <w:lang w:val="en-US"/>
        </w:rPr>
        <w:t xml:space="preserve">will not biodegrade. Hydrolysis: Hypochlorous acid </w:t>
      </w:r>
      <w:r w:rsidR="00EF08EE" w:rsidRPr="000208DB">
        <w:rPr>
          <w:rFonts w:eastAsia="Calibri"/>
          <w:color w:val="000000"/>
          <w:lang w:val="en-US"/>
        </w:rPr>
        <w:t xml:space="preserve">(HClO) </w:t>
      </w:r>
      <w:r w:rsidRPr="00953935">
        <w:rPr>
          <w:rFonts w:eastAsia="Calibri"/>
          <w:color w:val="000000"/>
          <w:lang w:val="en-US"/>
        </w:rPr>
        <w:t>dissociates readily into hypochlorite ion</w:t>
      </w:r>
      <w:r w:rsidR="00EF08EE" w:rsidRPr="000208DB">
        <w:rPr>
          <w:rFonts w:eastAsia="Calibri"/>
          <w:color w:val="000000"/>
          <w:lang w:val="en-US"/>
        </w:rPr>
        <w:t xml:space="preserve"> (ClO-)</w:t>
      </w:r>
      <w:r w:rsidRPr="00953935">
        <w:rPr>
          <w:rFonts w:eastAsia="Calibri"/>
          <w:color w:val="000000"/>
          <w:lang w:val="en-US"/>
        </w:rPr>
        <w:t>. The ratio between the two species is determined by the pH</w:t>
      </w:r>
      <w:r w:rsidR="00D74521">
        <w:rPr>
          <w:rFonts w:eastAsia="Calibri"/>
          <w:color w:val="000000"/>
          <w:lang w:val="en-US"/>
        </w:rPr>
        <w:t xml:space="preserve"> and</w:t>
      </w:r>
      <w:r w:rsidRPr="00953935">
        <w:rPr>
          <w:rFonts w:eastAsia="Calibri"/>
          <w:color w:val="000000"/>
          <w:lang w:val="en-US"/>
        </w:rPr>
        <w:t xml:space="preserve"> can be calculated from the pKa (7.54) of hypochlorous acid. There are three species of chlorine in equilibrium in </w:t>
      </w:r>
      <w:r w:rsidR="00D74521">
        <w:rPr>
          <w:rFonts w:eastAsia="Calibri"/>
          <w:color w:val="000000"/>
          <w:lang w:val="en-US"/>
        </w:rPr>
        <w:t>aqueous solution</w:t>
      </w:r>
      <w:r w:rsidRPr="00953935">
        <w:rPr>
          <w:rFonts w:eastAsia="Calibri"/>
          <w:color w:val="000000"/>
          <w:lang w:val="en-US"/>
        </w:rPr>
        <w:t xml:space="preserve">: gaseous chlorine, HOCl (also a gas at room temperature and pressure), and ClO-. Chlorine is only present at pH below 5, which is not the case here. At pH of </w:t>
      </w:r>
      <w:r w:rsidR="003A66D6">
        <w:rPr>
          <w:rFonts w:eastAsia="Calibri"/>
          <w:color w:val="000000"/>
          <w:lang w:val="en-US"/>
        </w:rPr>
        <w:t>10.7 (the expected lowest pH)</w:t>
      </w:r>
      <w:r w:rsidRPr="00953935">
        <w:rPr>
          <w:rFonts w:eastAsia="Calibri"/>
          <w:color w:val="000000"/>
          <w:lang w:val="en-US"/>
        </w:rPr>
        <w:t xml:space="preserve">, </w:t>
      </w:r>
      <w:r w:rsidR="00D74521">
        <w:rPr>
          <w:rFonts w:eastAsia="Calibri"/>
          <w:color w:val="000000"/>
          <w:lang w:val="en-US"/>
        </w:rPr>
        <w:t xml:space="preserve">more than </w:t>
      </w:r>
      <w:r w:rsidR="003A66D6">
        <w:rPr>
          <w:rFonts w:eastAsia="Calibri"/>
          <w:color w:val="000000"/>
          <w:lang w:val="en-US"/>
        </w:rPr>
        <w:t>99.9</w:t>
      </w:r>
      <w:r w:rsidRPr="00953935">
        <w:rPr>
          <w:rFonts w:eastAsia="Calibri"/>
          <w:color w:val="000000"/>
          <w:lang w:val="en-US"/>
        </w:rPr>
        <w:t xml:space="preserve">% </w:t>
      </w:r>
      <w:r w:rsidR="003A66D6">
        <w:rPr>
          <w:rFonts w:eastAsia="Calibri"/>
          <w:color w:val="000000"/>
          <w:lang w:val="en-US"/>
        </w:rPr>
        <w:t xml:space="preserve">of </w:t>
      </w:r>
      <w:r w:rsidRPr="00953935">
        <w:rPr>
          <w:rFonts w:eastAsia="Calibri"/>
          <w:color w:val="000000"/>
          <w:lang w:val="en-US"/>
        </w:rPr>
        <w:t xml:space="preserve">hypochlorous acid is </w:t>
      </w:r>
      <w:r w:rsidR="003A66D6">
        <w:rPr>
          <w:rFonts w:eastAsia="Calibri"/>
          <w:color w:val="000000"/>
          <w:lang w:val="en-US"/>
        </w:rPr>
        <w:t xml:space="preserve">dissociated </w:t>
      </w:r>
      <w:r w:rsidR="00D74521">
        <w:rPr>
          <w:rFonts w:eastAsia="Calibri"/>
          <w:color w:val="000000"/>
          <w:lang w:val="en-US"/>
        </w:rPr>
        <w:t>forming</w:t>
      </w:r>
      <w:r w:rsidR="003A66D6">
        <w:rPr>
          <w:rFonts w:eastAsia="Calibri"/>
          <w:color w:val="000000"/>
          <w:lang w:val="en-US"/>
        </w:rPr>
        <w:t xml:space="preserve"> the hypochlorite ion</w:t>
      </w:r>
      <w:r w:rsidR="00FE1515">
        <w:rPr>
          <w:rFonts w:eastAsia="Calibri"/>
          <w:color w:val="000000"/>
          <w:lang w:val="en-US"/>
        </w:rPr>
        <w:t xml:space="preserve">, which is readily transformed to the </w:t>
      </w:r>
      <w:r w:rsidR="00710DCA">
        <w:rPr>
          <w:rFonts w:eastAsia="Calibri"/>
          <w:color w:val="000000"/>
          <w:lang w:val="en-US"/>
        </w:rPr>
        <w:t>chloride ion</w:t>
      </w:r>
      <w:r w:rsidR="003A66D6">
        <w:rPr>
          <w:rFonts w:eastAsia="Calibri"/>
          <w:color w:val="000000"/>
          <w:lang w:val="en-US"/>
        </w:rPr>
        <w:t xml:space="preserve">. </w:t>
      </w:r>
    </w:p>
    <w:p w14:paraId="7896833F" w14:textId="4136119B" w:rsidR="009C22FE" w:rsidRDefault="009C22FE" w:rsidP="00953935">
      <w:pPr>
        <w:autoSpaceDE w:val="0"/>
        <w:autoSpaceDN w:val="0"/>
        <w:adjustRightInd w:val="0"/>
        <w:jc w:val="both"/>
        <w:rPr>
          <w:rFonts w:eastAsia="Calibri"/>
          <w:color w:val="000000"/>
          <w:lang w:val="en-US"/>
        </w:rPr>
      </w:pPr>
    </w:p>
    <w:p w14:paraId="1E5729CA" w14:textId="77777777" w:rsidR="009C22FE" w:rsidRDefault="009C22FE" w:rsidP="009C22FE">
      <w:pPr>
        <w:autoSpaceDE w:val="0"/>
        <w:autoSpaceDN w:val="0"/>
        <w:adjustRightInd w:val="0"/>
        <w:jc w:val="both"/>
        <w:rPr>
          <w:rFonts w:eastAsia="Calibri"/>
          <w:color w:val="000000"/>
          <w:lang w:val="en-US"/>
        </w:rPr>
      </w:pPr>
      <w:r w:rsidRPr="00330D5A">
        <w:rPr>
          <w:lang w:val="en-US"/>
        </w:rPr>
        <w:t>Active chlorine is highly reactive in contact with organic material and the substance therefore has a short half-life</w:t>
      </w:r>
      <w:r>
        <w:rPr>
          <w:lang w:val="en-US"/>
        </w:rPr>
        <w:t>(DT50)</w:t>
      </w:r>
      <w:r w:rsidRPr="00330D5A">
        <w:rPr>
          <w:lang w:val="en-US"/>
        </w:rPr>
        <w:t xml:space="preserve"> in the environment.</w:t>
      </w:r>
    </w:p>
    <w:p w14:paraId="32DB65E9" w14:textId="26385194" w:rsidR="006C200D" w:rsidRPr="004E10D7" w:rsidRDefault="006C200D" w:rsidP="006C200D">
      <w:pPr>
        <w:autoSpaceDE w:val="0"/>
        <w:autoSpaceDN w:val="0"/>
        <w:adjustRightInd w:val="0"/>
        <w:jc w:val="both"/>
        <w:rPr>
          <w:rFonts w:eastAsia="Calibri"/>
          <w:b/>
          <w:color w:val="000000"/>
          <w:lang w:val="en-US"/>
        </w:rPr>
      </w:pPr>
    </w:p>
    <w:p w14:paraId="499D6222" w14:textId="4F330436" w:rsidR="006C200D" w:rsidRDefault="006C200D" w:rsidP="006C200D">
      <w:pPr>
        <w:autoSpaceDE w:val="0"/>
        <w:autoSpaceDN w:val="0"/>
        <w:adjustRightInd w:val="0"/>
        <w:jc w:val="both"/>
        <w:rPr>
          <w:rFonts w:eastAsia="Calibri"/>
          <w:b/>
          <w:color w:val="000000"/>
          <w:lang w:val="en-US"/>
        </w:rPr>
      </w:pPr>
      <w:r>
        <w:rPr>
          <w:rFonts w:eastAsia="Calibri"/>
          <w:b/>
          <w:color w:val="000000"/>
          <w:lang w:val="en-US"/>
        </w:rPr>
        <w:t>Bioaccumulation</w:t>
      </w:r>
    </w:p>
    <w:p w14:paraId="733570EB" w14:textId="71264615" w:rsidR="006C200D" w:rsidRDefault="006C200D" w:rsidP="006C200D">
      <w:pPr>
        <w:autoSpaceDE w:val="0"/>
        <w:autoSpaceDN w:val="0"/>
        <w:adjustRightInd w:val="0"/>
        <w:jc w:val="both"/>
        <w:rPr>
          <w:rFonts w:eastAsia="Calibri"/>
          <w:b/>
          <w:color w:val="000000"/>
          <w:lang w:val="en-US"/>
        </w:rPr>
      </w:pPr>
    </w:p>
    <w:p w14:paraId="20EBE873" w14:textId="1EEC4FCC" w:rsidR="005B0F75" w:rsidRDefault="005B0F75" w:rsidP="005B0F75">
      <w:pPr>
        <w:autoSpaceDE w:val="0"/>
        <w:autoSpaceDN w:val="0"/>
        <w:adjustRightInd w:val="0"/>
        <w:jc w:val="both"/>
        <w:rPr>
          <w:rFonts w:cs="Verdana"/>
          <w:lang w:val="en-US" w:eastAsia="en-US"/>
        </w:rPr>
      </w:pPr>
      <w:r w:rsidRPr="00BE2CDD">
        <w:rPr>
          <w:rFonts w:cs="Verdana"/>
          <w:lang w:val="en-US" w:eastAsia="en-US"/>
        </w:rPr>
        <w:t xml:space="preserve">No </w:t>
      </w:r>
      <w:r>
        <w:rPr>
          <w:rFonts w:cs="Verdana"/>
          <w:lang w:val="en-US" w:eastAsia="en-US"/>
        </w:rPr>
        <w:t>scientific studies o</w:t>
      </w:r>
      <w:r w:rsidR="00D74521">
        <w:rPr>
          <w:rFonts w:cs="Verdana"/>
          <w:lang w:val="en-US" w:eastAsia="en-US"/>
        </w:rPr>
        <w:t>f</w:t>
      </w:r>
      <w:r>
        <w:rPr>
          <w:rFonts w:cs="Verdana"/>
          <w:lang w:val="en-US" w:eastAsia="en-US"/>
        </w:rPr>
        <w:t xml:space="preserve"> the bioaccumulation potential of the single components were found in the literature. Therefore the </w:t>
      </w:r>
      <w:r w:rsidR="00D74521">
        <w:rPr>
          <w:rFonts w:cs="Verdana"/>
          <w:lang w:val="en-US" w:eastAsia="en-US"/>
        </w:rPr>
        <w:t xml:space="preserve">assessment of the potential for </w:t>
      </w:r>
      <w:r w:rsidRPr="00746EF3">
        <w:rPr>
          <w:rFonts w:cs="Verdana"/>
          <w:lang w:val="en-US" w:eastAsia="en-US"/>
        </w:rPr>
        <w:t>bioaccumulation and biomagnification</w:t>
      </w:r>
      <w:r>
        <w:rPr>
          <w:rFonts w:cs="Verdana"/>
          <w:lang w:val="en-US" w:eastAsia="en-US"/>
        </w:rPr>
        <w:t xml:space="preserve"> was based on </w:t>
      </w:r>
      <w:r w:rsidR="00D74521">
        <w:rPr>
          <w:rFonts w:cs="Verdana"/>
          <w:lang w:val="en-US" w:eastAsia="en-US"/>
        </w:rPr>
        <w:t xml:space="preserve">information on </w:t>
      </w:r>
      <w:r>
        <w:rPr>
          <w:rFonts w:cs="Verdana"/>
          <w:lang w:val="en-US" w:eastAsia="en-US"/>
        </w:rPr>
        <w:t xml:space="preserve">biodegradation and  physico-chemical properties. </w:t>
      </w:r>
      <w:r w:rsidRPr="00B2474D">
        <w:rPr>
          <w:rFonts w:cs="Verdana"/>
          <w:lang w:val="en-US" w:eastAsia="en-US"/>
        </w:rPr>
        <w:t>A substance is considered to have a bioaccumulation potential if not readily biodegradable, highly lipophilic (Log Kow &gt; 4</w:t>
      </w:r>
      <w:r w:rsidR="00BB57D7" w:rsidRPr="00B2474D">
        <w:rPr>
          <w:rFonts w:cs="Verdana"/>
          <w:lang w:val="en-US" w:eastAsia="en-US"/>
        </w:rPr>
        <w:t>.5</w:t>
      </w:r>
      <w:r w:rsidRPr="00B2474D">
        <w:rPr>
          <w:rFonts w:cs="Verdana"/>
          <w:lang w:val="en-US" w:eastAsia="en-US"/>
        </w:rPr>
        <w:t>) and poorly water soluble (≤ 1 mg/L)</w:t>
      </w:r>
      <w:r w:rsidR="00F31BF8" w:rsidRPr="00B2474D">
        <w:rPr>
          <w:rFonts w:cs="Verdana"/>
          <w:lang w:val="en-US" w:eastAsia="en-US"/>
        </w:rPr>
        <w:t xml:space="preserve"> (ECHA, 2007)</w:t>
      </w:r>
      <w:r w:rsidRPr="00B2474D">
        <w:rPr>
          <w:rFonts w:cs="Verdana"/>
          <w:lang w:val="en-US" w:eastAsia="en-US"/>
        </w:rPr>
        <w:t>.</w:t>
      </w:r>
    </w:p>
    <w:p w14:paraId="15415441" w14:textId="77777777" w:rsidR="005B0F75" w:rsidRDefault="005B0F75" w:rsidP="005B0F75">
      <w:pPr>
        <w:autoSpaceDE w:val="0"/>
        <w:autoSpaceDN w:val="0"/>
        <w:adjustRightInd w:val="0"/>
        <w:jc w:val="both"/>
        <w:rPr>
          <w:rFonts w:cs="Verdana"/>
          <w:lang w:val="en-US" w:eastAsia="en-US"/>
        </w:rPr>
      </w:pPr>
    </w:p>
    <w:p w14:paraId="5EC4FF98" w14:textId="77777777" w:rsidR="005B0F75" w:rsidRPr="00BE2CDD" w:rsidRDefault="005B0F75" w:rsidP="005B0F75">
      <w:pPr>
        <w:autoSpaceDE w:val="0"/>
        <w:autoSpaceDN w:val="0"/>
        <w:adjustRightInd w:val="0"/>
        <w:jc w:val="both"/>
        <w:rPr>
          <w:rFonts w:cs="Verdana"/>
          <w:b/>
          <w:lang w:val="en-US" w:eastAsia="en-US"/>
        </w:rPr>
      </w:pPr>
    </w:p>
    <w:p w14:paraId="468E5657" w14:textId="77777777" w:rsidR="005B0F75" w:rsidRDefault="005B0F75" w:rsidP="005B0F75">
      <w:pPr>
        <w:autoSpaceDE w:val="0"/>
        <w:autoSpaceDN w:val="0"/>
        <w:adjustRightInd w:val="0"/>
        <w:jc w:val="both"/>
        <w:rPr>
          <w:rFonts w:cs="Verdana"/>
          <w:lang w:val="en-US" w:eastAsia="en-US"/>
        </w:rPr>
      </w:pPr>
      <w:r>
        <w:rPr>
          <w:rFonts w:cs="Verdana"/>
          <w:lang w:val="en-US" w:eastAsia="en-US"/>
        </w:rPr>
        <w:t>In conclusion: The considered substances are neither B nor vB substances.</w:t>
      </w:r>
    </w:p>
    <w:p w14:paraId="645B7ABA" w14:textId="7EB7454A" w:rsidR="006C200D" w:rsidRDefault="006C200D" w:rsidP="006C200D">
      <w:pPr>
        <w:autoSpaceDE w:val="0"/>
        <w:autoSpaceDN w:val="0"/>
        <w:adjustRightInd w:val="0"/>
        <w:jc w:val="both"/>
        <w:rPr>
          <w:rFonts w:eastAsia="Calibri"/>
          <w:b/>
          <w:color w:val="000000"/>
          <w:lang w:val="en-US"/>
        </w:rPr>
      </w:pPr>
    </w:p>
    <w:p w14:paraId="57EA1A5F" w14:textId="77777777" w:rsidR="005B0F75" w:rsidRDefault="005B0F75" w:rsidP="006C200D">
      <w:pPr>
        <w:autoSpaceDE w:val="0"/>
        <w:autoSpaceDN w:val="0"/>
        <w:adjustRightInd w:val="0"/>
        <w:jc w:val="both"/>
        <w:rPr>
          <w:rFonts w:eastAsia="Calibri"/>
          <w:b/>
          <w:color w:val="000000"/>
          <w:lang w:val="en-US"/>
        </w:rPr>
      </w:pPr>
    </w:p>
    <w:p w14:paraId="5FD9C185" w14:textId="640DC754" w:rsidR="006C200D" w:rsidRPr="00BE2CDD" w:rsidRDefault="006C200D" w:rsidP="006C200D">
      <w:pPr>
        <w:autoSpaceDE w:val="0"/>
        <w:autoSpaceDN w:val="0"/>
        <w:adjustRightInd w:val="0"/>
        <w:jc w:val="both"/>
        <w:rPr>
          <w:rFonts w:eastAsia="Calibri"/>
          <w:b/>
          <w:color w:val="000000"/>
          <w:lang w:val="en-US"/>
        </w:rPr>
      </w:pPr>
      <w:r>
        <w:rPr>
          <w:rFonts w:eastAsia="Calibri"/>
          <w:b/>
          <w:color w:val="000000"/>
          <w:lang w:val="en-US"/>
        </w:rPr>
        <w:t>Volatility/Long range transport</w:t>
      </w:r>
    </w:p>
    <w:p w14:paraId="2F0B1D49" w14:textId="0B25C135" w:rsidR="006C200D" w:rsidRDefault="006C200D" w:rsidP="00FD2055">
      <w:pPr>
        <w:spacing w:line="260" w:lineRule="atLeast"/>
        <w:contextualSpacing/>
        <w:jc w:val="both"/>
        <w:rPr>
          <w:rFonts w:ascii="Times New Roman" w:eastAsia="Calibri" w:hAnsi="Times New Roman"/>
          <w:i/>
          <w:iCs/>
          <w:lang w:eastAsia="en-US"/>
        </w:rPr>
      </w:pPr>
    </w:p>
    <w:p w14:paraId="168DD914" w14:textId="77777777" w:rsidR="006C200D" w:rsidRDefault="006C200D" w:rsidP="006C200D">
      <w:pPr>
        <w:autoSpaceDE w:val="0"/>
        <w:autoSpaceDN w:val="0"/>
        <w:adjustRightInd w:val="0"/>
        <w:rPr>
          <w:rFonts w:cs="Verdana"/>
          <w:lang w:val="en-US" w:eastAsia="en-US"/>
        </w:rPr>
      </w:pPr>
      <w:r w:rsidRPr="00D344BB">
        <w:rPr>
          <w:rFonts w:cs="Verdana"/>
          <w:lang w:val="en-US" w:eastAsia="en-US"/>
        </w:rPr>
        <w:t>The</w:t>
      </w:r>
      <w:r>
        <w:rPr>
          <w:rFonts w:cs="Verdana"/>
          <w:lang w:val="en-US" w:eastAsia="en-US"/>
        </w:rPr>
        <w:t xml:space="preserve"> Henry´s</w:t>
      </w:r>
      <w:r w:rsidRPr="00D344BB">
        <w:rPr>
          <w:rFonts w:cs="Verdana"/>
          <w:lang w:val="en-US" w:eastAsia="en-US"/>
        </w:rPr>
        <w:t xml:space="preserve"> law constant expresses the distribution of a substance between </w:t>
      </w:r>
      <w:r>
        <w:rPr>
          <w:rFonts w:cs="Verdana"/>
          <w:lang w:val="en-US" w:eastAsia="en-US"/>
        </w:rPr>
        <w:t>air</w:t>
      </w:r>
      <w:r w:rsidRPr="00D344BB">
        <w:rPr>
          <w:rFonts w:cs="Verdana"/>
          <w:lang w:val="en-US" w:eastAsia="en-US"/>
        </w:rPr>
        <w:t xml:space="preserve"> and </w:t>
      </w:r>
      <w:r>
        <w:rPr>
          <w:rFonts w:cs="Verdana"/>
          <w:lang w:val="en-US" w:eastAsia="en-US"/>
        </w:rPr>
        <w:t>water</w:t>
      </w:r>
      <w:r w:rsidRPr="00D344BB">
        <w:rPr>
          <w:rFonts w:cs="Verdana"/>
          <w:lang w:val="en-US" w:eastAsia="en-US"/>
        </w:rPr>
        <w:t xml:space="preserve"> phase </w:t>
      </w:r>
      <w:r>
        <w:rPr>
          <w:rFonts w:cs="Verdana"/>
          <w:lang w:val="en-US" w:eastAsia="en-US"/>
        </w:rPr>
        <w:t xml:space="preserve">at </w:t>
      </w:r>
      <w:r w:rsidRPr="00D344BB">
        <w:rPr>
          <w:rFonts w:cs="Verdana"/>
          <w:lang w:val="en-US" w:eastAsia="en-US"/>
        </w:rPr>
        <w:t>equilibrium.</w:t>
      </w:r>
      <w:r>
        <w:rPr>
          <w:rFonts w:cs="Verdana"/>
          <w:lang w:val="en-US" w:eastAsia="en-US"/>
        </w:rPr>
        <w:t xml:space="preserve"> S</w:t>
      </w:r>
      <w:r w:rsidRPr="00BE2CDD">
        <w:rPr>
          <w:rFonts w:cs="Verdana"/>
          <w:lang w:val="en-US" w:eastAsia="en-US"/>
        </w:rPr>
        <w:t xml:space="preserve">ubstances that are considered to be </w:t>
      </w:r>
      <w:r>
        <w:rPr>
          <w:rFonts w:cs="Verdana"/>
          <w:lang w:val="en-US" w:eastAsia="en-US"/>
        </w:rPr>
        <w:t>volatile</w:t>
      </w:r>
      <w:r w:rsidRPr="00BE2CDD">
        <w:rPr>
          <w:rFonts w:cs="Verdana"/>
          <w:lang w:val="en-US" w:eastAsia="en-US"/>
        </w:rPr>
        <w:t xml:space="preserve"> </w:t>
      </w:r>
      <w:r>
        <w:rPr>
          <w:rFonts w:cs="Verdana"/>
          <w:lang w:val="en-US" w:eastAsia="en-US"/>
        </w:rPr>
        <w:t xml:space="preserve">and subject to long range transport </w:t>
      </w:r>
      <w:r w:rsidRPr="00BE2CDD">
        <w:rPr>
          <w:rFonts w:cs="Verdana"/>
          <w:lang w:val="en-US" w:eastAsia="en-US"/>
        </w:rPr>
        <w:t>are substances with a Henry's law constant, H&gt; 10</w:t>
      </w:r>
      <w:r w:rsidRPr="00BE2CDD">
        <w:rPr>
          <w:rFonts w:cs="Verdana"/>
          <w:vertAlign w:val="superscript"/>
          <w:lang w:val="en-US" w:eastAsia="en-US"/>
        </w:rPr>
        <w:t xml:space="preserve">-3 </w:t>
      </w:r>
      <w:r w:rsidRPr="00BE2CDD">
        <w:rPr>
          <w:rFonts w:cs="Verdana"/>
          <w:lang w:val="en-US" w:eastAsia="en-US"/>
        </w:rPr>
        <w:t>atm × m</w:t>
      </w:r>
      <w:r w:rsidRPr="00BE2CDD">
        <w:rPr>
          <w:rFonts w:cs="Verdana"/>
          <w:vertAlign w:val="superscript"/>
          <w:lang w:val="en-US" w:eastAsia="en-US"/>
        </w:rPr>
        <w:t>3</w:t>
      </w:r>
      <w:r w:rsidRPr="00BE2CDD">
        <w:rPr>
          <w:rFonts w:cs="Verdana"/>
          <w:lang w:val="en-US" w:eastAsia="en-US"/>
        </w:rPr>
        <w:t>/mole (101 Pa</w:t>
      </w:r>
      <w:r w:rsidRPr="00BE2CDD">
        <w:rPr>
          <w:rFonts w:ascii="Cambria Math" w:hAnsi="Cambria Math" w:cs="Cambria Math"/>
          <w:lang w:val="en-US" w:eastAsia="en-US"/>
        </w:rPr>
        <w:t>⋅</w:t>
      </w:r>
      <w:r w:rsidRPr="00BE2CDD">
        <w:rPr>
          <w:rFonts w:cs="Verdana"/>
          <w:lang w:val="en-US" w:eastAsia="en-US"/>
        </w:rPr>
        <w:t>m</w:t>
      </w:r>
      <w:r w:rsidRPr="00BE2CDD">
        <w:rPr>
          <w:rFonts w:cs="Verdana"/>
          <w:vertAlign w:val="superscript"/>
          <w:lang w:val="en-US" w:eastAsia="en-US"/>
        </w:rPr>
        <w:t>3</w:t>
      </w:r>
      <w:r w:rsidRPr="00BE2CDD">
        <w:rPr>
          <w:rFonts w:cs="Verdana"/>
          <w:lang w:val="en-US" w:eastAsia="en-US"/>
        </w:rPr>
        <w:t>/mole).</w:t>
      </w:r>
      <w:r>
        <w:rPr>
          <w:rFonts w:cs="Verdana"/>
          <w:lang w:val="en-US" w:eastAsia="en-US"/>
        </w:rPr>
        <w:t xml:space="preserve"> If not measured, the Henry´s law constant can be estimated based on the water solubility (Sw), the vapour pressure (Psat) and the molecular weight (Mw) of the single substance applying the equation: </w:t>
      </w:r>
    </w:p>
    <w:p w14:paraId="5ACD9B99" w14:textId="77777777" w:rsidR="006C200D" w:rsidRDefault="006C200D" w:rsidP="006C200D">
      <w:pPr>
        <w:autoSpaceDE w:val="0"/>
        <w:autoSpaceDN w:val="0"/>
        <w:adjustRightInd w:val="0"/>
        <w:rPr>
          <w:rFonts w:cs="Verdana"/>
          <w:lang w:val="en-US" w:eastAsia="en-US"/>
        </w:rPr>
      </w:pPr>
    </w:p>
    <w:p w14:paraId="1CD7136D" w14:textId="6213EB2A" w:rsidR="006C200D" w:rsidRDefault="006C200D" w:rsidP="006C200D">
      <w:pPr>
        <w:autoSpaceDE w:val="0"/>
        <w:autoSpaceDN w:val="0"/>
        <w:adjustRightInd w:val="0"/>
        <w:rPr>
          <w:rFonts w:cs="Verdana"/>
          <w:lang w:val="en-US" w:eastAsia="en-US"/>
        </w:rPr>
      </w:pPr>
      <m:oMathPara>
        <m:oMath>
          <m:r>
            <w:rPr>
              <w:rFonts w:ascii="Cambria Math" w:hAnsi="Cambria Math" w:cs="Verdana"/>
              <w:sz w:val="28"/>
              <w:szCs w:val="28"/>
              <w:lang w:val="en-US" w:eastAsia="en-US"/>
            </w:rPr>
            <m:t>H=</m:t>
          </m:r>
          <m:f>
            <m:fPr>
              <m:ctrlPr>
                <w:rPr>
                  <w:rFonts w:ascii="Cambria Math" w:hAnsi="Cambria Math" w:cs="Verdana"/>
                  <w:i/>
                  <w:sz w:val="28"/>
                  <w:szCs w:val="28"/>
                  <w:lang w:val="en-US" w:eastAsia="en-US"/>
                </w:rPr>
              </m:ctrlPr>
            </m:fPr>
            <m:num>
              <m:r>
                <w:rPr>
                  <w:rFonts w:ascii="Cambria Math" w:hAnsi="Cambria Math" w:cs="Verdana"/>
                  <w:sz w:val="28"/>
                  <w:szCs w:val="28"/>
                  <w:lang w:val="en-US" w:eastAsia="en-US"/>
                </w:rPr>
                <m:t>Psat∙Mw</m:t>
              </m:r>
            </m:num>
            <m:den>
              <m:r>
                <w:rPr>
                  <w:rFonts w:ascii="Cambria Math" w:hAnsi="Cambria Math" w:cs="Verdana"/>
                  <w:sz w:val="28"/>
                  <w:szCs w:val="28"/>
                  <w:lang w:val="en-US" w:eastAsia="en-US"/>
                </w:rPr>
                <m:t>Sw</m:t>
              </m:r>
            </m:den>
          </m:f>
        </m:oMath>
      </m:oMathPara>
    </w:p>
    <w:p w14:paraId="02110415" w14:textId="77777777" w:rsidR="006C200D" w:rsidRDefault="006C200D" w:rsidP="006C200D">
      <w:pPr>
        <w:autoSpaceDE w:val="0"/>
        <w:autoSpaceDN w:val="0"/>
        <w:adjustRightInd w:val="0"/>
        <w:rPr>
          <w:rFonts w:cs="Verdana"/>
          <w:lang w:val="en-US" w:eastAsia="en-US"/>
        </w:rPr>
      </w:pPr>
    </w:p>
    <w:p w14:paraId="61D6580B" w14:textId="251D094C" w:rsidR="00551DCB" w:rsidRPr="00953935" w:rsidRDefault="006C200D" w:rsidP="006C200D">
      <w:pPr>
        <w:autoSpaceDE w:val="0"/>
        <w:autoSpaceDN w:val="0"/>
        <w:adjustRightInd w:val="0"/>
        <w:jc w:val="both"/>
        <w:rPr>
          <w:rFonts w:cs="Verdana"/>
          <w:lang w:val="en-US" w:eastAsia="en-US"/>
        </w:rPr>
      </w:pPr>
      <w:r w:rsidRPr="004523D3">
        <w:rPr>
          <w:rFonts w:cs="Verdana"/>
          <w:lang w:val="en-US" w:eastAsia="en-US"/>
        </w:rPr>
        <w:t xml:space="preserve">In conclusion: Based on the calculated Henry’s law constants, </w:t>
      </w:r>
      <w:r w:rsidR="00B732CA">
        <w:rPr>
          <w:rFonts w:cs="Verdana"/>
          <w:lang w:val="en-US" w:eastAsia="en-US"/>
        </w:rPr>
        <w:t xml:space="preserve">H, </w:t>
      </w:r>
      <w:r w:rsidRPr="004523D3">
        <w:rPr>
          <w:rFonts w:cs="Verdana"/>
          <w:lang w:val="en-US" w:eastAsia="en-US"/>
        </w:rPr>
        <w:t>none of the assessed single compounds have a H &gt; 101 Pa</w:t>
      </w:r>
      <w:r w:rsidRPr="004523D3">
        <w:rPr>
          <w:rFonts w:ascii="Cambria Math" w:hAnsi="Cambria Math" w:cs="Cambria Math"/>
          <w:lang w:val="en-US" w:eastAsia="en-US"/>
        </w:rPr>
        <w:t>⋅</w:t>
      </w:r>
      <w:r w:rsidRPr="004523D3">
        <w:rPr>
          <w:rFonts w:cs="Verdana"/>
          <w:lang w:val="en-US" w:eastAsia="en-US"/>
        </w:rPr>
        <w:t>m</w:t>
      </w:r>
      <w:r w:rsidRPr="004523D3">
        <w:rPr>
          <w:rFonts w:cs="Verdana"/>
          <w:vertAlign w:val="superscript"/>
          <w:lang w:val="en-US" w:eastAsia="en-US"/>
        </w:rPr>
        <w:t>3</w:t>
      </w:r>
      <w:r w:rsidRPr="004523D3">
        <w:rPr>
          <w:rFonts w:cs="Verdana"/>
          <w:lang w:val="en-US" w:eastAsia="en-US"/>
        </w:rPr>
        <w:t>/mole and are therefore not subject to long range transport.</w:t>
      </w:r>
    </w:p>
    <w:p w14:paraId="5FC25D1C" w14:textId="77777777" w:rsidR="00551DCB" w:rsidRDefault="00551DCB">
      <w:pPr>
        <w:rPr>
          <w:rFonts w:cs="Verdana"/>
          <w:highlight w:val="yellow"/>
          <w:lang w:val="en-US" w:eastAsia="en-US"/>
        </w:rPr>
      </w:pPr>
      <w:r>
        <w:rPr>
          <w:rFonts w:cs="Verdana"/>
          <w:highlight w:val="yellow"/>
          <w:lang w:val="en-US" w:eastAsia="en-US"/>
        </w:rPr>
        <w:br w:type="page"/>
      </w:r>
    </w:p>
    <w:p w14:paraId="12300F50" w14:textId="559809C8" w:rsidR="00291EBD" w:rsidRPr="00195817" w:rsidRDefault="00551DCB" w:rsidP="00291EBD">
      <w:pPr>
        <w:pStyle w:val="Default"/>
        <w:jc w:val="both"/>
        <w:rPr>
          <w:rFonts w:ascii="Verdana" w:hAnsi="Verdana" w:cs="Verdana"/>
          <w:i/>
          <w:iCs/>
          <w:sz w:val="22"/>
          <w:szCs w:val="22"/>
          <w:lang w:val="en-US" w:eastAsia="da-DK"/>
        </w:rPr>
      </w:pPr>
      <w:r w:rsidRPr="00195817">
        <w:rPr>
          <w:rFonts w:ascii="Verdana" w:eastAsia="Calibri" w:hAnsi="Verdana"/>
          <w:b/>
          <w:i/>
          <w:iCs/>
          <w:sz w:val="22"/>
          <w:szCs w:val="22"/>
          <w:lang w:val="en-US"/>
        </w:rPr>
        <w:t xml:space="preserve">Data on </w:t>
      </w:r>
      <w:r w:rsidR="004C5969" w:rsidRPr="00195817">
        <w:rPr>
          <w:rFonts w:ascii="Verdana" w:eastAsia="Calibri" w:hAnsi="Verdana"/>
          <w:b/>
          <w:i/>
          <w:iCs/>
          <w:sz w:val="22"/>
          <w:szCs w:val="22"/>
          <w:lang w:val="en-US"/>
        </w:rPr>
        <w:t>physico</w:t>
      </w:r>
      <w:r w:rsidRPr="00195817">
        <w:rPr>
          <w:rFonts w:ascii="Verdana" w:eastAsia="Calibri" w:hAnsi="Verdana"/>
          <w:b/>
          <w:i/>
          <w:iCs/>
          <w:sz w:val="22"/>
          <w:szCs w:val="22"/>
          <w:lang w:val="en-US"/>
        </w:rPr>
        <w:t xml:space="preserve">-chemical and environmental fate of single components in </w:t>
      </w:r>
      <w:r w:rsidR="00E13BFA" w:rsidRPr="00195817">
        <w:rPr>
          <w:rFonts w:ascii="Verdana" w:eastAsia="Calibri" w:hAnsi="Verdana"/>
          <w:b/>
          <w:i/>
          <w:iCs/>
          <w:sz w:val="22"/>
          <w:szCs w:val="22"/>
          <w:lang w:val="en-US"/>
        </w:rPr>
        <w:t>the product.</w:t>
      </w:r>
      <w:r w:rsidRPr="00195817">
        <w:rPr>
          <w:rFonts w:ascii="Verdana" w:eastAsia="Calibri" w:hAnsi="Verdana"/>
          <w:b/>
          <w:i/>
          <w:iCs/>
          <w:sz w:val="22"/>
          <w:szCs w:val="22"/>
          <w:lang w:val="en-US"/>
        </w:rPr>
        <w:t xml:space="preserve"> </w:t>
      </w:r>
    </w:p>
    <w:tbl>
      <w:tblPr>
        <w:tblW w:w="8789" w:type="dxa"/>
        <w:tblInd w:w="-10" w:type="dxa"/>
        <w:tblLayout w:type="fixed"/>
        <w:tblCellMar>
          <w:left w:w="70" w:type="dxa"/>
          <w:right w:w="70" w:type="dxa"/>
        </w:tblCellMar>
        <w:tblLook w:val="04A0" w:firstRow="1" w:lastRow="0" w:firstColumn="1" w:lastColumn="0" w:noHBand="0" w:noVBand="1"/>
      </w:tblPr>
      <w:tblGrid>
        <w:gridCol w:w="2977"/>
        <w:gridCol w:w="5812"/>
      </w:tblGrid>
      <w:tr w:rsidR="004E10D7" w:rsidRPr="007233C2" w14:paraId="3E8BD3FA" w14:textId="77777777" w:rsidTr="008A17CA">
        <w:trPr>
          <w:trHeight w:val="300"/>
        </w:trPr>
        <w:tc>
          <w:tcPr>
            <w:tcW w:w="297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3AC1603E" w14:textId="77777777" w:rsidR="004E10D7" w:rsidRPr="007233C2" w:rsidRDefault="004E10D7" w:rsidP="00953935">
            <w:pPr>
              <w:pStyle w:val="CSRTableTitle0"/>
              <w:rPr>
                <w:rFonts w:ascii="Verdana" w:hAnsi="Verdana" w:cs="Calibri"/>
                <w:b w:val="0"/>
                <w:color w:val="008080"/>
                <w:sz w:val="16"/>
                <w:szCs w:val="16"/>
                <w:u w:val="single"/>
                <w:lang w:val="da-DK" w:eastAsia="ko-KR"/>
              </w:rPr>
            </w:pPr>
            <w:r w:rsidRPr="007233C2">
              <w:rPr>
                <w:rFonts w:ascii="Verdana" w:hAnsi="Verdana"/>
                <w:lang w:val="en-US"/>
              </w:rPr>
              <w:t>Substance</w:t>
            </w:r>
          </w:p>
        </w:tc>
        <w:tc>
          <w:tcPr>
            <w:tcW w:w="5812" w:type="dxa"/>
            <w:tcBorders>
              <w:top w:val="single" w:sz="8" w:space="0" w:color="auto"/>
              <w:left w:val="nil"/>
              <w:bottom w:val="single" w:sz="8" w:space="0" w:color="000000"/>
              <w:right w:val="single" w:sz="8" w:space="0" w:color="auto"/>
            </w:tcBorders>
            <w:shd w:val="clear" w:color="auto" w:fill="auto"/>
            <w:vAlign w:val="center"/>
            <w:hideMark/>
          </w:tcPr>
          <w:p w14:paraId="2795F2AE" w14:textId="77777777" w:rsidR="004E10D7" w:rsidRPr="007233C2" w:rsidRDefault="004E10D7" w:rsidP="00953935">
            <w:pPr>
              <w:pStyle w:val="CSRTableTitle0"/>
              <w:rPr>
                <w:rFonts w:ascii="Verdana" w:hAnsi="Verdana"/>
                <w:lang w:val="da-DK" w:eastAsia="ko-KR"/>
              </w:rPr>
            </w:pPr>
            <w:r w:rsidRPr="007233C2">
              <w:rPr>
                <w:rFonts w:ascii="Verdana" w:hAnsi="Verdana"/>
                <w:lang w:eastAsia="ko-KR"/>
              </w:rPr>
              <w:t>Sodium hypochlorite (NaClO)</w:t>
            </w:r>
          </w:p>
        </w:tc>
      </w:tr>
      <w:tr w:rsidR="004E10D7" w:rsidRPr="007233C2" w14:paraId="4B4A83A4" w14:textId="77777777" w:rsidTr="003445A3">
        <w:trPr>
          <w:trHeight w:val="300"/>
        </w:trPr>
        <w:tc>
          <w:tcPr>
            <w:tcW w:w="297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02C3C93A" w14:textId="77777777" w:rsidR="004E10D7" w:rsidRPr="007233C2" w:rsidRDefault="004E10D7" w:rsidP="00953935">
            <w:pPr>
              <w:pStyle w:val="CSRTableTitle0"/>
              <w:rPr>
                <w:rFonts w:ascii="Verdana" w:hAnsi="Verdana" w:cs="Calibri"/>
                <w:b w:val="0"/>
                <w:color w:val="008080"/>
                <w:sz w:val="16"/>
                <w:szCs w:val="16"/>
                <w:u w:val="single"/>
                <w:lang w:val="da-DK" w:eastAsia="ko-KR"/>
              </w:rPr>
            </w:pPr>
            <w:r w:rsidRPr="007233C2">
              <w:rPr>
                <w:rFonts w:ascii="Verdana" w:hAnsi="Verdana"/>
              </w:rPr>
              <w:t>CAS</w:t>
            </w:r>
          </w:p>
        </w:tc>
        <w:tc>
          <w:tcPr>
            <w:tcW w:w="5812" w:type="dxa"/>
            <w:tcBorders>
              <w:top w:val="single" w:sz="8" w:space="0" w:color="auto"/>
              <w:left w:val="nil"/>
              <w:bottom w:val="single" w:sz="8" w:space="0" w:color="000000"/>
              <w:right w:val="single" w:sz="8" w:space="0" w:color="auto"/>
            </w:tcBorders>
            <w:shd w:val="clear" w:color="auto" w:fill="auto"/>
            <w:vAlign w:val="center"/>
            <w:hideMark/>
          </w:tcPr>
          <w:p w14:paraId="2C0B5F0F" w14:textId="77777777" w:rsidR="004E10D7" w:rsidRPr="007B0ED8" w:rsidRDefault="004E10D7" w:rsidP="007B0ED8">
            <w:pPr>
              <w:pStyle w:val="CSRTableTitle0"/>
              <w:spacing w:before="0" w:after="0"/>
              <w:rPr>
                <w:rFonts w:ascii="Verdana" w:hAnsi="Verdana"/>
                <w:b w:val="0"/>
                <w:sz w:val="18"/>
                <w:szCs w:val="18"/>
                <w:lang w:val="da-DK" w:eastAsia="ko-KR"/>
              </w:rPr>
            </w:pPr>
            <w:r w:rsidRPr="007B0ED8">
              <w:rPr>
                <w:rFonts w:ascii="Verdana" w:hAnsi="Verdana"/>
                <w:b w:val="0"/>
                <w:sz w:val="18"/>
                <w:szCs w:val="18"/>
                <w:lang w:eastAsia="ko-KR"/>
              </w:rPr>
              <w:t>7681-52-9</w:t>
            </w:r>
          </w:p>
        </w:tc>
      </w:tr>
      <w:tr w:rsidR="004E10D7" w:rsidRPr="007233C2" w14:paraId="0DA15163" w14:textId="77777777" w:rsidTr="00F67480">
        <w:trPr>
          <w:trHeight w:val="300"/>
        </w:trPr>
        <w:tc>
          <w:tcPr>
            <w:tcW w:w="297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8F8E3F5" w14:textId="77777777" w:rsidR="004E10D7" w:rsidRPr="007233C2" w:rsidRDefault="004E10D7" w:rsidP="00953935">
            <w:pPr>
              <w:pStyle w:val="CSRTableTitle0"/>
              <w:rPr>
                <w:rFonts w:ascii="Verdana" w:hAnsi="Verdana" w:cs="Calibri"/>
                <w:b w:val="0"/>
                <w:color w:val="008080"/>
                <w:sz w:val="16"/>
                <w:szCs w:val="16"/>
                <w:u w:val="single"/>
                <w:lang w:val="da-DK" w:eastAsia="ko-KR"/>
              </w:rPr>
            </w:pPr>
            <w:r w:rsidRPr="007233C2">
              <w:rPr>
                <w:rFonts w:ascii="Verdana" w:hAnsi="Verdana"/>
              </w:rPr>
              <w:t>Conc. (wt%)</w:t>
            </w:r>
          </w:p>
        </w:tc>
        <w:tc>
          <w:tcPr>
            <w:tcW w:w="5812" w:type="dxa"/>
            <w:tcBorders>
              <w:top w:val="single" w:sz="8" w:space="0" w:color="auto"/>
              <w:left w:val="nil"/>
              <w:bottom w:val="single" w:sz="8" w:space="0" w:color="000000"/>
              <w:right w:val="single" w:sz="8" w:space="0" w:color="auto"/>
            </w:tcBorders>
            <w:shd w:val="clear" w:color="auto" w:fill="auto"/>
            <w:vAlign w:val="center"/>
            <w:hideMark/>
          </w:tcPr>
          <w:p w14:paraId="1F4DFAF5" w14:textId="77777777" w:rsidR="004E10D7" w:rsidRPr="007B0ED8" w:rsidRDefault="004E10D7" w:rsidP="007B0ED8">
            <w:pPr>
              <w:pStyle w:val="CSRTableTitle0"/>
              <w:spacing w:before="0" w:after="0"/>
              <w:rPr>
                <w:rFonts w:ascii="Verdana" w:hAnsi="Verdana"/>
                <w:b w:val="0"/>
                <w:sz w:val="18"/>
                <w:szCs w:val="18"/>
                <w:lang w:val="da-DK" w:eastAsia="ko-KR"/>
              </w:rPr>
            </w:pPr>
            <w:r w:rsidRPr="007B0ED8">
              <w:rPr>
                <w:rFonts w:ascii="Verdana" w:hAnsi="Verdana"/>
                <w:b w:val="0"/>
                <w:sz w:val="18"/>
                <w:szCs w:val="18"/>
                <w:lang w:eastAsia="ko-KR"/>
              </w:rPr>
              <w:t>2.4</w:t>
            </w:r>
          </w:p>
        </w:tc>
      </w:tr>
      <w:tr w:rsidR="004E10D7" w:rsidRPr="007233C2" w14:paraId="062FEF5C" w14:textId="77777777" w:rsidTr="007623CF">
        <w:trPr>
          <w:trHeight w:val="300"/>
        </w:trPr>
        <w:tc>
          <w:tcPr>
            <w:tcW w:w="297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E959294" w14:textId="77777777" w:rsidR="004E10D7" w:rsidRPr="007233C2" w:rsidRDefault="004E10D7" w:rsidP="00953935">
            <w:pPr>
              <w:pStyle w:val="CSRTableTitle0"/>
              <w:rPr>
                <w:rFonts w:ascii="Verdana" w:hAnsi="Verdana" w:cs="Calibri"/>
                <w:b w:val="0"/>
                <w:color w:val="008080"/>
                <w:sz w:val="16"/>
                <w:szCs w:val="16"/>
                <w:u w:val="single"/>
                <w:lang w:val="da-DK" w:eastAsia="ko-KR"/>
              </w:rPr>
            </w:pPr>
            <w:r w:rsidRPr="007233C2">
              <w:rPr>
                <w:rFonts w:ascii="Verdana" w:hAnsi="Verdana"/>
              </w:rPr>
              <w:t>Mw (g/mole)</w:t>
            </w:r>
          </w:p>
        </w:tc>
        <w:tc>
          <w:tcPr>
            <w:tcW w:w="5812" w:type="dxa"/>
            <w:tcBorders>
              <w:top w:val="single" w:sz="8" w:space="0" w:color="auto"/>
              <w:left w:val="nil"/>
              <w:bottom w:val="single" w:sz="8" w:space="0" w:color="000000"/>
              <w:right w:val="single" w:sz="8" w:space="0" w:color="auto"/>
            </w:tcBorders>
            <w:shd w:val="clear" w:color="auto" w:fill="auto"/>
            <w:vAlign w:val="center"/>
            <w:hideMark/>
          </w:tcPr>
          <w:p w14:paraId="6B2504A4" w14:textId="77777777" w:rsidR="004E10D7" w:rsidRPr="007B0ED8" w:rsidRDefault="004E10D7" w:rsidP="007B0ED8">
            <w:pPr>
              <w:pStyle w:val="CSRTableTitle0"/>
              <w:spacing w:before="0" w:after="0"/>
              <w:rPr>
                <w:rFonts w:ascii="Verdana" w:hAnsi="Verdana"/>
                <w:b w:val="0"/>
                <w:sz w:val="18"/>
                <w:szCs w:val="18"/>
                <w:lang w:val="da-DK" w:eastAsia="ko-KR"/>
              </w:rPr>
            </w:pPr>
            <w:r w:rsidRPr="007B0ED8">
              <w:rPr>
                <w:rFonts w:ascii="Verdana" w:hAnsi="Verdana"/>
                <w:b w:val="0"/>
                <w:sz w:val="18"/>
                <w:szCs w:val="18"/>
                <w:lang w:eastAsia="ko-KR"/>
              </w:rPr>
              <w:t>74.44</w:t>
            </w:r>
          </w:p>
        </w:tc>
      </w:tr>
      <w:tr w:rsidR="004E10D7" w:rsidRPr="007233C2" w14:paraId="575755E2" w14:textId="77777777" w:rsidTr="002543E4">
        <w:trPr>
          <w:trHeight w:val="300"/>
        </w:trPr>
        <w:tc>
          <w:tcPr>
            <w:tcW w:w="2977" w:type="dxa"/>
            <w:tcBorders>
              <w:top w:val="single" w:sz="8" w:space="0" w:color="auto"/>
              <w:left w:val="single" w:sz="8" w:space="0" w:color="auto"/>
              <w:bottom w:val="single" w:sz="8" w:space="0" w:color="000000"/>
              <w:right w:val="single" w:sz="8" w:space="0" w:color="auto"/>
            </w:tcBorders>
            <w:shd w:val="clear" w:color="auto" w:fill="auto"/>
            <w:vAlign w:val="center"/>
          </w:tcPr>
          <w:p w14:paraId="40A80F58" w14:textId="77777777" w:rsidR="004E10D7" w:rsidRPr="007233C2" w:rsidRDefault="004E10D7" w:rsidP="00953935">
            <w:pPr>
              <w:pStyle w:val="CSRTableTitle0"/>
              <w:rPr>
                <w:rFonts w:ascii="Verdana" w:hAnsi="Verdana"/>
              </w:rPr>
            </w:pPr>
            <w:r w:rsidRPr="007233C2">
              <w:rPr>
                <w:rFonts w:ascii="Verdana" w:hAnsi="Verdana"/>
              </w:rPr>
              <w:t>Melting point (</w:t>
            </w:r>
            <w:r w:rsidRPr="007233C2">
              <w:rPr>
                <w:rFonts w:ascii="Verdana" w:hAnsi="Verdana"/>
                <w:vertAlign w:val="superscript"/>
              </w:rPr>
              <w:t>o</w:t>
            </w:r>
            <w:r w:rsidRPr="007233C2">
              <w:rPr>
                <w:rFonts w:ascii="Verdana" w:hAnsi="Verdana"/>
              </w:rPr>
              <w:t>C)</w:t>
            </w:r>
          </w:p>
        </w:tc>
        <w:tc>
          <w:tcPr>
            <w:tcW w:w="5812" w:type="dxa"/>
            <w:tcBorders>
              <w:top w:val="single" w:sz="8" w:space="0" w:color="auto"/>
              <w:left w:val="nil"/>
              <w:bottom w:val="single" w:sz="8" w:space="0" w:color="000000"/>
              <w:right w:val="single" w:sz="8" w:space="0" w:color="auto"/>
            </w:tcBorders>
            <w:shd w:val="clear" w:color="auto" w:fill="auto"/>
            <w:vAlign w:val="center"/>
          </w:tcPr>
          <w:p w14:paraId="0A6171CC" w14:textId="77777777" w:rsidR="004E10D7" w:rsidRPr="007B0ED8" w:rsidRDefault="004E10D7" w:rsidP="007B0ED8">
            <w:pPr>
              <w:pStyle w:val="CSRTableTitle0"/>
              <w:spacing w:before="0" w:after="0"/>
              <w:rPr>
                <w:rFonts w:ascii="Verdana" w:hAnsi="Verdana"/>
                <w:b w:val="0"/>
                <w:sz w:val="18"/>
                <w:szCs w:val="18"/>
                <w:lang w:eastAsia="ko-KR"/>
              </w:rPr>
            </w:pPr>
            <w:r w:rsidRPr="007B0ED8">
              <w:rPr>
                <w:rFonts w:ascii="Verdana" w:hAnsi="Verdana"/>
                <w:b w:val="0"/>
                <w:sz w:val="18"/>
                <w:szCs w:val="18"/>
                <w:lang w:eastAsia="ko-KR"/>
              </w:rPr>
              <w:t>-</w:t>
            </w:r>
          </w:p>
        </w:tc>
      </w:tr>
      <w:tr w:rsidR="004E10D7" w:rsidRPr="007233C2" w14:paraId="4D8E4941" w14:textId="77777777" w:rsidTr="003D0361">
        <w:trPr>
          <w:trHeight w:val="300"/>
        </w:trPr>
        <w:tc>
          <w:tcPr>
            <w:tcW w:w="297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5B221B89" w14:textId="77777777" w:rsidR="004E10D7" w:rsidRPr="007233C2" w:rsidRDefault="004E10D7" w:rsidP="00B732CA">
            <w:pPr>
              <w:pStyle w:val="CSRTableTitle0"/>
              <w:rPr>
                <w:rFonts w:ascii="Verdana" w:hAnsi="Verdana" w:cs="Calibri"/>
                <w:b w:val="0"/>
                <w:color w:val="008080"/>
                <w:sz w:val="16"/>
                <w:szCs w:val="16"/>
                <w:u w:val="single"/>
                <w:lang w:val="da-DK" w:eastAsia="ko-KR"/>
              </w:rPr>
            </w:pPr>
            <w:r w:rsidRPr="007233C2">
              <w:rPr>
                <w:rFonts w:ascii="Verdana" w:hAnsi="Verdana"/>
              </w:rPr>
              <w:t>Psat (Pa)</w:t>
            </w:r>
          </w:p>
        </w:tc>
        <w:tc>
          <w:tcPr>
            <w:tcW w:w="5812" w:type="dxa"/>
            <w:tcBorders>
              <w:top w:val="single" w:sz="8" w:space="0" w:color="auto"/>
              <w:left w:val="nil"/>
              <w:bottom w:val="single" w:sz="8" w:space="0" w:color="000000"/>
              <w:right w:val="single" w:sz="8" w:space="0" w:color="auto"/>
            </w:tcBorders>
            <w:shd w:val="clear" w:color="auto" w:fill="auto"/>
            <w:vAlign w:val="center"/>
            <w:hideMark/>
          </w:tcPr>
          <w:p w14:paraId="46873F25" w14:textId="77777777" w:rsidR="004E10D7" w:rsidRPr="007B0ED8" w:rsidRDefault="004E10D7" w:rsidP="007B0ED8">
            <w:pPr>
              <w:pStyle w:val="CSRTableTitle0"/>
              <w:spacing w:before="0" w:after="0"/>
              <w:rPr>
                <w:rFonts w:ascii="Verdana" w:hAnsi="Verdana"/>
                <w:b w:val="0"/>
                <w:sz w:val="18"/>
                <w:szCs w:val="18"/>
                <w:lang w:val="da-DK" w:eastAsia="ko-KR"/>
              </w:rPr>
            </w:pPr>
            <w:r w:rsidRPr="007B0ED8">
              <w:rPr>
                <w:rFonts w:ascii="Verdana" w:hAnsi="Verdana"/>
                <w:b w:val="0"/>
                <w:sz w:val="18"/>
                <w:szCs w:val="18"/>
                <w:lang w:val="en-US"/>
              </w:rPr>
              <w:t>Involatile – it is ionic</w:t>
            </w:r>
          </w:p>
        </w:tc>
      </w:tr>
      <w:tr w:rsidR="004E10D7" w:rsidRPr="007233C2" w14:paraId="3091FCD0" w14:textId="77777777" w:rsidTr="004A06E8">
        <w:trPr>
          <w:trHeight w:val="456"/>
        </w:trPr>
        <w:tc>
          <w:tcPr>
            <w:tcW w:w="297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519AC1CA" w14:textId="77777777" w:rsidR="004E10D7" w:rsidRPr="007233C2" w:rsidRDefault="004E10D7" w:rsidP="00953935">
            <w:pPr>
              <w:pStyle w:val="CSRTableTitle0"/>
              <w:rPr>
                <w:rFonts w:ascii="Verdana" w:hAnsi="Verdana" w:cs="Calibri"/>
                <w:b w:val="0"/>
                <w:color w:val="008080"/>
                <w:sz w:val="16"/>
                <w:szCs w:val="16"/>
                <w:u w:val="single"/>
                <w:lang w:val="da-DK" w:eastAsia="ko-KR"/>
              </w:rPr>
            </w:pPr>
            <w:r w:rsidRPr="007233C2">
              <w:rPr>
                <w:rFonts w:ascii="Verdana" w:hAnsi="Verdana"/>
              </w:rPr>
              <w:t>Sw (mg/L)</w:t>
            </w:r>
          </w:p>
        </w:tc>
        <w:tc>
          <w:tcPr>
            <w:tcW w:w="5812" w:type="dxa"/>
            <w:tcBorders>
              <w:top w:val="single" w:sz="8" w:space="0" w:color="auto"/>
              <w:left w:val="nil"/>
              <w:bottom w:val="single" w:sz="8" w:space="0" w:color="000000"/>
              <w:right w:val="single" w:sz="8" w:space="0" w:color="auto"/>
            </w:tcBorders>
            <w:shd w:val="clear" w:color="auto" w:fill="auto"/>
            <w:vAlign w:val="center"/>
            <w:hideMark/>
          </w:tcPr>
          <w:p w14:paraId="39093062" w14:textId="77777777" w:rsidR="004E10D7" w:rsidRPr="007B0ED8" w:rsidRDefault="004E10D7" w:rsidP="007B0ED8">
            <w:pPr>
              <w:pStyle w:val="CSRTableTitle0"/>
              <w:spacing w:before="0" w:after="0"/>
              <w:rPr>
                <w:rFonts w:ascii="Verdana" w:hAnsi="Verdana"/>
                <w:b w:val="0"/>
                <w:sz w:val="18"/>
                <w:szCs w:val="18"/>
                <w:lang w:val="en-US" w:eastAsia="ko-KR"/>
              </w:rPr>
            </w:pPr>
            <w:r w:rsidRPr="007B0ED8">
              <w:rPr>
                <w:rFonts w:ascii="Verdana" w:hAnsi="Verdana"/>
                <w:b w:val="0"/>
                <w:sz w:val="18"/>
                <w:szCs w:val="18"/>
                <w:lang w:eastAsia="ko-KR"/>
              </w:rPr>
              <w:t>Sodium hypochlorite is completely miscible in water.</w:t>
            </w:r>
          </w:p>
        </w:tc>
      </w:tr>
      <w:tr w:rsidR="004E10D7" w:rsidRPr="007233C2" w14:paraId="16C5EABD" w14:textId="77777777" w:rsidTr="00C85A05">
        <w:trPr>
          <w:trHeight w:val="300"/>
        </w:trPr>
        <w:tc>
          <w:tcPr>
            <w:tcW w:w="297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2F9E7C68" w14:textId="77777777" w:rsidR="004E10D7" w:rsidRPr="007233C2" w:rsidRDefault="004E10D7" w:rsidP="00953935">
            <w:pPr>
              <w:pStyle w:val="CSRTableTitle0"/>
              <w:rPr>
                <w:rFonts w:ascii="Verdana" w:hAnsi="Verdana" w:cs="Calibri"/>
                <w:b w:val="0"/>
                <w:color w:val="008080"/>
                <w:sz w:val="16"/>
                <w:szCs w:val="16"/>
                <w:u w:val="single"/>
                <w:lang w:val="da-DK" w:eastAsia="ko-KR"/>
              </w:rPr>
            </w:pPr>
            <w:r w:rsidRPr="007233C2">
              <w:rPr>
                <w:rFonts w:ascii="Verdana" w:hAnsi="Verdana"/>
              </w:rPr>
              <w:t>Log Kow</w:t>
            </w:r>
          </w:p>
        </w:tc>
        <w:tc>
          <w:tcPr>
            <w:tcW w:w="5812" w:type="dxa"/>
            <w:tcBorders>
              <w:top w:val="single" w:sz="8" w:space="0" w:color="auto"/>
              <w:left w:val="nil"/>
              <w:bottom w:val="single" w:sz="8" w:space="0" w:color="000000"/>
              <w:right w:val="single" w:sz="8" w:space="0" w:color="auto"/>
            </w:tcBorders>
            <w:shd w:val="clear" w:color="auto" w:fill="auto"/>
            <w:vAlign w:val="center"/>
            <w:hideMark/>
          </w:tcPr>
          <w:p w14:paraId="6E17813D" w14:textId="77777777" w:rsidR="004E10D7" w:rsidRPr="007B0ED8" w:rsidRDefault="004E10D7" w:rsidP="007B0ED8">
            <w:pPr>
              <w:pStyle w:val="CSRTableTitle0"/>
              <w:spacing w:before="0" w:after="0"/>
              <w:rPr>
                <w:rFonts w:ascii="Verdana" w:hAnsi="Verdana"/>
                <w:b w:val="0"/>
                <w:sz w:val="18"/>
                <w:szCs w:val="18"/>
                <w:lang w:val="da-DK" w:eastAsia="ko-KR"/>
              </w:rPr>
            </w:pPr>
            <w:r w:rsidRPr="007B0ED8">
              <w:rPr>
                <w:rFonts w:ascii="Verdana" w:hAnsi="Verdana"/>
                <w:b w:val="0"/>
                <w:sz w:val="18"/>
                <w:szCs w:val="18"/>
                <w:lang w:val="en-US"/>
              </w:rPr>
              <w:t>-3.42</w:t>
            </w:r>
            <w:r w:rsidRPr="007B0ED8">
              <w:rPr>
                <w:rFonts w:ascii="Verdana" w:hAnsi="Verdana" w:cs="Calibri"/>
                <w:b w:val="0"/>
                <w:sz w:val="18"/>
                <w:szCs w:val="18"/>
                <w:lang w:val="en-US" w:eastAsia="en-US"/>
              </w:rPr>
              <w:t xml:space="preserve"> (-0.87 hypochlorous acid)#</w:t>
            </w:r>
          </w:p>
        </w:tc>
      </w:tr>
      <w:tr w:rsidR="004E10D7" w:rsidRPr="007233C2" w14:paraId="3DF93636" w14:textId="77777777" w:rsidTr="003503DF">
        <w:trPr>
          <w:trHeight w:val="300"/>
        </w:trPr>
        <w:tc>
          <w:tcPr>
            <w:tcW w:w="297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6772736A" w14:textId="77777777" w:rsidR="004E10D7" w:rsidRPr="007233C2" w:rsidRDefault="004E10D7" w:rsidP="00953935">
            <w:pPr>
              <w:pStyle w:val="CSRTableTitle0"/>
              <w:rPr>
                <w:rFonts w:ascii="Verdana" w:hAnsi="Verdana" w:cs="Calibri"/>
                <w:b w:val="0"/>
                <w:color w:val="008080"/>
                <w:sz w:val="16"/>
                <w:szCs w:val="16"/>
                <w:u w:val="single"/>
                <w:lang w:val="da-DK" w:eastAsia="ko-KR"/>
              </w:rPr>
            </w:pPr>
            <w:r w:rsidRPr="007233C2">
              <w:rPr>
                <w:rFonts w:ascii="Verdana" w:hAnsi="Verdana"/>
              </w:rPr>
              <w:t>Koc (L/kg)</w:t>
            </w:r>
          </w:p>
        </w:tc>
        <w:tc>
          <w:tcPr>
            <w:tcW w:w="5812" w:type="dxa"/>
            <w:tcBorders>
              <w:top w:val="single" w:sz="8" w:space="0" w:color="auto"/>
              <w:left w:val="nil"/>
              <w:bottom w:val="single" w:sz="8" w:space="0" w:color="000000"/>
              <w:right w:val="single" w:sz="8" w:space="0" w:color="auto"/>
            </w:tcBorders>
            <w:shd w:val="clear" w:color="auto" w:fill="auto"/>
            <w:vAlign w:val="center"/>
            <w:hideMark/>
          </w:tcPr>
          <w:p w14:paraId="2CC28872" w14:textId="77777777" w:rsidR="004E10D7" w:rsidRPr="007B0ED8" w:rsidRDefault="004E10D7" w:rsidP="007B0ED8">
            <w:pPr>
              <w:pStyle w:val="CSRTableTitle0"/>
              <w:spacing w:before="0" w:after="0"/>
              <w:rPr>
                <w:rFonts w:ascii="Verdana" w:hAnsi="Verdana"/>
                <w:b w:val="0"/>
                <w:sz w:val="18"/>
                <w:szCs w:val="18"/>
                <w:lang w:val="da-DK" w:eastAsia="ko-KR"/>
              </w:rPr>
            </w:pPr>
            <w:r w:rsidRPr="007B0ED8">
              <w:rPr>
                <w:rFonts w:ascii="Verdana" w:hAnsi="Verdana"/>
                <w:b w:val="0"/>
                <w:sz w:val="18"/>
                <w:szCs w:val="18"/>
                <w:lang w:eastAsia="ko-KR"/>
              </w:rPr>
              <w:t>13.22</w:t>
            </w:r>
          </w:p>
        </w:tc>
      </w:tr>
      <w:tr w:rsidR="004E10D7" w:rsidRPr="007233C2" w14:paraId="016A2192" w14:textId="77777777" w:rsidTr="008C704C">
        <w:trPr>
          <w:trHeight w:val="300"/>
        </w:trPr>
        <w:tc>
          <w:tcPr>
            <w:tcW w:w="297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323F8426" w14:textId="77777777" w:rsidR="004E10D7" w:rsidRPr="007233C2" w:rsidRDefault="004E10D7" w:rsidP="00953935">
            <w:pPr>
              <w:pStyle w:val="CSRTableTitle0"/>
              <w:rPr>
                <w:rFonts w:ascii="Verdana" w:hAnsi="Verdana" w:cs="Calibri"/>
                <w:b w:val="0"/>
                <w:color w:val="008080"/>
                <w:sz w:val="16"/>
                <w:szCs w:val="16"/>
                <w:u w:val="single"/>
                <w:lang w:val="da-DK" w:eastAsia="ko-KR"/>
              </w:rPr>
            </w:pPr>
            <w:r w:rsidRPr="007233C2">
              <w:rPr>
                <w:rFonts w:ascii="Verdana" w:hAnsi="Verdana"/>
              </w:rPr>
              <w:t>Ready biodegradability</w:t>
            </w:r>
          </w:p>
        </w:tc>
        <w:tc>
          <w:tcPr>
            <w:tcW w:w="5812" w:type="dxa"/>
            <w:tcBorders>
              <w:top w:val="single" w:sz="8" w:space="0" w:color="auto"/>
              <w:left w:val="nil"/>
              <w:bottom w:val="single" w:sz="8" w:space="0" w:color="000000"/>
              <w:right w:val="single" w:sz="8" w:space="0" w:color="auto"/>
            </w:tcBorders>
            <w:shd w:val="clear" w:color="auto" w:fill="auto"/>
            <w:vAlign w:val="center"/>
            <w:hideMark/>
          </w:tcPr>
          <w:p w14:paraId="49BD621F" w14:textId="77777777" w:rsidR="004E10D7" w:rsidRPr="007B0ED8" w:rsidRDefault="004E10D7" w:rsidP="007B0ED8">
            <w:pPr>
              <w:pStyle w:val="CSRTableTitle0"/>
              <w:spacing w:before="0" w:after="0"/>
              <w:rPr>
                <w:rFonts w:ascii="Verdana" w:hAnsi="Verdana"/>
                <w:b w:val="0"/>
                <w:sz w:val="18"/>
                <w:szCs w:val="18"/>
                <w:lang w:val="en-US" w:eastAsia="ko-KR"/>
              </w:rPr>
            </w:pPr>
            <w:r w:rsidRPr="007B0ED8">
              <w:rPr>
                <w:rFonts w:ascii="Verdana" w:hAnsi="Verdana"/>
                <w:b w:val="0"/>
                <w:sz w:val="18"/>
                <w:szCs w:val="18"/>
                <w:lang w:val="en-US"/>
              </w:rPr>
              <w:t>Inorganic</w:t>
            </w:r>
            <w:r w:rsidRPr="007B0ED8">
              <w:rPr>
                <w:rFonts w:ascii="Verdana" w:hAnsi="Verdana" w:cs="Calibri"/>
                <w:b w:val="0"/>
                <w:sz w:val="18"/>
                <w:szCs w:val="18"/>
                <w:lang w:val="en-US" w:eastAsia="en-US"/>
              </w:rPr>
              <w:t>. The substance is a strong oxidizing agent and will be readily degraded in the environment by reduction- It forms chloride ions by this reaction.</w:t>
            </w:r>
          </w:p>
        </w:tc>
      </w:tr>
      <w:tr w:rsidR="004E10D7" w:rsidRPr="007233C2" w14:paraId="0A7D1629" w14:textId="77777777" w:rsidTr="00031DE8">
        <w:trPr>
          <w:trHeight w:val="300"/>
        </w:trPr>
        <w:tc>
          <w:tcPr>
            <w:tcW w:w="297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52954ECD" w14:textId="77777777" w:rsidR="004E10D7" w:rsidRPr="007233C2" w:rsidRDefault="004E10D7" w:rsidP="00953935">
            <w:pPr>
              <w:pStyle w:val="CSRTableTitle0"/>
              <w:rPr>
                <w:rFonts w:ascii="Verdana" w:hAnsi="Verdana" w:cs="Calibri"/>
                <w:b w:val="0"/>
                <w:color w:val="008080"/>
                <w:sz w:val="16"/>
                <w:szCs w:val="16"/>
                <w:u w:val="single"/>
                <w:lang w:val="da-DK" w:eastAsia="ko-KR"/>
              </w:rPr>
            </w:pPr>
            <w:r w:rsidRPr="007233C2">
              <w:rPr>
                <w:rFonts w:ascii="Verdana" w:hAnsi="Verdana"/>
              </w:rPr>
              <w:t>DT50 (STP)</w:t>
            </w:r>
          </w:p>
        </w:tc>
        <w:tc>
          <w:tcPr>
            <w:tcW w:w="5812" w:type="dxa"/>
            <w:vMerge w:val="restart"/>
            <w:tcBorders>
              <w:top w:val="single" w:sz="8" w:space="0" w:color="auto"/>
              <w:left w:val="nil"/>
              <w:right w:val="single" w:sz="8" w:space="0" w:color="auto"/>
            </w:tcBorders>
            <w:shd w:val="clear" w:color="auto" w:fill="auto"/>
            <w:vAlign w:val="center"/>
          </w:tcPr>
          <w:p w14:paraId="44FCE2C4" w14:textId="77777777" w:rsidR="004E10D7" w:rsidRPr="007B0ED8" w:rsidRDefault="004E10D7" w:rsidP="007B0ED8">
            <w:pPr>
              <w:pStyle w:val="CSRTableTitle0"/>
              <w:spacing w:before="0" w:after="0"/>
              <w:rPr>
                <w:rFonts w:ascii="Verdana" w:hAnsi="Verdana"/>
                <w:b w:val="0"/>
                <w:sz w:val="18"/>
                <w:szCs w:val="18"/>
                <w:lang w:val="en-US" w:eastAsia="ko-KR"/>
              </w:rPr>
            </w:pPr>
            <w:r w:rsidRPr="007B0ED8">
              <w:rPr>
                <w:rFonts w:ascii="Verdana" w:hAnsi="Verdana"/>
                <w:b w:val="0"/>
                <w:sz w:val="18"/>
                <w:szCs w:val="18"/>
                <w:lang w:val="en-US" w:eastAsia="ko-KR"/>
              </w:rPr>
              <w:t>The substance has a low half-life in the compartments, as it will interact with other substances / components and be degraded to chloride</w:t>
            </w:r>
            <w:r>
              <w:rPr>
                <w:rFonts w:ascii="Verdana" w:hAnsi="Verdana"/>
                <w:b w:val="0"/>
                <w:sz w:val="18"/>
                <w:szCs w:val="18"/>
                <w:lang w:val="en-US" w:eastAsia="ko-KR"/>
              </w:rPr>
              <w:t xml:space="preserve"> (Cl-)</w:t>
            </w:r>
            <w:r w:rsidRPr="007B0ED8">
              <w:rPr>
                <w:rFonts w:ascii="Verdana" w:hAnsi="Verdana"/>
                <w:b w:val="0"/>
                <w:sz w:val="18"/>
                <w:szCs w:val="18"/>
                <w:lang w:val="en-US" w:eastAsia="ko-KR"/>
              </w:rPr>
              <w:t>.</w:t>
            </w:r>
          </w:p>
          <w:p w14:paraId="3494604E" w14:textId="77777777" w:rsidR="004E10D7" w:rsidRPr="007B0ED8" w:rsidRDefault="004E10D7" w:rsidP="007B0ED8">
            <w:pPr>
              <w:rPr>
                <w:sz w:val="18"/>
                <w:szCs w:val="18"/>
                <w:lang w:val="en-US" w:eastAsia="ko-KR"/>
              </w:rPr>
            </w:pPr>
            <w:r w:rsidRPr="007B0ED8">
              <w:rPr>
                <w:sz w:val="18"/>
                <w:szCs w:val="18"/>
                <w:lang w:val="en-US" w:eastAsia="ko-KR"/>
              </w:rPr>
              <w:t>DT50 i</w:t>
            </w:r>
            <w:r>
              <w:rPr>
                <w:sz w:val="18"/>
                <w:szCs w:val="18"/>
                <w:lang w:val="en-US" w:eastAsia="ko-KR"/>
              </w:rPr>
              <w:t>n</w:t>
            </w:r>
            <w:r w:rsidRPr="007B0ED8">
              <w:rPr>
                <w:sz w:val="18"/>
                <w:szCs w:val="18"/>
                <w:lang w:val="en-US" w:eastAsia="ko-KR"/>
              </w:rPr>
              <w:t xml:space="preserve"> the sewer and soil is </w:t>
            </w:r>
            <w:r>
              <w:rPr>
                <w:sz w:val="18"/>
                <w:szCs w:val="18"/>
                <w:lang w:val="en-US" w:eastAsia="ko-KR"/>
              </w:rPr>
              <w:t>determined to</w:t>
            </w:r>
            <w:r w:rsidRPr="007B0ED8">
              <w:rPr>
                <w:sz w:val="18"/>
                <w:szCs w:val="18"/>
                <w:lang w:val="en-US" w:eastAsia="ko-KR"/>
              </w:rPr>
              <w:t xml:space="preserve"> 20 s (PAR, PT2)</w:t>
            </w:r>
          </w:p>
          <w:p w14:paraId="3B3F67C7" w14:textId="77777777" w:rsidR="004E10D7" w:rsidRPr="007B0ED8" w:rsidRDefault="004E10D7" w:rsidP="007B0ED8">
            <w:pPr>
              <w:rPr>
                <w:sz w:val="18"/>
                <w:szCs w:val="18"/>
                <w:lang w:val="en-US" w:eastAsia="ko-KR"/>
              </w:rPr>
            </w:pPr>
            <w:r w:rsidRPr="007B0ED8">
              <w:rPr>
                <w:sz w:val="18"/>
                <w:szCs w:val="18"/>
                <w:lang w:val="en-US" w:eastAsia="ko-KR"/>
              </w:rPr>
              <w:t>DT50 i</w:t>
            </w:r>
            <w:r>
              <w:rPr>
                <w:sz w:val="18"/>
                <w:szCs w:val="18"/>
                <w:lang w:val="en-US" w:eastAsia="ko-KR"/>
              </w:rPr>
              <w:t>n</w:t>
            </w:r>
            <w:r w:rsidRPr="007B0ED8">
              <w:rPr>
                <w:sz w:val="18"/>
                <w:szCs w:val="18"/>
                <w:lang w:val="en-US" w:eastAsia="ko-KR"/>
              </w:rPr>
              <w:t xml:space="preserve"> the sediment is </w:t>
            </w:r>
            <w:r>
              <w:rPr>
                <w:sz w:val="18"/>
                <w:szCs w:val="18"/>
                <w:lang w:val="en-US" w:eastAsia="ko-KR"/>
              </w:rPr>
              <w:t>determined to</w:t>
            </w:r>
            <w:r w:rsidRPr="007B0ED8">
              <w:rPr>
                <w:sz w:val="18"/>
                <w:szCs w:val="18"/>
                <w:lang w:val="en-US" w:eastAsia="ko-KR"/>
              </w:rPr>
              <w:t xml:space="preserve"> 20 min (PAR, PT2)</w:t>
            </w:r>
          </w:p>
        </w:tc>
      </w:tr>
      <w:tr w:rsidR="004E10D7" w:rsidRPr="007233C2" w14:paraId="25E21523" w14:textId="77777777" w:rsidTr="00D71E11">
        <w:trPr>
          <w:trHeight w:val="300"/>
        </w:trPr>
        <w:tc>
          <w:tcPr>
            <w:tcW w:w="2977" w:type="dxa"/>
            <w:tcBorders>
              <w:top w:val="single" w:sz="8" w:space="0" w:color="auto"/>
              <w:left w:val="single" w:sz="8" w:space="0" w:color="auto"/>
              <w:bottom w:val="single" w:sz="8" w:space="0" w:color="000000"/>
              <w:right w:val="single" w:sz="8" w:space="0" w:color="auto"/>
            </w:tcBorders>
            <w:shd w:val="clear" w:color="auto" w:fill="auto"/>
            <w:vAlign w:val="center"/>
          </w:tcPr>
          <w:p w14:paraId="737B88C6" w14:textId="77777777" w:rsidR="004E10D7" w:rsidRPr="007233C2" w:rsidRDefault="004E10D7" w:rsidP="00953935">
            <w:pPr>
              <w:pStyle w:val="CSRTableTitle0"/>
              <w:rPr>
                <w:rFonts w:ascii="Verdana" w:hAnsi="Verdana" w:cs="Calibri"/>
                <w:b w:val="0"/>
                <w:color w:val="008080"/>
                <w:sz w:val="16"/>
                <w:szCs w:val="16"/>
                <w:u w:val="single"/>
                <w:lang w:val="en-US" w:eastAsia="en-US"/>
              </w:rPr>
            </w:pPr>
            <w:r w:rsidRPr="007233C2">
              <w:rPr>
                <w:rFonts w:ascii="Verdana" w:hAnsi="Verdana"/>
              </w:rPr>
              <w:t>DT50 (surface water)</w:t>
            </w:r>
          </w:p>
        </w:tc>
        <w:tc>
          <w:tcPr>
            <w:tcW w:w="5812" w:type="dxa"/>
            <w:vMerge/>
            <w:tcBorders>
              <w:left w:val="nil"/>
              <w:right w:val="single" w:sz="8" w:space="0" w:color="auto"/>
            </w:tcBorders>
            <w:shd w:val="clear" w:color="auto" w:fill="auto"/>
            <w:vAlign w:val="center"/>
          </w:tcPr>
          <w:p w14:paraId="653B1002" w14:textId="77777777" w:rsidR="004E10D7" w:rsidRPr="007B0ED8" w:rsidRDefault="004E10D7" w:rsidP="007B0ED8">
            <w:pPr>
              <w:pStyle w:val="CSRTableTitle0"/>
              <w:spacing w:before="0" w:after="0"/>
              <w:rPr>
                <w:rFonts w:ascii="Verdana" w:hAnsi="Verdana"/>
                <w:b w:val="0"/>
                <w:sz w:val="18"/>
                <w:szCs w:val="18"/>
                <w:lang w:eastAsia="ko-KR"/>
              </w:rPr>
            </w:pPr>
          </w:p>
        </w:tc>
      </w:tr>
      <w:tr w:rsidR="004E10D7" w:rsidRPr="007233C2" w14:paraId="5C8CEB55" w14:textId="77777777" w:rsidTr="00FC1971">
        <w:trPr>
          <w:trHeight w:val="57"/>
        </w:trPr>
        <w:tc>
          <w:tcPr>
            <w:tcW w:w="297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306F56E5" w14:textId="77777777" w:rsidR="004E10D7" w:rsidRPr="007233C2" w:rsidRDefault="004E10D7" w:rsidP="00953935">
            <w:pPr>
              <w:pStyle w:val="CSRTableTitle0"/>
              <w:rPr>
                <w:rFonts w:ascii="Verdana" w:hAnsi="Verdana" w:cs="Calibri"/>
                <w:b w:val="0"/>
                <w:color w:val="008080"/>
                <w:sz w:val="16"/>
                <w:szCs w:val="16"/>
                <w:u w:val="single"/>
                <w:lang w:val="da-DK" w:eastAsia="ko-KR"/>
              </w:rPr>
            </w:pPr>
            <w:r w:rsidRPr="007233C2">
              <w:rPr>
                <w:rFonts w:ascii="Verdana" w:hAnsi="Verdana"/>
              </w:rPr>
              <w:t>DT50 (soil)</w:t>
            </w:r>
          </w:p>
        </w:tc>
        <w:tc>
          <w:tcPr>
            <w:tcW w:w="5812" w:type="dxa"/>
            <w:vMerge/>
            <w:tcBorders>
              <w:left w:val="nil"/>
              <w:bottom w:val="single" w:sz="8" w:space="0" w:color="000000"/>
              <w:right w:val="single" w:sz="8" w:space="0" w:color="auto"/>
            </w:tcBorders>
            <w:shd w:val="clear" w:color="auto" w:fill="auto"/>
            <w:vAlign w:val="center"/>
            <w:hideMark/>
          </w:tcPr>
          <w:p w14:paraId="3A65557A" w14:textId="77777777" w:rsidR="004E10D7" w:rsidRPr="007B0ED8" w:rsidRDefault="004E10D7" w:rsidP="007B0ED8">
            <w:pPr>
              <w:pStyle w:val="CSRTableTitle0"/>
              <w:spacing w:before="0" w:after="0"/>
              <w:rPr>
                <w:rFonts w:ascii="Verdana" w:hAnsi="Verdana"/>
                <w:b w:val="0"/>
                <w:sz w:val="18"/>
                <w:szCs w:val="18"/>
                <w:lang w:val="da-DK" w:eastAsia="ko-KR"/>
              </w:rPr>
            </w:pPr>
          </w:p>
        </w:tc>
      </w:tr>
      <w:tr w:rsidR="004E10D7" w:rsidRPr="007233C2" w14:paraId="7A7046A4" w14:textId="77777777" w:rsidTr="008D3A10">
        <w:trPr>
          <w:trHeight w:val="300"/>
        </w:trPr>
        <w:tc>
          <w:tcPr>
            <w:tcW w:w="297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22A4E0CD" w14:textId="77777777" w:rsidR="004E10D7" w:rsidRPr="007233C2" w:rsidRDefault="004E10D7" w:rsidP="00953935">
            <w:pPr>
              <w:pStyle w:val="CSRTableTitle0"/>
              <w:rPr>
                <w:rFonts w:ascii="Verdana" w:hAnsi="Verdana" w:cs="Calibri"/>
                <w:b w:val="0"/>
                <w:color w:val="008080"/>
                <w:sz w:val="16"/>
                <w:szCs w:val="16"/>
                <w:u w:val="single"/>
                <w:lang w:val="da-DK" w:eastAsia="ko-KR"/>
              </w:rPr>
            </w:pPr>
            <w:r w:rsidRPr="007233C2">
              <w:rPr>
                <w:rFonts w:ascii="Verdana" w:hAnsi="Verdana"/>
              </w:rPr>
              <w:t>H (Pa∙m3/mole)</w:t>
            </w:r>
          </w:p>
        </w:tc>
        <w:tc>
          <w:tcPr>
            <w:tcW w:w="5812" w:type="dxa"/>
            <w:tcBorders>
              <w:top w:val="single" w:sz="8" w:space="0" w:color="auto"/>
              <w:left w:val="nil"/>
              <w:bottom w:val="single" w:sz="8" w:space="0" w:color="000000"/>
              <w:right w:val="single" w:sz="8" w:space="0" w:color="auto"/>
            </w:tcBorders>
            <w:shd w:val="clear" w:color="auto" w:fill="auto"/>
            <w:vAlign w:val="center"/>
            <w:hideMark/>
          </w:tcPr>
          <w:p w14:paraId="2A50D7B7" w14:textId="77777777" w:rsidR="004E10D7" w:rsidRPr="007B0ED8" w:rsidRDefault="004E10D7" w:rsidP="007B0ED8">
            <w:pPr>
              <w:pStyle w:val="CSRTableTitle0"/>
              <w:spacing w:before="0" w:after="0"/>
              <w:rPr>
                <w:rFonts w:ascii="Verdana" w:hAnsi="Verdana"/>
                <w:b w:val="0"/>
                <w:sz w:val="18"/>
                <w:szCs w:val="18"/>
                <w:lang w:val="en-US" w:eastAsia="ko-KR"/>
              </w:rPr>
            </w:pPr>
            <w:r w:rsidRPr="007B0ED8">
              <w:rPr>
                <w:rFonts w:ascii="Verdana" w:hAnsi="Verdana"/>
                <w:b w:val="0"/>
                <w:sz w:val="18"/>
                <w:szCs w:val="18"/>
                <w:lang w:val="en-US"/>
              </w:rPr>
              <w:t xml:space="preserve">Not </w:t>
            </w:r>
            <w:r w:rsidRPr="007B0ED8">
              <w:rPr>
                <w:rFonts w:ascii="Verdana" w:hAnsi="Verdana" w:cs="Calibri"/>
                <w:b w:val="0"/>
                <w:sz w:val="18"/>
                <w:szCs w:val="18"/>
                <w:lang w:val="en-US" w:eastAsia="en-US"/>
              </w:rPr>
              <w:t>relevant as it is ionic - &lt;&lt; 10</w:t>
            </w:r>
            <w:r w:rsidRPr="007B0ED8">
              <w:rPr>
                <w:rFonts w:ascii="Verdana" w:hAnsi="Verdana" w:cs="Calibri"/>
                <w:b w:val="0"/>
                <w:sz w:val="18"/>
                <w:szCs w:val="18"/>
                <w:vertAlign w:val="superscript"/>
                <w:lang w:val="en-US" w:eastAsia="en-US"/>
              </w:rPr>
              <w:t>-5</w:t>
            </w:r>
            <w:r w:rsidRPr="007B0ED8">
              <w:rPr>
                <w:rFonts w:ascii="Verdana" w:hAnsi="Verdana" w:cs="Calibri"/>
                <w:b w:val="0"/>
                <w:sz w:val="18"/>
                <w:szCs w:val="18"/>
                <w:lang w:val="en-US" w:eastAsia="en-US"/>
              </w:rPr>
              <w:t xml:space="preserve">. </w:t>
            </w:r>
          </w:p>
        </w:tc>
      </w:tr>
      <w:tr w:rsidR="004E10D7" w:rsidRPr="007233C2" w14:paraId="46DE8EB5" w14:textId="77777777" w:rsidTr="00780AE3">
        <w:trPr>
          <w:trHeight w:val="300"/>
        </w:trPr>
        <w:tc>
          <w:tcPr>
            <w:tcW w:w="297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6E0E3B16" w14:textId="77777777" w:rsidR="004E10D7" w:rsidRPr="007233C2" w:rsidRDefault="004E10D7" w:rsidP="00953935">
            <w:pPr>
              <w:pStyle w:val="CSRTableTitle0"/>
              <w:rPr>
                <w:rFonts w:ascii="Verdana" w:hAnsi="Verdana" w:cs="Calibri"/>
                <w:b w:val="0"/>
                <w:color w:val="008080"/>
                <w:sz w:val="16"/>
                <w:szCs w:val="16"/>
                <w:u w:val="single"/>
                <w:lang w:val="da-DK" w:eastAsia="ko-KR"/>
              </w:rPr>
            </w:pPr>
            <w:r w:rsidRPr="007233C2">
              <w:rPr>
                <w:rFonts w:ascii="Verdana" w:hAnsi="Verdana"/>
              </w:rPr>
              <w:t>Reference</w:t>
            </w:r>
          </w:p>
        </w:tc>
        <w:tc>
          <w:tcPr>
            <w:tcW w:w="5812" w:type="dxa"/>
            <w:tcBorders>
              <w:top w:val="single" w:sz="8" w:space="0" w:color="auto"/>
              <w:left w:val="nil"/>
              <w:bottom w:val="single" w:sz="8" w:space="0" w:color="000000"/>
              <w:right w:val="single" w:sz="8" w:space="0" w:color="auto"/>
            </w:tcBorders>
            <w:shd w:val="clear" w:color="auto" w:fill="auto"/>
            <w:vAlign w:val="center"/>
            <w:hideMark/>
          </w:tcPr>
          <w:p w14:paraId="32FD9F8C" w14:textId="77777777" w:rsidR="004E10D7" w:rsidRPr="007B0ED8" w:rsidRDefault="004E10D7" w:rsidP="007B0ED8">
            <w:pPr>
              <w:pStyle w:val="CSRTableTitle0"/>
              <w:spacing w:before="0" w:after="0"/>
              <w:rPr>
                <w:rFonts w:ascii="Verdana" w:hAnsi="Verdana"/>
                <w:b w:val="0"/>
                <w:sz w:val="18"/>
                <w:szCs w:val="18"/>
                <w:lang w:val="da-DK" w:eastAsia="ko-KR"/>
              </w:rPr>
            </w:pPr>
            <w:r w:rsidRPr="007B0ED8">
              <w:rPr>
                <w:rFonts w:ascii="Verdana" w:hAnsi="Verdana"/>
                <w:b w:val="0"/>
                <w:sz w:val="18"/>
                <w:szCs w:val="18"/>
                <w:lang w:val="en-US"/>
              </w:rPr>
              <w:t> </w:t>
            </w:r>
          </w:p>
        </w:tc>
      </w:tr>
    </w:tbl>
    <w:p w14:paraId="00F525A9" w14:textId="77777777" w:rsidR="00551DCB" w:rsidRPr="003C0149" w:rsidRDefault="00551DCB" w:rsidP="00551DCB">
      <w:pPr>
        <w:autoSpaceDE w:val="0"/>
        <w:autoSpaceDN w:val="0"/>
        <w:adjustRightInd w:val="0"/>
        <w:jc w:val="both"/>
        <w:rPr>
          <w:rFonts w:eastAsia="Calibri"/>
          <w:color w:val="000000"/>
          <w:sz w:val="18"/>
          <w:szCs w:val="18"/>
          <w:lang w:val="en-US"/>
        </w:rPr>
      </w:pPr>
      <w:r w:rsidRPr="003C0149">
        <w:rPr>
          <w:rFonts w:eastAsia="Calibri"/>
          <w:color w:val="000000"/>
          <w:sz w:val="18"/>
          <w:szCs w:val="18"/>
          <w:lang w:val="en-US"/>
        </w:rPr>
        <w:t>Mw: Molar mass</w:t>
      </w:r>
    </w:p>
    <w:p w14:paraId="57B28342" w14:textId="77777777" w:rsidR="00551DCB" w:rsidRPr="003C0149" w:rsidRDefault="00551DCB" w:rsidP="00551DCB">
      <w:pPr>
        <w:autoSpaceDE w:val="0"/>
        <w:autoSpaceDN w:val="0"/>
        <w:adjustRightInd w:val="0"/>
        <w:jc w:val="both"/>
        <w:rPr>
          <w:rFonts w:eastAsia="Calibri"/>
          <w:color w:val="000000"/>
          <w:sz w:val="18"/>
          <w:szCs w:val="18"/>
          <w:lang w:val="en-US"/>
        </w:rPr>
      </w:pPr>
      <w:r w:rsidRPr="003C0149">
        <w:rPr>
          <w:rFonts w:eastAsia="Calibri"/>
          <w:color w:val="000000"/>
          <w:sz w:val="18"/>
          <w:szCs w:val="18"/>
          <w:lang w:val="en-US"/>
        </w:rPr>
        <w:t>Sw: water solubility</w:t>
      </w:r>
    </w:p>
    <w:p w14:paraId="76626406" w14:textId="77777777" w:rsidR="00551DCB" w:rsidRPr="003C0149" w:rsidRDefault="00551DCB" w:rsidP="00551DCB">
      <w:pPr>
        <w:autoSpaceDE w:val="0"/>
        <w:autoSpaceDN w:val="0"/>
        <w:adjustRightInd w:val="0"/>
        <w:jc w:val="both"/>
        <w:rPr>
          <w:rFonts w:eastAsia="Calibri"/>
          <w:color w:val="000000"/>
          <w:sz w:val="18"/>
          <w:szCs w:val="18"/>
          <w:lang w:val="en-US"/>
        </w:rPr>
      </w:pPr>
      <w:r w:rsidRPr="003C0149">
        <w:rPr>
          <w:rFonts w:eastAsia="Calibri"/>
          <w:color w:val="000000"/>
          <w:sz w:val="18"/>
          <w:szCs w:val="18"/>
          <w:lang w:val="en-US"/>
        </w:rPr>
        <w:t>Log Kow: logarithm to the octanol-water partition coefficient</w:t>
      </w:r>
    </w:p>
    <w:p w14:paraId="37A438CF" w14:textId="77777777" w:rsidR="00551DCB" w:rsidRPr="003C0149" w:rsidRDefault="00551DCB" w:rsidP="00551DCB">
      <w:pPr>
        <w:autoSpaceDE w:val="0"/>
        <w:autoSpaceDN w:val="0"/>
        <w:adjustRightInd w:val="0"/>
        <w:jc w:val="both"/>
        <w:rPr>
          <w:rFonts w:eastAsia="Calibri"/>
          <w:color w:val="000000"/>
          <w:sz w:val="18"/>
          <w:szCs w:val="18"/>
          <w:lang w:val="en-US"/>
        </w:rPr>
      </w:pPr>
      <w:r w:rsidRPr="003C0149">
        <w:rPr>
          <w:rFonts w:eastAsia="Calibri"/>
          <w:color w:val="000000"/>
          <w:sz w:val="18"/>
          <w:szCs w:val="18"/>
          <w:lang w:val="en-US"/>
        </w:rPr>
        <w:t>Psat: vapor pressure</w:t>
      </w:r>
    </w:p>
    <w:p w14:paraId="32243624" w14:textId="7E647943" w:rsidR="00551DCB" w:rsidRDefault="00551DCB" w:rsidP="00551DCB">
      <w:pPr>
        <w:autoSpaceDE w:val="0"/>
        <w:autoSpaceDN w:val="0"/>
        <w:adjustRightInd w:val="0"/>
        <w:jc w:val="both"/>
        <w:rPr>
          <w:rFonts w:eastAsia="Calibri"/>
          <w:color w:val="000000"/>
          <w:sz w:val="18"/>
          <w:szCs w:val="18"/>
          <w:lang w:val="en-US"/>
        </w:rPr>
      </w:pPr>
      <w:r w:rsidRPr="003C0149">
        <w:rPr>
          <w:rFonts w:eastAsia="Calibri"/>
          <w:color w:val="000000"/>
          <w:sz w:val="18"/>
          <w:szCs w:val="18"/>
          <w:lang w:val="en-US"/>
        </w:rPr>
        <w:t>H: Henry’s law constant</w:t>
      </w:r>
    </w:p>
    <w:p w14:paraId="6F8CFBA5" w14:textId="77F664A4" w:rsidR="004523D3" w:rsidRDefault="004523D3" w:rsidP="00551DCB">
      <w:pPr>
        <w:autoSpaceDE w:val="0"/>
        <w:autoSpaceDN w:val="0"/>
        <w:adjustRightInd w:val="0"/>
        <w:jc w:val="both"/>
        <w:rPr>
          <w:rFonts w:eastAsia="Calibri"/>
          <w:color w:val="000000"/>
          <w:sz w:val="18"/>
          <w:szCs w:val="18"/>
          <w:lang w:val="en-US"/>
        </w:rPr>
      </w:pPr>
    </w:p>
    <w:p w14:paraId="7ADEF1F6" w14:textId="41BF04E7" w:rsidR="00107765" w:rsidRPr="00661F70" w:rsidRDefault="00552A27" w:rsidP="00195817">
      <w:pPr>
        <w:spacing w:line="260" w:lineRule="atLeast"/>
        <w:jc w:val="both"/>
        <w:rPr>
          <w:rFonts w:eastAsia="Calibri"/>
          <w:lang w:eastAsia="en-US"/>
        </w:rPr>
      </w:pPr>
      <w:r w:rsidRPr="00661F70">
        <w:rPr>
          <w:rFonts w:eastAsia="Calibri"/>
          <w:lang w:eastAsia="en-US"/>
        </w:rPr>
        <w:t>According to the ESD on the general exposure pathways for PT2</w:t>
      </w:r>
      <w:r>
        <w:rPr>
          <w:rFonts w:eastAsia="Calibri"/>
          <w:lang w:eastAsia="en-US"/>
        </w:rPr>
        <w:t xml:space="preserve"> </w:t>
      </w:r>
      <w:r w:rsidRPr="00661F70">
        <w:rPr>
          <w:rFonts w:eastAsia="Calibri"/>
          <w:lang w:eastAsia="en-US"/>
        </w:rPr>
        <w:t xml:space="preserve">the relevant receiving compartments </w:t>
      </w:r>
      <w:r w:rsidR="00195817">
        <w:rPr>
          <w:rFonts w:eastAsia="Calibri"/>
          <w:lang w:eastAsia="en-US"/>
        </w:rPr>
        <w:t>are</w:t>
      </w:r>
      <w:r w:rsidRPr="00661F70">
        <w:rPr>
          <w:rFonts w:eastAsia="Calibri"/>
          <w:lang w:eastAsia="en-US"/>
        </w:rPr>
        <w:t xml:space="preserve"> the sewer</w:t>
      </w:r>
      <w:r>
        <w:rPr>
          <w:rFonts w:eastAsia="Calibri"/>
          <w:lang w:eastAsia="en-US"/>
        </w:rPr>
        <w:t xml:space="preserve"> and</w:t>
      </w:r>
      <w:r w:rsidR="00107765">
        <w:rPr>
          <w:rFonts w:eastAsia="Calibri"/>
          <w:lang w:eastAsia="en-US"/>
        </w:rPr>
        <w:t xml:space="preserve"> the</w:t>
      </w:r>
      <w:r w:rsidRPr="00661F70">
        <w:rPr>
          <w:rFonts w:eastAsia="Calibri"/>
          <w:lang w:eastAsia="en-US"/>
        </w:rPr>
        <w:t xml:space="preserve"> STP. </w:t>
      </w:r>
      <w:r w:rsidR="00D9356F">
        <w:rPr>
          <w:rFonts w:eastAsia="Calibri"/>
          <w:lang w:eastAsia="en-US"/>
        </w:rPr>
        <w:t>In a</w:t>
      </w:r>
      <w:r w:rsidR="00D9356F" w:rsidRPr="00D9356F">
        <w:rPr>
          <w:rFonts w:eastAsia="Calibri"/>
          <w:lang w:eastAsia="en-US"/>
        </w:rPr>
        <w:t>ccord</w:t>
      </w:r>
      <w:r w:rsidR="00D9356F">
        <w:rPr>
          <w:rFonts w:eastAsia="Calibri"/>
          <w:lang w:eastAsia="en-US"/>
        </w:rPr>
        <w:t>ance with</w:t>
      </w:r>
      <w:r w:rsidR="00D9356F" w:rsidRPr="00D9356F">
        <w:rPr>
          <w:rFonts w:eastAsia="Calibri"/>
          <w:lang w:eastAsia="en-US"/>
        </w:rPr>
        <w:t xml:space="preserve"> the conclusion of the ENV WG-I-2020 regarding the harmonisation of the assessment of the products containing chlorine </w:t>
      </w:r>
      <w:r w:rsidR="00174FFF">
        <w:rPr>
          <w:rFonts w:eastAsia="Calibri"/>
          <w:lang w:eastAsia="en-US"/>
        </w:rPr>
        <w:t xml:space="preserve">based active </w:t>
      </w:r>
      <w:r w:rsidR="00D9356F" w:rsidRPr="00D9356F">
        <w:rPr>
          <w:rFonts w:eastAsia="Calibri"/>
          <w:lang w:eastAsia="en-US"/>
        </w:rPr>
        <w:t>substances, for releases via STP and direct release to soil a qualitative assessment for the active substance is sufficient due to the high reactivity with organic matter.</w:t>
      </w:r>
      <w:r w:rsidRPr="00661F70">
        <w:rPr>
          <w:rFonts w:eastAsia="Calibri"/>
          <w:lang w:eastAsia="en-US"/>
        </w:rPr>
        <w:t xml:space="preserve"> </w:t>
      </w:r>
      <w:r w:rsidR="00D9356F" w:rsidRPr="00D9356F">
        <w:rPr>
          <w:rFonts w:eastAsia="Calibri"/>
          <w:lang w:eastAsia="en-US"/>
        </w:rPr>
        <w:t>Uses resulting in a direct release to surface water however should be assessed quantitatively.</w:t>
      </w:r>
    </w:p>
    <w:p w14:paraId="427FDEF0" w14:textId="77777777" w:rsidR="00552A27" w:rsidRPr="004E10D7" w:rsidRDefault="00552A27" w:rsidP="004E10D7">
      <w:pPr>
        <w:autoSpaceDE w:val="0"/>
        <w:autoSpaceDN w:val="0"/>
        <w:adjustRightInd w:val="0"/>
        <w:jc w:val="both"/>
        <w:rPr>
          <w:rFonts w:eastAsia="Calibri"/>
          <w:color w:val="000000"/>
          <w:sz w:val="18"/>
        </w:rPr>
      </w:pPr>
    </w:p>
    <w:p w14:paraId="4271CC25" w14:textId="19BE533D" w:rsidR="006C200D" w:rsidRPr="004E10D7" w:rsidRDefault="006C200D" w:rsidP="004E10D7">
      <w:pPr>
        <w:spacing w:line="260" w:lineRule="atLeast"/>
        <w:contextualSpacing/>
        <w:jc w:val="both"/>
        <w:rPr>
          <w:rFonts w:ascii="Times New Roman" w:eastAsia="Calibri" w:hAnsi="Times New Roman"/>
          <w:i/>
        </w:rPr>
      </w:pPr>
    </w:p>
    <w:p w14:paraId="5C62B02F" w14:textId="77777777" w:rsidR="00EE195A" w:rsidRPr="004E10D7" w:rsidRDefault="00EE195A" w:rsidP="004E10D7">
      <w:pPr>
        <w:autoSpaceDE w:val="0"/>
        <w:autoSpaceDN w:val="0"/>
        <w:adjustRightInd w:val="0"/>
        <w:jc w:val="both"/>
        <w:rPr>
          <w:rFonts w:eastAsia="Calibri"/>
          <w:b/>
        </w:rPr>
      </w:pPr>
    </w:p>
    <w:p w14:paraId="04C43624" w14:textId="526734D5" w:rsidR="00623046" w:rsidRDefault="00623046" w:rsidP="00953935">
      <w:pPr>
        <w:autoSpaceDE w:val="0"/>
        <w:autoSpaceDN w:val="0"/>
        <w:adjustRightInd w:val="0"/>
        <w:jc w:val="both"/>
        <w:rPr>
          <w:rFonts w:eastAsia="Calibri"/>
          <w:b/>
        </w:rPr>
      </w:pPr>
      <w:r w:rsidRPr="00953935">
        <w:rPr>
          <w:rFonts w:eastAsia="Calibri"/>
          <w:b/>
        </w:rPr>
        <w:t xml:space="preserve">Environmental effects </w:t>
      </w:r>
    </w:p>
    <w:p w14:paraId="2B59EC96" w14:textId="77777777" w:rsidR="00880E91" w:rsidRPr="00953935" w:rsidRDefault="00880E91" w:rsidP="00953935">
      <w:pPr>
        <w:autoSpaceDE w:val="0"/>
        <w:autoSpaceDN w:val="0"/>
        <w:adjustRightInd w:val="0"/>
        <w:jc w:val="both"/>
        <w:rPr>
          <w:rFonts w:eastAsia="Calibri"/>
          <w:b/>
        </w:rPr>
      </w:pPr>
    </w:p>
    <w:p w14:paraId="0C6F84F5" w14:textId="247E7F37" w:rsidR="00E60EE2" w:rsidRDefault="00E60EE2" w:rsidP="00065DA2">
      <w:pPr>
        <w:autoSpaceDE w:val="0"/>
        <w:autoSpaceDN w:val="0"/>
        <w:adjustRightInd w:val="0"/>
        <w:jc w:val="both"/>
        <w:rPr>
          <w:rFonts w:cs="Verdana"/>
          <w:b/>
          <w:lang w:val="en-US" w:eastAsia="en-US"/>
        </w:rPr>
      </w:pPr>
      <w:r>
        <w:rPr>
          <w:rFonts w:cs="Verdana"/>
          <w:b/>
          <w:lang w:val="en-US" w:eastAsia="en-US"/>
        </w:rPr>
        <w:t>Sodium Hypochlorite</w:t>
      </w:r>
    </w:p>
    <w:p w14:paraId="2662CE26" w14:textId="33411AA4" w:rsidR="00AA414B" w:rsidRDefault="00546A18" w:rsidP="00065DA2">
      <w:pPr>
        <w:autoSpaceDE w:val="0"/>
        <w:autoSpaceDN w:val="0"/>
        <w:adjustRightInd w:val="0"/>
        <w:jc w:val="both"/>
        <w:rPr>
          <w:rFonts w:cs="Verdana"/>
          <w:lang w:val="en-US" w:eastAsia="en-US"/>
        </w:rPr>
      </w:pPr>
      <w:r>
        <w:rPr>
          <w:rFonts w:cs="Verdana"/>
          <w:lang w:val="en-US" w:eastAsia="en-US"/>
        </w:rPr>
        <w:t>A Risk Assessment Report is available for hypochlorite</w:t>
      </w:r>
      <w:r w:rsidR="005C3FC4">
        <w:rPr>
          <w:rFonts w:cs="Verdana"/>
          <w:lang w:val="en-US" w:eastAsia="en-US"/>
        </w:rPr>
        <w:t xml:space="preserve"> (RAR, 2007)</w:t>
      </w:r>
      <w:r>
        <w:rPr>
          <w:rFonts w:cs="Verdana"/>
          <w:lang w:val="en-US" w:eastAsia="en-US"/>
        </w:rPr>
        <w:t xml:space="preserve">. </w:t>
      </w:r>
      <w:r w:rsidR="00694FE6">
        <w:rPr>
          <w:rFonts w:cs="Verdana"/>
          <w:lang w:val="en-US" w:eastAsia="en-US"/>
        </w:rPr>
        <w:t xml:space="preserve">Only the </w:t>
      </w:r>
      <w:r>
        <w:rPr>
          <w:rFonts w:cs="Verdana"/>
          <w:lang w:val="en-US" w:eastAsia="en-US"/>
        </w:rPr>
        <w:t>data</w:t>
      </w:r>
      <w:r w:rsidR="00694FE6">
        <w:rPr>
          <w:rFonts w:cs="Verdana"/>
          <w:lang w:val="en-US" w:eastAsia="en-US"/>
        </w:rPr>
        <w:t xml:space="preserve"> </w:t>
      </w:r>
      <w:r w:rsidR="009161B6">
        <w:rPr>
          <w:rFonts w:cs="Verdana"/>
          <w:lang w:val="en-US" w:eastAsia="en-US"/>
        </w:rPr>
        <w:t>reported</w:t>
      </w:r>
      <w:r w:rsidR="00AA414B">
        <w:rPr>
          <w:rFonts w:cs="Verdana"/>
          <w:lang w:val="en-US" w:eastAsia="en-US"/>
        </w:rPr>
        <w:t xml:space="preserve"> as valid </w:t>
      </w:r>
      <w:r w:rsidR="009161B6">
        <w:rPr>
          <w:rFonts w:cs="Verdana"/>
          <w:lang w:val="en-US" w:eastAsia="en-US"/>
        </w:rPr>
        <w:t>and considered</w:t>
      </w:r>
      <w:r w:rsidR="00694FE6">
        <w:rPr>
          <w:rFonts w:cs="Verdana"/>
          <w:lang w:val="en-US" w:eastAsia="en-US"/>
        </w:rPr>
        <w:t xml:space="preserve"> </w:t>
      </w:r>
      <w:r w:rsidR="00AA414B">
        <w:rPr>
          <w:rFonts w:cs="Verdana"/>
          <w:lang w:val="en-US" w:eastAsia="en-US"/>
        </w:rPr>
        <w:t xml:space="preserve">for the risk assessment is </w:t>
      </w:r>
      <w:r w:rsidR="00694FE6">
        <w:rPr>
          <w:rFonts w:cs="Verdana"/>
          <w:lang w:val="en-US" w:eastAsia="en-US"/>
        </w:rPr>
        <w:t>included</w:t>
      </w:r>
      <w:r w:rsidR="00AA414B">
        <w:rPr>
          <w:rFonts w:cs="Verdana"/>
          <w:lang w:val="en-US" w:eastAsia="en-US"/>
        </w:rPr>
        <w:t xml:space="preserve"> in the table below. </w:t>
      </w:r>
      <w:r w:rsidR="00694FE6">
        <w:rPr>
          <w:rFonts w:cs="Verdana"/>
          <w:lang w:val="en-US" w:eastAsia="en-US"/>
        </w:rPr>
        <w:t>For supportive data please refer to the RAR</w:t>
      </w:r>
      <w:r w:rsidR="004C5969">
        <w:rPr>
          <w:rFonts w:cs="Verdana"/>
          <w:lang w:val="en-US" w:eastAsia="en-US"/>
        </w:rPr>
        <w:t xml:space="preserve"> (2007)</w:t>
      </w:r>
      <w:r w:rsidR="007233C2">
        <w:rPr>
          <w:rStyle w:val="Fotnotsreferens"/>
          <w:rFonts w:cs="Verdana"/>
          <w:lang w:val="en-US" w:eastAsia="en-US"/>
        </w:rPr>
        <w:footnoteReference w:id="15"/>
      </w:r>
      <w:r w:rsidR="00694FE6">
        <w:rPr>
          <w:rFonts w:cs="Verdana"/>
          <w:lang w:val="en-US" w:eastAsia="en-US"/>
        </w:rPr>
        <w:t>.</w:t>
      </w:r>
    </w:p>
    <w:p w14:paraId="695D7989" w14:textId="08531BED" w:rsidR="00AA1AA3" w:rsidRDefault="004C5969" w:rsidP="00065DA2">
      <w:pPr>
        <w:autoSpaceDE w:val="0"/>
        <w:autoSpaceDN w:val="0"/>
        <w:adjustRightInd w:val="0"/>
        <w:jc w:val="both"/>
        <w:rPr>
          <w:rFonts w:cs="Verdana"/>
          <w:lang w:val="en-US" w:eastAsia="en-US"/>
        </w:rPr>
      </w:pPr>
      <w:r>
        <w:rPr>
          <w:rFonts w:cs="Verdana"/>
          <w:lang w:val="en-US" w:eastAsia="en-US"/>
        </w:rPr>
        <w:t xml:space="preserve">Valid </w:t>
      </w:r>
      <w:r w:rsidR="00546A18">
        <w:rPr>
          <w:rFonts w:cs="Verdana"/>
          <w:lang w:val="en-US" w:eastAsia="en-US"/>
        </w:rPr>
        <w:t xml:space="preserve">short term toxicitydata are available for invertebrates </w:t>
      </w:r>
      <w:r>
        <w:rPr>
          <w:rFonts w:cs="Verdana"/>
          <w:lang w:val="en-US" w:eastAsia="en-US"/>
        </w:rPr>
        <w:t>with</w:t>
      </w:r>
      <w:r w:rsidR="00546A18">
        <w:rPr>
          <w:rFonts w:cs="Verdana"/>
          <w:lang w:val="en-US" w:eastAsia="en-US"/>
        </w:rPr>
        <w:t xml:space="preserve"> a</w:t>
      </w:r>
      <w:r w:rsidR="005C3FC4">
        <w:rPr>
          <w:rFonts w:cs="Verdana"/>
          <w:lang w:val="en-US" w:eastAsia="en-US"/>
        </w:rPr>
        <w:t xml:space="preserve"> </w:t>
      </w:r>
      <w:r w:rsidR="00546A18">
        <w:rPr>
          <w:rFonts w:cs="Verdana"/>
          <w:lang w:val="en-US" w:eastAsia="en-US"/>
        </w:rPr>
        <w:t>24h LC50 of 5</w:t>
      </w:r>
      <w:r w:rsidR="005C3FC4">
        <w:rPr>
          <w:rFonts w:cs="Verdana"/>
          <w:lang w:val="en-US" w:eastAsia="en-US"/>
        </w:rPr>
        <w:t xml:space="preserve"> </w:t>
      </w:r>
      <w:r w:rsidR="00546A18">
        <w:rPr>
          <w:rFonts w:cs="Verdana"/>
          <w:lang w:val="en-US" w:eastAsia="en-US"/>
        </w:rPr>
        <w:t>µg FAC/L</w:t>
      </w:r>
      <w:r w:rsidR="005C3FC4">
        <w:rPr>
          <w:rFonts w:cs="Verdana"/>
          <w:lang w:val="en-US" w:eastAsia="en-US"/>
        </w:rPr>
        <w:t xml:space="preserve"> </w:t>
      </w:r>
      <w:r w:rsidR="005C3FC4" w:rsidRPr="005C3FC4">
        <w:rPr>
          <w:rFonts w:cs="Verdana"/>
          <w:lang w:val="en-US" w:eastAsia="en-US"/>
        </w:rPr>
        <w:t>(</w:t>
      </w:r>
      <w:r w:rsidR="005C3FC4" w:rsidRPr="00953935">
        <w:rPr>
          <w:rFonts w:cs="Verdana"/>
          <w:color w:val="000000"/>
          <w:lang w:val="en-US" w:eastAsia="en-US"/>
        </w:rPr>
        <w:t>Free Available Chlorine/L)</w:t>
      </w:r>
      <w:r w:rsidR="005C3FC4">
        <w:rPr>
          <w:rFonts w:cs="Verdana"/>
          <w:lang w:val="en-US" w:eastAsia="en-US"/>
        </w:rPr>
        <w:t>. For fish</w:t>
      </w:r>
      <w:r>
        <w:rPr>
          <w:rFonts w:cs="Verdana"/>
          <w:lang w:val="en-US" w:eastAsia="en-US"/>
        </w:rPr>
        <w:t>,</w:t>
      </w:r>
      <w:r w:rsidR="005C3FC4">
        <w:rPr>
          <w:rFonts w:cs="Verdana"/>
          <w:lang w:val="en-US" w:eastAsia="en-US"/>
        </w:rPr>
        <w:t xml:space="preserve"> studies performed under intermitten</w:t>
      </w:r>
      <w:r w:rsidR="007233C2">
        <w:rPr>
          <w:rFonts w:cs="Verdana"/>
          <w:lang w:val="en-US" w:eastAsia="en-US"/>
        </w:rPr>
        <w:t>t</w:t>
      </w:r>
      <w:r w:rsidR="005C3FC4">
        <w:rPr>
          <w:rFonts w:cs="Verdana"/>
          <w:lang w:val="en-US" w:eastAsia="en-US"/>
        </w:rPr>
        <w:t xml:space="preserve"> exposure were reported. No valid NOEC values from standard long term tests with freshwater organism are reported. </w:t>
      </w:r>
      <w:r w:rsidR="000D2BCC">
        <w:rPr>
          <w:rFonts w:cs="Verdana"/>
          <w:lang w:val="en-US" w:eastAsia="en-US"/>
        </w:rPr>
        <w:t>However, m</w:t>
      </w:r>
      <w:r w:rsidR="005C3FC4">
        <w:rPr>
          <w:rFonts w:cs="Verdana"/>
          <w:lang w:val="en-US" w:eastAsia="en-US"/>
        </w:rPr>
        <w:t>icrocosm studies provide</w:t>
      </w:r>
      <w:r>
        <w:rPr>
          <w:rFonts w:cs="Verdana"/>
          <w:lang w:val="en-US" w:eastAsia="en-US"/>
        </w:rPr>
        <w:t>d</w:t>
      </w:r>
      <w:r w:rsidR="005C3FC4">
        <w:rPr>
          <w:rFonts w:cs="Verdana"/>
          <w:lang w:val="en-US" w:eastAsia="en-US"/>
        </w:rPr>
        <w:t xml:space="preserve"> a 7d NOEC for algae of 3 µg TRC/L (</w:t>
      </w:r>
      <w:r w:rsidR="005C3FC4" w:rsidRPr="00953935">
        <w:rPr>
          <w:rFonts w:cs="Verdana"/>
          <w:color w:val="000000"/>
          <w:lang w:val="en-US" w:eastAsia="en-US"/>
        </w:rPr>
        <w:t>Total Residue Chlorine</w:t>
      </w:r>
      <w:r w:rsidR="005C3FC4">
        <w:rPr>
          <w:rFonts w:cs="Verdana"/>
          <w:lang w:val="en-US" w:eastAsia="en-US"/>
        </w:rPr>
        <w:t xml:space="preserve">) corresponding to 2.1 µg FAC /l. </w:t>
      </w:r>
    </w:p>
    <w:p w14:paraId="23E335A7" w14:textId="16388409" w:rsidR="00546A18" w:rsidRPr="00953935" w:rsidRDefault="00AA1AA3" w:rsidP="00065DA2">
      <w:pPr>
        <w:autoSpaceDE w:val="0"/>
        <w:autoSpaceDN w:val="0"/>
        <w:adjustRightInd w:val="0"/>
        <w:jc w:val="both"/>
        <w:rPr>
          <w:rFonts w:cs="Verdana"/>
          <w:lang w:val="en-US" w:eastAsia="en-US"/>
        </w:rPr>
      </w:pPr>
      <w:r>
        <w:rPr>
          <w:rFonts w:cs="Verdana"/>
          <w:lang w:val="en-US" w:eastAsia="en-US"/>
        </w:rPr>
        <w:t xml:space="preserve">Data for </w:t>
      </w:r>
      <w:r w:rsidR="007233C2">
        <w:rPr>
          <w:rFonts w:cs="Verdana"/>
          <w:lang w:val="en-US" w:eastAsia="en-US"/>
        </w:rPr>
        <w:t xml:space="preserve">marine </w:t>
      </w:r>
      <w:r>
        <w:rPr>
          <w:rFonts w:cs="Verdana"/>
          <w:lang w:val="en-US" w:eastAsia="en-US"/>
        </w:rPr>
        <w:t>water organism are available</w:t>
      </w:r>
      <w:r w:rsidR="000D2BCC">
        <w:rPr>
          <w:rFonts w:cs="Verdana"/>
          <w:lang w:val="en-US" w:eastAsia="en-US"/>
        </w:rPr>
        <w:t xml:space="preserve"> form</w:t>
      </w:r>
      <w:r>
        <w:rPr>
          <w:rFonts w:cs="Verdana"/>
          <w:lang w:val="en-US" w:eastAsia="en-US"/>
        </w:rPr>
        <w:t>olluscs and fish show</w:t>
      </w:r>
      <w:r w:rsidR="000D2BCC">
        <w:rPr>
          <w:rFonts w:cs="Verdana"/>
          <w:lang w:val="en-US" w:eastAsia="en-US"/>
        </w:rPr>
        <w:t>ing</w:t>
      </w:r>
      <w:r>
        <w:rPr>
          <w:rFonts w:cs="Verdana"/>
          <w:lang w:val="en-US" w:eastAsia="en-US"/>
        </w:rPr>
        <w:t xml:space="preserve"> a similar sensitivity with EC50 (48h) = 26</w:t>
      </w:r>
      <w:r w:rsidR="00E34CEB">
        <w:rPr>
          <w:rFonts w:cs="Verdana"/>
          <w:lang w:val="en-US" w:eastAsia="en-US"/>
        </w:rPr>
        <w:t xml:space="preserve"> µg TRC/L</w:t>
      </w:r>
      <w:r>
        <w:rPr>
          <w:rFonts w:cs="Verdana"/>
          <w:lang w:val="en-US" w:eastAsia="en-US"/>
        </w:rPr>
        <w:t xml:space="preserve"> and LC50 (96h) =</w:t>
      </w:r>
      <w:r w:rsidR="00BF7539">
        <w:rPr>
          <w:rFonts w:cs="Verdana"/>
          <w:lang w:val="en-US" w:eastAsia="en-US"/>
        </w:rPr>
        <w:t xml:space="preserve"> </w:t>
      </w:r>
      <w:r>
        <w:rPr>
          <w:rFonts w:cs="Verdana"/>
          <w:lang w:val="en-US" w:eastAsia="en-US"/>
        </w:rPr>
        <w:t>32</w:t>
      </w:r>
      <w:r w:rsidR="00E34CEB" w:rsidRPr="00E34CEB">
        <w:rPr>
          <w:rFonts w:cs="Verdana"/>
          <w:lang w:val="en-US" w:eastAsia="en-US"/>
        </w:rPr>
        <w:t xml:space="preserve"> </w:t>
      </w:r>
      <w:r w:rsidR="00E34CEB">
        <w:rPr>
          <w:rFonts w:cs="Verdana"/>
          <w:lang w:val="en-US" w:eastAsia="en-US"/>
        </w:rPr>
        <w:t>µg TRO/L</w:t>
      </w:r>
      <w:r w:rsidR="000D2BCC">
        <w:rPr>
          <w:rFonts w:cs="Verdana"/>
          <w:lang w:val="en-US" w:eastAsia="en-US"/>
        </w:rPr>
        <w:t>,</w:t>
      </w:r>
      <w:r w:rsidR="00E34CEB">
        <w:rPr>
          <w:rFonts w:cs="Verdana"/>
          <w:lang w:val="en-US" w:eastAsia="en-US"/>
        </w:rPr>
        <w:t xml:space="preserve"> respectively.</w:t>
      </w:r>
      <w:r w:rsidR="00796F62">
        <w:rPr>
          <w:rFonts w:cs="Verdana"/>
          <w:lang w:val="en-US" w:eastAsia="en-US"/>
        </w:rPr>
        <w:t xml:space="preserve"> For long term toxicity</w:t>
      </w:r>
      <w:r w:rsidR="000D2BCC">
        <w:rPr>
          <w:rFonts w:cs="Verdana"/>
          <w:lang w:val="en-US" w:eastAsia="en-US"/>
        </w:rPr>
        <w:t>,</w:t>
      </w:r>
      <w:r w:rsidR="00796F62">
        <w:rPr>
          <w:rFonts w:cs="Verdana"/>
          <w:lang w:val="en-US" w:eastAsia="en-US"/>
        </w:rPr>
        <w:t xml:space="preserve"> a 15d NOEC of 7 and a 28 d NOEC of 40 were reported for mullus</w:t>
      </w:r>
      <w:r w:rsidR="00280C39">
        <w:rPr>
          <w:rFonts w:cs="Verdana"/>
          <w:lang w:val="en-US" w:eastAsia="en-US"/>
        </w:rPr>
        <w:t>c</w:t>
      </w:r>
      <w:r w:rsidR="00796F62">
        <w:rPr>
          <w:rFonts w:cs="Verdana"/>
          <w:lang w:val="en-US" w:eastAsia="en-US"/>
        </w:rPr>
        <w:t>s and fish</w:t>
      </w:r>
      <w:r w:rsidR="000D2BCC">
        <w:rPr>
          <w:rFonts w:cs="Verdana"/>
          <w:lang w:val="en-US" w:eastAsia="en-US"/>
        </w:rPr>
        <w:t>,</w:t>
      </w:r>
      <w:r w:rsidR="00796F62">
        <w:rPr>
          <w:rFonts w:cs="Verdana"/>
          <w:lang w:val="en-US" w:eastAsia="en-US"/>
        </w:rPr>
        <w:t xml:space="preserve"> respectively. </w:t>
      </w:r>
      <w:r w:rsidR="000D2BCC">
        <w:rPr>
          <w:rFonts w:cs="Verdana"/>
          <w:lang w:val="en-US" w:eastAsia="en-US"/>
        </w:rPr>
        <w:t>T</w:t>
      </w:r>
      <w:r w:rsidR="00796F62">
        <w:rPr>
          <w:rFonts w:cs="Verdana"/>
          <w:lang w:val="en-US" w:eastAsia="en-US"/>
        </w:rPr>
        <w:t>he 21</w:t>
      </w:r>
      <w:r w:rsidR="000D2BCC">
        <w:rPr>
          <w:rFonts w:cs="Verdana"/>
          <w:lang w:val="en-US" w:eastAsia="en-US"/>
        </w:rPr>
        <w:t>-</w:t>
      </w:r>
      <w:r w:rsidR="00796F62">
        <w:rPr>
          <w:rFonts w:cs="Verdana"/>
          <w:lang w:val="en-US" w:eastAsia="en-US"/>
        </w:rPr>
        <w:t xml:space="preserve">day EC50 of 1-10 </w:t>
      </w:r>
      <w:r w:rsidR="00AA414B">
        <w:rPr>
          <w:rFonts w:cs="Verdana"/>
          <w:lang w:val="en-US" w:eastAsia="en-US"/>
        </w:rPr>
        <w:t xml:space="preserve">µg </w:t>
      </w:r>
      <w:r w:rsidR="00796F62">
        <w:rPr>
          <w:rFonts w:cs="Verdana"/>
          <w:lang w:val="en-US" w:eastAsia="en-US"/>
        </w:rPr>
        <w:t>TRC/l</w:t>
      </w:r>
      <w:r w:rsidR="00AA414B">
        <w:rPr>
          <w:rFonts w:cs="Verdana"/>
          <w:lang w:val="en-US" w:eastAsia="en-US"/>
        </w:rPr>
        <w:t xml:space="preserve"> </w:t>
      </w:r>
      <w:r w:rsidR="00796F62">
        <w:rPr>
          <w:rFonts w:cs="Verdana"/>
          <w:lang w:val="en-US" w:eastAsia="en-US"/>
        </w:rPr>
        <w:t xml:space="preserve">reported after intermitten exposure </w:t>
      </w:r>
      <w:r w:rsidR="000D2BCC">
        <w:rPr>
          <w:rFonts w:cs="Verdana"/>
          <w:lang w:val="en-US" w:eastAsia="en-US"/>
        </w:rPr>
        <w:t xml:space="preserve">to </w:t>
      </w:r>
      <w:r w:rsidR="00796F62">
        <w:rPr>
          <w:rFonts w:cs="Verdana"/>
          <w:lang w:val="en-US" w:eastAsia="en-US"/>
        </w:rPr>
        <w:t>periphyton suggest</w:t>
      </w:r>
      <w:r w:rsidR="000D2BCC">
        <w:rPr>
          <w:rFonts w:cs="Verdana"/>
          <w:lang w:val="en-US" w:eastAsia="en-US"/>
        </w:rPr>
        <w:t>s</w:t>
      </w:r>
      <w:r w:rsidR="00796F62">
        <w:rPr>
          <w:rFonts w:cs="Verdana"/>
          <w:lang w:val="en-US" w:eastAsia="en-US"/>
        </w:rPr>
        <w:t xml:space="preserve"> that a chronic NOEC (derived after continuous exposure) </w:t>
      </w:r>
      <w:r w:rsidR="000D2BCC">
        <w:rPr>
          <w:rFonts w:cs="Verdana"/>
          <w:lang w:val="en-US" w:eastAsia="en-US"/>
        </w:rPr>
        <w:t xml:space="preserve">for </w:t>
      </w:r>
      <w:r w:rsidR="00796F62">
        <w:rPr>
          <w:rFonts w:cs="Verdana"/>
          <w:lang w:val="en-US" w:eastAsia="en-US"/>
        </w:rPr>
        <w:t xml:space="preserve">algae is probably lower than </w:t>
      </w:r>
      <w:r w:rsidR="000D2BCC">
        <w:rPr>
          <w:rFonts w:cs="Verdana"/>
          <w:lang w:val="en-US" w:eastAsia="en-US"/>
        </w:rPr>
        <w:t>the reported value</w:t>
      </w:r>
      <w:r w:rsidR="00796F62">
        <w:rPr>
          <w:rFonts w:cs="Verdana"/>
          <w:lang w:val="en-US" w:eastAsia="en-US"/>
        </w:rPr>
        <w:t xml:space="preserve">. </w:t>
      </w:r>
      <w:r w:rsidR="005C3FC4">
        <w:rPr>
          <w:rFonts w:cs="Verdana"/>
          <w:lang w:val="en-US" w:eastAsia="en-US"/>
        </w:rPr>
        <w:t>For further details on the available data please refer to the RAR.</w:t>
      </w:r>
      <w:r w:rsidRPr="00AA1AA3">
        <w:rPr>
          <w:noProof/>
          <w:lang w:val="en-US" w:eastAsia="en-US"/>
        </w:rPr>
        <w:t xml:space="preserve"> </w:t>
      </w:r>
      <w:r w:rsidR="00280C39">
        <w:rPr>
          <w:noProof/>
          <w:lang w:val="en-US" w:eastAsia="en-US"/>
        </w:rPr>
        <w:t xml:space="preserve"> </w:t>
      </w:r>
    </w:p>
    <w:p w14:paraId="13D71D53" w14:textId="0C1D6251" w:rsidR="00280C39" w:rsidRPr="006345CB" w:rsidRDefault="00280C39" w:rsidP="00065DA2">
      <w:pPr>
        <w:autoSpaceDE w:val="0"/>
        <w:autoSpaceDN w:val="0"/>
        <w:adjustRightInd w:val="0"/>
        <w:jc w:val="both"/>
        <w:rPr>
          <w:rFonts w:cs="Verdana"/>
          <w:b/>
          <w:lang w:val="en-US" w:eastAsia="en-US"/>
        </w:rPr>
      </w:pPr>
      <w:r>
        <w:rPr>
          <w:noProof/>
          <w:lang w:val="en-US" w:eastAsia="en-US"/>
        </w:rPr>
        <w:t>In the RAR</w:t>
      </w:r>
      <w:r w:rsidR="006133E4">
        <w:rPr>
          <w:noProof/>
          <w:lang w:val="en-US" w:eastAsia="en-US"/>
        </w:rPr>
        <w:t xml:space="preserve"> (2007)</w:t>
      </w:r>
      <w:r w:rsidR="000D2BCC">
        <w:rPr>
          <w:noProof/>
          <w:lang w:val="en-US" w:eastAsia="en-US"/>
        </w:rPr>
        <w:t>,</w:t>
      </w:r>
      <w:r>
        <w:rPr>
          <w:noProof/>
          <w:lang w:val="en-US" w:eastAsia="en-US"/>
        </w:rPr>
        <w:t xml:space="preserve"> data derived </w:t>
      </w:r>
      <w:r w:rsidDel="000D2BCC">
        <w:rPr>
          <w:noProof/>
          <w:lang w:val="en-US" w:eastAsia="en-US"/>
        </w:rPr>
        <w:t xml:space="preserve">during </w:t>
      </w:r>
      <w:r w:rsidR="000D2BCC">
        <w:rPr>
          <w:noProof/>
          <w:lang w:val="en-US" w:eastAsia="en-US"/>
        </w:rPr>
        <w:t xml:space="preserve">for </w:t>
      </w:r>
      <w:r>
        <w:rPr>
          <w:noProof/>
          <w:lang w:val="en-US" w:eastAsia="en-US"/>
        </w:rPr>
        <w:t>studies with freshwater and saltwater organisms h</w:t>
      </w:r>
      <w:r w:rsidR="000D2BCC">
        <w:rPr>
          <w:noProof/>
          <w:lang w:val="en-US" w:eastAsia="en-US"/>
        </w:rPr>
        <w:t>a</w:t>
      </w:r>
      <w:r>
        <w:rPr>
          <w:noProof/>
          <w:lang w:val="en-US" w:eastAsia="en-US"/>
        </w:rPr>
        <w:t xml:space="preserve">ve been pooled and three NOEC values are therefore available (fish, molluscs and algae). Applying an AF of 50 to the lowest NOEC of 3 µg TRC/l </w:t>
      </w:r>
      <w:r w:rsidR="003C419A">
        <w:rPr>
          <w:noProof/>
          <w:lang w:val="en-US" w:eastAsia="en-US"/>
        </w:rPr>
        <w:t>(</w:t>
      </w:r>
      <w:r w:rsidR="003C419A" w:rsidRPr="006A5EFF">
        <w:rPr>
          <w:rFonts w:cs="Verdana"/>
          <w:lang w:val="en-US" w:eastAsia="en-US"/>
        </w:rPr>
        <w:t>corresponding to 2.1 µg FAC /l</w:t>
      </w:r>
      <w:r w:rsidR="003C419A">
        <w:rPr>
          <w:noProof/>
          <w:lang w:val="en-US" w:eastAsia="en-US"/>
        </w:rPr>
        <w:t xml:space="preserve">) </w:t>
      </w:r>
      <w:r>
        <w:rPr>
          <w:noProof/>
          <w:lang w:val="en-US" w:eastAsia="en-US"/>
        </w:rPr>
        <w:t xml:space="preserve">a </w:t>
      </w:r>
      <w:r w:rsidRPr="00953935">
        <w:rPr>
          <w:b/>
          <w:noProof/>
          <w:lang w:val="en-US" w:eastAsia="en-US"/>
        </w:rPr>
        <w:t>PNEC</w:t>
      </w:r>
      <w:r w:rsidR="006345CB" w:rsidRPr="00953935">
        <w:rPr>
          <w:b/>
          <w:noProof/>
          <w:lang w:val="en-US" w:eastAsia="en-US"/>
        </w:rPr>
        <w:t>aquatic</w:t>
      </w:r>
      <w:r w:rsidRPr="00953935">
        <w:rPr>
          <w:b/>
          <w:noProof/>
          <w:lang w:val="en-US" w:eastAsia="en-US"/>
        </w:rPr>
        <w:t xml:space="preserve"> = 0.06 µg TRC/l corresponding to </w:t>
      </w:r>
      <w:r w:rsidR="006345CB" w:rsidRPr="00953935">
        <w:rPr>
          <w:b/>
          <w:noProof/>
          <w:lang w:val="en-US" w:eastAsia="en-US"/>
        </w:rPr>
        <w:t>0.04</w:t>
      </w:r>
      <w:r w:rsidR="00907C2B">
        <w:rPr>
          <w:b/>
          <w:noProof/>
          <w:lang w:val="en-US" w:eastAsia="en-US"/>
        </w:rPr>
        <w:t>2</w:t>
      </w:r>
      <w:r w:rsidR="006345CB" w:rsidRPr="00953935">
        <w:rPr>
          <w:b/>
          <w:noProof/>
          <w:lang w:val="en-US" w:eastAsia="en-US"/>
        </w:rPr>
        <w:t xml:space="preserve"> µg FAC/l</w:t>
      </w:r>
      <w:r w:rsidR="000D2BCC">
        <w:rPr>
          <w:b/>
          <w:noProof/>
          <w:lang w:val="en-US" w:eastAsia="en-US"/>
        </w:rPr>
        <w:t xml:space="preserve"> </w:t>
      </w:r>
      <w:r w:rsidR="000D2BCC" w:rsidRPr="007233C2">
        <w:rPr>
          <w:noProof/>
          <w:lang w:val="en-US" w:eastAsia="en-US"/>
        </w:rPr>
        <w:t>is derived</w:t>
      </w:r>
      <w:r w:rsidR="00C10C6B">
        <w:rPr>
          <w:noProof/>
          <w:lang w:val="en-US" w:eastAsia="en-US"/>
        </w:rPr>
        <w:t xml:space="preserve"> covering both fresh water and marine water</w:t>
      </w:r>
      <w:r w:rsidR="006345CB" w:rsidRPr="00953935">
        <w:rPr>
          <w:b/>
          <w:noProof/>
          <w:lang w:val="en-US" w:eastAsia="en-US"/>
        </w:rPr>
        <w:t>.</w:t>
      </w:r>
    </w:p>
    <w:p w14:paraId="1DA7CF80" w14:textId="0FA70BBF" w:rsidR="00AA414B" w:rsidRDefault="00AA414B" w:rsidP="00065DA2">
      <w:pPr>
        <w:autoSpaceDE w:val="0"/>
        <w:autoSpaceDN w:val="0"/>
        <w:adjustRightInd w:val="0"/>
        <w:jc w:val="both"/>
        <w:rPr>
          <w:b/>
          <w:noProof/>
          <w:lang w:val="en-US" w:eastAsia="en-US"/>
        </w:rPr>
      </w:pPr>
    </w:p>
    <w:p w14:paraId="53661ACD" w14:textId="49C67749" w:rsidR="000C3ADD" w:rsidRDefault="0012787E" w:rsidP="00065DA2">
      <w:pPr>
        <w:autoSpaceDE w:val="0"/>
        <w:autoSpaceDN w:val="0"/>
        <w:adjustRightInd w:val="0"/>
        <w:jc w:val="both"/>
        <w:rPr>
          <w:noProof/>
          <w:lang w:val="en-US" w:eastAsia="en-US"/>
        </w:rPr>
      </w:pPr>
      <w:r>
        <w:rPr>
          <w:noProof/>
          <w:lang w:val="en-US" w:eastAsia="en-US"/>
        </w:rPr>
        <w:t>In the assessment report on active chlorine released from sodium hypochlorite (PT2)</w:t>
      </w:r>
      <w:r w:rsidR="000D2BCC">
        <w:rPr>
          <w:noProof/>
          <w:lang w:val="en-US" w:eastAsia="en-US"/>
        </w:rPr>
        <w:t>,</w:t>
      </w:r>
      <w:r>
        <w:rPr>
          <w:noProof/>
          <w:lang w:val="en-US" w:eastAsia="en-US"/>
        </w:rPr>
        <w:t xml:space="preserve"> the </w:t>
      </w:r>
      <w:r w:rsidR="00AA414B">
        <w:rPr>
          <w:b/>
          <w:noProof/>
          <w:lang w:val="en-US" w:eastAsia="en-US"/>
        </w:rPr>
        <w:t>PNEC</w:t>
      </w:r>
      <w:r w:rsidR="007233C2">
        <w:rPr>
          <w:b/>
          <w:noProof/>
          <w:lang w:val="en-US" w:eastAsia="en-US"/>
        </w:rPr>
        <w:t xml:space="preserve">fresh water </w:t>
      </w:r>
      <w:r w:rsidR="00AA414B">
        <w:rPr>
          <w:b/>
          <w:noProof/>
          <w:lang w:val="en-US" w:eastAsia="en-US"/>
        </w:rPr>
        <w:t xml:space="preserve">sediment </w:t>
      </w:r>
      <w:r w:rsidR="00AA414B" w:rsidRPr="007233C2">
        <w:rPr>
          <w:noProof/>
          <w:lang w:val="en-US" w:eastAsia="en-US"/>
        </w:rPr>
        <w:t>was calculated to be</w:t>
      </w:r>
      <w:r w:rsidR="00AA414B">
        <w:rPr>
          <w:b/>
          <w:noProof/>
          <w:lang w:val="en-US" w:eastAsia="en-US"/>
        </w:rPr>
        <w:t xml:space="preserve"> 0.045 </w:t>
      </w:r>
      <w:r w:rsidR="00AA414B" w:rsidRPr="006A5EFF">
        <w:rPr>
          <w:b/>
          <w:noProof/>
          <w:lang w:val="en-US" w:eastAsia="en-US"/>
        </w:rPr>
        <w:t>µg FAC/</w:t>
      </w:r>
      <w:r w:rsidR="00AA414B">
        <w:rPr>
          <w:b/>
          <w:noProof/>
          <w:lang w:val="en-US" w:eastAsia="en-US"/>
        </w:rPr>
        <w:t xml:space="preserve">kg ww </w:t>
      </w:r>
      <w:r w:rsidR="00CF6B3D">
        <w:rPr>
          <w:b/>
          <w:noProof/>
          <w:lang w:val="en-US" w:eastAsia="en-US"/>
        </w:rPr>
        <w:t xml:space="preserve">(corresponding </w:t>
      </w:r>
      <w:r w:rsidR="00CF6B3D" w:rsidRPr="007B0ED8">
        <w:rPr>
          <w:b/>
          <w:noProof/>
          <w:lang w:val="en-US" w:eastAsia="en-US"/>
        </w:rPr>
        <w:t xml:space="preserve">to </w:t>
      </w:r>
      <w:r w:rsidR="001348BB" w:rsidRPr="007B0ED8">
        <w:rPr>
          <w:b/>
          <w:noProof/>
          <w:lang w:val="en-US" w:eastAsia="en-US"/>
        </w:rPr>
        <w:t>2</w:t>
      </w:r>
      <w:r w:rsidR="00172B38" w:rsidRPr="007B0ED8">
        <w:rPr>
          <w:b/>
          <w:noProof/>
          <w:lang w:val="en-US" w:eastAsia="en-US"/>
        </w:rPr>
        <w:t>.</w:t>
      </w:r>
      <w:r w:rsidR="001348BB" w:rsidRPr="007B0ED8">
        <w:rPr>
          <w:b/>
          <w:noProof/>
          <w:lang w:val="en-US" w:eastAsia="en-US"/>
        </w:rPr>
        <w:t>1</w:t>
      </w:r>
      <w:r w:rsidR="006B779F" w:rsidRPr="007B0ED8">
        <w:rPr>
          <w:b/>
          <w:noProof/>
          <w:lang w:val="en-US" w:eastAsia="en-US"/>
        </w:rPr>
        <w:t>∙</w:t>
      </w:r>
      <w:r w:rsidR="00172B38" w:rsidRPr="007B0ED8">
        <w:rPr>
          <w:b/>
          <w:noProof/>
          <w:lang w:val="en-US" w:eastAsia="en-US"/>
        </w:rPr>
        <w:t>10</w:t>
      </w:r>
      <w:r w:rsidR="00172B38" w:rsidRPr="007B0ED8">
        <w:rPr>
          <w:b/>
          <w:noProof/>
          <w:vertAlign w:val="superscript"/>
          <w:lang w:val="en-US" w:eastAsia="en-US"/>
        </w:rPr>
        <w:t>-</w:t>
      </w:r>
      <w:r w:rsidR="001348BB" w:rsidRPr="007B0ED8">
        <w:rPr>
          <w:b/>
          <w:noProof/>
          <w:vertAlign w:val="superscript"/>
          <w:lang w:val="en-US" w:eastAsia="en-US"/>
        </w:rPr>
        <w:t>4</w:t>
      </w:r>
      <w:r w:rsidR="00CF6B3D" w:rsidRPr="007B0ED8">
        <w:rPr>
          <w:b/>
          <w:noProof/>
          <w:lang w:val="en-US" w:eastAsia="en-US"/>
        </w:rPr>
        <w:t xml:space="preserve"> </w:t>
      </w:r>
      <w:r w:rsidR="00172B38" w:rsidRPr="007B0ED8">
        <w:rPr>
          <w:b/>
          <w:noProof/>
          <w:lang w:val="en-US" w:eastAsia="en-US"/>
        </w:rPr>
        <w:t>m</w:t>
      </w:r>
      <w:r w:rsidR="00CF6B3D" w:rsidRPr="007B0ED8">
        <w:rPr>
          <w:b/>
          <w:noProof/>
          <w:lang w:val="en-US" w:eastAsia="en-US"/>
        </w:rPr>
        <w:t>g FAC/kg dw)</w:t>
      </w:r>
      <w:r w:rsidR="00CF6B3D" w:rsidRPr="007B0ED8">
        <w:rPr>
          <w:noProof/>
          <w:lang w:val="en-US" w:eastAsia="en-US"/>
        </w:rPr>
        <w:t xml:space="preserve"> </w:t>
      </w:r>
      <w:r w:rsidR="00AA414B" w:rsidRPr="007B0ED8">
        <w:rPr>
          <w:noProof/>
          <w:lang w:val="en-US" w:eastAsia="en-US"/>
        </w:rPr>
        <w:t xml:space="preserve">on the basis of the </w:t>
      </w:r>
      <w:r w:rsidR="00AA414B" w:rsidRPr="007B0ED8">
        <w:rPr>
          <w:b/>
          <w:noProof/>
          <w:lang w:val="en-US" w:eastAsia="en-US"/>
        </w:rPr>
        <w:t>PNEC</w:t>
      </w:r>
      <w:r w:rsidR="007B0ED8" w:rsidRPr="007B0ED8">
        <w:rPr>
          <w:b/>
          <w:noProof/>
          <w:lang w:val="en-US" w:eastAsia="en-US"/>
        </w:rPr>
        <w:t>fresh water</w:t>
      </w:r>
      <w:r w:rsidR="00AA414B" w:rsidRPr="007B0ED8">
        <w:rPr>
          <w:noProof/>
          <w:lang w:val="en-US" w:eastAsia="en-US"/>
        </w:rPr>
        <w:t xml:space="preserve"> </w:t>
      </w:r>
      <w:r w:rsidR="008E7F98" w:rsidRPr="007B0ED8">
        <w:rPr>
          <w:noProof/>
          <w:lang w:val="en-US" w:eastAsia="en-US"/>
        </w:rPr>
        <w:t xml:space="preserve">and </w:t>
      </w:r>
      <w:r w:rsidR="001348BB" w:rsidRPr="007B0ED8">
        <w:rPr>
          <w:noProof/>
          <w:lang w:val="en-US" w:eastAsia="en-US"/>
        </w:rPr>
        <w:t>a Koc of 13.22</w:t>
      </w:r>
      <w:r w:rsidR="001348BB">
        <w:rPr>
          <w:noProof/>
          <w:lang w:val="en-US" w:eastAsia="en-US"/>
        </w:rPr>
        <w:t xml:space="preserve"> </w:t>
      </w:r>
      <w:r w:rsidR="00AA414B" w:rsidRPr="00953935">
        <w:rPr>
          <w:noProof/>
          <w:lang w:val="en-US" w:eastAsia="en-US"/>
        </w:rPr>
        <w:t>using the equilibrium partitioning method</w:t>
      </w:r>
      <w:r w:rsidR="000C3ADD">
        <w:rPr>
          <w:noProof/>
          <w:lang w:val="en-US" w:eastAsia="en-US"/>
        </w:rPr>
        <w:t xml:space="preserve"> </w:t>
      </w:r>
      <w:r w:rsidRPr="006A5EFF">
        <w:rPr>
          <w:noProof/>
          <w:lang w:val="en-US" w:eastAsia="en-US"/>
        </w:rPr>
        <w:t>(</w:t>
      </w:r>
      <w:r w:rsidR="007233C2">
        <w:rPr>
          <w:noProof/>
          <w:lang w:val="en-US" w:eastAsia="en-US"/>
        </w:rPr>
        <w:t xml:space="preserve">CAR, </w:t>
      </w:r>
      <w:r w:rsidRPr="006A5EFF">
        <w:rPr>
          <w:noProof/>
          <w:lang w:val="en-US" w:eastAsia="en-US"/>
        </w:rPr>
        <w:t>PT2, 2017)</w:t>
      </w:r>
      <w:r w:rsidR="007233C2">
        <w:rPr>
          <w:rStyle w:val="Fotnotsreferens"/>
          <w:noProof/>
          <w:lang w:val="en-US" w:eastAsia="en-US"/>
        </w:rPr>
        <w:footnoteReference w:id="16"/>
      </w:r>
      <w:r w:rsidRPr="006A5EFF">
        <w:rPr>
          <w:noProof/>
          <w:lang w:val="en-US" w:eastAsia="en-US"/>
        </w:rPr>
        <w:t>.</w:t>
      </w:r>
      <w:r w:rsidR="00855F86">
        <w:rPr>
          <w:noProof/>
          <w:lang w:val="en-US" w:eastAsia="en-US"/>
        </w:rPr>
        <w:t xml:space="preserve"> </w:t>
      </w:r>
    </w:p>
    <w:p w14:paraId="440DE678" w14:textId="77777777" w:rsidR="00210572" w:rsidRDefault="00210572" w:rsidP="00065DA2">
      <w:pPr>
        <w:autoSpaceDE w:val="0"/>
        <w:autoSpaceDN w:val="0"/>
        <w:adjustRightInd w:val="0"/>
        <w:jc w:val="both"/>
        <w:rPr>
          <w:noProof/>
          <w:lang w:val="en-US" w:eastAsia="en-US"/>
        </w:rPr>
      </w:pPr>
    </w:p>
    <w:p w14:paraId="6113E068" w14:textId="0AD33AA4" w:rsidR="005B2B29" w:rsidRDefault="0012787E" w:rsidP="00065DA2">
      <w:pPr>
        <w:autoSpaceDE w:val="0"/>
        <w:autoSpaceDN w:val="0"/>
        <w:adjustRightInd w:val="0"/>
        <w:jc w:val="both"/>
        <w:rPr>
          <w:noProof/>
          <w:lang w:val="en-US" w:eastAsia="en-US"/>
        </w:rPr>
      </w:pPr>
      <w:r>
        <w:rPr>
          <w:noProof/>
          <w:lang w:val="en-US" w:eastAsia="en-US"/>
        </w:rPr>
        <w:t>T</w:t>
      </w:r>
      <w:r w:rsidR="005B2B29">
        <w:rPr>
          <w:noProof/>
          <w:lang w:val="en-US" w:eastAsia="en-US"/>
        </w:rPr>
        <w:t xml:space="preserve">he </w:t>
      </w:r>
      <w:r w:rsidR="005B2B29" w:rsidRPr="00210572">
        <w:rPr>
          <w:b/>
          <w:noProof/>
          <w:lang w:val="en-US" w:eastAsia="en-US"/>
        </w:rPr>
        <w:t>PNECSTP</w:t>
      </w:r>
      <w:r w:rsidR="005B2B29">
        <w:rPr>
          <w:noProof/>
          <w:lang w:val="en-US" w:eastAsia="en-US"/>
        </w:rPr>
        <w:t xml:space="preserve"> is calculated applying an AF of 10 to a NOEC of 41.1 mg available chlorine/l resulting in a </w:t>
      </w:r>
      <w:r w:rsidR="005B2B29" w:rsidRPr="00953935">
        <w:rPr>
          <w:b/>
          <w:noProof/>
          <w:lang w:val="en-US" w:eastAsia="en-US"/>
        </w:rPr>
        <w:t>PNECSTP = 4.11 mg available chlorine/l</w:t>
      </w:r>
      <w:r w:rsidR="005B2B29">
        <w:rPr>
          <w:b/>
          <w:noProof/>
          <w:lang w:val="en-US" w:eastAsia="en-US"/>
        </w:rPr>
        <w:t xml:space="preserve"> </w:t>
      </w:r>
      <w:r w:rsidR="005B2B29" w:rsidRPr="00953935">
        <w:rPr>
          <w:noProof/>
          <w:lang w:val="en-US" w:eastAsia="en-US"/>
        </w:rPr>
        <w:t>(PT2, 2017)</w:t>
      </w:r>
      <w:r w:rsidR="005B2B29" w:rsidRPr="005B2B29">
        <w:rPr>
          <w:noProof/>
          <w:lang w:val="en-US" w:eastAsia="en-US"/>
        </w:rPr>
        <w:t>.</w:t>
      </w:r>
    </w:p>
    <w:p w14:paraId="4DA2A4B4" w14:textId="77777777" w:rsidR="00210572" w:rsidRDefault="00210572" w:rsidP="0012787E">
      <w:pPr>
        <w:autoSpaceDE w:val="0"/>
        <w:autoSpaceDN w:val="0"/>
        <w:adjustRightInd w:val="0"/>
        <w:jc w:val="both"/>
        <w:rPr>
          <w:b/>
          <w:noProof/>
          <w:lang w:val="en-US" w:eastAsia="en-US"/>
        </w:rPr>
      </w:pPr>
    </w:p>
    <w:p w14:paraId="69C98A9F" w14:textId="31AED5AE" w:rsidR="0012787E" w:rsidRDefault="0012787E" w:rsidP="0012787E">
      <w:pPr>
        <w:autoSpaceDE w:val="0"/>
        <w:autoSpaceDN w:val="0"/>
        <w:adjustRightInd w:val="0"/>
        <w:jc w:val="both"/>
        <w:rPr>
          <w:noProof/>
          <w:lang w:val="en-US" w:eastAsia="en-US"/>
        </w:rPr>
      </w:pPr>
      <w:r w:rsidRPr="006A5EFF">
        <w:rPr>
          <w:b/>
          <w:noProof/>
          <w:lang w:val="en-US" w:eastAsia="en-US"/>
        </w:rPr>
        <w:t xml:space="preserve">PNECsoil </w:t>
      </w:r>
      <w:r w:rsidRPr="00D32B10">
        <w:rPr>
          <w:noProof/>
          <w:lang w:val="en-US" w:eastAsia="en-US"/>
        </w:rPr>
        <w:t>was calculated to be</w:t>
      </w:r>
      <w:r w:rsidRPr="006A5EFF">
        <w:rPr>
          <w:b/>
          <w:noProof/>
          <w:lang w:val="en-US" w:eastAsia="en-US"/>
        </w:rPr>
        <w:t xml:space="preserve"> 0.015</w:t>
      </w:r>
      <w:r w:rsidRPr="0012787E">
        <w:rPr>
          <w:b/>
          <w:noProof/>
          <w:lang w:val="en-US" w:eastAsia="en-US"/>
        </w:rPr>
        <w:t xml:space="preserve"> </w:t>
      </w:r>
      <w:r w:rsidRPr="006A5EFF">
        <w:rPr>
          <w:b/>
          <w:noProof/>
          <w:lang w:val="en-US" w:eastAsia="en-US"/>
        </w:rPr>
        <w:t>µg FAC/</w:t>
      </w:r>
      <w:r>
        <w:rPr>
          <w:b/>
          <w:noProof/>
          <w:lang w:val="en-US" w:eastAsia="en-US"/>
        </w:rPr>
        <w:t>kg ww</w:t>
      </w:r>
      <w:r>
        <w:rPr>
          <w:noProof/>
          <w:lang w:val="en-US" w:eastAsia="en-US"/>
        </w:rPr>
        <w:t xml:space="preserve"> </w:t>
      </w:r>
      <w:r w:rsidR="00CF6B3D" w:rsidRPr="00953935">
        <w:rPr>
          <w:b/>
          <w:noProof/>
          <w:lang w:val="en-US" w:eastAsia="en-US"/>
        </w:rPr>
        <w:t xml:space="preserve">(corresponding to </w:t>
      </w:r>
      <w:r w:rsidR="001348BB" w:rsidRPr="00D32B10">
        <w:rPr>
          <w:b/>
          <w:noProof/>
          <w:lang w:val="en-US" w:eastAsia="en-US"/>
        </w:rPr>
        <w:t>1</w:t>
      </w:r>
      <w:r w:rsidR="00317ABE" w:rsidRPr="00D32B10">
        <w:rPr>
          <w:b/>
          <w:noProof/>
          <w:lang w:val="en-US" w:eastAsia="en-US"/>
        </w:rPr>
        <w:t>.</w:t>
      </w:r>
      <w:r w:rsidR="001348BB" w:rsidRPr="00D32B10">
        <w:rPr>
          <w:b/>
          <w:noProof/>
          <w:lang w:val="en-US" w:eastAsia="en-US"/>
        </w:rPr>
        <w:t>7</w:t>
      </w:r>
      <w:r w:rsidR="006B779F" w:rsidRPr="00D32B10">
        <w:rPr>
          <w:b/>
          <w:noProof/>
          <w:lang w:val="en-US" w:eastAsia="en-US"/>
        </w:rPr>
        <w:t>∙</w:t>
      </w:r>
      <w:r w:rsidR="00317ABE" w:rsidRPr="00D32B10">
        <w:rPr>
          <w:b/>
          <w:noProof/>
          <w:lang w:val="en-US" w:eastAsia="en-US"/>
        </w:rPr>
        <w:t>10</w:t>
      </w:r>
      <w:r w:rsidR="00317ABE" w:rsidRPr="00D32B10">
        <w:rPr>
          <w:b/>
          <w:noProof/>
          <w:vertAlign w:val="superscript"/>
          <w:lang w:val="en-US" w:eastAsia="en-US"/>
        </w:rPr>
        <w:t>-</w:t>
      </w:r>
      <w:r w:rsidR="001348BB" w:rsidRPr="00D32B10">
        <w:rPr>
          <w:b/>
          <w:noProof/>
          <w:vertAlign w:val="superscript"/>
          <w:lang w:val="en-US" w:eastAsia="en-US"/>
        </w:rPr>
        <w:t>5</w:t>
      </w:r>
      <w:r w:rsidR="00CF6B3D" w:rsidRPr="00CF6B3D">
        <w:rPr>
          <w:b/>
          <w:noProof/>
          <w:lang w:val="en-US" w:eastAsia="en-US"/>
        </w:rPr>
        <w:t xml:space="preserve"> </w:t>
      </w:r>
      <w:r w:rsidR="00317ABE">
        <w:rPr>
          <w:b/>
          <w:noProof/>
          <w:lang w:val="en-US" w:eastAsia="en-US"/>
        </w:rPr>
        <w:t>m</w:t>
      </w:r>
      <w:r w:rsidR="00CF6B3D" w:rsidRPr="00CF6B3D">
        <w:rPr>
          <w:b/>
          <w:noProof/>
          <w:lang w:val="en-US" w:eastAsia="en-US"/>
        </w:rPr>
        <w:t>g FAC/kg dw</w:t>
      </w:r>
      <w:r w:rsidR="00CF6B3D">
        <w:rPr>
          <w:noProof/>
          <w:lang w:val="en-US" w:eastAsia="en-US"/>
        </w:rPr>
        <w:t xml:space="preserve">) </w:t>
      </w:r>
      <w:r>
        <w:rPr>
          <w:noProof/>
          <w:lang w:val="en-US" w:eastAsia="en-US"/>
        </w:rPr>
        <w:t xml:space="preserve">on the basis of PNECaquatic </w:t>
      </w:r>
      <w:r w:rsidR="008E7F98">
        <w:rPr>
          <w:noProof/>
          <w:lang w:val="en-US" w:eastAsia="en-US"/>
        </w:rPr>
        <w:t xml:space="preserve">and a </w:t>
      </w:r>
      <w:r w:rsidR="001348BB">
        <w:rPr>
          <w:noProof/>
          <w:lang w:val="en-US" w:eastAsia="en-US"/>
        </w:rPr>
        <w:t>Koc</w:t>
      </w:r>
      <w:r w:rsidR="008E7F98">
        <w:rPr>
          <w:noProof/>
          <w:lang w:val="en-US" w:eastAsia="en-US"/>
        </w:rPr>
        <w:t xml:space="preserve"> of </w:t>
      </w:r>
      <w:r w:rsidR="001348BB">
        <w:rPr>
          <w:noProof/>
          <w:lang w:val="en-US" w:eastAsia="en-US"/>
        </w:rPr>
        <w:t>13.22</w:t>
      </w:r>
      <w:r w:rsidR="008E7F98">
        <w:rPr>
          <w:noProof/>
          <w:lang w:val="en-US" w:eastAsia="en-US"/>
        </w:rPr>
        <w:t xml:space="preserve"> </w:t>
      </w:r>
      <w:r>
        <w:rPr>
          <w:noProof/>
          <w:lang w:val="en-US" w:eastAsia="en-US"/>
        </w:rPr>
        <w:t xml:space="preserve">using the equlibrium pratitioning method </w:t>
      </w:r>
      <w:r w:rsidRPr="006A5EFF">
        <w:rPr>
          <w:noProof/>
          <w:lang w:val="en-US" w:eastAsia="en-US"/>
        </w:rPr>
        <w:t>(PT2, 2017).</w:t>
      </w:r>
    </w:p>
    <w:p w14:paraId="3FDAC931" w14:textId="77777777" w:rsidR="0012787E" w:rsidRDefault="0012787E" w:rsidP="00065DA2">
      <w:pPr>
        <w:autoSpaceDE w:val="0"/>
        <w:autoSpaceDN w:val="0"/>
        <w:adjustRightInd w:val="0"/>
        <w:jc w:val="both"/>
        <w:rPr>
          <w:noProof/>
          <w:lang w:val="en-US" w:eastAsia="en-US"/>
        </w:rPr>
      </w:pPr>
    </w:p>
    <w:p w14:paraId="4F5E55A3" w14:textId="09AFA045" w:rsidR="00E60EE2" w:rsidRDefault="00E60EE2" w:rsidP="00065DA2">
      <w:pPr>
        <w:autoSpaceDE w:val="0"/>
        <w:autoSpaceDN w:val="0"/>
        <w:adjustRightInd w:val="0"/>
        <w:jc w:val="both"/>
        <w:rPr>
          <w:rFonts w:cs="Verdana"/>
          <w:b/>
          <w:lang w:val="en-US" w:eastAsia="en-US"/>
        </w:rPr>
      </w:pPr>
    </w:p>
    <w:p w14:paraId="60512A01" w14:textId="284549DF" w:rsidR="00177D82" w:rsidRDefault="00177D82" w:rsidP="00065DA2">
      <w:pPr>
        <w:autoSpaceDE w:val="0"/>
        <w:autoSpaceDN w:val="0"/>
        <w:adjustRightInd w:val="0"/>
        <w:jc w:val="both"/>
        <w:rPr>
          <w:rFonts w:cs="Verdana"/>
          <w:b/>
          <w:lang w:val="en-US" w:eastAsia="en-US"/>
        </w:rPr>
      </w:pPr>
    </w:p>
    <w:p w14:paraId="052FA6DD" w14:textId="77777777" w:rsidR="00042130" w:rsidRDefault="00042130" w:rsidP="00065DA2">
      <w:pPr>
        <w:autoSpaceDE w:val="0"/>
        <w:autoSpaceDN w:val="0"/>
        <w:adjustRightInd w:val="0"/>
        <w:jc w:val="both"/>
        <w:rPr>
          <w:rFonts w:cs="Verdana"/>
          <w:b/>
          <w:lang w:val="en-US" w:eastAsia="en-US"/>
        </w:rPr>
      </w:pPr>
    </w:p>
    <w:p w14:paraId="2A96ACFF" w14:textId="6627A930" w:rsidR="000D66B9" w:rsidRDefault="00B15B2B" w:rsidP="00065DA2">
      <w:pPr>
        <w:autoSpaceDE w:val="0"/>
        <w:autoSpaceDN w:val="0"/>
        <w:adjustRightInd w:val="0"/>
        <w:jc w:val="both"/>
        <w:rPr>
          <w:rFonts w:cs="Verdana"/>
          <w:lang w:val="en-US" w:eastAsia="en-US"/>
        </w:rPr>
      </w:pPr>
      <w:r>
        <w:rPr>
          <w:rFonts w:cs="Verdana"/>
          <w:lang w:val="en-US" w:eastAsia="en-US"/>
        </w:rPr>
        <w:t>available for algae, daphnids and fish. Algae is the most sensitive species with an EC10(</w:t>
      </w:r>
      <w:r w:rsidRPr="00B15B2B">
        <w:rPr>
          <w:rFonts w:cs="Verdana"/>
          <w:i/>
          <w:lang w:val="en-US" w:eastAsia="en-US"/>
        </w:rPr>
        <w:t>Selenastrum</w:t>
      </w:r>
      <w:r>
        <w:rPr>
          <w:rFonts w:cs="Verdana"/>
          <w:i/>
          <w:lang w:val="en-US" w:eastAsia="en-US"/>
        </w:rPr>
        <w:t>,</w:t>
      </w:r>
      <w:r w:rsidRPr="00B15B2B">
        <w:rPr>
          <w:rFonts w:cs="Verdana"/>
          <w:lang w:val="en-US" w:eastAsia="en-US"/>
        </w:rPr>
        <w:t xml:space="preserve"> 72hr</w:t>
      </w:r>
      <w:r w:rsidRPr="00B15B2B">
        <w:rPr>
          <w:rFonts w:cs="Verdana"/>
          <w:i/>
          <w:lang w:val="en-US" w:eastAsia="en-US"/>
        </w:rPr>
        <w:t>)</w:t>
      </w:r>
      <w:r>
        <w:rPr>
          <w:rFonts w:cs="Verdana"/>
          <w:lang w:val="en-US" w:eastAsia="en-US"/>
        </w:rPr>
        <w:t xml:space="preserve"> of 0.11 mg/L.</w:t>
      </w:r>
      <w:r w:rsidR="00065DA2">
        <w:rPr>
          <w:rFonts w:cs="Verdana"/>
          <w:lang w:val="en-US" w:eastAsia="en-US"/>
        </w:rPr>
        <w:t xml:space="preserve"> </w:t>
      </w:r>
    </w:p>
    <w:p w14:paraId="4AEF6295" w14:textId="77777777" w:rsidR="001E263C" w:rsidRDefault="001E263C" w:rsidP="00065DA2">
      <w:pPr>
        <w:autoSpaceDE w:val="0"/>
        <w:autoSpaceDN w:val="0"/>
        <w:adjustRightInd w:val="0"/>
        <w:jc w:val="both"/>
        <w:rPr>
          <w:rFonts w:cs="Verdana"/>
          <w:lang w:val="en-US" w:eastAsia="en-US"/>
        </w:rPr>
      </w:pPr>
    </w:p>
    <w:p w14:paraId="33DB7B66" w14:textId="7668FEB7" w:rsidR="00065DA2" w:rsidRPr="00241CDB" w:rsidRDefault="00241CDB" w:rsidP="00065DA2">
      <w:pPr>
        <w:autoSpaceDE w:val="0"/>
        <w:autoSpaceDN w:val="0"/>
        <w:adjustRightInd w:val="0"/>
        <w:jc w:val="both"/>
        <w:rPr>
          <w:rFonts w:cs="Verdana"/>
          <w:lang w:val="en-US" w:eastAsia="en-US"/>
        </w:rPr>
      </w:pPr>
      <w:r>
        <w:rPr>
          <w:rFonts w:cs="Verdana"/>
          <w:lang w:val="en-US" w:eastAsia="en-US"/>
        </w:rPr>
        <w:t>As t</w:t>
      </w:r>
      <w:r w:rsidR="000A7A5D">
        <w:rPr>
          <w:rFonts w:cs="Verdana"/>
          <w:lang w:val="en-US" w:eastAsia="en-US"/>
        </w:rPr>
        <w:t>hree chronic NOEC values are available</w:t>
      </w:r>
      <w:r>
        <w:rPr>
          <w:rFonts w:cs="Verdana"/>
          <w:lang w:val="en-US" w:eastAsia="en-US"/>
        </w:rPr>
        <w:t>, the</w:t>
      </w:r>
      <w:r w:rsidR="00065DA2" w:rsidRPr="000A7A5D">
        <w:rPr>
          <w:rFonts w:cs="Verdana"/>
          <w:lang w:val="en-US" w:eastAsia="en-US"/>
        </w:rPr>
        <w:t xml:space="preserve"> assessment factor</w:t>
      </w:r>
      <w:r>
        <w:rPr>
          <w:rFonts w:cs="Verdana"/>
          <w:lang w:val="en-US" w:eastAsia="en-US"/>
        </w:rPr>
        <w:t>s</w:t>
      </w:r>
      <w:r w:rsidR="00065DA2" w:rsidRPr="000A7A5D">
        <w:rPr>
          <w:rFonts w:cs="Verdana"/>
          <w:lang w:val="en-US" w:eastAsia="en-US"/>
        </w:rPr>
        <w:t xml:space="preserve"> of </w:t>
      </w:r>
      <w:r w:rsidR="003D3833" w:rsidRPr="000A7A5D">
        <w:rPr>
          <w:rFonts w:cs="Verdana"/>
          <w:lang w:val="en-US" w:eastAsia="en-US"/>
        </w:rPr>
        <w:t>1</w:t>
      </w:r>
      <w:r w:rsidR="00065DA2" w:rsidRPr="000A7A5D">
        <w:rPr>
          <w:rFonts w:cs="Verdana"/>
          <w:lang w:val="en-US" w:eastAsia="en-US"/>
        </w:rPr>
        <w:t xml:space="preserve">0 and </w:t>
      </w:r>
      <w:r w:rsidR="003D3833" w:rsidRPr="000A7A5D">
        <w:rPr>
          <w:rFonts w:cs="Verdana"/>
          <w:lang w:val="en-US" w:eastAsia="en-US"/>
        </w:rPr>
        <w:t>1</w:t>
      </w:r>
      <w:r w:rsidR="00065DA2" w:rsidRPr="000A7A5D">
        <w:rPr>
          <w:rFonts w:cs="Verdana"/>
          <w:lang w:val="en-US" w:eastAsia="en-US"/>
        </w:rPr>
        <w:t xml:space="preserve">00 </w:t>
      </w:r>
      <w:r w:rsidR="000A7A5D" w:rsidRPr="00953935">
        <w:rPr>
          <w:rFonts w:cs="Verdana"/>
          <w:lang w:val="en-US" w:eastAsia="en-US"/>
        </w:rPr>
        <w:t xml:space="preserve">is considered </w:t>
      </w:r>
      <w:r w:rsidR="00B15B2B">
        <w:rPr>
          <w:rFonts w:cs="Verdana"/>
          <w:lang w:val="en-US" w:eastAsia="en-US"/>
        </w:rPr>
        <w:t>a</w:t>
      </w:r>
      <w:r w:rsidR="000A7A5D" w:rsidRPr="00953935">
        <w:rPr>
          <w:rFonts w:cs="Verdana"/>
          <w:lang w:val="en-US" w:eastAsia="en-US"/>
        </w:rPr>
        <w:t xml:space="preserve">pplicable in line with the recommendations given in the ECHA Guidance document R10 </w:t>
      </w:r>
      <w:r w:rsidR="000A7A5D">
        <w:rPr>
          <w:rFonts w:cs="Verdana"/>
          <w:lang w:val="en-US" w:eastAsia="en-US"/>
        </w:rPr>
        <w:t xml:space="preserve">(ECHA, 2008) </w:t>
      </w:r>
      <w:r w:rsidR="000A7A5D" w:rsidRPr="00953935">
        <w:rPr>
          <w:rFonts w:cs="Verdana"/>
          <w:lang w:val="en-US" w:eastAsia="en-US"/>
        </w:rPr>
        <w:t>for deriving the PNEC</w:t>
      </w:r>
      <w:r w:rsidR="00065DA2" w:rsidRPr="000A7A5D">
        <w:rPr>
          <w:rStyle w:val="Fotnotsreferens"/>
          <w:rFonts w:cs="Verdana"/>
          <w:lang w:val="en-US" w:eastAsia="en-US"/>
        </w:rPr>
        <w:footnoteReference w:id="17"/>
      </w:r>
      <w:r w:rsidR="00065DA2" w:rsidRPr="000A7A5D">
        <w:rPr>
          <w:rFonts w:cs="Verdana"/>
          <w:lang w:val="en-US" w:eastAsia="en-US"/>
        </w:rPr>
        <w:t xml:space="preserve"> for fresh water and marine water</w:t>
      </w:r>
      <w:r w:rsidR="007A4852">
        <w:rPr>
          <w:rFonts w:cs="Verdana"/>
          <w:lang w:val="en-US" w:eastAsia="en-US"/>
        </w:rPr>
        <w:t xml:space="preserve">. Based on the </w:t>
      </w:r>
      <w:r w:rsidR="00065DA2" w:rsidRPr="000A7A5D">
        <w:rPr>
          <w:rFonts w:cs="Verdana"/>
          <w:lang w:val="en-US" w:eastAsia="en-US"/>
        </w:rPr>
        <w:t xml:space="preserve">long term </w:t>
      </w:r>
      <w:r w:rsidR="00B15B2B">
        <w:rPr>
          <w:rFonts w:cs="Verdana"/>
          <w:lang w:val="en-US" w:eastAsia="en-US"/>
        </w:rPr>
        <w:t>EC10</w:t>
      </w:r>
      <w:r w:rsidR="00065DA2" w:rsidRPr="000A7A5D">
        <w:rPr>
          <w:rFonts w:cs="Verdana"/>
          <w:lang w:val="en-US" w:eastAsia="en-US"/>
        </w:rPr>
        <w:t xml:space="preserve"> of </w:t>
      </w:r>
      <w:r w:rsidR="00B15B2B">
        <w:rPr>
          <w:rFonts w:cs="Verdana"/>
          <w:lang w:val="en-US" w:eastAsia="en-US"/>
        </w:rPr>
        <w:t>110</w:t>
      </w:r>
      <w:r w:rsidR="003D3833" w:rsidRPr="000A7A5D">
        <w:rPr>
          <w:rFonts w:cs="Verdana"/>
          <w:lang w:val="en-US" w:eastAsia="en-US"/>
        </w:rPr>
        <w:t xml:space="preserve"> µg/L </w:t>
      </w:r>
      <w:r w:rsidR="00065DA2" w:rsidRPr="000A7A5D">
        <w:rPr>
          <w:rFonts w:cs="Verdana"/>
          <w:lang w:val="en-US" w:eastAsia="en-US"/>
        </w:rPr>
        <w:t xml:space="preserve">derived for </w:t>
      </w:r>
      <w:r w:rsidR="003D3833" w:rsidRPr="000A7A5D">
        <w:rPr>
          <w:rFonts w:cs="Verdana"/>
          <w:lang w:val="en-US" w:eastAsia="en-US"/>
        </w:rPr>
        <w:t>algae</w:t>
      </w:r>
      <w:r w:rsidR="007A4852">
        <w:rPr>
          <w:rFonts w:cs="Verdana"/>
          <w:lang w:val="en-US" w:eastAsia="en-US"/>
        </w:rPr>
        <w:t>, a</w:t>
      </w:r>
      <w:r w:rsidR="00065DA2" w:rsidRPr="00953935">
        <w:rPr>
          <w:rFonts w:cs="Verdana"/>
          <w:b/>
          <w:lang w:val="en-US" w:eastAsia="en-US"/>
        </w:rPr>
        <w:t xml:space="preserve"> PNEC</w:t>
      </w:r>
      <w:r w:rsidR="00065DA2" w:rsidRPr="00953935">
        <w:rPr>
          <w:rFonts w:cs="Verdana"/>
          <w:b/>
          <w:vertAlign w:val="subscript"/>
          <w:lang w:val="en-US" w:eastAsia="en-US"/>
        </w:rPr>
        <w:t>fresh</w:t>
      </w:r>
      <w:r w:rsidR="00D32B10">
        <w:rPr>
          <w:rFonts w:cs="Verdana"/>
          <w:b/>
          <w:vertAlign w:val="subscript"/>
          <w:lang w:val="en-US" w:eastAsia="en-US"/>
        </w:rPr>
        <w:t xml:space="preserve"> </w:t>
      </w:r>
      <w:r w:rsidR="00065DA2" w:rsidRPr="00953935">
        <w:rPr>
          <w:rFonts w:cs="Verdana"/>
          <w:b/>
          <w:vertAlign w:val="subscript"/>
          <w:lang w:val="en-US" w:eastAsia="en-US"/>
        </w:rPr>
        <w:t xml:space="preserve">water </w:t>
      </w:r>
      <w:r w:rsidR="00065DA2" w:rsidRPr="00953935">
        <w:rPr>
          <w:rFonts w:cs="Verdana"/>
          <w:b/>
          <w:lang w:val="en-US" w:eastAsia="en-US"/>
        </w:rPr>
        <w:t xml:space="preserve">of </w:t>
      </w:r>
      <w:r w:rsidR="003D3833" w:rsidRPr="000A7A5D">
        <w:rPr>
          <w:rFonts w:cs="Verdana"/>
          <w:b/>
          <w:lang w:val="en-US" w:eastAsia="en-US"/>
        </w:rPr>
        <w:t>0.0</w:t>
      </w:r>
      <w:r w:rsidR="00B15B2B">
        <w:rPr>
          <w:rFonts w:cs="Verdana"/>
          <w:b/>
          <w:lang w:val="en-US" w:eastAsia="en-US"/>
        </w:rPr>
        <w:t xml:space="preserve">11 </w:t>
      </w:r>
      <w:r w:rsidR="003D3833" w:rsidRPr="000A7A5D">
        <w:rPr>
          <w:rFonts w:cs="Verdana"/>
          <w:b/>
          <w:lang w:val="en-US" w:eastAsia="en-US"/>
        </w:rPr>
        <w:t>m</w:t>
      </w:r>
      <w:r w:rsidR="00065DA2" w:rsidRPr="00953935">
        <w:rPr>
          <w:rFonts w:cs="Verdana"/>
          <w:b/>
          <w:lang w:val="en-US" w:eastAsia="en-US"/>
        </w:rPr>
        <w:t xml:space="preserve">g/L </w:t>
      </w:r>
      <w:r w:rsidR="00065DA2" w:rsidRPr="00D32B10">
        <w:rPr>
          <w:rFonts w:cs="Verdana"/>
          <w:lang w:val="en-US" w:eastAsia="en-US"/>
        </w:rPr>
        <w:t>and a</w:t>
      </w:r>
      <w:r w:rsidR="00065DA2" w:rsidRPr="00953935">
        <w:rPr>
          <w:rFonts w:cs="Verdana"/>
          <w:b/>
          <w:lang w:val="en-US" w:eastAsia="en-US"/>
        </w:rPr>
        <w:t xml:space="preserve"> PNEC</w:t>
      </w:r>
      <w:r w:rsidR="00065DA2" w:rsidRPr="00953935">
        <w:rPr>
          <w:rFonts w:cs="Verdana"/>
          <w:b/>
          <w:vertAlign w:val="subscript"/>
          <w:lang w:val="en-US" w:eastAsia="en-US"/>
        </w:rPr>
        <w:t>marine</w:t>
      </w:r>
      <w:r w:rsidR="00D32B10">
        <w:rPr>
          <w:rFonts w:cs="Verdana"/>
          <w:b/>
          <w:vertAlign w:val="subscript"/>
          <w:lang w:val="en-US" w:eastAsia="en-US"/>
        </w:rPr>
        <w:t xml:space="preserve"> </w:t>
      </w:r>
      <w:r w:rsidR="00090BF4" w:rsidRPr="00953935">
        <w:rPr>
          <w:rFonts w:cs="Verdana"/>
          <w:b/>
          <w:vertAlign w:val="subscript"/>
          <w:lang w:val="en-US" w:eastAsia="en-US"/>
        </w:rPr>
        <w:t>water</w:t>
      </w:r>
      <w:r w:rsidR="00065DA2" w:rsidRPr="00953935">
        <w:rPr>
          <w:rFonts w:cs="Verdana"/>
          <w:b/>
          <w:lang w:val="en-US" w:eastAsia="en-US"/>
        </w:rPr>
        <w:t xml:space="preserve"> of </w:t>
      </w:r>
      <w:r w:rsidR="003D3833" w:rsidRPr="000A7A5D">
        <w:rPr>
          <w:rFonts w:cs="Verdana"/>
          <w:b/>
          <w:lang w:val="en-US" w:eastAsia="en-US"/>
        </w:rPr>
        <w:t>0.0</w:t>
      </w:r>
      <w:r w:rsidR="00B15B2B">
        <w:rPr>
          <w:rFonts w:cs="Verdana"/>
          <w:b/>
          <w:lang w:val="en-US" w:eastAsia="en-US"/>
        </w:rPr>
        <w:t>011</w:t>
      </w:r>
      <w:r w:rsidR="00065DA2" w:rsidRPr="00953935">
        <w:rPr>
          <w:rFonts w:cs="Verdana"/>
          <w:b/>
          <w:lang w:val="en-US" w:eastAsia="en-US"/>
        </w:rPr>
        <w:t xml:space="preserve"> </w:t>
      </w:r>
      <w:r w:rsidR="00953935">
        <w:rPr>
          <w:rFonts w:cs="Verdana"/>
          <w:b/>
          <w:lang w:val="en-US" w:eastAsia="en-US"/>
        </w:rPr>
        <w:t>m</w:t>
      </w:r>
      <w:r w:rsidR="00065DA2" w:rsidRPr="00953935">
        <w:rPr>
          <w:rFonts w:cs="Verdana"/>
          <w:b/>
          <w:lang w:val="en-US" w:eastAsia="en-US"/>
        </w:rPr>
        <w:t xml:space="preserve">g/L </w:t>
      </w:r>
      <w:r w:rsidR="00065DA2" w:rsidRPr="00D32B10">
        <w:rPr>
          <w:rFonts w:cs="Verdana"/>
          <w:lang w:val="en-US" w:eastAsia="en-US"/>
        </w:rPr>
        <w:t>is thus applied in the risk assessment</w:t>
      </w:r>
      <w:r w:rsidR="00065DA2" w:rsidRPr="00241CDB">
        <w:rPr>
          <w:rFonts w:cs="Verdana"/>
          <w:lang w:val="en-US" w:eastAsia="en-US"/>
        </w:rPr>
        <w:t>.</w:t>
      </w:r>
    </w:p>
    <w:p w14:paraId="5C326A47" w14:textId="77777777" w:rsidR="00245FC4" w:rsidRDefault="00245FC4" w:rsidP="00923A1A">
      <w:pPr>
        <w:autoSpaceDE w:val="0"/>
        <w:autoSpaceDN w:val="0"/>
        <w:adjustRightInd w:val="0"/>
        <w:jc w:val="both"/>
        <w:rPr>
          <w:rFonts w:cs="Verdana"/>
          <w:lang w:val="en-US" w:eastAsia="en-US"/>
        </w:rPr>
      </w:pPr>
    </w:p>
    <w:p w14:paraId="421DB889" w14:textId="4BACC58F" w:rsidR="00923A1A" w:rsidRDefault="00923A1A" w:rsidP="00923A1A">
      <w:pPr>
        <w:autoSpaceDE w:val="0"/>
        <w:autoSpaceDN w:val="0"/>
        <w:adjustRightInd w:val="0"/>
        <w:jc w:val="both"/>
        <w:rPr>
          <w:rFonts w:cs="Verdana"/>
          <w:lang w:val="en-US" w:eastAsia="en-US"/>
        </w:rPr>
      </w:pPr>
      <w:r w:rsidRPr="00D344BB">
        <w:rPr>
          <w:rFonts w:cs="Verdana"/>
          <w:lang w:val="en-US" w:eastAsia="en-US"/>
        </w:rPr>
        <w:t xml:space="preserve">The </w:t>
      </w:r>
      <w:r w:rsidRPr="00D344BB">
        <w:rPr>
          <w:rFonts w:cs="Verdana"/>
          <w:b/>
          <w:lang w:val="en-US" w:eastAsia="en-US"/>
        </w:rPr>
        <w:t xml:space="preserve">PNEC for sewage treatment plant micro-organisms </w:t>
      </w:r>
      <w:r>
        <w:rPr>
          <w:rFonts w:cs="Verdana"/>
          <w:b/>
          <w:lang w:val="en-US" w:eastAsia="en-US"/>
        </w:rPr>
        <w:t>(PNEC</w:t>
      </w:r>
      <w:r w:rsidR="00D32B10">
        <w:rPr>
          <w:rFonts w:cs="Verdana"/>
          <w:b/>
          <w:lang w:val="en-US" w:eastAsia="en-US"/>
        </w:rPr>
        <w:t>STP</w:t>
      </w:r>
      <w:r>
        <w:rPr>
          <w:rFonts w:cs="Verdana"/>
          <w:b/>
          <w:lang w:val="en-US" w:eastAsia="en-US"/>
        </w:rPr>
        <w:t xml:space="preserve">) </w:t>
      </w:r>
      <w:r w:rsidRPr="00D32B10">
        <w:rPr>
          <w:rFonts w:cs="Verdana"/>
          <w:lang w:val="en-US" w:eastAsia="en-US"/>
        </w:rPr>
        <w:t xml:space="preserve">is </w:t>
      </w:r>
      <w:r>
        <w:rPr>
          <w:rFonts w:cs="Verdana"/>
          <w:b/>
          <w:lang w:val="en-US" w:eastAsia="en-US"/>
        </w:rPr>
        <w:t>24</w:t>
      </w:r>
      <w:r w:rsidRPr="00D344BB">
        <w:rPr>
          <w:rFonts w:cs="Verdana"/>
          <w:b/>
          <w:lang w:val="en-US" w:eastAsia="en-US"/>
        </w:rPr>
        <w:t xml:space="preserve"> mg/</w:t>
      </w:r>
      <w:r>
        <w:rPr>
          <w:rFonts w:cs="Verdana"/>
          <w:b/>
          <w:lang w:val="en-US" w:eastAsia="en-US"/>
        </w:rPr>
        <w:t>L</w:t>
      </w:r>
      <w:r w:rsidRPr="00D344BB">
        <w:rPr>
          <w:rFonts w:cs="Verdana"/>
          <w:lang w:val="en-US" w:eastAsia="en-US"/>
        </w:rPr>
        <w:t xml:space="preserve"> </w:t>
      </w:r>
      <w:r>
        <w:rPr>
          <w:rFonts w:cs="Verdana"/>
          <w:lang w:val="en-US" w:eastAsia="en-US"/>
        </w:rPr>
        <w:t xml:space="preserve">applying an </w:t>
      </w:r>
      <w:r w:rsidRPr="00D344BB">
        <w:rPr>
          <w:rFonts w:cs="Verdana"/>
          <w:lang w:val="en-US" w:eastAsia="en-US"/>
        </w:rPr>
        <w:t>assessment factor of</w:t>
      </w:r>
      <w:r>
        <w:rPr>
          <w:rFonts w:cs="Verdana"/>
          <w:lang w:val="en-US" w:eastAsia="en-US"/>
        </w:rPr>
        <w:t xml:space="preserve"> 1</w:t>
      </w:r>
      <w:r w:rsidRPr="00D344BB">
        <w:rPr>
          <w:rFonts w:cs="Verdana"/>
          <w:lang w:val="en-US" w:eastAsia="en-US"/>
        </w:rPr>
        <w:t xml:space="preserve">. </w:t>
      </w:r>
    </w:p>
    <w:p w14:paraId="342A5D17" w14:textId="77777777" w:rsidR="00923A1A" w:rsidRDefault="00923A1A" w:rsidP="00065DA2">
      <w:pPr>
        <w:autoSpaceDE w:val="0"/>
        <w:autoSpaceDN w:val="0"/>
        <w:adjustRightInd w:val="0"/>
        <w:jc w:val="both"/>
        <w:rPr>
          <w:rFonts w:cs="Verdana"/>
          <w:lang w:val="en-US" w:eastAsia="en-US"/>
        </w:rPr>
      </w:pPr>
    </w:p>
    <w:p w14:paraId="640B53FE" w14:textId="6012A0A9" w:rsidR="00245FC4" w:rsidRDefault="00245FC4" w:rsidP="00245FC4">
      <w:pPr>
        <w:autoSpaceDE w:val="0"/>
        <w:autoSpaceDN w:val="0"/>
        <w:adjustRightInd w:val="0"/>
        <w:jc w:val="both"/>
        <w:rPr>
          <w:rFonts w:cs="Verdana"/>
          <w:lang w:val="en-US" w:eastAsia="da-DK"/>
        </w:rPr>
      </w:pPr>
      <w:r>
        <w:rPr>
          <w:rFonts w:cs="Verdana"/>
          <w:lang w:val="en-US" w:eastAsia="en-US"/>
        </w:rPr>
        <w:t>Applying the equilibrium partitioning method</w:t>
      </w:r>
      <w:r w:rsidR="007A4852">
        <w:rPr>
          <w:rFonts w:cs="Verdana"/>
          <w:lang w:val="en-US" w:eastAsia="en-US"/>
        </w:rPr>
        <w:t>,</w:t>
      </w:r>
      <w:r>
        <w:rPr>
          <w:rFonts w:cs="Verdana"/>
          <w:lang w:val="en-US" w:eastAsia="en-US"/>
        </w:rPr>
        <w:t xml:space="preserve"> the PNEC values for sediment are derived: </w:t>
      </w:r>
      <w:r>
        <w:rPr>
          <w:rFonts w:cs="Verdana"/>
          <w:lang w:val="en-US" w:eastAsia="da-DK"/>
        </w:rPr>
        <w:t xml:space="preserve">The resulting </w:t>
      </w:r>
      <w:r w:rsidRPr="007A4280">
        <w:rPr>
          <w:rFonts w:cs="Verdana"/>
          <w:b/>
          <w:lang w:val="en-US" w:eastAsia="da-DK"/>
        </w:rPr>
        <w:t>PNEC</w:t>
      </w:r>
      <w:r w:rsidR="00D32B10">
        <w:rPr>
          <w:rFonts w:cs="Verdana"/>
          <w:b/>
          <w:vertAlign w:val="subscript"/>
          <w:lang w:val="en-US" w:eastAsia="da-DK"/>
        </w:rPr>
        <w:t>fresh water</w:t>
      </w:r>
      <w:r w:rsidR="00D32B10" w:rsidRPr="007A4280">
        <w:rPr>
          <w:rFonts w:cs="Verdana"/>
          <w:b/>
          <w:vertAlign w:val="subscript"/>
          <w:lang w:val="en-US" w:eastAsia="da-DK"/>
        </w:rPr>
        <w:t xml:space="preserve"> </w:t>
      </w:r>
      <w:r w:rsidRPr="007A4280">
        <w:rPr>
          <w:rFonts w:cs="Verdana"/>
          <w:b/>
          <w:vertAlign w:val="subscript"/>
          <w:lang w:val="en-US" w:eastAsia="da-DK"/>
        </w:rPr>
        <w:t>s</w:t>
      </w:r>
      <w:r>
        <w:rPr>
          <w:rFonts w:cs="Verdana"/>
          <w:b/>
          <w:vertAlign w:val="subscript"/>
          <w:lang w:val="en-US" w:eastAsia="da-DK"/>
        </w:rPr>
        <w:t xml:space="preserve">ediment </w:t>
      </w:r>
      <w:r w:rsidRPr="00D32B10">
        <w:rPr>
          <w:rFonts w:cs="Verdana"/>
          <w:lang w:val="en-US" w:eastAsia="da-DK"/>
        </w:rPr>
        <w:t>equals to</w:t>
      </w:r>
      <w:r w:rsidRPr="007A4280">
        <w:rPr>
          <w:rFonts w:cs="Verdana"/>
          <w:b/>
          <w:lang w:val="en-US" w:eastAsia="da-DK"/>
        </w:rPr>
        <w:t xml:space="preserve"> </w:t>
      </w:r>
      <w:r w:rsidR="007D74A4">
        <w:rPr>
          <w:rFonts w:cs="Verdana"/>
          <w:b/>
          <w:lang w:val="en-US" w:eastAsia="da-DK"/>
        </w:rPr>
        <w:t>0.0</w:t>
      </w:r>
      <w:r w:rsidR="00B15B2B">
        <w:rPr>
          <w:rFonts w:cs="Verdana"/>
          <w:b/>
          <w:lang w:val="en-US" w:eastAsia="da-DK"/>
        </w:rPr>
        <w:t>83</w:t>
      </w:r>
      <w:r w:rsidRPr="007A4280">
        <w:rPr>
          <w:rFonts w:cs="Verdana"/>
          <w:b/>
          <w:lang w:val="en-US" w:eastAsia="da-DK"/>
        </w:rPr>
        <w:t xml:space="preserve"> </w:t>
      </w:r>
      <w:r w:rsidR="007D74A4">
        <w:rPr>
          <w:rFonts w:cs="Verdana"/>
          <w:b/>
          <w:lang w:val="en-US" w:eastAsia="da-DK"/>
        </w:rPr>
        <w:t>m</w:t>
      </w:r>
      <w:r w:rsidRPr="007A4280">
        <w:rPr>
          <w:rFonts w:cs="Verdana"/>
          <w:b/>
          <w:lang w:val="en-US" w:eastAsia="da-DK"/>
        </w:rPr>
        <w:t xml:space="preserve">g/kg </w:t>
      </w:r>
      <w:r>
        <w:rPr>
          <w:rFonts w:cs="Verdana"/>
          <w:b/>
          <w:lang w:val="en-US" w:eastAsia="da-DK"/>
        </w:rPr>
        <w:t>d</w:t>
      </w:r>
      <w:r w:rsidRPr="007A4280">
        <w:rPr>
          <w:rFonts w:cs="Verdana"/>
          <w:b/>
          <w:lang w:val="en-US" w:eastAsia="da-DK"/>
        </w:rPr>
        <w:t>w</w:t>
      </w:r>
      <w:r>
        <w:rPr>
          <w:rFonts w:cs="Verdana"/>
          <w:lang w:val="en-US" w:eastAsia="da-DK"/>
        </w:rPr>
        <w:t xml:space="preserve">  and resulting </w:t>
      </w:r>
      <w:r w:rsidRPr="007A4280">
        <w:rPr>
          <w:rFonts w:cs="Verdana"/>
          <w:b/>
          <w:lang w:val="en-US" w:eastAsia="da-DK"/>
        </w:rPr>
        <w:t>PNEC</w:t>
      </w:r>
      <w:r w:rsidR="00D32B10" w:rsidRPr="00D32B10">
        <w:rPr>
          <w:rFonts w:cs="Verdana"/>
          <w:b/>
          <w:vertAlign w:val="subscript"/>
          <w:lang w:val="en-US" w:eastAsia="da-DK"/>
        </w:rPr>
        <w:t xml:space="preserve"> </w:t>
      </w:r>
      <w:r w:rsidR="00D32B10">
        <w:rPr>
          <w:rFonts w:cs="Verdana"/>
          <w:b/>
          <w:vertAlign w:val="subscript"/>
          <w:lang w:val="en-US" w:eastAsia="da-DK"/>
        </w:rPr>
        <w:t>marine water</w:t>
      </w:r>
      <w:r w:rsidR="00D32B10" w:rsidRPr="007A4280">
        <w:rPr>
          <w:rFonts w:cs="Verdana"/>
          <w:b/>
          <w:vertAlign w:val="subscript"/>
          <w:lang w:val="en-US" w:eastAsia="da-DK"/>
        </w:rPr>
        <w:t xml:space="preserve"> </w:t>
      </w:r>
      <w:r w:rsidRPr="007A4280">
        <w:rPr>
          <w:rFonts w:cs="Verdana"/>
          <w:b/>
          <w:vertAlign w:val="subscript"/>
          <w:lang w:val="en-US" w:eastAsia="da-DK"/>
        </w:rPr>
        <w:t>s</w:t>
      </w:r>
      <w:r>
        <w:rPr>
          <w:rFonts w:cs="Verdana"/>
          <w:b/>
          <w:vertAlign w:val="subscript"/>
          <w:lang w:val="en-US" w:eastAsia="da-DK"/>
        </w:rPr>
        <w:t xml:space="preserve">ediment, </w:t>
      </w:r>
      <w:r w:rsidRPr="00D32B10">
        <w:rPr>
          <w:rFonts w:cs="Verdana"/>
          <w:lang w:val="en-US" w:eastAsia="da-DK"/>
        </w:rPr>
        <w:t>equals to</w:t>
      </w:r>
      <w:r w:rsidRPr="007A4280">
        <w:rPr>
          <w:rFonts w:cs="Verdana"/>
          <w:b/>
          <w:lang w:val="en-US" w:eastAsia="da-DK"/>
        </w:rPr>
        <w:t xml:space="preserve"> </w:t>
      </w:r>
      <w:r w:rsidR="007D74A4">
        <w:rPr>
          <w:rFonts w:cs="Verdana"/>
          <w:b/>
          <w:lang w:val="en-US" w:eastAsia="da-DK"/>
        </w:rPr>
        <w:t>0.00</w:t>
      </w:r>
      <w:r w:rsidR="00B15B2B">
        <w:rPr>
          <w:rFonts w:cs="Verdana"/>
          <w:b/>
          <w:lang w:val="en-US" w:eastAsia="da-DK"/>
        </w:rPr>
        <w:t>8</w:t>
      </w:r>
      <w:r w:rsidRPr="007A4280">
        <w:rPr>
          <w:rFonts w:cs="Verdana"/>
          <w:b/>
          <w:lang w:val="en-US" w:eastAsia="da-DK"/>
        </w:rPr>
        <w:t xml:space="preserve"> </w:t>
      </w:r>
      <w:r w:rsidR="007D74A4">
        <w:rPr>
          <w:rFonts w:cs="Verdana"/>
          <w:b/>
          <w:lang w:val="en-US" w:eastAsia="da-DK"/>
        </w:rPr>
        <w:t>m</w:t>
      </w:r>
      <w:r w:rsidRPr="007A4280">
        <w:rPr>
          <w:rFonts w:cs="Verdana"/>
          <w:b/>
          <w:lang w:val="en-US" w:eastAsia="da-DK"/>
        </w:rPr>
        <w:t xml:space="preserve">g/kg </w:t>
      </w:r>
      <w:r>
        <w:rPr>
          <w:rFonts w:cs="Verdana"/>
          <w:b/>
          <w:lang w:val="en-US" w:eastAsia="da-DK"/>
        </w:rPr>
        <w:t>d</w:t>
      </w:r>
      <w:r w:rsidRPr="007A4280">
        <w:rPr>
          <w:rFonts w:cs="Verdana"/>
          <w:b/>
          <w:lang w:val="en-US" w:eastAsia="da-DK"/>
        </w:rPr>
        <w:t>w</w:t>
      </w:r>
      <w:r w:rsidRPr="00953935">
        <w:rPr>
          <w:rFonts w:cs="Verdana"/>
          <w:lang w:val="en-US" w:eastAsia="da-DK"/>
        </w:rPr>
        <w:t>.</w:t>
      </w:r>
      <w:r w:rsidR="00E60EE2">
        <w:rPr>
          <w:rFonts w:cs="Verdana"/>
          <w:lang w:val="en-US" w:eastAsia="da-DK"/>
        </w:rPr>
        <w:t xml:space="preserve"> The same method has been applied for deriving the PNEC for soil. The resulting </w:t>
      </w:r>
      <w:r w:rsidR="00E60EE2" w:rsidRPr="007A4280">
        <w:rPr>
          <w:rFonts w:cs="Verdana"/>
          <w:b/>
          <w:lang w:val="en-US" w:eastAsia="da-DK"/>
        </w:rPr>
        <w:t>PNEC</w:t>
      </w:r>
      <w:r w:rsidR="00E60EE2" w:rsidRPr="007A4280">
        <w:rPr>
          <w:rFonts w:cs="Verdana"/>
          <w:b/>
          <w:vertAlign w:val="subscript"/>
          <w:lang w:val="en-US" w:eastAsia="da-DK"/>
        </w:rPr>
        <w:t>s</w:t>
      </w:r>
      <w:r w:rsidR="00E60EE2">
        <w:rPr>
          <w:rFonts w:cs="Verdana"/>
          <w:b/>
          <w:vertAlign w:val="subscript"/>
          <w:lang w:val="en-US" w:eastAsia="da-DK"/>
        </w:rPr>
        <w:t>oil</w:t>
      </w:r>
      <w:r w:rsidR="00E60EE2" w:rsidRPr="007A4280">
        <w:rPr>
          <w:rFonts w:cs="Verdana"/>
          <w:b/>
          <w:lang w:val="en-US" w:eastAsia="da-DK"/>
        </w:rPr>
        <w:t xml:space="preserve"> </w:t>
      </w:r>
      <w:r w:rsidR="00E60EE2" w:rsidRPr="00D32B10">
        <w:rPr>
          <w:rFonts w:cs="Verdana"/>
          <w:lang w:val="en-US" w:eastAsia="da-DK"/>
        </w:rPr>
        <w:t>equals to</w:t>
      </w:r>
      <w:r w:rsidR="00E60EE2" w:rsidRPr="00953935">
        <w:rPr>
          <w:rFonts w:cs="Verdana"/>
          <w:b/>
          <w:lang w:val="en-US" w:eastAsia="da-DK"/>
        </w:rPr>
        <w:t xml:space="preserve"> </w:t>
      </w:r>
      <w:r w:rsidR="006334E7">
        <w:rPr>
          <w:rStyle w:val="userentry"/>
          <w:rFonts w:ascii="Tahoma" w:hAnsi="Tahoma" w:cs="Tahoma"/>
          <w:b/>
          <w:color w:val="333333"/>
          <w:lang w:val="en-US"/>
        </w:rPr>
        <w:t>0.</w:t>
      </w:r>
      <w:r w:rsidR="007D74A4">
        <w:rPr>
          <w:rStyle w:val="userentry"/>
          <w:rFonts w:ascii="Tahoma" w:hAnsi="Tahoma" w:cs="Tahoma"/>
          <w:b/>
          <w:color w:val="333333"/>
          <w:lang w:val="en-US"/>
        </w:rPr>
        <w:t>0</w:t>
      </w:r>
      <w:r w:rsidR="00B15B2B">
        <w:rPr>
          <w:rStyle w:val="userentry"/>
          <w:rFonts w:ascii="Tahoma" w:hAnsi="Tahoma" w:cs="Tahoma"/>
          <w:b/>
          <w:color w:val="333333"/>
          <w:lang w:val="en-US"/>
        </w:rPr>
        <w:t>10</w:t>
      </w:r>
      <w:r w:rsidR="00E60EE2" w:rsidRPr="00953935">
        <w:rPr>
          <w:rFonts w:ascii="Tahoma" w:hAnsi="Tahoma" w:cs="Tahoma"/>
          <w:b/>
          <w:color w:val="333333"/>
          <w:lang w:val="en-US"/>
        </w:rPr>
        <w:t xml:space="preserve"> </w:t>
      </w:r>
      <w:r w:rsidR="007D74A4">
        <w:rPr>
          <w:rFonts w:ascii="Tahoma" w:hAnsi="Tahoma" w:cs="Tahoma"/>
          <w:b/>
          <w:color w:val="333333"/>
          <w:lang w:val="en-US"/>
        </w:rPr>
        <w:t>m</w:t>
      </w:r>
      <w:r w:rsidR="00E60EE2" w:rsidRPr="00953935">
        <w:rPr>
          <w:rFonts w:ascii="Tahoma" w:hAnsi="Tahoma" w:cs="Tahoma"/>
          <w:b/>
          <w:color w:val="333333"/>
          <w:lang w:val="en-US"/>
        </w:rPr>
        <w:t>g/kg soil dw.</w:t>
      </w:r>
    </w:p>
    <w:p w14:paraId="124F927D" w14:textId="1DFC3518" w:rsidR="00B73B3D" w:rsidRDefault="00B73B3D" w:rsidP="00B73B3D">
      <w:pPr>
        <w:autoSpaceDE w:val="0"/>
        <w:autoSpaceDN w:val="0"/>
        <w:adjustRightInd w:val="0"/>
        <w:rPr>
          <w:rFonts w:cs="Verdana"/>
          <w:lang w:val="en-US" w:eastAsia="en-US"/>
        </w:rPr>
      </w:pPr>
    </w:p>
    <w:p w14:paraId="3EADBA94" w14:textId="7457F0C3" w:rsidR="00623046" w:rsidRPr="00FD2055" w:rsidRDefault="007161D9">
      <w:pPr>
        <w:rPr>
          <w:rFonts w:ascii="Times New Roman" w:eastAsia="Calibri" w:hAnsi="Times New Roman"/>
          <w:i/>
          <w:iCs/>
          <w:lang w:eastAsia="en-US"/>
        </w:rPr>
      </w:pPr>
      <w:r>
        <w:rPr>
          <w:rFonts w:ascii="Times New Roman" w:eastAsia="Calibri" w:hAnsi="Times New Roman"/>
          <w:i/>
          <w:iCs/>
          <w:lang w:eastAsia="en-US"/>
        </w:rPr>
        <w:br w:type="page"/>
      </w:r>
    </w:p>
    <w:p w14:paraId="4C427D9F" w14:textId="242610F6" w:rsidR="00335002" w:rsidRPr="00195817" w:rsidRDefault="00056CCE" w:rsidP="00AD0AE7">
      <w:pPr>
        <w:autoSpaceDE w:val="0"/>
        <w:autoSpaceDN w:val="0"/>
        <w:adjustRightInd w:val="0"/>
        <w:rPr>
          <w:rFonts w:cs="Verdana"/>
          <w:b/>
          <w:i/>
          <w:iCs/>
          <w:color w:val="000000"/>
          <w:sz w:val="22"/>
          <w:szCs w:val="22"/>
          <w:lang w:val="en-US" w:eastAsia="en-US"/>
        </w:rPr>
      </w:pPr>
      <w:bookmarkStart w:id="1596" w:name="_Toc389729099"/>
      <w:bookmarkStart w:id="1597" w:name="_Toc403472784"/>
      <w:r w:rsidRPr="00195817">
        <w:rPr>
          <w:rFonts w:cs="Verdana"/>
          <w:b/>
          <w:i/>
          <w:iCs/>
          <w:color w:val="000000"/>
          <w:sz w:val="22"/>
          <w:szCs w:val="22"/>
          <w:lang w:val="en-US" w:eastAsia="en-US"/>
        </w:rPr>
        <w:t xml:space="preserve">Data on ecotoxic effects </w:t>
      </w:r>
      <w:r w:rsidR="00AD0AE7" w:rsidRPr="00195817">
        <w:rPr>
          <w:rFonts w:cs="Verdana"/>
          <w:b/>
          <w:i/>
          <w:iCs/>
          <w:color w:val="000000"/>
          <w:sz w:val="22"/>
          <w:szCs w:val="22"/>
          <w:lang w:val="en-US" w:eastAsia="en-US"/>
        </w:rPr>
        <w:t xml:space="preserve">applied in the Risk Assessment </w:t>
      </w:r>
      <w:r w:rsidRPr="00195817">
        <w:rPr>
          <w:rFonts w:cs="Verdana"/>
          <w:b/>
          <w:i/>
          <w:iCs/>
          <w:color w:val="000000"/>
          <w:sz w:val="22"/>
          <w:szCs w:val="22"/>
          <w:lang w:val="en-US" w:eastAsia="en-US"/>
        </w:rPr>
        <w:t xml:space="preserve">(NOEC: No Observed Effect Concentration; E(L)C50: Effect(Lethal) Concentration 50%). </w:t>
      </w:r>
      <w:r w:rsidR="009E08C1" w:rsidRPr="00195817">
        <w:rPr>
          <w:rFonts w:cs="Verdana"/>
          <w:b/>
          <w:i/>
          <w:iCs/>
          <w:color w:val="000000"/>
          <w:sz w:val="22"/>
          <w:szCs w:val="22"/>
          <w:lang w:val="en-US" w:eastAsia="en-US"/>
        </w:rPr>
        <w:t>TRC: Total Residue Chlorine</w:t>
      </w:r>
      <w:r w:rsidR="003F5260" w:rsidRPr="00195817">
        <w:rPr>
          <w:rFonts w:cs="Verdana"/>
          <w:b/>
          <w:i/>
          <w:iCs/>
          <w:color w:val="000000"/>
          <w:sz w:val="22"/>
          <w:szCs w:val="22"/>
          <w:lang w:val="en-US" w:eastAsia="en-US"/>
        </w:rPr>
        <w:t>; TRO:</w:t>
      </w:r>
      <w:r w:rsidR="009E08C1" w:rsidRPr="00195817">
        <w:rPr>
          <w:rFonts w:cs="Verdana"/>
          <w:b/>
          <w:i/>
          <w:iCs/>
          <w:color w:val="000000"/>
          <w:sz w:val="22"/>
          <w:szCs w:val="22"/>
          <w:lang w:val="en-US" w:eastAsia="en-US"/>
        </w:rPr>
        <w:t xml:space="preserve"> </w:t>
      </w:r>
      <w:r w:rsidR="003F5260" w:rsidRPr="00195817">
        <w:rPr>
          <w:rFonts w:cs="Verdana"/>
          <w:b/>
          <w:i/>
          <w:iCs/>
          <w:color w:val="000000"/>
          <w:sz w:val="22"/>
          <w:szCs w:val="22"/>
          <w:lang w:val="en-US" w:eastAsia="en-US"/>
        </w:rPr>
        <w:t xml:space="preserve">Total Residue Oxidant; </w:t>
      </w:r>
      <w:r w:rsidR="009E08C1" w:rsidRPr="00195817">
        <w:rPr>
          <w:rFonts w:cs="Verdana"/>
          <w:b/>
          <w:i/>
          <w:iCs/>
          <w:color w:val="000000"/>
          <w:sz w:val="22"/>
          <w:szCs w:val="22"/>
          <w:lang w:val="en-US" w:eastAsia="en-US"/>
        </w:rPr>
        <w:t>FAC: Free Available Chlorine</w:t>
      </w:r>
      <w:r w:rsidR="00335002" w:rsidRPr="00195817">
        <w:rPr>
          <w:rFonts w:cs="Verdana"/>
          <w:b/>
          <w:i/>
          <w:iCs/>
          <w:color w:val="000000"/>
          <w:sz w:val="22"/>
          <w:szCs w:val="22"/>
          <w:lang w:val="en-US" w:eastAsia="en-US"/>
        </w:rPr>
        <w:t>; CPO: Chlorine-Produced Oxidants</w:t>
      </w:r>
      <w:r w:rsidR="009161B6" w:rsidRPr="00195817">
        <w:rPr>
          <w:rFonts w:cs="Verdana"/>
          <w:b/>
          <w:i/>
          <w:iCs/>
          <w:color w:val="000000"/>
          <w:sz w:val="22"/>
          <w:szCs w:val="22"/>
          <w:lang w:val="en-US" w:eastAsia="en-US"/>
        </w:rPr>
        <w:t>)</w:t>
      </w:r>
      <w:r w:rsidR="00335002" w:rsidRPr="00195817">
        <w:rPr>
          <w:rFonts w:cs="Verdana"/>
          <w:b/>
          <w:i/>
          <w:iCs/>
          <w:color w:val="000000"/>
          <w:sz w:val="22"/>
          <w:szCs w:val="22"/>
          <w:lang w:val="en-US" w:eastAsia="en-US"/>
        </w:rPr>
        <w:t>.</w:t>
      </w:r>
      <w:r w:rsidR="00AD0AE7" w:rsidRPr="00195817">
        <w:rPr>
          <w:rFonts w:cs="Verdana"/>
          <w:b/>
          <w:i/>
          <w:iCs/>
          <w:color w:val="000000"/>
          <w:sz w:val="22"/>
          <w:szCs w:val="22"/>
          <w:lang w:val="en-US" w:eastAsia="en-US"/>
        </w:rPr>
        <w:t xml:space="preserve"> </w:t>
      </w:r>
    </w:p>
    <w:p w14:paraId="4D7E1535" w14:textId="633C9FCB" w:rsidR="00056CCE" w:rsidRPr="00953935" w:rsidRDefault="00056CCE" w:rsidP="00AD0AE7">
      <w:pPr>
        <w:autoSpaceDE w:val="0"/>
        <w:autoSpaceDN w:val="0"/>
        <w:adjustRightInd w:val="0"/>
        <w:rPr>
          <w:rFonts w:cs="Verdana"/>
          <w:i/>
          <w:lang w:val="en-US"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07"/>
        <w:gridCol w:w="1390"/>
        <w:gridCol w:w="1120"/>
        <w:gridCol w:w="1539"/>
        <w:gridCol w:w="1350"/>
        <w:gridCol w:w="1408"/>
      </w:tblGrid>
      <w:tr w:rsidR="00056CCE" w:rsidRPr="00B8625D" w14:paraId="71483BB2" w14:textId="77777777" w:rsidTr="000D66B9">
        <w:trPr>
          <w:trHeight w:val="249"/>
          <w:tblHeader/>
        </w:trPr>
        <w:tc>
          <w:tcPr>
            <w:tcW w:w="1559" w:type="dxa"/>
            <w:shd w:val="clear" w:color="auto" w:fill="auto"/>
          </w:tcPr>
          <w:p w14:paraId="79007348" w14:textId="77777777" w:rsidR="00056CCE" w:rsidRPr="00B8625D" w:rsidRDefault="00056CCE" w:rsidP="000D66B9">
            <w:pPr>
              <w:autoSpaceDE w:val="0"/>
              <w:autoSpaceDN w:val="0"/>
              <w:adjustRightInd w:val="0"/>
              <w:spacing w:before="20" w:after="20"/>
              <w:rPr>
                <w:rFonts w:ascii="Verdana,Italic" w:hAnsi="Verdana,Italic" w:cs="Verdana,Italic"/>
                <w:color w:val="000000"/>
                <w:sz w:val="14"/>
                <w:szCs w:val="14"/>
                <w:lang w:val="en-US" w:eastAsia="en-US"/>
              </w:rPr>
            </w:pPr>
          </w:p>
        </w:tc>
        <w:tc>
          <w:tcPr>
            <w:tcW w:w="1807" w:type="dxa"/>
            <w:shd w:val="clear" w:color="auto" w:fill="auto"/>
          </w:tcPr>
          <w:p w14:paraId="215399FA" w14:textId="77777777" w:rsidR="00056CCE" w:rsidRPr="00B8625D" w:rsidRDefault="00056CCE" w:rsidP="000D66B9">
            <w:pPr>
              <w:autoSpaceDE w:val="0"/>
              <w:autoSpaceDN w:val="0"/>
              <w:adjustRightInd w:val="0"/>
              <w:spacing w:before="20" w:after="20"/>
              <w:rPr>
                <w:rFonts w:cs="Verdana"/>
                <w:color w:val="000000"/>
                <w:sz w:val="14"/>
                <w:szCs w:val="14"/>
                <w:lang w:val="en-US" w:eastAsia="en-US"/>
              </w:rPr>
            </w:pPr>
            <w:r w:rsidRPr="00B8625D">
              <w:rPr>
                <w:rFonts w:cs="Verdana"/>
                <w:b/>
                <w:color w:val="000000"/>
                <w:sz w:val="14"/>
                <w:szCs w:val="14"/>
                <w:lang w:val="en-US" w:eastAsia="en-US"/>
              </w:rPr>
              <w:t>Scientific name</w:t>
            </w:r>
          </w:p>
        </w:tc>
        <w:tc>
          <w:tcPr>
            <w:tcW w:w="1390" w:type="dxa"/>
            <w:shd w:val="clear" w:color="auto" w:fill="auto"/>
          </w:tcPr>
          <w:p w14:paraId="1F46D960" w14:textId="77777777" w:rsidR="00056CCE" w:rsidRPr="00B8625D" w:rsidRDefault="00056CCE" w:rsidP="000D66B9">
            <w:pPr>
              <w:autoSpaceDE w:val="0"/>
              <w:autoSpaceDN w:val="0"/>
              <w:adjustRightInd w:val="0"/>
              <w:spacing w:before="20" w:after="20"/>
              <w:rPr>
                <w:rFonts w:cs="Verdana"/>
                <w:color w:val="000000"/>
                <w:sz w:val="14"/>
                <w:szCs w:val="14"/>
                <w:lang w:val="en-US" w:eastAsia="en-US"/>
              </w:rPr>
            </w:pPr>
            <w:r w:rsidRPr="00B8625D">
              <w:rPr>
                <w:rFonts w:cs="Verdana"/>
                <w:b/>
                <w:color w:val="000000"/>
                <w:sz w:val="14"/>
                <w:szCs w:val="14"/>
                <w:lang w:val="en-US" w:eastAsia="en-US"/>
              </w:rPr>
              <w:t>Effect</w:t>
            </w:r>
          </w:p>
        </w:tc>
        <w:tc>
          <w:tcPr>
            <w:tcW w:w="1120" w:type="dxa"/>
            <w:shd w:val="clear" w:color="auto" w:fill="auto"/>
          </w:tcPr>
          <w:p w14:paraId="7C0DEB46" w14:textId="77777777" w:rsidR="00056CCE" w:rsidRPr="00B8625D" w:rsidRDefault="00056CCE" w:rsidP="000D66B9">
            <w:pPr>
              <w:autoSpaceDE w:val="0"/>
              <w:autoSpaceDN w:val="0"/>
              <w:adjustRightInd w:val="0"/>
              <w:spacing w:before="20" w:after="20"/>
              <w:rPr>
                <w:rFonts w:cs="Verdana"/>
                <w:color w:val="000000"/>
                <w:sz w:val="14"/>
                <w:szCs w:val="14"/>
                <w:lang w:val="en-US" w:eastAsia="en-US"/>
              </w:rPr>
            </w:pPr>
            <w:r w:rsidRPr="00B8625D">
              <w:rPr>
                <w:rFonts w:cs="Verdana"/>
                <w:b/>
                <w:color w:val="000000"/>
                <w:sz w:val="14"/>
                <w:szCs w:val="14"/>
                <w:lang w:val="en-US" w:eastAsia="en-US"/>
              </w:rPr>
              <w:t>Duration</w:t>
            </w:r>
          </w:p>
        </w:tc>
        <w:tc>
          <w:tcPr>
            <w:tcW w:w="1539" w:type="dxa"/>
            <w:shd w:val="clear" w:color="auto" w:fill="auto"/>
          </w:tcPr>
          <w:p w14:paraId="3D07CD7F" w14:textId="77777777" w:rsidR="00056CCE" w:rsidRPr="00B8625D" w:rsidRDefault="00056CCE" w:rsidP="000D66B9">
            <w:pPr>
              <w:autoSpaceDE w:val="0"/>
              <w:autoSpaceDN w:val="0"/>
              <w:adjustRightInd w:val="0"/>
              <w:spacing w:before="20" w:after="20"/>
              <w:rPr>
                <w:rFonts w:cs="Verdana"/>
                <w:color w:val="000000"/>
                <w:sz w:val="14"/>
                <w:szCs w:val="14"/>
                <w:lang w:val="en-US" w:eastAsia="en-US"/>
              </w:rPr>
            </w:pPr>
            <w:r w:rsidRPr="00B8625D">
              <w:rPr>
                <w:rFonts w:cs="Verdana"/>
                <w:b/>
                <w:color w:val="000000"/>
                <w:sz w:val="14"/>
                <w:szCs w:val="14"/>
                <w:lang w:val="en-US" w:eastAsia="en-US"/>
              </w:rPr>
              <w:t>Endpoint</w:t>
            </w:r>
          </w:p>
        </w:tc>
        <w:tc>
          <w:tcPr>
            <w:tcW w:w="1350" w:type="dxa"/>
            <w:shd w:val="clear" w:color="auto" w:fill="auto"/>
          </w:tcPr>
          <w:p w14:paraId="6F635EB8" w14:textId="77777777" w:rsidR="00056CCE" w:rsidRPr="00B8625D" w:rsidRDefault="00056CCE" w:rsidP="000D66B9">
            <w:pPr>
              <w:autoSpaceDE w:val="0"/>
              <w:autoSpaceDN w:val="0"/>
              <w:adjustRightInd w:val="0"/>
              <w:spacing w:before="20" w:after="20"/>
              <w:rPr>
                <w:rFonts w:cs="Verdana"/>
                <w:color w:val="000000"/>
                <w:sz w:val="14"/>
                <w:szCs w:val="14"/>
                <w:lang w:val="en-US" w:eastAsia="en-US"/>
              </w:rPr>
            </w:pPr>
            <w:r w:rsidRPr="00B8625D">
              <w:rPr>
                <w:rFonts w:cs="Verdana"/>
                <w:b/>
                <w:color w:val="000000"/>
                <w:sz w:val="14"/>
                <w:szCs w:val="14"/>
                <w:lang w:val="en-US" w:eastAsia="en-US"/>
              </w:rPr>
              <w:t>Concentration (mg/L)</w:t>
            </w:r>
          </w:p>
        </w:tc>
        <w:tc>
          <w:tcPr>
            <w:tcW w:w="1408" w:type="dxa"/>
            <w:shd w:val="clear" w:color="auto" w:fill="auto"/>
          </w:tcPr>
          <w:p w14:paraId="5235B406" w14:textId="77777777" w:rsidR="00056CCE" w:rsidRPr="00B8625D" w:rsidRDefault="00056CCE" w:rsidP="000D66B9">
            <w:pPr>
              <w:autoSpaceDE w:val="0"/>
              <w:autoSpaceDN w:val="0"/>
              <w:adjustRightInd w:val="0"/>
              <w:spacing w:before="20" w:after="20"/>
              <w:rPr>
                <w:rFonts w:cs="Verdana"/>
                <w:color w:val="000000"/>
                <w:sz w:val="14"/>
                <w:szCs w:val="14"/>
                <w:lang w:val="en-US" w:eastAsia="en-US"/>
              </w:rPr>
            </w:pPr>
            <w:r w:rsidRPr="00B8625D">
              <w:rPr>
                <w:rFonts w:cs="Verdana"/>
                <w:b/>
                <w:color w:val="000000"/>
                <w:sz w:val="14"/>
                <w:szCs w:val="14"/>
                <w:lang w:val="en-US" w:eastAsia="en-US"/>
              </w:rPr>
              <w:t>Reference</w:t>
            </w:r>
          </w:p>
        </w:tc>
      </w:tr>
      <w:tr w:rsidR="00056CCE" w:rsidRPr="00B8625D" w14:paraId="21B63B67" w14:textId="77777777" w:rsidTr="00953935">
        <w:trPr>
          <w:trHeight w:val="249"/>
        </w:trPr>
        <w:tc>
          <w:tcPr>
            <w:tcW w:w="10173" w:type="dxa"/>
            <w:gridSpan w:val="7"/>
            <w:shd w:val="clear" w:color="auto" w:fill="auto"/>
          </w:tcPr>
          <w:p w14:paraId="7B26FC9E" w14:textId="060664C8" w:rsidR="00056CCE" w:rsidRPr="00F1283A" w:rsidRDefault="00056CCE" w:rsidP="000D66B9">
            <w:pPr>
              <w:autoSpaceDE w:val="0"/>
              <w:autoSpaceDN w:val="0"/>
              <w:adjustRightInd w:val="0"/>
              <w:spacing w:before="60" w:after="60"/>
              <w:rPr>
                <w:rFonts w:cs="Verdana"/>
                <w:sz w:val="14"/>
                <w:szCs w:val="14"/>
                <w:lang w:val="en-US" w:eastAsia="en-US"/>
              </w:rPr>
            </w:pPr>
            <w:r>
              <w:rPr>
                <w:rFonts w:cs="Calibri"/>
                <w:color w:val="000000"/>
                <w:sz w:val="16"/>
                <w:szCs w:val="16"/>
              </w:rPr>
              <w:t>S</w:t>
            </w:r>
            <w:r w:rsidRPr="0069533E">
              <w:rPr>
                <w:rFonts w:cs="Calibri"/>
                <w:color w:val="000000"/>
                <w:sz w:val="16"/>
                <w:szCs w:val="16"/>
              </w:rPr>
              <w:t>odium hypochlorite</w:t>
            </w:r>
            <w:r>
              <w:rPr>
                <w:rFonts w:cs="Calibri"/>
                <w:color w:val="000000"/>
                <w:sz w:val="16"/>
                <w:szCs w:val="16"/>
              </w:rPr>
              <w:t xml:space="preserve"> (NaClO) </w:t>
            </w:r>
            <w:r w:rsidR="00B73B3D">
              <w:rPr>
                <w:rFonts w:cs="Calibri"/>
                <w:color w:val="000000"/>
                <w:sz w:val="16"/>
                <w:szCs w:val="16"/>
              </w:rPr>
              <w:t>(</w:t>
            </w:r>
            <w:r>
              <w:rPr>
                <w:rFonts w:cs="Calibri"/>
                <w:color w:val="000000"/>
                <w:sz w:val="16"/>
                <w:szCs w:val="16"/>
              </w:rPr>
              <w:t>CAS 7681-52-9</w:t>
            </w:r>
            <w:r w:rsidR="00B73B3D">
              <w:rPr>
                <w:rFonts w:cs="Calibri"/>
                <w:color w:val="000000"/>
                <w:sz w:val="16"/>
                <w:szCs w:val="16"/>
              </w:rPr>
              <w:t>)</w:t>
            </w:r>
          </w:p>
        </w:tc>
      </w:tr>
      <w:tr w:rsidR="007D5C4B" w:rsidRPr="00B8625D" w14:paraId="3221C3AB" w14:textId="77777777" w:rsidTr="00953935">
        <w:trPr>
          <w:trHeight w:val="249"/>
        </w:trPr>
        <w:tc>
          <w:tcPr>
            <w:tcW w:w="1559" w:type="dxa"/>
            <w:shd w:val="clear" w:color="auto" w:fill="auto"/>
          </w:tcPr>
          <w:p w14:paraId="5EEC55B5" w14:textId="1B4C1265" w:rsidR="007D5C4B" w:rsidRDefault="000A7A5D" w:rsidP="007D5C4B">
            <w:pPr>
              <w:autoSpaceDE w:val="0"/>
              <w:autoSpaceDN w:val="0"/>
              <w:adjustRightInd w:val="0"/>
              <w:spacing w:before="20" w:after="20"/>
              <w:rPr>
                <w:rFonts w:ascii="Verdana,Italic" w:hAnsi="Verdana,Italic" w:cs="Verdana,Italic"/>
                <w:sz w:val="14"/>
                <w:szCs w:val="14"/>
                <w:lang w:val="en-US" w:eastAsia="en-US"/>
              </w:rPr>
            </w:pPr>
            <w:r>
              <w:rPr>
                <w:rFonts w:ascii="Verdana,Italic" w:hAnsi="Verdana,Italic" w:cs="Verdana,Italic"/>
                <w:sz w:val="14"/>
                <w:szCs w:val="14"/>
                <w:lang w:val="en-US" w:eastAsia="en-US"/>
              </w:rPr>
              <w:t>Algae</w:t>
            </w:r>
          </w:p>
        </w:tc>
        <w:tc>
          <w:tcPr>
            <w:tcW w:w="1807" w:type="dxa"/>
            <w:shd w:val="clear" w:color="auto" w:fill="auto"/>
          </w:tcPr>
          <w:p w14:paraId="04818318" w14:textId="77777777" w:rsidR="000A7A5D" w:rsidRDefault="000A7A5D">
            <w:pPr>
              <w:autoSpaceDE w:val="0"/>
              <w:autoSpaceDN w:val="0"/>
              <w:adjustRightInd w:val="0"/>
              <w:spacing w:before="20" w:after="20"/>
              <w:rPr>
                <w:rFonts w:cs="Verdana"/>
                <w:sz w:val="14"/>
                <w:szCs w:val="14"/>
                <w:lang w:val="en-US" w:eastAsia="en-US"/>
              </w:rPr>
            </w:pPr>
            <w:r>
              <w:rPr>
                <w:rFonts w:cs="Verdana"/>
                <w:sz w:val="14"/>
                <w:szCs w:val="14"/>
                <w:lang w:val="en-US" w:eastAsia="en-US"/>
              </w:rPr>
              <w:t>Periphyton</w:t>
            </w:r>
          </w:p>
          <w:p w14:paraId="2BA0F618" w14:textId="472C2B2F" w:rsidR="007D5C4B" w:rsidRDefault="007D5C4B">
            <w:pPr>
              <w:autoSpaceDE w:val="0"/>
              <w:autoSpaceDN w:val="0"/>
              <w:adjustRightInd w:val="0"/>
              <w:spacing w:before="20" w:after="20"/>
              <w:rPr>
                <w:rFonts w:cs="Verdana"/>
                <w:sz w:val="14"/>
                <w:szCs w:val="14"/>
                <w:lang w:val="en-US" w:eastAsia="en-US"/>
              </w:rPr>
            </w:pPr>
            <w:r>
              <w:rPr>
                <w:rFonts w:cs="Verdana"/>
                <w:sz w:val="14"/>
                <w:szCs w:val="14"/>
                <w:lang w:val="en-US" w:eastAsia="en-US"/>
              </w:rPr>
              <w:t>Microcosm study (lab.)</w:t>
            </w:r>
          </w:p>
        </w:tc>
        <w:tc>
          <w:tcPr>
            <w:tcW w:w="1390" w:type="dxa"/>
            <w:shd w:val="clear" w:color="auto" w:fill="auto"/>
          </w:tcPr>
          <w:p w14:paraId="590DBB6D" w14:textId="1A179CA4" w:rsidR="007D5C4B" w:rsidRDefault="007D5C4B" w:rsidP="007D5C4B">
            <w:pPr>
              <w:autoSpaceDE w:val="0"/>
              <w:autoSpaceDN w:val="0"/>
              <w:adjustRightInd w:val="0"/>
              <w:spacing w:before="20" w:after="20"/>
              <w:rPr>
                <w:rFonts w:cs="Verdana"/>
                <w:sz w:val="14"/>
                <w:szCs w:val="14"/>
                <w:lang w:val="en-US" w:eastAsia="en-US"/>
              </w:rPr>
            </w:pPr>
            <w:r>
              <w:rPr>
                <w:rFonts w:cs="Verdana"/>
                <w:sz w:val="14"/>
                <w:szCs w:val="14"/>
                <w:lang w:val="en-US" w:eastAsia="en-US"/>
              </w:rPr>
              <w:t>Biomass</w:t>
            </w:r>
          </w:p>
        </w:tc>
        <w:tc>
          <w:tcPr>
            <w:tcW w:w="1120" w:type="dxa"/>
            <w:shd w:val="clear" w:color="auto" w:fill="auto"/>
          </w:tcPr>
          <w:p w14:paraId="7EDC3416" w14:textId="0CCE3FB4" w:rsidR="007D5C4B" w:rsidRDefault="007D5C4B" w:rsidP="007D5C4B">
            <w:pPr>
              <w:autoSpaceDE w:val="0"/>
              <w:autoSpaceDN w:val="0"/>
              <w:adjustRightInd w:val="0"/>
              <w:spacing w:before="20" w:after="20"/>
              <w:rPr>
                <w:rFonts w:cs="Verdana"/>
                <w:sz w:val="14"/>
                <w:szCs w:val="14"/>
                <w:lang w:val="en-US" w:eastAsia="en-US"/>
              </w:rPr>
            </w:pPr>
            <w:r>
              <w:rPr>
                <w:rFonts w:cs="Verdana"/>
                <w:sz w:val="14"/>
                <w:szCs w:val="14"/>
                <w:lang w:val="en-US" w:eastAsia="en-US"/>
              </w:rPr>
              <w:t>7d</w:t>
            </w:r>
          </w:p>
        </w:tc>
        <w:tc>
          <w:tcPr>
            <w:tcW w:w="1539" w:type="dxa"/>
            <w:shd w:val="clear" w:color="auto" w:fill="auto"/>
          </w:tcPr>
          <w:p w14:paraId="60C73AFC" w14:textId="605CF10F" w:rsidR="007D5C4B" w:rsidRDefault="007D5C4B" w:rsidP="007D5C4B">
            <w:pPr>
              <w:autoSpaceDE w:val="0"/>
              <w:autoSpaceDN w:val="0"/>
              <w:adjustRightInd w:val="0"/>
              <w:spacing w:before="20" w:after="20"/>
              <w:rPr>
                <w:rFonts w:cs="Verdana"/>
                <w:sz w:val="14"/>
                <w:szCs w:val="14"/>
                <w:lang w:val="en-US" w:eastAsia="en-US"/>
              </w:rPr>
            </w:pPr>
            <w:r>
              <w:rPr>
                <w:rFonts w:cs="Verdana"/>
                <w:sz w:val="14"/>
                <w:szCs w:val="14"/>
                <w:lang w:val="en-US" w:eastAsia="en-US"/>
              </w:rPr>
              <w:t>NOEC</w:t>
            </w:r>
          </w:p>
        </w:tc>
        <w:tc>
          <w:tcPr>
            <w:tcW w:w="1350" w:type="dxa"/>
            <w:shd w:val="clear" w:color="auto" w:fill="auto"/>
          </w:tcPr>
          <w:p w14:paraId="4E879AB3" w14:textId="54EA4773" w:rsidR="007D5C4B" w:rsidRPr="006A5EFF" w:rsidRDefault="007D5C4B" w:rsidP="007D5C4B">
            <w:pPr>
              <w:autoSpaceDE w:val="0"/>
              <w:autoSpaceDN w:val="0"/>
              <w:adjustRightInd w:val="0"/>
              <w:spacing w:before="20" w:after="20"/>
              <w:rPr>
                <w:rFonts w:cs="Verdana"/>
                <w:sz w:val="14"/>
                <w:szCs w:val="14"/>
                <w:lang w:val="en-US" w:eastAsia="en-US"/>
              </w:rPr>
            </w:pPr>
            <w:r>
              <w:rPr>
                <w:rFonts w:cs="Verdana"/>
                <w:sz w:val="14"/>
                <w:szCs w:val="14"/>
                <w:lang w:val="en-US" w:eastAsia="en-US"/>
              </w:rPr>
              <w:t xml:space="preserve">3 </w:t>
            </w:r>
            <w:r w:rsidRPr="006A5EFF">
              <w:rPr>
                <w:rFonts w:cs="Verdana"/>
                <w:sz w:val="14"/>
                <w:szCs w:val="14"/>
                <w:lang w:val="en-US" w:eastAsia="en-US"/>
              </w:rPr>
              <w:t>μg</w:t>
            </w:r>
            <w:r w:rsidR="00035CB3">
              <w:rPr>
                <w:rFonts w:cs="Verdana"/>
                <w:sz w:val="14"/>
                <w:szCs w:val="14"/>
                <w:lang w:val="en-US" w:eastAsia="en-US"/>
              </w:rPr>
              <w:t xml:space="preserve"> </w:t>
            </w:r>
          </w:p>
          <w:p w14:paraId="4346A2C3" w14:textId="77777777" w:rsidR="007D5C4B" w:rsidRPr="006A5EFF" w:rsidRDefault="007D5C4B" w:rsidP="007D5C4B">
            <w:pPr>
              <w:autoSpaceDE w:val="0"/>
              <w:autoSpaceDN w:val="0"/>
              <w:adjustRightInd w:val="0"/>
              <w:spacing w:before="20" w:after="20"/>
              <w:rPr>
                <w:rFonts w:cs="Verdana"/>
                <w:sz w:val="14"/>
                <w:szCs w:val="14"/>
                <w:lang w:val="en-US" w:eastAsia="en-US"/>
              </w:rPr>
            </w:pPr>
            <w:r w:rsidRPr="006A5EFF">
              <w:rPr>
                <w:rFonts w:cs="Verdana"/>
                <w:sz w:val="14"/>
                <w:szCs w:val="14"/>
                <w:lang w:val="en-US" w:eastAsia="en-US"/>
              </w:rPr>
              <w:t>TRC/l</w:t>
            </w:r>
          </w:p>
          <w:p w14:paraId="562EAD49" w14:textId="445ABE4B" w:rsidR="007D5C4B" w:rsidRPr="00645982" w:rsidRDefault="00035CB3" w:rsidP="007D5C4B">
            <w:pPr>
              <w:autoSpaceDE w:val="0"/>
              <w:autoSpaceDN w:val="0"/>
              <w:adjustRightInd w:val="0"/>
              <w:spacing w:before="20" w:after="20"/>
              <w:rPr>
                <w:rFonts w:cs="Verdana"/>
                <w:b/>
                <w:sz w:val="14"/>
                <w:szCs w:val="14"/>
                <w:lang w:val="en-US" w:eastAsia="en-US"/>
              </w:rPr>
            </w:pPr>
            <w:r w:rsidRPr="00645982">
              <w:rPr>
                <w:rFonts w:cs="Verdana"/>
                <w:b/>
                <w:sz w:val="14"/>
                <w:szCs w:val="14"/>
                <w:lang w:val="en-US" w:eastAsia="en-US"/>
              </w:rPr>
              <w:t>(2.1 μg FAC/l)</w:t>
            </w:r>
          </w:p>
        </w:tc>
        <w:tc>
          <w:tcPr>
            <w:tcW w:w="1408" w:type="dxa"/>
            <w:shd w:val="clear" w:color="auto" w:fill="auto"/>
          </w:tcPr>
          <w:p w14:paraId="57BABE42" w14:textId="1D1816A7" w:rsidR="007D5C4B" w:rsidRDefault="007D5C4B" w:rsidP="007D5C4B">
            <w:pPr>
              <w:autoSpaceDE w:val="0"/>
              <w:autoSpaceDN w:val="0"/>
              <w:adjustRightInd w:val="0"/>
              <w:spacing w:before="20" w:after="20"/>
              <w:rPr>
                <w:rFonts w:cs="Verdana"/>
                <w:sz w:val="14"/>
                <w:szCs w:val="14"/>
                <w:lang w:val="en-US" w:eastAsia="en-US"/>
              </w:rPr>
            </w:pPr>
            <w:r>
              <w:rPr>
                <w:rFonts w:cs="Verdana"/>
                <w:sz w:val="14"/>
                <w:szCs w:val="14"/>
                <w:lang w:val="en-US" w:eastAsia="en-US"/>
              </w:rPr>
              <w:t>RAR, Sodium hypochlorite, 2007</w:t>
            </w:r>
          </w:p>
        </w:tc>
      </w:tr>
      <w:tr w:rsidR="007D5C4B" w:rsidRPr="00B8625D" w14:paraId="3C4AAFD4" w14:textId="77777777" w:rsidTr="00953935">
        <w:trPr>
          <w:trHeight w:val="261"/>
        </w:trPr>
        <w:tc>
          <w:tcPr>
            <w:tcW w:w="1559" w:type="dxa"/>
            <w:shd w:val="clear" w:color="auto" w:fill="auto"/>
          </w:tcPr>
          <w:p w14:paraId="3F16EAE6" w14:textId="2B858EB6" w:rsidR="007D5C4B" w:rsidRPr="00B8625D" w:rsidRDefault="007D5C4B" w:rsidP="007D5C4B">
            <w:pPr>
              <w:autoSpaceDE w:val="0"/>
              <w:autoSpaceDN w:val="0"/>
              <w:adjustRightInd w:val="0"/>
              <w:spacing w:before="20" w:after="20"/>
              <w:rPr>
                <w:rFonts w:ascii="Verdana,Italic" w:hAnsi="Verdana,Italic" w:cs="Verdana,Italic"/>
                <w:sz w:val="14"/>
                <w:szCs w:val="14"/>
                <w:lang w:val="en-US" w:eastAsia="en-US"/>
              </w:rPr>
            </w:pPr>
            <w:r>
              <w:rPr>
                <w:rFonts w:ascii="Verdana,Italic" w:hAnsi="Verdana,Italic" w:cs="Verdana,Italic"/>
                <w:sz w:val="14"/>
                <w:szCs w:val="14"/>
                <w:lang w:val="en-US" w:eastAsia="en-US"/>
              </w:rPr>
              <w:t>Crustacean (freshwater)</w:t>
            </w:r>
          </w:p>
        </w:tc>
        <w:tc>
          <w:tcPr>
            <w:tcW w:w="1807" w:type="dxa"/>
            <w:shd w:val="clear" w:color="auto" w:fill="auto"/>
          </w:tcPr>
          <w:p w14:paraId="6D3E5710" w14:textId="1A14C03F" w:rsidR="007D5C4B" w:rsidRPr="00953935" w:rsidRDefault="007D5C4B" w:rsidP="007D5C4B">
            <w:pPr>
              <w:autoSpaceDE w:val="0"/>
              <w:autoSpaceDN w:val="0"/>
              <w:adjustRightInd w:val="0"/>
              <w:spacing w:before="20" w:after="20"/>
              <w:rPr>
                <w:rFonts w:ascii="Verdana,Italic" w:hAnsi="Verdana,Italic" w:cs="Verdana,Italic"/>
                <w:i/>
                <w:sz w:val="14"/>
                <w:szCs w:val="14"/>
                <w:lang w:val="en-US" w:eastAsia="en-US"/>
              </w:rPr>
            </w:pPr>
            <w:r w:rsidRPr="00953935">
              <w:rPr>
                <w:rFonts w:ascii="Verdana,Italic" w:hAnsi="Verdana,Italic" w:cs="Verdana,Italic"/>
                <w:i/>
                <w:sz w:val="14"/>
                <w:szCs w:val="14"/>
                <w:lang w:val="en-US" w:eastAsia="en-US"/>
              </w:rPr>
              <w:t>Ceriodaphnia</w:t>
            </w:r>
          </w:p>
        </w:tc>
        <w:tc>
          <w:tcPr>
            <w:tcW w:w="1390" w:type="dxa"/>
            <w:shd w:val="clear" w:color="auto" w:fill="auto"/>
          </w:tcPr>
          <w:p w14:paraId="0B9EF508" w14:textId="54029BBE" w:rsidR="007D5C4B" w:rsidRPr="00B8625D" w:rsidRDefault="007D5C4B" w:rsidP="007D5C4B">
            <w:pPr>
              <w:autoSpaceDE w:val="0"/>
              <w:autoSpaceDN w:val="0"/>
              <w:adjustRightInd w:val="0"/>
              <w:spacing w:before="20" w:after="20"/>
              <w:rPr>
                <w:rFonts w:cs="Verdana"/>
                <w:sz w:val="14"/>
                <w:szCs w:val="14"/>
                <w:lang w:val="en-US" w:eastAsia="en-US"/>
              </w:rPr>
            </w:pPr>
            <w:r>
              <w:rPr>
                <w:rFonts w:cs="Verdana"/>
                <w:sz w:val="14"/>
                <w:szCs w:val="14"/>
                <w:lang w:val="en-US" w:eastAsia="en-US"/>
              </w:rPr>
              <w:t>Mortality</w:t>
            </w:r>
          </w:p>
        </w:tc>
        <w:tc>
          <w:tcPr>
            <w:tcW w:w="1120" w:type="dxa"/>
            <w:shd w:val="clear" w:color="auto" w:fill="auto"/>
          </w:tcPr>
          <w:p w14:paraId="6C2ADCE4" w14:textId="2A3178FE" w:rsidR="007D5C4B" w:rsidRPr="00B8625D" w:rsidRDefault="007D5C4B" w:rsidP="007D5C4B">
            <w:pPr>
              <w:autoSpaceDE w:val="0"/>
              <w:autoSpaceDN w:val="0"/>
              <w:adjustRightInd w:val="0"/>
              <w:spacing w:before="20" w:after="20"/>
              <w:rPr>
                <w:rFonts w:cs="Verdana"/>
                <w:sz w:val="14"/>
                <w:szCs w:val="14"/>
                <w:lang w:val="en-US" w:eastAsia="en-US"/>
              </w:rPr>
            </w:pPr>
            <w:r>
              <w:rPr>
                <w:rFonts w:cs="Verdana"/>
                <w:sz w:val="14"/>
                <w:szCs w:val="14"/>
                <w:lang w:val="en-US" w:eastAsia="en-US"/>
              </w:rPr>
              <w:t>24h</w:t>
            </w:r>
          </w:p>
        </w:tc>
        <w:tc>
          <w:tcPr>
            <w:tcW w:w="1539" w:type="dxa"/>
            <w:shd w:val="clear" w:color="auto" w:fill="auto"/>
          </w:tcPr>
          <w:p w14:paraId="4368FE61" w14:textId="7E7FA584" w:rsidR="007D5C4B" w:rsidRPr="00B8625D" w:rsidRDefault="007D5C4B" w:rsidP="007D5C4B">
            <w:pPr>
              <w:autoSpaceDE w:val="0"/>
              <w:autoSpaceDN w:val="0"/>
              <w:adjustRightInd w:val="0"/>
              <w:spacing w:before="20" w:after="20"/>
              <w:rPr>
                <w:rFonts w:cs="Verdana"/>
                <w:sz w:val="14"/>
                <w:szCs w:val="14"/>
                <w:lang w:val="en-US" w:eastAsia="en-US"/>
              </w:rPr>
            </w:pPr>
            <w:r>
              <w:rPr>
                <w:rFonts w:cs="Verdana"/>
                <w:sz w:val="14"/>
                <w:szCs w:val="14"/>
                <w:lang w:val="en-US" w:eastAsia="en-US"/>
              </w:rPr>
              <w:t>LC50</w:t>
            </w:r>
          </w:p>
        </w:tc>
        <w:tc>
          <w:tcPr>
            <w:tcW w:w="1350" w:type="dxa"/>
            <w:shd w:val="clear" w:color="auto" w:fill="auto"/>
          </w:tcPr>
          <w:p w14:paraId="1117F251" w14:textId="633287A3" w:rsidR="007D5C4B" w:rsidRPr="00953935" w:rsidRDefault="007D5C4B" w:rsidP="00953935">
            <w:pPr>
              <w:autoSpaceDE w:val="0"/>
              <w:autoSpaceDN w:val="0"/>
              <w:adjustRightInd w:val="0"/>
              <w:spacing w:before="20" w:after="20"/>
              <w:rPr>
                <w:rFonts w:cs="Verdana"/>
                <w:sz w:val="14"/>
                <w:szCs w:val="14"/>
                <w:lang w:val="en-US" w:eastAsia="en-US"/>
              </w:rPr>
            </w:pPr>
            <w:r w:rsidRPr="00953935">
              <w:rPr>
                <w:rFonts w:cs="Verdana"/>
                <w:sz w:val="14"/>
                <w:szCs w:val="14"/>
                <w:lang w:val="en-US" w:eastAsia="en-US"/>
              </w:rPr>
              <w:t>5</w:t>
            </w:r>
          </w:p>
          <w:p w14:paraId="2DF3AA47" w14:textId="39FDE3A2" w:rsidR="007D5C4B" w:rsidRPr="00B8625D" w:rsidRDefault="007D5C4B" w:rsidP="009E08C1">
            <w:pPr>
              <w:autoSpaceDE w:val="0"/>
              <w:autoSpaceDN w:val="0"/>
              <w:adjustRightInd w:val="0"/>
              <w:spacing w:before="20" w:after="20"/>
              <w:rPr>
                <w:rFonts w:cs="Verdana"/>
                <w:sz w:val="14"/>
                <w:szCs w:val="14"/>
                <w:lang w:val="en-US" w:eastAsia="en-US"/>
              </w:rPr>
            </w:pPr>
            <w:r w:rsidRPr="00953935">
              <w:rPr>
                <w:rFonts w:cs="Verdana"/>
                <w:sz w:val="14"/>
                <w:szCs w:val="14"/>
                <w:lang w:val="en-US" w:eastAsia="en-US"/>
              </w:rPr>
              <w:t>μg FAC/l</w:t>
            </w:r>
          </w:p>
        </w:tc>
        <w:tc>
          <w:tcPr>
            <w:tcW w:w="1408" w:type="dxa"/>
            <w:shd w:val="clear" w:color="auto" w:fill="auto"/>
          </w:tcPr>
          <w:p w14:paraId="77D833DD" w14:textId="7A10977E" w:rsidR="007D5C4B" w:rsidRPr="00B8625D" w:rsidRDefault="007D5C4B" w:rsidP="007D5C4B">
            <w:pPr>
              <w:autoSpaceDE w:val="0"/>
              <w:autoSpaceDN w:val="0"/>
              <w:adjustRightInd w:val="0"/>
              <w:spacing w:before="20" w:after="20"/>
              <w:rPr>
                <w:rFonts w:cs="Verdana"/>
                <w:sz w:val="14"/>
                <w:szCs w:val="14"/>
                <w:lang w:val="en-US" w:eastAsia="en-US"/>
              </w:rPr>
            </w:pPr>
            <w:r>
              <w:rPr>
                <w:rFonts w:cs="Verdana"/>
                <w:sz w:val="14"/>
                <w:szCs w:val="14"/>
                <w:lang w:val="en-US" w:eastAsia="en-US"/>
              </w:rPr>
              <w:t>RAR, Sodium hypochlorite, 2007</w:t>
            </w:r>
          </w:p>
        </w:tc>
      </w:tr>
      <w:tr w:rsidR="003F5260" w:rsidRPr="00B8625D" w14:paraId="553C9CCF" w14:textId="77777777" w:rsidTr="00953935">
        <w:trPr>
          <w:trHeight w:val="441"/>
        </w:trPr>
        <w:tc>
          <w:tcPr>
            <w:tcW w:w="1559" w:type="dxa"/>
            <w:shd w:val="clear" w:color="auto" w:fill="auto"/>
          </w:tcPr>
          <w:p w14:paraId="20C01CE6" w14:textId="5103412E" w:rsidR="003F5260" w:rsidRDefault="003F5260" w:rsidP="003F5260">
            <w:pPr>
              <w:autoSpaceDE w:val="0"/>
              <w:autoSpaceDN w:val="0"/>
              <w:adjustRightInd w:val="0"/>
              <w:spacing w:before="20" w:after="20"/>
              <w:rPr>
                <w:rFonts w:ascii="Verdana,Italic" w:hAnsi="Verdana,Italic" w:cs="Verdana,Italic"/>
                <w:sz w:val="14"/>
                <w:szCs w:val="14"/>
                <w:lang w:val="en-US" w:eastAsia="en-US"/>
              </w:rPr>
            </w:pPr>
            <w:r>
              <w:rPr>
                <w:rFonts w:ascii="Verdana,Italic" w:hAnsi="Verdana,Italic" w:cs="Verdana,Italic"/>
                <w:sz w:val="14"/>
                <w:szCs w:val="14"/>
                <w:lang w:val="en-US" w:eastAsia="en-US"/>
              </w:rPr>
              <w:t>Fish (marine/brakish)</w:t>
            </w:r>
          </w:p>
        </w:tc>
        <w:tc>
          <w:tcPr>
            <w:tcW w:w="1807" w:type="dxa"/>
            <w:shd w:val="clear" w:color="auto" w:fill="auto"/>
          </w:tcPr>
          <w:p w14:paraId="0521784D" w14:textId="77777777" w:rsidR="003F5260" w:rsidRPr="005B7090" w:rsidRDefault="003F5260" w:rsidP="003F5260">
            <w:pPr>
              <w:autoSpaceDE w:val="0"/>
              <w:autoSpaceDN w:val="0"/>
              <w:adjustRightInd w:val="0"/>
              <w:spacing w:before="20" w:after="20"/>
              <w:rPr>
                <w:rFonts w:cs="Verdana"/>
                <w:i/>
                <w:sz w:val="14"/>
                <w:szCs w:val="14"/>
                <w:lang w:val="en-US" w:eastAsia="en-US"/>
              </w:rPr>
            </w:pPr>
          </w:p>
        </w:tc>
        <w:tc>
          <w:tcPr>
            <w:tcW w:w="1390" w:type="dxa"/>
            <w:shd w:val="clear" w:color="auto" w:fill="auto"/>
          </w:tcPr>
          <w:p w14:paraId="7010E628" w14:textId="2363FEC7" w:rsidR="003F5260" w:rsidRDefault="00335002" w:rsidP="003F5260">
            <w:pPr>
              <w:autoSpaceDE w:val="0"/>
              <w:autoSpaceDN w:val="0"/>
              <w:adjustRightInd w:val="0"/>
              <w:spacing w:before="20" w:after="20"/>
              <w:rPr>
                <w:rFonts w:ascii="Verdana,Italic" w:hAnsi="Verdana,Italic" w:cs="Verdana,Italic"/>
                <w:sz w:val="14"/>
                <w:szCs w:val="14"/>
                <w:lang w:val="en-US" w:eastAsia="en-US"/>
              </w:rPr>
            </w:pPr>
            <w:r>
              <w:rPr>
                <w:rFonts w:ascii="Verdana,Italic" w:hAnsi="Verdana,Italic" w:cs="Verdana,Italic"/>
                <w:sz w:val="14"/>
                <w:szCs w:val="14"/>
                <w:lang w:val="en-US" w:eastAsia="en-US"/>
              </w:rPr>
              <w:t>Mortality</w:t>
            </w:r>
          </w:p>
        </w:tc>
        <w:tc>
          <w:tcPr>
            <w:tcW w:w="1120" w:type="dxa"/>
            <w:shd w:val="clear" w:color="auto" w:fill="auto"/>
          </w:tcPr>
          <w:p w14:paraId="535A719C" w14:textId="66C444FB" w:rsidR="003F5260" w:rsidRDefault="003F5260" w:rsidP="003F5260">
            <w:pPr>
              <w:autoSpaceDE w:val="0"/>
              <w:autoSpaceDN w:val="0"/>
              <w:adjustRightInd w:val="0"/>
              <w:spacing w:before="20" w:after="20"/>
              <w:rPr>
                <w:rFonts w:cs="Verdana"/>
                <w:sz w:val="14"/>
                <w:szCs w:val="14"/>
                <w:lang w:val="en-US" w:eastAsia="en-US"/>
              </w:rPr>
            </w:pPr>
            <w:r>
              <w:rPr>
                <w:rFonts w:cs="Verdana"/>
                <w:sz w:val="14"/>
                <w:szCs w:val="14"/>
                <w:lang w:val="en-US" w:eastAsia="en-US"/>
              </w:rPr>
              <w:t>96h</w:t>
            </w:r>
          </w:p>
        </w:tc>
        <w:tc>
          <w:tcPr>
            <w:tcW w:w="1539" w:type="dxa"/>
            <w:shd w:val="clear" w:color="auto" w:fill="auto"/>
          </w:tcPr>
          <w:p w14:paraId="4FC548DC" w14:textId="7C6DE205" w:rsidR="003F5260" w:rsidRDefault="003F5260" w:rsidP="003F5260">
            <w:pPr>
              <w:autoSpaceDE w:val="0"/>
              <w:autoSpaceDN w:val="0"/>
              <w:adjustRightInd w:val="0"/>
              <w:spacing w:before="20" w:after="20"/>
              <w:rPr>
                <w:rFonts w:ascii="Verdana,Italic" w:hAnsi="Verdana,Italic" w:cs="Verdana,Italic"/>
                <w:sz w:val="14"/>
                <w:szCs w:val="14"/>
                <w:lang w:val="en-US" w:eastAsia="en-US"/>
              </w:rPr>
            </w:pPr>
            <w:r>
              <w:rPr>
                <w:rFonts w:ascii="Verdana,Italic" w:hAnsi="Verdana,Italic" w:cs="Verdana,Italic"/>
                <w:sz w:val="14"/>
                <w:szCs w:val="14"/>
                <w:lang w:val="en-US" w:eastAsia="en-US"/>
              </w:rPr>
              <w:t>LC50</w:t>
            </w:r>
          </w:p>
        </w:tc>
        <w:tc>
          <w:tcPr>
            <w:tcW w:w="1350" w:type="dxa"/>
            <w:shd w:val="clear" w:color="auto" w:fill="auto"/>
          </w:tcPr>
          <w:p w14:paraId="5E88FBEF" w14:textId="1ED7A2F2" w:rsidR="003F5260" w:rsidRDefault="003F5260">
            <w:pPr>
              <w:autoSpaceDE w:val="0"/>
              <w:autoSpaceDN w:val="0"/>
              <w:adjustRightInd w:val="0"/>
              <w:spacing w:before="20" w:after="20"/>
              <w:rPr>
                <w:rFonts w:cs="Verdana"/>
                <w:sz w:val="14"/>
                <w:szCs w:val="14"/>
                <w:lang w:val="en-US" w:eastAsia="en-US"/>
              </w:rPr>
            </w:pPr>
            <w:r>
              <w:rPr>
                <w:rFonts w:cs="Verdana"/>
                <w:sz w:val="14"/>
                <w:szCs w:val="14"/>
                <w:lang w:val="en-US" w:eastAsia="en-US"/>
              </w:rPr>
              <w:t xml:space="preserve">32 </w:t>
            </w:r>
            <w:r w:rsidRPr="006A5EFF">
              <w:rPr>
                <w:rFonts w:cs="Verdana"/>
                <w:sz w:val="14"/>
                <w:szCs w:val="14"/>
                <w:lang w:val="en-US" w:eastAsia="en-US"/>
              </w:rPr>
              <w:t xml:space="preserve">μg </w:t>
            </w:r>
            <w:r>
              <w:rPr>
                <w:rFonts w:cs="Verdana"/>
                <w:sz w:val="14"/>
                <w:szCs w:val="14"/>
                <w:lang w:val="en-US" w:eastAsia="en-US"/>
              </w:rPr>
              <w:t>TRO</w:t>
            </w:r>
            <w:r w:rsidRPr="006A5EFF">
              <w:rPr>
                <w:rFonts w:cs="Verdana"/>
                <w:sz w:val="14"/>
                <w:szCs w:val="14"/>
                <w:lang w:val="en-US" w:eastAsia="en-US"/>
              </w:rPr>
              <w:t>/l</w:t>
            </w:r>
          </w:p>
        </w:tc>
        <w:tc>
          <w:tcPr>
            <w:tcW w:w="1408" w:type="dxa"/>
            <w:shd w:val="clear" w:color="auto" w:fill="auto"/>
          </w:tcPr>
          <w:p w14:paraId="4835DBC3" w14:textId="6062CEED" w:rsidR="003F5260" w:rsidRDefault="003F5260" w:rsidP="003F5260">
            <w:pPr>
              <w:autoSpaceDE w:val="0"/>
              <w:autoSpaceDN w:val="0"/>
              <w:adjustRightInd w:val="0"/>
              <w:spacing w:before="20" w:after="20"/>
              <w:rPr>
                <w:rFonts w:cs="Verdana"/>
                <w:sz w:val="14"/>
                <w:szCs w:val="14"/>
                <w:lang w:val="en-US" w:eastAsia="en-US"/>
              </w:rPr>
            </w:pPr>
            <w:r>
              <w:rPr>
                <w:rFonts w:cs="Verdana"/>
                <w:sz w:val="14"/>
                <w:szCs w:val="14"/>
                <w:lang w:val="en-US" w:eastAsia="en-US"/>
              </w:rPr>
              <w:t>RAR, Sodium hypochlorite, 2007</w:t>
            </w:r>
          </w:p>
        </w:tc>
      </w:tr>
      <w:tr w:rsidR="003F5260" w:rsidRPr="00B8625D" w14:paraId="501D4A24" w14:textId="77777777" w:rsidTr="00953935">
        <w:trPr>
          <w:trHeight w:val="441"/>
        </w:trPr>
        <w:tc>
          <w:tcPr>
            <w:tcW w:w="1559" w:type="dxa"/>
            <w:shd w:val="clear" w:color="auto" w:fill="auto"/>
          </w:tcPr>
          <w:p w14:paraId="11588A4B" w14:textId="6855FB26" w:rsidR="003F5260" w:rsidRDefault="003F5260" w:rsidP="003F5260">
            <w:pPr>
              <w:autoSpaceDE w:val="0"/>
              <w:autoSpaceDN w:val="0"/>
              <w:adjustRightInd w:val="0"/>
              <w:spacing w:before="20" w:after="20"/>
              <w:rPr>
                <w:rFonts w:ascii="Verdana,Italic" w:hAnsi="Verdana,Italic" w:cs="Verdana,Italic"/>
                <w:sz w:val="14"/>
                <w:szCs w:val="14"/>
                <w:lang w:val="en-US" w:eastAsia="en-US"/>
              </w:rPr>
            </w:pPr>
          </w:p>
        </w:tc>
        <w:tc>
          <w:tcPr>
            <w:tcW w:w="1807" w:type="dxa"/>
            <w:shd w:val="clear" w:color="auto" w:fill="auto"/>
          </w:tcPr>
          <w:p w14:paraId="0CBE119A" w14:textId="77777777" w:rsidR="003F5260" w:rsidRPr="005B7090" w:rsidRDefault="003F5260" w:rsidP="003F5260">
            <w:pPr>
              <w:autoSpaceDE w:val="0"/>
              <w:autoSpaceDN w:val="0"/>
              <w:adjustRightInd w:val="0"/>
              <w:spacing w:before="20" w:after="20"/>
              <w:rPr>
                <w:rFonts w:cs="Verdana"/>
                <w:i/>
                <w:sz w:val="14"/>
                <w:szCs w:val="14"/>
                <w:lang w:val="en-US" w:eastAsia="en-US"/>
              </w:rPr>
            </w:pPr>
          </w:p>
        </w:tc>
        <w:tc>
          <w:tcPr>
            <w:tcW w:w="1390" w:type="dxa"/>
            <w:shd w:val="clear" w:color="auto" w:fill="auto"/>
          </w:tcPr>
          <w:p w14:paraId="72B5F6D1" w14:textId="4939D9CF" w:rsidR="003F5260" w:rsidRDefault="00335002" w:rsidP="003F5260">
            <w:pPr>
              <w:autoSpaceDE w:val="0"/>
              <w:autoSpaceDN w:val="0"/>
              <w:adjustRightInd w:val="0"/>
              <w:spacing w:before="20" w:after="20"/>
              <w:rPr>
                <w:rFonts w:ascii="Verdana,Italic" w:hAnsi="Verdana,Italic" w:cs="Verdana,Italic"/>
                <w:sz w:val="14"/>
                <w:szCs w:val="14"/>
                <w:lang w:val="en-US" w:eastAsia="en-US"/>
              </w:rPr>
            </w:pPr>
            <w:r>
              <w:rPr>
                <w:rFonts w:ascii="Verdana,Italic" w:hAnsi="Verdana,Italic" w:cs="Verdana,Italic"/>
                <w:sz w:val="14"/>
                <w:szCs w:val="14"/>
                <w:lang w:val="en-US" w:eastAsia="en-US"/>
              </w:rPr>
              <w:t>Mortality</w:t>
            </w:r>
          </w:p>
        </w:tc>
        <w:tc>
          <w:tcPr>
            <w:tcW w:w="1120" w:type="dxa"/>
            <w:shd w:val="clear" w:color="auto" w:fill="auto"/>
          </w:tcPr>
          <w:p w14:paraId="49CAA0C4" w14:textId="569AC967" w:rsidR="003F5260" w:rsidRDefault="003F5260" w:rsidP="003F5260">
            <w:pPr>
              <w:autoSpaceDE w:val="0"/>
              <w:autoSpaceDN w:val="0"/>
              <w:adjustRightInd w:val="0"/>
              <w:spacing w:before="20" w:after="20"/>
              <w:rPr>
                <w:rFonts w:cs="Verdana"/>
                <w:sz w:val="14"/>
                <w:szCs w:val="14"/>
                <w:lang w:val="en-US" w:eastAsia="en-US"/>
              </w:rPr>
            </w:pPr>
            <w:r>
              <w:rPr>
                <w:rFonts w:cs="Verdana"/>
                <w:sz w:val="14"/>
                <w:szCs w:val="14"/>
                <w:lang w:val="en-US" w:eastAsia="en-US"/>
              </w:rPr>
              <w:t>96h</w:t>
            </w:r>
          </w:p>
        </w:tc>
        <w:tc>
          <w:tcPr>
            <w:tcW w:w="1539" w:type="dxa"/>
            <w:shd w:val="clear" w:color="auto" w:fill="auto"/>
          </w:tcPr>
          <w:p w14:paraId="7D866E51" w14:textId="324FEE98" w:rsidR="003F5260" w:rsidRDefault="003F5260" w:rsidP="003F5260">
            <w:pPr>
              <w:autoSpaceDE w:val="0"/>
              <w:autoSpaceDN w:val="0"/>
              <w:adjustRightInd w:val="0"/>
              <w:spacing w:before="20" w:after="20"/>
              <w:rPr>
                <w:rFonts w:ascii="Verdana,Italic" w:hAnsi="Verdana,Italic" w:cs="Verdana,Italic"/>
                <w:sz w:val="14"/>
                <w:szCs w:val="14"/>
                <w:lang w:val="en-US" w:eastAsia="en-US"/>
              </w:rPr>
            </w:pPr>
            <w:r>
              <w:rPr>
                <w:rFonts w:ascii="Verdana,Italic" w:hAnsi="Verdana,Italic" w:cs="Verdana,Italic"/>
                <w:sz w:val="14"/>
                <w:szCs w:val="14"/>
                <w:lang w:val="en-US" w:eastAsia="en-US"/>
              </w:rPr>
              <w:t>LC50</w:t>
            </w:r>
          </w:p>
        </w:tc>
        <w:tc>
          <w:tcPr>
            <w:tcW w:w="1350" w:type="dxa"/>
            <w:shd w:val="clear" w:color="auto" w:fill="auto"/>
          </w:tcPr>
          <w:p w14:paraId="294327F1" w14:textId="63AFB1DF" w:rsidR="003F5260" w:rsidRDefault="00BF7539" w:rsidP="003F5260">
            <w:pPr>
              <w:autoSpaceDE w:val="0"/>
              <w:autoSpaceDN w:val="0"/>
              <w:adjustRightInd w:val="0"/>
              <w:spacing w:before="20" w:after="20"/>
              <w:rPr>
                <w:rFonts w:cs="Verdana"/>
                <w:sz w:val="14"/>
                <w:szCs w:val="14"/>
                <w:lang w:val="en-US" w:eastAsia="en-US"/>
              </w:rPr>
            </w:pPr>
            <w:r>
              <w:rPr>
                <w:rFonts w:cs="Verdana"/>
                <w:sz w:val="14"/>
                <w:szCs w:val="14"/>
                <w:lang w:val="en-US" w:eastAsia="en-US"/>
              </w:rPr>
              <w:t xml:space="preserve">90 </w:t>
            </w:r>
            <w:r w:rsidRPr="006A5EFF">
              <w:rPr>
                <w:rFonts w:cs="Verdana"/>
                <w:sz w:val="14"/>
                <w:szCs w:val="14"/>
                <w:lang w:val="en-US" w:eastAsia="en-US"/>
              </w:rPr>
              <w:t xml:space="preserve">μg </w:t>
            </w:r>
            <w:r>
              <w:rPr>
                <w:rFonts w:cs="Verdana"/>
                <w:sz w:val="14"/>
                <w:szCs w:val="14"/>
                <w:lang w:val="en-US" w:eastAsia="en-US"/>
              </w:rPr>
              <w:t>TR</w:t>
            </w:r>
            <w:r w:rsidRPr="006A5EFF">
              <w:rPr>
                <w:rFonts w:cs="Verdana"/>
                <w:sz w:val="14"/>
                <w:szCs w:val="14"/>
                <w:lang w:val="en-US" w:eastAsia="en-US"/>
              </w:rPr>
              <w:t>C/l</w:t>
            </w:r>
          </w:p>
        </w:tc>
        <w:tc>
          <w:tcPr>
            <w:tcW w:w="1408" w:type="dxa"/>
            <w:shd w:val="clear" w:color="auto" w:fill="auto"/>
          </w:tcPr>
          <w:p w14:paraId="10600E9D" w14:textId="2D881142" w:rsidR="003F5260" w:rsidRDefault="003F5260" w:rsidP="003F5260">
            <w:pPr>
              <w:autoSpaceDE w:val="0"/>
              <w:autoSpaceDN w:val="0"/>
              <w:adjustRightInd w:val="0"/>
              <w:spacing w:before="20" w:after="20"/>
              <w:rPr>
                <w:rFonts w:cs="Verdana"/>
                <w:sz w:val="14"/>
                <w:szCs w:val="14"/>
                <w:lang w:val="en-US" w:eastAsia="en-US"/>
              </w:rPr>
            </w:pPr>
            <w:r>
              <w:rPr>
                <w:rFonts w:cs="Verdana"/>
                <w:sz w:val="14"/>
                <w:szCs w:val="14"/>
                <w:lang w:val="en-US" w:eastAsia="en-US"/>
              </w:rPr>
              <w:t>RAR, Sodium hypochlorite, 2007</w:t>
            </w:r>
          </w:p>
        </w:tc>
      </w:tr>
      <w:tr w:rsidR="00DF4D61" w:rsidRPr="00B8625D" w14:paraId="0B9D4005" w14:textId="77777777" w:rsidTr="00953935">
        <w:trPr>
          <w:trHeight w:val="441"/>
        </w:trPr>
        <w:tc>
          <w:tcPr>
            <w:tcW w:w="1559" w:type="dxa"/>
            <w:shd w:val="clear" w:color="auto" w:fill="auto"/>
          </w:tcPr>
          <w:p w14:paraId="1DB75D13" w14:textId="1AF9FA45" w:rsidR="00DF4D61" w:rsidRDefault="00DF4D61" w:rsidP="00DF4D61">
            <w:pPr>
              <w:autoSpaceDE w:val="0"/>
              <w:autoSpaceDN w:val="0"/>
              <w:adjustRightInd w:val="0"/>
              <w:spacing w:before="20" w:after="20"/>
              <w:rPr>
                <w:rFonts w:ascii="Verdana,Italic" w:hAnsi="Verdana,Italic" w:cs="Verdana,Italic"/>
                <w:sz w:val="14"/>
                <w:szCs w:val="14"/>
                <w:lang w:val="en-US" w:eastAsia="en-US"/>
              </w:rPr>
            </w:pPr>
          </w:p>
        </w:tc>
        <w:tc>
          <w:tcPr>
            <w:tcW w:w="1807" w:type="dxa"/>
            <w:shd w:val="clear" w:color="auto" w:fill="auto"/>
          </w:tcPr>
          <w:p w14:paraId="1E7A5DC6" w14:textId="77777777" w:rsidR="00DF4D61" w:rsidRPr="005B7090" w:rsidRDefault="00DF4D61" w:rsidP="00DF4D61">
            <w:pPr>
              <w:autoSpaceDE w:val="0"/>
              <w:autoSpaceDN w:val="0"/>
              <w:adjustRightInd w:val="0"/>
              <w:spacing w:before="20" w:after="20"/>
              <w:rPr>
                <w:rFonts w:cs="Verdana"/>
                <w:i/>
                <w:sz w:val="14"/>
                <w:szCs w:val="14"/>
                <w:lang w:val="en-US" w:eastAsia="en-US"/>
              </w:rPr>
            </w:pPr>
          </w:p>
        </w:tc>
        <w:tc>
          <w:tcPr>
            <w:tcW w:w="1390" w:type="dxa"/>
            <w:shd w:val="clear" w:color="auto" w:fill="auto"/>
          </w:tcPr>
          <w:p w14:paraId="576C2D6D" w14:textId="6D432CA3" w:rsidR="00DF4D61" w:rsidRDefault="00DF4D61" w:rsidP="00DF4D61">
            <w:pPr>
              <w:autoSpaceDE w:val="0"/>
              <w:autoSpaceDN w:val="0"/>
              <w:adjustRightInd w:val="0"/>
              <w:spacing w:before="20" w:after="20"/>
              <w:rPr>
                <w:rFonts w:ascii="Verdana,Italic" w:hAnsi="Verdana,Italic" w:cs="Verdana,Italic"/>
                <w:sz w:val="14"/>
                <w:szCs w:val="14"/>
                <w:lang w:val="en-US" w:eastAsia="en-US"/>
              </w:rPr>
            </w:pPr>
            <w:r>
              <w:rPr>
                <w:rFonts w:ascii="Verdana,Italic" w:hAnsi="Verdana,Italic" w:cs="Verdana,Italic"/>
                <w:sz w:val="14"/>
                <w:szCs w:val="14"/>
                <w:lang w:val="en-US" w:eastAsia="en-US"/>
              </w:rPr>
              <w:t>Fry survival</w:t>
            </w:r>
          </w:p>
        </w:tc>
        <w:tc>
          <w:tcPr>
            <w:tcW w:w="1120" w:type="dxa"/>
            <w:shd w:val="clear" w:color="auto" w:fill="auto"/>
          </w:tcPr>
          <w:p w14:paraId="6C1786C9" w14:textId="32ACFD6A" w:rsidR="00DF4D61" w:rsidRDefault="00DF4D61" w:rsidP="00DF4D61">
            <w:pPr>
              <w:autoSpaceDE w:val="0"/>
              <w:autoSpaceDN w:val="0"/>
              <w:adjustRightInd w:val="0"/>
              <w:spacing w:before="20" w:after="20"/>
              <w:rPr>
                <w:rFonts w:cs="Verdana"/>
                <w:sz w:val="14"/>
                <w:szCs w:val="14"/>
                <w:lang w:val="en-US" w:eastAsia="en-US"/>
              </w:rPr>
            </w:pPr>
            <w:r>
              <w:rPr>
                <w:rFonts w:cs="Verdana"/>
                <w:sz w:val="14"/>
                <w:szCs w:val="14"/>
                <w:lang w:val="en-US" w:eastAsia="en-US"/>
              </w:rPr>
              <w:t>28d</w:t>
            </w:r>
          </w:p>
        </w:tc>
        <w:tc>
          <w:tcPr>
            <w:tcW w:w="1539" w:type="dxa"/>
            <w:shd w:val="clear" w:color="auto" w:fill="auto"/>
          </w:tcPr>
          <w:p w14:paraId="5D9AC534" w14:textId="5136EA38" w:rsidR="00DF4D61" w:rsidRDefault="00DF4D61" w:rsidP="00DF4D61">
            <w:pPr>
              <w:autoSpaceDE w:val="0"/>
              <w:autoSpaceDN w:val="0"/>
              <w:adjustRightInd w:val="0"/>
              <w:spacing w:before="20" w:after="20"/>
              <w:rPr>
                <w:rFonts w:ascii="Verdana,Italic" w:hAnsi="Verdana,Italic" w:cs="Verdana,Italic"/>
                <w:sz w:val="14"/>
                <w:szCs w:val="14"/>
                <w:lang w:val="en-US" w:eastAsia="en-US"/>
              </w:rPr>
            </w:pPr>
            <w:r>
              <w:rPr>
                <w:rFonts w:ascii="Verdana,Italic" w:hAnsi="Verdana,Italic" w:cs="Verdana,Italic"/>
                <w:sz w:val="14"/>
                <w:szCs w:val="14"/>
                <w:lang w:val="en-US" w:eastAsia="en-US"/>
              </w:rPr>
              <w:t>NOEC</w:t>
            </w:r>
          </w:p>
        </w:tc>
        <w:tc>
          <w:tcPr>
            <w:tcW w:w="1350" w:type="dxa"/>
            <w:shd w:val="clear" w:color="auto" w:fill="auto"/>
          </w:tcPr>
          <w:p w14:paraId="158C4338" w14:textId="0AFABFAF" w:rsidR="00DF4D61" w:rsidRDefault="00DF4D61">
            <w:pPr>
              <w:autoSpaceDE w:val="0"/>
              <w:autoSpaceDN w:val="0"/>
              <w:adjustRightInd w:val="0"/>
              <w:spacing w:before="20" w:after="20"/>
              <w:rPr>
                <w:rFonts w:cs="Verdana"/>
                <w:sz w:val="14"/>
                <w:szCs w:val="14"/>
                <w:lang w:val="en-US" w:eastAsia="en-US"/>
              </w:rPr>
            </w:pPr>
            <w:r>
              <w:rPr>
                <w:rFonts w:cs="Verdana"/>
                <w:sz w:val="14"/>
                <w:szCs w:val="14"/>
                <w:lang w:val="en-US" w:eastAsia="en-US"/>
              </w:rPr>
              <w:t xml:space="preserve">40 </w:t>
            </w:r>
            <w:r w:rsidRPr="006A5EFF">
              <w:rPr>
                <w:rFonts w:cs="Verdana"/>
                <w:sz w:val="14"/>
                <w:szCs w:val="14"/>
                <w:lang w:val="en-US" w:eastAsia="en-US"/>
              </w:rPr>
              <w:t xml:space="preserve">μg </w:t>
            </w:r>
            <w:r>
              <w:rPr>
                <w:rFonts w:cs="Verdana"/>
                <w:sz w:val="14"/>
                <w:szCs w:val="14"/>
                <w:lang w:val="en-US" w:eastAsia="en-US"/>
              </w:rPr>
              <w:t>CPO</w:t>
            </w:r>
            <w:r w:rsidRPr="006A5EFF">
              <w:rPr>
                <w:rFonts w:cs="Verdana"/>
                <w:sz w:val="14"/>
                <w:szCs w:val="14"/>
                <w:lang w:val="en-US" w:eastAsia="en-US"/>
              </w:rPr>
              <w:t>/l</w:t>
            </w:r>
          </w:p>
        </w:tc>
        <w:tc>
          <w:tcPr>
            <w:tcW w:w="1408" w:type="dxa"/>
            <w:shd w:val="clear" w:color="auto" w:fill="auto"/>
          </w:tcPr>
          <w:p w14:paraId="40FB8154" w14:textId="1433BE62" w:rsidR="00DF4D61" w:rsidRDefault="00AB7439" w:rsidP="00DF4D61">
            <w:pPr>
              <w:autoSpaceDE w:val="0"/>
              <w:autoSpaceDN w:val="0"/>
              <w:adjustRightInd w:val="0"/>
              <w:spacing w:before="20" w:after="20"/>
              <w:rPr>
                <w:rFonts w:cs="Verdana"/>
                <w:sz w:val="14"/>
                <w:szCs w:val="14"/>
                <w:lang w:val="en-US" w:eastAsia="en-US"/>
              </w:rPr>
            </w:pPr>
            <w:r>
              <w:rPr>
                <w:rFonts w:cs="Verdana"/>
                <w:sz w:val="14"/>
                <w:szCs w:val="14"/>
                <w:lang w:val="en-US" w:eastAsia="en-US"/>
              </w:rPr>
              <w:t>RAR, Sodium hypochlorite, 2007</w:t>
            </w:r>
          </w:p>
        </w:tc>
      </w:tr>
      <w:tr w:rsidR="00BF7539" w:rsidRPr="00B8625D" w14:paraId="6B055E68" w14:textId="77777777" w:rsidTr="00953935">
        <w:trPr>
          <w:trHeight w:val="441"/>
        </w:trPr>
        <w:tc>
          <w:tcPr>
            <w:tcW w:w="1559" w:type="dxa"/>
            <w:shd w:val="clear" w:color="auto" w:fill="auto"/>
          </w:tcPr>
          <w:p w14:paraId="6CDFAFFA" w14:textId="2D05A968" w:rsidR="00BF7539" w:rsidRDefault="00BF7539" w:rsidP="00DF4D61">
            <w:pPr>
              <w:autoSpaceDE w:val="0"/>
              <w:autoSpaceDN w:val="0"/>
              <w:adjustRightInd w:val="0"/>
              <w:spacing w:before="20" w:after="20"/>
              <w:rPr>
                <w:rFonts w:ascii="Verdana,Italic" w:hAnsi="Verdana,Italic" w:cs="Verdana,Italic"/>
                <w:sz w:val="14"/>
                <w:szCs w:val="14"/>
                <w:lang w:val="en-US" w:eastAsia="en-US"/>
              </w:rPr>
            </w:pPr>
            <w:r>
              <w:rPr>
                <w:rFonts w:ascii="Verdana,Italic" w:hAnsi="Verdana,Italic" w:cs="Verdana,Italic"/>
                <w:sz w:val="14"/>
                <w:szCs w:val="14"/>
                <w:lang w:val="en-US" w:eastAsia="en-US"/>
              </w:rPr>
              <w:t>Mollus</w:t>
            </w:r>
            <w:r w:rsidR="00280C39">
              <w:rPr>
                <w:rFonts w:ascii="Verdana,Italic" w:hAnsi="Verdana,Italic" w:cs="Verdana,Italic"/>
                <w:sz w:val="14"/>
                <w:szCs w:val="14"/>
                <w:lang w:val="en-US" w:eastAsia="en-US"/>
              </w:rPr>
              <w:t>c</w:t>
            </w:r>
            <w:r>
              <w:rPr>
                <w:rFonts w:ascii="Verdana,Italic" w:hAnsi="Verdana,Italic" w:cs="Verdana,Italic"/>
                <w:sz w:val="14"/>
                <w:szCs w:val="14"/>
                <w:lang w:val="en-US" w:eastAsia="en-US"/>
              </w:rPr>
              <w:t>s (marine/brakish)</w:t>
            </w:r>
          </w:p>
        </w:tc>
        <w:tc>
          <w:tcPr>
            <w:tcW w:w="1807" w:type="dxa"/>
            <w:shd w:val="clear" w:color="auto" w:fill="auto"/>
          </w:tcPr>
          <w:p w14:paraId="5C6EE8D4" w14:textId="20E28A99" w:rsidR="00BF7539" w:rsidRPr="005B7090" w:rsidRDefault="00BF7539" w:rsidP="00DF4D61">
            <w:pPr>
              <w:autoSpaceDE w:val="0"/>
              <w:autoSpaceDN w:val="0"/>
              <w:adjustRightInd w:val="0"/>
              <w:spacing w:before="20" w:after="20"/>
              <w:rPr>
                <w:rFonts w:cs="Verdana"/>
                <w:i/>
                <w:sz w:val="14"/>
                <w:szCs w:val="14"/>
                <w:lang w:val="en-US" w:eastAsia="en-US"/>
              </w:rPr>
            </w:pPr>
            <w:r>
              <w:rPr>
                <w:rFonts w:cs="Verdana"/>
                <w:i/>
                <w:sz w:val="14"/>
                <w:szCs w:val="14"/>
                <w:lang w:val="en-US" w:eastAsia="en-US"/>
              </w:rPr>
              <w:t>Crassostrea virginica</w:t>
            </w:r>
          </w:p>
        </w:tc>
        <w:tc>
          <w:tcPr>
            <w:tcW w:w="1390" w:type="dxa"/>
            <w:shd w:val="clear" w:color="auto" w:fill="auto"/>
          </w:tcPr>
          <w:p w14:paraId="25E6F325" w14:textId="391C8236" w:rsidR="00BF7539" w:rsidRDefault="005B3AB0" w:rsidP="00DF4D61">
            <w:pPr>
              <w:autoSpaceDE w:val="0"/>
              <w:autoSpaceDN w:val="0"/>
              <w:adjustRightInd w:val="0"/>
              <w:spacing w:before="20" w:after="20"/>
              <w:rPr>
                <w:rFonts w:ascii="Verdana,Italic" w:hAnsi="Verdana,Italic" w:cs="Verdana,Italic"/>
                <w:sz w:val="14"/>
                <w:szCs w:val="14"/>
                <w:lang w:val="en-US" w:eastAsia="en-US"/>
              </w:rPr>
            </w:pPr>
            <w:r>
              <w:rPr>
                <w:rFonts w:ascii="Verdana,Italic" w:hAnsi="Verdana,Italic" w:cs="Verdana,Italic"/>
                <w:sz w:val="14"/>
                <w:szCs w:val="14"/>
                <w:lang w:val="en-US" w:eastAsia="en-US"/>
              </w:rPr>
              <w:t>-</w:t>
            </w:r>
          </w:p>
        </w:tc>
        <w:tc>
          <w:tcPr>
            <w:tcW w:w="1120" w:type="dxa"/>
            <w:shd w:val="clear" w:color="auto" w:fill="auto"/>
          </w:tcPr>
          <w:p w14:paraId="280A9C06" w14:textId="732CB77C" w:rsidR="00BF7539" w:rsidRDefault="00BF7539" w:rsidP="00DF4D61">
            <w:pPr>
              <w:autoSpaceDE w:val="0"/>
              <w:autoSpaceDN w:val="0"/>
              <w:adjustRightInd w:val="0"/>
              <w:spacing w:before="20" w:after="20"/>
              <w:rPr>
                <w:rFonts w:cs="Verdana"/>
                <w:sz w:val="14"/>
                <w:szCs w:val="14"/>
                <w:lang w:val="en-US" w:eastAsia="en-US"/>
              </w:rPr>
            </w:pPr>
            <w:r>
              <w:rPr>
                <w:rFonts w:cs="Verdana"/>
                <w:sz w:val="14"/>
                <w:szCs w:val="14"/>
                <w:lang w:val="en-US" w:eastAsia="en-US"/>
              </w:rPr>
              <w:t>48h</w:t>
            </w:r>
          </w:p>
        </w:tc>
        <w:tc>
          <w:tcPr>
            <w:tcW w:w="1539" w:type="dxa"/>
            <w:shd w:val="clear" w:color="auto" w:fill="auto"/>
          </w:tcPr>
          <w:p w14:paraId="3A1053E4" w14:textId="78FEBE8D" w:rsidR="00BF7539" w:rsidRDefault="00BF7539" w:rsidP="00DF4D61">
            <w:pPr>
              <w:autoSpaceDE w:val="0"/>
              <w:autoSpaceDN w:val="0"/>
              <w:adjustRightInd w:val="0"/>
              <w:spacing w:before="20" w:after="20"/>
              <w:rPr>
                <w:rFonts w:ascii="Verdana,Italic" w:hAnsi="Verdana,Italic" w:cs="Verdana,Italic"/>
                <w:sz w:val="14"/>
                <w:szCs w:val="14"/>
                <w:lang w:val="en-US" w:eastAsia="en-US"/>
              </w:rPr>
            </w:pPr>
            <w:r>
              <w:rPr>
                <w:rFonts w:ascii="Verdana,Italic" w:hAnsi="Verdana,Italic" w:cs="Verdana,Italic"/>
                <w:sz w:val="14"/>
                <w:szCs w:val="14"/>
                <w:lang w:val="en-US" w:eastAsia="en-US"/>
              </w:rPr>
              <w:t>EC50</w:t>
            </w:r>
          </w:p>
        </w:tc>
        <w:tc>
          <w:tcPr>
            <w:tcW w:w="1350" w:type="dxa"/>
            <w:shd w:val="clear" w:color="auto" w:fill="auto"/>
          </w:tcPr>
          <w:p w14:paraId="1F6F3722" w14:textId="3E887689" w:rsidR="00BF7539" w:rsidRDefault="00BF7539" w:rsidP="00DF4D61">
            <w:pPr>
              <w:autoSpaceDE w:val="0"/>
              <w:autoSpaceDN w:val="0"/>
              <w:adjustRightInd w:val="0"/>
              <w:spacing w:before="20" w:after="20"/>
              <w:rPr>
                <w:rFonts w:cs="Verdana"/>
                <w:sz w:val="14"/>
                <w:szCs w:val="14"/>
                <w:lang w:val="en-US" w:eastAsia="en-US"/>
              </w:rPr>
            </w:pPr>
            <w:r>
              <w:rPr>
                <w:rFonts w:cs="Verdana"/>
                <w:sz w:val="14"/>
                <w:szCs w:val="14"/>
                <w:lang w:val="en-US" w:eastAsia="en-US"/>
              </w:rPr>
              <w:t xml:space="preserve">26 </w:t>
            </w:r>
            <w:r w:rsidRPr="006A5EFF">
              <w:rPr>
                <w:rFonts w:cs="Verdana"/>
                <w:sz w:val="14"/>
                <w:szCs w:val="14"/>
                <w:lang w:val="en-US" w:eastAsia="en-US"/>
              </w:rPr>
              <w:t xml:space="preserve">μg </w:t>
            </w:r>
            <w:r>
              <w:rPr>
                <w:rFonts w:cs="Verdana"/>
                <w:sz w:val="14"/>
                <w:szCs w:val="14"/>
                <w:lang w:val="en-US" w:eastAsia="en-US"/>
              </w:rPr>
              <w:t>TR</w:t>
            </w:r>
            <w:r w:rsidRPr="006A5EFF">
              <w:rPr>
                <w:rFonts w:cs="Verdana"/>
                <w:sz w:val="14"/>
                <w:szCs w:val="14"/>
                <w:lang w:val="en-US" w:eastAsia="en-US"/>
              </w:rPr>
              <w:t>C/l</w:t>
            </w:r>
          </w:p>
        </w:tc>
        <w:tc>
          <w:tcPr>
            <w:tcW w:w="1408" w:type="dxa"/>
            <w:shd w:val="clear" w:color="auto" w:fill="auto"/>
          </w:tcPr>
          <w:p w14:paraId="08A2DD03" w14:textId="324FB737" w:rsidR="00BF7539" w:rsidRDefault="005B3AB0" w:rsidP="00DF4D61">
            <w:pPr>
              <w:autoSpaceDE w:val="0"/>
              <w:autoSpaceDN w:val="0"/>
              <w:adjustRightInd w:val="0"/>
              <w:spacing w:before="20" w:after="20"/>
              <w:rPr>
                <w:rFonts w:cs="Verdana"/>
                <w:sz w:val="14"/>
                <w:szCs w:val="14"/>
                <w:lang w:val="en-US" w:eastAsia="en-US"/>
              </w:rPr>
            </w:pPr>
            <w:r>
              <w:rPr>
                <w:rFonts w:cs="Verdana"/>
                <w:sz w:val="14"/>
                <w:szCs w:val="14"/>
                <w:lang w:val="en-US" w:eastAsia="en-US"/>
              </w:rPr>
              <w:t>RAR, Sodium hypochlorite, 2007</w:t>
            </w:r>
          </w:p>
        </w:tc>
      </w:tr>
      <w:tr w:rsidR="00DF4D61" w:rsidRPr="00B8625D" w14:paraId="216F25FB" w14:textId="77777777" w:rsidTr="00953935">
        <w:trPr>
          <w:trHeight w:val="441"/>
        </w:trPr>
        <w:tc>
          <w:tcPr>
            <w:tcW w:w="1559" w:type="dxa"/>
            <w:shd w:val="clear" w:color="auto" w:fill="auto"/>
          </w:tcPr>
          <w:p w14:paraId="6EA3E591" w14:textId="098445C5" w:rsidR="00DF4D61" w:rsidRDefault="00DF4D61" w:rsidP="00DF4D61">
            <w:pPr>
              <w:autoSpaceDE w:val="0"/>
              <w:autoSpaceDN w:val="0"/>
              <w:adjustRightInd w:val="0"/>
              <w:spacing w:before="20" w:after="20"/>
              <w:rPr>
                <w:rFonts w:ascii="Verdana,Italic" w:hAnsi="Verdana,Italic" w:cs="Verdana,Italic"/>
                <w:sz w:val="14"/>
                <w:szCs w:val="14"/>
                <w:lang w:val="en-US" w:eastAsia="en-US"/>
              </w:rPr>
            </w:pPr>
          </w:p>
        </w:tc>
        <w:tc>
          <w:tcPr>
            <w:tcW w:w="1807" w:type="dxa"/>
            <w:shd w:val="clear" w:color="auto" w:fill="auto"/>
          </w:tcPr>
          <w:p w14:paraId="20AAECC8" w14:textId="77777777" w:rsidR="00DF4D61" w:rsidRPr="005B7090" w:rsidRDefault="00DF4D61" w:rsidP="00DF4D61">
            <w:pPr>
              <w:autoSpaceDE w:val="0"/>
              <w:autoSpaceDN w:val="0"/>
              <w:adjustRightInd w:val="0"/>
              <w:spacing w:before="20" w:after="20"/>
              <w:rPr>
                <w:rFonts w:cs="Verdana"/>
                <w:i/>
                <w:sz w:val="14"/>
                <w:szCs w:val="14"/>
                <w:lang w:val="en-US" w:eastAsia="en-US"/>
              </w:rPr>
            </w:pPr>
          </w:p>
        </w:tc>
        <w:tc>
          <w:tcPr>
            <w:tcW w:w="1390" w:type="dxa"/>
            <w:shd w:val="clear" w:color="auto" w:fill="auto"/>
          </w:tcPr>
          <w:p w14:paraId="584A66EF" w14:textId="774ABD91" w:rsidR="00DF4D61" w:rsidRDefault="00DF4D61" w:rsidP="00DF4D61">
            <w:pPr>
              <w:autoSpaceDE w:val="0"/>
              <w:autoSpaceDN w:val="0"/>
              <w:adjustRightInd w:val="0"/>
              <w:spacing w:before="20" w:after="20"/>
              <w:rPr>
                <w:rFonts w:ascii="Verdana,Italic" w:hAnsi="Verdana,Italic" w:cs="Verdana,Italic"/>
                <w:sz w:val="14"/>
                <w:szCs w:val="14"/>
                <w:lang w:val="en-US" w:eastAsia="en-US"/>
              </w:rPr>
            </w:pPr>
            <w:r>
              <w:rPr>
                <w:rFonts w:ascii="Verdana,Italic" w:hAnsi="Verdana,Italic" w:cs="Verdana,Italic"/>
                <w:sz w:val="14"/>
                <w:szCs w:val="14"/>
                <w:lang w:val="en-US" w:eastAsia="en-US"/>
              </w:rPr>
              <w:t>Shell deposit</w:t>
            </w:r>
          </w:p>
        </w:tc>
        <w:tc>
          <w:tcPr>
            <w:tcW w:w="1120" w:type="dxa"/>
            <w:shd w:val="clear" w:color="auto" w:fill="auto"/>
          </w:tcPr>
          <w:p w14:paraId="395BB418" w14:textId="184641A7" w:rsidR="00DF4D61" w:rsidRDefault="00DF4D61" w:rsidP="00DF4D61">
            <w:pPr>
              <w:autoSpaceDE w:val="0"/>
              <w:autoSpaceDN w:val="0"/>
              <w:adjustRightInd w:val="0"/>
              <w:spacing w:before="20" w:after="20"/>
              <w:rPr>
                <w:rFonts w:cs="Verdana"/>
                <w:sz w:val="14"/>
                <w:szCs w:val="14"/>
                <w:lang w:val="en-US" w:eastAsia="en-US"/>
              </w:rPr>
            </w:pPr>
            <w:r>
              <w:rPr>
                <w:rFonts w:cs="Verdana"/>
                <w:sz w:val="14"/>
                <w:szCs w:val="14"/>
                <w:lang w:val="en-US" w:eastAsia="en-US"/>
              </w:rPr>
              <w:t>15d</w:t>
            </w:r>
          </w:p>
        </w:tc>
        <w:tc>
          <w:tcPr>
            <w:tcW w:w="1539" w:type="dxa"/>
            <w:shd w:val="clear" w:color="auto" w:fill="auto"/>
          </w:tcPr>
          <w:p w14:paraId="0E18CB52" w14:textId="57C3E808" w:rsidR="00DF4D61" w:rsidRDefault="00DF4D61" w:rsidP="00DF4D61">
            <w:pPr>
              <w:autoSpaceDE w:val="0"/>
              <w:autoSpaceDN w:val="0"/>
              <w:adjustRightInd w:val="0"/>
              <w:spacing w:before="20" w:after="20"/>
              <w:rPr>
                <w:rFonts w:ascii="Verdana,Italic" w:hAnsi="Verdana,Italic" w:cs="Verdana,Italic"/>
                <w:sz w:val="14"/>
                <w:szCs w:val="14"/>
                <w:lang w:val="en-US" w:eastAsia="en-US"/>
              </w:rPr>
            </w:pPr>
            <w:r>
              <w:rPr>
                <w:rFonts w:ascii="Verdana,Italic" w:hAnsi="Verdana,Italic" w:cs="Verdana,Italic"/>
                <w:sz w:val="14"/>
                <w:szCs w:val="14"/>
                <w:lang w:val="en-US" w:eastAsia="en-US"/>
              </w:rPr>
              <w:t>NOEC</w:t>
            </w:r>
            <w:r w:rsidR="00035CB3">
              <w:rPr>
                <w:rFonts w:ascii="Verdana,Italic" w:hAnsi="Verdana,Italic" w:cs="Verdana,Italic"/>
                <w:sz w:val="14"/>
                <w:szCs w:val="14"/>
                <w:lang w:val="en-US" w:eastAsia="en-US"/>
              </w:rPr>
              <w:t xml:space="preserve"> (LOEC/2)</w:t>
            </w:r>
          </w:p>
        </w:tc>
        <w:tc>
          <w:tcPr>
            <w:tcW w:w="1350" w:type="dxa"/>
            <w:shd w:val="clear" w:color="auto" w:fill="auto"/>
          </w:tcPr>
          <w:p w14:paraId="683CD105" w14:textId="624ECC47" w:rsidR="00DF4D61" w:rsidRDefault="00DF4D61" w:rsidP="00DF4D61">
            <w:pPr>
              <w:autoSpaceDE w:val="0"/>
              <w:autoSpaceDN w:val="0"/>
              <w:adjustRightInd w:val="0"/>
              <w:spacing w:before="20" w:after="20"/>
              <w:rPr>
                <w:rFonts w:cs="Verdana"/>
                <w:sz w:val="14"/>
                <w:szCs w:val="14"/>
                <w:lang w:val="en-US" w:eastAsia="en-US"/>
              </w:rPr>
            </w:pPr>
            <w:r>
              <w:rPr>
                <w:rFonts w:cs="Verdana"/>
                <w:sz w:val="14"/>
                <w:szCs w:val="14"/>
                <w:lang w:val="en-US" w:eastAsia="en-US"/>
              </w:rPr>
              <w:t xml:space="preserve">7 </w:t>
            </w:r>
            <w:r w:rsidRPr="006A5EFF">
              <w:rPr>
                <w:rFonts w:cs="Verdana"/>
                <w:sz w:val="14"/>
                <w:szCs w:val="14"/>
                <w:lang w:val="en-US" w:eastAsia="en-US"/>
              </w:rPr>
              <w:t xml:space="preserve">μg </w:t>
            </w:r>
            <w:r>
              <w:rPr>
                <w:rFonts w:cs="Verdana"/>
                <w:sz w:val="14"/>
                <w:szCs w:val="14"/>
                <w:lang w:val="en-US" w:eastAsia="en-US"/>
              </w:rPr>
              <w:t>TRO</w:t>
            </w:r>
            <w:r w:rsidRPr="006A5EFF">
              <w:rPr>
                <w:rFonts w:cs="Verdana"/>
                <w:sz w:val="14"/>
                <w:szCs w:val="14"/>
                <w:lang w:val="en-US" w:eastAsia="en-US"/>
              </w:rPr>
              <w:t>/l</w:t>
            </w:r>
          </w:p>
        </w:tc>
        <w:tc>
          <w:tcPr>
            <w:tcW w:w="1408" w:type="dxa"/>
            <w:shd w:val="clear" w:color="auto" w:fill="auto"/>
          </w:tcPr>
          <w:p w14:paraId="002B8A8E" w14:textId="37369F73" w:rsidR="00DF4D61" w:rsidRDefault="00DF4D61">
            <w:pPr>
              <w:autoSpaceDE w:val="0"/>
              <w:autoSpaceDN w:val="0"/>
              <w:adjustRightInd w:val="0"/>
              <w:spacing w:before="20" w:after="20"/>
              <w:rPr>
                <w:rFonts w:cs="Verdana"/>
                <w:sz w:val="14"/>
                <w:szCs w:val="14"/>
                <w:lang w:val="en-US" w:eastAsia="en-US"/>
              </w:rPr>
            </w:pPr>
            <w:r>
              <w:rPr>
                <w:rFonts w:cs="Verdana"/>
                <w:sz w:val="14"/>
                <w:szCs w:val="14"/>
                <w:lang w:val="en-US" w:eastAsia="en-US"/>
              </w:rPr>
              <w:t>RAR, Sodium hypochlorite, 2007</w:t>
            </w:r>
          </w:p>
        </w:tc>
      </w:tr>
      <w:tr w:rsidR="00546A18" w:rsidRPr="00B8625D" w14:paraId="31CCA5EC" w14:textId="77777777" w:rsidTr="00953935">
        <w:trPr>
          <w:trHeight w:val="441"/>
        </w:trPr>
        <w:tc>
          <w:tcPr>
            <w:tcW w:w="1559" w:type="dxa"/>
            <w:shd w:val="clear" w:color="auto" w:fill="auto"/>
          </w:tcPr>
          <w:p w14:paraId="1F3A9918" w14:textId="693B5EFA" w:rsidR="00546A18" w:rsidRDefault="00546A18" w:rsidP="00546A18">
            <w:pPr>
              <w:autoSpaceDE w:val="0"/>
              <w:autoSpaceDN w:val="0"/>
              <w:adjustRightInd w:val="0"/>
              <w:spacing w:before="20" w:after="20"/>
              <w:rPr>
                <w:rFonts w:ascii="Verdana,Italic" w:hAnsi="Verdana,Italic" w:cs="Verdana,Italic"/>
                <w:sz w:val="14"/>
                <w:szCs w:val="14"/>
                <w:lang w:val="en-US" w:eastAsia="en-US"/>
              </w:rPr>
            </w:pPr>
            <w:r>
              <w:rPr>
                <w:rFonts w:ascii="Verdana,Italic" w:hAnsi="Verdana,Italic" w:cs="Verdana,Italic"/>
                <w:sz w:val="14"/>
                <w:szCs w:val="14"/>
                <w:lang w:val="en-US" w:eastAsia="en-US"/>
              </w:rPr>
              <w:t>Microorganism</w:t>
            </w:r>
          </w:p>
        </w:tc>
        <w:tc>
          <w:tcPr>
            <w:tcW w:w="1807" w:type="dxa"/>
            <w:shd w:val="clear" w:color="auto" w:fill="auto"/>
          </w:tcPr>
          <w:p w14:paraId="26100024" w14:textId="4BB6CD98" w:rsidR="00546A18" w:rsidRPr="005B7090" w:rsidRDefault="00546A18" w:rsidP="00546A18">
            <w:pPr>
              <w:autoSpaceDE w:val="0"/>
              <w:autoSpaceDN w:val="0"/>
              <w:adjustRightInd w:val="0"/>
              <w:spacing w:before="20" w:after="20"/>
              <w:rPr>
                <w:rFonts w:cs="Verdana"/>
                <w:i/>
                <w:sz w:val="14"/>
                <w:szCs w:val="14"/>
                <w:lang w:val="en-US" w:eastAsia="en-US"/>
              </w:rPr>
            </w:pPr>
            <w:r>
              <w:rPr>
                <w:rFonts w:cs="Verdana"/>
                <w:i/>
                <w:sz w:val="14"/>
                <w:szCs w:val="14"/>
                <w:lang w:val="en-US" w:eastAsia="en-US"/>
              </w:rPr>
              <w:t>Activated sludge</w:t>
            </w:r>
          </w:p>
        </w:tc>
        <w:tc>
          <w:tcPr>
            <w:tcW w:w="1390" w:type="dxa"/>
            <w:shd w:val="clear" w:color="auto" w:fill="auto"/>
          </w:tcPr>
          <w:p w14:paraId="4EE2376C" w14:textId="37308B82" w:rsidR="00546A18" w:rsidRDefault="00546A18" w:rsidP="00546A18">
            <w:pPr>
              <w:autoSpaceDE w:val="0"/>
              <w:autoSpaceDN w:val="0"/>
              <w:adjustRightInd w:val="0"/>
              <w:spacing w:before="20" w:after="20"/>
              <w:rPr>
                <w:rFonts w:ascii="Verdana,Italic" w:hAnsi="Verdana,Italic" w:cs="Verdana,Italic"/>
                <w:sz w:val="14"/>
                <w:szCs w:val="14"/>
                <w:lang w:val="en-US" w:eastAsia="en-US"/>
              </w:rPr>
            </w:pPr>
            <w:r>
              <w:rPr>
                <w:rFonts w:ascii="Verdana,Italic" w:hAnsi="Verdana,Italic" w:cs="Verdana,Italic"/>
                <w:sz w:val="14"/>
                <w:szCs w:val="14"/>
                <w:lang w:val="en-US" w:eastAsia="en-US"/>
              </w:rPr>
              <w:t>Microbial inhibition</w:t>
            </w:r>
          </w:p>
        </w:tc>
        <w:tc>
          <w:tcPr>
            <w:tcW w:w="1120" w:type="dxa"/>
            <w:shd w:val="clear" w:color="auto" w:fill="auto"/>
          </w:tcPr>
          <w:p w14:paraId="57751BF9" w14:textId="7B03EE4E" w:rsidR="00546A18" w:rsidRDefault="00546A18" w:rsidP="00546A18">
            <w:pPr>
              <w:autoSpaceDE w:val="0"/>
              <w:autoSpaceDN w:val="0"/>
              <w:adjustRightInd w:val="0"/>
              <w:spacing w:before="20" w:after="20"/>
              <w:rPr>
                <w:rFonts w:cs="Verdana"/>
                <w:sz w:val="14"/>
                <w:szCs w:val="14"/>
                <w:lang w:val="en-US" w:eastAsia="en-US"/>
              </w:rPr>
            </w:pPr>
            <w:r>
              <w:rPr>
                <w:rFonts w:cs="Verdana"/>
                <w:sz w:val="14"/>
                <w:szCs w:val="14"/>
                <w:lang w:val="en-US" w:eastAsia="en-US"/>
              </w:rPr>
              <w:t>Continuous exposure</w:t>
            </w:r>
          </w:p>
        </w:tc>
        <w:tc>
          <w:tcPr>
            <w:tcW w:w="1539" w:type="dxa"/>
            <w:shd w:val="clear" w:color="auto" w:fill="auto"/>
          </w:tcPr>
          <w:p w14:paraId="42BF1552" w14:textId="2FC83CFD" w:rsidR="00546A18" w:rsidRDefault="00546A18" w:rsidP="00546A18">
            <w:pPr>
              <w:autoSpaceDE w:val="0"/>
              <w:autoSpaceDN w:val="0"/>
              <w:adjustRightInd w:val="0"/>
              <w:spacing w:before="20" w:after="20"/>
              <w:rPr>
                <w:rFonts w:ascii="Verdana,Italic" w:hAnsi="Verdana,Italic" w:cs="Verdana,Italic"/>
                <w:sz w:val="14"/>
                <w:szCs w:val="14"/>
                <w:lang w:val="en-US" w:eastAsia="en-US"/>
              </w:rPr>
            </w:pPr>
            <w:r>
              <w:rPr>
                <w:rFonts w:ascii="Verdana,Italic" w:hAnsi="Verdana,Italic" w:cs="Verdana,Italic"/>
                <w:sz w:val="14"/>
                <w:szCs w:val="14"/>
                <w:lang w:val="en-US" w:eastAsia="en-US"/>
              </w:rPr>
              <w:t>EC50</w:t>
            </w:r>
          </w:p>
        </w:tc>
        <w:tc>
          <w:tcPr>
            <w:tcW w:w="1350" w:type="dxa"/>
            <w:shd w:val="clear" w:color="auto" w:fill="auto"/>
          </w:tcPr>
          <w:p w14:paraId="37A1B9EA" w14:textId="05A41F46" w:rsidR="00546A18" w:rsidRDefault="00546A18" w:rsidP="00546A18">
            <w:pPr>
              <w:autoSpaceDE w:val="0"/>
              <w:autoSpaceDN w:val="0"/>
              <w:adjustRightInd w:val="0"/>
              <w:spacing w:before="20" w:after="20"/>
              <w:rPr>
                <w:rFonts w:cs="Verdana"/>
                <w:sz w:val="14"/>
                <w:szCs w:val="14"/>
                <w:lang w:val="en-US" w:eastAsia="en-US"/>
              </w:rPr>
            </w:pPr>
            <w:r>
              <w:rPr>
                <w:rFonts w:cs="Verdana"/>
                <w:sz w:val="14"/>
                <w:szCs w:val="14"/>
                <w:lang w:val="en-US" w:eastAsia="en-US"/>
              </w:rPr>
              <w:t xml:space="preserve">3000 </w:t>
            </w:r>
            <w:r w:rsidRPr="006A5EFF">
              <w:rPr>
                <w:rFonts w:cs="Verdana"/>
                <w:sz w:val="14"/>
                <w:szCs w:val="14"/>
                <w:lang w:val="en-US" w:eastAsia="en-US"/>
              </w:rPr>
              <w:t>μg</w:t>
            </w:r>
            <w:r>
              <w:rPr>
                <w:rFonts w:cs="Verdana"/>
                <w:sz w:val="14"/>
                <w:szCs w:val="14"/>
                <w:lang w:val="en-US" w:eastAsia="en-US"/>
              </w:rPr>
              <w:t>/l</w:t>
            </w:r>
          </w:p>
        </w:tc>
        <w:tc>
          <w:tcPr>
            <w:tcW w:w="1408" w:type="dxa"/>
            <w:shd w:val="clear" w:color="auto" w:fill="auto"/>
          </w:tcPr>
          <w:p w14:paraId="526618A7" w14:textId="1C9678A4" w:rsidR="00546A18" w:rsidRDefault="00546A18" w:rsidP="00546A18">
            <w:pPr>
              <w:autoSpaceDE w:val="0"/>
              <w:autoSpaceDN w:val="0"/>
              <w:adjustRightInd w:val="0"/>
              <w:spacing w:before="20" w:after="20"/>
              <w:rPr>
                <w:rFonts w:cs="Verdana"/>
                <w:sz w:val="14"/>
                <w:szCs w:val="14"/>
                <w:lang w:val="en-US" w:eastAsia="en-US"/>
              </w:rPr>
            </w:pPr>
            <w:r>
              <w:rPr>
                <w:rFonts w:cs="Verdana"/>
                <w:sz w:val="14"/>
                <w:szCs w:val="14"/>
                <w:lang w:val="en-US" w:eastAsia="en-US"/>
              </w:rPr>
              <w:t>RAR, Sodium hypochlorite, 2007</w:t>
            </w:r>
          </w:p>
        </w:tc>
      </w:tr>
    </w:tbl>
    <w:p w14:paraId="32969AF3" w14:textId="15DD240A" w:rsidR="00056CCE" w:rsidRPr="00953935" w:rsidRDefault="00C36390" w:rsidP="00056CCE">
      <w:pPr>
        <w:autoSpaceDE w:val="0"/>
        <w:autoSpaceDN w:val="0"/>
        <w:adjustRightInd w:val="0"/>
        <w:ind w:left="1729" w:hanging="1729"/>
        <w:jc w:val="both"/>
        <w:rPr>
          <w:rFonts w:cs="Verdana"/>
          <w:vertAlign w:val="superscript"/>
          <w:lang w:val="en-US" w:eastAsia="en-US"/>
        </w:rPr>
      </w:pPr>
      <w:r w:rsidRPr="00953935">
        <w:rPr>
          <w:rFonts w:cs="Verdana"/>
          <w:vertAlign w:val="superscript"/>
          <w:lang w:val="en-US" w:eastAsia="en-US"/>
        </w:rPr>
        <w:t>*no information on sludge concentration and pH</w:t>
      </w:r>
    </w:p>
    <w:p w14:paraId="70E66965" w14:textId="77777777" w:rsidR="00557ABB" w:rsidRDefault="00557ABB" w:rsidP="00557ABB">
      <w:pPr>
        <w:autoSpaceDE w:val="0"/>
        <w:autoSpaceDN w:val="0"/>
        <w:adjustRightInd w:val="0"/>
        <w:jc w:val="both"/>
        <w:rPr>
          <w:rFonts w:cs="Verdana"/>
          <w:lang w:val="en-US" w:eastAsia="en-US"/>
        </w:rPr>
      </w:pPr>
    </w:p>
    <w:p w14:paraId="18596195" w14:textId="52664293" w:rsidR="00056CCE" w:rsidRDefault="00056CCE" w:rsidP="00056CCE">
      <w:pPr>
        <w:autoSpaceDE w:val="0"/>
        <w:autoSpaceDN w:val="0"/>
        <w:adjustRightInd w:val="0"/>
        <w:rPr>
          <w:rFonts w:cs="Verdana"/>
          <w:color w:val="000000"/>
          <w:lang w:val="en-US" w:eastAsia="en-US"/>
        </w:rPr>
      </w:pPr>
      <w:r w:rsidRPr="00C9390B">
        <w:rPr>
          <w:rFonts w:cs="Verdana"/>
          <w:color w:val="000000"/>
          <w:lang w:val="en-US" w:eastAsia="en-US"/>
        </w:rPr>
        <w:t>In summary the following PNECs have been considere</w:t>
      </w:r>
      <w:r>
        <w:rPr>
          <w:rFonts w:cs="Verdana"/>
          <w:color w:val="000000"/>
          <w:lang w:val="en-US" w:eastAsia="en-US"/>
        </w:rPr>
        <w:t>d relevant for the assessment</w:t>
      </w:r>
      <w:r w:rsidRPr="00C9390B">
        <w:rPr>
          <w:rFonts w:cs="Verdana"/>
          <w:color w:val="000000"/>
          <w:lang w:val="en-US" w:eastAsia="en-US"/>
        </w:rPr>
        <w:t xml:space="preserve">. </w:t>
      </w:r>
    </w:p>
    <w:p w14:paraId="3814D70C" w14:textId="77777777" w:rsidR="00557ABB" w:rsidRDefault="00557ABB" w:rsidP="00056CCE">
      <w:pPr>
        <w:autoSpaceDE w:val="0"/>
        <w:autoSpaceDN w:val="0"/>
        <w:adjustRightInd w:val="0"/>
        <w:rPr>
          <w:rFonts w:cs="Verdana"/>
          <w:color w:val="000000"/>
          <w:lang w:val="en-US" w:eastAsia="en-US"/>
        </w:rPr>
      </w:pPr>
    </w:p>
    <w:p w14:paraId="38016280" w14:textId="77777777" w:rsidR="00056CCE" w:rsidRPr="00C9390B" w:rsidRDefault="00056CCE" w:rsidP="00056CCE">
      <w:pPr>
        <w:autoSpaceDE w:val="0"/>
        <w:autoSpaceDN w:val="0"/>
        <w:adjustRightInd w:val="0"/>
        <w:rPr>
          <w:rFonts w:cs="Verdana"/>
          <w:color w:val="000000"/>
          <w:lang w:val="en-US" w:eastAsia="en-US"/>
        </w:rPr>
      </w:pPr>
    </w:p>
    <w:p w14:paraId="282CAC62" w14:textId="77777777" w:rsidR="00056CCE" w:rsidRDefault="00056CCE" w:rsidP="00056CCE">
      <w:pPr>
        <w:autoSpaceDE w:val="0"/>
        <w:autoSpaceDN w:val="0"/>
        <w:adjustRightInd w:val="0"/>
        <w:ind w:left="1729" w:hanging="1729"/>
        <w:jc w:val="both"/>
        <w:rPr>
          <w:rFonts w:cs="Verdana"/>
          <w:lang w:val="en-US" w:eastAsia="en-US"/>
        </w:rPr>
      </w:pPr>
    </w:p>
    <w:tbl>
      <w:tblPr>
        <w:tblW w:w="10291" w:type="dxa"/>
        <w:tblInd w:w="108" w:type="dxa"/>
        <w:tblBorders>
          <w:top w:val="nil"/>
          <w:left w:val="nil"/>
          <w:bottom w:val="nil"/>
          <w:right w:val="nil"/>
        </w:tblBorders>
        <w:tblLayout w:type="fixed"/>
        <w:tblLook w:val="0000" w:firstRow="0" w:lastRow="0" w:firstColumn="0" w:lastColumn="0" w:noHBand="0" w:noVBand="0"/>
      </w:tblPr>
      <w:tblGrid>
        <w:gridCol w:w="1452"/>
        <w:gridCol w:w="1126"/>
        <w:gridCol w:w="1567"/>
        <w:gridCol w:w="1535"/>
        <w:gridCol w:w="1531"/>
        <w:gridCol w:w="1323"/>
        <w:gridCol w:w="1166"/>
        <w:gridCol w:w="591"/>
      </w:tblGrid>
      <w:tr w:rsidR="002A00E5" w:rsidRPr="00CD1F94" w14:paraId="19875A79" w14:textId="77777777" w:rsidTr="002A00E5">
        <w:trPr>
          <w:gridAfter w:val="1"/>
          <w:wAfter w:w="591" w:type="dxa"/>
          <w:trHeight w:val="87"/>
        </w:trPr>
        <w:tc>
          <w:tcPr>
            <w:tcW w:w="9700" w:type="dxa"/>
            <w:gridSpan w:val="7"/>
            <w:tcBorders>
              <w:bottom w:val="single" w:sz="4" w:space="0" w:color="auto"/>
            </w:tcBorders>
          </w:tcPr>
          <w:p w14:paraId="5F7EAB88" w14:textId="20695D15" w:rsidR="002A00E5" w:rsidRPr="00C9390B" w:rsidRDefault="002A00E5" w:rsidP="000D66B9">
            <w:pPr>
              <w:autoSpaceDE w:val="0"/>
              <w:autoSpaceDN w:val="0"/>
              <w:adjustRightInd w:val="0"/>
              <w:rPr>
                <w:rFonts w:cs="Verdana"/>
                <w:b/>
                <w:color w:val="000000"/>
                <w:sz w:val="18"/>
                <w:szCs w:val="18"/>
                <w:lang w:val="en-US" w:eastAsia="en-US"/>
              </w:rPr>
            </w:pPr>
            <w:r w:rsidRPr="00C9390B">
              <w:rPr>
                <w:rFonts w:cs="Verdana"/>
                <w:b/>
                <w:i/>
                <w:color w:val="000000"/>
                <w:sz w:val="22"/>
                <w:szCs w:val="22"/>
                <w:lang w:val="en-US" w:eastAsia="en-US"/>
              </w:rPr>
              <w:t xml:space="preserve">Summary table on calculated PNEC values </w:t>
            </w:r>
            <w:r>
              <w:rPr>
                <w:rFonts w:cs="Verdana"/>
                <w:b/>
                <w:i/>
                <w:color w:val="000000"/>
                <w:sz w:val="22"/>
                <w:szCs w:val="22"/>
                <w:lang w:val="en-US" w:eastAsia="en-US"/>
              </w:rPr>
              <w:t>(Concentrations of sodium hypochlorite are reported as mg Free Available Chlorine (FAC))</w:t>
            </w:r>
          </w:p>
        </w:tc>
      </w:tr>
      <w:tr w:rsidR="00056CCE" w:rsidRPr="00C43CE1" w14:paraId="00E5FFD9" w14:textId="77777777" w:rsidTr="002A00E5">
        <w:trPr>
          <w:trHeight w:val="262"/>
        </w:trPr>
        <w:tc>
          <w:tcPr>
            <w:tcW w:w="1452" w:type="dxa"/>
            <w:vMerge w:val="restart"/>
            <w:tcBorders>
              <w:top w:val="single" w:sz="4" w:space="0" w:color="auto"/>
              <w:left w:val="single" w:sz="4" w:space="0" w:color="auto"/>
              <w:right w:val="single" w:sz="4" w:space="0" w:color="auto"/>
            </w:tcBorders>
          </w:tcPr>
          <w:p w14:paraId="78A6942B" w14:textId="77777777" w:rsidR="00056CCE" w:rsidRPr="002115C2" w:rsidRDefault="00056CCE" w:rsidP="000D66B9">
            <w:pPr>
              <w:autoSpaceDE w:val="0"/>
              <w:autoSpaceDN w:val="0"/>
              <w:adjustRightInd w:val="0"/>
              <w:spacing w:before="120" w:after="120"/>
              <w:rPr>
                <w:rFonts w:cs="Verdana"/>
                <w:b/>
                <w:bCs/>
                <w:sz w:val="18"/>
                <w:szCs w:val="18"/>
                <w:lang w:val="en-US" w:eastAsia="en-US"/>
              </w:rPr>
            </w:pPr>
          </w:p>
        </w:tc>
        <w:tc>
          <w:tcPr>
            <w:tcW w:w="1126" w:type="dxa"/>
            <w:tcBorders>
              <w:top w:val="single" w:sz="4" w:space="0" w:color="auto"/>
              <w:left w:val="single" w:sz="4" w:space="0" w:color="auto"/>
              <w:bottom w:val="single" w:sz="4" w:space="0" w:color="auto"/>
              <w:right w:val="single" w:sz="4" w:space="0" w:color="auto"/>
            </w:tcBorders>
          </w:tcPr>
          <w:p w14:paraId="298F2903" w14:textId="77777777" w:rsidR="00056CCE" w:rsidRPr="002115C2" w:rsidRDefault="00056CCE" w:rsidP="000D66B9">
            <w:pPr>
              <w:autoSpaceDE w:val="0"/>
              <w:autoSpaceDN w:val="0"/>
              <w:adjustRightInd w:val="0"/>
              <w:spacing w:before="120" w:after="120"/>
              <w:rPr>
                <w:rFonts w:cs="Verdana"/>
                <w:sz w:val="12"/>
                <w:szCs w:val="12"/>
                <w:lang w:val="en-US" w:eastAsia="en-US"/>
              </w:rPr>
            </w:pPr>
            <w:r w:rsidRPr="002115C2">
              <w:rPr>
                <w:rFonts w:cs="Verdana"/>
                <w:b/>
                <w:bCs/>
                <w:sz w:val="18"/>
                <w:szCs w:val="18"/>
                <w:lang w:val="en-US" w:eastAsia="en-US"/>
              </w:rPr>
              <w:t>PNEC</w:t>
            </w:r>
            <w:r w:rsidRPr="002115C2">
              <w:rPr>
                <w:rFonts w:cs="Verdana"/>
                <w:b/>
                <w:bCs/>
                <w:sz w:val="12"/>
                <w:szCs w:val="12"/>
                <w:lang w:val="en-US" w:eastAsia="en-US"/>
              </w:rPr>
              <w:t xml:space="preserve">STP </w:t>
            </w:r>
          </w:p>
        </w:tc>
        <w:tc>
          <w:tcPr>
            <w:tcW w:w="1567" w:type="dxa"/>
            <w:tcBorders>
              <w:top w:val="single" w:sz="4" w:space="0" w:color="auto"/>
              <w:left w:val="single" w:sz="4" w:space="0" w:color="auto"/>
              <w:bottom w:val="single" w:sz="4" w:space="0" w:color="auto"/>
              <w:right w:val="single" w:sz="4" w:space="0" w:color="auto"/>
            </w:tcBorders>
          </w:tcPr>
          <w:p w14:paraId="74252770" w14:textId="77777777" w:rsidR="00056CCE" w:rsidRPr="002115C2" w:rsidRDefault="00056CCE" w:rsidP="000D66B9">
            <w:pPr>
              <w:autoSpaceDE w:val="0"/>
              <w:autoSpaceDN w:val="0"/>
              <w:adjustRightInd w:val="0"/>
              <w:spacing w:before="120" w:after="120"/>
              <w:rPr>
                <w:rFonts w:cs="Verdana"/>
                <w:sz w:val="12"/>
                <w:szCs w:val="12"/>
                <w:lang w:val="en-US" w:eastAsia="en-US"/>
              </w:rPr>
            </w:pPr>
            <w:r w:rsidRPr="002115C2">
              <w:rPr>
                <w:rFonts w:cs="Verdana"/>
                <w:b/>
                <w:bCs/>
                <w:sz w:val="18"/>
                <w:szCs w:val="18"/>
                <w:lang w:val="en-US" w:eastAsia="en-US"/>
              </w:rPr>
              <w:t>PNEC</w:t>
            </w:r>
            <w:r w:rsidRPr="002115C2">
              <w:rPr>
                <w:rFonts w:cs="Verdana"/>
                <w:b/>
                <w:bCs/>
                <w:sz w:val="12"/>
                <w:szCs w:val="12"/>
                <w:lang w:val="en-US" w:eastAsia="en-US"/>
              </w:rPr>
              <w:t xml:space="preserve">fresh water </w:t>
            </w:r>
          </w:p>
        </w:tc>
        <w:tc>
          <w:tcPr>
            <w:tcW w:w="1535" w:type="dxa"/>
            <w:tcBorders>
              <w:top w:val="single" w:sz="4" w:space="0" w:color="auto"/>
              <w:left w:val="single" w:sz="4" w:space="0" w:color="auto"/>
              <w:bottom w:val="single" w:sz="4" w:space="0" w:color="auto"/>
              <w:right w:val="single" w:sz="4" w:space="0" w:color="auto"/>
            </w:tcBorders>
          </w:tcPr>
          <w:p w14:paraId="5066DB3D" w14:textId="77777777" w:rsidR="00056CCE" w:rsidRPr="002115C2" w:rsidRDefault="00056CCE" w:rsidP="000D66B9">
            <w:pPr>
              <w:autoSpaceDE w:val="0"/>
              <w:autoSpaceDN w:val="0"/>
              <w:adjustRightInd w:val="0"/>
              <w:spacing w:before="120" w:after="120"/>
              <w:rPr>
                <w:rFonts w:cs="Verdana"/>
                <w:sz w:val="12"/>
                <w:szCs w:val="12"/>
                <w:lang w:val="en-US" w:eastAsia="en-US"/>
              </w:rPr>
            </w:pPr>
            <w:r w:rsidRPr="002115C2">
              <w:rPr>
                <w:rFonts w:cs="Verdana"/>
                <w:b/>
                <w:bCs/>
                <w:sz w:val="18"/>
                <w:szCs w:val="18"/>
                <w:lang w:val="en-US" w:eastAsia="en-US"/>
              </w:rPr>
              <w:t>PNEC</w:t>
            </w:r>
            <w:r w:rsidRPr="002115C2">
              <w:rPr>
                <w:rFonts w:cs="Verdana"/>
                <w:b/>
                <w:bCs/>
                <w:sz w:val="12"/>
                <w:szCs w:val="12"/>
                <w:lang w:val="en-US" w:eastAsia="en-US"/>
              </w:rPr>
              <w:t xml:space="preserve">marine water </w:t>
            </w:r>
          </w:p>
        </w:tc>
        <w:tc>
          <w:tcPr>
            <w:tcW w:w="1531" w:type="dxa"/>
            <w:tcBorders>
              <w:top w:val="single" w:sz="4" w:space="0" w:color="auto"/>
              <w:left w:val="single" w:sz="4" w:space="0" w:color="auto"/>
              <w:bottom w:val="single" w:sz="4" w:space="0" w:color="auto"/>
              <w:right w:val="single" w:sz="4" w:space="0" w:color="auto"/>
            </w:tcBorders>
          </w:tcPr>
          <w:p w14:paraId="14F58E33" w14:textId="4C719544" w:rsidR="00056CCE" w:rsidRPr="002115C2" w:rsidRDefault="00056CCE" w:rsidP="000D66B9">
            <w:pPr>
              <w:autoSpaceDE w:val="0"/>
              <w:autoSpaceDN w:val="0"/>
              <w:adjustRightInd w:val="0"/>
              <w:spacing w:before="120" w:after="120"/>
              <w:rPr>
                <w:rFonts w:cs="Verdana"/>
                <w:sz w:val="12"/>
                <w:szCs w:val="12"/>
                <w:lang w:val="en-US" w:eastAsia="en-US"/>
              </w:rPr>
            </w:pPr>
            <w:r w:rsidRPr="002115C2">
              <w:rPr>
                <w:rFonts w:cs="Verdana"/>
                <w:b/>
                <w:bCs/>
                <w:sz w:val="18"/>
                <w:szCs w:val="18"/>
                <w:lang w:val="en-US" w:eastAsia="en-US"/>
              </w:rPr>
              <w:t>PNEC</w:t>
            </w:r>
            <w:r w:rsidR="002A00E5">
              <w:rPr>
                <w:rFonts w:cs="Verdana"/>
                <w:b/>
                <w:bCs/>
                <w:sz w:val="12"/>
                <w:szCs w:val="12"/>
                <w:lang w:val="en-US" w:eastAsia="en-US"/>
              </w:rPr>
              <w:t>fresh water s</w:t>
            </w:r>
            <w:r w:rsidRPr="002115C2">
              <w:rPr>
                <w:rFonts w:cs="Verdana"/>
                <w:b/>
                <w:bCs/>
                <w:sz w:val="12"/>
                <w:szCs w:val="12"/>
                <w:lang w:val="en-US" w:eastAsia="en-US"/>
              </w:rPr>
              <w:t>ed</w:t>
            </w:r>
            <w:r w:rsidR="007A4852">
              <w:rPr>
                <w:rFonts w:cs="Verdana"/>
                <w:b/>
                <w:bCs/>
                <w:sz w:val="12"/>
                <w:szCs w:val="12"/>
                <w:lang w:val="en-US" w:eastAsia="en-US"/>
              </w:rPr>
              <w:t>iment</w:t>
            </w:r>
            <w:r w:rsidRPr="002115C2">
              <w:rPr>
                <w:rFonts w:cs="Verdana"/>
                <w:b/>
                <w:bCs/>
                <w:sz w:val="12"/>
                <w:szCs w:val="12"/>
                <w:lang w:val="en-US" w:eastAsia="en-US"/>
              </w:rPr>
              <w:t xml:space="preserve"> </w:t>
            </w:r>
          </w:p>
        </w:tc>
        <w:tc>
          <w:tcPr>
            <w:tcW w:w="1323" w:type="dxa"/>
            <w:tcBorders>
              <w:top w:val="single" w:sz="4" w:space="0" w:color="auto"/>
              <w:left w:val="single" w:sz="4" w:space="0" w:color="auto"/>
              <w:bottom w:val="single" w:sz="4" w:space="0" w:color="auto"/>
              <w:right w:val="single" w:sz="4" w:space="0" w:color="auto"/>
            </w:tcBorders>
          </w:tcPr>
          <w:p w14:paraId="2B5D089B" w14:textId="77777777" w:rsidR="00056CCE" w:rsidRPr="002115C2" w:rsidRDefault="00056CCE" w:rsidP="000D66B9">
            <w:pPr>
              <w:autoSpaceDE w:val="0"/>
              <w:autoSpaceDN w:val="0"/>
              <w:adjustRightInd w:val="0"/>
              <w:spacing w:before="120" w:after="120"/>
              <w:rPr>
                <w:rFonts w:cs="Verdana"/>
                <w:sz w:val="12"/>
                <w:szCs w:val="12"/>
                <w:lang w:val="en-US" w:eastAsia="en-US"/>
              </w:rPr>
            </w:pPr>
            <w:r w:rsidRPr="002115C2">
              <w:rPr>
                <w:rFonts w:cs="Verdana"/>
                <w:b/>
                <w:bCs/>
                <w:sz w:val="18"/>
                <w:szCs w:val="18"/>
                <w:lang w:val="en-US" w:eastAsia="en-US"/>
              </w:rPr>
              <w:t>PNEC</w:t>
            </w:r>
            <w:r w:rsidRPr="002115C2">
              <w:rPr>
                <w:rFonts w:cs="Verdana"/>
                <w:b/>
                <w:bCs/>
                <w:sz w:val="12"/>
                <w:szCs w:val="12"/>
                <w:lang w:val="en-US" w:eastAsia="en-US"/>
              </w:rPr>
              <w:t xml:space="preserve">soil </w:t>
            </w:r>
          </w:p>
        </w:tc>
        <w:tc>
          <w:tcPr>
            <w:tcW w:w="1757" w:type="dxa"/>
            <w:gridSpan w:val="2"/>
            <w:tcBorders>
              <w:top w:val="single" w:sz="4" w:space="0" w:color="auto"/>
              <w:left w:val="single" w:sz="4" w:space="0" w:color="auto"/>
              <w:bottom w:val="single" w:sz="4" w:space="0" w:color="auto"/>
              <w:right w:val="single" w:sz="4" w:space="0" w:color="auto"/>
            </w:tcBorders>
          </w:tcPr>
          <w:p w14:paraId="2B1FE020" w14:textId="6BB7F323" w:rsidR="00056CCE" w:rsidRPr="00EB6503" w:rsidRDefault="00056CCE" w:rsidP="000D66B9">
            <w:pPr>
              <w:autoSpaceDE w:val="0"/>
              <w:autoSpaceDN w:val="0"/>
              <w:adjustRightInd w:val="0"/>
              <w:spacing w:before="120" w:after="120"/>
              <w:rPr>
                <w:rFonts w:cs="Verdana"/>
                <w:sz w:val="18"/>
                <w:szCs w:val="18"/>
                <w:lang w:val="en-US" w:eastAsia="en-US"/>
              </w:rPr>
            </w:pPr>
            <w:r w:rsidRPr="00EB6503">
              <w:rPr>
                <w:rFonts w:cs="Verdana"/>
                <w:b/>
                <w:bCs/>
                <w:sz w:val="18"/>
                <w:szCs w:val="18"/>
                <w:lang w:val="en-US" w:eastAsia="en-US"/>
              </w:rPr>
              <w:t xml:space="preserve">MPCGW </w:t>
            </w:r>
            <w:r w:rsidR="002A00E5">
              <w:rPr>
                <w:rFonts w:cs="Verdana"/>
                <w:b/>
                <w:bCs/>
                <w:sz w:val="18"/>
                <w:szCs w:val="18"/>
                <w:lang w:val="en-US" w:eastAsia="en-US"/>
              </w:rPr>
              <w:t>(MPC: Maximum Permissible Concentration for ground water)</w:t>
            </w:r>
          </w:p>
        </w:tc>
      </w:tr>
      <w:tr w:rsidR="00056CCE" w:rsidRPr="00C43CE1" w14:paraId="32BD8A7E" w14:textId="77777777" w:rsidTr="002A00E5">
        <w:trPr>
          <w:trHeight w:val="78"/>
        </w:trPr>
        <w:tc>
          <w:tcPr>
            <w:tcW w:w="1452" w:type="dxa"/>
            <w:vMerge/>
            <w:tcBorders>
              <w:left w:val="single" w:sz="4" w:space="0" w:color="auto"/>
              <w:bottom w:val="single" w:sz="4" w:space="0" w:color="auto"/>
              <w:right w:val="single" w:sz="4" w:space="0" w:color="auto"/>
            </w:tcBorders>
          </w:tcPr>
          <w:p w14:paraId="1294E19B" w14:textId="77777777" w:rsidR="00056CCE" w:rsidRPr="002115C2" w:rsidRDefault="00056CCE" w:rsidP="000D66B9">
            <w:pPr>
              <w:autoSpaceDE w:val="0"/>
              <w:autoSpaceDN w:val="0"/>
              <w:adjustRightInd w:val="0"/>
              <w:spacing w:before="120" w:after="120"/>
              <w:rPr>
                <w:rFonts w:cs="Verdana"/>
                <w:sz w:val="16"/>
                <w:szCs w:val="16"/>
                <w:lang w:val="en-US" w:eastAsia="en-US"/>
              </w:rPr>
            </w:pPr>
          </w:p>
        </w:tc>
        <w:tc>
          <w:tcPr>
            <w:tcW w:w="1126" w:type="dxa"/>
            <w:tcBorders>
              <w:top w:val="single" w:sz="4" w:space="0" w:color="auto"/>
              <w:left w:val="single" w:sz="4" w:space="0" w:color="auto"/>
              <w:bottom w:val="single" w:sz="4" w:space="0" w:color="auto"/>
              <w:right w:val="single" w:sz="4" w:space="0" w:color="auto"/>
            </w:tcBorders>
          </w:tcPr>
          <w:p w14:paraId="749FAC82" w14:textId="77777777" w:rsidR="00056CCE" w:rsidRPr="002115C2" w:rsidRDefault="00056CCE" w:rsidP="000D66B9">
            <w:pPr>
              <w:autoSpaceDE w:val="0"/>
              <w:autoSpaceDN w:val="0"/>
              <w:adjustRightInd w:val="0"/>
              <w:spacing w:before="120" w:after="120"/>
              <w:rPr>
                <w:rFonts w:cs="Verdana"/>
                <w:sz w:val="16"/>
                <w:szCs w:val="16"/>
                <w:lang w:val="en-US" w:eastAsia="en-US"/>
              </w:rPr>
            </w:pPr>
            <w:r w:rsidRPr="002115C2">
              <w:rPr>
                <w:rFonts w:cs="Verdana"/>
                <w:sz w:val="16"/>
                <w:szCs w:val="16"/>
                <w:lang w:val="en-US" w:eastAsia="en-US"/>
              </w:rPr>
              <w:t>[mg</w:t>
            </w:r>
            <w:r>
              <w:rPr>
                <w:rFonts w:cs="Verdana"/>
                <w:sz w:val="16"/>
                <w:szCs w:val="16"/>
                <w:lang w:val="en-US" w:eastAsia="en-US"/>
              </w:rPr>
              <w:t xml:space="preserve"> </w:t>
            </w:r>
            <w:r w:rsidRPr="002115C2">
              <w:rPr>
                <w:rFonts w:cs="Verdana"/>
                <w:sz w:val="16"/>
                <w:szCs w:val="16"/>
                <w:lang w:val="en-US" w:eastAsia="en-US"/>
              </w:rPr>
              <w:t>/</w:t>
            </w:r>
            <w:r>
              <w:rPr>
                <w:rFonts w:cs="Verdana"/>
                <w:sz w:val="16"/>
                <w:szCs w:val="16"/>
                <w:lang w:val="en-US" w:eastAsia="en-US"/>
              </w:rPr>
              <w:t>L</w:t>
            </w:r>
            <w:r w:rsidRPr="002115C2">
              <w:rPr>
                <w:rFonts w:cs="Verdana"/>
                <w:sz w:val="16"/>
                <w:szCs w:val="16"/>
                <w:lang w:val="en-US" w:eastAsia="en-US"/>
              </w:rPr>
              <w:t xml:space="preserve">] </w:t>
            </w:r>
          </w:p>
        </w:tc>
        <w:tc>
          <w:tcPr>
            <w:tcW w:w="1567" w:type="dxa"/>
            <w:tcBorders>
              <w:top w:val="single" w:sz="4" w:space="0" w:color="auto"/>
              <w:left w:val="single" w:sz="4" w:space="0" w:color="auto"/>
              <w:bottom w:val="single" w:sz="4" w:space="0" w:color="auto"/>
              <w:right w:val="single" w:sz="4" w:space="0" w:color="auto"/>
            </w:tcBorders>
          </w:tcPr>
          <w:p w14:paraId="2CA9DB38" w14:textId="77777777" w:rsidR="00056CCE" w:rsidRPr="002115C2" w:rsidRDefault="00056CCE" w:rsidP="000D66B9">
            <w:pPr>
              <w:autoSpaceDE w:val="0"/>
              <w:autoSpaceDN w:val="0"/>
              <w:adjustRightInd w:val="0"/>
              <w:spacing w:before="120" w:after="120"/>
              <w:rPr>
                <w:rFonts w:cs="Verdana"/>
                <w:sz w:val="16"/>
                <w:szCs w:val="16"/>
                <w:lang w:val="en-US" w:eastAsia="en-US"/>
              </w:rPr>
            </w:pPr>
            <w:r w:rsidRPr="002115C2">
              <w:rPr>
                <w:rFonts w:cs="Verdana"/>
                <w:sz w:val="16"/>
                <w:szCs w:val="16"/>
                <w:lang w:val="en-US" w:eastAsia="en-US"/>
              </w:rPr>
              <w:t>[mg</w:t>
            </w:r>
            <w:r>
              <w:rPr>
                <w:rFonts w:cs="Verdana"/>
                <w:sz w:val="16"/>
                <w:szCs w:val="16"/>
                <w:lang w:val="en-US" w:eastAsia="en-US"/>
              </w:rPr>
              <w:t xml:space="preserve"> </w:t>
            </w:r>
            <w:r w:rsidRPr="002115C2">
              <w:rPr>
                <w:rFonts w:cs="Verdana"/>
                <w:sz w:val="16"/>
                <w:szCs w:val="16"/>
                <w:lang w:val="en-US" w:eastAsia="en-US"/>
              </w:rPr>
              <w:t>/</w:t>
            </w:r>
            <w:r>
              <w:rPr>
                <w:rFonts w:cs="Verdana"/>
                <w:sz w:val="16"/>
                <w:szCs w:val="16"/>
                <w:lang w:val="en-US" w:eastAsia="en-US"/>
              </w:rPr>
              <w:t>L</w:t>
            </w:r>
            <w:r w:rsidRPr="002115C2">
              <w:rPr>
                <w:rFonts w:cs="Verdana"/>
                <w:sz w:val="16"/>
                <w:szCs w:val="16"/>
                <w:lang w:val="en-US" w:eastAsia="en-US"/>
              </w:rPr>
              <w:t>]</w:t>
            </w:r>
          </w:p>
        </w:tc>
        <w:tc>
          <w:tcPr>
            <w:tcW w:w="1535" w:type="dxa"/>
            <w:tcBorders>
              <w:top w:val="single" w:sz="4" w:space="0" w:color="auto"/>
              <w:left w:val="single" w:sz="4" w:space="0" w:color="auto"/>
              <w:bottom w:val="single" w:sz="4" w:space="0" w:color="auto"/>
              <w:right w:val="single" w:sz="4" w:space="0" w:color="auto"/>
            </w:tcBorders>
          </w:tcPr>
          <w:p w14:paraId="0B4BC971" w14:textId="77777777" w:rsidR="00056CCE" w:rsidRPr="002115C2" w:rsidRDefault="00056CCE" w:rsidP="000D66B9">
            <w:pPr>
              <w:autoSpaceDE w:val="0"/>
              <w:autoSpaceDN w:val="0"/>
              <w:adjustRightInd w:val="0"/>
              <w:spacing w:before="120" w:after="120"/>
              <w:rPr>
                <w:rFonts w:cs="Verdana"/>
                <w:sz w:val="16"/>
                <w:szCs w:val="16"/>
                <w:lang w:val="en-US" w:eastAsia="en-US"/>
              </w:rPr>
            </w:pPr>
            <w:r w:rsidRPr="002115C2">
              <w:rPr>
                <w:rFonts w:cs="Verdana"/>
                <w:sz w:val="16"/>
                <w:szCs w:val="16"/>
                <w:lang w:val="en-US" w:eastAsia="en-US"/>
              </w:rPr>
              <w:t>[mg</w:t>
            </w:r>
            <w:r>
              <w:rPr>
                <w:rFonts w:cs="Verdana"/>
                <w:sz w:val="16"/>
                <w:szCs w:val="16"/>
                <w:lang w:val="en-US" w:eastAsia="en-US"/>
              </w:rPr>
              <w:t xml:space="preserve"> </w:t>
            </w:r>
            <w:r w:rsidRPr="002115C2">
              <w:rPr>
                <w:rFonts w:cs="Verdana"/>
                <w:sz w:val="16"/>
                <w:szCs w:val="16"/>
                <w:lang w:val="en-US" w:eastAsia="en-US"/>
              </w:rPr>
              <w:t>/</w:t>
            </w:r>
            <w:r>
              <w:rPr>
                <w:rFonts w:cs="Verdana"/>
                <w:sz w:val="16"/>
                <w:szCs w:val="16"/>
                <w:lang w:val="en-US" w:eastAsia="en-US"/>
              </w:rPr>
              <w:t>L</w:t>
            </w:r>
            <w:r w:rsidRPr="002115C2">
              <w:rPr>
                <w:rFonts w:cs="Verdana"/>
                <w:sz w:val="16"/>
                <w:szCs w:val="16"/>
                <w:lang w:val="en-US" w:eastAsia="en-US"/>
              </w:rPr>
              <w:t>]</w:t>
            </w:r>
          </w:p>
        </w:tc>
        <w:tc>
          <w:tcPr>
            <w:tcW w:w="1531" w:type="dxa"/>
            <w:tcBorders>
              <w:top w:val="single" w:sz="4" w:space="0" w:color="auto"/>
              <w:left w:val="single" w:sz="4" w:space="0" w:color="auto"/>
              <w:bottom w:val="single" w:sz="4" w:space="0" w:color="auto"/>
              <w:right w:val="single" w:sz="4" w:space="0" w:color="auto"/>
            </w:tcBorders>
          </w:tcPr>
          <w:p w14:paraId="757B9C36" w14:textId="77777777" w:rsidR="00056CCE" w:rsidRPr="002115C2" w:rsidRDefault="00056CCE" w:rsidP="000D66B9">
            <w:pPr>
              <w:autoSpaceDE w:val="0"/>
              <w:autoSpaceDN w:val="0"/>
              <w:adjustRightInd w:val="0"/>
              <w:spacing w:before="120" w:after="120"/>
              <w:rPr>
                <w:rFonts w:cs="Verdana"/>
                <w:sz w:val="16"/>
                <w:szCs w:val="16"/>
                <w:lang w:val="en-US" w:eastAsia="en-US"/>
              </w:rPr>
            </w:pPr>
            <w:r w:rsidRPr="002115C2">
              <w:rPr>
                <w:rFonts w:cs="Verdana"/>
                <w:sz w:val="16"/>
                <w:szCs w:val="16"/>
                <w:lang w:val="en-US" w:eastAsia="en-US"/>
              </w:rPr>
              <w:t>[mg /kg</w:t>
            </w:r>
            <w:r w:rsidRPr="002115C2">
              <w:rPr>
                <w:rFonts w:cs="Verdana"/>
                <w:sz w:val="10"/>
                <w:szCs w:val="10"/>
                <w:lang w:val="en-US" w:eastAsia="en-US"/>
              </w:rPr>
              <w:t>dw</w:t>
            </w:r>
            <w:r w:rsidRPr="002115C2">
              <w:rPr>
                <w:rFonts w:cs="Verdana"/>
                <w:sz w:val="16"/>
                <w:szCs w:val="16"/>
                <w:lang w:val="en-US" w:eastAsia="en-US"/>
              </w:rPr>
              <w:t xml:space="preserve">] </w:t>
            </w:r>
          </w:p>
        </w:tc>
        <w:tc>
          <w:tcPr>
            <w:tcW w:w="1323" w:type="dxa"/>
            <w:tcBorders>
              <w:top w:val="single" w:sz="4" w:space="0" w:color="auto"/>
              <w:left w:val="single" w:sz="4" w:space="0" w:color="auto"/>
              <w:bottom w:val="single" w:sz="4" w:space="0" w:color="auto"/>
              <w:right w:val="single" w:sz="4" w:space="0" w:color="auto"/>
            </w:tcBorders>
          </w:tcPr>
          <w:p w14:paraId="2224AB3F" w14:textId="77777777" w:rsidR="00056CCE" w:rsidRPr="002115C2" w:rsidRDefault="00056CCE" w:rsidP="000D66B9">
            <w:pPr>
              <w:autoSpaceDE w:val="0"/>
              <w:autoSpaceDN w:val="0"/>
              <w:adjustRightInd w:val="0"/>
              <w:spacing w:before="120" w:after="120"/>
              <w:rPr>
                <w:rFonts w:cs="Verdana"/>
                <w:sz w:val="16"/>
                <w:szCs w:val="16"/>
                <w:lang w:val="en-US" w:eastAsia="en-US"/>
              </w:rPr>
            </w:pPr>
            <w:r w:rsidRPr="002115C2">
              <w:rPr>
                <w:rFonts w:cs="Verdana"/>
                <w:sz w:val="16"/>
                <w:szCs w:val="16"/>
                <w:lang w:val="en-US" w:eastAsia="en-US"/>
              </w:rPr>
              <w:t>[mg</w:t>
            </w:r>
            <w:r>
              <w:rPr>
                <w:rFonts w:cs="Verdana"/>
                <w:sz w:val="16"/>
                <w:szCs w:val="16"/>
                <w:lang w:val="en-US" w:eastAsia="en-US"/>
              </w:rPr>
              <w:t xml:space="preserve"> </w:t>
            </w:r>
            <w:r w:rsidRPr="002115C2">
              <w:rPr>
                <w:rFonts w:cs="Verdana"/>
                <w:sz w:val="16"/>
                <w:szCs w:val="16"/>
                <w:lang w:val="en-US" w:eastAsia="en-US"/>
              </w:rPr>
              <w:t>/kg</w:t>
            </w:r>
            <w:r w:rsidRPr="00632897">
              <w:rPr>
                <w:rFonts w:cs="Verdana"/>
                <w:sz w:val="16"/>
                <w:szCs w:val="16"/>
                <w:vertAlign w:val="subscript"/>
                <w:lang w:val="en-US" w:eastAsia="en-US"/>
              </w:rPr>
              <w:t>dw</w:t>
            </w:r>
            <w:r w:rsidRPr="002115C2">
              <w:rPr>
                <w:rFonts w:cs="Verdana"/>
                <w:sz w:val="16"/>
                <w:szCs w:val="16"/>
                <w:lang w:val="en-US" w:eastAsia="en-US"/>
              </w:rPr>
              <w:t xml:space="preserve">] </w:t>
            </w:r>
          </w:p>
        </w:tc>
        <w:tc>
          <w:tcPr>
            <w:tcW w:w="1757" w:type="dxa"/>
            <w:gridSpan w:val="2"/>
            <w:tcBorders>
              <w:top w:val="single" w:sz="4" w:space="0" w:color="auto"/>
              <w:left w:val="single" w:sz="4" w:space="0" w:color="auto"/>
              <w:bottom w:val="single" w:sz="4" w:space="0" w:color="auto"/>
              <w:right w:val="single" w:sz="4" w:space="0" w:color="auto"/>
            </w:tcBorders>
          </w:tcPr>
          <w:p w14:paraId="73CA4B74" w14:textId="77777777" w:rsidR="00056CCE" w:rsidRPr="00EB6503" w:rsidRDefault="00056CCE" w:rsidP="000D66B9">
            <w:pPr>
              <w:autoSpaceDE w:val="0"/>
              <w:autoSpaceDN w:val="0"/>
              <w:adjustRightInd w:val="0"/>
              <w:spacing w:before="120" w:after="120"/>
              <w:rPr>
                <w:rFonts w:cs="Verdana"/>
                <w:sz w:val="16"/>
                <w:szCs w:val="16"/>
                <w:lang w:val="en-US" w:eastAsia="en-US"/>
              </w:rPr>
            </w:pPr>
            <w:r w:rsidRPr="00EB6503">
              <w:rPr>
                <w:rFonts w:cs="Verdana"/>
                <w:sz w:val="16"/>
                <w:szCs w:val="16"/>
                <w:lang w:val="en-US" w:eastAsia="en-US"/>
              </w:rPr>
              <w:t>[μg/</w:t>
            </w:r>
            <w:r>
              <w:rPr>
                <w:rFonts w:cs="Verdana"/>
                <w:sz w:val="16"/>
                <w:szCs w:val="16"/>
                <w:lang w:val="en-US" w:eastAsia="en-US"/>
              </w:rPr>
              <w:t>L</w:t>
            </w:r>
            <w:r w:rsidRPr="00EB6503">
              <w:rPr>
                <w:rFonts w:cs="Verdana"/>
                <w:sz w:val="16"/>
                <w:szCs w:val="16"/>
                <w:lang w:val="en-US" w:eastAsia="en-US"/>
              </w:rPr>
              <w:t xml:space="preserve">] </w:t>
            </w:r>
          </w:p>
        </w:tc>
      </w:tr>
      <w:tr w:rsidR="00056CCE" w:rsidRPr="00C43CE1" w14:paraId="0D258B3E" w14:textId="77777777" w:rsidTr="002A00E5">
        <w:trPr>
          <w:trHeight w:val="87"/>
        </w:trPr>
        <w:tc>
          <w:tcPr>
            <w:tcW w:w="1452" w:type="dxa"/>
            <w:tcBorders>
              <w:top w:val="single" w:sz="4" w:space="0" w:color="auto"/>
              <w:left w:val="single" w:sz="4" w:space="0" w:color="auto"/>
              <w:bottom w:val="single" w:sz="4" w:space="0" w:color="auto"/>
              <w:right w:val="single" w:sz="4" w:space="0" w:color="auto"/>
            </w:tcBorders>
          </w:tcPr>
          <w:p w14:paraId="2C76C63D" w14:textId="0793C9CF" w:rsidR="00056CCE" w:rsidRDefault="00056CCE" w:rsidP="00056CCE">
            <w:pPr>
              <w:autoSpaceDE w:val="0"/>
              <w:autoSpaceDN w:val="0"/>
              <w:adjustRightInd w:val="0"/>
              <w:spacing w:before="120" w:after="120"/>
              <w:rPr>
                <w:rFonts w:cs="Verdana"/>
                <w:sz w:val="18"/>
                <w:szCs w:val="18"/>
                <w:lang w:val="en-US" w:eastAsia="en-US"/>
              </w:rPr>
            </w:pPr>
            <w:r>
              <w:rPr>
                <w:rFonts w:cs="Calibri"/>
                <w:color w:val="000000"/>
                <w:sz w:val="16"/>
                <w:szCs w:val="16"/>
              </w:rPr>
              <w:t>S</w:t>
            </w:r>
            <w:r w:rsidRPr="0069533E">
              <w:rPr>
                <w:rFonts w:cs="Calibri"/>
                <w:color w:val="000000"/>
                <w:sz w:val="16"/>
                <w:szCs w:val="16"/>
              </w:rPr>
              <w:t>odium hypochlorite</w:t>
            </w:r>
            <w:r>
              <w:rPr>
                <w:rFonts w:cs="Calibri"/>
                <w:color w:val="000000"/>
                <w:sz w:val="16"/>
                <w:szCs w:val="16"/>
              </w:rPr>
              <w:t xml:space="preserve"> (NaClO)</w:t>
            </w:r>
          </w:p>
        </w:tc>
        <w:tc>
          <w:tcPr>
            <w:tcW w:w="1126" w:type="dxa"/>
            <w:tcBorders>
              <w:top w:val="single" w:sz="4" w:space="0" w:color="auto"/>
              <w:left w:val="single" w:sz="4" w:space="0" w:color="auto"/>
              <w:bottom w:val="single" w:sz="4" w:space="0" w:color="auto"/>
              <w:right w:val="single" w:sz="4" w:space="0" w:color="auto"/>
            </w:tcBorders>
          </w:tcPr>
          <w:p w14:paraId="639FCA0E" w14:textId="7F9B1E0F" w:rsidR="00056CCE" w:rsidRPr="002115C2" w:rsidRDefault="005B2B29">
            <w:pPr>
              <w:autoSpaceDE w:val="0"/>
              <w:autoSpaceDN w:val="0"/>
              <w:adjustRightInd w:val="0"/>
              <w:spacing w:before="120" w:after="120"/>
              <w:rPr>
                <w:rFonts w:cs="Verdana"/>
                <w:sz w:val="18"/>
                <w:szCs w:val="18"/>
                <w:lang w:val="en-US" w:eastAsia="en-US"/>
              </w:rPr>
            </w:pPr>
            <w:r>
              <w:rPr>
                <w:rFonts w:cs="Verdana"/>
                <w:sz w:val="18"/>
                <w:szCs w:val="18"/>
                <w:lang w:val="en-US" w:eastAsia="en-US"/>
              </w:rPr>
              <w:t>4.11 mg available chlorine/L</w:t>
            </w:r>
          </w:p>
        </w:tc>
        <w:tc>
          <w:tcPr>
            <w:tcW w:w="1567" w:type="dxa"/>
            <w:tcBorders>
              <w:top w:val="single" w:sz="4" w:space="0" w:color="auto"/>
              <w:left w:val="single" w:sz="4" w:space="0" w:color="auto"/>
              <w:bottom w:val="single" w:sz="4" w:space="0" w:color="auto"/>
              <w:right w:val="single" w:sz="4" w:space="0" w:color="auto"/>
            </w:tcBorders>
          </w:tcPr>
          <w:p w14:paraId="04176843" w14:textId="0C49A9FA" w:rsidR="00056CCE" w:rsidRPr="002115C2" w:rsidRDefault="005B2B29" w:rsidP="00056CCE">
            <w:pPr>
              <w:autoSpaceDE w:val="0"/>
              <w:autoSpaceDN w:val="0"/>
              <w:adjustRightInd w:val="0"/>
              <w:spacing w:before="120" w:after="120"/>
              <w:rPr>
                <w:rFonts w:cs="Verdana"/>
                <w:sz w:val="18"/>
                <w:szCs w:val="18"/>
                <w:lang w:val="en-US" w:eastAsia="en-US"/>
              </w:rPr>
            </w:pPr>
            <w:r>
              <w:rPr>
                <w:rFonts w:cs="Verdana"/>
                <w:sz w:val="18"/>
                <w:szCs w:val="18"/>
                <w:lang w:val="en-US" w:eastAsia="en-US"/>
              </w:rPr>
              <w:t>0.04</w:t>
            </w:r>
            <w:r w:rsidR="00855F86">
              <w:rPr>
                <w:rFonts w:cs="Verdana"/>
                <w:sz w:val="18"/>
                <w:szCs w:val="18"/>
                <w:lang w:val="en-US" w:eastAsia="en-US"/>
              </w:rPr>
              <w:t>2</w:t>
            </w:r>
            <w:r>
              <w:rPr>
                <w:rFonts w:cs="Verdana"/>
                <w:sz w:val="18"/>
                <w:szCs w:val="18"/>
                <w:lang w:val="en-US" w:eastAsia="en-US"/>
              </w:rPr>
              <w:t>*10</w:t>
            </w:r>
            <w:r w:rsidRPr="00953935">
              <w:rPr>
                <w:rFonts w:cs="Verdana"/>
                <w:sz w:val="18"/>
                <w:szCs w:val="18"/>
                <w:vertAlign w:val="superscript"/>
                <w:lang w:val="en-US" w:eastAsia="en-US"/>
              </w:rPr>
              <w:t>-3</w:t>
            </w:r>
          </w:p>
        </w:tc>
        <w:tc>
          <w:tcPr>
            <w:tcW w:w="1535" w:type="dxa"/>
            <w:tcBorders>
              <w:top w:val="single" w:sz="4" w:space="0" w:color="auto"/>
              <w:left w:val="single" w:sz="4" w:space="0" w:color="auto"/>
              <w:bottom w:val="single" w:sz="4" w:space="0" w:color="auto"/>
              <w:right w:val="single" w:sz="4" w:space="0" w:color="auto"/>
            </w:tcBorders>
          </w:tcPr>
          <w:p w14:paraId="11077868" w14:textId="2C4B0453" w:rsidR="00056CCE" w:rsidRPr="002115C2" w:rsidRDefault="005B2B29" w:rsidP="00056CCE">
            <w:pPr>
              <w:autoSpaceDE w:val="0"/>
              <w:autoSpaceDN w:val="0"/>
              <w:adjustRightInd w:val="0"/>
              <w:spacing w:before="120" w:after="120"/>
              <w:rPr>
                <w:rFonts w:cs="Verdana"/>
                <w:sz w:val="18"/>
                <w:szCs w:val="18"/>
                <w:lang w:val="en-US" w:eastAsia="en-US"/>
              </w:rPr>
            </w:pPr>
            <w:r>
              <w:rPr>
                <w:rFonts w:cs="Verdana"/>
                <w:sz w:val="18"/>
                <w:szCs w:val="18"/>
                <w:lang w:val="en-US" w:eastAsia="en-US"/>
              </w:rPr>
              <w:t>0.04</w:t>
            </w:r>
            <w:r w:rsidR="00855F86">
              <w:rPr>
                <w:rFonts w:cs="Verdana"/>
                <w:sz w:val="18"/>
                <w:szCs w:val="18"/>
                <w:lang w:val="en-US" w:eastAsia="en-US"/>
              </w:rPr>
              <w:t>2</w:t>
            </w:r>
            <w:r>
              <w:rPr>
                <w:rFonts w:cs="Verdana"/>
                <w:sz w:val="18"/>
                <w:szCs w:val="18"/>
                <w:lang w:val="en-US" w:eastAsia="en-US"/>
              </w:rPr>
              <w:t>*10</w:t>
            </w:r>
            <w:r w:rsidRPr="00953935">
              <w:rPr>
                <w:rFonts w:cs="Verdana"/>
                <w:sz w:val="18"/>
                <w:szCs w:val="18"/>
                <w:vertAlign w:val="superscript"/>
                <w:lang w:val="en-US" w:eastAsia="en-US"/>
              </w:rPr>
              <w:t>-3</w:t>
            </w:r>
          </w:p>
        </w:tc>
        <w:tc>
          <w:tcPr>
            <w:tcW w:w="1531" w:type="dxa"/>
            <w:tcBorders>
              <w:top w:val="single" w:sz="4" w:space="0" w:color="auto"/>
              <w:left w:val="single" w:sz="4" w:space="0" w:color="auto"/>
              <w:bottom w:val="single" w:sz="4" w:space="0" w:color="auto"/>
              <w:right w:val="single" w:sz="4" w:space="0" w:color="auto"/>
            </w:tcBorders>
          </w:tcPr>
          <w:p w14:paraId="133AE08C" w14:textId="0236B0B4" w:rsidR="00056CCE" w:rsidRPr="002115C2" w:rsidRDefault="00D74C95">
            <w:pPr>
              <w:autoSpaceDE w:val="0"/>
              <w:autoSpaceDN w:val="0"/>
              <w:adjustRightInd w:val="0"/>
              <w:spacing w:before="120" w:after="120"/>
              <w:rPr>
                <w:rFonts w:cs="Verdana"/>
                <w:sz w:val="18"/>
                <w:szCs w:val="18"/>
                <w:lang w:val="en-US" w:eastAsia="en-US"/>
              </w:rPr>
            </w:pPr>
            <w:r>
              <w:rPr>
                <w:rFonts w:cs="Verdana"/>
                <w:sz w:val="18"/>
                <w:szCs w:val="18"/>
                <w:lang w:val="en-US" w:eastAsia="en-US"/>
              </w:rPr>
              <w:t>21</w:t>
            </w:r>
            <w:r w:rsidR="005B2B29">
              <w:rPr>
                <w:rFonts w:cs="Verdana"/>
                <w:sz w:val="18"/>
                <w:szCs w:val="18"/>
                <w:lang w:val="en-US" w:eastAsia="en-US"/>
              </w:rPr>
              <w:t>*10</w:t>
            </w:r>
            <w:r w:rsidR="005B2B29" w:rsidRPr="00953935">
              <w:rPr>
                <w:rFonts w:cs="Verdana"/>
                <w:sz w:val="18"/>
                <w:szCs w:val="18"/>
                <w:vertAlign w:val="superscript"/>
                <w:lang w:val="en-US" w:eastAsia="en-US"/>
              </w:rPr>
              <w:t>-</w:t>
            </w:r>
            <w:r w:rsidR="002A00E5">
              <w:rPr>
                <w:rFonts w:cs="Verdana"/>
                <w:sz w:val="18"/>
                <w:szCs w:val="18"/>
                <w:vertAlign w:val="superscript"/>
                <w:lang w:val="en-US" w:eastAsia="en-US"/>
              </w:rPr>
              <w:t>3</w:t>
            </w:r>
          </w:p>
        </w:tc>
        <w:tc>
          <w:tcPr>
            <w:tcW w:w="1323" w:type="dxa"/>
            <w:tcBorders>
              <w:top w:val="single" w:sz="4" w:space="0" w:color="auto"/>
              <w:left w:val="single" w:sz="4" w:space="0" w:color="auto"/>
              <w:bottom w:val="single" w:sz="4" w:space="0" w:color="auto"/>
              <w:right w:val="single" w:sz="4" w:space="0" w:color="auto"/>
            </w:tcBorders>
          </w:tcPr>
          <w:p w14:paraId="54C50C63" w14:textId="6600E6CE" w:rsidR="00056CCE" w:rsidRPr="002115C2" w:rsidRDefault="00D74C95">
            <w:pPr>
              <w:autoSpaceDE w:val="0"/>
              <w:autoSpaceDN w:val="0"/>
              <w:adjustRightInd w:val="0"/>
              <w:spacing w:before="120" w:after="120"/>
              <w:rPr>
                <w:rFonts w:cs="Verdana"/>
                <w:sz w:val="18"/>
                <w:szCs w:val="18"/>
                <w:lang w:val="en-US" w:eastAsia="en-US"/>
              </w:rPr>
            </w:pPr>
            <w:r>
              <w:rPr>
                <w:rFonts w:cs="Verdana"/>
                <w:sz w:val="18"/>
                <w:szCs w:val="18"/>
                <w:lang w:val="en-US" w:eastAsia="en-US"/>
              </w:rPr>
              <w:t>1.7</w:t>
            </w:r>
            <w:r w:rsidR="001B2E69">
              <w:rPr>
                <w:rFonts w:cs="Verdana"/>
                <w:sz w:val="18"/>
                <w:szCs w:val="18"/>
                <w:lang w:val="en-US" w:eastAsia="en-US"/>
              </w:rPr>
              <w:t>*10</w:t>
            </w:r>
            <w:r w:rsidR="001B2E69" w:rsidRPr="006A5EFF">
              <w:rPr>
                <w:rFonts w:cs="Verdana"/>
                <w:sz w:val="18"/>
                <w:szCs w:val="18"/>
                <w:vertAlign w:val="superscript"/>
                <w:lang w:val="en-US" w:eastAsia="en-US"/>
              </w:rPr>
              <w:t>-</w:t>
            </w:r>
            <w:r>
              <w:rPr>
                <w:rFonts w:cs="Verdana"/>
                <w:sz w:val="18"/>
                <w:szCs w:val="18"/>
                <w:vertAlign w:val="superscript"/>
                <w:lang w:val="en-US" w:eastAsia="en-US"/>
              </w:rPr>
              <w:t>5</w:t>
            </w:r>
          </w:p>
        </w:tc>
        <w:tc>
          <w:tcPr>
            <w:tcW w:w="1757" w:type="dxa"/>
            <w:gridSpan w:val="2"/>
            <w:tcBorders>
              <w:top w:val="single" w:sz="4" w:space="0" w:color="auto"/>
              <w:left w:val="single" w:sz="4" w:space="0" w:color="auto"/>
              <w:bottom w:val="single" w:sz="4" w:space="0" w:color="auto"/>
              <w:right w:val="single" w:sz="4" w:space="0" w:color="auto"/>
            </w:tcBorders>
          </w:tcPr>
          <w:p w14:paraId="26790E47" w14:textId="7D4B9517" w:rsidR="00056CCE" w:rsidRPr="00EB6503" w:rsidRDefault="00D74C95" w:rsidP="00056CCE">
            <w:pPr>
              <w:autoSpaceDE w:val="0"/>
              <w:autoSpaceDN w:val="0"/>
              <w:adjustRightInd w:val="0"/>
              <w:spacing w:before="120" w:after="120"/>
              <w:rPr>
                <w:rFonts w:cs="Verdana"/>
                <w:sz w:val="18"/>
                <w:szCs w:val="18"/>
                <w:lang w:val="en-US" w:eastAsia="en-US"/>
              </w:rPr>
            </w:pPr>
            <w:r>
              <w:rPr>
                <w:rFonts w:cs="Verdana"/>
                <w:sz w:val="18"/>
                <w:szCs w:val="18"/>
                <w:lang w:val="en-US" w:eastAsia="en-US"/>
              </w:rPr>
              <w:t>0.1</w:t>
            </w:r>
          </w:p>
        </w:tc>
      </w:tr>
    </w:tbl>
    <w:p w14:paraId="5819E105" w14:textId="77777777" w:rsidR="00056CCE" w:rsidRPr="00FD2055" w:rsidRDefault="00056CCE" w:rsidP="00056CCE">
      <w:pPr>
        <w:rPr>
          <w:rFonts w:eastAsia="Calibri"/>
          <w:lang w:eastAsia="en-US"/>
        </w:rPr>
      </w:pPr>
    </w:p>
    <w:p w14:paraId="73DA70F4" w14:textId="77777777" w:rsidR="00056CCE" w:rsidRPr="00BE2CDD" w:rsidRDefault="00056CCE" w:rsidP="002A00E5">
      <w:pPr>
        <w:rPr>
          <w:rFonts w:cs="Verdana"/>
          <w:lang w:val="en-US" w:eastAsia="en-US"/>
        </w:rPr>
      </w:pPr>
    </w:p>
    <w:p w14:paraId="201FCE7B" w14:textId="77777777" w:rsidR="00056CCE" w:rsidRPr="00FD2055" w:rsidRDefault="00056CCE" w:rsidP="00056CCE">
      <w:pPr>
        <w:rPr>
          <w:rFonts w:eastAsia="Calibri"/>
          <w:b/>
          <w:i/>
          <w:sz w:val="22"/>
          <w:szCs w:val="22"/>
          <w:lang w:eastAsia="en-US"/>
        </w:rPr>
      </w:pPr>
      <w:r w:rsidRPr="00FD2055">
        <w:rPr>
          <w:rFonts w:eastAsia="Calibri"/>
          <w:b/>
          <w:i/>
          <w:sz w:val="22"/>
          <w:szCs w:val="22"/>
          <w:lang w:eastAsia="en-US"/>
        </w:rPr>
        <w:t>Information relating to the ecotoxicity of the biocidal product which is sufficient to enable a decision to be made concerning the classification of the product is required</w:t>
      </w:r>
    </w:p>
    <w:p w14:paraId="7F4103EB" w14:textId="77777777" w:rsidR="00056CCE" w:rsidRPr="00FD2055" w:rsidRDefault="00056CCE" w:rsidP="00056CCE">
      <w:pPr>
        <w:rPr>
          <w:rFonts w:eastAsia="Calibri"/>
          <w:lang w:eastAsia="en-US"/>
        </w:rPr>
      </w:pPr>
    </w:p>
    <w:p w14:paraId="7C405A42" w14:textId="270BD02C" w:rsidR="00056CCE" w:rsidRDefault="00056CCE" w:rsidP="00056CCE">
      <w:pPr>
        <w:spacing w:line="260" w:lineRule="atLeast"/>
        <w:rPr>
          <w:rFonts w:cs="Verdana"/>
          <w:lang w:val="en-US" w:eastAsia="en-US"/>
        </w:rPr>
      </w:pPr>
      <w:r>
        <w:rPr>
          <w:rFonts w:cs="Verdana"/>
          <w:lang w:val="en-US" w:eastAsia="en-US"/>
        </w:rPr>
        <w:t xml:space="preserve">No data were provided for the representative </w:t>
      </w:r>
      <w:r w:rsidR="00195817">
        <w:rPr>
          <w:rFonts w:cs="Verdana"/>
          <w:lang w:val="en-US" w:eastAsia="en-US"/>
        </w:rPr>
        <w:t>co-formulants</w:t>
      </w:r>
      <w:r>
        <w:rPr>
          <w:rFonts w:cs="Verdana"/>
          <w:lang w:val="en-US" w:eastAsia="en-US"/>
        </w:rPr>
        <w:t>.</w:t>
      </w:r>
    </w:p>
    <w:bookmarkEnd w:id="1596"/>
    <w:bookmarkEnd w:id="1597"/>
    <w:p w14:paraId="50743D6C" w14:textId="77777777" w:rsidR="00FD2055" w:rsidRPr="00FD2055" w:rsidRDefault="00FD2055" w:rsidP="00FD2055">
      <w:pPr>
        <w:spacing w:line="276" w:lineRule="auto"/>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DA3E57" w:rsidRPr="00FD2055" w14:paraId="46247335" w14:textId="77777777" w:rsidTr="00B874AD">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16654568" w14:textId="77777777" w:rsidR="00FD2055" w:rsidRPr="00FD2055" w:rsidRDefault="00FD2055" w:rsidP="00FD2055">
            <w:pPr>
              <w:spacing w:line="260" w:lineRule="atLeast"/>
              <w:rPr>
                <w:rFonts w:eastAsia="Calibri"/>
                <w:b/>
                <w:lang w:val="en-US" w:eastAsia="da-DK"/>
              </w:rPr>
            </w:pPr>
            <w:r w:rsidRPr="00FD2055">
              <w:rPr>
                <w:rFonts w:eastAsia="Calibri"/>
                <w:b/>
                <w:lang w:eastAsia="en-US"/>
              </w:rPr>
              <w:t>Conclusion used in Risk Assessment – Further ecotoxicological studies</w:t>
            </w:r>
          </w:p>
        </w:tc>
      </w:tr>
      <w:tr w:rsidR="004E5CFE" w:rsidRPr="00FD2055" w14:paraId="6210E28F" w14:textId="77777777" w:rsidTr="00B874AD">
        <w:tc>
          <w:tcPr>
            <w:tcW w:w="1200" w:type="pct"/>
            <w:tcBorders>
              <w:top w:val="single" w:sz="4" w:space="0" w:color="auto"/>
              <w:left w:val="single" w:sz="4" w:space="0" w:color="auto"/>
              <w:bottom w:val="single" w:sz="4" w:space="0" w:color="auto"/>
              <w:right w:val="single" w:sz="4" w:space="0" w:color="auto"/>
            </w:tcBorders>
            <w:shd w:val="clear" w:color="auto" w:fill="auto"/>
          </w:tcPr>
          <w:p w14:paraId="7F649C94" w14:textId="77777777" w:rsidR="006D7B8D" w:rsidRPr="00FD2055" w:rsidRDefault="006D7B8D" w:rsidP="006D7B8D">
            <w:pPr>
              <w:spacing w:line="260" w:lineRule="atLeast"/>
              <w:rPr>
                <w:rFonts w:eastAsia="Calibri"/>
                <w:bCs/>
                <w:lang w:eastAsia="en-US"/>
              </w:rPr>
            </w:pPr>
            <w:r w:rsidRPr="00FD2055">
              <w:rPr>
                <w:rFonts w:eastAsia="Calibri"/>
                <w:bCs/>
                <w:lang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51D7E249" w14:textId="334624AE" w:rsidR="006D7B8D" w:rsidRPr="00FD2055" w:rsidRDefault="006D7B8D" w:rsidP="006D7B8D">
            <w:pPr>
              <w:spacing w:line="260" w:lineRule="atLeast"/>
              <w:rPr>
                <w:rFonts w:eastAsia="Calibri"/>
                <w:bCs/>
                <w:lang w:eastAsia="en-US"/>
              </w:rPr>
            </w:pPr>
            <w:r w:rsidRPr="00F60FF0">
              <w:rPr>
                <w:rFonts w:eastAsia="Calibri"/>
                <w:bCs/>
                <w:lang w:eastAsia="en-US"/>
              </w:rPr>
              <w:t>Further studies are not required.</w:t>
            </w:r>
          </w:p>
        </w:tc>
      </w:tr>
      <w:tr w:rsidR="004E5CFE" w:rsidRPr="00FD2055" w14:paraId="2B960C88" w14:textId="77777777" w:rsidTr="00B874AD">
        <w:tc>
          <w:tcPr>
            <w:tcW w:w="1200" w:type="pct"/>
            <w:tcBorders>
              <w:top w:val="single" w:sz="4" w:space="0" w:color="auto"/>
              <w:left w:val="single" w:sz="4" w:space="0" w:color="auto"/>
              <w:bottom w:val="single" w:sz="4" w:space="0" w:color="auto"/>
              <w:right w:val="single" w:sz="4" w:space="0" w:color="auto"/>
            </w:tcBorders>
            <w:shd w:val="clear" w:color="auto" w:fill="auto"/>
          </w:tcPr>
          <w:p w14:paraId="3CD07233" w14:textId="77777777" w:rsidR="006D7B8D" w:rsidRPr="00FD2055" w:rsidRDefault="006D7B8D" w:rsidP="006D7B8D">
            <w:pPr>
              <w:spacing w:line="260" w:lineRule="atLeast"/>
              <w:rPr>
                <w:rFonts w:eastAsia="Calibri"/>
                <w:bCs/>
                <w:lang w:eastAsia="en-US"/>
              </w:rPr>
            </w:pPr>
            <w:r w:rsidRPr="00FD2055">
              <w:rPr>
                <w:rFonts w:eastAsia="Calibri"/>
                <w:bCs/>
                <w:lang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23B9D7BC" w14:textId="24F9E8C6" w:rsidR="006D7B8D" w:rsidRPr="00FD2055" w:rsidRDefault="006D7B8D" w:rsidP="006D7B8D">
            <w:pPr>
              <w:spacing w:line="260" w:lineRule="atLeast"/>
              <w:rPr>
                <w:rFonts w:eastAsia="Calibri"/>
                <w:bCs/>
                <w:lang w:eastAsia="en-US"/>
              </w:rPr>
            </w:pPr>
            <w:r w:rsidRPr="00F60FF0">
              <w:rPr>
                <w:rFonts w:eastAsia="Calibri"/>
                <w:bCs/>
                <w:lang w:eastAsia="en-US"/>
              </w:rPr>
              <w:t>Based on intrinsic properties of individual components of the biocidal product.</w:t>
            </w:r>
          </w:p>
        </w:tc>
      </w:tr>
    </w:tbl>
    <w:p w14:paraId="57A4A86C" w14:textId="77777777" w:rsidR="00FD2055" w:rsidRPr="00FD2055" w:rsidRDefault="00FD2055" w:rsidP="00FD2055">
      <w:pPr>
        <w:spacing w:line="276" w:lineRule="auto"/>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DA3E57" w:rsidRPr="00FD2055" w14:paraId="7C5316CB" w14:textId="77777777" w:rsidTr="00B874AD">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62DE1185" w14:textId="77777777" w:rsidR="00FD2055" w:rsidRPr="00FD2055" w:rsidRDefault="00FD2055" w:rsidP="00FD2055">
            <w:pPr>
              <w:spacing w:line="260" w:lineRule="atLeast"/>
              <w:rPr>
                <w:rFonts w:eastAsia="Calibri"/>
                <w:b/>
                <w:lang w:val="en-US" w:eastAsia="da-DK"/>
              </w:rPr>
            </w:pPr>
            <w:r w:rsidRPr="00FD2055">
              <w:rPr>
                <w:rFonts w:eastAsia="Calibri"/>
                <w:b/>
                <w:lang w:eastAsia="en-US"/>
              </w:rPr>
              <w:t>Data waiving</w:t>
            </w:r>
          </w:p>
        </w:tc>
      </w:tr>
      <w:tr w:rsidR="004E5CFE" w:rsidRPr="00FD2055" w14:paraId="4C26D04B" w14:textId="77777777" w:rsidTr="00B874AD">
        <w:tc>
          <w:tcPr>
            <w:tcW w:w="1200" w:type="pct"/>
            <w:tcBorders>
              <w:top w:val="single" w:sz="4" w:space="0" w:color="auto"/>
              <w:left w:val="single" w:sz="4" w:space="0" w:color="auto"/>
              <w:bottom w:val="single" w:sz="4" w:space="0" w:color="auto"/>
              <w:right w:val="single" w:sz="4" w:space="0" w:color="auto"/>
            </w:tcBorders>
            <w:shd w:val="clear" w:color="auto" w:fill="auto"/>
          </w:tcPr>
          <w:p w14:paraId="1A9E7723" w14:textId="77777777" w:rsidR="006D7B8D" w:rsidRPr="00FD2055" w:rsidRDefault="006D7B8D" w:rsidP="006D7B8D">
            <w:pPr>
              <w:spacing w:line="260" w:lineRule="atLeast"/>
              <w:rPr>
                <w:rFonts w:eastAsia="Calibri"/>
                <w:lang w:eastAsia="en-US"/>
              </w:rPr>
            </w:pPr>
            <w:r w:rsidRPr="00FD2055">
              <w:rPr>
                <w:rFonts w:eastAsia="Calibri"/>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4C4D4A43" w14:textId="7DA1B86B" w:rsidR="006D7B8D" w:rsidRPr="00FD2055" w:rsidRDefault="006D7B8D" w:rsidP="006D7B8D">
            <w:pPr>
              <w:spacing w:line="260" w:lineRule="atLeast"/>
              <w:rPr>
                <w:rFonts w:eastAsia="Calibri"/>
                <w:lang w:eastAsia="en-US"/>
              </w:rPr>
            </w:pPr>
            <w:r w:rsidRPr="00F60FF0">
              <w:rPr>
                <w:rFonts w:eastAsia="Calibri"/>
                <w:lang w:eastAsia="en-US"/>
              </w:rPr>
              <w:t>Annex III of BPR, point 9.2 “Further Ecotoxicological studies”</w:t>
            </w:r>
          </w:p>
        </w:tc>
      </w:tr>
      <w:tr w:rsidR="004E5CFE" w:rsidRPr="00FD2055" w14:paraId="5AEB55DF" w14:textId="77777777" w:rsidTr="00B874AD">
        <w:tc>
          <w:tcPr>
            <w:tcW w:w="1200" w:type="pct"/>
            <w:tcBorders>
              <w:top w:val="single" w:sz="4" w:space="0" w:color="auto"/>
              <w:left w:val="single" w:sz="4" w:space="0" w:color="auto"/>
              <w:bottom w:val="single" w:sz="4" w:space="0" w:color="auto"/>
              <w:right w:val="single" w:sz="4" w:space="0" w:color="auto"/>
            </w:tcBorders>
            <w:shd w:val="clear" w:color="auto" w:fill="auto"/>
          </w:tcPr>
          <w:p w14:paraId="0811B2ED" w14:textId="77777777" w:rsidR="006D7B8D" w:rsidRPr="00FD2055" w:rsidRDefault="006D7B8D" w:rsidP="006D7B8D">
            <w:pPr>
              <w:spacing w:line="260" w:lineRule="atLeast"/>
              <w:rPr>
                <w:rFonts w:eastAsia="Calibri"/>
                <w:lang w:eastAsia="en-US"/>
              </w:rPr>
            </w:pPr>
            <w:r w:rsidRPr="00FD2055">
              <w:rPr>
                <w:rFonts w:eastAsia="Calibri"/>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402CDF5A" w14:textId="77777777" w:rsidR="006D7B8D" w:rsidRPr="00722612" w:rsidRDefault="006D7B8D" w:rsidP="006D7B8D">
            <w:pPr>
              <w:jc w:val="both"/>
              <w:rPr>
                <w:lang w:val="en-US"/>
              </w:rPr>
            </w:pPr>
            <w:r w:rsidRPr="00722612">
              <w:rPr>
                <w:lang w:val="en-US"/>
              </w:rPr>
              <w:t>Further ecotoxicological studies of the components and/or of the biocidal product are not required.</w:t>
            </w:r>
          </w:p>
          <w:p w14:paraId="14814A8D" w14:textId="77777777" w:rsidR="006D7B8D" w:rsidRPr="00722612" w:rsidRDefault="006D7B8D" w:rsidP="006D7B8D">
            <w:pPr>
              <w:jc w:val="both"/>
              <w:rPr>
                <w:lang w:val="en-US"/>
              </w:rPr>
            </w:pPr>
            <w:r w:rsidRPr="00722612">
              <w:rPr>
                <w:lang w:val="en-US"/>
              </w:rPr>
              <w:t>According to Annex III, of the BPR (Regulation (EU) 528/2012) and chapter III, section 9.2 “Further Ecotoxicological studies” of the Guidance on the Biocidal Products Regulation, Part A, Volume IV, Environment (version 1.1, Nov. 2014), “</w:t>
            </w:r>
            <w:r w:rsidRPr="00722612">
              <w:rPr>
                <w:i/>
                <w:lang w:val="en-US"/>
              </w:rPr>
              <w:t>testing on the product/mixture or the components of the biocidal product does not need to be conducted if the data on the active substance give sufficient information and if there are not any indications of risk due to specific properties of the biocidal product.”</w:t>
            </w:r>
          </w:p>
          <w:p w14:paraId="2A09F43B" w14:textId="7B907B73" w:rsidR="006D7B8D" w:rsidRPr="00FD2055" w:rsidRDefault="006D7B8D" w:rsidP="00F957AF">
            <w:pPr>
              <w:spacing w:line="260" w:lineRule="atLeast"/>
              <w:rPr>
                <w:rFonts w:eastAsia="Calibri"/>
                <w:lang w:eastAsia="en-US"/>
              </w:rPr>
            </w:pPr>
            <w:r>
              <w:rPr>
                <w:lang w:val="en-US"/>
              </w:rPr>
              <w:t>T</w:t>
            </w:r>
            <w:r w:rsidRPr="00722612">
              <w:rPr>
                <w:lang w:val="en-US"/>
              </w:rPr>
              <w:t xml:space="preserve">he exact composition </w:t>
            </w:r>
            <w:r>
              <w:rPr>
                <w:lang w:val="en-US"/>
              </w:rPr>
              <w:t>of the biocidal product</w:t>
            </w:r>
            <w:r w:rsidRPr="00E602F3">
              <w:rPr>
                <w:lang w:val="en-US"/>
              </w:rPr>
              <w:t xml:space="preserve"> is known.</w:t>
            </w:r>
            <w:r w:rsidRPr="00722612">
              <w:rPr>
                <w:lang w:val="en-US"/>
              </w:rPr>
              <w:t xml:space="preserve"> Sufficient data on the intrinsic properties are available through material safety data sheets and other information for each of the individual components in the product.</w:t>
            </w:r>
            <w:r>
              <w:rPr>
                <w:lang w:val="en-US"/>
              </w:rPr>
              <w:t xml:space="preserve"> </w:t>
            </w:r>
            <w:r w:rsidRPr="00722612">
              <w:rPr>
                <w:lang w:val="en-US"/>
              </w:rPr>
              <w:t xml:space="preserve">Consequently, classification of the mixtures can be made according to the rules laid down in Regulation (EC) No 1272/2008 (CLP) and testing of the components and/or of the biocidal product </w:t>
            </w:r>
            <w:r>
              <w:rPr>
                <w:lang w:val="en-US"/>
              </w:rPr>
              <w:t>itself</w:t>
            </w:r>
            <w:r w:rsidRPr="00E602F3">
              <w:rPr>
                <w:lang w:val="en-US"/>
              </w:rPr>
              <w:t xml:space="preserve"> </w:t>
            </w:r>
            <w:r w:rsidRPr="00722612">
              <w:rPr>
                <w:lang w:val="en-US"/>
              </w:rPr>
              <w:t>is not required.</w:t>
            </w:r>
          </w:p>
        </w:tc>
      </w:tr>
    </w:tbl>
    <w:p w14:paraId="1A8AD1CD" w14:textId="0EF00539" w:rsidR="00FD2055" w:rsidRDefault="00FD2055" w:rsidP="004B08D0">
      <w:pPr>
        <w:rPr>
          <w:rFonts w:eastAsia="Calibri"/>
          <w:lang w:eastAsia="en-US"/>
        </w:rPr>
      </w:pPr>
    </w:p>
    <w:p w14:paraId="29050871" w14:textId="77777777" w:rsidR="00DA460A" w:rsidRPr="00FD2055" w:rsidRDefault="00DA460A" w:rsidP="004B08D0">
      <w:pPr>
        <w:rPr>
          <w:rFonts w:eastAsia="Calibri"/>
          <w:lang w:eastAsia="en-US"/>
        </w:rPr>
      </w:pPr>
    </w:p>
    <w:p w14:paraId="5A9F660F" w14:textId="77777777" w:rsidR="00FD2055" w:rsidRPr="00FD2055" w:rsidRDefault="00FD2055" w:rsidP="00FD2055">
      <w:pPr>
        <w:rPr>
          <w:rFonts w:eastAsia="Calibri"/>
          <w:b/>
          <w:i/>
          <w:sz w:val="22"/>
          <w:szCs w:val="22"/>
          <w:lang w:eastAsia="en-US"/>
        </w:rPr>
      </w:pPr>
      <w:bookmarkStart w:id="1598" w:name="_Toc389729101"/>
      <w:bookmarkStart w:id="1599" w:name="_Toc403472786"/>
      <w:r w:rsidRPr="00FD2055">
        <w:rPr>
          <w:rFonts w:eastAsia="Calibri"/>
          <w:b/>
          <w:i/>
          <w:sz w:val="22"/>
          <w:szCs w:val="22"/>
          <w:lang w:eastAsia="en-US"/>
        </w:rPr>
        <w:t>Effects on any other specific, non-target organisms (flora and fauna) believed to be at risk (ADS)</w:t>
      </w:r>
      <w:bookmarkEnd w:id="1598"/>
      <w:bookmarkEnd w:id="1599"/>
    </w:p>
    <w:p w14:paraId="42B9AEBC" w14:textId="77777777" w:rsidR="00FD2055" w:rsidRPr="00FD2055" w:rsidRDefault="00FD2055" w:rsidP="00FD2055">
      <w:pPr>
        <w:spacing w:line="276" w:lineRule="auto"/>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DA3E57" w:rsidRPr="00FD2055" w14:paraId="5D8CA052" w14:textId="77777777" w:rsidTr="00B874AD">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68714C65" w14:textId="77777777" w:rsidR="00FD2055" w:rsidRPr="00FD2055" w:rsidRDefault="00FD2055" w:rsidP="00FD2055">
            <w:pPr>
              <w:spacing w:line="260" w:lineRule="atLeast"/>
              <w:rPr>
                <w:rFonts w:eastAsia="Calibri"/>
                <w:b/>
                <w:lang w:val="en-US" w:eastAsia="da-DK"/>
              </w:rPr>
            </w:pPr>
            <w:r w:rsidRPr="00FD2055">
              <w:rPr>
                <w:rFonts w:eastAsia="Calibri"/>
                <w:b/>
                <w:lang w:eastAsia="en-US"/>
              </w:rPr>
              <w:t>Conclusion used in Risk Assessment – Effects on specific, non-target organisms</w:t>
            </w:r>
          </w:p>
        </w:tc>
      </w:tr>
      <w:tr w:rsidR="004E5CFE" w:rsidRPr="00FD2055" w14:paraId="702F0B6B" w14:textId="77777777" w:rsidTr="00B874AD">
        <w:tc>
          <w:tcPr>
            <w:tcW w:w="1200" w:type="pct"/>
            <w:tcBorders>
              <w:top w:val="single" w:sz="4" w:space="0" w:color="auto"/>
              <w:left w:val="single" w:sz="4" w:space="0" w:color="auto"/>
              <w:bottom w:val="single" w:sz="4" w:space="0" w:color="auto"/>
              <w:right w:val="single" w:sz="4" w:space="0" w:color="auto"/>
            </w:tcBorders>
            <w:shd w:val="clear" w:color="auto" w:fill="auto"/>
          </w:tcPr>
          <w:p w14:paraId="76EF5DA0" w14:textId="77777777" w:rsidR="006D7B8D" w:rsidRPr="00FD2055" w:rsidRDefault="006D7B8D" w:rsidP="006D7B8D">
            <w:pPr>
              <w:spacing w:line="260" w:lineRule="atLeast"/>
              <w:rPr>
                <w:rFonts w:eastAsia="Calibri"/>
                <w:bCs/>
                <w:lang w:eastAsia="en-US"/>
              </w:rPr>
            </w:pPr>
            <w:r w:rsidRPr="00FD2055">
              <w:rPr>
                <w:rFonts w:eastAsia="Calibri"/>
                <w:bCs/>
                <w:lang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57E7BC48" w14:textId="65B6D56C" w:rsidR="006D7B8D" w:rsidRPr="00FD2055" w:rsidRDefault="006D7B8D" w:rsidP="006D7B8D">
            <w:pPr>
              <w:spacing w:line="260" w:lineRule="atLeast"/>
              <w:rPr>
                <w:rFonts w:eastAsia="Calibri"/>
                <w:bCs/>
                <w:lang w:eastAsia="en-US"/>
              </w:rPr>
            </w:pPr>
            <w:r w:rsidRPr="00722612">
              <w:rPr>
                <w:rFonts w:eastAsia="Calibri"/>
                <w:lang w:val="en-US"/>
              </w:rPr>
              <w:t>Further studies are not required.</w:t>
            </w:r>
          </w:p>
        </w:tc>
      </w:tr>
      <w:tr w:rsidR="004E5CFE" w:rsidRPr="00FD2055" w14:paraId="2CDECDCB" w14:textId="77777777" w:rsidTr="00B874AD">
        <w:tc>
          <w:tcPr>
            <w:tcW w:w="1200" w:type="pct"/>
            <w:tcBorders>
              <w:top w:val="single" w:sz="4" w:space="0" w:color="auto"/>
              <w:left w:val="single" w:sz="4" w:space="0" w:color="auto"/>
              <w:bottom w:val="single" w:sz="4" w:space="0" w:color="auto"/>
              <w:right w:val="single" w:sz="4" w:space="0" w:color="auto"/>
            </w:tcBorders>
            <w:shd w:val="clear" w:color="auto" w:fill="auto"/>
          </w:tcPr>
          <w:p w14:paraId="57D5EBF9" w14:textId="77777777" w:rsidR="006D7B8D" w:rsidRPr="00FD2055" w:rsidRDefault="006D7B8D" w:rsidP="006D7B8D">
            <w:pPr>
              <w:spacing w:line="260" w:lineRule="atLeast"/>
              <w:rPr>
                <w:rFonts w:eastAsia="Calibri"/>
                <w:bCs/>
                <w:lang w:eastAsia="en-US"/>
              </w:rPr>
            </w:pPr>
            <w:r w:rsidRPr="00FD2055">
              <w:rPr>
                <w:rFonts w:eastAsia="Calibri"/>
                <w:bCs/>
                <w:lang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44CAA312" w14:textId="32268F8A" w:rsidR="006D7B8D" w:rsidRPr="00FD2055" w:rsidRDefault="006D7B8D" w:rsidP="006D7B8D">
            <w:pPr>
              <w:spacing w:line="260" w:lineRule="atLeast"/>
              <w:rPr>
                <w:rFonts w:eastAsia="Calibri"/>
                <w:bCs/>
                <w:lang w:eastAsia="en-US"/>
              </w:rPr>
            </w:pPr>
            <w:r w:rsidRPr="00722612">
              <w:rPr>
                <w:rFonts w:eastAsia="Calibri"/>
                <w:lang w:val="en-US"/>
              </w:rPr>
              <w:t>Based on intrinsic properties of individual components of the biocidal product.</w:t>
            </w:r>
          </w:p>
        </w:tc>
      </w:tr>
    </w:tbl>
    <w:p w14:paraId="11950FD7" w14:textId="77777777" w:rsidR="00FD2055" w:rsidRPr="00FD2055" w:rsidRDefault="00FD2055" w:rsidP="00FD2055">
      <w:pPr>
        <w:spacing w:line="276" w:lineRule="auto"/>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DA3E57" w:rsidRPr="00FD2055" w14:paraId="30C2C82E" w14:textId="77777777" w:rsidTr="00B874AD">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1E8D60AE" w14:textId="77777777" w:rsidR="00FD2055" w:rsidRPr="00FD2055" w:rsidRDefault="00FD2055" w:rsidP="00FD2055">
            <w:pPr>
              <w:spacing w:line="260" w:lineRule="atLeast"/>
              <w:rPr>
                <w:rFonts w:eastAsia="Calibri"/>
                <w:b/>
                <w:lang w:val="en-US" w:eastAsia="da-DK"/>
              </w:rPr>
            </w:pPr>
            <w:r w:rsidRPr="00FD2055">
              <w:rPr>
                <w:rFonts w:eastAsia="Calibri"/>
                <w:b/>
                <w:lang w:eastAsia="en-US"/>
              </w:rPr>
              <w:t>Data waiving</w:t>
            </w:r>
          </w:p>
        </w:tc>
      </w:tr>
      <w:tr w:rsidR="004E5CFE" w:rsidRPr="00FD2055" w14:paraId="418407AD" w14:textId="77777777" w:rsidTr="00B874AD">
        <w:tc>
          <w:tcPr>
            <w:tcW w:w="1200" w:type="pct"/>
            <w:tcBorders>
              <w:top w:val="single" w:sz="4" w:space="0" w:color="auto"/>
              <w:left w:val="single" w:sz="4" w:space="0" w:color="auto"/>
              <w:bottom w:val="single" w:sz="4" w:space="0" w:color="auto"/>
              <w:right w:val="single" w:sz="4" w:space="0" w:color="auto"/>
            </w:tcBorders>
            <w:shd w:val="clear" w:color="auto" w:fill="auto"/>
          </w:tcPr>
          <w:p w14:paraId="3B8665CD" w14:textId="77777777" w:rsidR="006D7B8D" w:rsidRPr="00FD2055" w:rsidRDefault="006D7B8D" w:rsidP="006D7B8D">
            <w:pPr>
              <w:spacing w:line="260" w:lineRule="atLeast"/>
              <w:rPr>
                <w:rFonts w:eastAsia="Calibri"/>
                <w:lang w:eastAsia="en-US"/>
              </w:rPr>
            </w:pPr>
            <w:r w:rsidRPr="00FD2055">
              <w:rPr>
                <w:rFonts w:eastAsia="Calibri"/>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2DFC4230" w14:textId="4B3929A3" w:rsidR="006D7B8D" w:rsidRPr="00FD2055" w:rsidRDefault="006D7B8D" w:rsidP="006D7B8D">
            <w:pPr>
              <w:spacing w:line="260" w:lineRule="atLeast"/>
              <w:rPr>
                <w:rFonts w:eastAsia="Calibri"/>
                <w:lang w:eastAsia="en-US"/>
              </w:rPr>
            </w:pPr>
            <w:r w:rsidRPr="00722612">
              <w:rPr>
                <w:rFonts w:eastAsia="Calibri"/>
                <w:lang w:val="en-US"/>
              </w:rPr>
              <w:t>Annex III of BPR, point 9.3 “Effects on any other specific, non-target organisms”</w:t>
            </w:r>
          </w:p>
        </w:tc>
      </w:tr>
      <w:tr w:rsidR="004E5CFE" w:rsidRPr="00FD2055" w14:paraId="58EFD47A" w14:textId="77777777" w:rsidTr="00B874AD">
        <w:tc>
          <w:tcPr>
            <w:tcW w:w="1200" w:type="pct"/>
            <w:tcBorders>
              <w:top w:val="single" w:sz="4" w:space="0" w:color="auto"/>
              <w:left w:val="single" w:sz="4" w:space="0" w:color="auto"/>
              <w:bottom w:val="single" w:sz="4" w:space="0" w:color="auto"/>
              <w:right w:val="single" w:sz="4" w:space="0" w:color="auto"/>
            </w:tcBorders>
            <w:shd w:val="clear" w:color="auto" w:fill="auto"/>
          </w:tcPr>
          <w:p w14:paraId="01274255" w14:textId="77777777" w:rsidR="006D7B8D" w:rsidRPr="00FD2055" w:rsidRDefault="006D7B8D" w:rsidP="006D7B8D">
            <w:pPr>
              <w:spacing w:line="260" w:lineRule="atLeast"/>
              <w:rPr>
                <w:rFonts w:eastAsia="Calibri"/>
                <w:lang w:eastAsia="en-US"/>
              </w:rPr>
            </w:pPr>
            <w:r w:rsidRPr="00FD2055">
              <w:rPr>
                <w:rFonts w:eastAsia="Calibri"/>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6AFF3A4A" w14:textId="77777777" w:rsidR="006D7B8D" w:rsidRPr="00722612" w:rsidRDefault="006D7B8D" w:rsidP="006D7B8D">
            <w:pPr>
              <w:jc w:val="both"/>
              <w:rPr>
                <w:lang w:val="en-US"/>
              </w:rPr>
            </w:pPr>
            <w:r w:rsidRPr="00722612">
              <w:rPr>
                <w:lang w:val="en-US"/>
              </w:rPr>
              <w:t>Studies on non-target organisms of the components and/or of the biocidal product are not required.</w:t>
            </w:r>
          </w:p>
          <w:p w14:paraId="5C6C0E2F" w14:textId="77777777" w:rsidR="006D7B8D" w:rsidRPr="00722612" w:rsidRDefault="006D7B8D" w:rsidP="006D7B8D">
            <w:pPr>
              <w:jc w:val="both"/>
              <w:rPr>
                <w:lang w:val="en-US"/>
              </w:rPr>
            </w:pPr>
            <w:r w:rsidRPr="00722612">
              <w:rPr>
                <w:lang w:val="en-US"/>
              </w:rPr>
              <w:t>According to Annex III, of the BPR (Regulation (EU) 528/2012) and chapter III, section 9.2 “Effects on any other specific, non-target organisms” of the Guidance on the Biocidal Products Regulation, Part A, Volume IV, Environment (version 1.1, Nov. 2014), “</w:t>
            </w:r>
            <w:r w:rsidRPr="00722612">
              <w:rPr>
                <w:i/>
                <w:lang w:val="en-US"/>
              </w:rPr>
              <w:t>testing on the product/mixture or the components of the biocidal product does not need to be conducted if the data on the active substance give sufficient information and if there are not any indications of risk due to specific properties of the biocidal product.”</w:t>
            </w:r>
          </w:p>
          <w:p w14:paraId="5A28591F" w14:textId="38691118" w:rsidR="006D7B8D" w:rsidRPr="00FD2055" w:rsidRDefault="006D7B8D" w:rsidP="006D7B8D">
            <w:pPr>
              <w:spacing w:line="260" w:lineRule="atLeast"/>
              <w:rPr>
                <w:rFonts w:eastAsia="Calibri"/>
                <w:lang w:eastAsia="en-US"/>
              </w:rPr>
            </w:pPr>
            <w:r w:rsidRPr="004173D8">
              <w:rPr>
                <w:lang w:val="en-US"/>
              </w:rPr>
              <w:t>T</w:t>
            </w:r>
            <w:r w:rsidRPr="00E602F3">
              <w:rPr>
                <w:lang w:val="en-US"/>
              </w:rPr>
              <w:t>he</w:t>
            </w:r>
            <w:r w:rsidRPr="00722612">
              <w:rPr>
                <w:lang w:val="en-US"/>
              </w:rPr>
              <w:t xml:space="preserve"> exact composition </w:t>
            </w:r>
            <w:r w:rsidRPr="004173D8">
              <w:rPr>
                <w:lang w:val="en-US"/>
              </w:rPr>
              <w:t xml:space="preserve">of the biocidal product </w:t>
            </w:r>
            <w:r w:rsidRPr="00E602F3">
              <w:rPr>
                <w:lang w:val="en-US"/>
              </w:rPr>
              <w:t>is known.</w:t>
            </w:r>
            <w:r w:rsidRPr="00722612">
              <w:rPr>
                <w:lang w:val="en-US"/>
              </w:rPr>
              <w:t xml:space="preserve"> Sufficient data on the intrinsic properties are available through material safety data sheets and other information for each of the individual components in the product. There is no indication of risk caused by synergistic effects between any of the components or due to specific properties of the biocidal product. Consequently, classification of the mixtures can be made according to the rules laid down in Regulation (EC) No 1272/2008 (CLP) and testing of the components and/or of the biocidal product </w:t>
            </w:r>
            <w:r>
              <w:rPr>
                <w:lang w:val="en-US"/>
              </w:rPr>
              <w:t>itself</w:t>
            </w:r>
            <w:r w:rsidRPr="00E602F3">
              <w:rPr>
                <w:lang w:val="en-US"/>
              </w:rPr>
              <w:t xml:space="preserve"> </w:t>
            </w:r>
            <w:r w:rsidRPr="00722612">
              <w:rPr>
                <w:lang w:val="en-US"/>
              </w:rPr>
              <w:t>is not required.</w:t>
            </w:r>
          </w:p>
        </w:tc>
      </w:tr>
    </w:tbl>
    <w:p w14:paraId="547711CB" w14:textId="260C0D45" w:rsidR="00FD2055" w:rsidRPr="00FD2055" w:rsidRDefault="00FD2055" w:rsidP="00FD2055">
      <w:pPr>
        <w:spacing w:line="260" w:lineRule="atLeast"/>
        <w:rPr>
          <w:rFonts w:eastAsia="Calibri"/>
          <w:lang w:eastAsia="en-US"/>
        </w:rPr>
      </w:pPr>
    </w:p>
    <w:p w14:paraId="3765E5DC" w14:textId="77777777" w:rsidR="00DA460A" w:rsidRPr="00FD2055" w:rsidRDefault="00DA460A" w:rsidP="00FD2055">
      <w:pPr>
        <w:spacing w:line="260" w:lineRule="atLeast"/>
        <w:rPr>
          <w:rFonts w:eastAsia="Calibri"/>
          <w:lang w:eastAsia="en-US"/>
        </w:rPr>
      </w:pPr>
    </w:p>
    <w:p w14:paraId="76F26F23" w14:textId="77777777" w:rsidR="00FD2055" w:rsidRPr="00FD2055" w:rsidRDefault="00FD2055" w:rsidP="008E2F7C">
      <w:pPr>
        <w:jc w:val="both"/>
        <w:rPr>
          <w:rFonts w:eastAsia="Calibri"/>
          <w:b/>
          <w:i/>
          <w:sz w:val="22"/>
          <w:szCs w:val="22"/>
          <w:lang w:eastAsia="en-US"/>
        </w:rPr>
      </w:pPr>
      <w:bookmarkStart w:id="1600" w:name="_Toc389729102"/>
      <w:bookmarkStart w:id="1601" w:name="_Toc403472787"/>
      <w:r w:rsidRPr="00FD2055">
        <w:rPr>
          <w:rFonts w:eastAsia="Calibri"/>
          <w:b/>
          <w:i/>
          <w:sz w:val="22"/>
          <w:szCs w:val="22"/>
          <w:lang w:eastAsia="en-US"/>
        </w:rPr>
        <w:t>Supervised trials to assess risks to non-target organisms under field conditions</w:t>
      </w:r>
      <w:bookmarkEnd w:id="1600"/>
      <w:bookmarkEnd w:id="1601"/>
    </w:p>
    <w:p w14:paraId="682BA336" w14:textId="77777777" w:rsidR="00FD2055" w:rsidRPr="00FD2055" w:rsidRDefault="00FD2055" w:rsidP="00FD2055">
      <w:pPr>
        <w:spacing w:line="276" w:lineRule="auto"/>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DA3E57" w:rsidRPr="00FD2055" w14:paraId="30D6EB9A" w14:textId="77777777" w:rsidTr="00B874AD">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6D214813" w14:textId="77777777" w:rsidR="00FD2055" w:rsidRPr="00FD2055" w:rsidRDefault="00FD2055" w:rsidP="00FD2055">
            <w:pPr>
              <w:spacing w:line="260" w:lineRule="atLeast"/>
              <w:rPr>
                <w:rFonts w:eastAsia="Calibri"/>
                <w:b/>
                <w:lang w:val="en-US" w:eastAsia="da-DK"/>
              </w:rPr>
            </w:pPr>
            <w:r w:rsidRPr="00FD2055">
              <w:rPr>
                <w:rFonts w:eastAsia="Calibri"/>
                <w:b/>
                <w:lang w:eastAsia="en-US"/>
              </w:rPr>
              <w:t>Conclusion used in Risk Assessment – supervised trial to non-target organisms in field conditions</w:t>
            </w:r>
          </w:p>
        </w:tc>
      </w:tr>
      <w:tr w:rsidR="004E5CFE" w:rsidRPr="00FD2055" w14:paraId="3DF06EEF" w14:textId="77777777" w:rsidTr="00B874AD">
        <w:tc>
          <w:tcPr>
            <w:tcW w:w="1200" w:type="pct"/>
            <w:tcBorders>
              <w:top w:val="single" w:sz="4" w:space="0" w:color="auto"/>
              <w:left w:val="single" w:sz="4" w:space="0" w:color="auto"/>
              <w:bottom w:val="single" w:sz="4" w:space="0" w:color="auto"/>
              <w:right w:val="single" w:sz="4" w:space="0" w:color="auto"/>
            </w:tcBorders>
            <w:shd w:val="clear" w:color="auto" w:fill="auto"/>
          </w:tcPr>
          <w:p w14:paraId="40193F99" w14:textId="77777777" w:rsidR="006D7B8D" w:rsidRPr="00FD2055" w:rsidRDefault="006D7B8D" w:rsidP="006D7B8D">
            <w:pPr>
              <w:spacing w:line="260" w:lineRule="atLeast"/>
              <w:rPr>
                <w:rFonts w:eastAsia="Calibri"/>
                <w:bCs/>
                <w:lang w:eastAsia="en-US"/>
              </w:rPr>
            </w:pPr>
            <w:r w:rsidRPr="00FD2055">
              <w:rPr>
                <w:rFonts w:eastAsia="Calibri"/>
                <w:bCs/>
                <w:lang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23A9A374" w14:textId="3477350F" w:rsidR="006D7B8D" w:rsidRPr="00FD2055" w:rsidRDefault="006D7B8D" w:rsidP="006D7B8D">
            <w:pPr>
              <w:spacing w:line="260" w:lineRule="atLeast"/>
              <w:rPr>
                <w:rFonts w:eastAsia="Calibri"/>
                <w:bCs/>
                <w:lang w:eastAsia="en-US"/>
              </w:rPr>
            </w:pPr>
            <w:r w:rsidRPr="00722612">
              <w:rPr>
                <w:rFonts w:eastAsia="Calibri"/>
                <w:lang w:val="en-US"/>
              </w:rPr>
              <w:t>Further studies are not required.</w:t>
            </w:r>
          </w:p>
        </w:tc>
      </w:tr>
      <w:tr w:rsidR="004E5CFE" w:rsidRPr="00FD2055" w14:paraId="3C7BA78E" w14:textId="77777777" w:rsidTr="00B874AD">
        <w:tc>
          <w:tcPr>
            <w:tcW w:w="1200" w:type="pct"/>
            <w:tcBorders>
              <w:top w:val="single" w:sz="4" w:space="0" w:color="auto"/>
              <w:left w:val="single" w:sz="4" w:space="0" w:color="auto"/>
              <w:bottom w:val="single" w:sz="4" w:space="0" w:color="auto"/>
              <w:right w:val="single" w:sz="4" w:space="0" w:color="auto"/>
            </w:tcBorders>
            <w:shd w:val="clear" w:color="auto" w:fill="auto"/>
          </w:tcPr>
          <w:p w14:paraId="4BDC9FD7" w14:textId="77777777" w:rsidR="006D7B8D" w:rsidRPr="00FD2055" w:rsidRDefault="006D7B8D" w:rsidP="006D7B8D">
            <w:pPr>
              <w:spacing w:line="260" w:lineRule="atLeast"/>
              <w:rPr>
                <w:rFonts w:eastAsia="Calibri"/>
                <w:bCs/>
                <w:lang w:eastAsia="en-US"/>
              </w:rPr>
            </w:pPr>
            <w:r w:rsidRPr="00FD2055">
              <w:rPr>
                <w:rFonts w:eastAsia="Calibri"/>
                <w:bCs/>
                <w:lang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69ECCCDA" w14:textId="5C3B4BC0" w:rsidR="006D7B8D" w:rsidRPr="00FD2055" w:rsidRDefault="006D7B8D" w:rsidP="006D7B8D">
            <w:pPr>
              <w:spacing w:line="260" w:lineRule="atLeast"/>
              <w:rPr>
                <w:rFonts w:eastAsia="Calibri"/>
                <w:bCs/>
                <w:lang w:eastAsia="en-US"/>
              </w:rPr>
            </w:pPr>
            <w:r w:rsidRPr="00722612">
              <w:rPr>
                <w:rFonts w:eastAsia="Calibri"/>
                <w:lang w:val="en-US"/>
              </w:rPr>
              <w:t>Based on intrinsic properties of individual components of the biocidal product.</w:t>
            </w:r>
          </w:p>
        </w:tc>
      </w:tr>
    </w:tbl>
    <w:p w14:paraId="656E9E6D" w14:textId="77777777" w:rsidR="00FD2055" w:rsidRPr="00FD2055" w:rsidRDefault="00FD2055" w:rsidP="00FD2055">
      <w:pPr>
        <w:spacing w:line="276" w:lineRule="auto"/>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DA3E57" w:rsidRPr="00FD2055" w14:paraId="7D569725" w14:textId="77777777" w:rsidTr="00B874AD">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5FC0AA6A" w14:textId="77777777" w:rsidR="00FD2055" w:rsidRPr="00FD2055" w:rsidRDefault="00FD2055" w:rsidP="00FD2055">
            <w:pPr>
              <w:spacing w:line="260" w:lineRule="atLeast"/>
              <w:rPr>
                <w:rFonts w:eastAsia="Calibri"/>
                <w:b/>
                <w:lang w:val="en-US" w:eastAsia="da-DK"/>
              </w:rPr>
            </w:pPr>
            <w:r w:rsidRPr="00FD2055">
              <w:rPr>
                <w:rFonts w:eastAsia="Calibri"/>
                <w:b/>
                <w:lang w:eastAsia="en-US"/>
              </w:rPr>
              <w:t>Data waiving</w:t>
            </w:r>
          </w:p>
        </w:tc>
      </w:tr>
      <w:tr w:rsidR="004E5CFE" w:rsidRPr="00FD2055" w14:paraId="6E9CCE66" w14:textId="77777777" w:rsidTr="00B874AD">
        <w:tc>
          <w:tcPr>
            <w:tcW w:w="1200" w:type="pct"/>
            <w:tcBorders>
              <w:top w:val="single" w:sz="4" w:space="0" w:color="auto"/>
              <w:left w:val="single" w:sz="4" w:space="0" w:color="auto"/>
              <w:bottom w:val="single" w:sz="4" w:space="0" w:color="auto"/>
              <w:right w:val="single" w:sz="4" w:space="0" w:color="auto"/>
            </w:tcBorders>
            <w:shd w:val="clear" w:color="auto" w:fill="auto"/>
          </w:tcPr>
          <w:p w14:paraId="7DF16332" w14:textId="77777777" w:rsidR="006D7B8D" w:rsidRPr="00FD2055" w:rsidRDefault="006D7B8D" w:rsidP="006D7B8D">
            <w:pPr>
              <w:spacing w:line="260" w:lineRule="atLeast"/>
              <w:rPr>
                <w:rFonts w:eastAsia="Calibri"/>
                <w:lang w:eastAsia="en-US"/>
              </w:rPr>
            </w:pPr>
            <w:r w:rsidRPr="00FD2055">
              <w:rPr>
                <w:rFonts w:eastAsia="Calibri"/>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30775FA3" w14:textId="386A0449" w:rsidR="006D7B8D" w:rsidRPr="00FD2055" w:rsidRDefault="006D7B8D" w:rsidP="006D7B8D">
            <w:pPr>
              <w:spacing w:line="260" w:lineRule="atLeast"/>
              <w:rPr>
                <w:rFonts w:eastAsia="Calibri"/>
                <w:lang w:eastAsia="en-US"/>
              </w:rPr>
            </w:pPr>
            <w:r w:rsidRPr="00722612">
              <w:rPr>
                <w:rFonts w:eastAsia="Calibri"/>
                <w:lang w:val="en-US"/>
              </w:rPr>
              <w:t>Further studies are not required.</w:t>
            </w:r>
          </w:p>
        </w:tc>
      </w:tr>
      <w:tr w:rsidR="004E5CFE" w:rsidRPr="00FD2055" w14:paraId="6DEC49A2" w14:textId="77777777" w:rsidTr="00B874AD">
        <w:tc>
          <w:tcPr>
            <w:tcW w:w="1200" w:type="pct"/>
            <w:tcBorders>
              <w:top w:val="single" w:sz="4" w:space="0" w:color="auto"/>
              <w:left w:val="single" w:sz="4" w:space="0" w:color="auto"/>
              <w:bottom w:val="single" w:sz="4" w:space="0" w:color="auto"/>
              <w:right w:val="single" w:sz="4" w:space="0" w:color="auto"/>
            </w:tcBorders>
            <w:shd w:val="clear" w:color="auto" w:fill="auto"/>
          </w:tcPr>
          <w:p w14:paraId="10A70543" w14:textId="77777777" w:rsidR="006D7B8D" w:rsidRPr="00FD2055" w:rsidRDefault="006D7B8D" w:rsidP="006D7B8D">
            <w:pPr>
              <w:spacing w:line="260" w:lineRule="atLeast"/>
              <w:rPr>
                <w:rFonts w:eastAsia="Calibri"/>
                <w:lang w:eastAsia="en-US"/>
              </w:rPr>
            </w:pPr>
            <w:r w:rsidRPr="00FD2055">
              <w:rPr>
                <w:rFonts w:eastAsia="Calibri"/>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72818586" w14:textId="56333C56" w:rsidR="006D7B8D" w:rsidRPr="00FD2055" w:rsidRDefault="006D7B8D" w:rsidP="006D7B8D">
            <w:pPr>
              <w:spacing w:line="260" w:lineRule="atLeast"/>
              <w:rPr>
                <w:rFonts w:eastAsia="Calibri"/>
                <w:lang w:eastAsia="en-US"/>
              </w:rPr>
            </w:pPr>
            <w:r w:rsidRPr="00722612">
              <w:rPr>
                <w:rFonts w:eastAsia="Calibri"/>
                <w:lang w:val="en-US"/>
              </w:rPr>
              <w:t>Based on intrinsic properties of individual components of the biocidal product.</w:t>
            </w:r>
          </w:p>
        </w:tc>
      </w:tr>
    </w:tbl>
    <w:p w14:paraId="0A934A65" w14:textId="02072230" w:rsidR="00FD2055" w:rsidRDefault="00FD2055" w:rsidP="004B08D0">
      <w:pPr>
        <w:rPr>
          <w:rFonts w:eastAsia="Calibri"/>
          <w:lang w:eastAsia="en-US"/>
        </w:rPr>
      </w:pPr>
    </w:p>
    <w:p w14:paraId="66B72F2D" w14:textId="77777777" w:rsidR="00DA460A" w:rsidRPr="00FD2055" w:rsidRDefault="00DA460A" w:rsidP="004B08D0">
      <w:pPr>
        <w:rPr>
          <w:rFonts w:eastAsia="Calibri"/>
          <w:lang w:eastAsia="en-US"/>
        </w:rPr>
      </w:pPr>
    </w:p>
    <w:p w14:paraId="4F99B671" w14:textId="77777777" w:rsidR="00FD2055" w:rsidRPr="00FD2055" w:rsidRDefault="00FD2055" w:rsidP="008E2F7C">
      <w:pPr>
        <w:jc w:val="both"/>
        <w:rPr>
          <w:rFonts w:eastAsia="Calibri"/>
          <w:b/>
          <w:i/>
          <w:sz w:val="22"/>
          <w:szCs w:val="22"/>
          <w:lang w:eastAsia="en-US"/>
        </w:rPr>
      </w:pPr>
      <w:bookmarkStart w:id="1602" w:name="_Toc389729103"/>
      <w:bookmarkStart w:id="1603" w:name="_Toc403472788"/>
      <w:r w:rsidRPr="00FD2055">
        <w:rPr>
          <w:rFonts w:eastAsia="Calibri"/>
          <w:b/>
          <w:i/>
          <w:sz w:val="22"/>
          <w:szCs w:val="22"/>
          <w:lang w:eastAsia="en-US"/>
        </w:rPr>
        <w:t>Studies on acceptance by ingestion of the biocidal product by any non-target organisms thought to be at risk</w:t>
      </w:r>
      <w:bookmarkEnd w:id="1602"/>
      <w:bookmarkEnd w:id="1603"/>
    </w:p>
    <w:p w14:paraId="19C0FC13" w14:textId="54FA20BF" w:rsidR="00FD2055" w:rsidRPr="00FD2055" w:rsidRDefault="00FD2055" w:rsidP="0095393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DA3E57" w:rsidRPr="00FD2055" w14:paraId="7759F90B" w14:textId="77777777" w:rsidTr="00B874AD">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1B93275E" w14:textId="77777777" w:rsidR="00FD2055" w:rsidRPr="00FD2055" w:rsidRDefault="00FD2055" w:rsidP="00FD2055">
            <w:pPr>
              <w:spacing w:line="260" w:lineRule="atLeast"/>
              <w:rPr>
                <w:rFonts w:eastAsia="Calibri"/>
                <w:b/>
                <w:lang w:val="en-US" w:eastAsia="da-DK"/>
              </w:rPr>
            </w:pPr>
            <w:r w:rsidRPr="00FD2055">
              <w:rPr>
                <w:rFonts w:eastAsia="Calibri"/>
                <w:b/>
                <w:lang w:eastAsia="en-US"/>
              </w:rPr>
              <w:t>Conclusion used in Risk Assessment – Aceptance by ingestion by non-target organisms</w:t>
            </w:r>
          </w:p>
        </w:tc>
      </w:tr>
      <w:tr w:rsidR="00EF33B7" w:rsidRPr="00FD2055" w14:paraId="54855E8F" w14:textId="77777777" w:rsidTr="00953935">
        <w:tc>
          <w:tcPr>
            <w:tcW w:w="1200" w:type="pct"/>
            <w:tcBorders>
              <w:top w:val="single" w:sz="4" w:space="0" w:color="auto"/>
              <w:left w:val="single" w:sz="4" w:space="0" w:color="auto"/>
              <w:bottom w:val="single" w:sz="4" w:space="0" w:color="auto"/>
              <w:right w:val="single" w:sz="4" w:space="0" w:color="auto"/>
            </w:tcBorders>
            <w:shd w:val="clear" w:color="auto" w:fill="auto"/>
          </w:tcPr>
          <w:p w14:paraId="51B4082A" w14:textId="77777777" w:rsidR="006D7B8D" w:rsidRPr="00FD2055" w:rsidRDefault="006D7B8D" w:rsidP="006D7B8D">
            <w:pPr>
              <w:spacing w:line="260" w:lineRule="atLeast"/>
              <w:rPr>
                <w:rFonts w:eastAsia="Calibri"/>
                <w:bCs/>
                <w:lang w:eastAsia="en-US"/>
              </w:rPr>
            </w:pPr>
            <w:r w:rsidRPr="00FD2055">
              <w:rPr>
                <w:rFonts w:eastAsia="Calibri"/>
                <w:bCs/>
                <w:lang w:eastAsia="en-US"/>
              </w:rPr>
              <w:t>Value/conclusion</w:t>
            </w:r>
          </w:p>
        </w:tc>
        <w:tc>
          <w:tcPr>
            <w:tcW w:w="3800" w:type="pct"/>
            <w:tcBorders>
              <w:top w:val="single" w:sz="4" w:space="0" w:color="auto"/>
              <w:left w:val="single" w:sz="4" w:space="0" w:color="auto"/>
              <w:bottom w:val="single" w:sz="4" w:space="0" w:color="auto"/>
              <w:right w:val="single" w:sz="4" w:space="0" w:color="auto"/>
            </w:tcBorders>
            <w:vAlign w:val="center"/>
          </w:tcPr>
          <w:p w14:paraId="02AA2620" w14:textId="2745BFEF" w:rsidR="006D7B8D" w:rsidRPr="00FD2055" w:rsidRDefault="006D7B8D" w:rsidP="006D7B8D">
            <w:pPr>
              <w:spacing w:line="260" w:lineRule="atLeast"/>
              <w:rPr>
                <w:rFonts w:eastAsia="Calibri"/>
                <w:bCs/>
                <w:lang w:eastAsia="en-US"/>
              </w:rPr>
            </w:pPr>
            <w:r w:rsidRPr="00722612">
              <w:rPr>
                <w:rFonts w:eastAsia="Calibri"/>
                <w:lang w:val="en-US"/>
              </w:rPr>
              <w:t>Further studies are not required.</w:t>
            </w:r>
          </w:p>
        </w:tc>
      </w:tr>
      <w:tr w:rsidR="004E5CFE" w:rsidRPr="00FD2055" w14:paraId="695984A6" w14:textId="77777777" w:rsidTr="00B874AD">
        <w:tc>
          <w:tcPr>
            <w:tcW w:w="1200" w:type="pct"/>
            <w:tcBorders>
              <w:top w:val="single" w:sz="4" w:space="0" w:color="auto"/>
              <w:left w:val="single" w:sz="4" w:space="0" w:color="auto"/>
              <w:bottom w:val="single" w:sz="4" w:space="0" w:color="auto"/>
              <w:right w:val="single" w:sz="4" w:space="0" w:color="auto"/>
            </w:tcBorders>
            <w:shd w:val="clear" w:color="auto" w:fill="auto"/>
          </w:tcPr>
          <w:p w14:paraId="1B8971FD" w14:textId="77777777" w:rsidR="006D7B8D" w:rsidRPr="00FD2055" w:rsidRDefault="006D7B8D" w:rsidP="006D7B8D">
            <w:pPr>
              <w:spacing w:line="260" w:lineRule="atLeast"/>
              <w:rPr>
                <w:rFonts w:eastAsia="Calibri"/>
                <w:bCs/>
                <w:lang w:eastAsia="en-US"/>
              </w:rPr>
            </w:pPr>
            <w:r w:rsidRPr="00FD2055">
              <w:rPr>
                <w:rFonts w:eastAsia="Calibri"/>
                <w:bCs/>
                <w:lang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02E6BFD2" w14:textId="39E0F0AB" w:rsidR="006D7B8D" w:rsidRPr="00FD2055" w:rsidRDefault="006D7B8D" w:rsidP="006D7B8D">
            <w:pPr>
              <w:spacing w:line="260" w:lineRule="atLeast"/>
              <w:rPr>
                <w:rFonts w:eastAsia="Calibri"/>
                <w:bCs/>
                <w:lang w:eastAsia="en-US"/>
              </w:rPr>
            </w:pPr>
            <w:r w:rsidRPr="00722612">
              <w:rPr>
                <w:rFonts w:eastAsia="Calibri"/>
                <w:lang w:val="en-US"/>
              </w:rPr>
              <w:t>Based on intrinsic properties of individual components of the biocidal product.</w:t>
            </w:r>
          </w:p>
        </w:tc>
      </w:tr>
    </w:tbl>
    <w:p w14:paraId="5CA69887" w14:textId="77777777" w:rsidR="00FD2055" w:rsidRPr="00FD2055" w:rsidRDefault="00FD2055" w:rsidP="00FD2055">
      <w:pPr>
        <w:spacing w:line="276" w:lineRule="auto"/>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DA3E57" w:rsidRPr="00FD2055" w14:paraId="05022256" w14:textId="77777777" w:rsidTr="00B874AD">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7E365259" w14:textId="77777777" w:rsidR="00FD2055" w:rsidRPr="00FD2055" w:rsidRDefault="00FD2055" w:rsidP="00FD2055">
            <w:pPr>
              <w:spacing w:line="260" w:lineRule="atLeast"/>
              <w:rPr>
                <w:rFonts w:eastAsia="Calibri"/>
                <w:b/>
                <w:lang w:val="en-US" w:eastAsia="da-DK"/>
              </w:rPr>
            </w:pPr>
            <w:r w:rsidRPr="00FD2055">
              <w:rPr>
                <w:rFonts w:eastAsia="Calibri"/>
                <w:b/>
                <w:lang w:eastAsia="en-US"/>
              </w:rPr>
              <w:t>Data waiving</w:t>
            </w:r>
          </w:p>
        </w:tc>
      </w:tr>
      <w:tr w:rsidR="00EF33B7" w:rsidRPr="00FD2055" w14:paraId="12FBD509" w14:textId="77777777" w:rsidTr="00953935">
        <w:tc>
          <w:tcPr>
            <w:tcW w:w="1200" w:type="pct"/>
            <w:tcBorders>
              <w:top w:val="single" w:sz="4" w:space="0" w:color="auto"/>
              <w:left w:val="single" w:sz="4" w:space="0" w:color="auto"/>
              <w:bottom w:val="single" w:sz="4" w:space="0" w:color="auto"/>
              <w:right w:val="single" w:sz="4" w:space="0" w:color="auto"/>
            </w:tcBorders>
            <w:shd w:val="clear" w:color="auto" w:fill="auto"/>
          </w:tcPr>
          <w:p w14:paraId="3DEBF66A" w14:textId="77777777" w:rsidR="006D7B8D" w:rsidRPr="00FD2055" w:rsidRDefault="006D7B8D" w:rsidP="006D7B8D">
            <w:pPr>
              <w:spacing w:line="260" w:lineRule="atLeast"/>
              <w:rPr>
                <w:rFonts w:eastAsia="Calibri"/>
                <w:lang w:eastAsia="en-US"/>
              </w:rPr>
            </w:pPr>
            <w:r w:rsidRPr="00FD2055">
              <w:rPr>
                <w:rFonts w:eastAsia="Calibri"/>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vAlign w:val="center"/>
          </w:tcPr>
          <w:p w14:paraId="20590AB0" w14:textId="6B3CF097" w:rsidR="006D7B8D" w:rsidRPr="00FD2055" w:rsidRDefault="006D7B8D" w:rsidP="006D7B8D">
            <w:pPr>
              <w:spacing w:line="260" w:lineRule="atLeast"/>
              <w:rPr>
                <w:rFonts w:eastAsia="Calibri"/>
                <w:lang w:eastAsia="en-US"/>
              </w:rPr>
            </w:pPr>
            <w:r w:rsidRPr="00722612">
              <w:rPr>
                <w:rFonts w:eastAsia="Calibri"/>
                <w:lang w:val="en-US"/>
              </w:rPr>
              <w:t>Further studies are not required.</w:t>
            </w:r>
          </w:p>
        </w:tc>
      </w:tr>
      <w:tr w:rsidR="004E5CFE" w:rsidRPr="00FD2055" w14:paraId="48FCCC3D" w14:textId="77777777" w:rsidTr="00B874AD">
        <w:tc>
          <w:tcPr>
            <w:tcW w:w="1200" w:type="pct"/>
            <w:tcBorders>
              <w:top w:val="single" w:sz="4" w:space="0" w:color="auto"/>
              <w:left w:val="single" w:sz="4" w:space="0" w:color="auto"/>
              <w:bottom w:val="single" w:sz="4" w:space="0" w:color="auto"/>
              <w:right w:val="single" w:sz="4" w:space="0" w:color="auto"/>
            </w:tcBorders>
            <w:shd w:val="clear" w:color="auto" w:fill="auto"/>
          </w:tcPr>
          <w:p w14:paraId="62287E9A" w14:textId="77777777" w:rsidR="006D7B8D" w:rsidRPr="00FD2055" w:rsidRDefault="006D7B8D" w:rsidP="006D7B8D">
            <w:pPr>
              <w:spacing w:line="260" w:lineRule="atLeast"/>
              <w:rPr>
                <w:rFonts w:eastAsia="Calibri"/>
                <w:lang w:eastAsia="en-US"/>
              </w:rPr>
            </w:pPr>
            <w:r w:rsidRPr="00FD2055">
              <w:rPr>
                <w:rFonts w:eastAsia="Calibri"/>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468DCCF6" w14:textId="1BE6AEAB" w:rsidR="006D7B8D" w:rsidRPr="00FD2055" w:rsidRDefault="006D7B8D" w:rsidP="006D7B8D">
            <w:pPr>
              <w:spacing w:line="260" w:lineRule="atLeast"/>
              <w:rPr>
                <w:rFonts w:eastAsia="Calibri"/>
                <w:lang w:eastAsia="en-US"/>
              </w:rPr>
            </w:pPr>
            <w:r w:rsidRPr="00722612">
              <w:rPr>
                <w:rFonts w:eastAsia="Calibri"/>
                <w:lang w:val="en-US"/>
              </w:rPr>
              <w:t>Based on intrinsic properties of individual components of the biocidal product.</w:t>
            </w:r>
          </w:p>
        </w:tc>
      </w:tr>
    </w:tbl>
    <w:p w14:paraId="0068D2A8" w14:textId="77777777" w:rsidR="00FD2055" w:rsidRPr="00FD2055" w:rsidRDefault="00FD2055" w:rsidP="004B08D0">
      <w:pPr>
        <w:rPr>
          <w:rFonts w:eastAsia="Calibri"/>
          <w:lang w:eastAsia="en-US"/>
        </w:rPr>
      </w:pPr>
    </w:p>
    <w:p w14:paraId="50661AC5" w14:textId="77777777" w:rsidR="00FD2055" w:rsidRPr="00FD2055" w:rsidRDefault="00FD2055" w:rsidP="004B08D0">
      <w:pPr>
        <w:rPr>
          <w:rFonts w:eastAsia="Calibri"/>
          <w:lang w:eastAsia="en-US"/>
        </w:rPr>
      </w:pPr>
    </w:p>
    <w:p w14:paraId="781DEA0E" w14:textId="77777777" w:rsidR="00FD2055" w:rsidRPr="00FD2055" w:rsidRDefault="00FD2055" w:rsidP="008E2F7C">
      <w:pPr>
        <w:jc w:val="both"/>
        <w:rPr>
          <w:rFonts w:eastAsia="Calibri"/>
          <w:b/>
          <w:i/>
          <w:sz w:val="22"/>
          <w:szCs w:val="22"/>
          <w:lang w:eastAsia="en-US"/>
        </w:rPr>
      </w:pPr>
      <w:bookmarkStart w:id="1604" w:name="_Toc389729104"/>
      <w:bookmarkStart w:id="1605" w:name="_Toc403472789"/>
      <w:r w:rsidRPr="00FD2055">
        <w:rPr>
          <w:rFonts w:eastAsia="Calibri"/>
          <w:b/>
          <w:i/>
          <w:sz w:val="22"/>
          <w:szCs w:val="22"/>
          <w:lang w:eastAsia="en-US"/>
        </w:rPr>
        <w:t>Secondary ecological effect e.g. when a large proportion of a specific habitat type is treated (ADS)</w:t>
      </w:r>
      <w:bookmarkEnd w:id="1604"/>
      <w:bookmarkEnd w:id="1605"/>
    </w:p>
    <w:p w14:paraId="2EA9184B" w14:textId="77777777" w:rsidR="00FD2055" w:rsidRPr="00FD2055" w:rsidRDefault="00FD2055" w:rsidP="004B08D0">
      <w:pPr>
        <w:rPr>
          <w:rFonts w:eastAsia="Calibri"/>
          <w:lang w:eastAsia="en-US"/>
        </w:rPr>
      </w:pPr>
    </w:p>
    <w:p w14:paraId="2815BCCE" w14:textId="57280736" w:rsidR="00FD2055" w:rsidRPr="003D31B6" w:rsidRDefault="003D6C7B" w:rsidP="004B08D0">
      <w:pPr>
        <w:rPr>
          <w:rFonts w:eastAsia="Calibri"/>
          <w:lang w:eastAsia="en-US"/>
        </w:rPr>
      </w:pPr>
      <w:r w:rsidRPr="003D31B6">
        <w:rPr>
          <w:rFonts w:eastAsia="Calibri"/>
          <w:lang w:eastAsia="en-US"/>
        </w:rPr>
        <w:t>Not relevant</w:t>
      </w:r>
      <w:r w:rsidR="003D31B6">
        <w:rPr>
          <w:rFonts w:eastAsia="Calibri"/>
          <w:lang w:eastAsia="en-US"/>
        </w:rPr>
        <w:t>.</w:t>
      </w:r>
    </w:p>
    <w:p w14:paraId="64F8F038" w14:textId="77777777" w:rsidR="00FD2055" w:rsidRPr="00FD2055" w:rsidRDefault="00FD2055" w:rsidP="004B08D0">
      <w:pPr>
        <w:rPr>
          <w:rFonts w:eastAsia="Calibri"/>
          <w:lang w:eastAsia="en-US"/>
        </w:rPr>
      </w:pPr>
    </w:p>
    <w:p w14:paraId="3D2475D3" w14:textId="77777777" w:rsidR="00FD2055" w:rsidRPr="00FD2055" w:rsidRDefault="00FD2055" w:rsidP="004B08D0">
      <w:pPr>
        <w:rPr>
          <w:rFonts w:eastAsia="Calibri"/>
          <w:lang w:eastAsia="en-US"/>
        </w:rPr>
      </w:pPr>
    </w:p>
    <w:p w14:paraId="3AC9058E" w14:textId="77777777" w:rsidR="00FD2055" w:rsidRPr="00FD2055" w:rsidRDefault="00FD2055" w:rsidP="008E2F7C">
      <w:pPr>
        <w:jc w:val="both"/>
        <w:rPr>
          <w:rFonts w:eastAsia="Calibri"/>
          <w:b/>
          <w:i/>
          <w:sz w:val="22"/>
          <w:szCs w:val="22"/>
          <w:lang w:eastAsia="en-US"/>
        </w:rPr>
      </w:pPr>
      <w:bookmarkStart w:id="1606" w:name="_Toc389729105"/>
      <w:bookmarkStart w:id="1607" w:name="_Toc403472790"/>
      <w:r w:rsidRPr="00FD2055">
        <w:rPr>
          <w:rFonts w:eastAsia="Calibri"/>
          <w:b/>
          <w:i/>
          <w:sz w:val="22"/>
          <w:szCs w:val="22"/>
          <w:lang w:eastAsia="en-US"/>
        </w:rPr>
        <w:t>Foreseeable routes of entry into the environment on the basis of the use envisaged</w:t>
      </w:r>
      <w:bookmarkEnd w:id="1606"/>
      <w:bookmarkEnd w:id="1607"/>
    </w:p>
    <w:p w14:paraId="4CE6F3A0" w14:textId="77777777" w:rsidR="00FD2055" w:rsidRPr="00FD2055" w:rsidRDefault="00FD2055" w:rsidP="004B08D0">
      <w:pPr>
        <w:rPr>
          <w:rFonts w:eastAsia="Calibri"/>
          <w:lang w:eastAsia="en-US"/>
        </w:rPr>
      </w:pPr>
    </w:p>
    <w:p w14:paraId="531D0F33" w14:textId="109D1029" w:rsidR="00FD2055" w:rsidRPr="00FD2055" w:rsidRDefault="00676EC0" w:rsidP="004B08D0">
      <w:pPr>
        <w:rPr>
          <w:rFonts w:eastAsia="Calibri"/>
          <w:lang w:eastAsia="en-US"/>
        </w:rPr>
      </w:pPr>
      <w:r>
        <w:rPr>
          <w:rFonts w:eastAsia="Calibri"/>
          <w:lang w:eastAsia="en-US"/>
        </w:rPr>
        <w:t>The considered substances will enter the environment via waste water discharged off to a sewage treatment plant.</w:t>
      </w:r>
    </w:p>
    <w:p w14:paraId="1CDCFBB5" w14:textId="095EAFD2" w:rsidR="00FD2055" w:rsidRDefault="00FD2055" w:rsidP="004B08D0">
      <w:pPr>
        <w:rPr>
          <w:rFonts w:eastAsia="Calibri"/>
          <w:lang w:eastAsia="en-US"/>
        </w:rPr>
      </w:pPr>
    </w:p>
    <w:p w14:paraId="108BD176" w14:textId="77777777" w:rsidR="00665694" w:rsidRPr="00FD2055" w:rsidRDefault="00665694" w:rsidP="004B08D0">
      <w:pPr>
        <w:rPr>
          <w:rFonts w:eastAsia="Calibri"/>
          <w:lang w:eastAsia="en-US"/>
        </w:rPr>
      </w:pPr>
    </w:p>
    <w:p w14:paraId="64B122F9" w14:textId="77777777" w:rsidR="00FD2055" w:rsidRPr="00FD2055" w:rsidRDefault="00FD2055" w:rsidP="00676EC0">
      <w:pPr>
        <w:keepNext/>
        <w:keepLines/>
        <w:rPr>
          <w:rFonts w:eastAsia="Calibri"/>
          <w:b/>
          <w:i/>
          <w:sz w:val="22"/>
          <w:szCs w:val="22"/>
          <w:lang w:eastAsia="en-US"/>
        </w:rPr>
      </w:pPr>
      <w:bookmarkStart w:id="1608" w:name="_Toc389729106"/>
      <w:bookmarkStart w:id="1609" w:name="_Toc403472791"/>
      <w:r w:rsidRPr="00FD2055">
        <w:rPr>
          <w:rFonts w:eastAsia="Calibri"/>
          <w:b/>
          <w:i/>
          <w:sz w:val="22"/>
          <w:szCs w:val="22"/>
          <w:lang w:eastAsia="en-US"/>
        </w:rPr>
        <w:t>Further studies on fate and behaviour in the environment (ADS)</w:t>
      </w:r>
      <w:bookmarkEnd w:id="1608"/>
      <w:bookmarkEnd w:id="1609"/>
    </w:p>
    <w:p w14:paraId="6D1DB752" w14:textId="77777777" w:rsidR="00FD2055" w:rsidRPr="00FD2055" w:rsidRDefault="00FD2055" w:rsidP="004B08D0">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DA3E57" w:rsidRPr="00FD2055" w14:paraId="57329244" w14:textId="77777777" w:rsidTr="00953935">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280EB495" w14:textId="77777777" w:rsidR="00FD2055" w:rsidRPr="00FD2055" w:rsidRDefault="00FD2055" w:rsidP="00676EC0">
            <w:pPr>
              <w:keepNext/>
              <w:keepLines/>
              <w:spacing w:line="260" w:lineRule="atLeast"/>
              <w:rPr>
                <w:rFonts w:eastAsia="Calibri"/>
                <w:b/>
                <w:lang w:val="en-US" w:eastAsia="da-DK"/>
              </w:rPr>
            </w:pPr>
            <w:r w:rsidRPr="00FD2055">
              <w:rPr>
                <w:rFonts w:eastAsia="Calibri"/>
                <w:b/>
                <w:lang w:eastAsia="en-US"/>
              </w:rPr>
              <w:t>Conclusion used in Risk Assessment – Further studies on fate and behaviour in the environment</w:t>
            </w:r>
          </w:p>
        </w:tc>
      </w:tr>
      <w:tr w:rsidR="004E5CFE" w:rsidRPr="00FD2055" w14:paraId="08CD1642" w14:textId="77777777" w:rsidTr="00953935">
        <w:tc>
          <w:tcPr>
            <w:tcW w:w="1200" w:type="pct"/>
            <w:tcBorders>
              <w:top w:val="single" w:sz="4" w:space="0" w:color="auto"/>
              <w:left w:val="single" w:sz="4" w:space="0" w:color="auto"/>
              <w:bottom w:val="single" w:sz="4" w:space="0" w:color="auto"/>
              <w:right w:val="single" w:sz="4" w:space="0" w:color="auto"/>
            </w:tcBorders>
            <w:shd w:val="clear" w:color="auto" w:fill="auto"/>
          </w:tcPr>
          <w:p w14:paraId="4A22283F" w14:textId="77777777" w:rsidR="003D6C7B" w:rsidRPr="00FD2055" w:rsidRDefault="003D6C7B" w:rsidP="00676EC0">
            <w:pPr>
              <w:keepNext/>
              <w:keepLines/>
              <w:spacing w:line="260" w:lineRule="atLeast"/>
              <w:rPr>
                <w:rFonts w:eastAsia="Calibri"/>
                <w:bCs/>
                <w:lang w:eastAsia="en-US"/>
              </w:rPr>
            </w:pPr>
            <w:r w:rsidRPr="00FD2055">
              <w:rPr>
                <w:rFonts w:eastAsia="Calibri"/>
                <w:bCs/>
                <w:lang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1B6EE828" w14:textId="14FC07EA" w:rsidR="003D6C7B" w:rsidRPr="00FD2055" w:rsidRDefault="003D6C7B" w:rsidP="00676EC0">
            <w:pPr>
              <w:keepNext/>
              <w:keepLines/>
              <w:spacing w:line="260" w:lineRule="atLeast"/>
              <w:rPr>
                <w:rFonts w:eastAsia="Calibri"/>
                <w:bCs/>
                <w:lang w:eastAsia="en-US"/>
              </w:rPr>
            </w:pPr>
            <w:r w:rsidRPr="00722612">
              <w:rPr>
                <w:rFonts w:eastAsia="Calibri"/>
                <w:lang w:val="en-US"/>
              </w:rPr>
              <w:t>Further studies are not required.</w:t>
            </w:r>
          </w:p>
        </w:tc>
      </w:tr>
      <w:tr w:rsidR="004E5CFE" w:rsidRPr="00FD2055" w14:paraId="2887CA15" w14:textId="77777777" w:rsidTr="00953935">
        <w:tc>
          <w:tcPr>
            <w:tcW w:w="1200" w:type="pct"/>
            <w:tcBorders>
              <w:top w:val="single" w:sz="4" w:space="0" w:color="auto"/>
              <w:left w:val="single" w:sz="4" w:space="0" w:color="auto"/>
              <w:bottom w:val="single" w:sz="4" w:space="0" w:color="auto"/>
              <w:right w:val="single" w:sz="4" w:space="0" w:color="auto"/>
            </w:tcBorders>
            <w:shd w:val="clear" w:color="auto" w:fill="auto"/>
          </w:tcPr>
          <w:p w14:paraId="3EDB9FA5" w14:textId="77777777" w:rsidR="003D6C7B" w:rsidRPr="00FD2055" w:rsidRDefault="003D6C7B" w:rsidP="00676EC0">
            <w:pPr>
              <w:keepNext/>
              <w:keepLines/>
              <w:spacing w:line="260" w:lineRule="atLeast"/>
              <w:rPr>
                <w:rFonts w:eastAsia="Calibri"/>
                <w:bCs/>
                <w:lang w:eastAsia="en-US"/>
              </w:rPr>
            </w:pPr>
            <w:r w:rsidRPr="00FD2055">
              <w:rPr>
                <w:rFonts w:eastAsia="Calibri"/>
                <w:bCs/>
                <w:lang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0A88433A" w14:textId="23C858B4" w:rsidR="003D6C7B" w:rsidRPr="00FD2055" w:rsidRDefault="003D6C7B" w:rsidP="00676EC0">
            <w:pPr>
              <w:keepNext/>
              <w:keepLines/>
              <w:spacing w:line="260" w:lineRule="atLeast"/>
              <w:rPr>
                <w:rFonts w:eastAsia="Calibri"/>
                <w:bCs/>
                <w:lang w:eastAsia="en-US"/>
              </w:rPr>
            </w:pPr>
            <w:r w:rsidRPr="00722612">
              <w:rPr>
                <w:rFonts w:eastAsia="Calibri"/>
                <w:lang w:eastAsia="en-US"/>
              </w:rPr>
              <w:t xml:space="preserve">Data on the intrinsic </w:t>
            </w:r>
            <w:r>
              <w:rPr>
                <w:rFonts w:eastAsia="Calibri"/>
                <w:lang w:eastAsia="en-US"/>
              </w:rPr>
              <w:t xml:space="preserve">fate </w:t>
            </w:r>
            <w:r w:rsidRPr="00722612">
              <w:rPr>
                <w:rFonts w:eastAsia="Calibri"/>
                <w:lang w:eastAsia="en-US"/>
              </w:rPr>
              <w:t>properties are available for each of the individual components in the product.</w:t>
            </w:r>
          </w:p>
        </w:tc>
      </w:tr>
      <w:tr w:rsidR="00DA3E57" w:rsidRPr="00FD2055" w14:paraId="18AD6896" w14:textId="57FFA9CF" w:rsidTr="00953935">
        <w:tc>
          <w:tcPr>
            <w:tcW w:w="5000" w:type="pct"/>
            <w:gridSpan w:val="2"/>
            <w:tcBorders>
              <w:top w:val="single" w:sz="4" w:space="0" w:color="auto"/>
              <w:left w:val="single" w:sz="4" w:space="0" w:color="auto"/>
              <w:bottom w:val="single" w:sz="6" w:space="0" w:color="auto"/>
              <w:right w:val="single" w:sz="6" w:space="0" w:color="auto"/>
            </w:tcBorders>
            <w:shd w:val="clear" w:color="auto" w:fill="F2F2F2"/>
          </w:tcPr>
          <w:p w14:paraId="7C606270" w14:textId="77777777" w:rsidR="009942BE" w:rsidRPr="00FD2055" w:rsidRDefault="009942BE" w:rsidP="00676EC0">
            <w:pPr>
              <w:keepNext/>
              <w:keepLines/>
              <w:spacing w:line="260" w:lineRule="atLeast"/>
              <w:rPr>
                <w:rFonts w:eastAsia="Calibri"/>
                <w:b/>
                <w:lang w:val="en-US" w:eastAsia="da-DK"/>
              </w:rPr>
            </w:pPr>
            <w:r w:rsidRPr="00FD2055">
              <w:rPr>
                <w:rFonts w:eastAsia="Calibri"/>
                <w:b/>
                <w:bCs/>
                <w:lang w:eastAsia="en-US"/>
              </w:rPr>
              <w:t>Data waiving</w:t>
            </w:r>
          </w:p>
        </w:tc>
      </w:tr>
      <w:tr w:rsidR="00DA3E57" w:rsidRPr="00FD2055" w14:paraId="61AC835A" w14:textId="77777777" w:rsidTr="00953935">
        <w:tc>
          <w:tcPr>
            <w:tcW w:w="1200" w:type="pct"/>
            <w:tcBorders>
              <w:top w:val="single" w:sz="6" w:space="0" w:color="auto"/>
              <w:left w:val="single" w:sz="4" w:space="0" w:color="auto"/>
              <w:bottom w:val="single" w:sz="6" w:space="0" w:color="auto"/>
              <w:right w:val="single" w:sz="4" w:space="0" w:color="auto"/>
            </w:tcBorders>
            <w:shd w:val="clear" w:color="auto" w:fill="auto"/>
          </w:tcPr>
          <w:p w14:paraId="4F920CBF" w14:textId="77777777" w:rsidR="003D6C7B" w:rsidRPr="00FD2055" w:rsidRDefault="003D6C7B" w:rsidP="00676EC0">
            <w:pPr>
              <w:keepNext/>
              <w:keepLines/>
              <w:spacing w:line="260" w:lineRule="atLeast"/>
              <w:rPr>
                <w:rFonts w:eastAsia="Calibri"/>
                <w:bCs/>
                <w:lang w:eastAsia="en-US"/>
              </w:rPr>
            </w:pPr>
            <w:r w:rsidRPr="00FD2055">
              <w:rPr>
                <w:rFonts w:eastAsia="Calibri"/>
                <w:bCs/>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30FFD574" w14:textId="6B9F9151" w:rsidR="003D6C7B" w:rsidRPr="00FD2055" w:rsidRDefault="003D6C7B" w:rsidP="00676EC0">
            <w:pPr>
              <w:keepNext/>
              <w:keepLines/>
              <w:spacing w:line="260" w:lineRule="atLeast"/>
              <w:rPr>
                <w:rFonts w:eastAsia="Calibri"/>
                <w:bCs/>
                <w:lang w:eastAsia="en-US"/>
              </w:rPr>
            </w:pPr>
            <w:r w:rsidRPr="00722612">
              <w:rPr>
                <w:rFonts w:eastAsia="Calibri"/>
                <w:lang w:val="en-US"/>
              </w:rPr>
              <w:t>Annex III of BPR, point 10.2 “</w:t>
            </w:r>
            <w:r w:rsidRPr="00722612">
              <w:rPr>
                <w:lang w:val="en-US"/>
              </w:rPr>
              <w:t>Further studies on fate and behaviour in the environment</w:t>
            </w:r>
            <w:r w:rsidRPr="00722612">
              <w:rPr>
                <w:rFonts w:eastAsia="Calibri"/>
                <w:lang w:val="en-US"/>
              </w:rPr>
              <w:t>”</w:t>
            </w:r>
          </w:p>
        </w:tc>
      </w:tr>
      <w:tr w:rsidR="00DA3E57" w:rsidRPr="00FD2055" w14:paraId="581E3F28" w14:textId="77777777" w:rsidTr="00953935">
        <w:tc>
          <w:tcPr>
            <w:tcW w:w="1200" w:type="pct"/>
            <w:tcBorders>
              <w:top w:val="single" w:sz="6" w:space="0" w:color="auto"/>
              <w:left w:val="single" w:sz="4" w:space="0" w:color="auto"/>
              <w:bottom w:val="single" w:sz="6" w:space="0" w:color="auto"/>
              <w:right w:val="single" w:sz="4" w:space="0" w:color="auto"/>
            </w:tcBorders>
            <w:shd w:val="clear" w:color="auto" w:fill="auto"/>
          </w:tcPr>
          <w:p w14:paraId="32380716" w14:textId="77777777" w:rsidR="003D6C7B" w:rsidRPr="00FD2055" w:rsidRDefault="003D6C7B" w:rsidP="00676EC0">
            <w:pPr>
              <w:keepNext/>
              <w:keepLines/>
              <w:spacing w:line="260" w:lineRule="atLeast"/>
              <w:rPr>
                <w:rFonts w:eastAsia="Calibri"/>
                <w:bCs/>
                <w:lang w:eastAsia="en-US"/>
              </w:rPr>
            </w:pPr>
            <w:r w:rsidRPr="00FD2055">
              <w:rPr>
                <w:rFonts w:eastAsia="Calibri"/>
                <w:bCs/>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6396C071" w14:textId="77777777" w:rsidR="003D6C7B" w:rsidRPr="00722612" w:rsidRDefault="003D6C7B" w:rsidP="00676EC0">
            <w:pPr>
              <w:keepNext/>
              <w:keepLines/>
              <w:jc w:val="both"/>
              <w:rPr>
                <w:lang w:val="en-US"/>
              </w:rPr>
            </w:pPr>
            <w:r w:rsidRPr="00722612">
              <w:rPr>
                <w:lang w:val="en-US"/>
              </w:rPr>
              <w:t>Studies on environmental fate and behaviour of the components and/or of the biocidal product are not required.</w:t>
            </w:r>
          </w:p>
          <w:p w14:paraId="29619E2C" w14:textId="77777777" w:rsidR="003D6C7B" w:rsidRPr="00722612" w:rsidRDefault="003D6C7B" w:rsidP="00676EC0">
            <w:pPr>
              <w:keepNext/>
              <w:keepLines/>
              <w:jc w:val="both"/>
              <w:rPr>
                <w:lang w:val="en-US"/>
              </w:rPr>
            </w:pPr>
            <w:r w:rsidRPr="00722612">
              <w:rPr>
                <w:lang w:val="en-US"/>
              </w:rPr>
              <w:t>According to the BPR (Regulation (EU) 528/2012) and chapter III, section 10.2 “Further studies on fate and behaviour in the environment” of the Guidance on the Biocidal Products Regulation, Part A, Volume IV, Environment (version 1.1, Nov. 2014), “</w:t>
            </w:r>
            <w:r w:rsidRPr="00722612">
              <w:rPr>
                <w:i/>
                <w:lang w:val="en-US"/>
              </w:rPr>
              <w:t>in principle, no further distribution and dissipation studies with the product in soil are required and information on distribution and degradation for the active substance, transformation products and substances of concern present in the biocidal product is sufficient.”</w:t>
            </w:r>
          </w:p>
          <w:p w14:paraId="2A74A658" w14:textId="20FDBFC6" w:rsidR="003D6C7B" w:rsidRPr="00FD2055" w:rsidRDefault="003D6C7B" w:rsidP="00676EC0">
            <w:pPr>
              <w:keepNext/>
              <w:keepLines/>
              <w:spacing w:line="260" w:lineRule="atLeast"/>
              <w:rPr>
                <w:rFonts w:eastAsia="Calibri"/>
                <w:bCs/>
                <w:lang w:eastAsia="en-US"/>
              </w:rPr>
            </w:pPr>
            <w:r w:rsidRPr="00722612">
              <w:rPr>
                <w:lang w:val="en-US"/>
              </w:rPr>
              <w:t>Data on the intrinsic properties are available for each of the individual components in the product. It is not expected that the composition or the application may exert any relevant influence on effects on organisms, degradation, transformation, mobility, or adsorption properties of the active substances in a way that the outcome of the risk characterization is altered. There is no indication of synergistic effects between any of the components. Classification of the mixtures can be made according to the rules of the Regulation (EC) No 1272/2008 (CLP).</w:t>
            </w:r>
            <w:r>
              <w:rPr>
                <w:rFonts w:eastAsia="Calibri"/>
                <w:lang w:eastAsia="en-US"/>
              </w:rPr>
              <w:t xml:space="preserve"> </w:t>
            </w:r>
          </w:p>
        </w:tc>
      </w:tr>
    </w:tbl>
    <w:p w14:paraId="1B69BC6C" w14:textId="77777777" w:rsidR="00FD2055" w:rsidRPr="00FD2055" w:rsidRDefault="00FD2055" w:rsidP="004B08D0">
      <w:pPr>
        <w:rPr>
          <w:rFonts w:eastAsia="Calibri"/>
          <w:lang w:eastAsia="en-US"/>
        </w:rPr>
      </w:pPr>
    </w:p>
    <w:p w14:paraId="6C35476C" w14:textId="77777777" w:rsidR="00FD2055" w:rsidRPr="00FD2055" w:rsidRDefault="00FD2055" w:rsidP="004B08D0">
      <w:pPr>
        <w:rPr>
          <w:rFonts w:eastAsia="Calibri"/>
          <w:lang w:eastAsia="en-US"/>
        </w:rPr>
      </w:pPr>
    </w:p>
    <w:p w14:paraId="5301D8A5" w14:textId="079801A6" w:rsidR="00FD2055" w:rsidRPr="00FD2055" w:rsidRDefault="00FD2055" w:rsidP="00FD2055">
      <w:pPr>
        <w:rPr>
          <w:rFonts w:eastAsia="Calibri"/>
          <w:b/>
          <w:i/>
          <w:sz w:val="22"/>
          <w:szCs w:val="22"/>
          <w:lang w:eastAsia="en-US"/>
        </w:rPr>
      </w:pPr>
      <w:bookmarkStart w:id="1610" w:name="_Toc388285334"/>
      <w:bookmarkStart w:id="1611" w:name="_Toc388374383"/>
      <w:bookmarkStart w:id="1612" w:name="_Toc388285335"/>
      <w:bookmarkStart w:id="1613" w:name="_Toc388374384"/>
      <w:bookmarkStart w:id="1614" w:name="_Toc389729107"/>
      <w:bookmarkStart w:id="1615" w:name="_Toc403472792"/>
      <w:bookmarkEnd w:id="1610"/>
      <w:bookmarkEnd w:id="1611"/>
      <w:bookmarkEnd w:id="1612"/>
      <w:bookmarkEnd w:id="1613"/>
      <w:r w:rsidRPr="00FD2055">
        <w:rPr>
          <w:rFonts w:eastAsia="Calibri"/>
          <w:b/>
          <w:i/>
          <w:sz w:val="22"/>
          <w:szCs w:val="22"/>
          <w:lang w:eastAsia="en-US"/>
        </w:rPr>
        <w:t>Leaching behaviour (ADS)</w:t>
      </w:r>
      <w:bookmarkEnd w:id="1614"/>
      <w:bookmarkEnd w:id="1615"/>
    </w:p>
    <w:p w14:paraId="3BCA521F" w14:textId="7D1D8AF9" w:rsidR="00FD2055" w:rsidRDefault="004B08D0" w:rsidP="004B08D0">
      <w:pPr>
        <w:rPr>
          <w:rFonts w:eastAsia="Calibri"/>
          <w:lang w:eastAsia="en-US"/>
        </w:rPr>
      </w:pPr>
      <w:r>
        <w:rPr>
          <w:rFonts w:eastAsia="Calibri"/>
          <w:lang w:eastAsia="en-US"/>
        </w:rPr>
        <w:t>The active ingredient is not suspected for leaching to ground water.</w:t>
      </w:r>
    </w:p>
    <w:p w14:paraId="5BBD5457" w14:textId="77777777" w:rsidR="00FD2055" w:rsidRPr="00FD2055" w:rsidRDefault="00FD2055" w:rsidP="004B08D0">
      <w:pPr>
        <w:rPr>
          <w:rFonts w:eastAsia="Calibri"/>
          <w:lang w:eastAsia="en-US"/>
        </w:rPr>
      </w:pPr>
    </w:p>
    <w:p w14:paraId="095968B9" w14:textId="77777777" w:rsidR="00FD2055" w:rsidRPr="00FD2055" w:rsidRDefault="00FD2055" w:rsidP="00FD2055">
      <w:pPr>
        <w:rPr>
          <w:rFonts w:eastAsia="Calibri"/>
          <w:b/>
          <w:i/>
          <w:sz w:val="22"/>
          <w:szCs w:val="22"/>
          <w:lang w:eastAsia="en-US"/>
        </w:rPr>
      </w:pPr>
      <w:bookmarkStart w:id="1616" w:name="_Toc389729108"/>
      <w:bookmarkStart w:id="1617" w:name="_Toc403472793"/>
      <w:r w:rsidRPr="00FD2055">
        <w:rPr>
          <w:rFonts w:eastAsia="Calibri"/>
          <w:b/>
          <w:i/>
          <w:sz w:val="22"/>
          <w:szCs w:val="22"/>
          <w:lang w:eastAsia="en-US"/>
        </w:rPr>
        <w:t>Testing for distribution and dissipation in soil (ADS)</w:t>
      </w:r>
      <w:bookmarkEnd w:id="1616"/>
      <w:bookmarkEnd w:id="1617"/>
    </w:p>
    <w:p w14:paraId="46132FE3" w14:textId="77777777" w:rsidR="00FD2055" w:rsidRPr="00FD2055" w:rsidRDefault="00FD2055" w:rsidP="00FD2055"/>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DA3E57" w:rsidRPr="00FD2055" w14:paraId="78F7E0DE" w14:textId="77777777" w:rsidTr="00B874AD">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4C65D060" w14:textId="77777777" w:rsidR="00FD2055" w:rsidRPr="00FD2055" w:rsidRDefault="00FD2055" w:rsidP="00FD2055">
            <w:pPr>
              <w:spacing w:line="260" w:lineRule="atLeast"/>
              <w:rPr>
                <w:rFonts w:eastAsia="Calibri"/>
                <w:b/>
                <w:lang w:val="en-US" w:eastAsia="da-DK"/>
              </w:rPr>
            </w:pPr>
            <w:r w:rsidRPr="00FD2055">
              <w:rPr>
                <w:rFonts w:eastAsia="Calibri"/>
                <w:b/>
                <w:lang w:eastAsia="en-US"/>
              </w:rPr>
              <w:t>Conclusion used in Risk Assessment –Distribution and dissipation in soil</w:t>
            </w:r>
          </w:p>
        </w:tc>
      </w:tr>
      <w:tr w:rsidR="004E5CFE" w:rsidRPr="00FD2055" w14:paraId="10FB5998" w14:textId="77777777" w:rsidTr="00B874AD">
        <w:tc>
          <w:tcPr>
            <w:tcW w:w="1200" w:type="pct"/>
            <w:tcBorders>
              <w:top w:val="single" w:sz="4" w:space="0" w:color="auto"/>
              <w:left w:val="single" w:sz="4" w:space="0" w:color="auto"/>
              <w:bottom w:val="single" w:sz="4" w:space="0" w:color="auto"/>
              <w:right w:val="single" w:sz="4" w:space="0" w:color="auto"/>
            </w:tcBorders>
            <w:shd w:val="clear" w:color="auto" w:fill="auto"/>
          </w:tcPr>
          <w:p w14:paraId="587A975D" w14:textId="77777777" w:rsidR="003D6C7B" w:rsidRPr="00FD2055" w:rsidRDefault="003D6C7B" w:rsidP="003D6C7B">
            <w:pPr>
              <w:spacing w:line="260" w:lineRule="atLeast"/>
              <w:rPr>
                <w:rFonts w:eastAsia="Calibri"/>
                <w:bCs/>
                <w:lang w:eastAsia="en-US"/>
              </w:rPr>
            </w:pPr>
            <w:r w:rsidRPr="00FD2055">
              <w:rPr>
                <w:rFonts w:eastAsia="Calibri"/>
                <w:bCs/>
                <w:lang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720DA838" w14:textId="2476B1D1" w:rsidR="003D6C7B" w:rsidRPr="00FD2055" w:rsidRDefault="003D6C7B" w:rsidP="003D6C7B">
            <w:pPr>
              <w:spacing w:line="260" w:lineRule="atLeast"/>
              <w:rPr>
                <w:rFonts w:eastAsia="Calibri"/>
                <w:bCs/>
                <w:lang w:eastAsia="en-US"/>
              </w:rPr>
            </w:pPr>
            <w:r w:rsidRPr="00415D81">
              <w:rPr>
                <w:rFonts w:eastAsia="Calibri"/>
                <w:lang w:eastAsia="en-US"/>
              </w:rPr>
              <w:t>Further studies are not required.</w:t>
            </w:r>
          </w:p>
        </w:tc>
      </w:tr>
      <w:tr w:rsidR="004E5CFE" w:rsidRPr="00FD2055" w14:paraId="39694AD1" w14:textId="77777777" w:rsidTr="00B874AD">
        <w:tc>
          <w:tcPr>
            <w:tcW w:w="1200" w:type="pct"/>
            <w:tcBorders>
              <w:top w:val="single" w:sz="4" w:space="0" w:color="auto"/>
              <w:left w:val="single" w:sz="4" w:space="0" w:color="auto"/>
              <w:bottom w:val="single" w:sz="4" w:space="0" w:color="auto"/>
              <w:right w:val="single" w:sz="4" w:space="0" w:color="auto"/>
            </w:tcBorders>
            <w:shd w:val="clear" w:color="auto" w:fill="auto"/>
          </w:tcPr>
          <w:p w14:paraId="15A8C967" w14:textId="77777777" w:rsidR="003D6C7B" w:rsidRPr="00FD2055" w:rsidRDefault="003D6C7B" w:rsidP="003D6C7B">
            <w:pPr>
              <w:spacing w:line="260" w:lineRule="atLeast"/>
              <w:rPr>
                <w:rFonts w:eastAsia="Calibri"/>
                <w:bCs/>
                <w:lang w:eastAsia="en-US"/>
              </w:rPr>
            </w:pPr>
            <w:r w:rsidRPr="00FD2055">
              <w:rPr>
                <w:rFonts w:eastAsia="Calibri"/>
                <w:bCs/>
                <w:lang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07433C34" w14:textId="78905BEA" w:rsidR="003D6C7B" w:rsidRPr="00FD2055" w:rsidRDefault="003D6C7B" w:rsidP="003D6C7B">
            <w:pPr>
              <w:spacing w:line="260" w:lineRule="atLeast"/>
              <w:rPr>
                <w:rFonts w:eastAsia="Calibri"/>
                <w:bCs/>
                <w:lang w:eastAsia="en-US"/>
              </w:rPr>
            </w:pPr>
            <w:r w:rsidRPr="00415D81">
              <w:rPr>
                <w:rFonts w:eastAsia="Calibri"/>
                <w:lang w:eastAsia="en-US"/>
              </w:rPr>
              <w:t>Based on intended use, n</w:t>
            </w:r>
            <w:r>
              <w:rPr>
                <w:rFonts w:eastAsia="Calibri"/>
                <w:lang w:eastAsia="en-US"/>
              </w:rPr>
              <w:t>either</w:t>
            </w:r>
            <w:r w:rsidRPr="00415D81">
              <w:rPr>
                <w:rFonts w:eastAsia="Calibri"/>
                <w:lang w:eastAsia="en-US"/>
              </w:rPr>
              <w:t xml:space="preserve"> direct </w:t>
            </w:r>
            <w:r>
              <w:rPr>
                <w:rFonts w:eastAsia="Calibri"/>
                <w:lang w:eastAsia="en-US"/>
              </w:rPr>
              <w:t xml:space="preserve">nor indirect </w:t>
            </w:r>
            <w:r w:rsidRPr="00415D81">
              <w:rPr>
                <w:rFonts w:eastAsia="Calibri"/>
                <w:lang w:eastAsia="en-US"/>
              </w:rPr>
              <w:t xml:space="preserve">releases to the </w:t>
            </w:r>
            <w:r>
              <w:rPr>
                <w:rFonts w:eastAsia="Calibri"/>
                <w:lang w:eastAsia="en-US"/>
              </w:rPr>
              <w:t>soil</w:t>
            </w:r>
            <w:r w:rsidRPr="00415D81">
              <w:rPr>
                <w:rFonts w:eastAsia="Calibri"/>
                <w:lang w:eastAsia="en-US"/>
              </w:rPr>
              <w:t xml:space="preserve"> will take place. Data on the intrinsic properties are available for each of the individual components in the product.</w:t>
            </w:r>
          </w:p>
        </w:tc>
      </w:tr>
    </w:tbl>
    <w:p w14:paraId="0D2FD207" w14:textId="77777777" w:rsidR="00FD2055" w:rsidRPr="00FD2055" w:rsidRDefault="00FD2055" w:rsidP="00FD2055">
      <w:pPr>
        <w:spacing w:line="276" w:lineRule="auto"/>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DA3E57" w:rsidRPr="00FD2055" w14:paraId="4EBAE3A7" w14:textId="77777777" w:rsidTr="00B874AD">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7E9900A6" w14:textId="77777777" w:rsidR="00FD2055" w:rsidRPr="00FD2055" w:rsidRDefault="00FD2055" w:rsidP="00FD2055">
            <w:pPr>
              <w:spacing w:line="260" w:lineRule="atLeast"/>
              <w:rPr>
                <w:rFonts w:eastAsia="Calibri"/>
                <w:b/>
                <w:lang w:val="en-US" w:eastAsia="da-DK"/>
              </w:rPr>
            </w:pPr>
            <w:r w:rsidRPr="00FD2055">
              <w:rPr>
                <w:rFonts w:eastAsia="Calibri"/>
                <w:b/>
                <w:lang w:eastAsia="en-US"/>
              </w:rPr>
              <w:t>Data waiving</w:t>
            </w:r>
          </w:p>
        </w:tc>
      </w:tr>
      <w:tr w:rsidR="004E5CFE" w:rsidRPr="00FD2055" w14:paraId="7B2AC08B" w14:textId="77777777" w:rsidTr="00B874AD">
        <w:tc>
          <w:tcPr>
            <w:tcW w:w="1200" w:type="pct"/>
            <w:tcBorders>
              <w:top w:val="single" w:sz="4" w:space="0" w:color="auto"/>
              <w:left w:val="single" w:sz="4" w:space="0" w:color="auto"/>
              <w:bottom w:val="single" w:sz="4" w:space="0" w:color="auto"/>
              <w:right w:val="single" w:sz="4" w:space="0" w:color="auto"/>
            </w:tcBorders>
            <w:shd w:val="clear" w:color="auto" w:fill="auto"/>
          </w:tcPr>
          <w:p w14:paraId="72BC678A" w14:textId="77777777" w:rsidR="003D6C7B" w:rsidRPr="00FD2055" w:rsidRDefault="003D6C7B" w:rsidP="003D6C7B">
            <w:pPr>
              <w:spacing w:line="260" w:lineRule="atLeast"/>
              <w:rPr>
                <w:rFonts w:eastAsia="Calibri"/>
                <w:lang w:eastAsia="en-US"/>
              </w:rPr>
            </w:pPr>
            <w:r w:rsidRPr="00FD2055">
              <w:rPr>
                <w:rFonts w:eastAsia="Calibri"/>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40DD0C39" w14:textId="180DFA8D" w:rsidR="003D6C7B" w:rsidRPr="00FD2055" w:rsidRDefault="003D6C7B" w:rsidP="003D6C7B">
            <w:pPr>
              <w:spacing w:line="260" w:lineRule="atLeast"/>
              <w:rPr>
                <w:rFonts w:eastAsia="Calibri"/>
                <w:lang w:eastAsia="en-US"/>
              </w:rPr>
            </w:pPr>
            <w:r w:rsidRPr="00415D81">
              <w:rPr>
                <w:rFonts w:eastAsia="Calibri"/>
                <w:lang w:eastAsia="en-US"/>
              </w:rPr>
              <w:t>Annex III of BPR, point 10.4 “Testing for distribution and dissipation”</w:t>
            </w:r>
          </w:p>
        </w:tc>
      </w:tr>
      <w:tr w:rsidR="004E5CFE" w:rsidRPr="00FD2055" w14:paraId="67DA1E13" w14:textId="77777777" w:rsidTr="00B874AD">
        <w:tc>
          <w:tcPr>
            <w:tcW w:w="1200" w:type="pct"/>
            <w:tcBorders>
              <w:top w:val="single" w:sz="4" w:space="0" w:color="auto"/>
              <w:left w:val="single" w:sz="4" w:space="0" w:color="auto"/>
              <w:bottom w:val="single" w:sz="4" w:space="0" w:color="auto"/>
              <w:right w:val="single" w:sz="4" w:space="0" w:color="auto"/>
            </w:tcBorders>
            <w:shd w:val="clear" w:color="auto" w:fill="auto"/>
          </w:tcPr>
          <w:p w14:paraId="32298C88" w14:textId="77777777" w:rsidR="003D6C7B" w:rsidRPr="00FD2055" w:rsidRDefault="003D6C7B" w:rsidP="003D6C7B">
            <w:pPr>
              <w:spacing w:line="260" w:lineRule="atLeast"/>
              <w:rPr>
                <w:rFonts w:eastAsia="Calibri"/>
                <w:lang w:eastAsia="en-US"/>
              </w:rPr>
            </w:pPr>
            <w:r w:rsidRPr="00FD2055">
              <w:rPr>
                <w:rFonts w:eastAsia="Calibri"/>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6B51BE39" w14:textId="77777777" w:rsidR="003D6C7B" w:rsidRPr="00415D81" w:rsidRDefault="003D6C7B" w:rsidP="003D6C7B">
            <w:pPr>
              <w:keepNext/>
              <w:keepLines/>
              <w:spacing w:before="54" w:after="54" w:line="260" w:lineRule="atLeast"/>
              <w:jc w:val="both"/>
              <w:rPr>
                <w:rFonts w:eastAsia="Calibri"/>
                <w:lang w:eastAsia="en-US"/>
              </w:rPr>
            </w:pPr>
            <w:r w:rsidRPr="00415D81">
              <w:rPr>
                <w:rFonts w:eastAsia="Calibri"/>
                <w:lang w:eastAsia="en-US"/>
              </w:rPr>
              <w:t>Studies on environmental fate and behaviour of the components and/or of the biocidal product are not required.</w:t>
            </w:r>
          </w:p>
          <w:p w14:paraId="39FB8A17" w14:textId="77777777" w:rsidR="003D6C7B" w:rsidRPr="00415D81" w:rsidRDefault="003D6C7B" w:rsidP="003D6C7B">
            <w:pPr>
              <w:keepNext/>
              <w:keepLines/>
              <w:spacing w:before="54" w:after="54" w:line="260" w:lineRule="atLeast"/>
              <w:jc w:val="both"/>
              <w:rPr>
                <w:rFonts w:eastAsia="Calibri"/>
                <w:lang w:eastAsia="en-US"/>
              </w:rPr>
            </w:pPr>
            <w:r w:rsidRPr="00415D81">
              <w:rPr>
                <w:rFonts w:eastAsia="Calibri"/>
                <w:lang w:eastAsia="en-US"/>
              </w:rPr>
              <w:t xml:space="preserve">According to the BPR (Regulation (EU) 528/2012) and chapter III, section 10.4 “Testing for distribution and dissipation” of the Guidance on the Biocidal Products Regulation, Part A, Volume IV, Environment (version 1.1, Nov. 2014), in principle, no further distribution and dissipation studies in soil with the product are required and information on distribution and degradation for the active substance, transformation products and substances of concern present in the biocidal product is sufficient. </w:t>
            </w:r>
          </w:p>
          <w:p w14:paraId="01ED7817" w14:textId="77777777" w:rsidR="003D6C7B" w:rsidRPr="004173D8" w:rsidRDefault="003D6C7B" w:rsidP="003D6C7B">
            <w:pPr>
              <w:keepNext/>
              <w:keepLines/>
              <w:spacing w:before="54" w:after="54" w:line="260" w:lineRule="atLeast"/>
              <w:jc w:val="both"/>
              <w:rPr>
                <w:rFonts w:eastAsia="Calibri"/>
                <w:color w:val="FF0000"/>
                <w:lang w:eastAsia="en-US"/>
              </w:rPr>
            </w:pPr>
          </w:p>
          <w:p w14:paraId="7F0116F1" w14:textId="0E24B4C5" w:rsidR="003D6C7B" w:rsidRPr="00FD2055" w:rsidRDefault="003D6C7B" w:rsidP="003D6C7B">
            <w:pPr>
              <w:spacing w:line="260" w:lineRule="atLeast"/>
              <w:rPr>
                <w:rFonts w:eastAsia="Calibri"/>
                <w:lang w:eastAsia="en-US"/>
              </w:rPr>
            </w:pPr>
            <w:r w:rsidRPr="00415D81">
              <w:rPr>
                <w:rFonts w:eastAsia="Calibri"/>
                <w:lang w:eastAsia="en-US"/>
              </w:rPr>
              <w:t>No direct emission to soil will take place by th</w:t>
            </w:r>
            <w:r>
              <w:rPr>
                <w:rFonts w:eastAsia="Calibri"/>
                <w:lang w:eastAsia="en-US"/>
              </w:rPr>
              <w:t xml:space="preserve">e intended uses of the product, but the soil may be exposed via sludge application on agricultural soil. </w:t>
            </w:r>
            <w:r w:rsidRPr="00415D81">
              <w:rPr>
                <w:rFonts w:eastAsia="Calibri"/>
                <w:lang w:eastAsia="en-US"/>
              </w:rPr>
              <w:t xml:space="preserve">Data on the intrinsic properties are available for each of the individual components in the product. It is not expected that the composition or the application may exert any relevant influence </w:t>
            </w:r>
            <w:r>
              <w:rPr>
                <w:rFonts w:eastAsia="Calibri"/>
                <w:lang w:eastAsia="en-US"/>
              </w:rPr>
              <w:t>nor</w:t>
            </w:r>
            <w:r w:rsidRPr="00415D81">
              <w:rPr>
                <w:rFonts w:eastAsia="Calibri"/>
                <w:lang w:eastAsia="en-US"/>
              </w:rPr>
              <w:t xml:space="preserve"> effects on organisms, degradation, transformation, mobility, or adsorption properties of the active substance in a way that</w:t>
            </w:r>
            <w:r>
              <w:rPr>
                <w:rFonts w:eastAsia="Calibri"/>
                <w:lang w:eastAsia="en-US"/>
              </w:rPr>
              <w:t xml:space="preserve"> alters</w:t>
            </w:r>
            <w:r w:rsidRPr="00415D81">
              <w:rPr>
                <w:rFonts w:eastAsia="Calibri"/>
                <w:lang w:eastAsia="en-US"/>
              </w:rPr>
              <w:t xml:space="preserve"> the outcome of the risk characterization considerably. In addition, there is no indication of synergistic effects between any of the components. </w:t>
            </w:r>
          </w:p>
        </w:tc>
      </w:tr>
    </w:tbl>
    <w:p w14:paraId="4BBC0F8D" w14:textId="07B4B4D7" w:rsidR="009942BE" w:rsidRDefault="009942BE" w:rsidP="004B08D0">
      <w:pPr>
        <w:rPr>
          <w:rFonts w:eastAsia="Calibri"/>
          <w:lang w:eastAsia="en-US"/>
        </w:rPr>
      </w:pPr>
    </w:p>
    <w:p w14:paraId="3A8A5DD1" w14:textId="77777777" w:rsidR="00665694" w:rsidRDefault="00665694" w:rsidP="004B08D0">
      <w:pPr>
        <w:rPr>
          <w:rFonts w:eastAsia="Calibri"/>
          <w:lang w:eastAsia="en-US"/>
        </w:rPr>
      </w:pPr>
    </w:p>
    <w:p w14:paraId="5E7B2B84" w14:textId="108D3793" w:rsidR="00FD2055" w:rsidRPr="00FD2055" w:rsidRDefault="00FD2055" w:rsidP="00FD2055">
      <w:pPr>
        <w:rPr>
          <w:rFonts w:eastAsia="Calibri"/>
          <w:b/>
          <w:i/>
          <w:sz w:val="22"/>
          <w:szCs w:val="22"/>
          <w:lang w:eastAsia="en-US"/>
        </w:rPr>
      </w:pPr>
      <w:bookmarkStart w:id="1618" w:name="_Toc389729109"/>
      <w:bookmarkStart w:id="1619" w:name="_Toc403472794"/>
      <w:r w:rsidRPr="00FD2055">
        <w:rPr>
          <w:rFonts w:eastAsia="Calibri"/>
          <w:b/>
          <w:i/>
          <w:sz w:val="22"/>
          <w:szCs w:val="22"/>
          <w:lang w:eastAsia="en-US"/>
        </w:rPr>
        <w:t>Testing for distribution and dissipation in water and sediment (ADS)</w:t>
      </w:r>
      <w:bookmarkEnd w:id="1618"/>
      <w:bookmarkEnd w:id="1619"/>
    </w:p>
    <w:p w14:paraId="68B7B333" w14:textId="77777777" w:rsidR="00FD2055" w:rsidRPr="00FD2055" w:rsidRDefault="00FD2055" w:rsidP="0095393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DA3E57" w:rsidRPr="00FD2055" w14:paraId="63CDD459" w14:textId="77777777" w:rsidTr="00B874AD">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6A629A7E" w14:textId="77777777" w:rsidR="00FD2055" w:rsidRPr="00FD2055" w:rsidRDefault="00FD2055" w:rsidP="00FD2055">
            <w:pPr>
              <w:spacing w:line="260" w:lineRule="atLeast"/>
              <w:rPr>
                <w:rFonts w:eastAsia="Calibri"/>
                <w:b/>
                <w:lang w:val="en-US" w:eastAsia="da-DK"/>
              </w:rPr>
            </w:pPr>
            <w:r w:rsidRPr="00FD2055">
              <w:rPr>
                <w:rFonts w:eastAsia="Calibri"/>
                <w:b/>
                <w:lang w:eastAsia="en-US"/>
              </w:rPr>
              <w:t>Conclusion used in Risk Assessment –distribution and dissipation in water and sediment</w:t>
            </w:r>
          </w:p>
        </w:tc>
      </w:tr>
      <w:tr w:rsidR="004E5CFE" w:rsidRPr="00FD2055" w14:paraId="16594080" w14:textId="77777777" w:rsidTr="00B874AD">
        <w:tc>
          <w:tcPr>
            <w:tcW w:w="1200" w:type="pct"/>
            <w:tcBorders>
              <w:top w:val="single" w:sz="4" w:space="0" w:color="auto"/>
              <w:left w:val="single" w:sz="4" w:space="0" w:color="auto"/>
              <w:bottom w:val="single" w:sz="4" w:space="0" w:color="auto"/>
              <w:right w:val="single" w:sz="4" w:space="0" w:color="auto"/>
            </w:tcBorders>
            <w:shd w:val="clear" w:color="auto" w:fill="auto"/>
          </w:tcPr>
          <w:p w14:paraId="6A584ED8" w14:textId="77777777" w:rsidR="003D6C7B" w:rsidRPr="00FD2055" w:rsidRDefault="003D6C7B" w:rsidP="003D6C7B">
            <w:pPr>
              <w:spacing w:line="260" w:lineRule="atLeast"/>
              <w:rPr>
                <w:rFonts w:eastAsia="Calibri"/>
                <w:bCs/>
                <w:lang w:eastAsia="en-US"/>
              </w:rPr>
            </w:pPr>
            <w:r w:rsidRPr="00FD2055">
              <w:rPr>
                <w:rFonts w:eastAsia="Calibri"/>
                <w:bCs/>
                <w:lang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58D59F9D" w14:textId="17E4C043" w:rsidR="003D6C7B" w:rsidRPr="00FD2055" w:rsidRDefault="003D6C7B" w:rsidP="003D6C7B">
            <w:pPr>
              <w:spacing w:line="260" w:lineRule="atLeast"/>
              <w:rPr>
                <w:rFonts w:eastAsia="Calibri"/>
                <w:bCs/>
                <w:lang w:eastAsia="en-US"/>
              </w:rPr>
            </w:pPr>
            <w:r w:rsidRPr="00415D81">
              <w:rPr>
                <w:rFonts w:eastAsia="Calibri"/>
                <w:lang w:eastAsia="en-US"/>
              </w:rPr>
              <w:t>Further studies are not required.</w:t>
            </w:r>
          </w:p>
        </w:tc>
      </w:tr>
      <w:tr w:rsidR="004E5CFE" w:rsidRPr="00FD2055" w14:paraId="67719C81" w14:textId="77777777" w:rsidTr="00B874AD">
        <w:tc>
          <w:tcPr>
            <w:tcW w:w="1200" w:type="pct"/>
            <w:tcBorders>
              <w:top w:val="single" w:sz="4" w:space="0" w:color="auto"/>
              <w:left w:val="single" w:sz="4" w:space="0" w:color="auto"/>
              <w:bottom w:val="single" w:sz="4" w:space="0" w:color="auto"/>
              <w:right w:val="single" w:sz="4" w:space="0" w:color="auto"/>
            </w:tcBorders>
            <w:shd w:val="clear" w:color="auto" w:fill="auto"/>
          </w:tcPr>
          <w:p w14:paraId="790C28A4" w14:textId="77777777" w:rsidR="003D6C7B" w:rsidRPr="00FD2055" w:rsidRDefault="003D6C7B" w:rsidP="003D6C7B">
            <w:pPr>
              <w:spacing w:line="260" w:lineRule="atLeast"/>
              <w:rPr>
                <w:rFonts w:eastAsia="Calibri"/>
                <w:bCs/>
                <w:lang w:eastAsia="en-US"/>
              </w:rPr>
            </w:pPr>
            <w:r w:rsidRPr="00FD2055">
              <w:rPr>
                <w:rFonts w:eastAsia="Calibri"/>
                <w:bCs/>
                <w:lang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628019FB" w14:textId="3DB0805D" w:rsidR="003D6C7B" w:rsidRPr="00FD2055" w:rsidRDefault="003D6C7B" w:rsidP="003D6C7B">
            <w:pPr>
              <w:spacing w:line="260" w:lineRule="atLeast"/>
              <w:rPr>
                <w:rFonts w:eastAsia="Calibri"/>
                <w:bCs/>
                <w:lang w:eastAsia="en-US"/>
              </w:rPr>
            </w:pPr>
            <w:r w:rsidRPr="00415D81">
              <w:rPr>
                <w:rFonts w:eastAsia="Calibri"/>
                <w:lang w:eastAsia="en-US"/>
              </w:rPr>
              <w:t>Based on intrinsic properties of individual components of the biocidal product.</w:t>
            </w:r>
          </w:p>
        </w:tc>
      </w:tr>
    </w:tbl>
    <w:p w14:paraId="3D58EB88" w14:textId="77777777" w:rsidR="00FD2055" w:rsidRPr="00FD2055" w:rsidRDefault="00FD2055" w:rsidP="00FD2055">
      <w:pPr>
        <w:spacing w:line="276" w:lineRule="auto"/>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DA3E57" w:rsidRPr="00FD2055" w14:paraId="09571EC7" w14:textId="77777777" w:rsidTr="00B874AD">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17509454" w14:textId="77777777" w:rsidR="00FD2055" w:rsidRPr="00FD2055" w:rsidRDefault="00FD2055" w:rsidP="00FD2055">
            <w:pPr>
              <w:spacing w:line="260" w:lineRule="atLeast"/>
              <w:rPr>
                <w:rFonts w:eastAsia="Calibri"/>
                <w:b/>
                <w:lang w:val="en-US" w:eastAsia="da-DK"/>
              </w:rPr>
            </w:pPr>
            <w:r w:rsidRPr="00FD2055">
              <w:rPr>
                <w:rFonts w:eastAsia="Calibri"/>
                <w:b/>
                <w:lang w:eastAsia="en-US"/>
              </w:rPr>
              <w:t>Data waiving</w:t>
            </w:r>
          </w:p>
        </w:tc>
      </w:tr>
      <w:tr w:rsidR="004E5CFE" w:rsidRPr="00FD2055" w14:paraId="5AEF1F0E" w14:textId="77777777" w:rsidTr="00B874AD">
        <w:tc>
          <w:tcPr>
            <w:tcW w:w="1200" w:type="pct"/>
            <w:tcBorders>
              <w:top w:val="single" w:sz="4" w:space="0" w:color="auto"/>
              <w:left w:val="single" w:sz="4" w:space="0" w:color="auto"/>
              <w:bottom w:val="single" w:sz="4" w:space="0" w:color="auto"/>
              <w:right w:val="single" w:sz="4" w:space="0" w:color="auto"/>
            </w:tcBorders>
            <w:shd w:val="clear" w:color="auto" w:fill="auto"/>
          </w:tcPr>
          <w:p w14:paraId="6E447DF9" w14:textId="77777777" w:rsidR="003D6C7B" w:rsidRPr="00FD2055" w:rsidRDefault="003D6C7B" w:rsidP="003D6C7B">
            <w:pPr>
              <w:spacing w:line="260" w:lineRule="atLeast"/>
              <w:rPr>
                <w:rFonts w:eastAsia="Calibri"/>
                <w:lang w:eastAsia="en-US"/>
              </w:rPr>
            </w:pPr>
            <w:r w:rsidRPr="00FD2055">
              <w:rPr>
                <w:rFonts w:eastAsia="Calibri"/>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54A1B6D0" w14:textId="579823AA" w:rsidR="003D6C7B" w:rsidRPr="00FD2055" w:rsidRDefault="003D6C7B" w:rsidP="003D6C7B">
            <w:pPr>
              <w:spacing w:line="260" w:lineRule="atLeast"/>
              <w:rPr>
                <w:rFonts w:eastAsia="Calibri"/>
                <w:lang w:eastAsia="en-US"/>
              </w:rPr>
            </w:pPr>
            <w:r w:rsidRPr="00415D81">
              <w:rPr>
                <w:rFonts w:eastAsia="Calibri"/>
                <w:lang w:eastAsia="en-US"/>
              </w:rPr>
              <w:t>Annex III of BPR, point 10.4 “Testing for distribution and dissipation”</w:t>
            </w:r>
          </w:p>
        </w:tc>
      </w:tr>
      <w:tr w:rsidR="004E5CFE" w:rsidRPr="00FD2055" w14:paraId="331C38DA" w14:textId="77777777" w:rsidTr="00B874AD">
        <w:tc>
          <w:tcPr>
            <w:tcW w:w="1200" w:type="pct"/>
            <w:tcBorders>
              <w:top w:val="single" w:sz="4" w:space="0" w:color="auto"/>
              <w:left w:val="single" w:sz="4" w:space="0" w:color="auto"/>
              <w:bottom w:val="single" w:sz="4" w:space="0" w:color="auto"/>
              <w:right w:val="single" w:sz="4" w:space="0" w:color="auto"/>
            </w:tcBorders>
            <w:shd w:val="clear" w:color="auto" w:fill="auto"/>
          </w:tcPr>
          <w:p w14:paraId="22873F98" w14:textId="77777777" w:rsidR="003D6C7B" w:rsidRPr="00FD2055" w:rsidRDefault="003D6C7B" w:rsidP="003D6C7B">
            <w:pPr>
              <w:spacing w:line="260" w:lineRule="atLeast"/>
              <w:rPr>
                <w:rFonts w:eastAsia="Calibri"/>
                <w:lang w:eastAsia="en-US"/>
              </w:rPr>
            </w:pPr>
            <w:r w:rsidRPr="00FD2055">
              <w:rPr>
                <w:rFonts w:eastAsia="Calibri"/>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029D04C2" w14:textId="77777777" w:rsidR="003D6C7B" w:rsidRPr="00415D81" w:rsidRDefault="003D6C7B" w:rsidP="003D6C7B">
            <w:pPr>
              <w:keepNext/>
              <w:keepLines/>
              <w:spacing w:before="54" w:after="54" w:line="260" w:lineRule="atLeast"/>
              <w:jc w:val="both"/>
              <w:rPr>
                <w:rFonts w:eastAsia="Calibri"/>
                <w:lang w:eastAsia="en-US"/>
              </w:rPr>
            </w:pPr>
            <w:r w:rsidRPr="00415D81">
              <w:rPr>
                <w:rFonts w:eastAsia="Calibri"/>
                <w:lang w:eastAsia="en-US"/>
              </w:rPr>
              <w:t>Studies on environmental fate and behaviour of the components and/or of the biocidal product are not required.</w:t>
            </w:r>
          </w:p>
          <w:p w14:paraId="399F6616" w14:textId="5CCC2B57" w:rsidR="003D6C7B" w:rsidRPr="00FD2055" w:rsidRDefault="003D6C7B" w:rsidP="003D6C7B">
            <w:pPr>
              <w:spacing w:line="260" w:lineRule="atLeast"/>
              <w:rPr>
                <w:rFonts w:eastAsia="Calibri"/>
                <w:lang w:eastAsia="en-US"/>
              </w:rPr>
            </w:pPr>
            <w:r w:rsidRPr="00415D81">
              <w:rPr>
                <w:rFonts w:eastAsia="Calibri"/>
                <w:lang w:eastAsia="en-US"/>
              </w:rPr>
              <w:t xml:space="preserve">According to the BPR (Regulation (EU) 528/2012) and chapter III, section 10.4 “Testing for distribution and dissipation” of the Guidance on the Biocidal Products Regulation, Part A, Volume IV, Environment (version 1.1, Nov. 2014), in principle, no further distribution and dissipation studies in air with the product are required and information on distribution and degradation for the active substance, transformation products and substances of concern present in the biocidal product is sufficient. In addition, </w:t>
            </w:r>
            <w:r>
              <w:rPr>
                <w:rFonts w:eastAsia="Calibri"/>
                <w:lang w:eastAsia="en-US"/>
              </w:rPr>
              <w:t>both the active ingredient and the substance of concern are involatile</w:t>
            </w:r>
            <w:r w:rsidRPr="00415D81">
              <w:rPr>
                <w:rFonts w:eastAsia="Calibri"/>
                <w:lang w:eastAsia="en-US"/>
              </w:rPr>
              <w:t xml:space="preserve"> and do not evaporate from water solution. </w:t>
            </w:r>
          </w:p>
        </w:tc>
      </w:tr>
    </w:tbl>
    <w:p w14:paraId="4C6DB064" w14:textId="77777777" w:rsidR="00FD2055" w:rsidRPr="00FD2055" w:rsidRDefault="00FD2055" w:rsidP="00FD2055"/>
    <w:p w14:paraId="2714BFE0" w14:textId="5CF3752F" w:rsidR="00FD2055" w:rsidRDefault="00FD2055" w:rsidP="00FD2055">
      <w:pPr>
        <w:rPr>
          <w:rFonts w:eastAsia="Calibri"/>
          <w:b/>
          <w:i/>
          <w:sz w:val="22"/>
          <w:szCs w:val="22"/>
          <w:lang w:eastAsia="en-US"/>
        </w:rPr>
      </w:pPr>
      <w:bookmarkStart w:id="1620" w:name="_Toc389729110"/>
      <w:bookmarkStart w:id="1621" w:name="_Toc403472795"/>
      <w:r w:rsidRPr="00FD2055">
        <w:rPr>
          <w:rFonts w:eastAsia="Calibri"/>
          <w:b/>
          <w:i/>
          <w:sz w:val="22"/>
          <w:szCs w:val="22"/>
          <w:lang w:eastAsia="en-US"/>
        </w:rPr>
        <w:t>Testing for distribution and dissipation in air (ADS)</w:t>
      </w:r>
      <w:bookmarkEnd w:id="1620"/>
      <w:bookmarkEnd w:id="1621"/>
    </w:p>
    <w:p w14:paraId="02E36325" w14:textId="77777777" w:rsidR="00AD19F1" w:rsidRPr="00FD2055" w:rsidRDefault="00AD19F1" w:rsidP="00FD2055">
      <w:pPr>
        <w:rPr>
          <w:rFonts w:eastAsia="Calibri"/>
          <w:b/>
          <w:i/>
          <w:sz w:val="22"/>
          <w:szCs w:val="22"/>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DA3E57" w:rsidRPr="00FD2055" w14:paraId="2690D227" w14:textId="77777777" w:rsidTr="00B874AD">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2C2F1DA3" w14:textId="77777777" w:rsidR="00FD2055" w:rsidRPr="00FD2055" w:rsidRDefault="00FD2055" w:rsidP="00FD2055">
            <w:pPr>
              <w:spacing w:line="260" w:lineRule="atLeast"/>
              <w:rPr>
                <w:rFonts w:eastAsia="Calibri"/>
                <w:b/>
                <w:lang w:val="en-US" w:eastAsia="da-DK"/>
              </w:rPr>
            </w:pPr>
            <w:r w:rsidRPr="00FD2055">
              <w:rPr>
                <w:rFonts w:eastAsia="Calibri"/>
                <w:b/>
                <w:lang w:eastAsia="en-US"/>
              </w:rPr>
              <w:t>Conclusion used in Risk Assessment –distribution and dissipation in air</w:t>
            </w:r>
          </w:p>
        </w:tc>
      </w:tr>
      <w:tr w:rsidR="004E5CFE" w:rsidRPr="00FD2055" w14:paraId="396F018D" w14:textId="77777777" w:rsidTr="00B874AD">
        <w:tc>
          <w:tcPr>
            <w:tcW w:w="1200" w:type="pct"/>
            <w:tcBorders>
              <w:top w:val="single" w:sz="4" w:space="0" w:color="auto"/>
              <w:left w:val="single" w:sz="4" w:space="0" w:color="auto"/>
              <w:bottom w:val="single" w:sz="4" w:space="0" w:color="auto"/>
              <w:right w:val="single" w:sz="4" w:space="0" w:color="auto"/>
            </w:tcBorders>
            <w:shd w:val="clear" w:color="auto" w:fill="auto"/>
          </w:tcPr>
          <w:p w14:paraId="1CDAF724" w14:textId="77777777" w:rsidR="003D6C7B" w:rsidRPr="00FD2055" w:rsidRDefault="003D6C7B" w:rsidP="003D6C7B">
            <w:pPr>
              <w:spacing w:line="260" w:lineRule="atLeast"/>
              <w:rPr>
                <w:rFonts w:eastAsia="Calibri"/>
                <w:bCs/>
                <w:lang w:eastAsia="en-US"/>
              </w:rPr>
            </w:pPr>
            <w:r w:rsidRPr="00FD2055">
              <w:rPr>
                <w:rFonts w:eastAsia="Calibri"/>
                <w:bCs/>
                <w:lang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1747D2CF" w14:textId="6FDA7B1C" w:rsidR="003D6C7B" w:rsidRPr="00FD2055" w:rsidRDefault="003D6C7B" w:rsidP="003D6C7B">
            <w:pPr>
              <w:spacing w:line="260" w:lineRule="atLeast"/>
              <w:rPr>
                <w:rFonts w:eastAsia="Calibri"/>
                <w:bCs/>
                <w:lang w:eastAsia="en-US"/>
              </w:rPr>
            </w:pPr>
            <w:r w:rsidRPr="00415D81">
              <w:rPr>
                <w:rFonts w:eastAsia="Calibri"/>
                <w:lang w:eastAsia="en-US"/>
              </w:rPr>
              <w:t>Further studies are not required.</w:t>
            </w:r>
          </w:p>
        </w:tc>
      </w:tr>
      <w:tr w:rsidR="004E5CFE" w:rsidRPr="00FD2055" w14:paraId="4E8DBE16" w14:textId="77777777" w:rsidTr="00B874AD">
        <w:tc>
          <w:tcPr>
            <w:tcW w:w="1200" w:type="pct"/>
            <w:tcBorders>
              <w:top w:val="single" w:sz="4" w:space="0" w:color="auto"/>
              <w:left w:val="single" w:sz="4" w:space="0" w:color="auto"/>
              <w:bottom w:val="single" w:sz="4" w:space="0" w:color="auto"/>
              <w:right w:val="single" w:sz="4" w:space="0" w:color="auto"/>
            </w:tcBorders>
            <w:shd w:val="clear" w:color="auto" w:fill="auto"/>
          </w:tcPr>
          <w:p w14:paraId="729B5A75" w14:textId="77777777" w:rsidR="003D6C7B" w:rsidRPr="00FD2055" w:rsidRDefault="003D6C7B" w:rsidP="003D6C7B">
            <w:pPr>
              <w:spacing w:line="260" w:lineRule="atLeast"/>
              <w:rPr>
                <w:rFonts w:eastAsia="Calibri"/>
                <w:bCs/>
                <w:lang w:eastAsia="en-US"/>
              </w:rPr>
            </w:pPr>
            <w:r w:rsidRPr="00FD2055">
              <w:rPr>
                <w:rFonts w:eastAsia="Calibri"/>
                <w:bCs/>
                <w:lang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4CEA2B58" w14:textId="2BB1D670" w:rsidR="003D6C7B" w:rsidRPr="00FD2055" w:rsidRDefault="003D6C7B" w:rsidP="003D6C7B">
            <w:pPr>
              <w:spacing w:line="260" w:lineRule="atLeast"/>
              <w:rPr>
                <w:rFonts w:eastAsia="Calibri"/>
                <w:bCs/>
                <w:lang w:eastAsia="en-US"/>
              </w:rPr>
            </w:pPr>
            <w:r w:rsidRPr="00415D81">
              <w:rPr>
                <w:rFonts w:eastAsia="Calibri"/>
                <w:lang w:eastAsia="en-US"/>
              </w:rPr>
              <w:t>Based on intrinsic properties of individual components of the biocidal product.</w:t>
            </w:r>
          </w:p>
        </w:tc>
      </w:tr>
    </w:tbl>
    <w:p w14:paraId="6C3D6359" w14:textId="77777777" w:rsidR="00FD2055" w:rsidRPr="00FD2055" w:rsidRDefault="00FD2055" w:rsidP="00FD2055">
      <w:pPr>
        <w:spacing w:line="276" w:lineRule="auto"/>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DA3E57" w:rsidRPr="00FD2055" w14:paraId="04B5557E" w14:textId="77777777" w:rsidTr="00B874AD">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0A19393B" w14:textId="77777777" w:rsidR="00FD2055" w:rsidRPr="00FD2055" w:rsidRDefault="00FD2055" w:rsidP="00FD2055">
            <w:pPr>
              <w:spacing w:line="260" w:lineRule="atLeast"/>
              <w:rPr>
                <w:rFonts w:eastAsia="Calibri"/>
                <w:b/>
                <w:lang w:val="en-US" w:eastAsia="da-DK"/>
              </w:rPr>
            </w:pPr>
            <w:r w:rsidRPr="00FD2055">
              <w:rPr>
                <w:rFonts w:eastAsia="Calibri"/>
                <w:b/>
                <w:lang w:eastAsia="en-US"/>
              </w:rPr>
              <w:t>Data waiving</w:t>
            </w:r>
          </w:p>
        </w:tc>
      </w:tr>
      <w:tr w:rsidR="004E5CFE" w:rsidRPr="00FD2055" w14:paraId="568ABD8C" w14:textId="77777777" w:rsidTr="00B874AD">
        <w:tc>
          <w:tcPr>
            <w:tcW w:w="1200" w:type="pct"/>
            <w:tcBorders>
              <w:top w:val="single" w:sz="4" w:space="0" w:color="auto"/>
              <w:left w:val="single" w:sz="4" w:space="0" w:color="auto"/>
              <w:bottom w:val="single" w:sz="4" w:space="0" w:color="auto"/>
              <w:right w:val="single" w:sz="4" w:space="0" w:color="auto"/>
            </w:tcBorders>
            <w:shd w:val="clear" w:color="auto" w:fill="auto"/>
          </w:tcPr>
          <w:p w14:paraId="3B9D7A12" w14:textId="77777777" w:rsidR="003D6C7B" w:rsidRPr="00FD2055" w:rsidRDefault="003D6C7B" w:rsidP="003D6C7B">
            <w:pPr>
              <w:spacing w:line="260" w:lineRule="atLeast"/>
              <w:rPr>
                <w:rFonts w:eastAsia="Calibri"/>
                <w:lang w:eastAsia="en-US"/>
              </w:rPr>
            </w:pPr>
            <w:r w:rsidRPr="00FD2055">
              <w:rPr>
                <w:rFonts w:eastAsia="Calibri"/>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2360E054" w14:textId="447A57B4" w:rsidR="003D6C7B" w:rsidRPr="00FD2055" w:rsidRDefault="003D6C7B" w:rsidP="003D6C7B">
            <w:pPr>
              <w:spacing w:line="260" w:lineRule="atLeast"/>
              <w:rPr>
                <w:rFonts w:eastAsia="Calibri"/>
                <w:lang w:eastAsia="en-US"/>
              </w:rPr>
            </w:pPr>
            <w:r w:rsidRPr="00415D81">
              <w:rPr>
                <w:rFonts w:eastAsia="Calibri"/>
                <w:lang w:eastAsia="en-US"/>
              </w:rPr>
              <w:t>Annex III of BPR, point 10.4 “Testing for distribution and dissipation”</w:t>
            </w:r>
          </w:p>
        </w:tc>
      </w:tr>
      <w:tr w:rsidR="004E5CFE" w:rsidRPr="00FD2055" w14:paraId="3CD8C27C" w14:textId="77777777" w:rsidTr="00B874AD">
        <w:tc>
          <w:tcPr>
            <w:tcW w:w="1200" w:type="pct"/>
            <w:tcBorders>
              <w:top w:val="single" w:sz="4" w:space="0" w:color="auto"/>
              <w:left w:val="single" w:sz="4" w:space="0" w:color="auto"/>
              <w:bottom w:val="single" w:sz="4" w:space="0" w:color="auto"/>
              <w:right w:val="single" w:sz="4" w:space="0" w:color="auto"/>
            </w:tcBorders>
            <w:shd w:val="clear" w:color="auto" w:fill="auto"/>
          </w:tcPr>
          <w:p w14:paraId="23968531" w14:textId="77777777" w:rsidR="003D6C7B" w:rsidRPr="00FD2055" w:rsidRDefault="003D6C7B" w:rsidP="003D6C7B">
            <w:pPr>
              <w:spacing w:line="260" w:lineRule="atLeast"/>
              <w:rPr>
                <w:rFonts w:eastAsia="Calibri"/>
                <w:lang w:eastAsia="en-US"/>
              </w:rPr>
            </w:pPr>
            <w:r w:rsidRPr="00FD2055">
              <w:rPr>
                <w:rFonts w:eastAsia="Calibri"/>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24836E75" w14:textId="77777777" w:rsidR="003D6C7B" w:rsidRPr="00415D81" w:rsidRDefault="003D6C7B" w:rsidP="003D6C7B">
            <w:pPr>
              <w:keepNext/>
              <w:keepLines/>
              <w:spacing w:before="54" w:after="54" w:line="260" w:lineRule="atLeast"/>
              <w:jc w:val="both"/>
              <w:rPr>
                <w:rFonts w:eastAsia="Calibri"/>
                <w:lang w:eastAsia="en-US"/>
              </w:rPr>
            </w:pPr>
            <w:r w:rsidRPr="00415D81">
              <w:rPr>
                <w:rFonts w:eastAsia="Calibri"/>
                <w:lang w:eastAsia="en-US"/>
              </w:rPr>
              <w:t>Studies on environmental fate and behaviour of the components and/or of the biocidal product are not required.</w:t>
            </w:r>
          </w:p>
          <w:p w14:paraId="608080C4" w14:textId="61313EB7" w:rsidR="003D6C7B" w:rsidRPr="00FD2055" w:rsidRDefault="003D6C7B" w:rsidP="003D6C7B">
            <w:pPr>
              <w:spacing w:line="260" w:lineRule="atLeast"/>
              <w:rPr>
                <w:rFonts w:eastAsia="Calibri"/>
                <w:lang w:eastAsia="en-US"/>
              </w:rPr>
            </w:pPr>
            <w:r w:rsidRPr="00415D81">
              <w:rPr>
                <w:rFonts w:eastAsia="Calibri"/>
                <w:lang w:eastAsia="en-US"/>
              </w:rPr>
              <w:t xml:space="preserve">According to the BPR (Regulation (EU) 528/2012) and chapter III, section 10.4 “Testing for distribution and dissipation” of the Guidance on the Biocidal Products Regulation, Part A, Volume IV, Environment (version 1.1, Nov. 2014), in principle, no further distribution and dissipation studies in air with the product are required and information on distribution and degradation for the active substance, transformation products and substances of concern present in the biocidal product is sufficient. In addition, </w:t>
            </w:r>
            <w:r>
              <w:rPr>
                <w:rFonts w:eastAsia="Calibri"/>
                <w:lang w:eastAsia="en-US"/>
              </w:rPr>
              <w:t>both the active ingredient and the substance of concern are involatile</w:t>
            </w:r>
            <w:r w:rsidRPr="00415D81">
              <w:rPr>
                <w:rFonts w:eastAsia="Calibri"/>
                <w:lang w:eastAsia="en-US"/>
              </w:rPr>
              <w:t xml:space="preserve"> and do not evaporate from water solution. </w:t>
            </w:r>
          </w:p>
        </w:tc>
      </w:tr>
    </w:tbl>
    <w:p w14:paraId="41B39729" w14:textId="3FB6B3B5" w:rsidR="009942BE" w:rsidRDefault="009942BE" w:rsidP="004B08D0">
      <w:pPr>
        <w:rPr>
          <w:rFonts w:eastAsia="Calibri"/>
          <w:lang w:eastAsia="en-US"/>
        </w:rPr>
      </w:pPr>
      <w:bookmarkStart w:id="1622" w:name="_Toc387250869"/>
      <w:bookmarkStart w:id="1623" w:name="_Toc388374389"/>
      <w:bookmarkStart w:id="1624" w:name="_Toc388610091"/>
      <w:bookmarkStart w:id="1625" w:name="_Toc388625125"/>
      <w:bookmarkStart w:id="1626" w:name="_Toc388625379"/>
      <w:bookmarkStart w:id="1627" w:name="_Toc388633780"/>
      <w:bookmarkStart w:id="1628" w:name="_Toc389725272"/>
      <w:bookmarkStart w:id="1629" w:name="_Toc389729111"/>
      <w:bookmarkStart w:id="1630" w:name="_Toc403472796"/>
      <w:bookmarkEnd w:id="1622"/>
      <w:bookmarkEnd w:id="1623"/>
      <w:bookmarkEnd w:id="1624"/>
      <w:bookmarkEnd w:id="1625"/>
      <w:bookmarkEnd w:id="1626"/>
      <w:bookmarkEnd w:id="1627"/>
      <w:bookmarkEnd w:id="1628"/>
    </w:p>
    <w:p w14:paraId="3A268A61" w14:textId="77777777" w:rsidR="009942BE" w:rsidRDefault="009942BE" w:rsidP="004B08D0">
      <w:pPr>
        <w:rPr>
          <w:rFonts w:eastAsia="Calibri"/>
          <w:lang w:eastAsia="en-US"/>
        </w:rPr>
      </w:pPr>
    </w:p>
    <w:p w14:paraId="7E99EA5C" w14:textId="5C6F6FF2" w:rsidR="00FD2055" w:rsidRPr="00FD2055" w:rsidRDefault="00FD2055" w:rsidP="008E2F7C">
      <w:pPr>
        <w:jc w:val="both"/>
        <w:rPr>
          <w:rFonts w:eastAsia="Calibri"/>
          <w:b/>
          <w:i/>
          <w:sz w:val="22"/>
          <w:szCs w:val="22"/>
          <w:lang w:eastAsia="en-US"/>
        </w:rPr>
      </w:pPr>
      <w:r w:rsidRPr="00FD2055">
        <w:rPr>
          <w:rFonts w:eastAsia="Calibri"/>
          <w:b/>
          <w:i/>
          <w:sz w:val="22"/>
          <w:szCs w:val="22"/>
          <w:lang w:eastAsia="en-US"/>
        </w:rPr>
        <w:t>If the biocidal product is to be sprayed near to surface waters then an overspray study may be required to assess risks to aquatic organisms or plants under field conditions (ADS)</w:t>
      </w:r>
      <w:bookmarkEnd w:id="1629"/>
      <w:bookmarkEnd w:id="1630"/>
    </w:p>
    <w:p w14:paraId="71C0CE2B" w14:textId="77777777" w:rsidR="00FD2055" w:rsidRPr="00FD2055" w:rsidRDefault="00FD2055" w:rsidP="004B08D0">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A3E57" w:rsidRPr="00FD2055" w14:paraId="6E277F4D" w14:textId="77777777" w:rsidTr="00B874AD">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5BEEAB1E" w14:textId="77777777" w:rsidR="00FD2055" w:rsidRPr="00FD2055" w:rsidRDefault="00FD2055" w:rsidP="00FD2055">
            <w:pPr>
              <w:keepNext/>
              <w:keepLines/>
              <w:spacing w:before="54" w:after="54" w:line="260" w:lineRule="atLeast"/>
              <w:rPr>
                <w:rFonts w:eastAsia="Calibri"/>
                <w:b/>
                <w:lang w:val="en-US" w:eastAsia="da-DK"/>
              </w:rPr>
            </w:pPr>
            <w:r w:rsidRPr="00FD2055">
              <w:rPr>
                <w:rFonts w:eastAsia="Calibri"/>
                <w:b/>
                <w:lang w:eastAsia="en-US"/>
              </w:rPr>
              <w:t>Conclusion used in Risk Assessment – Acute aquatic toxicity</w:t>
            </w:r>
          </w:p>
        </w:tc>
      </w:tr>
      <w:tr w:rsidR="004E5CFE" w:rsidRPr="00FD2055" w14:paraId="2C63BEB8" w14:textId="77777777" w:rsidTr="00B874AD">
        <w:tc>
          <w:tcPr>
            <w:tcW w:w="1048" w:type="pct"/>
            <w:tcBorders>
              <w:top w:val="single" w:sz="4" w:space="0" w:color="auto"/>
              <w:left w:val="single" w:sz="4" w:space="0" w:color="auto"/>
              <w:bottom w:val="single" w:sz="4" w:space="0" w:color="auto"/>
              <w:right w:val="single" w:sz="4" w:space="0" w:color="auto"/>
            </w:tcBorders>
            <w:shd w:val="clear" w:color="auto" w:fill="auto"/>
          </w:tcPr>
          <w:p w14:paraId="7C4BB244" w14:textId="77777777" w:rsidR="003D6C7B" w:rsidRPr="00FD2055" w:rsidRDefault="003D6C7B" w:rsidP="003D6C7B">
            <w:pPr>
              <w:keepNext/>
              <w:keepLines/>
              <w:spacing w:before="54" w:after="54" w:line="260" w:lineRule="atLeast"/>
              <w:rPr>
                <w:rFonts w:eastAsia="Calibri"/>
                <w:bCs/>
                <w:lang w:eastAsia="en-US"/>
              </w:rPr>
            </w:pPr>
            <w:r w:rsidRPr="00FD2055">
              <w:rPr>
                <w:rFonts w:eastAsia="Calibri"/>
                <w:bCs/>
                <w:lang w:eastAsia="en-US"/>
              </w:rPr>
              <w:t>Value/conclusion</w:t>
            </w:r>
          </w:p>
        </w:tc>
        <w:tc>
          <w:tcPr>
            <w:tcW w:w="3952" w:type="pct"/>
            <w:tcBorders>
              <w:top w:val="single" w:sz="4" w:space="0" w:color="auto"/>
              <w:left w:val="single" w:sz="4" w:space="0" w:color="auto"/>
              <w:bottom w:val="single" w:sz="4" w:space="0" w:color="auto"/>
              <w:right w:val="single" w:sz="4" w:space="0" w:color="auto"/>
            </w:tcBorders>
          </w:tcPr>
          <w:p w14:paraId="7F02E04C" w14:textId="10750AFB" w:rsidR="003D6C7B" w:rsidRPr="00FD2055" w:rsidRDefault="003D6C7B" w:rsidP="003D6C7B">
            <w:pPr>
              <w:keepNext/>
              <w:keepLines/>
              <w:spacing w:before="54" w:after="54" w:line="260" w:lineRule="atLeast"/>
              <w:rPr>
                <w:rFonts w:eastAsia="Calibri"/>
                <w:bCs/>
                <w:lang w:eastAsia="en-US"/>
              </w:rPr>
            </w:pPr>
            <w:r w:rsidRPr="00415D81">
              <w:rPr>
                <w:rFonts w:eastAsia="Calibri"/>
                <w:lang w:eastAsia="en-US"/>
              </w:rPr>
              <w:t>Further studies are not required.</w:t>
            </w:r>
          </w:p>
        </w:tc>
      </w:tr>
      <w:tr w:rsidR="004E5CFE" w:rsidRPr="00FD2055" w14:paraId="578BAAC4" w14:textId="77777777" w:rsidTr="00B874AD">
        <w:tc>
          <w:tcPr>
            <w:tcW w:w="1048" w:type="pct"/>
            <w:tcBorders>
              <w:top w:val="single" w:sz="4" w:space="0" w:color="auto"/>
              <w:left w:val="single" w:sz="4" w:space="0" w:color="auto"/>
              <w:bottom w:val="single" w:sz="4" w:space="0" w:color="auto"/>
              <w:right w:val="single" w:sz="4" w:space="0" w:color="auto"/>
            </w:tcBorders>
            <w:shd w:val="clear" w:color="auto" w:fill="auto"/>
          </w:tcPr>
          <w:p w14:paraId="09985D1B" w14:textId="77777777" w:rsidR="003D6C7B" w:rsidRPr="00FD2055" w:rsidRDefault="003D6C7B" w:rsidP="003D6C7B">
            <w:pPr>
              <w:keepNext/>
              <w:keepLines/>
              <w:spacing w:before="54" w:after="54" w:line="260" w:lineRule="atLeast"/>
              <w:rPr>
                <w:rFonts w:eastAsia="Calibri"/>
                <w:bCs/>
                <w:lang w:eastAsia="en-US"/>
              </w:rPr>
            </w:pPr>
            <w:r w:rsidRPr="00FD2055">
              <w:rPr>
                <w:rFonts w:eastAsia="Calibri"/>
                <w:bCs/>
                <w:lang w:eastAsia="en-US"/>
              </w:rPr>
              <w:t>Justification for the value/conclusion</w:t>
            </w:r>
          </w:p>
        </w:tc>
        <w:tc>
          <w:tcPr>
            <w:tcW w:w="3952" w:type="pct"/>
            <w:tcBorders>
              <w:top w:val="single" w:sz="4" w:space="0" w:color="auto"/>
              <w:left w:val="single" w:sz="4" w:space="0" w:color="auto"/>
              <w:bottom w:val="single" w:sz="4" w:space="0" w:color="auto"/>
              <w:right w:val="single" w:sz="4" w:space="0" w:color="auto"/>
            </w:tcBorders>
          </w:tcPr>
          <w:p w14:paraId="35389A7E" w14:textId="7532EAF0" w:rsidR="003D6C7B" w:rsidRPr="00FD2055" w:rsidRDefault="003D6C7B" w:rsidP="003D6C7B">
            <w:pPr>
              <w:keepNext/>
              <w:keepLines/>
              <w:spacing w:before="54" w:after="54" w:line="260" w:lineRule="atLeast"/>
              <w:rPr>
                <w:rFonts w:eastAsia="Calibri"/>
                <w:bCs/>
                <w:lang w:eastAsia="en-US"/>
              </w:rPr>
            </w:pPr>
            <w:r>
              <w:rPr>
                <w:rFonts w:eastAsia="Calibri"/>
                <w:lang w:eastAsia="en-US"/>
              </w:rPr>
              <w:t xml:space="preserve">The biocidal product will not be sprayed near to surface waters. </w:t>
            </w:r>
          </w:p>
        </w:tc>
      </w:tr>
    </w:tbl>
    <w:p w14:paraId="229D5FF7" w14:textId="77777777" w:rsidR="00FD2055" w:rsidRPr="00FD2055" w:rsidRDefault="00FD2055" w:rsidP="00FD2055">
      <w:pPr>
        <w:spacing w:line="276" w:lineRule="auto"/>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A3E57" w:rsidRPr="00FD2055" w14:paraId="1BB8CCA7" w14:textId="77777777" w:rsidTr="00B874AD">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0A773F01" w14:textId="77777777" w:rsidR="00FD2055" w:rsidRPr="00FD2055" w:rsidRDefault="00FD2055" w:rsidP="00FD2055">
            <w:pPr>
              <w:keepNext/>
              <w:keepLines/>
              <w:spacing w:before="54" w:after="54" w:line="260" w:lineRule="atLeast"/>
              <w:rPr>
                <w:rFonts w:eastAsia="Calibri"/>
                <w:b/>
                <w:lang w:val="en-US" w:eastAsia="da-DK"/>
              </w:rPr>
            </w:pPr>
            <w:r w:rsidRPr="00FD2055">
              <w:rPr>
                <w:rFonts w:eastAsia="Calibri"/>
                <w:b/>
                <w:bCs/>
                <w:lang w:eastAsia="en-US"/>
              </w:rPr>
              <w:t>Data waiving</w:t>
            </w:r>
          </w:p>
        </w:tc>
      </w:tr>
      <w:tr w:rsidR="004E5CFE" w:rsidRPr="00FD2055" w14:paraId="256BFE96" w14:textId="77777777" w:rsidTr="00B874AD">
        <w:tc>
          <w:tcPr>
            <w:tcW w:w="1048" w:type="pct"/>
            <w:tcBorders>
              <w:top w:val="single" w:sz="4" w:space="0" w:color="auto"/>
              <w:left w:val="single" w:sz="4" w:space="0" w:color="auto"/>
              <w:bottom w:val="single" w:sz="4" w:space="0" w:color="auto"/>
              <w:right w:val="single" w:sz="4" w:space="0" w:color="auto"/>
            </w:tcBorders>
            <w:shd w:val="clear" w:color="auto" w:fill="auto"/>
          </w:tcPr>
          <w:p w14:paraId="1B8FDA7E" w14:textId="77777777" w:rsidR="003D6C7B" w:rsidRPr="00FD2055" w:rsidRDefault="003D6C7B" w:rsidP="003D6C7B">
            <w:pPr>
              <w:keepNext/>
              <w:keepLines/>
              <w:spacing w:before="54" w:after="54" w:line="260" w:lineRule="atLeast"/>
              <w:rPr>
                <w:rFonts w:eastAsia="Calibri"/>
                <w:bCs/>
                <w:lang w:eastAsia="en-US"/>
              </w:rPr>
            </w:pPr>
            <w:r w:rsidRPr="00FD2055">
              <w:rPr>
                <w:rFonts w:eastAsia="Calibri"/>
                <w:bCs/>
                <w:lang w:eastAsia="en-US"/>
              </w:rPr>
              <w:t>Information requirement</w:t>
            </w:r>
          </w:p>
        </w:tc>
        <w:tc>
          <w:tcPr>
            <w:tcW w:w="3952" w:type="pct"/>
            <w:tcBorders>
              <w:top w:val="single" w:sz="4" w:space="0" w:color="auto"/>
              <w:left w:val="single" w:sz="4" w:space="0" w:color="auto"/>
              <w:bottom w:val="single" w:sz="4" w:space="0" w:color="auto"/>
              <w:right w:val="single" w:sz="4" w:space="0" w:color="auto"/>
            </w:tcBorders>
          </w:tcPr>
          <w:p w14:paraId="78BDD39C" w14:textId="0A1853A7" w:rsidR="003D6C7B" w:rsidRPr="00FD2055" w:rsidRDefault="003D6C7B" w:rsidP="003D6C7B">
            <w:pPr>
              <w:keepNext/>
              <w:keepLines/>
              <w:spacing w:before="54" w:after="54" w:line="260" w:lineRule="atLeast"/>
              <w:rPr>
                <w:rFonts w:eastAsia="Calibri"/>
                <w:bCs/>
                <w:lang w:eastAsia="en-US"/>
              </w:rPr>
            </w:pPr>
            <w:r w:rsidRPr="00415D81">
              <w:rPr>
                <w:rFonts w:eastAsia="Calibri"/>
                <w:lang w:val="en-US"/>
              </w:rPr>
              <w:t xml:space="preserve">Annex III of BPR, point 10.5 </w:t>
            </w:r>
            <w:r w:rsidRPr="00415D81">
              <w:rPr>
                <w:rFonts w:eastAsia="Calibri"/>
                <w:lang w:eastAsia="en-US"/>
              </w:rPr>
              <w:t>“Overspray study” and section 10.6 “Data on overspray behaviour”</w:t>
            </w:r>
          </w:p>
        </w:tc>
      </w:tr>
      <w:tr w:rsidR="004E5CFE" w:rsidRPr="00FD2055" w14:paraId="4A5FF3B9" w14:textId="77777777" w:rsidTr="00B874AD">
        <w:tc>
          <w:tcPr>
            <w:tcW w:w="1048" w:type="pct"/>
            <w:tcBorders>
              <w:top w:val="single" w:sz="4" w:space="0" w:color="auto"/>
              <w:left w:val="single" w:sz="4" w:space="0" w:color="auto"/>
              <w:bottom w:val="single" w:sz="4" w:space="0" w:color="auto"/>
              <w:right w:val="single" w:sz="4" w:space="0" w:color="auto"/>
            </w:tcBorders>
            <w:shd w:val="clear" w:color="auto" w:fill="auto"/>
          </w:tcPr>
          <w:p w14:paraId="3B127E29" w14:textId="77777777" w:rsidR="003D6C7B" w:rsidRPr="00FD2055" w:rsidRDefault="003D6C7B" w:rsidP="003D6C7B">
            <w:pPr>
              <w:keepNext/>
              <w:keepLines/>
              <w:spacing w:before="54" w:after="54" w:line="260" w:lineRule="atLeast"/>
              <w:rPr>
                <w:rFonts w:eastAsia="Calibri"/>
                <w:bCs/>
                <w:lang w:eastAsia="en-US"/>
              </w:rPr>
            </w:pPr>
            <w:r w:rsidRPr="00FD2055">
              <w:rPr>
                <w:rFonts w:eastAsia="Calibri"/>
                <w:bCs/>
                <w:lang w:eastAsia="en-US"/>
              </w:rPr>
              <w:t>Justification</w:t>
            </w:r>
          </w:p>
        </w:tc>
        <w:tc>
          <w:tcPr>
            <w:tcW w:w="3952" w:type="pct"/>
            <w:tcBorders>
              <w:top w:val="single" w:sz="4" w:space="0" w:color="auto"/>
              <w:left w:val="single" w:sz="4" w:space="0" w:color="auto"/>
              <w:bottom w:val="single" w:sz="4" w:space="0" w:color="auto"/>
              <w:right w:val="single" w:sz="4" w:space="0" w:color="auto"/>
            </w:tcBorders>
          </w:tcPr>
          <w:p w14:paraId="624DF2E6" w14:textId="77777777" w:rsidR="003D6C7B" w:rsidRPr="00415D81" w:rsidRDefault="003D6C7B" w:rsidP="003D6C7B">
            <w:pPr>
              <w:keepNext/>
              <w:keepLines/>
              <w:spacing w:before="54" w:after="54" w:line="260" w:lineRule="atLeast"/>
              <w:jc w:val="both"/>
              <w:rPr>
                <w:rFonts w:eastAsia="Calibri"/>
                <w:lang w:eastAsia="en-US"/>
              </w:rPr>
            </w:pPr>
            <w:r w:rsidRPr="00415D81">
              <w:rPr>
                <w:rFonts w:eastAsia="Calibri"/>
                <w:lang w:eastAsia="en-US"/>
              </w:rPr>
              <w:t>Studies on environmental fate and behaviour of the components and/or of the biocidal product are not required.</w:t>
            </w:r>
          </w:p>
          <w:p w14:paraId="636C5B76" w14:textId="77777777" w:rsidR="003D6C7B" w:rsidRPr="00415D81" w:rsidRDefault="003D6C7B" w:rsidP="003D6C7B">
            <w:pPr>
              <w:keepNext/>
              <w:keepLines/>
              <w:spacing w:before="54" w:after="54" w:line="260" w:lineRule="atLeast"/>
              <w:jc w:val="both"/>
              <w:rPr>
                <w:rFonts w:eastAsia="Calibri"/>
                <w:lang w:eastAsia="en-US"/>
              </w:rPr>
            </w:pPr>
            <w:r w:rsidRPr="00415D81">
              <w:rPr>
                <w:rFonts w:eastAsia="Calibri"/>
                <w:lang w:eastAsia="en-US"/>
              </w:rPr>
              <w:t>According to the BPR (Regulation (EU) 528/2012) and chapter III, section 10.5 “Overspray study” and section 10.6 “Data on overspray behaviour” of the Guidance on the Biocidal Products Regulation, Part A, Volume IV, Environment (version 1.1, Nov. 2014), a study may be required to assess risks to aquatic organisms or plants under field conditions if the biocidal product is to be sprayed near to surface waters.</w:t>
            </w:r>
          </w:p>
          <w:p w14:paraId="4F7EB12D" w14:textId="4EFDAC03" w:rsidR="003D6C7B" w:rsidRPr="00FD2055" w:rsidRDefault="003D6C7B" w:rsidP="003D6C7B">
            <w:pPr>
              <w:keepNext/>
              <w:keepLines/>
              <w:spacing w:before="54" w:after="54" w:line="260" w:lineRule="atLeast"/>
              <w:rPr>
                <w:rFonts w:eastAsia="Calibri"/>
                <w:bCs/>
                <w:lang w:eastAsia="en-US"/>
              </w:rPr>
            </w:pPr>
            <w:r w:rsidRPr="00415D81">
              <w:rPr>
                <w:rFonts w:eastAsia="Calibri"/>
                <w:lang w:eastAsia="en-US"/>
              </w:rPr>
              <w:t>The biocidal product will not be sprayed near to surface waters and data on overspray behaviour is not required as there is no</w:t>
            </w:r>
            <w:r w:rsidRPr="00415D81">
              <w:t xml:space="preserve"> </w:t>
            </w:r>
            <w:r w:rsidRPr="00415D81">
              <w:rPr>
                <w:rFonts w:eastAsia="Calibri"/>
                <w:lang w:eastAsia="en-US"/>
              </w:rPr>
              <w:t xml:space="preserve">potential for large scale formation of dust and aerosols. </w:t>
            </w:r>
          </w:p>
        </w:tc>
      </w:tr>
    </w:tbl>
    <w:p w14:paraId="75BB720C" w14:textId="77777777" w:rsidR="00FD2055" w:rsidRPr="00FD2055" w:rsidRDefault="00FD2055" w:rsidP="004B08D0">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A3E57" w:rsidRPr="00FD2055" w14:paraId="041838F1" w14:textId="77777777" w:rsidTr="00B874AD">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33133D02" w14:textId="77777777" w:rsidR="00FD2055" w:rsidRPr="00FD2055" w:rsidRDefault="00FD2055" w:rsidP="00FD2055">
            <w:pPr>
              <w:keepNext/>
              <w:keepLines/>
              <w:spacing w:before="54" w:after="54" w:line="260" w:lineRule="atLeast"/>
              <w:rPr>
                <w:rFonts w:eastAsia="Calibri"/>
                <w:b/>
                <w:lang w:val="en-US" w:eastAsia="da-DK"/>
              </w:rPr>
            </w:pPr>
            <w:r w:rsidRPr="00FD2055">
              <w:rPr>
                <w:rFonts w:eastAsia="Calibri"/>
                <w:b/>
                <w:lang w:eastAsia="en-US"/>
              </w:rPr>
              <w:t>Conclusion used in Risk Assessment- Chronic Aquatic toxicity</w:t>
            </w:r>
          </w:p>
        </w:tc>
      </w:tr>
      <w:tr w:rsidR="004E5CFE" w:rsidRPr="00FD2055" w14:paraId="654C7432" w14:textId="77777777" w:rsidTr="00B874AD">
        <w:tc>
          <w:tcPr>
            <w:tcW w:w="1048" w:type="pct"/>
            <w:tcBorders>
              <w:top w:val="single" w:sz="4" w:space="0" w:color="auto"/>
              <w:left w:val="single" w:sz="4" w:space="0" w:color="auto"/>
              <w:bottom w:val="single" w:sz="4" w:space="0" w:color="auto"/>
              <w:right w:val="single" w:sz="4" w:space="0" w:color="auto"/>
            </w:tcBorders>
            <w:shd w:val="clear" w:color="auto" w:fill="auto"/>
          </w:tcPr>
          <w:p w14:paraId="304D2668" w14:textId="77777777" w:rsidR="003D6C7B" w:rsidRPr="00FD2055" w:rsidRDefault="003D6C7B" w:rsidP="003D6C7B">
            <w:pPr>
              <w:keepNext/>
              <w:keepLines/>
              <w:spacing w:before="54" w:after="54" w:line="260" w:lineRule="atLeast"/>
              <w:rPr>
                <w:rFonts w:eastAsia="Calibri"/>
                <w:bCs/>
                <w:lang w:eastAsia="en-US"/>
              </w:rPr>
            </w:pPr>
            <w:r w:rsidRPr="00FD2055">
              <w:rPr>
                <w:rFonts w:eastAsia="Calibri"/>
                <w:bCs/>
                <w:lang w:eastAsia="en-US"/>
              </w:rPr>
              <w:t>Value/conclusion</w:t>
            </w:r>
          </w:p>
        </w:tc>
        <w:tc>
          <w:tcPr>
            <w:tcW w:w="3952" w:type="pct"/>
            <w:tcBorders>
              <w:top w:val="single" w:sz="4" w:space="0" w:color="auto"/>
              <w:left w:val="single" w:sz="4" w:space="0" w:color="auto"/>
              <w:bottom w:val="single" w:sz="4" w:space="0" w:color="auto"/>
              <w:right w:val="single" w:sz="4" w:space="0" w:color="auto"/>
            </w:tcBorders>
          </w:tcPr>
          <w:p w14:paraId="1AC727BE" w14:textId="438EC24B" w:rsidR="003D6C7B" w:rsidRPr="00FD2055" w:rsidRDefault="003D6C7B" w:rsidP="003D6C7B">
            <w:pPr>
              <w:keepNext/>
              <w:keepLines/>
              <w:spacing w:before="54" w:after="54" w:line="260" w:lineRule="atLeast"/>
              <w:rPr>
                <w:rFonts w:eastAsia="Calibri"/>
                <w:bCs/>
                <w:lang w:eastAsia="en-US"/>
              </w:rPr>
            </w:pPr>
            <w:r w:rsidRPr="00415D81">
              <w:rPr>
                <w:rFonts w:eastAsia="Calibri"/>
                <w:lang w:eastAsia="en-US"/>
              </w:rPr>
              <w:t>Further studies are not required.</w:t>
            </w:r>
          </w:p>
        </w:tc>
      </w:tr>
      <w:tr w:rsidR="004E5CFE" w:rsidRPr="00FD2055" w14:paraId="02B2EEC4" w14:textId="77777777" w:rsidTr="00B874AD">
        <w:tc>
          <w:tcPr>
            <w:tcW w:w="1048" w:type="pct"/>
            <w:tcBorders>
              <w:top w:val="single" w:sz="4" w:space="0" w:color="auto"/>
              <w:left w:val="single" w:sz="4" w:space="0" w:color="auto"/>
              <w:bottom w:val="single" w:sz="4" w:space="0" w:color="auto"/>
              <w:right w:val="single" w:sz="4" w:space="0" w:color="auto"/>
            </w:tcBorders>
            <w:shd w:val="clear" w:color="auto" w:fill="auto"/>
          </w:tcPr>
          <w:p w14:paraId="411289A4" w14:textId="77777777" w:rsidR="003D6C7B" w:rsidRPr="00FD2055" w:rsidRDefault="003D6C7B" w:rsidP="003D6C7B">
            <w:pPr>
              <w:keepNext/>
              <w:keepLines/>
              <w:spacing w:before="54" w:after="54" w:line="260" w:lineRule="atLeast"/>
              <w:rPr>
                <w:rFonts w:eastAsia="Calibri"/>
                <w:bCs/>
                <w:lang w:eastAsia="en-US"/>
              </w:rPr>
            </w:pPr>
            <w:r w:rsidRPr="00FD2055">
              <w:rPr>
                <w:rFonts w:eastAsia="Calibri"/>
                <w:bCs/>
                <w:lang w:eastAsia="en-US"/>
              </w:rPr>
              <w:t>Justification for the value/conclusion</w:t>
            </w:r>
          </w:p>
        </w:tc>
        <w:tc>
          <w:tcPr>
            <w:tcW w:w="3952" w:type="pct"/>
            <w:tcBorders>
              <w:top w:val="single" w:sz="4" w:space="0" w:color="auto"/>
              <w:left w:val="single" w:sz="4" w:space="0" w:color="auto"/>
              <w:bottom w:val="single" w:sz="4" w:space="0" w:color="auto"/>
              <w:right w:val="single" w:sz="4" w:space="0" w:color="auto"/>
            </w:tcBorders>
          </w:tcPr>
          <w:p w14:paraId="7F372C7F" w14:textId="56C08AB7" w:rsidR="003D6C7B" w:rsidRPr="00FD2055" w:rsidRDefault="003D6C7B" w:rsidP="003D6C7B">
            <w:pPr>
              <w:keepNext/>
              <w:keepLines/>
              <w:spacing w:before="54" w:after="54" w:line="260" w:lineRule="atLeast"/>
              <w:rPr>
                <w:rFonts w:eastAsia="Calibri"/>
                <w:bCs/>
                <w:lang w:eastAsia="en-US"/>
              </w:rPr>
            </w:pPr>
            <w:r w:rsidRPr="00415D81">
              <w:rPr>
                <w:rFonts w:eastAsia="Calibri"/>
                <w:lang w:eastAsia="en-US"/>
              </w:rPr>
              <w:t>Based on the intended uses and the intrinsic properties of individual components of the biocidal product.</w:t>
            </w:r>
          </w:p>
        </w:tc>
      </w:tr>
    </w:tbl>
    <w:p w14:paraId="7F4BEF8A" w14:textId="77777777" w:rsidR="00FD2055" w:rsidRPr="00FD2055" w:rsidRDefault="00FD2055" w:rsidP="004B08D0">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A3E57" w:rsidRPr="00FD2055" w14:paraId="4B6658F4" w14:textId="77777777" w:rsidTr="00B874AD">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1F318FCC" w14:textId="77777777" w:rsidR="00FD2055" w:rsidRPr="00FD2055" w:rsidRDefault="00FD2055" w:rsidP="00FD2055">
            <w:pPr>
              <w:keepNext/>
              <w:keepLines/>
              <w:spacing w:before="54" w:after="54" w:line="260" w:lineRule="atLeast"/>
              <w:jc w:val="center"/>
              <w:rPr>
                <w:rFonts w:eastAsia="Calibri"/>
                <w:b/>
                <w:lang w:val="en-US" w:eastAsia="da-DK"/>
              </w:rPr>
            </w:pPr>
            <w:r w:rsidRPr="00FD2055">
              <w:rPr>
                <w:rFonts w:eastAsia="Calibri"/>
                <w:b/>
                <w:bCs/>
                <w:lang w:eastAsia="en-US"/>
              </w:rPr>
              <w:t>Data waiving</w:t>
            </w:r>
          </w:p>
        </w:tc>
      </w:tr>
      <w:tr w:rsidR="004E5CFE" w:rsidRPr="00FD2055" w14:paraId="67CADE1F" w14:textId="77777777" w:rsidTr="00B874AD">
        <w:tc>
          <w:tcPr>
            <w:tcW w:w="1048" w:type="pct"/>
            <w:tcBorders>
              <w:top w:val="single" w:sz="4" w:space="0" w:color="auto"/>
              <w:left w:val="single" w:sz="4" w:space="0" w:color="auto"/>
              <w:bottom w:val="single" w:sz="4" w:space="0" w:color="auto"/>
              <w:right w:val="single" w:sz="4" w:space="0" w:color="auto"/>
            </w:tcBorders>
            <w:shd w:val="clear" w:color="auto" w:fill="auto"/>
          </w:tcPr>
          <w:p w14:paraId="306F6C4C" w14:textId="77777777" w:rsidR="003D6C7B" w:rsidRPr="00FD2055" w:rsidRDefault="003D6C7B" w:rsidP="003D6C7B">
            <w:pPr>
              <w:keepNext/>
              <w:keepLines/>
              <w:spacing w:before="54" w:after="54" w:line="260" w:lineRule="atLeast"/>
              <w:rPr>
                <w:rFonts w:eastAsia="Calibri"/>
                <w:bCs/>
                <w:lang w:eastAsia="en-US"/>
              </w:rPr>
            </w:pPr>
            <w:r w:rsidRPr="00FD2055">
              <w:rPr>
                <w:rFonts w:eastAsia="Calibri"/>
                <w:bCs/>
                <w:lang w:eastAsia="en-US"/>
              </w:rPr>
              <w:t>Information requirement</w:t>
            </w:r>
          </w:p>
        </w:tc>
        <w:tc>
          <w:tcPr>
            <w:tcW w:w="3952" w:type="pct"/>
            <w:tcBorders>
              <w:top w:val="single" w:sz="4" w:space="0" w:color="auto"/>
              <w:left w:val="single" w:sz="4" w:space="0" w:color="auto"/>
              <w:bottom w:val="single" w:sz="4" w:space="0" w:color="auto"/>
              <w:right w:val="single" w:sz="4" w:space="0" w:color="auto"/>
            </w:tcBorders>
          </w:tcPr>
          <w:p w14:paraId="3D9A696A" w14:textId="1BF553B0" w:rsidR="003D6C7B" w:rsidRPr="00FD2055" w:rsidRDefault="003D6C7B" w:rsidP="003D6C7B">
            <w:pPr>
              <w:keepNext/>
              <w:keepLines/>
              <w:spacing w:before="54" w:after="54" w:line="260" w:lineRule="atLeast"/>
              <w:rPr>
                <w:rFonts w:eastAsia="Calibri"/>
                <w:bCs/>
                <w:lang w:eastAsia="en-US"/>
              </w:rPr>
            </w:pPr>
            <w:r w:rsidRPr="00415D81">
              <w:rPr>
                <w:rFonts w:eastAsia="Calibri"/>
                <w:lang w:val="en-US"/>
              </w:rPr>
              <w:t>Annex III of BPR, point 10.5 “Overspray study” and section 10.6 “Data on overspray behaviour”</w:t>
            </w:r>
          </w:p>
        </w:tc>
      </w:tr>
      <w:tr w:rsidR="004E5CFE" w:rsidRPr="00FD2055" w14:paraId="37BAB1C5" w14:textId="77777777" w:rsidTr="00B874AD">
        <w:tc>
          <w:tcPr>
            <w:tcW w:w="1048" w:type="pct"/>
            <w:tcBorders>
              <w:top w:val="single" w:sz="4" w:space="0" w:color="auto"/>
              <w:left w:val="single" w:sz="4" w:space="0" w:color="auto"/>
              <w:bottom w:val="single" w:sz="4" w:space="0" w:color="auto"/>
              <w:right w:val="single" w:sz="4" w:space="0" w:color="auto"/>
            </w:tcBorders>
            <w:shd w:val="clear" w:color="auto" w:fill="auto"/>
          </w:tcPr>
          <w:p w14:paraId="6CB84A90" w14:textId="77777777" w:rsidR="003D6C7B" w:rsidRPr="00FD2055" w:rsidRDefault="003D6C7B" w:rsidP="003D6C7B">
            <w:pPr>
              <w:keepNext/>
              <w:keepLines/>
              <w:spacing w:before="54" w:after="54" w:line="260" w:lineRule="atLeast"/>
              <w:rPr>
                <w:rFonts w:eastAsia="Calibri"/>
                <w:bCs/>
                <w:lang w:eastAsia="en-US"/>
              </w:rPr>
            </w:pPr>
            <w:r w:rsidRPr="00FD2055">
              <w:rPr>
                <w:rFonts w:eastAsia="Calibri"/>
                <w:bCs/>
                <w:lang w:eastAsia="en-US"/>
              </w:rPr>
              <w:t>Justification</w:t>
            </w:r>
          </w:p>
        </w:tc>
        <w:tc>
          <w:tcPr>
            <w:tcW w:w="3952" w:type="pct"/>
            <w:tcBorders>
              <w:top w:val="single" w:sz="4" w:space="0" w:color="auto"/>
              <w:left w:val="single" w:sz="4" w:space="0" w:color="auto"/>
              <w:bottom w:val="single" w:sz="4" w:space="0" w:color="auto"/>
              <w:right w:val="single" w:sz="4" w:space="0" w:color="auto"/>
            </w:tcBorders>
          </w:tcPr>
          <w:p w14:paraId="2D9852B1" w14:textId="77777777" w:rsidR="003D6C7B" w:rsidRPr="00415D81" w:rsidRDefault="003D6C7B" w:rsidP="003D6C7B">
            <w:pPr>
              <w:keepNext/>
              <w:keepLines/>
              <w:spacing w:before="54" w:after="54" w:line="260" w:lineRule="atLeast"/>
              <w:jc w:val="both"/>
              <w:rPr>
                <w:rFonts w:eastAsia="Calibri"/>
                <w:lang w:val="en-US"/>
              </w:rPr>
            </w:pPr>
            <w:r w:rsidRPr="00415D81">
              <w:rPr>
                <w:rFonts w:eastAsia="Calibri"/>
                <w:lang w:val="en-US"/>
              </w:rPr>
              <w:t>Studies on environmental fate and behaviour of the components and/or of the biocidal product are not required.</w:t>
            </w:r>
          </w:p>
          <w:p w14:paraId="47A91C47" w14:textId="77777777" w:rsidR="003D6C7B" w:rsidRPr="00415D81" w:rsidRDefault="003D6C7B" w:rsidP="003D6C7B">
            <w:pPr>
              <w:keepNext/>
              <w:keepLines/>
              <w:spacing w:before="54" w:after="54" w:line="260" w:lineRule="atLeast"/>
              <w:jc w:val="both"/>
              <w:rPr>
                <w:rFonts w:eastAsia="Calibri"/>
                <w:lang w:val="en-US"/>
              </w:rPr>
            </w:pPr>
            <w:r w:rsidRPr="00415D81">
              <w:rPr>
                <w:rFonts w:eastAsia="Calibri"/>
                <w:lang w:val="en-US"/>
              </w:rPr>
              <w:t>According to the BPR (Regulation (EU) 528/2012) and chapter III, section 10.5 “Overspray study” and section 10.6 “Data on overspray behaviour” of the Guidance on the Biocidal Products Regulation, Part A, Volume IV, Environment (version 1.1, Nov. 2014), a study may be required to assess risks to aquatic organisms or plants under field conditions if the biocidal product is to be sprayed near to surface waters.</w:t>
            </w:r>
          </w:p>
          <w:p w14:paraId="75116774" w14:textId="3DAEB0AD" w:rsidR="003D6C7B" w:rsidRPr="00FD2055" w:rsidRDefault="003D6C7B" w:rsidP="003D6C7B">
            <w:pPr>
              <w:keepNext/>
              <w:keepLines/>
              <w:spacing w:before="54" w:after="54" w:line="260" w:lineRule="atLeast"/>
              <w:rPr>
                <w:rFonts w:eastAsia="Calibri"/>
                <w:bCs/>
                <w:lang w:eastAsia="en-US"/>
              </w:rPr>
            </w:pPr>
            <w:r w:rsidRPr="00415D81">
              <w:rPr>
                <w:rFonts w:eastAsia="Calibri"/>
                <w:lang w:val="en-US"/>
              </w:rPr>
              <w:t>The biocidal product will not be sprayed near surface waters and data on overspray behaviour is not required as there is no potential for large scale formation of dust.</w:t>
            </w:r>
          </w:p>
        </w:tc>
      </w:tr>
    </w:tbl>
    <w:p w14:paraId="688C6712" w14:textId="32FA0705" w:rsidR="00FD2055" w:rsidRDefault="00FD2055" w:rsidP="004B08D0">
      <w:pPr>
        <w:rPr>
          <w:rFonts w:eastAsia="Calibri"/>
          <w:lang w:eastAsia="en-US"/>
        </w:rPr>
      </w:pPr>
    </w:p>
    <w:p w14:paraId="3CEC16B8" w14:textId="77777777" w:rsidR="00665694" w:rsidRPr="00FD2055" w:rsidRDefault="00665694" w:rsidP="004B08D0">
      <w:pPr>
        <w:rPr>
          <w:rFonts w:eastAsia="Calibri"/>
          <w:lang w:eastAsia="en-US"/>
        </w:rPr>
      </w:pPr>
    </w:p>
    <w:p w14:paraId="6D5B1D97" w14:textId="77777777" w:rsidR="00FD2055" w:rsidRDefault="00FD2055" w:rsidP="00FD2055">
      <w:pPr>
        <w:spacing w:line="276" w:lineRule="auto"/>
        <w:rPr>
          <w:rFonts w:eastAsia="Calibri"/>
          <w:b/>
          <w:lang w:eastAsia="en-US"/>
        </w:rPr>
      </w:pPr>
      <w:r w:rsidRPr="00FD2055">
        <w:rPr>
          <w:rFonts w:eastAsia="Calibri"/>
          <w:b/>
          <w:lang w:eastAsia="en-US"/>
        </w:rPr>
        <w:t>Measured aquatic bioconcentration</w:t>
      </w:r>
    </w:p>
    <w:p w14:paraId="54F298EA" w14:textId="77777777" w:rsidR="00FD2055" w:rsidRPr="00FD2055" w:rsidRDefault="00FD2055" w:rsidP="00FD2055">
      <w:pPr>
        <w:spacing w:line="276" w:lineRule="auto"/>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DA3E57" w:rsidRPr="00FD2055" w14:paraId="4C47D8E9" w14:textId="77777777" w:rsidTr="00B874AD">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79E11DF9" w14:textId="77777777" w:rsidR="00FD2055" w:rsidRPr="00FD2055" w:rsidRDefault="00FD2055" w:rsidP="00FD2055">
            <w:pPr>
              <w:spacing w:line="260" w:lineRule="atLeast"/>
              <w:rPr>
                <w:rFonts w:eastAsia="Calibri"/>
                <w:b/>
                <w:lang w:val="en-US" w:eastAsia="da-DK"/>
              </w:rPr>
            </w:pPr>
            <w:r w:rsidRPr="00FD2055">
              <w:rPr>
                <w:rFonts w:eastAsia="Calibri"/>
                <w:b/>
                <w:lang w:eastAsia="en-US"/>
              </w:rPr>
              <w:t>Conclusion used in Risk Assessment –Aquatic bioconcentration</w:t>
            </w:r>
          </w:p>
        </w:tc>
      </w:tr>
      <w:tr w:rsidR="004E5CFE" w:rsidRPr="00FD2055" w14:paraId="1536CBC4" w14:textId="77777777" w:rsidTr="00B874AD">
        <w:tc>
          <w:tcPr>
            <w:tcW w:w="1200" w:type="pct"/>
            <w:tcBorders>
              <w:top w:val="single" w:sz="4" w:space="0" w:color="auto"/>
              <w:left w:val="single" w:sz="4" w:space="0" w:color="auto"/>
              <w:bottom w:val="single" w:sz="4" w:space="0" w:color="auto"/>
              <w:right w:val="single" w:sz="4" w:space="0" w:color="auto"/>
            </w:tcBorders>
            <w:shd w:val="clear" w:color="auto" w:fill="auto"/>
          </w:tcPr>
          <w:p w14:paraId="7B593B6E" w14:textId="77777777" w:rsidR="003D6C7B" w:rsidRPr="00FD2055" w:rsidRDefault="003D6C7B" w:rsidP="003D6C7B">
            <w:pPr>
              <w:spacing w:line="260" w:lineRule="atLeast"/>
              <w:rPr>
                <w:rFonts w:eastAsia="Calibri"/>
                <w:bCs/>
                <w:lang w:eastAsia="en-US"/>
              </w:rPr>
            </w:pPr>
            <w:r w:rsidRPr="00FD2055">
              <w:rPr>
                <w:rFonts w:eastAsia="Calibri"/>
                <w:bCs/>
                <w:lang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2949F488" w14:textId="1CE96087" w:rsidR="003D6C7B" w:rsidRPr="00FD2055" w:rsidRDefault="003D6C7B" w:rsidP="003D6C7B">
            <w:pPr>
              <w:spacing w:line="260" w:lineRule="atLeast"/>
              <w:rPr>
                <w:rFonts w:eastAsia="Calibri"/>
                <w:bCs/>
                <w:lang w:eastAsia="en-US"/>
              </w:rPr>
            </w:pPr>
            <w:r w:rsidRPr="00415D81">
              <w:rPr>
                <w:rFonts w:eastAsia="Calibri"/>
                <w:lang w:val="en-US"/>
              </w:rPr>
              <w:t>Further studies are not required.</w:t>
            </w:r>
          </w:p>
        </w:tc>
      </w:tr>
      <w:tr w:rsidR="004E5CFE" w:rsidRPr="00FD2055" w14:paraId="3A145B30" w14:textId="77777777" w:rsidTr="00B874AD">
        <w:tc>
          <w:tcPr>
            <w:tcW w:w="1200" w:type="pct"/>
            <w:tcBorders>
              <w:top w:val="single" w:sz="4" w:space="0" w:color="auto"/>
              <w:left w:val="single" w:sz="4" w:space="0" w:color="auto"/>
              <w:bottom w:val="single" w:sz="4" w:space="0" w:color="auto"/>
              <w:right w:val="single" w:sz="4" w:space="0" w:color="auto"/>
            </w:tcBorders>
            <w:shd w:val="clear" w:color="auto" w:fill="auto"/>
          </w:tcPr>
          <w:p w14:paraId="7233E72E" w14:textId="77777777" w:rsidR="003D6C7B" w:rsidRPr="00FD2055" w:rsidRDefault="003D6C7B" w:rsidP="003D6C7B">
            <w:pPr>
              <w:spacing w:line="260" w:lineRule="atLeast"/>
              <w:rPr>
                <w:rFonts w:eastAsia="Calibri"/>
                <w:bCs/>
                <w:lang w:eastAsia="en-US"/>
              </w:rPr>
            </w:pPr>
            <w:r w:rsidRPr="00FD2055">
              <w:rPr>
                <w:rFonts w:eastAsia="Calibri"/>
                <w:bCs/>
                <w:lang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4C38CCC4" w14:textId="4028DC75" w:rsidR="003D6C7B" w:rsidRPr="00FD2055" w:rsidRDefault="003D6C7B" w:rsidP="003D6C7B">
            <w:pPr>
              <w:spacing w:line="260" w:lineRule="atLeast"/>
              <w:rPr>
                <w:rFonts w:eastAsia="Calibri"/>
                <w:bCs/>
                <w:lang w:eastAsia="en-US"/>
              </w:rPr>
            </w:pPr>
            <w:r w:rsidRPr="00415D81">
              <w:rPr>
                <w:rFonts w:eastAsia="Calibri"/>
                <w:lang w:val="en-US"/>
              </w:rPr>
              <w:t>Based on intrinsic properties of individual components of the biocidal product.</w:t>
            </w:r>
          </w:p>
        </w:tc>
      </w:tr>
    </w:tbl>
    <w:p w14:paraId="39FB0E10" w14:textId="685F3876" w:rsidR="00FD2055" w:rsidRDefault="00FD2055" w:rsidP="00FD2055">
      <w:pPr>
        <w:spacing w:line="276" w:lineRule="auto"/>
        <w:rPr>
          <w:rFonts w:eastAsia="Calibri"/>
          <w:lang w:eastAsia="en-US"/>
        </w:rPr>
      </w:pPr>
    </w:p>
    <w:p w14:paraId="280605A6" w14:textId="0A1388AD" w:rsidR="00AD19F1" w:rsidRDefault="00AD19F1" w:rsidP="00FD2055">
      <w:pPr>
        <w:spacing w:line="276" w:lineRule="auto"/>
        <w:rPr>
          <w:rFonts w:eastAsia="Calibri"/>
          <w:lang w:eastAsia="en-US"/>
        </w:rPr>
      </w:pPr>
    </w:p>
    <w:p w14:paraId="2A6F0062" w14:textId="77777777" w:rsidR="00AD19F1" w:rsidRPr="00FD2055" w:rsidRDefault="00AD19F1" w:rsidP="00FD2055">
      <w:pPr>
        <w:spacing w:line="276" w:lineRule="auto"/>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DA3E57" w:rsidRPr="00FD2055" w14:paraId="078A2617" w14:textId="77777777" w:rsidTr="00B874AD">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05862D72" w14:textId="77777777" w:rsidR="00FD2055" w:rsidRPr="00FD2055" w:rsidRDefault="00FD2055" w:rsidP="00FD2055">
            <w:pPr>
              <w:spacing w:line="260" w:lineRule="atLeast"/>
              <w:rPr>
                <w:rFonts w:eastAsia="Calibri"/>
                <w:b/>
                <w:lang w:val="en-US" w:eastAsia="da-DK"/>
              </w:rPr>
            </w:pPr>
            <w:r w:rsidRPr="00FD2055">
              <w:rPr>
                <w:rFonts w:eastAsia="Calibri"/>
                <w:b/>
                <w:lang w:eastAsia="en-US"/>
              </w:rPr>
              <w:t>Data waiving</w:t>
            </w:r>
          </w:p>
        </w:tc>
      </w:tr>
      <w:tr w:rsidR="004E5CFE" w:rsidRPr="00FD2055" w14:paraId="3DF79069" w14:textId="77777777" w:rsidTr="00B874AD">
        <w:tc>
          <w:tcPr>
            <w:tcW w:w="1200" w:type="pct"/>
            <w:tcBorders>
              <w:top w:val="single" w:sz="4" w:space="0" w:color="auto"/>
              <w:left w:val="single" w:sz="4" w:space="0" w:color="auto"/>
              <w:bottom w:val="single" w:sz="4" w:space="0" w:color="auto"/>
              <w:right w:val="single" w:sz="4" w:space="0" w:color="auto"/>
            </w:tcBorders>
            <w:shd w:val="clear" w:color="auto" w:fill="auto"/>
          </w:tcPr>
          <w:p w14:paraId="59E3F242" w14:textId="77777777" w:rsidR="003D6C7B" w:rsidRPr="00FD2055" w:rsidRDefault="003D6C7B" w:rsidP="003D6C7B">
            <w:pPr>
              <w:spacing w:line="260" w:lineRule="atLeast"/>
              <w:rPr>
                <w:rFonts w:eastAsia="Calibri"/>
                <w:lang w:eastAsia="en-US"/>
              </w:rPr>
            </w:pPr>
            <w:r w:rsidRPr="00FD2055">
              <w:rPr>
                <w:rFonts w:eastAsia="Calibri"/>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18D1A6C5" w14:textId="135A649D" w:rsidR="003D6C7B" w:rsidRPr="00FD2055" w:rsidRDefault="003D6C7B" w:rsidP="003D6C7B">
            <w:pPr>
              <w:spacing w:line="260" w:lineRule="atLeast"/>
              <w:rPr>
                <w:rFonts w:eastAsia="Calibri"/>
                <w:lang w:eastAsia="en-US"/>
              </w:rPr>
            </w:pPr>
            <w:r w:rsidRPr="00415D81">
              <w:rPr>
                <w:rFonts w:eastAsia="Calibri"/>
                <w:lang w:val="en-US"/>
              </w:rPr>
              <w:t xml:space="preserve">Annex III of BPR, point 10.5 </w:t>
            </w:r>
            <w:r w:rsidRPr="00415D81">
              <w:rPr>
                <w:rFonts w:eastAsia="Calibri"/>
                <w:lang w:eastAsia="en-US"/>
              </w:rPr>
              <w:t>“Overspray study” and section 10.6 “Data on overspray behaviour”</w:t>
            </w:r>
          </w:p>
        </w:tc>
      </w:tr>
      <w:tr w:rsidR="004E5CFE" w:rsidRPr="00FD2055" w14:paraId="5BD7A029" w14:textId="77777777" w:rsidTr="00B874AD">
        <w:tc>
          <w:tcPr>
            <w:tcW w:w="1200" w:type="pct"/>
            <w:tcBorders>
              <w:top w:val="single" w:sz="4" w:space="0" w:color="auto"/>
              <w:left w:val="single" w:sz="4" w:space="0" w:color="auto"/>
              <w:bottom w:val="single" w:sz="4" w:space="0" w:color="auto"/>
              <w:right w:val="single" w:sz="4" w:space="0" w:color="auto"/>
            </w:tcBorders>
            <w:shd w:val="clear" w:color="auto" w:fill="auto"/>
          </w:tcPr>
          <w:p w14:paraId="5D6BD280" w14:textId="77777777" w:rsidR="003D6C7B" w:rsidRPr="00FD2055" w:rsidRDefault="003D6C7B" w:rsidP="003D6C7B">
            <w:pPr>
              <w:spacing w:line="260" w:lineRule="atLeast"/>
              <w:rPr>
                <w:rFonts w:eastAsia="Calibri"/>
                <w:lang w:eastAsia="en-US"/>
              </w:rPr>
            </w:pPr>
            <w:r w:rsidRPr="00FD2055">
              <w:rPr>
                <w:rFonts w:eastAsia="Calibri"/>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0DD2A0A6" w14:textId="77777777" w:rsidR="003D6C7B" w:rsidRPr="00415D81" w:rsidRDefault="003D6C7B" w:rsidP="003D6C7B">
            <w:pPr>
              <w:keepNext/>
              <w:keepLines/>
              <w:spacing w:before="54" w:after="54" w:line="260" w:lineRule="atLeast"/>
              <w:jc w:val="both"/>
              <w:rPr>
                <w:rFonts w:eastAsia="Calibri"/>
                <w:lang w:eastAsia="en-US"/>
              </w:rPr>
            </w:pPr>
            <w:r w:rsidRPr="00415D81">
              <w:rPr>
                <w:rFonts w:eastAsia="Calibri"/>
                <w:lang w:eastAsia="en-US"/>
              </w:rPr>
              <w:t>Studies on environmental fate and behaviour of the components and/or of the biocidal product are not required.</w:t>
            </w:r>
          </w:p>
          <w:p w14:paraId="6469A9F7" w14:textId="77777777" w:rsidR="003D6C7B" w:rsidRPr="00415D81" w:rsidRDefault="003D6C7B" w:rsidP="003D6C7B">
            <w:pPr>
              <w:keepNext/>
              <w:keepLines/>
              <w:spacing w:before="54" w:after="54" w:line="260" w:lineRule="atLeast"/>
              <w:jc w:val="both"/>
              <w:rPr>
                <w:rFonts w:eastAsia="Calibri"/>
                <w:lang w:eastAsia="en-US"/>
              </w:rPr>
            </w:pPr>
            <w:r w:rsidRPr="00415D81">
              <w:rPr>
                <w:rFonts w:eastAsia="Calibri"/>
                <w:lang w:eastAsia="en-US"/>
              </w:rPr>
              <w:t>According to the BPR (Regulation (EU) 528/2012) and chapter III, section 10.5 “Overspray study” and section 10.6 “Data on overspray behaviour” of the Guidance on the Biocidal Products Regulation, Part A, Volume IV, Environment (version 1.1, Nov. 2014), a study may be required to assess risks to aquatic organisms or plants under field conditions if the biocidal product is to be sprayed near to surface waters.</w:t>
            </w:r>
          </w:p>
          <w:p w14:paraId="0C7767D9" w14:textId="44AA4245" w:rsidR="003D6C7B" w:rsidRPr="00FD2055" w:rsidRDefault="003D6C7B" w:rsidP="003D6C7B">
            <w:pPr>
              <w:spacing w:line="260" w:lineRule="atLeast"/>
              <w:rPr>
                <w:rFonts w:eastAsia="Calibri"/>
                <w:lang w:eastAsia="en-US"/>
              </w:rPr>
            </w:pPr>
            <w:r w:rsidRPr="00415D81">
              <w:rPr>
                <w:rFonts w:eastAsia="Calibri"/>
                <w:lang w:eastAsia="en-US"/>
              </w:rPr>
              <w:t>The biocidal product will not be sprayed near surface waters and data on overspray behaviour is not required as there is no</w:t>
            </w:r>
            <w:r w:rsidRPr="00415D81">
              <w:t xml:space="preserve"> </w:t>
            </w:r>
            <w:r w:rsidRPr="00415D81">
              <w:rPr>
                <w:rFonts w:eastAsia="Calibri"/>
                <w:lang w:eastAsia="en-US"/>
              </w:rPr>
              <w:t>potential for large scale formation of dust.</w:t>
            </w:r>
          </w:p>
        </w:tc>
      </w:tr>
    </w:tbl>
    <w:p w14:paraId="4114F5A4" w14:textId="3472ED2B" w:rsidR="00FD2055" w:rsidRPr="00FD2055" w:rsidRDefault="00FD2055" w:rsidP="00FD2055">
      <w:pPr>
        <w:spacing w:line="260" w:lineRule="atLeast"/>
        <w:rPr>
          <w:rFonts w:eastAsia="Calibri"/>
          <w:lang w:eastAsia="en-US"/>
        </w:rPr>
      </w:pPr>
    </w:p>
    <w:p w14:paraId="38015939" w14:textId="77777777" w:rsidR="00665694" w:rsidRPr="00FD2055" w:rsidRDefault="00665694" w:rsidP="00FD2055">
      <w:pPr>
        <w:spacing w:line="260" w:lineRule="atLeast"/>
        <w:rPr>
          <w:rFonts w:eastAsia="Calibri"/>
          <w:lang w:eastAsia="en-US"/>
        </w:rPr>
      </w:pPr>
    </w:p>
    <w:p w14:paraId="5C2078D5" w14:textId="77777777" w:rsidR="00FD2055" w:rsidRPr="00FD2055" w:rsidRDefault="00FD2055" w:rsidP="008E2F7C">
      <w:pPr>
        <w:jc w:val="both"/>
        <w:rPr>
          <w:rFonts w:eastAsia="Calibri"/>
          <w:b/>
          <w:i/>
          <w:sz w:val="22"/>
          <w:szCs w:val="22"/>
          <w:lang w:eastAsia="en-US"/>
        </w:rPr>
      </w:pPr>
      <w:bookmarkStart w:id="1631" w:name="_Toc388285341"/>
      <w:bookmarkStart w:id="1632" w:name="_Toc388374391"/>
      <w:bookmarkStart w:id="1633" w:name="_Toc388285342"/>
      <w:bookmarkStart w:id="1634" w:name="_Toc388374392"/>
      <w:bookmarkStart w:id="1635" w:name="_Toc389729112"/>
      <w:bookmarkStart w:id="1636" w:name="_Toc403472797"/>
      <w:bookmarkEnd w:id="1631"/>
      <w:bookmarkEnd w:id="1632"/>
      <w:bookmarkEnd w:id="1633"/>
      <w:bookmarkEnd w:id="1634"/>
      <w:r w:rsidRPr="00FD2055">
        <w:rPr>
          <w:rFonts w:eastAsia="Calibri"/>
          <w:b/>
          <w:i/>
          <w:sz w:val="22"/>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bookmarkEnd w:id="1635"/>
      <w:bookmarkEnd w:id="1636"/>
    </w:p>
    <w:p w14:paraId="75E0BCAF" w14:textId="77777777" w:rsidR="00FD2055" w:rsidRDefault="00FD2055" w:rsidP="00FD2055">
      <w:pPr>
        <w:spacing w:line="260" w:lineRule="atLeast"/>
        <w:rPr>
          <w:rFonts w:eastAsia="Calibri"/>
          <w:lang w:eastAsia="en-US"/>
        </w:rPr>
      </w:pPr>
      <w:bookmarkStart w:id="1637" w:name="_Toc388374394"/>
      <w:bookmarkEnd w:id="1637"/>
    </w:p>
    <w:p w14:paraId="7A5791CB" w14:textId="77777777" w:rsidR="003D6C7B" w:rsidRPr="00FD2055" w:rsidRDefault="003D6C7B" w:rsidP="003D6C7B">
      <w:pPr>
        <w:rPr>
          <w:rFonts w:eastAsia="Calibri"/>
          <w:lang w:eastAsia="en-US"/>
        </w:rPr>
      </w:pPr>
      <w:r>
        <w:rPr>
          <w:rFonts w:eastAsia="Calibri"/>
          <w:lang w:eastAsia="en-US"/>
        </w:rPr>
        <w:t>Not relevant as the biocidal product will not be sprayed outside and as there is no potential for large scale formation of dust during the application of the biocidal product.</w:t>
      </w:r>
    </w:p>
    <w:p w14:paraId="7C5B26B0" w14:textId="77777777" w:rsidR="003D6C7B" w:rsidRPr="00FD2055" w:rsidRDefault="003D6C7B" w:rsidP="00FD2055">
      <w:pPr>
        <w:spacing w:line="260" w:lineRule="atLeast"/>
        <w:rPr>
          <w:rFonts w:eastAsia="Calibri"/>
          <w:lang w:eastAsia="en-US"/>
        </w:rPr>
      </w:pPr>
    </w:p>
    <w:p w14:paraId="7ADF7FEB" w14:textId="77777777" w:rsidR="00665694" w:rsidRPr="003F2F3F" w:rsidRDefault="00665694">
      <w:pPr>
        <w:rPr>
          <w:rFonts w:eastAsia="Calibri"/>
          <w:sz w:val="22"/>
          <w:szCs w:val="24"/>
          <w:lang w:val="en-US" w:eastAsia="en-US"/>
        </w:rPr>
      </w:pPr>
      <w:bookmarkStart w:id="1638" w:name="_Toc377651044"/>
      <w:bookmarkStart w:id="1639" w:name="_Toc389729113"/>
      <w:bookmarkStart w:id="1640" w:name="_Toc403472798"/>
      <w:bookmarkStart w:id="1641" w:name="_Toc403566581"/>
      <w:r>
        <w:br w:type="page"/>
      </w:r>
    </w:p>
    <w:p w14:paraId="49B387E0" w14:textId="26C8A7F1" w:rsidR="00FD2055" w:rsidRPr="003F2F3F" w:rsidRDefault="00FD2055" w:rsidP="00BD0ADD">
      <w:pPr>
        <w:pStyle w:val="Rubrik4"/>
        <w:rPr>
          <w:lang w:val="en-US"/>
        </w:rPr>
      </w:pPr>
      <w:bookmarkStart w:id="1642" w:name="_Toc533678612"/>
      <w:bookmarkStart w:id="1643" w:name="_Toc89093792"/>
      <w:r w:rsidRPr="003F2F3F">
        <w:rPr>
          <w:lang w:val="en-US"/>
        </w:rPr>
        <w:t>Exposure assessment</w:t>
      </w:r>
      <w:bookmarkEnd w:id="1638"/>
      <w:bookmarkEnd w:id="1639"/>
      <w:bookmarkEnd w:id="1640"/>
      <w:bookmarkEnd w:id="1641"/>
      <w:bookmarkEnd w:id="1642"/>
      <w:bookmarkEnd w:id="1643"/>
    </w:p>
    <w:p w14:paraId="0770716C" w14:textId="77777777" w:rsidR="00FD2055" w:rsidRPr="00FD2055" w:rsidRDefault="00FD2055" w:rsidP="004B08D0">
      <w:pPr>
        <w:rPr>
          <w:rFonts w:eastAsia="Calibri"/>
          <w:lang w:eastAsia="en-US"/>
        </w:rPr>
      </w:pPr>
      <w:bookmarkStart w:id="1644" w:name="_Toc377651045"/>
    </w:p>
    <w:p w14:paraId="1C0C8ACD" w14:textId="30C03F8F" w:rsidR="0009188F" w:rsidRDefault="0009188F" w:rsidP="0009188F">
      <w:pPr>
        <w:rPr>
          <w:rFonts w:eastAsia="Calibri"/>
          <w:lang w:val="it-IT" w:eastAsia="en-US"/>
        </w:rPr>
      </w:pPr>
      <w:r>
        <w:rPr>
          <w:rFonts w:eastAsia="TimesNewRoman"/>
          <w:lang w:val="en-US" w:eastAsia="da-DK"/>
        </w:rPr>
        <w:t>The product family is</w:t>
      </w:r>
      <w:r w:rsidRPr="00940913">
        <w:rPr>
          <w:rFonts w:eastAsia="TimesNewRoman"/>
          <w:lang w:val="en-US" w:eastAsia="da-DK"/>
        </w:rPr>
        <w:t xml:space="preserve"> to be used by </w:t>
      </w:r>
      <w:r>
        <w:rPr>
          <w:rFonts w:eastAsia="TimesNewRoman"/>
          <w:lang w:val="en-US" w:eastAsia="da-DK"/>
        </w:rPr>
        <w:t>the private users</w:t>
      </w:r>
      <w:r w:rsidRPr="00940913">
        <w:rPr>
          <w:rFonts w:eastAsia="TimesNewRoman"/>
          <w:lang w:val="en-US" w:eastAsia="da-DK"/>
        </w:rPr>
        <w:t xml:space="preserve"> only. Thus, </w:t>
      </w:r>
      <w:r>
        <w:rPr>
          <w:rFonts w:eastAsia="TimesNewRoman"/>
          <w:lang w:val="en-US" w:eastAsia="da-DK"/>
        </w:rPr>
        <w:t xml:space="preserve">exposure assessment </w:t>
      </w:r>
      <w:r w:rsidRPr="00940913">
        <w:rPr>
          <w:rFonts w:eastAsia="TimesNewRoman"/>
          <w:lang w:val="en-US" w:eastAsia="da-DK"/>
        </w:rPr>
        <w:t xml:space="preserve">for </w:t>
      </w:r>
      <w:r>
        <w:rPr>
          <w:rFonts w:eastAsia="TimesNewRoman"/>
          <w:lang w:val="en-US" w:eastAsia="da-DK"/>
        </w:rPr>
        <w:t>industrial/</w:t>
      </w:r>
      <w:r w:rsidRPr="00940913">
        <w:rPr>
          <w:rFonts w:eastAsia="TimesNewRoman"/>
          <w:lang w:val="en-US" w:eastAsia="da-DK"/>
        </w:rPr>
        <w:t>professionals is not relevant</w:t>
      </w:r>
      <w:r>
        <w:rPr>
          <w:rFonts w:eastAsia="Calibri"/>
          <w:lang w:val="it-IT" w:eastAsia="en-US"/>
        </w:rPr>
        <w:t xml:space="preserve">. </w:t>
      </w:r>
    </w:p>
    <w:p w14:paraId="54E1FADB" w14:textId="77777777" w:rsidR="00FD2055" w:rsidRPr="00FD2055" w:rsidRDefault="00FD2055" w:rsidP="004B08D0">
      <w:pPr>
        <w:rPr>
          <w:rFonts w:ascii="Times New Roman" w:eastAsia="Calibri" w:hAnsi="Times New Roman"/>
          <w:i/>
          <w:lang w:eastAsia="en-US"/>
        </w:rPr>
      </w:pPr>
    </w:p>
    <w:p w14:paraId="7C6179CC" w14:textId="6B3B637D" w:rsidR="00FD2055" w:rsidRPr="00FD2055" w:rsidRDefault="00FD2055" w:rsidP="00FD2055">
      <w:pPr>
        <w:spacing w:line="276" w:lineRule="auto"/>
        <w:rPr>
          <w:rFonts w:eastAsia="Calibri"/>
          <w:b/>
          <w:lang w:eastAsia="en-US"/>
        </w:rPr>
      </w:pPr>
      <w:r w:rsidRPr="00FD2055">
        <w:rPr>
          <w:rFonts w:eastAsia="Calibri"/>
          <w:b/>
          <w:lang w:eastAsia="en-US"/>
        </w:rPr>
        <w:t>General information</w:t>
      </w:r>
    </w:p>
    <w:p w14:paraId="60649BD5" w14:textId="77777777" w:rsidR="00665694" w:rsidRPr="00FD2055" w:rsidRDefault="00665694" w:rsidP="004B08D0">
      <w:pPr>
        <w:rPr>
          <w:rFonts w:eastAsia="Calibri"/>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3"/>
      </w:tblGrid>
      <w:tr w:rsidR="00FD2055" w:rsidRPr="00FD2055" w14:paraId="72D51499" w14:textId="77777777" w:rsidTr="00B874AD">
        <w:tc>
          <w:tcPr>
            <w:tcW w:w="2943" w:type="dxa"/>
            <w:shd w:val="clear" w:color="auto" w:fill="FFFFCC"/>
            <w:vAlign w:val="center"/>
          </w:tcPr>
          <w:p w14:paraId="428A89EF" w14:textId="77777777" w:rsidR="00FD2055" w:rsidRPr="00FD2055" w:rsidRDefault="00FD2055" w:rsidP="00FD2055">
            <w:pPr>
              <w:spacing w:line="276" w:lineRule="auto"/>
              <w:rPr>
                <w:rFonts w:eastAsia="Calibri"/>
                <w:lang w:eastAsia="en-US"/>
              </w:rPr>
            </w:pPr>
            <w:r w:rsidRPr="00FD2055">
              <w:rPr>
                <w:rFonts w:eastAsia="Calibri"/>
                <w:lang w:eastAsia="en-US"/>
              </w:rPr>
              <w:t>Assessed PT</w:t>
            </w:r>
          </w:p>
        </w:tc>
        <w:tc>
          <w:tcPr>
            <w:tcW w:w="6413" w:type="dxa"/>
            <w:shd w:val="clear" w:color="auto" w:fill="auto"/>
            <w:vAlign w:val="center"/>
          </w:tcPr>
          <w:p w14:paraId="57DA755B" w14:textId="68E6A7B3" w:rsidR="00FD2055" w:rsidRPr="00665694" w:rsidRDefault="00FD2055" w:rsidP="004B08D0">
            <w:pPr>
              <w:rPr>
                <w:rFonts w:eastAsia="Calibri"/>
                <w:lang w:eastAsia="en-US"/>
              </w:rPr>
            </w:pPr>
            <w:r w:rsidRPr="00665694">
              <w:rPr>
                <w:rFonts w:eastAsia="Calibri"/>
                <w:lang w:eastAsia="en-US"/>
              </w:rPr>
              <w:t>PT 2</w:t>
            </w:r>
          </w:p>
        </w:tc>
      </w:tr>
      <w:tr w:rsidR="00FD2055" w:rsidRPr="00FD2055" w14:paraId="18C7540A" w14:textId="77777777" w:rsidTr="00B874AD">
        <w:tc>
          <w:tcPr>
            <w:tcW w:w="2943" w:type="dxa"/>
            <w:shd w:val="clear" w:color="auto" w:fill="FFFFCC"/>
            <w:vAlign w:val="center"/>
          </w:tcPr>
          <w:p w14:paraId="73842B0A" w14:textId="77777777" w:rsidR="00FD2055" w:rsidRPr="00FD2055" w:rsidRDefault="00FD2055" w:rsidP="00FD2055">
            <w:pPr>
              <w:spacing w:line="276" w:lineRule="auto"/>
              <w:rPr>
                <w:rFonts w:eastAsia="Calibri"/>
                <w:lang w:eastAsia="en-US"/>
              </w:rPr>
            </w:pPr>
            <w:r w:rsidRPr="00FD2055">
              <w:rPr>
                <w:rFonts w:eastAsia="Calibri"/>
                <w:lang w:eastAsia="en-US"/>
              </w:rPr>
              <w:t>Assessed scenarios</w:t>
            </w:r>
          </w:p>
        </w:tc>
        <w:tc>
          <w:tcPr>
            <w:tcW w:w="6413" w:type="dxa"/>
            <w:shd w:val="clear" w:color="auto" w:fill="auto"/>
            <w:vAlign w:val="center"/>
          </w:tcPr>
          <w:p w14:paraId="6E99AE79" w14:textId="39848028" w:rsidR="00FD2055" w:rsidRPr="00844E10" w:rsidRDefault="00B910F6" w:rsidP="004B08D0">
            <w:pPr>
              <w:rPr>
                <w:rFonts w:eastAsia="Calibri"/>
                <w:lang w:eastAsia="en-US"/>
              </w:rPr>
            </w:pPr>
            <w:r w:rsidRPr="00665694">
              <w:rPr>
                <w:rFonts w:eastAsia="Calibri"/>
                <w:lang w:eastAsia="en-US"/>
              </w:rPr>
              <w:t>Scenario 1: Surface disinfection of bathroom</w:t>
            </w:r>
            <w:r w:rsidR="00BB3015">
              <w:rPr>
                <w:rFonts w:eastAsia="Calibri"/>
                <w:lang w:eastAsia="en-US"/>
              </w:rPr>
              <w:t>s</w:t>
            </w:r>
            <w:r w:rsidRPr="00665694">
              <w:rPr>
                <w:rFonts w:eastAsia="Calibri"/>
                <w:lang w:eastAsia="en-US"/>
              </w:rPr>
              <w:t xml:space="preserve"> (PT2)</w:t>
            </w:r>
          </w:p>
        </w:tc>
      </w:tr>
      <w:tr w:rsidR="00FD2055" w:rsidRPr="00FD2055" w14:paraId="6F57C13F" w14:textId="77777777" w:rsidTr="00B874AD">
        <w:tc>
          <w:tcPr>
            <w:tcW w:w="2943" w:type="dxa"/>
            <w:shd w:val="clear" w:color="auto" w:fill="FFFFCC"/>
            <w:vAlign w:val="center"/>
          </w:tcPr>
          <w:p w14:paraId="31EFD5AE" w14:textId="77777777" w:rsidR="00FD2055" w:rsidRPr="00FD2055" w:rsidRDefault="00FD2055" w:rsidP="00FD2055">
            <w:pPr>
              <w:spacing w:line="276" w:lineRule="auto"/>
              <w:rPr>
                <w:rFonts w:eastAsia="Calibri"/>
                <w:lang w:eastAsia="en-US"/>
              </w:rPr>
            </w:pPr>
            <w:r w:rsidRPr="00FD2055">
              <w:rPr>
                <w:rFonts w:eastAsia="Calibri"/>
                <w:lang w:eastAsia="en-US"/>
              </w:rPr>
              <w:t>ESD(s) used</w:t>
            </w:r>
          </w:p>
        </w:tc>
        <w:tc>
          <w:tcPr>
            <w:tcW w:w="6413" w:type="dxa"/>
            <w:shd w:val="clear" w:color="auto" w:fill="auto"/>
            <w:vAlign w:val="center"/>
          </w:tcPr>
          <w:p w14:paraId="44C67F19" w14:textId="5A918784" w:rsidR="00FD2055" w:rsidRDefault="00FD2055" w:rsidP="004B08D0">
            <w:pPr>
              <w:rPr>
                <w:rFonts w:eastAsia="Calibri"/>
                <w:lang w:eastAsia="en-US"/>
              </w:rPr>
            </w:pPr>
            <w:r w:rsidRPr="00665694">
              <w:rPr>
                <w:rFonts w:eastAsia="Calibri"/>
                <w:lang w:eastAsia="en-US"/>
              </w:rPr>
              <w:t>Emission Scenario Document for Product Type 2: Private and public health area disinfectants and other biocidal products (sanitary and medical sector), March 2001</w:t>
            </w:r>
            <w:r w:rsidR="004B08D0">
              <w:rPr>
                <w:rStyle w:val="Fotnotsreferens"/>
                <w:rFonts w:eastAsia="Calibri"/>
                <w:lang w:eastAsia="en-US"/>
              </w:rPr>
              <w:footnoteReference w:id="18"/>
            </w:r>
          </w:p>
          <w:p w14:paraId="58E54A14" w14:textId="352D2F8D" w:rsidR="00FD2055" w:rsidRPr="00665694" w:rsidRDefault="00FD2055" w:rsidP="004B08D0">
            <w:pPr>
              <w:rPr>
                <w:rFonts w:eastAsia="Calibri"/>
                <w:lang w:eastAsia="en-US"/>
              </w:rPr>
            </w:pPr>
          </w:p>
        </w:tc>
      </w:tr>
      <w:tr w:rsidR="00FD2055" w:rsidRPr="00C7026F" w14:paraId="171D2F13" w14:textId="77777777" w:rsidTr="00B874AD">
        <w:tc>
          <w:tcPr>
            <w:tcW w:w="2943" w:type="dxa"/>
            <w:shd w:val="clear" w:color="auto" w:fill="FFFFCC"/>
            <w:vAlign w:val="center"/>
          </w:tcPr>
          <w:p w14:paraId="149D81E1" w14:textId="77777777" w:rsidR="00FD2055" w:rsidRPr="00FD2055" w:rsidRDefault="00FD2055" w:rsidP="00FD2055">
            <w:pPr>
              <w:spacing w:line="276" w:lineRule="auto"/>
              <w:rPr>
                <w:rFonts w:eastAsia="Calibri"/>
                <w:lang w:eastAsia="en-US"/>
              </w:rPr>
            </w:pPr>
            <w:r w:rsidRPr="00FD2055">
              <w:rPr>
                <w:rFonts w:eastAsia="Calibri"/>
                <w:lang w:eastAsia="en-US"/>
              </w:rPr>
              <w:t>Approach</w:t>
            </w:r>
          </w:p>
        </w:tc>
        <w:tc>
          <w:tcPr>
            <w:tcW w:w="6413" w:type="dxa"/>
            <w:shd w:val="clear" w:color="auto" w:fill="auto"/>
            <w:vAlign w:val="center"/>
          </w:tcPr>
          <w:p w14:paraId="6BA0E925" w14:textId="79D7C62B" w:rsidR="00FD2055" w:rsidRPr="00665694" w:rsidRDefault="00B910F6" w:rsidP="004B08D0">
            <w:pPr>
              <w:rPr>
                <w:rFonts w:eastAsia="Calibri"/>
                <w:b/>
                <w:lang w:val="it-IT" w:eastAsia="en-US"/>
              </w:rPr>
            </w:pPr>
            <w:r w:rsidRPr="00665694">
              <w:rPr>
                <w:rFonts w:eastAsia="Calibri"/>
                <w:lang w:eastAsia="en-US"/>
              </w:rPr>
              <w:t xml:space="preserve">The approach is based on average consumption. </w:t>
            </w:r>
          </w:p>
        </w:tc>
      </w:tr>
      <w:tr w:rsidR="00FD2055" w:rsidRPr="00FD2055" w14:paraId="0309565A" w14:textId="77777777" w:rsidTr="00B874AD">
        <w:tc>
          <w:tcPr>
            <w:tcW w:w="2943" w:type="dxa"/>
            <w:shd w:val="clear" w:color="auto" w:fill="FFFFCC"/>
            <w:vAlign w:val="center"/>
          </w:tcPr>
          <w:p w14:paraId="55A39E7A" w14:textId="77777777" w:rsidR="00FD2055" w:rsidRPr="00FD2055" w:rsidRDefault="00FD2055" w:rsidP="00FD2055">
            <w:pPr>
              <w:spacing w:line="276" w:lineRule="auto"/>
              <w:rPr>
                <w:rFonts w:eastAsia="Calibri"/>
                <w:lang w:eastAsia="en-US"/>
              </w:rPr>
            </w:pPr>
            <w:r w:rsidRPr="00FD2055">
              <w:rPr>
                <w:rFonts w:eastAsia="Calibri"/>
                <w:lang w:eastAsia="en-US"/>
              </w:rPr>
              <w:t>Distribution in the environment</w:t>
            </w:r>
          </w:p>
        </w:tc>
        <w:tc>
          <w:tcPr>
            <w:tcW w:w="6413" w:type="dxa"/>
            <w:shd w:val="clear" w:color="auto" w:fill="auto"/>
            <w:vAlign w:val="center"/>
          </w:tcPr>
          <w:p w14:paraId="7A02A41F" w14:textId="6D83EFA7" w:rsidR="00FD2055" w:rsidRPr="00844E10" w:rsidRDefault="00FD2055" w:rsidP="004B08D0">
            <w:pPr>
              <w:rPr>
                <w:rFonts w:eastAsia="Calibri"/>
                <w:lang w:eastAsia="en-US"/>
              </w:rPr>
            </w:pPr>
            <w:r w:rsidRPr="00665694">
              <w:rPr>
                <w:rFonts w:eastAsia="Calibri"/>
                <w:lang w:eastAsia="en-US"/>
              </w:rPr>
              <w:t>Calculated based on TGD 2003 (</w:t>
            </w:r>
            <w:r w:rsidR="00B910F6" w:rsidRPr="00665694">
              <w:rPr>
                <w:rFonts w:eastAsia="Calibri"/>
                <w:lang w:eastAsia="en-US"/>
              </w:rPr>
              <w:t>excel version</w:t>
            </w:r>
            <w:r w:rsidRPr="00665694">
              <w:rPr>
                <w:rFonts w:eastAsia="Calibri"/>
                <w:lang w:eastAsia="en-US"/>
              </w:rPr>
              <w:t>)</w:t>
            </w:r>
          </w:p>
          <w:p w14:paraId="01039F77" w14:textId="28448BFF" w:rsidR="00FD2055" w:rsidRPr="00665694" w:rsidRDefault="0082358C" w:rsidP="004B08D0">
            <w:pPr>
              <w:rPr>
                <w:rFonts w:eastAsia="Calibri"/>
                <w:lang w:eastAsia="en-US"/>
              </w:rPr>
            </w:pPr>
            <w:r w:rsidRPr="00665694">
              <w:rPr>
                <w:rFonts w:eastAsia="Calibri"/>
                <w:lang w:eastAsia="en-US"/>
              </w:rPr>
              <w:t xml:space="preserve">As an add-on, the degradation of the hypochlorite in the sewer system before reaching the STP has been accounted for. </w:t>
            </w:r>
            <w:r w:rsidR="007D74A4" w:rsidRPr="00665694">
              <w:rPr>
                <w:rFonts w:eastAsia="Calibri"/>
                <w:lang w:eastAsia="en-US"/>
              </w:rPr>
              <w:t>A very short retention time of 5 minutes have been applied in the present calculations</w:t>
            </w:r>
            <w:r w:rsidR="004B08D0">
              <w:rPr>
                <w:rFonts w:eastAsia="Calibri"/>
                <w:lang w:eastAsia="en-US"/>
              </w:rPr>
              <w:t xml:space="preserve">, which is </w:t>
            </w:r>
            <w:r w:rsidR="00EF0ACE">
              <w:rPr>
                <w:rFonts w:eastAsia="Calibri"/>
                <w:lang w:eastAsia="en-US"/>
              </w:rPr>
              <w:t xml:space="preserve">very </w:t>
            </w:r>
            <w:r w:rsidR="004B08D0">
              <w:rPr>
                <w:rFonts w:eastAsia="Calibri"/>
                <w:lang w:eastAsia="en-US"/>
              </w:rPr>
              <w:t xml:space="preserve">conservative as the </w:t>
            </w:r>
            <w:r w:rsidR="007D74A4" w:rsidRPr="00665694">
              <w:rPr>
                <w:rFonts w:eastAsia="Calibri"/>
                <w:lang w:eastAsia="en-US"/>
              </w:rPr>
              <w:t xml:space="preserve">retention time </w:t>
            </w:r>
            <w:r w:rsidR="00310A0F">
              <w:rPr>
                <w:rFonts w:eastAsia="Calibri"/>
                <w:lang w:eastAsia="en-US"/>
              </w:rPr>
              <w:t xml:space="preserve">in the sewer </w:t>
            </w:r>
            <w:r w:rsidR="007D74A4" w:rsidRPr="00665694">
              <w:rPr>
                <w:rFonts w:eastAsia="Calibri"/>
                <w:lang w:eastAsia="en-US"/>
              </w:rPr>
              <w:t>is typically in the range of hours.</w:t>
            </w:r>
          </w:p>
        </w:tc>
      </w:tr>
      <w:tr w:rsidR="00FD2055" w:rsidRPr="00FD2055" w14:paraId="60BDC012" w14:textId="77777777" w:rsidTr="00B874AD">
        <w:tc>
          <w:tcPr>
            <w:tcW w:w="2943" w:type="dxa"/>
            <w:shd w:val="clear" w:color="auto" w:fill="FFFFCC"/>
            <w:vAlign w:val="center"/>
          </w:tcPr>
          <w:p w14:paraId="18425E11" w14:textId="77777777" w:rsidR="00FD2055" w:rsidRPr="00FD2055" w:rsidRDefault="00FD2055" w:rsidP="00FD2055">
            <w:pPr>
              <w:spacing w:line="276" w:lineRule="auto"/>
              <w:rPr>
                <w:rFonts w:eastAsia="Calibri"/>
                <w:lang w:eastAsia="en-US"/>
              </w:rPr>
            </w:pPr>
            <w:r w:rsidRPr="00FD2055">
              <w:rPr>
                <w:rFonts w:eastAsia="Calibri"/>
                <w:lang w:eastAsia="en-US"/>
              </w:rPr>
              <w:t>Groundwater simulation</w:t>
            </w:r>
          </w:p>
        </w:tc>
        <w:tc>
          <w:tcPr>
            <w:tcW w:w="6413" w:type="dxa"/>
            <w:shd w:val="clear" w:color="auto" w:fill="auto"/>
            <w:vAlign w:val="center"/>
          </w:tcPr>
          <w:p w14:paraId="451F66F6" w14:textId="53C006EA" w:rsidR="00FD2055" w:rsidRPr="00665694" w:rsidRDefault="00B910F6" w:rsidP="004B08D0">
            <w:pPr>
              <w:rPr>
                <w:rFonts w:eastAsia="Calibri"/>
                <w:lang w:eastAsia="en-US"/>
              </w:rPr>
            </w:pPr>
            <w:r w:rsidRPr="00665694">
              <w:rPr>
                <w:rFonts w:eastAsia="Calibri"/>
                <w:lang w:eastAsia="en-US"/>
              </w:rPr>
              <w:t>-</w:t>
            </w:r>
          </w:p>
        </w:tc>
      </w:tr>
      <w:tr w:rsidR="00FD2055" w:rsidRPr="00FD2055" w14:paraId="17DA3CB2" w14:textId="77777777" w:rsidTr="00B874AD">
        <w:tc>
          <w:tcPr>
            <w:tcW w:w="2943" w:type="dxa"/>
            <w:shd w:val="clear" w:color="auto" w:fill="FFFFCC"/>
            <w:vAlign w:val="center"/>
          </w:tcPr>
          <w:p w14:paraId="6A7E6CD2" w14:textId="77777777" w:rsidR="00FD2055" w:rsidRPr="00FD2055" w:rsidRDefault="00FD2055" w:rsidP="00FD2055">
            <w:pPr>
              <w:spacing w:line="276" w:lineRule="auto"/>
              <w:rPr>
                <w:rFonts w:eastAsia="Calibri"/>
                <w:lang w:eastAsia="en-US"/>
              </w:rPr>
            </w:pPr>
            <w:r w:rsidRPr="00FD2055">
              <w:rPr>
                <w:rFonts w:eastAsia="Calibri"/>
                <w:lang w:eastAsia="en-US"/>
              </w:rPr>
              <w:t>Confidential Annexes</w:t>
            </w:r>
          </w:p>
        </w:tc>
        <w:tc>
          <w:tcPr>
            <w:tcW w:w="6413" w:type="dxa"/>
            <w:shd w:val="clear" w:color="auto" w:fill="auto"/>
            <w:vAlign w:val="center"/>
          </w:tcPr>
          <w:p w14:paraId="0F219EEA" w14:textId="0EA4CCFE" w:rsidR="00FD2055" w:rsidRPr="00665694" w:rsidRDefault="00B910F6" w:rsidP="004B08D0">
            <w:pPr>
              <w:rPr>
                <w:rFonts w:eastAsia="Calibri"/>
                <w:b/>
                <w:lang w:eastAsia="en-US"/>
              </w:rPr>
            </w:pPr>
            <w:r w:rsidRPr="00665694">
              <w:rPr>
                <w:rFonts w:eastAsia="Calibri"/>
                <w:lang w:eastAsia="en-US"/>
              </w:rPr>
              <w:t>No</w:t>
            </w:r>
          </w:p>
        </w:tc>
      </w:tr>
      <w:tr w:rsidR="00FD2055" w:rsidRPr="00FD2055" w14:paraId="7F1F6217" w14:textId="77777777" w:rsidTr="00B874AD">
        <w:tc>
          <w:tcPr>
            <w:tcW w:w="2943" w:type="dxa"/>
            <w:shd w:val="clear" w:color="auto" w:fill="FFFFCC"/>
            <w:vAlign w:val="center"/>
          </w:tcPr>
          <w:p w14:paraId="2A57294B" w14:textId="77777777" w:rsidR="00FD2055" w:rsidRPr="00FD2055" w:rsidRDefault="00FD2055" w:rsidP="00FD2055">
            <w:pPr>
              <w:spacing w:line="276" w:lineRule="auto"/>
              <w:rPr>
                <w:rFonts w:eastAsia="Calibri"/>
                <w:lang w:eastAsia="en-US"/>
              </w:rPr>
            </w:pPr>
            <w:r w:rsidRPr="00FD2055">
              <w:rPr>
                <w:rFonts w:eastAsia="Calibri"/>
                <w:lang w:eastAsia="en-US"/>
              </w:rPr>
              <w:t>Life cycle steps assessed</w:t>
            </w:r>
          </w:p>
        </w:tc>
        <w:tc>
          <w:tcPr>
            <w:tcW w:w="6413" w:type="dxa"/>
            <w:shd w:val="clear" w:color="auto" w:fill="auto"/>
            <w:vAlign w:val="center"/>
          </w:tcPr>
          <w:p w14:paraId="6CD7F7A9" w14:textId="1E97B3E4" w:rsidR="00FD2055" w:rsidRPr="004B08D0" w:rsidRDefault="00B910F6" w:rsidP="004B08D0">
            <w:pPr>
              <w:rPr>
                <w:rFonts w:eastAsia="Calibri"/>
                <w:lang w:eastAsia="en-US"/>
              </w:rPr>
            </w:pPr>
            <w:r w:rsidRPr="004B08D0">
              <w:rPr>
                <w:rFonts w:eastAsia="Calibri"/>
                <w:lang w:eastAsia="en-US"/>
              </w:rPr>
              <w:t>Scenario 1</w:t>
            </w:r>
            <w:r w:rsidR="00FD2055" w:rsidRPr="004B08D0">
              <w:rPr>
                <w:rFonts w:eastAsia="Calibri"/>
                <w:lang w:eastAsia="en-US"/>
              </w:rPr>
              <w:t>:</w:t>
            </w:r>
          </w:p>
          <w:p w14:paraId="3445114C" w14:textId="30E6CE96" w:rsidR="00FD2055" w:rsidRPr="004B08D0" w:rsidRDefault="00B910F6" w:rsidP="004B08D0">
            <w:pPr>
              <w:rPr>
                <w:rFonts w:eastAsia="Calibri"/>
                <w:lang w:eastAsia="en-US"/>
              </w:rPr>
            </w:pPr>
            <w:r w:rsidRPr="004B08D0">
              <w:rPr>
                <w:rFonts w:eastAsia="Calibri"/>
                <w:lang w:eastAsia="en-US"/>
              </w:rPr>
              <w:t>Production: No</w:t>
            </w:r>
          </w:p>
          <w:p w14:paraId="58B550AC" w14:textId="57FCDE6B" w:rsidR="00FD2055" w:rsidRPr="004B08D0" w:rsidRDefault="00FD2055" w:rsidP="004B08D0">
            <w:pPr>
              <w:rPr>
                <w:rFonts w:eastAsia="Calibri"/>
                <w:lang w:eastAsia="en-US"/>
              </w:rPr>
            </w:pPr>
            <w:r w:rsidRPr="004B08D0">
              <w:rPr>
                <w:rFonts w:eastAsia="Calibri"/>
                <w:lang w:eastAsia="en-US"/>
              </w:rPr>
              <w:t xml:space="preserve">Formulation </w:t>
            </w:r>
            <w:r w:rsidR="00B910F6" w:rsidRPr="004B08D0">
              <w:rPr>
                <w:rFonts w:eastAsia="Calibri"/>
                <w:lang w:eastAsia="en-US"/>
              </w:rPr>
              <w:t>No</w:t>
            </w:r>
          </w:p>
          <w:p w14:paraId="3EE4BBF0" w14:textId="34B6EDAF" w:rsidR="00FD2055" w:rsidRPr="004B08D0" w:rsidRDefault="00B910F6" w:rsidP="004B08D0">
            <w:pPr>
              <w:rPr>
                <w:rFonts w:eastAsia="Calibri"/>
                <w:lang w:eastAsia="en-US"/>
              </w:rPr>
            </w:pPr>
            <w:r w:rsidRPr="004B08D0">
              <w:rPr>
                <w:rFonts w:eastAsia="Calibri"/>
                <w:lang w:eastAsia="en-US"/>
              </w:rPr>
              <w:t>Use: Yes</w:t>
            </w:r>
          </w:p>
          <w:p w14:paraId="680ABDC7" w14:textId="17B5790A" w:rsidR="00FD2055" w:rsidRPr="00665694" w:rsidRDefault="00B910F6" w:rsidP="004B08D0">
            <w:pPr>
              <w:rPr>
                <w:rFonts w:eastAsia="Calibri"/>
                <w:lang w:eastAsia="en-US"/>
              </w:rPr>
            </w:pPr>
            <w:r w:rsidRPr="004B08D0">
              <w:rPr>
                <w:rFonts w:eastAsia="Calibri"/>
                <w:lang w:eastAsia="en-US"/>
              </w:rPr>
              <w:t xml:space="preserve">Service life: </w:t>
            </w:r>
            <w:r w:rsidR="00FD2055" w:rsidRPr="004B08D0">
              <w:rPr>
                <w:rFonts w:eastAsia="Calibri"/>
                <w:lang w:eastAsia="en-US"/>
              </w:rPr>
              <w:t>No</w:t>
            </w:r>
          </w:p>
        </w:tc>
      </w:tr>
      <w:tr w:rsidR="00FD2055" w:rsidRPr="00FD2055" w14:paraId="6DAF8E42" w14:textId="77777777" w:rsidTr="00B874AD">
        <w:tc>
          <w:tcPr>
            <w:tcW w:w="2943" w:type="dxa"/>
            <w:shd w:val="clear" w:color="auto" w:fill="FFFFCC"/>
            <w:vAlign w:val="center"/>
          </w:tcPr>
          <w:p w14:paraId="720314A6" w14:textId="77777777" w:rsidR="00FD2055" w:rsidRPr="00FD2055" w:rsidRDefault="00FD2055" w:rsidP="00FD2055">
            <w:pPr>
              <w:spacing w:line="276" w:lineRule="auto"/>
              <w:rPr>
                <w:rFonts w:eastAsia="Calibri"/>
                <w:lang w:eastAsia="en-US"/>
              </w:rPr>
            </w:pPr>
            <w:r w:rsidRPr="00FD2055">
              <w:rPr>
                <w:rFonts w:eastAsia="Calibri"/>
                <w:lang w:eastAsia="en-US"/>
              </w:rPr>
              <w:t>Remarks</w:t>
            </w:r>
          </w:p>
        </w:tc>
        <w:tc>
          <w:tcPr>
            <w:tcW w:w="6413" w:type="dxa"/>
            <w:shd w:val="clear" w:color="auto" w:fill="auto"/>
            <w:vAlign w:val="center"/>
          </w:tcPr>
          <w:p w14:paraId="7B3C0DBA" w14:textId="77777777" w:rsidR="00FD2055" w:rsidRPr="00665694" w:rsidRDefault="00FD2055" w:rsidP="004B08D0">
            <w:pPr>
              <w:rPr>
                <w:rFonts w:eastAsia="Calibri"/>
                <w:lang w:eastAsia="en-US"/>
              </w:rPr>
            </w:pPr>
          </w:p>
          <w:p w14:paraId="49E7884A" w14:textId="77777777" w:rsidR="00FD2055" w:rsidRPr="00844E10" w:rsidRDefault="00FD2055" w:rsidP="004B08D0">
            <w:pPr>
              <w:rPr>
                <w:rFonts w:eastAsia="Calibri"/>
                <w:lang w:eastAsia="en-US"/>
              </w:rPr>
            </w:pPr>
          </w:p>
          <w:p w14:paraId="52645221" w14:textId="77777777" w:rsidR="00FD2055" w:rsidRPr="00665694" w:rsidRDefault="00FD2055" w:rsidP="004B08D0">
            <w:pPr>
              <w:rPr>
                <w:rFonts w:eastAsia="Calibri"/>
                <w:lang w:eastAsia="en-US"/>
              </w:rPr>
            </w:pPr>
          </w:p>
        </w:tc>
      </w:tr>
    </w:tbl>
    <w:p w14:paraId="01B2ED73" w14:textId="77777777" w:rsidR="00FD2055" w:rsidRPr="00FD2055" w:rsidRDefault="00FD2055" w:rsidP="00FD2055">
      <w:pPr>
        <w:spacing w:line="260" w:lineRule="atLeast"/>
        <w:rPr>
          <w:rFonts w:ascii="Times New Roman" w:eastAsia="Calibri" w:hAnsi="Times New Roman"/>
          <w:i/>
          <w:iCs/>
          <w:lang w:eastAsia="en-US"/>
        </w:rPr>
      </w:pPr>
    </w:p>
    <w:p w14:paraId="484C0422" w14:textId="77777777" w:rsidR="00FD2055" w:rsidRPr="00FD2055" w:rsidRDefault="008E2F7C" w:rsidP="00FD2055">
      <w:pPr>
        <w:rPr>
          <w:rFonts w:eastAsia="Calibri"/>
          <w:b/>
          <w:i/>
          <w:sz w:val="22"/>
          <w:szCs w:val="22"/>
          <w:lang w:eastAsia="en-US"/>
        </w:rPr>
      </w:pPr>
      <w:bookmarkStart w:id="1645" w:name="_Toc389729114"/>
      <w:bookmarkStart w:id="1646" w:name="_Toc403472799"/>
      <w:r>
        <w:rPr>
          <w:rFonts w:eastAsia="Calibri"/>
          <w:b/>
          <w:i/>
          <w:sz w:val="22"/>
          <w:szCs w:val="22"/>
          <w:lang w:eastAsia="en-US"/>
        </w:rPr>
        <w:br w:type="page"/>
      </w:r>
      <w:r w:rsidR="00FD2055" w:rsidRPr="00FD2055">
        <w:rPr>
          <w:rFonts w:eastAsia="Calibri"/>
          <w:b/>
          <w:i/>
          <w:sz w:val="22"/>
          <w:szCs w:val="22"/>
          <w:lang w:eastAsia="en-US"/>
        </w:rPr>
        <w:t>Emission estimation</w:t>
      </w:r>
      <w:bookmarkEnd w:id="1644"/>
      <w:bookmarkEnd w:id="1645"/>
      <w:bookmarkEnd w:id="1646"/>
    </w:p>
    <w:p w14:paraId="27477566" w14:textId="77777777" w:rsidR="00FD2055" w:rsidRPr="00FD2055" w:rsidRDefault="00FD2055" w:rsidP="004B08D0">
      <w:pPr>
        <w:rPr>
          <w:rFonts w:eastAsia="Calibri"/>
          <w:lang w:eastAsia="en-US"/>
        </w:rPr>
      </w:pPr>
      <w:bookmarkStart w:id="1647" w:name="_Toc367976959"/>
      <w:bookmarkStart w:id="1648" w:name="_Toc367977136"/>
    </w:p>
    <w:p w14:paraId="7B6F8F36" w14:textId="1AF1E15D" w:rsidR="00FD2055" w:rsidRPr="00FD2055" w:rsidRDefault="00FD2055" w:rsidP="00FD2055">
      <w:pPr>
        <w:spacing w:line="260" w:lineRule="atLeast"/>
        <w:rPr>
          <w:rFonts w:eastAsia="Calibri"/>
          <w:b/>
          <w:bCs/>
          <w:lang w:eastAsia="en-US"/>
        </w:rPr>
      </w:pPr>
      <w:r w:rsidRPr="00FD2055">
        <w:rPr>
          <w:rFonts w:eastAsia="Calibri"/>
          <w:b/>
          <w:bCs/>
          <w:lang w:eastAsia="en-US"/>
        </w:rPr>
        <w:t>Scenario [</w:t>
      </w:r>
      <w:r w:rsidR="00B910F6">
        <w:rPr>
          <w:rFonts w:eastAsia="Calibri"/>
          <w:b/>
          <w:bCs/>
          <w:lang w:eastAsia="en-US"/>
        </w:rPr>
        <w:t>1</w:t>
      </w:r>
      <w:r w:rsidRPr="00FD2055">
        <w:rPr>
          <w:rFonts w:eastAsia="Calibri"/>
          <w:b/>
          <w:bCs/>
          <w:lang w:eastAsia="en-US"/>
        </w:rPr>
        <w:t>]</w:t>
      </w:r>
      <w:bookmarkEnd w:id="1647"/>
      <w:bookmarkEnd w:id="1648"/>
    </w:p>
    <w:p w14:paraId="01D5FD90" w14:textId="77777777" w:rsidR="00FD2055" w:rsidRPr="00FD2055" w:rsidRDefault="00FD2055" w:rsidP="004B08D0">
      <w:pPr>
        <w:rPr>
          <w:rFonts w:eastAsia="Calibri"/>
          <w:lang w:eastAsia="en-U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451"/>
        <w:gridCol w:w="1560"/>
        <w:gridCol w:w="2579"/>
      </w:tblGrid>
      <w:tr w:rsidR="00982C5E" w:rsidRPr="00FD2055" w14:paraId="586E0E61" w14:textId="77777777" w:rsidTr="00982C5E">
        <w:trPr>
          <w:trHeight w:val="75"/>
        </w:trPr>
        <w:tc>
          <w:tcPr>
            <w:tcW w:w="9526" w:type="dxa"/>
            <w:gridSpan w:val="4"/>
            <w:shd w:val="clear" w:color="auto" w:fill="FFFFCC"/>
            <w:vAlign w:val="center"/>
          </w:tcPr>
          <w:p w14:paraId="6A8A5865" w14:textId="05212888" w:rsidR="00982C5E" w:rsidRPr="00FD2055" w:rsidRDefault="00982C5E" w:rsidP="00FD2055">
            <w:pPr>
              <w:spacing w:before="60" w:after="60" w:line="260" w:lineRule="atLeast"/>
              <w:rPr>
                <w:rFonts w:eastAsia="Calibri" w:cs="Arial"/>
                <w:b/>
                <w:bCs/>
                <w:color w:val="000000"/>
                <w:sz w:val="18"/>
                <w:szCs w:val="18"/>
                <w:lang w:eastAsia="en-GB"/>
              </w:rPr>
            </w:pPr>
            <w:r w:rsidRPr="00FD2055">
              <w:rPr>
                <w:rFonts w:eastAsia="Calibri"/>
                <w:b/>
                <w:sz w:val="18"/>
                <w:szCs w:val="18"/>
                <w:lang w:eastAsia="en-US"/>
              </w:rPr>
              <w:t>Input parameters for calculating the local emission</w:t>
            </w:r>
          </w:p>
        </w:tc>
      </w:tr>
      <w:tr w:rsidR="00FD2055" w:rsidRPr="00FD2055" w14:paraId="340EE913" w14:textId="77777777" w:rsidTr="00982C5E">
        <w:trPr>
          <w:trHeight w:val="75"/>
        </w:trPr>
        <w:tc>
          <w:tcPr>
            <w:tcW w:w="3936" w:type="dxa"/>
            <w:shd w:val="clear" w:color="auto" w:fill="auto"/>
            <w:vAlign w:val="center"/>
          </w:tcPr>
          <w:p w14:paraId="3840C6BA" w14:textId="77777777" w:rsidR="00FD2055" w:rsidRPr="00FD2055" w:rsidRDefault="00FD2055" w:rsidP="00FD2055">
            <w:pPr>
              <w:spacing w:before="60" w:after="60" w:line="260" w:lineRule="atLeast"/>
              <w:rPr>
                <w:rFonts w:eastAsia="Calibri" w:cs="Arial"/>
                <w:color w:val="000000"/>
                <w:sz w:val="18"/>
                <w:szCs w:val="18"/>
                <w:lang w:eastAsia="en-GB"/>
              </w:rPr>
            </w:pPr>
            <w:r w:rsidRPr="00FD2055">
              <w:rPr>
                <w:rFonts w:eastAsia="Calibri" w:cs="Arial"/>
                <w:b/>
                <w:bCs/>
                <w:color w:val="000000"/>
                <w:sz w:val="18"/>
                <w:szCs w:val="18"/>
                <w:lang w:eastAsia="en-GB"/>
              </w:rPr>
              <w:t xml:space="preserve">Input </w:t>
            </w:r>
          </w:p>
        </w:tc>
        <w:tc>
          <w:tcPr>
            <w:tcW w:w="1451" w:type="dxa"/>
            <w:shd w:val="clear" w:color="auto" w:fill="auto"/>
            <w:vAlign w:val="center"/>
          </w:tcPr>
          <w:p w14:paraId="2814AD7B" w14:textId="77777777" w:rsidR="00FD2055" w:rsidRPr="00FD2055" w:rsidRDefault="00FD2055" w:rsidP="00FD2055">
            <w:pPr>
              <w:spacing w:before="60" w:after="60" w:line="260" w:lineRule="atLeast"/>
              <w:rPr>
                <w:rFonts w:eastAsia="Calibri" w:cs="Arial"/>
                <w:color w:val="000000"/>
                <w:sz w:val="18"/>
                <w:szCs w:val="18"/>
                <w:lang w:eastAsia="en-GB"/>
              </w:rPr>
            </w:pPr>
            <w:r w:rsidRPr="00FD2055">
              <w:rPr>
                <w:rFonts w:eastAsia="Calibri" w:cs="Arial"/>
                <w:b/>
                <w:bCs/>
                <w:color w:val="000000"/>
                <w:sz w:val="18"/>
                <w:szCs w:val="18"/>
                <w:lang w:eastAsia="en-GB"/>
              </w:rPr>
              <w:t xml:space="preserve">Value </w:t>
            </w:r>
          </w:p>
        </w:tc>
        <w:tc>
          <w:tcPr>
            <w:tcW w:w="1560" w:type="dxa"/>
            <w:shd w:val="clear" w:color="auto" w:fill="auto"/>
            <w:vAlign w:val="center"/>
          </w:tcPr>
          <w:p w14:paraId="3C500E57" w14:textId="77777777" w:rsidR="00FD2055" w:rsidRPr="00FD2055" w:rsidRDefault="00FD2055" w:rsidP="00FD2055">
            <w:pPr>
              <w:spacing w:before="60" w:after="60" w:line="260" w:lineRule="atLeast"/>
              <w:rPr>
                <w:rFonts w:eastAsia="Calibri" w:cs="Arial"/>
                <w:b/>
                <w:bCs/>
                <w:color w:val="000000"/>
                <w:sz w:val="18"/>
                <w:szCs w:val="18"/>
                <w:lang w:eastAsia="en-GB"/>
              </w:rPr>
            </w:pPr>
            <w:r w:rsidRPr="00FD2055">
              <w:rPr>
                <w:rFonts w:eastAsia="Calibri" w:cs="Arial"/>
                <w:b/>
                <w:bCs/>
                <w:color w:val="000000"/>
                <w:sz w:val="18"/>
                <w:szCs w:val="18"/>
                <w:lang w:eastAsia="en-GB"/>
              </w:rPr>
              <w:t>Unit</w:t>
            </w:r>
          </w:p>
        </w:tc>
        <w:tc>
          <w:tcPr>
            <w:tcW w:w="2579" w:type="dxa"/>
            <w:shd w:val="clear" w:color="auto" w:fill="auto"/>
            <w:vAlign w:val="center"/>
          </w:tcPr>
          <w:p w14:paraId="66430475" w14:textId="77777777" w:rsidR="00FD2055" w:rsidRPr="00FD2055" w:rsidRDefault="00FD2055" w:rsidP="00FD2055">
            <w:pPr>
              <w:spacing w:before="60" w:after="60" w:line="260" w:lineRule="atLeast"/>
              <w:rPr>
                <w:rFonts w:eastAsia="Calibri" w:cs="Arial"/>
                <w:b/>
                <w:bCs/>
                <w:color w:val="000000"/>
                <w:sz w:val="18"/>
                <w:szCs w:val="18"/>
                <w:lang w:eastAsia="en-GB"/>
              </w:rPr>
            </w:pPr>
            <w:r w:rsidRPr="00FD2055">
              <w:rPr>
                <w:rFonts w:eastAsia="Calibri" w:cs="Arial"/>
                <w:b/>
                <w:bCs/>
                <w:color w:val="000000"/>
                <w:sz w:val="18"/>
                <w:szCs w:val="18"/>
                <w:lang w:eastAsia="en-GB"/>
              </w:rPr>
              <w:t>Remarks</w:t>
            </w:r>
          </w:p>
        </w:tc>
      </w:tr>
      <w:tr w:rsidR="00FD2055" w:rsidRPr="00FD2055" w14:paraId="7E2538A1" w14:textId="77777777" w:rsidTr="00982C5E">
        <w:trPr>
          <w:trHeight w:val="75"/>
        </w:trPr>
        <w:tc>
          <w:tcPr>
            <w:tcW w:w="9526" w:type="dxa"/>
            <w:gridSpan w:val="4"/>
            <w:shd w:val="clear" w:color="auto" w:fill="auto"/>
            <w:vAlign w:val="center"/>
          </w:tcPr>
          <w:p w14:paraId="3B105F4F" w14:textId="68A4F1D8" w:rsidR="00FD2055" w:rsidRPr="00FD2055" w:rsidRDefault="00B910F6" w:rsidP="00FD2055">
            <w:pPr>
              <w:spacing w:before="60" w:after="60" w:line="260" w:lineRule="atLeast"/>
              <w:rPr>
                <w:rFonts w:eastAsia="Calibri" w:cs="Arial"/>
                <w:color w:val="000000"/>
                <w:sz w:val="18"/>
                <w:szCs w:val="18"/>
                <w:lang w:eastAsia="en-GB"/>
              </w:rPr>
            </w:pPr>
            <w:r w:rsidRPr="00B910F6">
              <w:rPr>
                <w:rFonts w:eastAsia="Calibri"/>
                <w:color w:val="000000"/>
                <w:sz w:val="18"/>
                <w:szCs w:val="18"/>
                <w:lang w:eastAsia="en-GB"/>
              </w:rPr>
              <w:t>Scenario 1: Surface disinfection of bathroom</w:t>
            </w:r>
            <w:r w:rsidR="00BB3015">
              <w:rPr>
                <w:rFonts w:eastAsia="Calibri"/>
                <w:color w:val="000000"/>
                <w:sz w:val="18"/>
                <w:szCs w:val="18"/>
                <w:lang w:eastAsia="en-GB"/>
              </w:rPr>
              <w:t>s</w:t>
            </w:r>
            <w:r w:rsidRPr="00B910F6">
              <w:rPr>
                <w:rFonts w:eastAsia="Calibri"/>
                <w:color w:val="000000"/>
                <w:sz w:val="18"/>
                <w:szCs w:val="18"/>
                <w:lang w:eastAsia="en-GB"/>
              </w:rPr>
              <w:t xml:space="preserve"> (PT2)</w:t>
            </w:r>
          </w:p>
        </w:tc>
      </w:tr>
      <w:tr w:rsidR="00FD2055" w:rsidRPr="00FD2055" w14:paraId="397AD3B3" w14:textId="77777777" w:rsidTr="00982C5E">
        <w:trPr>
          <w:trHeight w:val="75"/>
        </w:trPr>
        <w:tc>
          <w:tcPr>
            <w:tcW w:w="3936" w:type="dxa"/>
            <w:shd w:val="clear" w:color="auto" w:fill="auto"/>
            <w:vAlign w:val="center"/>
          </w:tcPr>
          <w:p w14:paraId="74FA7E02" w14:textId="75D68048" w:rsidR="00FD2055" w:rsidRPr="00FD2055" w:rsidRDefault="00FD2055" w:rsidP="00FD2055">
            <w:pPr>
              <w:spacing w:before="60" w:after="60" w:line="260" w:lineRule="atLeast"/>
              <w:rPr>
                <w:rFonts w:eastAsia="Calibri"/>
                <w:i/>
                <w:color w:val="000000"/>
                <w:sz w:val="18"/>
                <w:szCs w:val="18"/>
                <w:lang w:eastAsia="en-GB"/>
              </w:rPr>
            </w:pPr>
            <w:r w:rsidRPr="00FD2055">
              <w:rPr>
                <w:rFonts w:eastAsia="Calibri"/>
                <w:color w:val="000000"/>
                <w:sz w:val="18"/>
                <w:szCs w:val="18"/>
                <w:lang w:eastAsia="en-GB"/>
              </w:rPr>
              <w:t>Application rate of biocidal product</w:t>
            </w:r>
          </w:p>
        </w:tc>
        <w:tc>
          <w:tcPr>
            <w:tcW w:w="1451" w:type="dxa"/>
            <w:shd w:val="clear" w:color="auto" w:fill="auto"/>
            <w:vAlign w:val="center"/>
          </w:tcPr>
          <w:p w14:paraId="48C106F1" w14:textId="3D37BC9E" w:rsidR="00FD2055" w:rsidRPr="00FD2055" w:rsidRDefault="00BF1E4C" w:rsidP="00FD2055">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w:t>
            </w:r>
          </w:p>
        </w:tc>
        <w:tc>
          <w:tcPr>
            <w:tcW w:w="1560" w:type="dxa"/>
            <w:shd w:val="clear" w:color="auto" w:fill="auto"/>
            <w:vAlign w:val="center"/>
          </w:tcPr>
          <w:p w14:paraId="30341AE7" w14:textId="77777777" w:rsidR="00FD2055" w:rsidRPr="00BF1E4C" w:rsidRDefault="00FD2055" w:rsidP="00FD2055">
            <w:pPr>
              <w:spacing w:before="60" w:after="60" w:line="260" w:lineRule="atLeast"/>
              <w:rPr>
                <w:rFonts w:ascii="Times New Roman" w:eastAsia="Calibri" w:hAnsi="Times New Roman"/>
                <w:i/>
                <w:color w:val="000000" w:themeColor="text1"/>
                <w:sz w:val="18"/>
                <w:szCs w:val="18"/>
                <w:lang w:eastAsia="en-GB"/>
              </w:rPr>
            </w:pPr>
            <w:r w:rsidRPr="00BF1E4C">
              <w:rPr>
                <w:rFonts w:ascii="Times New Roman" w:eastAsia="Calibri" w:hAnsi="Times New Roman"/>
                <w:i/>
                <w:color w:val="000000" w:themeColor="text1"/>
                <w:sz w:val="18"/>
                <w:szCs w:val="18"/>
                <w:lang w:eastAsia="en-GB"/>
              </w:rPr>
              <w:t>l/m²</w:t>
            </w:r>
          </w:p>
        </w:tc>
        <w:tc>
          <w:tcPr>
            <w:tcW w:w="2579" w:type="dxa"/>
            <w:shd w:val="clear" w:color="auto" w:fill="auto"/>
            <w:vAlign w:val="center"/>
          </w:tcPr>
          <w:p w14:paraId="59F8D11B" w14:textId="77777777" w:rsidR="00FD2055" w:rsidRPr="00FD2055" w:rsidRDefault="00FD2055" w:rsidP="00FD2055">
            <w:pPr>
              <w:spacing w:before="60" w:after="60" w:line="260" w:lineRule="atLeast"/>
              <w:rPr>
                <w:rFonts w:eastAsia="Calibri" w:cs="Arial"/>
                <w:color w:val="000000"/>
                <w:sz w:val="18"/>
                <w:szCs w:val="18"/>
                <w:lang w:eastAsia="en-GB"/>
              </w:rPr>
            </w:pPr>
          </w:p>
        </w:tc>
      </w:tr>
      <w:tr w:rsidR="00FD2055" w:rsidRPr="00FD2055" w14:paraId="0F2E8974" w14:textId="77777777" w:rsidTr="00982C5E">
        <w:trPr>
          <w:trHeight w:val="93"/>
        </w:trPr>
        <w:tc>
          <w:tcPr>
            <w:tcW w:w="3936" w:type="dxa"/>
            <w:shd w:val="clear" w:color="auto" w:fill="auto"/>
            <w:vAlign w:val="center"/>
          </w:tcPr>
          <w:p w14:paraId="38183A2B" w14:textId="77777777" w:rsidR="00FD2055" w:rsidRPr="00FD2055" w:rsidRDefault="00FD2055" w:rsidP="00FD2055">
            <w:pPr>
              <w:spacing w:before="60" w:after="60" w:line="260" w:lineRule="atLeast"/>
              <w:rPr>
                <w:rFonts w:eastAsia="Calibri"/>
                <w:color w:val="000000"/>
                <w:sz w:val="18"/>
                <w:szCs w:val="18"/>
                <w:lang w:eastAsia="en-GB"/>
              </w:rPr>
            </w:pPr>
            <w:r w:rsidRPr="00FD2055">
              <w:rPr>
                <w:rFonts w:eastAsia="Calibri"/>
                <w:color w:val="000000"/>
                <w:sz w:val="18"/>
                <w:szCs w:val="18"/>
                <w:lang w:eastAsia="en-GB"/>
              </w:rPr>
              <w:t>Concentration of active substance in the product</w:t>
            </w:r>
          </w:p>
        </w:tc>
        <w:tc>
          <w:tcPr>
            <w:tcW w:w="1451" w:type="dxa"/>
            <w:shd w:val="clear" w:color="auto" w:fill="auto"/>
            <w:vAlign w:val="center"/>
          </w:tcPr>
          <w:p w14:paraId="147C49AF" w14:textId="6126FDF3" w:rsidR="00FD2055" w:rsidRPr="00FD2055" w:rsidRDefault="00BF1E4C" w:rsidP="00FD2055">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2.4</w:t>
            </w:r>
          </w:p>
        </w:tc>
        <w:tc>
          <w:tcPr>
            <w:tcW w:w="1560" w:type="dxa"/>
            <w:shd w:val="clear" w:color="auto" w:fill="auto"/>
            <w:vAlign w:val="center"/>
          </w:tcPr>
          <w:p w14:paraId="7F236BAD" w14:textId="315A52BE" w:rsidR="00FD2055" w:rsidRPr="00BF1E4C" w:rsidRDefault="00BF1E4C" w:rsidP="00FD2055">
            <w:pPr>
              <w:spacing w:before="60" w:after="60" w:line="260" w:lineRule="atLeast"/>
              <w:rPr>
                <w:rFonts w:ascii="Times New Roman" w:eastAsia="Calibri" w:hAnsi="Times New Roman"/>
                <w:i/>
                <w:color w:val="000000" w:themeColor="text1"/>
                <w:sz w:val="18"/>
                <w:szCs w:val="18"/>
                <w:lang w:eastAsia="en-GB"/>
              </w:rPr>
            </w:pPr>
            <w:r>
              <w:rPr>
                <w:rFonts w:ascii="Times New Roman" w:eastAsia="Calibri" w:hAnsi="Times New Roman"/>
                <w:i/>
                <w:color w:val="000000" w:themeColor="text1"/>
                <w:sz w:val="18"/>
                <w:szCs w:val="18"/>
                <w:lang w:eastAsia="en-GB"/>
              </w:rPr>
              <w:t>% (wt)</w:t>
            </w:r>
          </w:p>
        </w:tc>
        <w:tc>
          <w:tcPr>
            <w:tcW w:w="2579" w:type="dxa"/>
            <w:shd w:val="clear" w:color="auto" w:fill="auto"/>
            <w:vAlign w:val="center"/>
          </w:tcPr>
          <w:p w14:paraId="0CE6D964" w14:textId="562E44A0" w:rsidR="00FD2055" w:rsidRPr="00FD2055" w:rsidRDefault="006E582B" w:rsidP="00FD2055">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Maximum value</w:t>
            </w:r>
          </w:p>
        </w:tc>
      </w:tr>
      <w:tr w:rsidR="00FD2055" w:rsidRPr="00FD2055" w14:paraId="2FBC63EB" w14:textId="77777777" w:rsidTr="00982C5E">
        <w:trPr>
          <w:trHeight w:val="93"/>
        </w:trPr>
        <w:tc>
          <w:tcPr>
            <w:tcW w:w="3936" w:type="dxa"/>
            <w:shd w:val="clear" w:color="auto" w:fill="auto"/>
            <w:vAlign w:val="center"/>
          </w:tcPr>
          <w:p w14:paraId="075BDC7E" w14:textId="56CBDB80" w:rsidR="00FD2055" w:rsidRPr="00FD2055" w:rsidRDefault="00982C5E" w:rsidP="00FD2055">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Amount used per capita</w:t>
            </w:r>
          </w:p>
        </w:tc>
        <w:tc>
          <w:tcPr>
            <w:tcW w:w="1451" w:type="dxa"/>
            <w:shd w:val="clear" w:color="auto" w:fill="auto"/>
            <w:vAlign w:val="center"/>
          </w:tcPr>
          <w:p w14:paraId="6A268DD6" w14:textId="39F39255" w:rsidR="00FD2055" w:rsidRPr="00FD2055" w:rsidRDefault="00982C5E" w:rsidP="00FD2055">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0.007</w:t>
            </w:r>
          </w:p>
        </w:tc>
        <w:tc>
          <w:tcPr>
            <w:tcW w:w="1560" w:type="dxa"/>
            <w:shd w:val="clear" w:color="auto" w:fill="auto"/>
            <w:vAlign w:val="center"/>
          </w:tcPr>
          <w:p w14:paraId="641C3031" w14:textId="7FC150B1" w:rsidR="00FD2055" w:rsidRPr="00BF1E4C" w:rsidRDefault="00982C5E" w:rsidP="00FD2055">
            <w:pPr>
              <w:spacing w:before="60" w:after="60" w:line="260" w:lineRule="atLeast"/>
              <w:rPr>
                <w:rFonts w:ascii="Times New Roman" w:eastAsia="Calibri" w:hAnsi="Times New Roman"/>
                <w:color w:val="000000" w:themeColor="text1"/>
                <w:sz w:val="18"/>
                <w:szCs w:val="18"/>
                <w:lang w:eastAsia="en-GB"/>
              </w:rPr>
            </w:pPr>
            <w:r>
              <w:rPr>
                <w:rFonts w:ascii="Times New Roman" w:eastAsia="Calibri" w:hAnsi="Times New Roman"/>
                <w:color w:val="000000" w:themeColor="text1"/>
                <w:sz w:val="18"/>
                <w:szCs w:val="18"/>
                <w:lang w:eastAsia="en-GB"/>
              </w:rPr>
              <w:t>l/capita/day</w:t>
            </w:r>
          </w:p>
        </w:tc>
        <w:tc>
          <w:tcPr>
            <w:tcW w:w="2579" w:type="dxa"/>
            <w:shd w:val="clear" w:color="auto" w:fill="auto"/>
            <w:vAlign w:val="center"/>
          </w:tcPr>
          <w:p w14:paraId="2871C5C2" w14:textId="5B244495" w:rsidR="00FD2055" w:rsidRPr="00FD2055" w:rsidRDefault="00982C5E" w:rsidP="00FD2055">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 xml:space="preserve">Default, ESD PT 2, Table </w:t>
            </w:r>
            <w:r w:rsidR="003A4244">
              <w:rPr>
                <w:rFonts w:eastAsia="Calibri" w:cs="Arial"/>
                <w:color w:val="000000"/>
                <w:sz w:val="18"/>
                <w:szCs w:val="18"/>
                <w:lang w:eastAsia="en-GB"/>
              </w:rPr>
              <w:t>4</w:t>
            </w:r>
            <w:r>
              <w:rPr>
                <w:rFonts w:eastAsia="Calibri" w:cs="Arial"/>
                <w:color w:val="000000"/>
                <w:sz w:val="18"/>
                <w:szCs w:val="18"/>
                <w:lang w:eastAsia="en-GB"/>
              </w:rPr>
              <w:t>, general purpose+lavatory</w:t>
            </w:r>
          </w:p>
        </w:tc>
      </w:tr>
      <w:tr w:rsidR="00982C5E" w:rsidRPr="00FD2055" w14:paraId="5986DBB5" w14:textId="77777777" w:rsidTr="00982C5E">
        <w:trPr>
          <w:trHeight w:val="93"/>
        </w:trPr>
        <w:tc>
          <w:tcPr>
            <w:tcW w:w="3936" w:type="dxa"/>
            <w:shd w:val="clear" w:color="auto" w:fill="auto"/>
            <w:vAlign w:val="center"/>
          </w:tcPr>
          <w:p w14:paraId="6951E9F0" w14:textId="646A706E" w:rsidR="00982C5E" w:rsidRPr="00FD2055" w:rsidRDefault="00982C5E" w:rsidP="00982C5E">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Fraction release to waste water</w:t>
            </w:r>
          </w:p>
        </w:tc>
        <w:tc>
          <w:tcPr>
            <w:tcW w:w="1451" w:type="dxa"/>
            <w:shd w:val="clear" w:color="auto" w:fill="auto"/>
            <w:vAlign w:val="center"/>
          </w:tcPr>
          <w:p w14:paraId="0688858A" w14:textId="62680606" w:rsidR="00982C5E" w:rsidRPr="00FD2055" w:rsidRDefault="00982C5E" w:rsidP="00982C5E">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1</w:t>
            </w:r>
          </w:p>
        </w:tc>
        <w:tc>
          <w:tcPr>
            <w:tcW w:w="1560" w:type="dxa"/>
            <w:shd w:val="clear" w:color="auto" w:fill="auto"/>
            <w:vAlign w:val="center"/>
          </w:tcPr>
          <w:p w14:paraId="3E77C172" w14:textId="32F2D23F" w:rsidR="00982C5E" w:rsidRPr="00BF1E4C" w:rsidRDefault="00982C5E" w:rsidP="00982C5E">
            <w:pPr>
              <w:spacing w:before="60" w:after="60" w:line="260" w:lineRule="atLeast"/>
              <w:rPr>
                <w:rFonts w:eastAsia="Calibri" w:cs="Arial"/>
                <w:color w:val="000000" w:themeColor="text1"/>
                <w:sz w:val="18"/>
                <w:szCs w:val="18"/>
                <w:lang w:eastAsia="en-GB"/>
              </w:rPr>
            </w:pPr>
            <w:r>
              <w:rPr>
                <w:rFonts w:eastAsia="Calibri" w:cs="Arial"/>
                <w:color w:val="000000" w:themeColor="text1"/>
                <w:sz w:val="18"/>
                <w:szCs w:val="18"/>
                <w:lang w:eastAsia="en-GB"/>
              </w:rPr>
              <w:t>-</w:t>
            </w:r>
          </w:p>
        </w:tc>
        <w:tc>
          <w:tcPr>
            <w:tcW w:w="2579" w:type="dxa"/>
            <w:shd w:val="clear" w:color="auto" w:fill="auto"/>
            <w:vAlign w:val="center"/>
          </w:tcPr>
          <w:p w14:paraId="134502BE" w14:textId="1967F347" w:rsidR="00982C5E" w:rsidRPr="00FD2055" w:rsidRDefault="00982C5E" w:rsidP="00982C5E">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 xml:space="preserve">Default, ESD PT 2, Table </w:t>
            </w:r>
            <w:r w:rsidR="009232C2">
              <w:rPr>
                <w:rFonts w:eastAsia="Calibri" w:cs="Arial"/>
                <w:color w:val="000000"/>
                <w:sz w:val="18"/>
                <w:szCs w:val="18"/>
                <w:lang w:eastAsia="en-GB"/>
              </w:rPr>
              <w:t>4</w:t>
            </w:r>
            <w:r>
              <w:rPr>
                <w:rFonts w:eastAsia="Calibri" w:cs="Arial"/>
                <w:color w:val="000000"/>
                <w:sz w:val="18"/>
                <w:szCs w:val="18"/>
                <w:lang w:eastAsia="en-GB"/>
              </w:rPr>
              <w:t>, general purpose+lavatory</w:t>
            </w:r>
          </w:p>
        </w:tc>
      </w:tr>
      <w:tr w:rsidR="00982C5E" w:rsidRPr="00FD2055" w14:paraId="41FFB6FA" w14:textId="77777777" w:rsidTr="00982C5E">
        <w:trPr>
          <w:trHeight w:val="93"/>
        </w:trPr>
        <w:tc>
          <w:tcPr>
            <w:tcW w:w="3936" w:type="dxa"/>
            <w:shd w:val="clear" w:color="auto" w:fill="auto"/>
          </w:tcPr>
          <w:p w14:paraId="25A7A0CC" w14:textId="0FB9EDE3" w:rsidR="00982C5E" w:rsidRPr="00FD2055" w:rsidRDefault="00982C5E" w:rsidP="00982C5E">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Penetration factor of disinfectant</w:t>
            </w:r>
          </w:p>
        </w:tc>
        <w:tc>
          <w:tcPr>
            <w:tcW w:w="1451" w:type="dxa"/>
            <w:shd w:val="clear" w:color="auto" w:fill="auto"/>
          </w:tcPr>
          <w:p w14:paraId="2AD0771F" w14:textId="6AE7D330" w:rsidR="00982C5E" w:rsidRPr="00FD2055" w:rsidRDefault="00982C5E" w:rsidP="00982C5E">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1</w:t>
            </w:r>
          </w:p>
        </w:tc>
        <w:tc>
          <w:tcPr>
            <w:tcW w:w="1560" w:type="dxa"/>
            <w:shd w:val="clear" w:color="auto" w:fill="auto"/>
          </w:tcPr>
          <w:p w14:paraId="1A769EE8" w14:textId="5A9DBB57" w:rsidR="00982C5E" w:rsidRPr="00BF1E4C" w:rsidRDefault="00982C5E" w:rsidP="00982C5E">
            <w:pPr>
              <w:spacing w:before="60" w:after="60" w:line="260" w:lineRule="atLeast"/>
              <w:rPr>
                <w:rFonts w:eastAsia="Calibri" w:cs="Arial"/>
                <w:color w:val="000000" w:themeColor="text1"/>
                <w:sz w:val="18"/>
                <w:szCs w:val="18"/>
                <w:lang w:eastAsia="en-GB"/>
              </w:rPr>
            </w:pPr>
            <w:r>
              <w:rPr>
                <w:rFonts w:eastAsia="Calibri" w:cs="Arial"/>
                <w:color w:val="000000" w:themeColor="text1"/>
                <w:sz w:val="18"/>
                <w:szCs w:val="18"/>
                <w:lang w:eastAsia="en-GB"/>
              </w:rPr>
              <w:t>-</w:t>
            </w:r>
          </w:p>
        </w:tc>
        <w:tc>
          <w:tcPr>
            <w:tcW w:w="2579" w:type="dxa"/>
            <w:shd w:val="clear" w:color="auto" w:fill="auto"/>
          </w:tcPr>
          <w:p w14:paraId="53BAD810" w14:textId="5DC3A802" w:rsidR="00982C5E" w:rsidRPr="00FD2055" w:rsidRDefault="00553013" w:rsidP="00982C5E">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 xml:space="preserve">Conservative approach, </w:t>
            </w:r>
            <w:r w:rsidR="00982C5E">
              <w:rPr>
                <w:rFonts w:eastAsia="Calibri" w:cs="Arial"/>
                <w:color w:val="000000"/>
                <w:sz w:val="18"/>
                <w:szCs w:val="18"/>
                <w:lang w:eastAsia="en-GB"/>
              </w:rPr>
              <w:t xml:space="preserve">ESD PT 2, suggests 0.5. </w:t>
            </w:r>
          </w:p>
        </w:tc>
      </w:tr>
      <w:tr w:rsidR="00982C5E" w:rsidRPr="00FD2055" w14:paraId="0BFA031A" w14:textId="77777777" w:rsidTr="00982C5E">
        <w:trPr>
          <w:trHeight w:val="93"/>
        </w:trPr>
        <w:tc>
          <w:tcPr>
            <w:tcW w:w="3936" w:type="dxa"/>
            <w:shd w:val="clear" w:color="auto" w:fill="auto"/>
          </w:tcPr>
          <w:p w14:paraId="38A70E97" w14:textId="60201751" w:rsidR="00982C5E" w:rsidRDefault="00982C5E" w:rsidP="00982C5E">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Number of inhabitants feeding one STP</w:t>
            </w:r>
          </w:p>
        </w:tc>
        <w:tc>
          <w:tcPr>
            <w:tcW w:w="1451" w:type="dxa"/>
            <w:shd w:val="clear" w:color="auto" w:fill="auto"/>
          </w:tcPr>
          <w:p w14:paraId="7BE7981C" w14:textId="7F567569" w:rsidR="00982C5E" w:rsidRDefault="00982C5E" w:rsidP="00982C5E">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10000</w:t>
            </w:r>
          </w:p>
        </w:tc>
        <w:tc>
          <w:tcPr>
            <w:tcW w:w="1560" w:type="dxa"/>
            <w:shd w:val="clear" w:color="auto" w:fill="auto"/>
          </w:tcPr>
          <w:p w14:paraId="7EC36187" w14:textId="32E32A51" w:rsidR="00982C5E" w:rsidRDefault="00982C5E" w:rsidP="00982C5E">
            <w:pPr>
              <w:spacing w:before="60" w:after="60" w:line="260" w:lineRule="atLeast"/>
              <w:rPr>
                <w:rFonts w:eastAsia="Calibri" w:cs="Arial"/>
                <w:color w:val="000000" w:themeColor="text1"/>
                <w:sz w:val="18"/>
                <w:szCs w:val="18"/>
                <w:lang w:eastAsia="en-GB"/>
              </w:rPr>
            </w:pPr>
            <w:r>
              <w:rPr>
                <w:rFonts w:eastAsia="Calibri" w:cs="Arial"/>
                <w:color w:val="000000" w:themeColor="text1"/>
                <w:sz w:val="18"/>
                <w:szCs w:val="18"/>
                <w:lang w:eastAsia="en-GB"/>
              </w:rPr>
              <w:t>-</w:t>
            </w:r>
          </w:p>
        </w:tc>
        <w:tc>
          <w:tcPr>
            <w:tcW w:w="2579" w:type="dxa"/>
            <w:shd w:val="clear" w:color="auto" w:fill="auto"/>
          </w:tcPr>
          <w:p w14:paraId="288185E2" w14:textId="0B8E8519" w:rsidR="00982C5E" w:rsidRDefault="00982C5E" w:rsidP="00982C5E">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ESD PT 2, default</w:t>
            </w:r>
          </w:p>
        </w:tc>
      </w:tr>
    </w:tbl>
    <w:p w14:paraId="5A5150FA" w14:textId="77777777" w:rsidR="00FD2055" w:rsidRPr="00FD2055" w:rsidRDefault="00FD2055" w:rsidP="00FD2055">
      <w:pPr>
        <w:spacing w:line="276" w:lineRule="auto"/>
        <w:rPr>
          <w:rFonts w:eastAsia="Calibri"/>
          <w:lang w:eastAsia="en-US"/>
        </w:rPr>
      </w:pPr>
    </w:p>
    <w:p w14:paraId="7C9C7809" w14:textId="1F9EC03B" w:rsidR="00FD2055" w:rsidRPr="00D03575" w:rsidRDefault="00FD2055" w:rsidP="00FD2055">
      <w:pPr>
        <w:spacing w:line="276" w:lineRule="auto"/>
        <w:rPr>
          <w:rFonts w:eastAsia="Calibri"/>
          <w:lang w:eastAsia="en-US"/>
        </w:rPr>
      </w:pPr>
      <w:r w:rsidRPr="00D03575">
        <w:rPr>
          <w:rFonts w:eastAsia="Calibri"/>
          <w:u w:val="single"/>
          <w:lang w:eastAsia="en-US"/>
        </w:rPr>
        <w:t>Calculations for Scenario [</w:t>
      </w:r>
      <w:r w:rsidR="00D03575" w:rsidRPr="00D03575">
        <w:rPr>
          <w:rFonts w:eastAsia="Calibri"/>
          <w:u w:val="single"/>
          <w:lang w:eastAsia="en-US"/>
        </w:rPr>
        <w:t>1</w:t>
      </w:r>
      <w:r w:rsidRPr="00D03575">
        <w:rPr>
          <w:rFonts w:eastAsia="Calibri"/>
          <w:u w:val="single"/>
          <w:lang w:eastAsia="en-US"/>
        </w:rPr>
        <w:t>]</w:t>
      </w:r>
    </w:p>
    <w:p w14:paraId="19B5DCB8" w14:textId="77777777" w:rsidR="00FD2055" w:rsidRPr="00FD2055" w:rsidRDefault="00FD2055" w:rsidP="00FD2055">
      <w:pPr>
        <w:spacing w:line="260" w:lineRule="atLeast"/>
        <w:rPr>
          <w:rFonts w:eastAsia="Calibri"/>
          <w:lang w:eastAsia="en-US"/>
        </w:rPr>
      </w:pPr>
    </w:p>
    <w:tbl>
      <w:tblPr>
        <w:tblStyle w:val="TableGrid1"/>
        <w:tblW w:w="0" w:type="auto"/>
        <w:tblLayout w:type="fixed"/>
        <w:tblLook w:val="0000" w:firstRow="0" w:lastRow="0" w:firstColumn="0" w:lastColumn="0" w:noHBand="0" w:noVBand="0"/>
      </w:tblPr>
      <w:tblGrid>
        <w:gridCol w:w="2689"/>
        <w:gridCol w:w="4819"/>
      </w:tblGrid>
      <w:tr w:rsidR="004E10D7" w:rsidRPr="00FD2055" w14:paraId="1DD4481F" w14:textId="77777777" w:rsidTr="004A13D2">
        <w:tc>
          <w:tcPr>
            <w:tcW w:w="2689" w:type="dxa"/>
          </w:tcPr>
          <w:p w14:paraId="499D5BAE" w14:textId="77777777" w:rsidR="004E10D7" w:rsidRPr="00FD2055" w:rsidRDefault="004E10D7" w:rsidP="00557ABB">
            <w:pPr>
              <w:spacing w:before="60" w:after="60"/>
              <w:rPr>
                <w:color w:val="000000"/>
                <w:sz w:val="18"/>
                <w:szCs w:val="18"/>
                <w:lang w:eastAsia="en-GB"/>
              </w:rPr>
            </w:pPr>
            <w:r w:rsidRPr="00FD2055">
              <w:rPr>
                <w:b/>
                <w:color w:val="000000"/>
                <w:sz w:val="18"/>
                <w:szCs w:val="18"/>
                <w:lang w:eastAsia="en-GB"/>
              </w:rPr>
              <w:t>Compartment</w:t>
            </w:r>
          </w:p>
        </w:tc>
        <w:tc>
          <w:tcPr>
            <w:tcW w:w="4819" w:type="dxa"/>
            <w:vAlign w:val="center"/>
          </w:tcPr>
          <w:p w14:paraId="34D300D9" w14:textId="77777777" w:rsidR="004E10D7" w:rsidRDefault="004E10D7" w:rsidP="00557ABB">
            <w:pPr>
              <w:spacing w:before="60" w:after="60"/>
              <w:jc w:val="left"/>
              <w:rPr>
                <w:rFonts w:cs="Calibri"/>
                <w:color w:val="000000"/>
                <w:sz w:val="18"/>
                <w:szCs w:val="18"/>
                <w:lang w:eastAsia="en-GB"/>
              </w:rPr>
            </w:pPr>
            <w:r>
              <w:rPr>
                <w:rFonts w:cs="Calibri"/>
                <w:color w:val="000000"/>
                <w:sz w:val="18"/>
                <w:szCs w:val="18"/>
              </w:rPr>
              <w:t xml:space="preserve">Active chlorine released from sodium hypochlorite </w:t>
            </w:r>
          </w:p>
        </w:tc>
      </w:tr>
      <w:tr w:rsidR="004E10D7" w:rsidRPr="00FD2055" w14:paraId="788C0A55" w14:textId="77777777" w:rsidTr="00282A71">
        <w:tc>
          <w:tcPr>
            <w:tcW w:w="2689" w:type="dxa"/>
          </w:tcPr>
          <w:p w14:paraId="2E095683" w14:textId="77777777" w:rsidR="004E10D7" w:rsidRPr="00FD2055" w:rsidRDefault="004E10D7" w:rsidP="00557ABB">
            <w:pPr>
              <w:spacing w:before="60" w:after="60"/>
              <w:rPr>
                <w:color w:val="000000"/>
                <w:sz w:val="18"/>
                <w:szCs w:val="18"/>
                <w:lang w:eastAsia="en-GB"/>
              </w:rPr>
            </w:pPr>
            <w:r w:rsidRPr="00FD2055">
              <w:rPr>
                <w:color w:val="000000"/>
                <w:sz w:val="18"/>
                <w:szCs w:val="18"/>
                <w:lang w:eastAsia="en-GB"/>
              </w:rPr>
              <w:t>Freshwater</w:t>
            </w:r>
          </w:p>
        </w:tc>
        <w:tc>
          <w:tcPr>
            <w:tcW w:w="4819" w:type="dxa"/>
            <w:vAlign w:val="center"/>
          </w:tcPr>
          <w:p w14:paraId="3748A26D" w14:textId="77777777" w:rsidR="004E10D7" w:rsidRPr="00FD2055" w:rsidRDefault="004E10D7" w:rsidP="00557ABB">
            <w:pPr>
              <w:spacing w:before="60" w:after="60"/>
              <w:rPr>
                <w:color w:val="000000"/>
                <w:sz w:val="18"/>
                <w:szCs w:val="18"/>
                <w:lang w:eastAsia="en-GB"/>
              </w:rPr>
            </w:pPr>
            <w:r>
              <w:rPr>
                <w:rFonts w:cs="Calibri"/>
                <w:color w:val="000000"/>
                <w:sz w:val="18"/>
                <w:szCs w:val="18"/>
                <w:lang w:eastAsia="en-GB"/>
              </w:rPr>
              <w:t>0</w:t>
            </w:r>
          </w:p>
        </w:tc>
      </w:tr>
      <w:tr w:rsidR="004E10D7" w:rsidRPr="00FD2055" w14:paraId="59D8DC27" w14:textId="77777777" w:rsidTr="008A1372">
        <w:tc>
          <w:tcPr>
            <w:tcW w:w="2689" w:type="dxa"/>
          </w:tcPr>
          <w:p w14:paraId="6CAA7171" w14:textId="77777777" w:rsidR="004E10D7" w:rsidRPr="00FD2055" w:rsidRDefault="004E10D7" w:rsidP="00557ABB">
            <w:pPr>
              <w:spacing w:before="60" w:after="60"/>
              <w:rPr>
                <w:color w:val="000000"/>
                <w:sz w:val="18"/>
                <w:szCs w:val="18"/>
                <w:lang w:eastAsia="en-GB"/>
              </w:rPr>
            </w:pPr>
            <w:r w:rsidRPr="00FD2055">
              <w:rPr>
                <w:color w:val="000000"/>
                <w:sz w:val="18"/>
                <w:szCs w:val="18"/>
                <w:lang w:eastAsia="en-GB"/>
              </w:rPr>
              <w:t>Freshwater sediment</w:t>
            </w:r>
          </w:p>
        </w:tc>
        <w:tc>
          <w:tcPr>
            <w:tcW w:w="4819" w:type="dxa"/>
            <w:vAlign w:val="center"/>
          </w:tcPr>
          <w:p w14:paraId="61CEE94B" w14:textId="77777777" w:rsidR="004E10D7" w:rsidRPr="00FD2055" w:rsidRDefault="004E10D7" w:rsidP="00557ABB">
            <w:pPr>
              <w:spacing w:before="60" w:after="60"/>
              <w:rPr>
                <w:color w:val="000000"/>
                <w:sz w:val="18"/>
                <w:szCs w:val="18"/>
                <w:lang w:eastAsia="en-GB"/>
              </w:rPr>
            </w:pPr>
            <w:r>
              <w:rPr>
                <w:rFonts w:cs="Calibri"/>
                <w:color w:val="000000"/>
                <w:sz w:val="18"/>
                <w:szCs w:val="18"/>
              </w:rPr>
              <w:t>0</w:t>
            </w:r>
          </w:p>
        </w:tc>
      </w:tr>
      <w:tr w:rsidR="004E10D7" w:rsidRPr="00FD2055" w14:paraId="41025118" w14:textId="77777777" w:rsidTr="009C1B54">
        <w:tc>
          <w:tcPr>
            <w:tcW w:w="2689" w:type="dxa"/>
          </w:tcPr>
          <w:p w14:paraId="2D09CD6A" w14:textId="77777777" w:rsidR="004E10D7" w:rsidRPr="00FD2055" w:rsidRDefault="004E10D7" w:rsidP="00557ABB">
            <w:pPr>
              <w:spacing w:before="60" w:after="60"/>
              <w:rPr>
                <w:color w:val="000000"/>
                <w:sz w:val="18"/>
                <w:szCs w:val="18"/>
                <w:lang w:eastAsia="en-GB"/>
              </w:rPr>
            </w:pPr>
            <w:r w:rsidRPr="00FD2055">
              <w:rPr>
                <w:color w:val="000000"/>
                <w:sz w:val="18"/>
                <w:szCs w:val="18"/>
                <w:lang w:eastAsia="en-GB"/>
              </w:rPr>
              <w:t>Seawater</w:t>
            </w:r>
          </w:p>
        </w:tc>
        <w:tc>
          <w:tcPr>
            <w:tcW w:w="4819" w:type="dxa"/>
            <w:vAlign w:val="center"/>
          </w:tcPr>
          <w:p w14:paraId="6C1A1E1E" w14:textId="77777777" w:rsidR="004E10D7" w:rsidRPr="00FD2055" w:rsidRDefault="004E10D7" w:rsidP="00557ABB">
            <w:pPr>
              <w:spacing w:before="60" w:after="60"/>
              <w:rPr>
                <w:color w:val="000000"/>
                <w:sz w:val="18"/>
                <w:szCs w:val="18"/>
                <w:lang w:eastAsia="en-GB"/>
              </w:rPr>
            </w:pPr>
            <w:r>
              <w:rPr>
                <w:rFonts w:cs="Calibri"/>
                <w:color w:val="000000"/>
                <w:sz w:val="18"/>
                <w:szCs w:val="18"/>
              </w:rPr>
              <w:t>0</w:t>
            </w:r>
          </w:p>
        </w:tc>
      </w:tr>
      <w:tr w:rsidR="004E10D7" w:rsidRPr="00FD2055" w14:paraId="5700D2F9" w14:textId="77777777" w:rsidTr="00741DD6">
        <w:tc>
          <w:tcPr>
            <w:tcW w:w="2689" w:type="dxa"/>
          </w:tcPr>
          <w:p w14:paraId="07789BDD" w14:textId="77777777" w:rsidR="004E10D7" w:rsidRPr="00FD2055" w:rsidRDefault="004E10D7" w:rsidP="00557ABB">
            <w:pPr>
              <w:spacing w:before="60" w:after="60"/>
              <w:rPr>
                <w:color w:val="000000"/>
                <w:sz w:val="18"/>
                <w:szCs w:val="18"/>
                <w:lang w:eastAsia="en-GB"/>
              </w:rPr>
            </w:pPr>
            <w:r w:rsidRPr="00FD2055">
              <w:rPr>
                <w:color w:val="000000"/>
                <w:sz w:val="18"/>
                <w:szCs w:val="18"/>
                <w:lang w:eastAsia="en-GB"/>
              </w:rPr>
              <w:t>Seawater sediment</w:t>
            </w:r>
          </w:p>
        </w:tc>
        <w:tc>
          <w:tcPr>
            <w:tcW w:w="4819" w:type="dxa"/>
            <w:vAlign w:val="center"/>
          </w:tcPr>
          <w:p w14:paraId="39002E66" w14:textId="77777777" w:rsidR="004E10D7" w:rsidRPr="00FD2055" w:rsidRDefault="004E10D7" w:rsidP="00557ABB">
            <w:pPr>
              <w:spacing w:before="60" w:after="60"/>
              <w:rPr>
                <w:color w:val="000000"/>
                <w:sz w:val="18"/>
                <w:szCs w:val="18"/>
                <w:lang w:eastAsia="en-GB"/>
              </w:rPr>
            </w:pPr>
            <w:r>
              <w:rPr>
                <w:rFonts w:cs="Calibri"/>
                <w:color w:val="000000"/>
                <w:sz w:val="18"/>
                <w:szCs w:val="18"/>
              </w:rPr>
              <w:t>0</w:t>
            </w:r>
          </w:p>
        </w:tc>
      </w:tr>
      <w:tr w:rsidR="004E10D7" w:rsidRPr="00FD2055" w14:paraId="42466D8F" w14:textId="77777777" w:rsidTr="00C64183">
        <w:tc>
          <w:tcPr>
            <w:tcW w:w="2689" w:type="dxa"/>
          </w:tcPr>
          <w:p w14:paraId="429DFFA5" w14:textId="77777777" w:rsidR="004E10D7" w:rsidRPr="00FD2055" w:rsidRDefault="004E10D7" w:rsidP="00557ABB">
            <w:pPr>
              <w:spacing w:before="60" w:after="60"/>
              <w:rPr>
                <w:color w:val="000000"/>
                <w:sz w:val="18"/>
                <w:szCs w:val="18"/>
                <w:lang w:eastAsia="en-GB"/>
              </w:rPr>
            </w:pPr>
            <w:r>
              <w:rPr>
                <w:color w:val="000000"/>
                <w:sz w:val="18"/>
                <w:szCs w:val="18"/>
                <w:lang w:eastAsia="en-GB"/>
              </w:rPr>
              <w:t>Sewage</w:t>
            </w:r>
          </w:p>
        </w:tc>
        <w:tc>
          <w:tcPr>
            <w:tcW w:w="4819" w:type="dxa"/>
            <w:vAlign w:val="bottom"/>
          </w:tcPr>
          <w:p w14:paraId="4265464A" w14:textId="77777777" w:rsidR="004E10D7" w:rsidRPr="00FD2055" w:rsidRDefault="004E10D7" w:rsidP="00557ABB">
            <w:pPr>
              <w:spacing w:before="60" w:after="60"/>
              <w:rPr>
                <w:color w:val="000000"/>
                <w:sz w:val="18"/>
                <w:szCs w:val="18"/>
                <w:lang w:eastAsia="en-GB"/>
              </w:rPr>
            </w:pPr>
            <w:r>
              <w:rPr>
                <w:rFonts w:cs="Calibri"/>
                <w:color w:val="000000"/>
                <w:sz w:val="18"/>
                <w:szCs w:val="18"/>
              </w:rPr>
              <w:t>1.68</w:t>
            </w:r>
          </w:p>
        </w:tc>
      </w:tr>
      <w:tr w:rsidR="004E10D7" w:rsidRPr="00FD2055" w14:paraId="6A87EE05" w14:textId="77777777" w:rsidTr="00902962">
        <w:tc>
          <w:tcPr>
            <w:tcW w:w="2689" w:type="dxa"/>
          </w:tcPr>
          <w:p w14:paraId="4409AA61" w14:textId="77777777" w:rsidR="004E10D7" w:rsidRPr="00FD2055" w:rsidRDefault="004E10D7" w:rsidP="00557ABB">
            <w:pPr>
              <w:spacing w:before="60" w:after="60"/>
              <w:rPr>
                <w:color w:val="000000"/>
                <w:sz w:val="18"/>
                <w:szCs w:val="18"/>
                <w:lang w:eastAsia="en-GB"/>
              </w:rPr>
            </w:pPr>
            <w:r w:rsidRPr="00FD2055">
              <w:rPr>
                <w:color w:val="000000"/>
                <w:sz w:val="18"/>
                <w:szCs w:val="18"/>
                <w:lang w:eastAsia="en-GB"/>
              </w:rPr>
              <w:t>STP</w:t>
            </w:r>
          </w:p>
        </w:tc>
        <w:tc>
          <w:tcPr>
            <w:tcW w:w="4819" w:type="dxa"/>
            <w:vAlign w:val="center"/>
          </w:tcPr>
          <w:p w14:paraId="41DA309E" w14:textId="77777777" w:rsidR="004E10D7" w:rsidRPr="00FD2055" w:rsidRDefault="004E10D7" w:rsidP="00557ABB">
            <w:pPr>
              <w:spacing w:before="60" w:after="60"/>
              <w:rPr>
                <w:color w:val="000000"/>
                <w:sz w:val="18"/>
                <w:szCs w:val="18"/>
                <w:lang w:eastAsia="en-GB"/>
              </w:rPr>
            </w:pPr>
            <w:r>
              <w:rPr>
                <w:rFonts w:cs="Calibri"/>
                <w:color w:val="000000"/>
                <w:sz w:val="18"/>
                <w:szCs w:val="18"/>
              </w:rPr>
              <w:t>5.1E-05</w:t>
            </w:r>
            <w:r>
              <w:rPr>
                <w:rStyle w:val="Fotnotsreferens"/>
                <w:rFonts w:cs="Calibri"/>
                <w:color w:val="000000"/>
                <w:szCs w:val="18"/>
              </w:rPr>
              <w:footnoteReference w:id="19"/>
            </w:r>
            <w:r>
              <w:rPr>
                <w:rFonts w:cs="Calibri"/>
                <w:color w:val="000000"/>
                <w:sz w:val="18"/>
                <w:szCs w:val="18"/>
              </w:rPr>
              <w:t xml:space="preserve"> </w:t>
            </w:r>
          </w:p>
        </w:tc>
      </w:tr>
      <w:tr w:rsidR="004E10D7" w:rsidRPr="00FD2055" w14:paraId="2EE825D2" w14:textId="77777777" w:rsidTr="00AC7E4C">
        <w:tc>
          <w:tcPr>
            <w:tcW w:w="2689" w:type="dxa"/>
          </w:tcPr>
          <w:p w14:paraId="3748F9D5" w14:textId="77777777" w:rsidR="004E10D7" w:rsidRPr="00FD2055" w:rsidRDefault="004E10D7" w:rsidP="00557ABB">
            <w:pPr>
              <w:spacing w:before="60" w:after="60"/>
              <w:rPr>
                <w:color w:val="000000"/>
                <w:sz w:val="18"/>
                <w:szCs w:val="18"/>
                <w:lang w:eastAsia="en-GB"/>
              </w:rPr>
            </w:pPr>
            <w:r w:rsidRPr="00FD2055">
              <w:rPr>
                <w:color w:val="000000"/>
                <w:sz w:val="18"/>
                <w:szCs w:val="18"/>
                <w:lang w:eastAsia="en-GB"/>
              </w:rPr>
              <w:t>Air</w:t>
            </w:r>
          </w:p>
        </w:tc>
        <w:tc>
          <w:tcPr>
            <w:tcW w:w="4819" w:type="dxa"/>
            <w:vAlign w:val="center"/>
          </w:tcPr>
          <w:p w14:paraId="05A53B7F" w14:textId="77777777" w:rsidR="004E10D7" w:rsidRPr="00FD2055" w:rsidRDefault="004E10D7" w:rsidP="00557ABB">
            <w:pPr>
              <w:spacing w:before="60" w:after="60"/>
              <w:rPr>
                <w:color w:val="000000"/>
                <w:sz w:val="18"/>
                <w:szCs w:val="18"/>
                <w:lang w:eastAsia="en-GB"/>
              </w:rPr>
            </w:pPr>
            <w:r>
              <w:rPr>
                <w:rFonts w:cs="Calibri"/>
                <w:color w:val="000000"/>
                <w:sz w:val="18"/>
                <w:szCs w:val="18"/>
              </w:rPr>
              <w:t>0</w:t>
            </w:r>
          </w:p>
        </w:tc>
      </w:tr>
      <w:tr w:rsidR="004E10D7" w:rsidRPr="00FD2055" w14:paraId="1960E504" w14:textId="77777777" w:rsidTr="00EE03BB">
        <w:tc>
          <w:tcPr>
            <w:tcW w:w="2689" w:type="dxa"/>
          </w:tcPr>
          <w:p w14:paraId="35B18BD7" w14:textId="77777777" w:rsidR="004E10D7" w:rsidRPr="00FD2055" w:rsidRDefault="004E10D7" w:rsidP="00557ABB">
            <w:pPr>
              <w:spacing w:before="60" w:after="60"/>
              <w:rPr>
                <w:color w:val="000000"/>
                <w:sz w:val="18"/>
                <w:szCs w:val="18"/>
                <w:lang w:eastAsia="en-GB"/>
              </w:rPr>
            </w:pPr>
            <w:r w:rsidRPr="00FD2055">
              <w:rPr>
                <w:color w:val="000000"/>
                <w:sz w:val="18"/>
                <w:szCs w:val="18"/>
                <w:lang w:eastAsia="en-GB"/>
              </w:rPr>
              <w:t>Soil</w:t>
            </w:r>
          </w:p>
        </w:tc>
        <w:tc>
          <w:tcPr>
            <w:tcW w:w="4819" w:type="dxa"/>
            <w:vAlign w:val="center"/>
          </w:tcPr>
          <w:p w14:paraId="774E7EBC" w14:textId="77777777" w:rsidR="004E10D7" w:rsidRPr="00FD2055" w:rsidRDefault="004E10D7" w:rsidP="00557ABB">
            <w:pPr>
              <w:spacing w:before="60" w:after="60"/>
              <w:rPr>
                <w:color w:val="000000"/>
                <w:sz w:val="18"/>
                <w:szCs w:val="18"/>
                <w:lang w:eastAsia="en-GB"/>
              </w:rPr>
            </w:pPr>
            <w:r>
              <w:rPr>
                <w:rFonts w:cs="Calibri"/>
                <w:color w:val="000000"/>
                <w:sz w:val="18"/>
                <w:szCs w:val="18"/>
              </w:rPr>
              <w:t>0</w:t>
            </w:r>
          </w:p>
        </w:tc>
      </w:tr>
      <w:tr w:rsidR="004E10D7" w:rsidRPr="00FD2055" w14:paraId="4AD095CA" w14:textId="77777777" w:rsidTr="00407FEB">
        <w:tc>
          <w:tcPr>
            <w:tcW w:w="2689" w:type="dxa"/>
          </w:tcPr>
          <w:p w14:paraId="61F0191C" w14:textId="77777777" w:rsidR="004E10D7" w:rsidRPr="00FD2055" w:rsidRDefault="004E10D7" w:rsidP="00557ABB">
            <w:pPr>
              <w:spacing w:before="60" w:after="60"/>
              <w:rPr>
                <w:color w:val="000000"/>
                <w:sz w:val="18"/>
                <w:szCs w:val="18"/>
                <w:lang w:eastAsia="en-GB"/>
              </w:rPr>
            </w:pPr>
            <w:r w:rsidRPr="00FD2055">
              <w:rPr>
                <w:color w:val="000000"/>
                <w:sz w:val="18"/>
                <w:szCs w:val="18"/>
                <w:lang w:eastAsia="en-GB"/>
              </w:rPr>
              <w:t>Groundwater</w:t>
            </w:r>
          </w:p>
        </w:tc>
        <w:tc>
          <w:tcPr>
            <w:tcW w:w="4819" w:type="dxa"/>
            <w:vAlign w:val="center"/>
          </w:tcPr>
          <w:p w14:paraId="53003A7C" w14:textId="77777777" w:rsidR="004E10D7" w:rsidRPr="00FD2055" w:rsidRDefault="004E10D7" w:rsidP="00557ABB">
            <w:pPr>
              <w:spacing w:before="60" w:after="60"/>
              <w:rPr>
                <w:color w:val="000000"/>
                <w:sz w:val="18"/>
                <w:szCs w:val="18"/>
                <w:lang w:eastAsia="en-GB"/>
              </w:rPr>
            </w:pPr>
            <w:r>
              <w:rPr>
                <w:rFonts w:cs="Calibri"/>
                <w:color w:val="000000"/>
                <w:sz w:val="18"/>
                <w:szCs w:val="18"/>
              </w:rPr>
              <w:t>0</w:t>
            </w:r>
          </w:p>
        </w:tc>
      </w:tr>
    </w:tbl>
    <w:p w14:paraId="147C383D" w14:textId="77777777" w:rsidR="00FD2055" w:rsidRPr="00FD2055" w:rsidRDefault="00FD2055" w:rsidP="00FD2055">
      <w:pPr>
        <w:spacing w:line="260" w:lineRule="atLeast"/>
        <w:rPr>
          <w:rFonts w:eastAsia="Calibri"/>
          <w:lang w:eastAsia="en-US"/>
        </w:rPr>
      </w:pPr>
    </w:p>
    <w:p w14:paraId="59ED97F2" w14:textId="77777777" w:rsidR="00557ABB" w:rsidRDefault="00557ABB" w:rsidP="00FD2055">
      <w:pPr>
        <w:rPr>
          <w:rFonts w:eastAsia="Calibri"/>
          <w:b/>
          <w:i/>
          <w:sz w:val="22"/>
          <w:szCs w:val="22"/>
          <w:lang w:eastAsia="en-US"/>
        </w:rPr>
      </w:pPr>
      <w:bookmarkStart w:id="1649" w:name="_Toc377651046"/>
      <w:bookmarkStart w:id="1650" w:name="_Toc389729115"/>
      <w:bookmarkStart w:id="1651" w:name="_Toc403472800"/>
    </w:p>
    <w:p w14:paraId="77DF2189" w14:textId="77777777" w:rsidR="00557ABB" w:rsidRDefault="00557ABB" w:rsidP="00FD2055">
      <w:pPr>
        <w:rPr>
          <w:rFonts w:eastAsia="Calibri"/>
          <w:b/>
          <w:i/>
          <w:sz w:val="22"/>
          <w:szCs w:val="22"/>
          <w:lang w:eastAsia="en-US"/>
        </w:rPr>
      </w:pPr>
    </w:p>
    <w:p w14:paraId="669C715C" w14:textId="77777777" w:rsidR="00557ABB" w:rsidRDefault="00557ABB" w:rsidP="00FD2055">
      <w:pPr>
        <w:rPr>
          <w:rFonts w:eastAsia="Calibri"/>
          <w:b/>
          <w:i/>
          <w:sz w:val="22"/>
          <w:szCs w:val="22"/>
          <w:lang w:eastAsia="en-US"/>
        </w:rPr>
      </w:pPr>
    </w:p>
    <w:p w14:paraId="7C86443D" w14:textId="4616753D" w:rsidR="00FD2055" w:rsidRPr="00FD2055" w:rsidRDefault="00FD2055" w:rsidP="00FD2055">
      <w:pPr>
        <w:rPr>
          <w:rFonts w:eastAsia="Calibri"/>
          <w:b/>
          <w:i/>
          <w:sz w:val="22"/>
          <w:szCs w:val="22"/>
          <w:lang w:eastAsia="en-US"/>
        </w:rPr>
      </w:pPr>
      <w:r w:rsidRPr="00FD2055">
        <w:rPr>
          <w:rFonts w:eastAsia="Calibri"/>
          <w:b/>
          <w:i/>
          <w:sz w:val="22"/>
          <w:szCs w:val="22"/>
          <w:lang w:eastAsia="en-US"/>
        </w:rPr>
        <w:t>Fate and distribution in exposed environment</w:t>
      </w:r>
      <w:bookmarkEnd w:id="1649"/>
      <w:r w:rsidRPr="00FD2055">
        <w:rPr>
          <w:rFonts w:eastAsia="Calibri"/>
          <w:b/>
          <w:i/>
          <w:sz w:val="22"/>
          <w:szCs w:val="22"/>
          <w:lang w:eastAsia="en-US"/>
        </w:rPr>
        <w:t>al compartments</w:t>
      </w:r>
      <w:bookmarkEnd w:id="1650"/>
      <w:bookmarkEnd w:id="1651"/>
    </w:p>
    <w:p w14:paraId="5B9C0ADC" w14:textId="77777777" w:rsidR="00FD2055" w:rsidRPr="00FD2055" w:rsidRDefault="00FD2055" w:rsidP="00FD2055">
      <w:pPr>
        <w:spacing w:line="260" w:lineRule="atLeast"/>
        <w:rPr>
          <w:rFonts w:eastAsia="Calibri"/>
          <w:lang w:eastAsia="en-US"/>
        </w:rPr>
      </w:pPr>
    </w:p>
    <w:tbl>
      <w:tblPr>
        <w:tblW w:w="531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4"/>
        <w:gridCol w:w="907"/>
        <w:gridCol w:w="1302"/>
        <w:gridCol w:w="1017"/>
        <w:gridCol w:w="1132"/>
        <w:gridCol w:w="1017"/>
        <w:gridCol w:w="1017"/>
        <w:gridCol w:w="1017"/>
        <w:gridCol w:w="1089"/>
        <w:gridCol w:w="23"/>
      </w:tblGrid>
      <w:tr w:rsidR="00FD2055" w:rsidRPr="00FD2055" w14:paraId="61F98C22" w14:textId="77777777" w:rsidTr="00831234">
        <w:trPr>
          <w:gridAfter w:val="1"/>
          <w:wAfter w:w="12" w:type="pct"/>
          <w:trHeight w:val="333"/>
          <w:tblHeader/>
        </w:trPr>
        <w:tc>
          <w:tcPr>
            <w:tcW w:w="4988" w:type="pct"/>
            <w:gridSpan w:val="9"/>
            <w:shd w:val="clear" w:color="auto" w:fill="FFFFCC"/>
          </w:tcPr>
          <w:p w14:paraId="0C59896B" w14:textId="77777777" w:rsidR="00FD2055" w:rsidRPr="00FD2055" w:rsidRDefault="00FD2055" w:rsidP="00FD2055">
            <w:pPr>
              <w:widowControl w:val="0"/>
              <w:tabs>
                <w:tab w:val="center" w:pos="4536"/>
                <w:tab w:val="right" w:pos="9072"/>
              </w:tabs>
              <w:spacing w:line="260" w:lineRule="atLeast"/>
              <w:jc w:val="center"/>
              <w:rPr>
                <w:rFonts w:eastAsia="Calibri"/>
                <w:b/>
                <w:bCs/>
                <w:color w:val="000000"/>
                <w:lang w:eastAsia="en-GB"/>
              </w:rPr>
            </w:pPr>
            <w:r w:rsidRPr="00FD2055">
              <w:rPr>
                <w:rFonts w:eastAsia="Calibri"/>
                <w:b/>
                <w:lang w:eastAsia="en-US"/>
              </w:rPr>
              <w:t>Identification of relevant receiving compartments based on the exposure pathway</w:t>
            </w:r>
          </w:p>
        </w:tc>
      </w:tr>
      <w:tr w:rsidR="00FD2055" w:rsidRPr="00FD2055" w14:paraId="37924DE7" w14:textId="77777777" w:rsidTr="00831234">
        <w:trPr>
          <w:tblHeader/>
        </w:trPr>
        <w:tc>
          <w:tcPr>
            <w:tcW w:w="642" w:type="pct"/>
            <w:shd w:val="clear" w:color="auto" w:fill="auto"/>
            <w:vAlign w:val="center"/>
          </w:tcPr>
          <w:p w14:paraId="3D81F262" w14:textId="77777777" w:rsidR="00FD2055" w:rsidRPr="00FD2055" w:rsidRDefault="00FD2055" w:rsidP="00FD2055">
            <w:pPr>
              <w:widowControl w:val="0"/>
              <w:spacing w:line="260" w:lineRule="atLeast"/>
              <w:jc w:val="center"/>
              <w:rPr>
                <w:rFonts w:eastAsia="Calibri"/>
                <w:bCs/>
                <w:color w:val="000000"/>
                <w:lang w:eastAsia="en-GB"/>
              </w:rPr>
            </w:pPr>
          </w:p>
        </w:tc>
        <w:tc>
          <w:tcPr>
            <w:tcW w:w="464" w:type="pct"/>
            <w:shd w:val="clear" w:color="auto" w:fill="auto"/>
            <w:tcMar>
              <w:top w:w="57" w:type="dxa"/>
              <w:left w:w="70" w:type="dxa"/>
              <w:bottom w:w="57" w:type="dxa"/>
              <w:right w:w="70" w:type="dxa"/>
            </w:tcMar>
            <w:vAlign w:val="center"/>
          </w:tcPr>
          <w:p w14:paraId="3D3C6102" w14:textId="77777777" w:rsidR="00FD2055" w:rsidRPr="00FD2055" w:rsidRDefault="00FD2055" w:rsidP="00FD2055">
            <w:pPr>
              <w:widowControl w:val="0"/>
              <w:spacing w:line="260" w:lineRule="atLeast"/>
              <w:jc w:val="center"/>
              <w:rPr>
                <w:rFonts w:eastAsia="Calibri" w:cs="Arial"/>
                <w:color w:val="000000"/>
                <w:lang w:eastAsia="en-GB"/>
              </w:rPr>
            </w:pPr>
            <w:r w:rsidRPr="00FD2055">
              <w:rPr>
                <w:rFonts w:eastAsia="Calibri" w:cs="Arial"/>
                <w:color w:val="000000"/>
                <w:lang w:eastAsia="en-GB"/>
              </w:rPr>
              <w:t>Fresh-water</w:t>
            </w:r>
          </w:p>
        </w:tc>
        <w:tc>
          <w:tcPr>
            <w:tcW w:w="666" w:type="pct"/>
            <w:shd w:val="clear" w:color="auto" w:fill="auto"/>
            <w:tcMar>
              <w:top w:w="57" w:type="dxa"/>
              <w:left w:w="70" w:type="dxa"/>
              <w:bottom w:w="57" w:type="dxa"/>
              <w:right w:w="70" w:type="dxa"/>
            </w:tcMar>
            <w:vAlign w:val="center"/>
          </w:tcPr>
          <w:p w14:paraId="50626789" w14:textId="77777777" w:rsidR="00FD2055" w:rsidRPr="00FD2055" w:rsidRDefault="00FD2055" w:rsidP="00FD2055">
            <w:pPr>
              <w:widowControl w:val="0"/>
              <w:spacing w:line="260" w:lineRule="atLeast"/>
              <w:jc w:val="center"/>
              <w:rPr>
                <w:rFonts w:eastAsia="Calibri" w:cs="Arial"/>
                <w:color w:val="000000"/>
                <w:lang w:eastAsia="en-GB"/>
              </w:rPr>
            </w:pPr>
            <w:r w:rsidRPr="00FD2055">
              <w:rPr>
                <w:rFonts w:eastAsia="Calibri" w:cs="Arial"/>
                <w:color w:val="000000"/>
                <w:lang w:eastAsia="en-GB"/>
              </w:rPr>
              <w:t>Freshwater sediment</w:t>
            </w:r>
          </w:p>
        </w:tc>
        <w:tc>
          <w:tcPr>
            <w:tcW w:w="520" w:type="pct"/>
            <w:shd w:val="clear" w:color="auto" w:fill="auto"/>
            <w:tcMar>
              <w:top w:w="57" w:type="dxa"/>
              <w:left w:w="70" w:type="dxa"/>
              <w:bottom w:w="57" w:type="dxa"/>
              <w:right w:w="70" w:type="dxa"/>
            </w:tcMar>
            <w:vAlign w:val="center"/>
          </w:tcPr>
          <w:p w14:paraId="6A2ADC7E" w14:textId="77777777" w:rsidR="00FD2055" w:rsidRPr="00FD2055" w:rsidRDefault="00FD2055" w:rsidP="00FD2055">
            <w:pPr>
              <w:widowControl w:val="0"/>
              <w:spacing w:line="260" w:lineRule="atLeast"/>
              <w:jc w:val="center"/>
              <w:rPr>
                <w:rFonts w:eastAsia="Calibri" w:cs="Arial"/>
                <w:color w:val="000000"/>
                <w:lang w:eastAsia="en-GB"/>
              </w:rPr>
            </w:pPr>
            <w:r w:rsidRPr="00FD2055">
              <w:rPr>
                <w:rFonts w:eastAsia="Calibri" w:cs="Arial"/>
                <w:color w:val="000000"/>
                <w:lang w:eastAsia="en-GB"/>
              </w:rPr>
              <w:t>Sea-water</w:t>
            </w:r>
          </w:p>
        </w:tc>
        <w:tc>
          <w:tcPr>
            <w:tcW w:w="579" w:type="pct"/>
            <w:shd w:val="clear" w:color="auto" w:fill="auto"/>
            <w:vAlign w:val="center"/>
          </w:tcPr>
          <w:p w14:paraId="0959B2EE" w14:textId="77777777" w:rsidR="00FD2055" w:rsidRPr="00FD2055" w:rsidRDefault="00FD2055" w:rsidP="00FD2055">
            <w:pPr>
              <w:widowControl w:val="0"/>
              <w:spacing w:line="260" w:lineRule="atLeast"/>
              <w:jc w:val="center"/>
              <w:rPr>
                <w:rFonts w:eastAsia="Calibri" w:cs="Arial"/>
                <w:color w:val="000000"/>
                <w:lang w:eastAsia="en-GB"/>
              </w:rPr>
            </w:pPr>
            <w:r w:rsidRPr="00FD2055">
              <w:rPr>
                <w:rFonts w:eastAsia="Calibri" w:cs="Arial"/>
                <w:color w:val="000000"/>
                <w:lang w:eastAsia="en-GB"/>
              </w:rPr>
              <w:t>Seawater sediment</w:t>
            </w:r>
          </w:p>
        </w:tc>
        <w:tc>
          <w:tcPr>
            <w:tcW w:w="520" w:type="pct"/>
            <w:shd w:val="clear" w:color="auto" w:fill="auto"/>
            <w:vAlign w:val="center"/>
          </w:tcPr>
          <w:p w14:paraId="5132102E" w14:textId="77777777" w:rsidR="00FD2055" w:rsidRPr="00FD2055" w:rsidRDefault="00FD2055" w:rsidP="00FD2055">
            <w:pPr>
              <w:widowControl w:val="0"/>
              <w:spacing w:line="260" w:lineRule="atLeast"/>
              <w:jc w:val="center"/>
              <w:rPr>
                <w:rFonts w:eastAsia="Calibri" w:cs="Arial"/>
                <w:color w:val="000000"/>
                <w:lang w:eastAsia="en-GB"/>
              </w:rPr>
            </w:pPr>
            <w:r w:rsidRPr="00FD2055">
              <w:rPr>
                <w:rFonts w:eastAsia="Calibri" w:cs="Arial"/>
                <w:color w:val="000000"/>
                <w:lang w:eastAsia="en-GB"/>
              </w:rPr>
              <w:t>STP</w:t>
            </w:r>
          </w:p>
        </w:tc>
        <w:tc>
          <w:tcPr>
            <w:tcW w:w="520" w:type="pct"/>
            <w:shd w:val="clear" w:color="auto" w:fill="auto"/>
            <w:vAlign w:val="center"/>
          </w:tcPr>
          <w:p w14:paraId="08A385A3" w14:textId="77777777" w:rsidR="00FD2055" w:rsidRPr="00FD2055" w:rsidRDefault="00FD2055" w:rsidP="00FD2055">
            <w:pPr>
              <w:widowControl w:val="0"/>
              <w:spacing w:line="260" w:lineRule="atLeast"/>
              <w:jc w:val="center"/>
              <w:rPr>
                <w:rFonts w:eastAsia="Calibri" w:cs="Arial"/>
                <w:color w:val="000000"/>
                <w:lang w:eastAsia="en-GB"/>
              </w:rPr>
            </w:pPr>
            <w:r w:rsidRPr="00FD2055">
              <w:rPr>
                <w:rFonts w:eastAsia="Calibri" w:cs="Arial"/>
                <w:color w:val="000000"/>
                <w:lang w:eastAsia="en-GB"/>
              </w:rPr>
              <w:t>Air</w:t>
            </w:r>
          </w:p>
        </w:tc>
        <w:tc>
          <w:tcPr>
            <w:tcW w:w="520" w:type="pct"/>
            <w:vAlign w:val="center"/>
          </w:tcPr>
          <w:p w14:paraId="044A784A" w14:textId="77777777" w:rsidR="00FD2055" w:rsidRPr="00FD2055" w:rsidRDefault="00FD2055" w:rsidP="00FD2055">
            <w:pPr>
              <w:widowControl w:val="0"/>
              <w:tabs>
                <w:tab w:val="center" w:pos="4536"/>
                <w:tab w:val="right" w:pos="9072"/>
              </w:tabs>
              <w:spacing w:line="260" w:lineRule="atLeast"/>
              <w:jc w:val="center"/>
              <w:rPr>
                <w:rFonts w:eastAsia="Calibri"/>
                <w:bCs/>
                <w:color w:val="000000"/>
                <w:lang w:eastAsia="en-GB"/>
              </w:rPr>
            </w:pPr>
            <w:r w:rsidRPr="00FD2055">
              <w:rPr>
                <w:rFonts w:eastAsia="Calibri"/>
                <w:bCs/>
                <w:color w:val="000000"/>
                <w:lang w:eastAsia="en-GB"/>
              </w:rPr>
              <w:t>Soil</w:t>
            </w:r>
          </w:p>
        </w:tc>
        <w:tc>
          <w:tcPr>
            <w:tcW w:w="569" w:type="pct"/>
            <w:gridSpan w:val="2"/>
            <w:vAlign w:val="center"/>
          </w:tcPr>
          <w:p w14:paraId="37F55998" w14:textId="77777777" w:rsidR="00FD2055" w:rsidRPr="00FD2055" w:rsidRDefault="00FD2055" w:rsidP="00FD2055">
            <w:pPr>
              <w:widowControl w:val="0"/>
              <w:tabs>
                <w:tab w:val="center" w:pos="4536"/>
                <w:tab w:val="right" w:pos="9072"/>
              </w:tabs>
              <w:spacing w:line="260" w:lineRule="atLeast"/>
              <w:jc w:val="center"/>
              <w:rPr>
                <w:rFonts w:eastAsia="Calibri"/>
                <w:bCs/>
                <w:color w:val="000000"/>
                <w:lang w:eastAsia="en-GB"/>
              </w:rPr>
            </w:pPr>
            <w:r w:rsidRPr="00FD2055">
              <w:rPr>
                <w:rFonts w:eastAsia="Calibri"/>
                <w:bCs/>
                <w:color w:val="000000"/>
                <w:lang w:eastAsia="en-GB"/>
              </w:rPr>
              <w:t>Ground-water</w:t>
            </w:r>
          </w:p>
        </w:tc>
      </w:tr>
      <w:tr w:rsidR="00D03575" w:rsidRPr="00FD2055" w14:paraId="392D6A6D" w14:textId="77777777" w:rsidTr="00831234">
        <w:trPr>
          <w:tblHeader/>
        </w:trPr>
        <w:tc>
          <w:tcPr>
            <w:tcW w:w="642" w:type="pct"/>
            <w:shd w:val="clear" w:color="auto" w:fill="auto"/>
            <w:tcMar>
              <w:top w:w="57" w:type="dxa"/>
              <w:left w:w="70" w:type="dxa"/>
              <w:bottom w:w="57" w:type="dxa"/>
              <w:right w:w="70" w:type="dxa"/>
            </w:tcMar>
            <w:vAlign w:val="center"/>
          </w:tcPr>
          <w:p w14:paraId="02C35FAD" w14:textId="77777777" w:rsidR="00D03575" w:rsidRPr="00FD2055" w:rsidRDefault="00D03575" w:rsidP="00D03575">
            <w:pPr>
              <w:widowControl w:val="0"/>
              <w:tabs>
                <w:tab w:val="center" w:pos="4536"/>
                <w:tab w:val="right" w:pos="9072"/>
              </w:tabs>
              <w:spacing w:line="260" w:lineRule="atLeast"/>
              <w:rPr>
                <w:rFonts w:eastAsia="Calibri"/>
                <w:color w:val="000000"/>
                <w:lang w:eastAsia="en-GB"/>
              </w:rPr>
            </w:pPr>
            <w:r w:rsidRPr="00FD2055">
              <w:rPr>
                <w:rFonts w:eastAsia="Calibri"/>
                <w:color w:val="000000"/>
                <w:lang w:eastAsia="en-GB"/>
              </w:rPr>
              <w:t>Scenario 1</w:t>
            </w:r>
          </w:p>
        </w:tc>
        <w:tc>
          <w:tcPr>
            <w:tcW w:w="464" w:type="pct"/>
            <w:shd w:val="clear" w:color="auto" w:fill="auto"/>
            <w:tcMar>
              <w:top w:w="57" w:type="dxa"/>
              <w:left w:w="70" w:type="dxa"/>
              <w:bottom w:w="57" w:type="dxa"/>
              <w:right w:w="70" w:type="dxa"/>
            </w:tcMar>
            <w:vAlign w:val="center"/>
          </w:tcPr>
          <w:p w14:paraId="1C3A31A3" w14:textId="6BCA8A21" w:rsidR="00D03575" w:rsidRPr="00FD2055" w:rsidRDefault="00D03575" w:rsidP="00D03575">
            <w:pPr>
              <w:widowControl w:val="0"/>
              <w:tabs>
                <w:tab w:val="center" w:pos="4536"/>
                <w:tab w:val="right" w:pos="9072"/>
              </w:tabs>
              <w:spacing w:line="260" w:lineRule="atLeast"/>
              <w:rPr>
                <w:rFonts w:eastAsia="Calibri"/>
                <w:color w:val="000000"/>
                <w:lang w:eastAsia="en-GB"/>
              </w:rPr>
            </w:pPr>
            <w:r>
              <w:rPr>
                <w:rFonts w:eastAsia="Calibri"/>
                <w:color w:val="000000"/>
                <w:lang w:eastAsia="en-GB"/>
              </w:rPr>
              <w:t>I</w:t>
            </w:r>
            <w:r w:rsidRPr="00D03575">
              <w:rPr>
                <w:rFonts w:eastAsia="Calibri"/>
                <w:color w:val="000000"/>
                <w:vertAlign w:val="subscript"/>
                <w:lang w:eastAsia="en-GB"/>
              </w:rPr>
              <w:t>1</w:t>
            </w:r>
          </w:p>
        </w:tc>
        <w:tc>
          <w:tcPr>
            <w:tcW w:w="666" w:type="pct"/>
            <w:shd w:val="clear" w:color="auto" w:fill="auto"/>
            <w:tcMar>
              <w:top w:w="57" w:type="dxa"/>
              <w:left w:w="70" w:type="dxa"/>
              <w:bottom w:w="57" w:type="dxa"/>
              <w:right w:w="70" w:type="dxa"/>
            </w:tcMar>
            <w:vAlign w:val="center"/>
          </w:tcPr>
          <w:p w14:paraId="7F8F001F" w14:textId="502EC217" w:rsidR="00D03575" w:rsidRPr="00FD2055" w:rsidRDefault="00D03575" w:rsidP="00D03575">
            <w:pPr>
              <w:widowControl w:val="0"/>
              <w:tabs>
                <w:tab w:val="center" w:pos="4536"/>
                <w:tab w:val="right" w:pos="9072"/>
              </w:tabs>
              <w:spacing w:line="260" w:lineRule="atLeast"/>
              <w:rPr>
                <w:rFonts w:eastAsia="Calibri"/>
                <w:color w:val="000000"/>
                <w:lang w:eastAsia="en-GB"/>
              </w:rPr>
            </w:pPr>
            <w:r>
              <w:rPr>
                <w:rFonts w:eastAsia="Calibri"/>
                <w:color w:val="000000"/>
                <w:lang w:eastAsia="en-GB"/>
              </w:rPr>
              <w:t>I</w:t>
            </w:r>
            <w:r w:rsidRPr="00D03575">
              <w:rPr>
                <w:rFonts w:eastAsia="Calibri"/>
                <w:color w:val="000000"/>
                <w:vertAlign w:val="subscript"/>
                <w:lang w:eastAsia="en-GB"/>
              </w:rPr>
              <w:t>1</w:t>
            </w:r>
          </w:p>
        </w:tc>
        <w:tc>
          <w:tcPr>
            <w:tcW w:w="520" w:type="pct"/>
            <w:shd w:val="clear" w:color="auto" w:fill="auto"/>
            <w:tcMar>
              <w:top w:w="57" w:type="dxa"/>
              <w:left w:w="70" w:type="dxa"/>
              <w:bottom w:w="57" w:type="dxa"/>
              <w:right w:w="70" w:type="dxa"/>
            </w:tcMar>
            <w:vAlign w:val="center"/>
          </w:tcPr>
          <w:p w14:paraId="2C04A82A" w14:textId="1703D220" w:rsidR="00D03575" w:rsidRPr="00FD2055" w:rsidRDefault="00D03575" w:rsidP="00D03575">
            <w:pPr>
              <w:widowControl w:val="0"/>
              <w:tabs>
                <w:tab w:val="center" w:pos="4536"/>
                <w:tab w:val="right" w:pos="9072"/>
              </w:tabs>
              <w:spacing w:line="260" w:lineRule="atLeast"/>
              <w:rPr>
                <w:rFonts w:eastAsia="Calibri"/>
                <w:color w:val="000000"/>
                <w:lang w:eastAsia="en-GB"/>
              </w:rPr>
            </w:pPr>
            <w:r>
              <w:rPr>
                <w:rFonts w:eastAsia="Calibri"/>
                <w:color w:val="000000"/>
                <w:lang w:eastAsia="en-GB"/>
              </w:rPr>
              <w:t>I</w:t>
            </w:r>
            <w:r w:rsidRPr="00D03575">
              <w:rPr>
                <w:rFonts w:eastAsia="Calibri"/>
                <w:color w:val="000000"/>
                <w:vertAlign w:val="subscript"/>
                <w:lang w:eastAsia="en-GB"/>
              </w:rPr>
              <w:t>1</w:t>
            </w:r>
          </w:p>
        </w:tc>
        <w:tc>
          <w:tcPr>
            <w:tcW w:w="579" w:type="pct"/>
            <w:shd w:val="clear" w:color="auto" w:fill="auto"/>
            <w:vAlign w:val="center"/>
          </w:tcPr>
          <w:p w14:paraId="49B41352" w14:textId="1F380F1D" w:rsidR="00D03575" w:rsidRPr="00FD2055" w:rsidRDefault="00D03575" w:rsidP="00D03575">
            <w:pPr>
              <w:widowControl w:val="0"/>
              <w:tabs>
                <w:tab w:val="center" w:pos="4536"/>
                <w:tab w:val="right" w:pos="9072"/>
              </w:tabs>
              <w:spacing w:line="260" w:lineRule="atLeast"/>
              <w:rPr>
                <w:rFonts w:eastAsia="Calibri"/>
                <w:color w:val="000000"/>
                <w:lang w:eastAsia="en-GB"/>
              </w:rPr>
            </w:pPr>
            <w:r>
              <w:rPr>
                <w:rFonts w:eastAsia="Calibri"/>
                <w:color w:val="000000"/>
                <w:lang w:eastAsia="en-GB"/>
              </w:rPr>
              <w:t>I</w:t>
            </w:r>
            <w:r w:rsidRPr="00D03575">
              <w:rPr>
                <w:rFonts w:eastAsia="Calibri"/>
                <w:color w:val="000000"/>
                <w:vertAlign w:val="subscript"/>
                <w:lang w:eastAsia="en-GB"/>
              </w:rPr>
              <w:t>1</w:t>
            </w:r>
          </w:p>
        </w:tc>
        <w:tc>
          <w:tcPr>
            <w:tcW w:w="520" w:type="pct"/>
            <w:shd w:val="clear" w:color="auto" w:fill="auto"/>
            <w:vAlign w:val="center"/>
          </w:tcPr>
          <w:p w14:paraId="1C56163F" w14:textId="23AD7FC0" w:rsidR="00D03575" w:rsidRPr="00FD2055" w:rsidRDefault="00D03575" w:rsidP="00D03575">
            <w:pPr>
              <w:widowControl w:val="0"/>
              <w:tabs>
                <w:tab w:val="center" w:pos="4536"/>
                <w:tab w:val="right" w:pos="9072"/>
              </w:tabs>
              <w:spacing w:line="260" w:lineRule="atLeast"/>
              <w:rPr>
                <w:rFonts w:eastAsia="Calibri"/>
                <w:color w:val="000000"/>
                <w:lang w:eastAsia="en-GB"/>
              </w:rPr>
            </w:pPr>
            <w:r>
              <w:rPr>
                <w:rFonts w:eastAsia="Calibri"/>
                <w:color w:val="000000"/>
                <w:lang w:eastAsia="en-GB"/>
              </w:rPr>
              <w:t>D</w:t>
            </w:r>
          </w:p>
        </w:tc>
        <w:tc>
          <w:tcPr>
            <w:tcW w:w="520" w:type="pct"/>
            <w:shd w:val="clear" w:color="auto" w:fill="auto"/>
            <w:vAlign w:val="center"/>
          </w:tcPr>
          <w:p w14:paraId="2DA0201E" w14:textId="5FD4C81F" w:rsidR="00D03575" w:rsidRPr="00FD2055" w:rsidRDefault="00D03575" w:rsidP="00D03575">
            <w:pPr>
              <w:widowControl w:val="0"/>
              <w:tabs>
                <w:tab w:val="center" w:pos="4536"/>
                <w:tab w:val="right" w:pos="9072"/>
              </w:tabs>
              <w:spacing w:line="260" w:lineRule="atLeast"/>
              <w:rPr>
                <w:rFonts w:eastAsia="Calibri"/>
                <w:color w:val="000000"/>
                <w:lang w:eastAsia="en-GB"/>
              </w:rPr>
            </w:pPr>
            <w:r>
              <w:rPr>
                <w:rFonts w:eastAsia="Calibri"/>
                <w:color w:val="000000"/>
                <w:lang w:eastAsia="en-GB"/>
              </w:rPr>
              <w:t>I</w:t>
            </w:r>
          </w:p>
        </w:tc>
        <w:tc>
          <w:tcPr>
            <w:tcW w:w="520" w:type="pct"/>
          </w:tcPr>
          <w:p w14:paraId="72FCDF56" w14:textId="2EDCD4FB" w:rsidR="00D03575" w:rsidRPr="00FD2055" w:rsidRDefault="00D03575" w:rsidP="00D03575">
            <w:pPr>
              <w:widowControl w:val="0"/>
              <w:tabs>
                <w:tab w:val="center" w:pos="4536"/>
                <w:tab w:val="right" w:pos="9072"/>
              </w:tabs>
              <w:spacing w:line="260" w:lineRule="atLeast"/>
              <w:rPr>
                <w:rFonts w:eastAsia="Calibri"/>
                <w:color w:val="000000"/>
                <w:lang w:eastAsia="en-GB"/>
              </w:rPr>
            </w:pPr>
            <w:r>
              <w:rPr>
                <w:rFonts w:eastAsia="Calibri"/>
                <w:color w:val="000000"/>
                <w:lang w:eastAsia="en-GB"/>
              </w:rPr>
              <w:t>I</w:t>
            </w:r>
            <w:r>
              <w:rPr>
                <w:rFonts w:eastAsia="Calibri"/>
                <w:color w:val="000000"/>
                <w:vertAlign w:val="subscript"/>
                <w:lang w:eastAsia="en-GB"/>
              </w:rPr>
              <w:t>2</w:t>
            </w:r>
          </w:p>
        </w:tc>
        <w:tc>
          <w:tcPr>
            <w:tcW w:w="569" w:type="pct"/>
            <w:gridSpan w:val="2"/>
          </w:tcPr>
          <w:p w14:paraId="6A10C82C" w14:textId="2FA271DB" w:rsidR="00D03575" w:rsidRPr="00FD2055" w:rsidRDefault="00D03575" w:rsidP="00D03575">
            <w:pPr>
              <w:widowControl w:val="0"/>
              <w:tabs>
                <w:tab w:val="center" w:pos="4536"/>
                <w:tab w:val="right" w:pos="9072"/>
              </w:tabs>
              <w:spacing w:line="260" w:lineRule="atLeast"/>
              <w:rPr>
                <w:rFonts w:eastAsia="Calibri"/>
                <w:color w:val="000000"/>
                <w:lang w:eastAsia="en-GB"/>
              </w:rPr>
            </w:pPr>
            <w:r>
              <w:rPr>
                <w:rFonts w:eastAsia="Calibri"/>
                <w:color w:val="000000"/>
                <w:lang w:eastAsia="en-GB"/>
              </w:rPr>
              <w:t>I</w:t>
            </w:r>
            <w:r>
              <w:rPr>
                <w:rFonts w:eastAsia="Calibri"/>
                <w:color w:val="000000"/>
                <w:vertAlign w:val="subscript"/>
                <w:lang w:eastAsia="en-GB"/>
              </w:rPr>
              <w:t>2</w:t>
            </w:r>
          </w:p>
        </w:tc>
      </w:tr>
    </w:tbl>
    <w:p w14:paraId="68734502" w14:textId="57B6761C" w:rsidR="00FD2055" w:rsidRDefault="00D03575" w:rsidP="00FD2055">
      <w:pPr>
        <w:spacing w:line="260" w:lineRule="atLeast"/>
        <w:rPr>
          <w:rFonts w:eastAsia="Calibri"/>
          <w:lang w:eastAsia="en-US"/>
        </w:rPr>
      </w:pPr>
      <w:r>
        <w:rPr>
          <w:rFonts w:eastAsia="Calibri"/>
          <w:lang w:eastAsia="en-US"/>
        </w:rPr>
        <w:t>D: direct release to compartment</w:t>
      </w:r>
    </w:p>
    <w:p w14:paraId="1D648DD3" w14:textId="78A235BD" w:rsidR="00D03575" w:rsidRDefault="00D03575" w:rsidP="00FD2055">
      <w:pPr>
        <w:spacing w:line="260" w:lineRule="atLeast"/>
        <w:rPr>
          <w:rFonts w:eastAsia="Calibri"/>
          <w:lang w:eastAsia="en-US"/>
        </w:rPr>
      </w:pPr>
      <w:r>
        <w:rPr>
          <w:rFonts w:eastAsia="Calibri"/>
          <w:color w:val="000000"/>
          <w:lang w:eastAsia="en-GB"/>
        </w:rPr>
        <w:t>I</w:t>
      </w:r>
      <w:r w:rsidRPr="00D03575">
        <w:rPr>
          <w:rFonts w:eastAsia="Calibri"/>
          <w:color w:val="000000"/>
          <w:vertAlign w:val="subscript"/>
          <w:lang w:eastAsia="en-GB"/>
        </w:rPr>
        <w:t>1</w:t>
      </w:r>
      <w:r>
        <w:rPr>
          <w:rFonts w:eastAsia="Calibri"/>
          <w:lang w:eastAsia="en-US"/>
        </w:rPr>
        <w:t>: indirectly receiving through water releases from STP</w:t>
      </w:r>
    </w:p>
    <w:p w14:paraId="23674992" w14:textId="16F6D4CA" w:rsidR="00D03575" w:rsidRDefault="00D03575" w:rsidP="00D03575">
      <w:pPr>
        <w:widowControl w:val="0"/>
        <w:tabs>
          <w:tab w:val="center" w:pos="4536"/>
          <w:tab w:val="right" w:pos="9072"/>
        </w:tabs>
        <w:spacing w:line="260" w:lineRule="atLeast"/>
        <w:rPr>
          <w:rFonts w:eastAsia="Calibri"/>
          <w:color w:val="000000"/>
          <w:lang w:eastAsia="en-GB"/>
        </w:rPr>
      </w:pPr>
      <w:r>
        <w:rPr>
          <w:rFonts w:eastAsia="Calibri"/>
          <w:color w:val="000000"/>
          <w:lang w:eastAsia="en-GB"/>
        </w:rPr>
        <w:t>I</w:t>
      </w:r>
      <w:r>
        <w:rPr>
          <w:rFonts w:eastAsia="Calibri"/>
          <w:color w:val="000000"/>
          <w:vertAlign w:val="subscript"/>
          <w:lang w:eastAsia="en-GB"/>
        </w:rPr>
        <w:t>2</w:t>
      </w:r>
      <w:r>
        <w:rPr>
          <w:rFonts w:eastAsia="Calibri"/>
          <w:color w:val="000000"/>
          <w:lang w:eastAsia="en-GB"/>
        </w:rPr>
        <w:t>: Indirectly receiving compartment through application of sludge on soil</w:t>
      </w:r>
    </w:p>
    <w:p w14:paraId="164DFF09" w14:textId="70BF5340" w:rsidR="00D03575" w:rsidRPr="00D03575" w:rsidRDefault="00D03575" w:rsidP="00D03575">
      <w:pPr>
        <w:widowControl w:val="0"/>
        <w:tabs>
          <w:tab w:val="center" w:pos="4536"/>
          <w:tab w:val="right" w:pos="9072"/>
        </w:tabs>
        <w:spacing w:line="260" w:lineRule="atLeast"/>
        <w:rPr>
          <w:rFonts w:eastAsia="Calibri"/>
          <w:color w:val="000000"/>
          <w:lang w:eastAsia="en-GB"/>
        </w:rPr>
      </w:pPr>
      <w:r>
        <w:rPr>
          <w:rFonts w:eastAsia="Calibri"/>
          <w:color w:val="000000"/>
          <w:lang w:eastAsia="en-GB"/>
        </w:rPr>
        <w:t>I</w:t>
      </w:r>
      <w:r>
        <w:rPr>
          <w:rFonts w:eastAsia="Calibri"/>
          <w:color w:val="000000"/>
          <w:vertAlign w:val="subscript"/>
          <w:lang w:eastAsia="en-GB"/>
        </w:rPr>
        <w:t>3</w:t>
      </w:r>
      <w:r>
        <w:rPr>
          <w:rFonts w:eastAsia="Calibri"/>
          <w:color w:val="000000"/>
          <w:lang w:eastAsia="en-GB"/>
        </w:rPr>
        <w:t>: Indirectly receiving compartment due to releases from STP</w:t>
      </w:r>
    </w:p>
    <w:p w14:paraId="7AF99C18" w14:textId="51774497" w:rsidR="00FD2055" w:rsidRDefault="00FD2055" w:rsidP="004B08D0">
      <w:pPr>
        <w:rPr>
          <w:rFonts w:eastAsia="Calibri"/>
          <w:lang w:eastAsia="en-US"/>
        </w:rPr>
      </w:pPr>
    </w:p>
    <w:tbl>
      <w:tblPr>
        <w:tblW w:w="8505" w:type="dxa"/>
        <w:tblInd w:w="-10" w:type="dxa"/>
        <w:tblLayout w:type="fixed"/>
        <w:tblCellMar>
          <w:left w:w="70" w:type="dxa"/>
          <w:right w:w="70" w:type="dxa"/>
        </w:tblCellMar>
        <w:tblLook w:val="04A0" w:firstRow="1" w:lastRow="0" w:firstColumn="1" w:lastColumn="0" w:noHBand="0" w:noVBand="1"/>
      </w:tblPr>
      <w:tblGrid>
        <w:gridCol w:w="2835"/>
        <w:gridCol w:w="5670"/>
      </w:tblGrid>
      <w:tr w:rsidR="004E10D7" w:rsidRPr="00E13BFA" w14:paraId="123DD4F3" w14:textId="77777777" w:rsidTr="007F6913">
        <w:trPr>
          <w:trHeight w:val="300"/>
        </w:trPr>
        <w:tc>
          <w:tcPr>
            <w:tcW w:w="283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66ADBB0" w14:textId="77777777" w:rsidR="004E10D7" w:rsidRPr="004B08D0" w:rsidRDefault="004E10D7" w:rsidP="003705D0">
            <w:pPr>
              <w:pStyle w:val="CSRTableTitle0"/>
              <w:rPr>
                <w:rFonts w:ascii="Verdana" w:hAnsi="Verdana" w:cs="Calibri"/>
                <w:b w:val="0"/>
                <w:color w:val="008080"/>
                <w:szCs w:val="20"/>
                <w:u w:val="single"/>
                <w:lang w:val="da-DK" w:eastAsia="ko-KR"/>
              </w:rPr>
            </w:pPr>
            <w:r w:rsidRPr="004B08D0">
              <w:rPr>
                <w:rFonts w:ascii="Verdana" w:hAnsi="Verdana"/>
                <w:szCs w:val="20"/>
                <w:lang w:val="en-US"/>
              </w:rPr>
              <w:t>Substance</w:t>
            </w:r>
          </w:p>
        </w:tc>
        <w:tc>
          <w:tcPr>
            <w:tcW w:w="5670" w:type="dxa"/>
            <w:tcBorders>
              <w:top w:val="single" w:sz="8" w:space="0" w:color="auto"/>
              <w:left w:val="nil"/>
              <w:bottom w:val="single" w:sz="8" w:space="0" w:color="000000"/>
              <w:right w:val="single" w:sz="8" w:space="0" w:color="auto"/>
            </w:tcBorders>
            <w:shd w:val="clear" w:color="auto" w:fill="auto"/>
            <w:vAlign w:val="center"/>
            <w:hideMark/>
          </w:tcPr>
          <w:p w14:paraId="7C7AE8B1" w14:textId="77777777" w:rsidR="004E10D7" w:rsidRPr="004B08D0" w:rsidRDefault="004E10D7" w:rsidP="003705D0">
            <w:pPr>
              <w:pStyle w:val="CSRTableTitle0"/>
              <w:rPr>
                <w:rFonts w:ascii="Verdana" w:hAnsi="Verdana"/>
                <w:szCs w:val="20"/>
                <w:lang w:val="da-DK" w:eastAsia="ko-KR"/>
              </w:rPr>
            </w:pPr>
            <w:r w:rsidRPr="004B08D0">
              <w:rPr>
                <w:rFonts w:ascii="Verdana" w:hAnsi="Verdana"/>
                <w:szCs w:val="20"/>
                <w:lang w:eastAsia="ko-KR"/>
              </w:rPr>
              <w:t>Sodium hypochlorite (NaClO)</w:t>
            </w:r>
          </w:p>
        </w:tc>
      </w:tr>
      <w:tr w:rsidR="004E10D7" w:rsidRPr="00E13BFA" w14:paraId="2E3B5574" w14:textId="77777777" w:rsidTr="00E6504E">
        <w:trPr>
          <w:trHeight w:val="300"/>
        </w:trPr>
        <w:tc>
          <w:tcPr>
            <w:tcW w:w="283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C3EC5F3" w14:textId="77777777" w:rsidR="004E10D7" w:rsidRPr="004B08D0" w:rsidRDefault="004E10D7" w:rsidP="003705D0">
            <w:pPr>
              <w:pStyle w:val="CSRTableTitle0"/>
              <w:rPr>
                <w:rFonts w:ascii="Verdana" w:hAnsi="Verdana" w:cs="Calibri"/>
                <w:b w:val="0"/>
                <w:color w:val="008080"/>
                <w:szCs w:val="20"/>
                <w:u w:val="single"/>
                <w:lang w:val="da-DK" w:eastAsia="ko-KR"/>
              </w:rPr>
            </w:pPr>
            <w:r w:rsidRPr="004B08D0">
              <w:rPr>
                <w:rFonts w:ascii="Verdana" w:hAnsi="Verdana"/>
                <w:szCs w:val="20"/>
              </w:rPr>
              <w:t>CAS</w:t>
            </w:r>
          </w:p>
        </w:tc>
        <w:tc>
          <w:tcPr>
            <w:tcW w:w="5670" w:type="dxa"/>
            <w:tcBorders>
              <w:top w:val="single" w:sz="8" w:space="0" w:color="auto"/>
              <w:left w:val="nil"/>
              <w:bottom w:val="single" w:sz="8" w:space="0" w:color="000000"/>
              <w:right w:val="single" w:sz="8" w:space="0" w:color="auto"/>
            </w:tcBorders>
            <w:shd w:val="clear" w:color="auto" w:fill="auto"/>
            <w:vAlign w:val="center"/>
            <w:hideMark/>
          </w:tcPr>
          <w:p w14:paraId="0F3CE574" w14:textId="77777777" w:rsidR="004E10D7" w:rsidRPr="004B08D0" w:rsidRDefault="004E10D7" w:rsidP="003705D0">
            <w:pPr>
              <w:pStyle w:val="CSRTableTitle0"/>
              <w:rPr>
                <w:rFonts w:ascii="Verdana" w:hAnsi="Verdana"/>
                <w:b w:val="0"/>
                <w:szCs w:val="20"/>
                <w:lang w:val="da-DK" w:eastAsia="ko-KR"/>
              </w:rPr>
            </w:pPr>
            <w:r w:rsidRPr="004B08D0">
              <w:rPr>
                <w:rFonts w:ascii="Verdana" w:hAnsi="Verdana"/>
                <w:b w:val="0"/>
                <w:szCs w:val="20"/>
                <w:lang w:eastAsia="ko-KR"/>
              </w:rPr>
              <w:t>7681-52-9</w:t>
            </w:r>
          </w:p>
        </w:tc>
      </w:tr>
      <w:tr w:rsidR="004E10D7" w:rsidRPr="00E13BFA" w14:paraId="128FFF1C" w14:textId="77777777" w:rsidTr="00997FAB">
        <w:trPr>
          <w:trHeight w:val="300"/>
        </w:trPr>
        <w:tc>
          <w:tcPr>
            <w:tcW w:w="283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5739A0ED" w14:textId="77777777" w:rsidR="004E10D7" w:rsidRPr="004B08D0" w:rsidRDefault="004E10D7" w:rsidP="003705D0">
            <w:pPr>
              <w:pStyle w:val="CSRTableTitle0"/>
              <w:rPr>
                <w:rFonts w:ascii="Verdana" w:hAnsi="Verdana" w:cs="Calibri"/>
                <w:b w:val="0"/>
                <w:color w:val="008080"/>
                <w:szCs w:val="20"/>
                <w:u w:val="single"/>
                <w:lang w:val="da-DK" w:eastAsia="ko-KR"/>
              </w:rPr>
            </w:pPr>
            <w:r w:rsidRPr="004B08D0">
              <w:rPr>
                <w:rFonts w:ascii="Verdana" w:hAnsi="Verdana"/>
                <w:szCs w:val="20"/>
              </w:rPr>
              <w:t>Conc. (wt%)</w:t>
            </w:r>
          </w:p>
        </w:tc>
        <w:tc>
          <w:tcPr>
            <w:tcW w:w="5670" w:type="dxa"/>
            <w:tcBorders>
              <w:top w:val="single" w:sz="8" w:space="0" w:color="auto"/>
              <w:left w:val="nil"/>
              <w:bottom w:val="single" w:sz="8" w:space="0" w:color="000000"/>
              <w:right w:val="single" w:sz="8" w:space="0" w:color="auto"/>
            </w:tcBorders>
            <w:shd w:val="clear" w:color="auto" w:fill="auto"/>
            <w:vAlign w:val="center"/>
            <w:hideMark/>
          </w:tcPr>
          <w:p w14:paraId="58DF88CD" w14:textId="77777777" w:rsidR="004E10D7" w:rsidRPr="004B08D0" w:rsidRDefault="004E10D7" w:rsidP="003705D0">
            <w:pPr>
              <w:pStyle w:val="CSRTableTitle0"/>
              <w:rPr>
                <w:rFonts w:ascii="Verdana" w:hAnsi="Verdana"/>
                <w:b w:val="0"/>
                <w:szCs w:val="20"/>
                <w:lang w:val="da-DK" w:eastAsia="ko-KR"/>
              </w:rPr>
            </w:pPr>
            <w:r w:rsidRPr="004B08D0">
              <w:rPr>
                <w:rFonts w:ascii="Verdana" w:hAnsi="Verdana"/>
                <w:b w:val="0"/>
                <w:szCs w:val="20"/>
                <w:lang w:eastAsia="ko-KR"/>
              </w:rPr>
              <w:t>2.4</w:t>
            </w:r>
          </w:p>
        </w:tc>
      </w:tr>
      <w:tr w:rsidR="004E10D7" w:rsidRPr="00E13BFA" w14:paraId="26982B29" w14:textId="77777777" w:rsidTr="00CB5469">
        <w:trPr>
          <w:trHeight w:val="300"/>
        </w:trPr>
        <w:tc>
          <w:tcPr>
            <w:tcW w:w="283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40A1260B" w14:textId="77777777" w:rsidR="004E10D7" w:rsidRPr="004B08D0" w:rsidRDefault="004E10D7" w:rsidP="003705D0">
            <w:pPr>
              <w:pStyle w:val="CSRTableTitle0"/>
              <w:rPr>
                <w:rFonts w:ascii="Verdana" w:hAnsi="Verdana" w:cs="Calibri"/>
                <w:b w:val="0"/>
                <w:color w:val="008080"/>
                <w:szCs w:val="20"/>
                <w:u w:val="single"/>
                <w:lang w:val="da-DK" w:eastAsia="ko-KR"/>
              </w:rPr>
            </w:pPr>
            <w:r w:rsidRPr="004B08D0">
              <w:rPr>
                <w:rFonts w:ascii="Verdana" w:hAnsi="Verdana"/>
                <w:szCs w:val="20"/>
              </w:rPr>
              <w:t>Mw (g/mole)</w:t>
            </w:r>
          </w:p>
        </w:tc>
        <w:tc>
          <w:tcPr>
            <w:tcW w:w="5670" w:type="dxa"/>
            <w:tcBorders>
              <w:top w:val="single" w:sz="8" w:space="0" w:color="auto"/>
              <w:left w:val="nil"/>
              <w:bottom w:val="single" w:sz="8" w:space="0" w:color="000000"/>
              <w:right w:val="single" w:sz="8" w:space="0" w:color="auto"/>
            </w:tcBorders>
            <w:shd w:val="clear" w:color="auto" w:fill="auto"/>
            <w:vAlign w:val="center"/>
            <w:hideMark/>
          </w:tcPr>
          <w:p w14:paraId="013D454C" w14:textId="77777777" w:rsidR="004E10D7" w:rsidRPr="004B08D0" w:rsidRDefault="004E10D7" w:rsidP="003705D0">
            <w:pPr>
              <w:pStyle w:val="CSRTableTitle0"/>
              <w:rPr>
                <w:rFonts w:ascii="Verdana" w:hAnsi="Verdana"/>
                <w:b w:val="0"/>
                <w:szCs w:val="20"/>
                <w:lang w:val="da-DK" w:eastAsia="ko-KR"/>
              </w:rPr>
            </w:pPr>
            <w:r w:rsidRPr="004B08D0">
              <w:rPr>
                <w:rFonts w:ascii="Verdana" w:hAnsi="Verdana"/>
                <w:b w:val="0"/>
                <w:szCs w:val="20"/>
                <w:lang w:eastAsia="ko-KR"/>
              </w:rPr>
              <w:t>74.44</w:t>
            </w:r>
          </w:p>
        </w:tc>
      </w:tr>
      <w:tr w:rsidR="004E10D7" w:rsidRPr="00E13BFA" w14:paraId="32B09790" w14:textId="77777777" w:rsidTr="0067461C">
        <w:trPr>
          <w:trHeight w:val="300"/>
        </w:trPr>
        <w:tc>
          <w:tcPr>
            <w:tcW w:w="2835" w:type="dxa"/>
            <w:tcBorders>
              <w:top w:val="single" w:sz="8" w:space="0" w:color="auto"/>
              <w:left w:val="single" w:sz="8" w:space="0" w:color="auto"/>
              <w:bottom w:val="single" w:sz="8" w:space="0" w:color="000000"/>
              <w:right w:val="single" w:sz="8" w:space="0" w:color="auto"/>
            </w:tcBorders>
            <w:shd w:val="clear" w:color="auto" w:fill="auto"/>
            <w:vAlign w:val="center"/>
          </w:tcPr>
          <w:p w14:paraId="2390B27D" w14:textId="77777777" w:rsidR="004E10D7" w:rsidRPr="004B08D0" w:rsidRDefault="004E10D7" w:rsidP="003705D0">
            <w:pPr>
              <w:pStyle w:val="CSRTableTitle0"/>
              <w:rPr>
                <w:rFonts w:ascii="Verdana" w:hAnsi="Verdana"/>
                <w:szCs w:val="20"/>
              </w:rPr>
            </w:pPr>
            <w:r w:rsidRPr="004B08D0">
              <w:rPr>
                <w:rFonts w:ascii="Verdana" w:hAnsi="Verdana"/>
                <w:szCs w:val="20"/>
              </w:rPr>
              <w:t>Melting point (</w:t>
            </w:r>
            <w:r w:rsidRPr="004B08D0">
              <w:rPr>
                <w:rFonts w:ascii="Verdana" w:hAnsi="Verdana"/>
                <w:szCs w:val="20"/>
                <w:vertAlign w:val="superscript"/>
              </w:rPr>
              <w:t>o</w:t>
            </w:r>
            <w:r w:rsidRPr="004B08D0">
              <w:rPr>
                <w:rFonts w:ascii="Verdana" w:hAnsi="Verdana"/>
                <w:szCs w:val="20"/>
              </w:rPr>
              <w:t>C)</w:t>
            </w:r>
          </w:p>
        </w:tc>
        <w:tc>
          <w:tcPr>
            <w:tcW w:w="5670" w:type="dxa"/>
            <w:tcBorders>
              <w:top w:val="single" w:sz="8" w:space="0" w:color="auto"/>
              <w:left w:val="nil"/>
              <w:bottom w:val="single" w:sz="8" w:space="0" w:color="000000"/>
              <w:right w:val="single" w:sz="8" w:space="0" w:color="auto"/>
            </w:tcBorders>
            <w:shd w:val="clear" w:color="auto" w:fill="auto"/>
            <w:vAlign w:val="center"/>
          </w:tcPr>
          <w:p w14:paraId="011C3883" w14:textId="77777777" w:rsidR="004E10D7" w:rsidRPr="004B08D0" w:rsidRDefault="004E10D7" w:rsidP="003705D0">
            <w:pPr>
              <w:pStyle w:val="CSRTableTitle0"/>
              <w:rPr>
                <w:rFonts w:ascii="Verdana" w:hAnsi="Verdana"/>
                <w:b w:val="0"/>
                <w:szCs w:val="20"/>
                <w:lang w:eastAsia="ko-KR"/>
              </w:rPr>
            </w:pPr>
            <w:r w:rsidRPr="004B08D0">
              <w:rPr>
                <w:rFonts w:ascii="Verdana" w:hAnsi="Verdana"/>
                <w:b w:val="0"/>
                <w:szCs w:val="20"/>
                <w:lang w:eastAsia="ko-KR"/>
              </w:rPr>
              <w:t>-</w:t>
            </w:r>
          </w:p>
        </w:tc>
      </w:tr>
      <w:tr w:rsidR="004E10D7" w:rsidRPr="00E13BFA" w14:paraId="07A6CD61" w14:textId="77777777" w:rsidTr="000D08C4">
        <w:trPr>
          <w:trHeight w:val="456"/>
        </w:trPr>
        <w:tc>
          <w:tcPr>
            <w:tcW w:w="283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54F2BF22" w14:textId="77777777" w:rsidR="004E10D7" w:rsidRPr="004B08D0" w:rsidRDefault="004E10D7" w:rsidP="003705D0">
            <w:pPr>
              <w:pStyle w:val="CSRTableTitle0"/>
              <w:rPr>
                <w:rFonts w:ascii="Verdana" w:hAnsi="Verdana" w:cs="Calibri"/>
                <w:b w:val="0"/>
                <w:color w:val="008080"/>
                <w:szCs w:val="20"/>
                <w:u w:val="single"/>
                <w:lang w:val="da-DK" w:eastAsia="ko-KR"/>
              </w:rPr>
            </w:pPr>
            <w:r w:rsidRPr="004B08D0">
              <w:rPr>
                <w:rFonts w:ascii="Verdana" w:hAnsi="Verdana"/>
                <w:szCs w:val="20"/>
              </w:rPr>
              <w:t>Sw (mg/L)</w:t>
            </w:r>
          </w:p>
        </w:tc>
        <w:tc>
          <w:tcPr>
            <w:tcW w:w="5670" w:type="dxa"/>
            <w:tcBorders>
              <w:top w:val="single" w:sz="8" w:space="0" w:color="auto"/>
              <w:left w:val="nil"/>
              <w:bottom w:val="single" w:sz="8" w:space="0" w:color="000000"/>
              <w:right w:val="single" w:sz="8" w:space="0" w:color="auto"/>
            </w:tcBorders>
            <w:shd w:val="clear" w:color="auto" w:fill="auto"/>
            <w:vAlign w:val="center"/>
            <w:hideMark/>
          </w:tcPr>
          <w:p w14:paraId="7F9B660C" w14:textId="77777777" w:rsidR="004E10D7" w:rsidRPr="004B08D0" w:rsidRDefault="004E10D7" w:rsidP="003705D0">
            <w:pPr>
              <w:pStyle w:val="CSRTableTitle0"/>
              <w:rPr>
                <w:rFonts w:ascii="Verdana" w:hAnsi="Verdana"/>
                <w:b w:val="0"/>
                <w:szCs w:val="20"/>
                <w:lang w:val="en-US" w:eastAsia="ko-KR"/>
              </w:rPr>
            </w:pPr>
            <w:r w:rsidRPr="004B08D0">
              <w:rPr>
                <w:rFonts w:ascii="Verdana" w:hAnsi="Verdana"/>
                <w:b w:val="0"/>
                <w:szCs w:val="20"/>
                <w:lang w:eastAsia="ko-KR"/>
              </w:rPr>
              <w:t>Sodium hypochlorite is completely miscible in water.</w:t>
            </w:r>
          </w:p>
        </w:tc>
      </w:tr>
      <w:tr w:rsidR="004E10D7" w:rsidRPr="00E13BFA" w14:paraId="2CB9D9FB" w14:textId="77777777" w:rsidTr="00345988">
        <w:trPr>
          <w:trHeight w:val="300"/>
        </w:trPr>
        <w:tc>
          <w:tcPr>
            <w:tcW w:w="283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35DEA52F" w14:textId="77777777" w:rsidR="004E10D7" w:rsidRPr="004B08D0" w:rsidRDefault="004E10D7" w:rsidP="003705D0">
            <w:pPr>
              <w:pStyle w:val="CSRTableTitle0"/>
              <w:rPr>
                <w:rFonts w:ascii="Verdana" w:hAnsi="Verdana" w:cs="Calibri"/>
                <w:b w:val="0"/>
                <w:color w:val="008080"/>
                <w:szCs w:val="20"/>
                <w:u w:val="single"/>
                <w:lang w:val="da-DK" w:eastAsia="ko-KR"/>
              </w:rPr>
            </w:pPr>
            <w:r w:rsidRPr="004B08D0">
              <w:rPr>
                <w:rFonts w:ascii="Verdana" w:hAnsi="Verdana"/>
                <w:szCs w:val="20"/>
              </w:rPr>
              <w:t>Log Kow</w:t>
            </w:r>
          </w:p>
        </w:tc>
        <w:tc>
          <w:tcPr>
            <w:tcW w:w="5670" w:type="dxa"/>
            <w:tcBorders>
              <w:top w:val="single" w:sz="8" w:space="0" w:color="auto"/>
              <w:left w:val="nil"/>
              <w:bottom w:val="single" w:sz="8" w:space="0" w:color="000000"/>
              <w:right w:val="single" w:sz="8" w:space="0" w:color="auto"/>
            </w:tcBorders>
            <w:shd w:val="clear" w:color="auto" w:fill="auto"/>
            <w:vAlign w:val="center"/>
            <w:hideMark/>
          </w:tcPr>
          <w:p w14:paraId="3973DB89" w14:textId="77777777" w:rsidR="004E10D7" w:rsidRPr="004B08D0" w:rsidRDefault="004E10D7" w:rsidP="003705D0">
            <w:pPr>
              <w:pStyle w:val="CSRTableTitle0"/>
              <w:rPr>
                <w:rFonts w:ascii="Verdana" w:hAnsi="Verdana"/>
                <w:b w:val="0"/>
                <w:szCs w:val="20"/>
                <w:lang w:val="da-DK" w:eastAsia="ko-KR"/>
              </w:rPr>
            </w:pPr>
            <w:r w:rsidRPr="004B08D0">
              <w:rPr>
                <w:rFonts w:ascii="Verdana" w:hAnsi="Verdana"/>
                <w:b w:val="0"/>
                <w:szCs w:val="20"/>
                <w:lang w:val="en-US"/>
              </w:rPr>
              <w:t>-3.42</w:t>
            </w:r>
            <w:r w:rsidRPr="004B08D0">
              <w:rPr>
                <w:rFonts w:ascii="Verdana" w:hAnsi="Verdana" w:cs="Calibri"/>
                <w:b w:val="0"/>
                <w:szCs w:val="20"/>
                <w:lang w:val="en-US" w:eastAsia="en-US"/>
              </w:rPr>
              <w:t xml:space="preserve"> (-0.87 hypochlorous acid)</w:t>
            </w:r>
          </w:p>
        </w:tc>
      </w:tr>
      <w:tr w:rsidR="004E10D7" w:rsidRPr="00E13BFA" w14:paraId="4842D097" w14:textId="77777777" w:rsidTr="00B57DDC">
        <w:trPr>
          <w:trHeight w:val="300"/>
        </w:trPr>
        <w:tc>
          <w:tcPr>
            <w:tcW w:w="283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2167BBE4" w14:textId="77777777" w:rsidR="004E10D7" w:rsidRPr="004B08D0" w:rsidRDefault="004E10D7" w:rsidP="003705D0">
            <w:pPr>
              <w:pStyle w:val="CSRTableTitle0"/>
              <w:rPr>
                <w:rFonts w:ascii="Verdana" w:hAnsi="Verdana" w:cs="Calibri"/>
                <w:b w:val="0"/>
                <w:color w:val="008080"/>
                <w:szCs w:val="20"/>
                <w:u w:val="single"/>
                <w:lang w:val="da-DK" w:eastAsia="ko-KR"/>
              </w:rPr>
            </w:pPr>
            <w:r w:rsidRPr="004B08D0">
              <w:rPr>
                <w:rFonts w:ascii="Verdana" w:hAnsi="Verdana"/>
                <w:szCs w:val="20"/>
              </w:rPr>
              <w:t>Koc (L/kg)</w:t>
            </w:r>
          </w:p>
        </w:tc>
        <w:tc>
          <w:tcPr>
            <w:tcW w:w="5670" w:type="dxa"/>
            <w:tcBorders>
              <w:top w:val="single" w:sz="8" w:space="0" w:color="auto"/>
              <w:left w:val="nil"/>
              <w:bottom w:val="single" w:sz="8" w:space="0" w:color="000000"/>
              <w:right w:val="single" w:sz="8" w:space="0" w:color="auto"/>
            </w:tcBorders>
            <w:shd w:val="clear" w:color="auto" w:fill="auto"/>
            <w:vAlign w:val="center"/>
            <w:hideMark/>
          </w:tcPr>
          <w:p w14:paraId="239FE5E2" w14:textId="77777777" w:rsidR="004E10D7" w:rsidRPr="004B08D0" w:rsidRDefault="004E10D7" w:rsidP="003705D0">
            <w:pPr>
              <w:pStyle w:val="CSRTableTitle0"/>
              <w:rPr>
                <w:rFonts w:ascii="Verdana" w:hAnsi="Verdana"/>
                <w:b w:val="0"/>
                <w:szCs w:val="20"/>
                <w:lang w:val="da-DK" w:eastAsia="ko-KR"/>
              </w:rPr>
            </w:pPr>
            <w:r w:rsidRPr="004B08D0">
              <w:rPr>
                <w:rFonts w:ascii="Verdana" w:hAnsi="Verdana"/>
                <w:b w:val="0"/>
                <w:szCs w:val="20"/>
                <w:lang w:eastAsia="ko-KR"/>
              </w:rPr>
              <w:t>13.22</w:t>
            </w:r>
          </w:p>
        </w:tc>
      </w:tr>
      <w:tr w:rsidR="004E10D7" w:rsidRPr="00E13BFA" w14:paraId="385D8C5B" w14:textId="77777777" w:rsidTr="001B015C">
        <w:trPr>
          <w:trHeight w:val="300"/>
        </w:trPr>
        <w:tc>
          <w:tcPr>
            <w:tcW w:w="283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3843A31D" w14:textId="77777777" w:rsidR="004E10D7" w:rsidRPr="004B08D0" w:rsidRDefault="004E10D7" w:rsidP="003705D0">
            <w:pPr>
              <w:pStyle w:val="CSRTableTitle0"/>
              <w:rPr>
                <w:rFonts w:ascii="Verdana" w:hAnsi="Verdana" w:cs="Calibri"/>
                <w:b w:val="0"/>
                <w:color w:val="008080"/>
                <w:szCs w:val="20"/>
                <w:u w:val="single"/>
                <w:lang w:val="da-DK" w:eastAsia="ko-KR"/>
              </w:rPr>
            </w:pPr>
            <w:r w:rsidRPr="004B08D0">
              <w:rPr>
                <w:rFonts w:ascii="Verdana" w:hAnsi="Verdana"/>
                <w:szCs w:val="20"/>
              </w:rPr>
              <w:t>Ready biodegradability</w:t>
            </w:r>
          </w:p>
        </w:tc>
        <w:tc>
          <w:tcPr>
            <w:tcW w:w="5670" w:type="dxa"/>
            <w:tcBorders>
              <w:top w:val="single" w:sz="8" w:space="0" w:color="auto"/>
              <w:left w:val="nil"/>
              <w:bottom w:val="single" w:sz="8" w:space="0" w:color="000000"/>
              <w:right w:val="single" w:sz="8" w:space="0" w:color="auto"/>
            </w:tcBorders>
            <w:shd w:val="clear" w:color="auto" w:fill="auto"/>
            <w:vAlign w:val="center"/>
            <w:hideMark/>
          </w:tcPr>
          <w:p w14:paraId="15D57105" w14:textId="77777777" w:rsidR="004E10D7" w:rsidRPr="004B08D0" w:rsidRDefault="004E10D7" w:rsidP="003705D0">
            <w:pPr>
              <w:pStyle w:val="CSRTableTitle0"/>
              <w:rPr>
                <w:rFonts w:ascii="Verdana" w:hAnsi="Verdana"/>
                <w:b w:val="0"/>
                <w:szCs w:val="20"/>
                <w:lang w:val="en-US" w:eastAsia="ko-KR"/>
              </w:rPr>
            </w:pPr>
            <w:r w:rsidRPr="004B08D0">
              <w:rPr>
                <w:rFonts w:ascii="Verdana" w:hAnsi="Verdana"/>
                <w:b w:val="0"/>
                <w:szCs w:val="20"/>
                <w:lang w:val="en-US"/>
              </w:rPr>
              <w:t>Inorganic</w:t>
            </w:r>
            <w:r w:rsidRPr="004B08D0">
              <w:rPr>
                <w:rFonts w:ascii="Verdana" w:hAnsi="Verdana" w:cs="Calibri"/>
                <w:b w:val="0"/>
                <w:szCs w:val="20"/>
                <w:lang w:val="en-US" w:eastAsia="en-US"/>
              </w:rPr>
              <w:t>. The substance is a strong oxidizing agent and will be readily degraded in the environment by reduction- It forms chloride ions by this reaction.</w:t>
            </w:r>
          </w:p>
        </w:tc>
      </w:tr>
      <w:tr w:rsidR="004E10D7" w:rsidRPr="00E13BFA" w14:paraId="28EF9DE6" w14:textId="77777777" w:rsidTr="005558F9">
        <w:trPr>
          <w:trHeight w:val="300"/>
        </w:trPr>
        <w:tc>
          <w:tcPr>
            <w:tcW w:w="283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DC5E3FC" w14:textId="77777777" w:rsidR="004E10D7" w:rsidRPr="004B08D0" w:rsidRDefault="004E10D7" w:rsidP="003705D0">
            <w:pPr>
              <w:pStyle w:val="CSRTableTitle0"/>
              <w:rPr>
                <w:rFonts w:ascii="Verdana" w:hAnsi="Verdana" w:cs="Calibri"/>
                <w:b w:val="0"/>
                <w:color w:val="008080"/>
                <w:szCs w:val="20"/>
                <w:u w:val="single"/>
                <w:lang w:val="da-DK" w:eastAsia="ko-KR"/>
              </w:rPr>
            </w:pPr>
            <w:r w:rsidRPr="004B08D0">
              <w:rPr>
                <w:rFonts w:ascii="Verdana" w:hAnsi="Verdana"/>
                <w:szCs w:val="20"/>
              </w:rPr>
              <w:t>DT50 (STP)</w:t>
            </w:r>
          </w:p>
        </w:tc>
        <w:tc>
          <w:tcPr>
            <w:tcW w:w="5670" w:type="dxa"/>
            <w:vMerge w:val="restart"/>
            <w:tcBorders>
              <w:top w:val="single" w:sz="8" w:space="0" w:color="auto"/>
              <w:left w:val="nil"/>
              <w:right w:val="single" w:sz="8" w:space="0" w:color="auto"/>
            </w:tcBorders>
            <w:shd w:val="clear" w:color="auto" w:fill="auto"/>
            <w:vAlign w:val="center"/>
          </w:tcPr>
          <w:p w14:paraId="2BC841A5" w14:textId="77777777" w:rsidR="004E10D7" w:rsidRPr="004B08D0" w:rsidRDefault="004E10D7" w:rsidP="003705D0">
            <w:pPr>
              <w:pStyle w:val="CSRTableTitle0"/>
              <w:rPr>
                <w:rFonts w:ascii="Verdana" w:hAnsi="Verdana"/>
                <w:b w:val="0"/>
                <w:szCs w:val="20"/>
                <w:lang w:val="en-US" w:eastAsia="ko-KR"/>
              </w:rPr>
            </w:pPr>
            <w:r w:rsidRPr="004B08D0">
              <w:rPr>
                <w:rFonts w:ascii="Verdana" w:hAnsi="Verdana"/>
                <w:b w:val="0"/>
                <w:szCs w:val="20"/>
                <w:lang w:val="en-US" w:eastAsia="ko-KR"/>
              </w:rPr>
              <w:t>The substance has a low half-life in the compartments, as it will interact with other substances/components and be degraded to chloride.</w:t>
            </w:r>
          </w:p>
          <w:p w14:paraId="3C8B1D99" w14:textId="77777777" w:rsidR="004E10D7" w:rsidRDefault="004E10D7" w:rsidP="003705D0">
            <w:pPr>
              <w:rPr>
                <w:lang w:val="en-US" w:eastAsia="ko-KR"/>
              </w:rPr>
            </w:pPr>
            <w:r>
              <w:rPr>
                <w:lang w:val="en-US" w:eastAsia="ko-KR"/>
              </w:rPr>
              <w:t>DT50 is the sewer and soil is measured at 20 s (PAR, PT2)</w:t>
            </w:r>
          </w:p>
          <w:p w14:paraId="3FFB5B70" w14:textId="77777777" w:rsidR="004E10D7" w:rsidRPr="00AB277E" w:rsidRDefault="004E10D7" w:rsidP="003705D0">
            <w:pPr>
              <w:rPr>
                <w:lang w:val="en-US" w:eastAsia="ko-KR"/>
              </w:rPr>
            </w:pPr>
            <w:r>
              <w:rPr>
                <w:lang w:val="en-US" w:eastAsia="ko-KR"/>
              </w:rPr>
              <w:t>DT50 is the sediment is measured at 20 min (PAR, PT2)</w:t>
            </w:r>
          </w:p>
        </w:tc>
      </w:tr>
      <w:tr w:rsidR="004E10D7" w:rsidRPr="00E13BFA" w14:paraId="46E5C5B3" w14:textId="77777777" w:rsidTr="003421BB">
        <w:trPr>
          <w:trHeight w:val="300"/>
        </w:trPr>
        <w:tc>
          <w:tcPr>
            <w:tcW w:w="2835" w:type="dxa"/>
            <w:tcBorders>
              <w:top w:val="single" w:sz="8" w:space="0" w:color="auto"/>
              <w:left w:val="single" w:sz="8" w:space="0" w:color="auto"/>
              <w:bottom w:val="single" w:sz="8" w:space="0" w:color="000000"/>
              <w:right w:val="single" w:sz="8" w:space="0" w:color="auto"/>
            </w:tcBorders>
            <w:shd w:val="clear" w:color="auto" w:fill="auto"/>
            <w:vAlign w:val="center"/>
          </w:tcPr>
          <w:p w14:paraId="77112898" w14:textId="77777777" w:rsidR="004E10D7" w:rsidRPr="004B08D0" w:rsidRDefault="004E10D7" w:rsidP="003705D0">
            <w:pPr>
              <w:pStyle w:val="CSRTableTitle0"/>
              <w:rPr>
                <w:rFonts w:ascii="Verdana" w:hAnsi="Verdana" w:cs="Calibri"/>
                <w:b w:val="0"/>
                <w:color w:val="008080"/>
                <w:szCs w:val="20"/>
                <w:u w:val="single"/>
                <w:lang w:val="en-US" w:eastAsia="en-US"/>
              </w:rPr>
            </w:pPr>
            <w:r w:rsidRPr="004B08D0">
              <w:rPr>
                <w:rFonts w:ascii="Verdana" w:hAnsi="Verdana"/>
                <w:szCs w:val="20"/>
              </w:rPr>
              <w:t>DT50 (surface water)</w:t>
            </w:r>
          </w:p>
        </w:tc>
        <w:tc>
          <w:tcPr>
            <w:tcW w:w="5670" w:type="dxa"/>
            <w:vMerge/>
            <w:tcBorders>
              <w:left w:val="nil"/>
              <w:right w:val="single" w:sz="8" w:space="0" w:color="auto"/>
            </w:tcBorders>
            <w:shd w:val="clear" w:color="auto" w:fill="auto"/>
            <w:vAlign w:val="center"/>
          </w:tcPr>
          <w:p w14:paraId="684F57BC" w14:textId="77777777" w:rsidR="004E10D7" w:rsidRPr="004B08D0" w:rsidRDefault="004E10D7" w:rsidP="003705D0">
            <w:pPr>
              <w:pStyle w:val="CSRTableTitle0"/>
              <w:rPr>
                <w:rFonts w:ascii="Verdana" w:hAnsi="Verdana"/>
                <w:b w:val="0"/>
                <w:szCs w:val="20"/>
                <w:lang w:eastAsia="ko-KR"/>
              </w:rPr>
            </w:pPr>
          </w:p>
        </w:tc>
      </w:tr>
      <w:tr w:rsidR="004E10D7" w:rsidRPr="00E13BFA" w14:paraId="0BE30136" w14:textId="77777777" w:rsidTr="001F7C46">
        <w:trPr>
          <w:trHeight w:val="300"/>
        </w:trPr>
        <w:tc>
          <w:tcPr>
            <w:tcW w:w="283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26189385" w14:textId="77777777" w:rsidR="004E10D7" w:rsidRPr="004B08D0" w:rsidRDefault="004E10D7" w:rsidP="003705D0">
            <w:pPr>
              <w:pStyle w:val="CSRTableTitle0"/>
              <w:rPr>
                <w:rFonts w:ascii="Verdana" w:hAnsi="Verdana" w:cs="Calibri"/>
                <w:b w:val="0"/>
                <w:color w:val="008080"/>
                <w:szCs w:val="20"/>
                <w:u w:val="single"/>
                <w:lang w:val="da-DK" w:eastAsia="ko-KR"/>
              </w:rPr>
            </w:pPr>
            <w:r w:rsidRPr="004B08D0">
              <w:rPr>
                <w:rFonts w:ascii="Verdana" w:hAnsi="Verdana"/>
                <w:szCs w:val="20"/>
              </w:rPr>
              <w:t>DT50 (soil)</w:t>
            </w:r>
          </w:p>
        </w:tc>
        <w:tc>
          <w:tcPr>
            <w:tcW w:w="5670" w:type="dxa"/>
            <w:vMerge/>
            <w:tcBorders>
              <w:left w:val="nil"/>
              <w:bottom w:val="single" w:sz="8" w:space="0" w:color="000000"/>
              <w:right w:val="single" w:sz="8" w:space="0" w:color="auto"/>
            </w:tcBorders>
            <w:shd w:val="clear" w:color="auto" w:fill="auto"/>
            <w:vAlign w:val="center"/>
            <w:hideMark/>
          </w:tcPr>
          <w:p w14:paraId="17E01DC6" w14:textId="77777777" w:rsidR="004E10D7" w:rsidRPr="004B08D0" w:rsidRDefault="004E10D7" w:rsidP="003705D0">
            <w:pPr>
              <w:pStyle w:val="CSRTableTitle0"/>
              <w:rPr>
                <w:rFonts w:ascii="Verdana" w:hAnsi="Verdana"/>
                <w:b w:val="0"/>
                <w:szCs w:val="20"/>
                <w:lang w:val="da-DK" w:eastAsia="ko-KR"/>
              </w:rPr>
            </w:pPr>
          </w:p>
        </w:tc>
      </w:tr>
      <w:tr w:rsidR="004E10D7" w:rsidRPr="00E13BFA" w14:paraId="4D33A198" w14:textId="77777777" w:rsidTr="000B7C01">
        <w:trPr>
          <w:trHeight w:val="300"/>
        </w:trPr>
        <w:tc>
          <w:tcPr>
            <w:tcW w:w="283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2B9D46B" w14:textId="77777777" w:rsidR="004E10D7" w:rsidRPr="004B08D0" w:rsidRDefault="004E10D7" w:rsidP="003705D0">
            <w:pPr>
              <w:pStyle w:val="CSRTableTitle0"/>
              <w:rPr>
                <w:rFonts w:ascii="Verdana" w:hAnsi="Verdana" w:cs="Calibri"/>
                <w:b w:val="0"/>
                <w:color w:val="008080"/>
                <w:szCs w:val="20"/>
                <w:u w:val="single"/>
                <w:lang w:val="da-DK" w:eastAsia="ko-KR"/>
              </w:rPr>
            </w:pPr>
            <w:r w:rsidRPr="004B08D0">
              <w:rPr>
                <w:rFonts w:ascii="Verdana" w:hAnsi="Verdana"/>
                <w:szCs w:val="20"/>
              </w:rPr>
              <w:t>Psat (Pa)</w:t>
            </w:r>
          </w:p>
        </w:tc>
        <w:tc>
          <w:tcPr>
            <w:tcW w:w="5670" w:type="dxa"/>
            <w:tcBorders>
              <w:top w:val="single" w:sz="8" w:space="0" w:color="auto"/>
              <w:left w:val="nil"/>
              <w:bottom w:val="single" w:sz="8" w:space="0" w:color="000000"/>
              <w:right w:val="single" w:sz="8" w:space="0" w:color="auto"/>
            </w:tcBorders>
            <w:shd w:val="clear" w:color="auto" w:fill="auto"/>
            <w:vAlign w:val="center"/>
            <w:hideMark/>
          </w:tcPr>
          <w:p w14:paraId="7E16D699" w14:textId="77777777" w:rsidR="004E10D7" w:rsidRPr="004B08D0" w:rsidRDefault="004E10D7" w:rsidP="003705D0">
            <w:pPr>
              <w:pStyle w:val="CSRTableTitle0"/>
              <w:rPr>
                <w:rFonts w:ascii="Verdana" w:hAnsi="Verdana"/>
                <w:b w:val="0"/>
                <w:szCs w:val="20"/>
                <w:lang w:val="da-DK" w:eastAsia="ko-KR"/>
              </w:rPr>
            </w:pPr>
            <w:r w:rsidRPr="004B08D0">
              <w:rPr>
                <w:rFonts w:ascii="Verdana" w:hAnsi="Verdana"/>
                <w:b w:val="0"/>
                <w:szCs w:val="20"/>
                <w:lang w:val="en-US"/>
              </w:rPr>
              <w:t>Involatile – it is ionic</w:t>
            </w:r>
          </w:p>
        </w:tc>
      </w:tr>
      <w:tr w:rsidR="004E10D7" w:rsidRPr="00E13BFA" w14:paraId="35C45483" w14:textId="77777777" w:rsidTr="001B2444">
        <w:trPr>
          <w:trHeight w:val="300"/>
        </w:trPr>
        <w:tc>
          <w:tcPr>
            <w:tcW w:w="283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543875E" w14:textId="77777777" w:rsidR="004E10D7" w:rsidRPr="004B08D0" w:rsidRDefault="004E10D7" w:rsidP="003705D0">
            <w:pPr>
              <w:pStyle w:val="CSRTableTitle0"/>
              <w:rPr>
                <w:rFonts w:ascii="Verdana" w:hAnsi="Verdana" w:cs="Calibri"/>
                <w:b w:val="0"/>
                <w:color w:val="008080"/>
                <w:szCs w:val="20"/>
                <w:u w:val="single"/>
                <w:lang w:val="da-DK" w:eastAsia="ko-KR"/>
              </w:rPr>
            </w:pPr>
            <w:r w:rsidRPr="004B08D0">
              <w:rPr>
                <w:rFonts w:ascii="Verdana" w:hAnsi="Verdana"/>
                <w:szCs w:val="20"/>
              </w:rPr>
              <w:t>H (Pa∙m3/mole)</w:t>
            </w:r>
          </w:p>
        </w:tc>
        <w:tc>
          <w:tcPr>
            <w:tcW w:w="5670" w:type="dxa"/>
            <w:tcBorders>
              <w:top w:val="single" w:sz="8" w:space="0" w:color="auto"/>
              <w:left w:val="nil"/>
              <w:bottom w:val="single" w:sz="8" w:space="0" w:color="000000"/>
              <w:right w:val="single" w:sz="8" w:space="0" w:color="auto"/>
            </w:tcBorders>
            <w:shd w:val="clear" w:color="auto" w:fill="auto"/>
            <w:vAlign w:val="center"/>
            <w:hideMark/>
          </w:tcPr>
          <w:p w14:paraId="5AACE46F" w14:textId="77777777" w:rsidR="004E10D7" w:rsidRPr="004B08D0" w:rsidRDefault="004E10D7" w:rsidP="003705D0">
            <w:pPr>
              <w:pStyle w:val="CSRTableTitle0"/>
              <w:rPr>
                <w:rFonts w:ascii="Verdana" w:hAnsi="Verdana"/>
                <w:b w:val="0"/>
                <w:szCs w:val="20"/>
                <w:lang w:val="en-US" w:eastAsia="ko-KR"/>
              </w:rPr>
            </w:pPr>
            <w:r w:rsidRPr="004B08D0">
              <w:rPr>
                <w:rFonts w:ascii="Verdana" w:hAnsi="Verdana"/>
                <w:b w:val="0"/>
                <w:szCs w:val="20"/>
                <w:lang w:val="en-US"/>
              </w:rPr>
              <w:t xml:space="preserve">Not </w:t>
            </w:r>
            <w:r w:rsidRPr="004B08D0">
              <w:rPr>
                <w:rFonts w:ascii="Verdana" w:hAnsi="Verdana" w:cs="Calibri"/>
                <w:b w:val="0"/>
                <w:szCs w:val="20"/>
                <w:lang w:val="en-US" w:eastAsia="en-US"/>
              </w:rPr>
              <w:t>relevant as it is ionic</w:t>
            </w:r>
          </w:p>
        </w:tc>
      </w:tr>
      <w:tr w:rsidR="004E10D7" w:rsidRPr="00E13BFA" w14:paraId="40D9BDE5" w14:textId="77777777" w:rsidTr="008B5CAF">
        <w:trPr>
          <w:trHeight w:val="300"/>
        </w:trPr>
        <w:tc>
          <w:tcPr>
            <w:tcW w:w="283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F5F0834" w14:textId="77777777" w:rsidR="004E10D7" w:rsidRPr="004B08D0" w:rsidRDefault="004E10D7" w:rsidP="003705D0">
            <w:pPr>
              <w:pStyle w:val="CSRTableTitle0"/>
              <w:rPr>
                <w:rFonts w:ascii="Verdana" w:hAnsi="Verdana" w:cs="Calibri"/>
                <w:b w:val="0"/>
                <w:color w:val="008080"/>
                <w:szCs w:val="20"/>
                <w:u w:val="single"/>
                <w:lang w:val="da-DK" w:eastAsia="ko-KR"/>
              </w:rPr>
            </w:pPr>
            <w:r w:rsidRPr="004B08D0">
              <w:rPr>
                <w:rFonts w:ascii="Verdana" w:hAnsi="Verdana"/>
                <w:szCs w:val="20"/>
              </w:rPr>
              <w:t>Reference</w:t>
            </w:r>
          </w:p>
        </w:tc>
        <w:tc>
          <w:tcPr>
            <w:tcW w:w="5670" w:type="dxa"/>
            <w:tcBorders>
              <w:top w:val="single" w:sz="8" w:space="0" w:color="auto"/>
              <w:left w:val="nil"/>
              <w:bottom w:val="single" w:sz="8" w:space="0" w:color="000000"/>
              <w:right w:val="single" w:sz="8" w:space="0" w:color="auto"/>
            </w:tcBorders>
            <w:shd w:val="clear" w:color="auto" w:fill="auto"/>
            <w:vAlign w:val="center"/>
            <w:hideMark/>
          </w:tcPr>
          <w:p w14:paraId="1BCA743B" w14:textId="77777777" w:rsidR="004E10D7" w:rsidRPr="004B08D0" w:rsidRDefault="004E10D7" w:rsidP="003705D0">
            <w:pPr>
              <w:pStyle w:val="CSRTableTitle0"/>
              <w:rPr>
                <w:rFonts w:ascii="Verdana" w:hAnsi="Verdana"/>
                <w:b w:val="0"/>
                <w:szCs w:val="20"/>
                <w:lang w:val="da-DK" w:eastAsia="ko-KR"/>
              </w:rPr>
            </w:pPr>
            <w:r w:rsidRPr="004B08D0">
              <w:rPr>
                <w:rFonts w:ascii="Verdana" w:hAnsi="Verdana"/>
                <w:b w:val="0"/>
                <w:szCs w:val="20"/>
                <w:lang w:val="en-US"/>
              </w:rPr>
              <w:t> </w:t>
            </w:r>
          </w:p>
        </w:tc>
      </w:tr>
    </w:tbl>
    <w:p w14:paraId="678F3895" w14:textId="0EA89139" w:rsidR="00D03575" w:rsidRDefault="00D03575" w:rsidP="00FD2055">
      <w:pPr>
        <w:spacing w:line="260" w:lineRule="atLeast"/>
        <w:rPr>
          <w:rFonts w:eastAsia="Calibri"/>
          <w:lang w:eastAsia="en-US"/>
        </w:rPr>
      </w:pPr>
    </w:p>
    <w:p w14:paraId="00686C70" w14:textId="4114AA4D" w:rsidR="00DC1568" w:rsidRDefault="00DC1568" w:rsidP="00FD2055">
      <w:pPr>
        <w:spacing w:line="260" w:lineRule="atLeast"/>
        <w:rPr>
          <w:rFonts w:eastAsia="Calibri"/>
          <w:lang w:eastAsia="en-US"/>
        </w:rPr>
      </w:pPr>
    </w:p>
    <w:p w14:paraId="50D62CDB" w14:textId="615F64F9" w:rsidR="00DC1568" w:rsidRDefault="00DC1568" w:rsidP="00FD2055">
      <w:pPr>
        <w:spacing w:line="260" w:lineRule="atLeast"/>
        <w:rPr>
          <w:rFonts w:eastAsia="Calibri"/>
          <w:lang w:eastAsia="en-US"/>
        </w:rPr>
      </w:pPr>
    </w:p>
    <w:p w14:paraId="23B19B25" w14:textId="77777777" w:rsidR="007D07CE" w:rsidRDefault="007D07CE" w:rsidP="00FD2055">
      <w:pPr>
        <w:spacing w:line="260" w:lineRule="atLeast"/>
        <w:rPr>
          <w:rFonts w:eastAsia="Calibri"/>
          <w:lang w:eastAsia="en-US"/>
        </w:rPr>
      </w:pPr>
    </w:p>
    <w:p w14:paraId="2E159614" w14:textId="77777777" w:rsidR="00DC1568" w:rsidRPr="00FD2055" w:rsidRDefault="00DC1568" w:rsidP="00FD2055">
      <w:pPr>
        <w:spacing w:line="260" w:lineRule="atLeast"/>
        <w:rPr>
          <w:rFonts w:eastAsia="Calibri"/>
          <w:lang w:eastAsia="en-US"/>
        </w:rPr>
      </w:pPr>
    </w:p>
    <w:tbl>
      <w:tblPr>
        <w:tblW w:w="68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4228"/>
      </w:tblGrid>
      <w:tr w:rsidR="004E10D7" w:rsidRPr="00FD2055" w14:paraId="00226C30" w14:textId="77777777" w:rsidTr="00173C58">
        <w:trPr>
          <w:trHeight w:val="75"/>
        </w:trPr>
        <w:tc>
          <w:tcPr>
            <w:tcW w:w="2523" w:type="dxa"/>
            <w:shd w:val="clear" w:color="auto" w:fill="auto"/>
          </w:tcPr>
          <w:p w14:paraId="34CDE768" w14:textId="77777777" w:rsidR="004E10D7" w:rsidRPr="00FD2055" w:rsidRDefault="004E10D7" w:rsidP="00FD2055">
            <w:pPr>
              <w:autoSpaceDE w:val="0"/>
              <w:autoSpaceDN w:val="0"/>
              <w:adjustRightInd w:val="0"/>
              <w:spacing w:line="260" w:lineRule="atLeast"/>
              <w:rPr>
                <w:rFonts w:eastAsia="Calibri" w:cs="Arial"/>
                <w:color w:val="000000"/>
                <w:lang w:eastAsia="en-GB"/>
              </w:rPr>
            </w:pPr>
            <w:r>
              <w:rPr>
                <w:rFonts w:eastAsia="Calibri" w:cs="Arial"/>
                <w:color w:val="000000"/>
                <w:lang w:eastAsia="en-GB"/>
              </w:rPr>
              <w:t>Compartment</w:t>
            </w:r>
          </w:p>
        </w:tc>
        <w:tc>
          <w:tcPr>
            <w:tcW w:w="4140" w:type="dxa"/>
            <w:shd w:val="clear" w:color="auto" w:fill="auto"/>
            <w:vAlign w:val="center"/>
          </w:tcPr>
          <w:p w14:paraId="5A336123" w14:textId="77777777" w:rsidR="004E10D7" w:rsidRDefault="004E10D7" w:rsidP="00FD2055">
            <w:pPr>
              <w:autoSpaceDE w:val="0"/>
              <w:autoSpaceDN w:val="0"/>
              <w:adjustRightInd w:val="0"/>
              <w:spacing w:line="260" w:lineRule="atLeast"/>
              <w:rPr>
                <w:rFonts w:cs="Calibri"/>
                <w:color w:val="000000"/>
              </w:rPr>
            </w:pPr>
            <w:r w:rsidRPr="004E10D7">
              <w:rPr>
                <w:color w:val="000000"/>
              </w:rPr>
              <w:t>Sodium hypochlorite (NaClO)</w:t>
            </w:r>
          </w:p>
        </w:tc>
      </w:tr>
      <w:tr w:rsidR="004E10D7" w:rsidRPr="00FD2055" w14:paraId="7D34DEE6" w14:textId="77777777" w:rsidTr="00F537B9">
        <w:trPr>
          <w:trHeight w:val="75"/>
        </w:trPr>
        <w:tc>
          <w:tcPr>
            <w:tcW w:w="2523" w:type="dxa"/>
            <w:shd w:val="clear" w:color="auto" w:fill="FFFFFF"/>
          </w:tcPr>
          <w:p w14:paraId="655AFBB7" w14:textId="77777777" w:rsidR="004E10D7" w:rsidRPr="00FD2055" w:rsidRDefault="004E10D7" w:rsidP="00FD2055">
            <w:pPr>
              <w:autoSpaceDE w:val="0"/>
              <w:autoSpaceDN w:val="0"/>
              <w:adjustRightInd w:val="0"/>
              <w:spacing w:line="260" w:lineRule="atLeast"/>
              <w:rPr>
                <w:rFonts w:eastAsia="Calibri" w:cs="Arial"/>
                <w:color w:val="000000"/>
                <w:lang w:eastAsia="en-GB"/>
              </w:rPr>
            </w:pPr>
            <w:r w:rsidRPr="00FD2055">
              <w:rPr>
                <w:rFonts w:eastAsia="Calibri" w:cs="Arial"/>
                <w:color w:val="000000"/>
                <w:lang w:eastAsia="en-GB"/>
              </w:rPr>
              <w:t>Air</w:t>
            </w:r>
          </w:p>
        </w:tc>
        <w:tc>
          <w:tcPr>
            <w:tcW w:w="4140" w:type="dxa"/>
            <w:shd w:val="clear" w:color="auto" w:fill="FFFFFF"/>
            <w:vAlign w:val="center"/>
          </w:tcPr>
          <w:p w14:paraId="6E7798FC" w14:textId="77777777" w:rsidR="004E10D7" w:rsidRPr="00FD2055" w:rsidRDefault="004E10D7" w:rsidP="00FD2055">
            <w:pPr>
              <w:autoSpaceDE w:val="0"/>
              <w:autoSpaceDN w:val="0"/>
              <w:adjustRightInd w:val="0"/>
              <w:spacing w:line="260" w:lineRule="atLeast"/>
              <w:rPr>
                <w:rFonts w:eastAsia="Calibri" w:cs="Arial"/>
                <w:color w:val="000000"/>
                <w:lang w:eastAsia="en-GB"/>
              </w:rPr>
            </w:pPr>
            <w:r>
              <w:rPr>
                <w:rFonts w:cs="Calibri"/>
                <w:color w:val="000000"/>
              </w:rPr>
              <w:t>&lt;0.01</w:t>
            </w:r>
          </w:p>
        </w:tc>
      </w:tr>
      <w:tr w:rsidR="004E10D7" w:rsidRPr="00FD2055" w14:paraId="00057134" w14:textId="77777777" w:rsidTr="00DD29D6">
        <w:trPr>
          <w:trHeight w:val="75"/>
        </w:trPr>
        <w:tc>
          <w:tcPr>
            <w:tcW w:w="2523" w:type="dxa"/>
            <w:shd w:val="clear" w:color="auto" w:fill="FFFFFF"/>
          </w:tcPr>
          <w:p w14:paraId="7B9A6BA7" w14:textId="77777777" w:rsidR="004E10D7" w:rsidRPr="00FD2055" w:rsidRDefault="004E10D7" w:rsidP="00FD2055">
            <w:pPr>
              <w:autoSpaceDE w:val="0"/>
              <w:autoSpaceDN w:val="0"/>
              <w:adjustRightInd w:val="0"/>
              <w:spacing w:line="260" w:lineRule="atLeast"/>
              <w:rPr>
                <w:rFonts w:eastAsia="Calibri" w:cs="Arial"/>
                <w:color w:val="000000"/>
                <w:lang w:eastAsia="en-GB"/>
              </w:rPr>
            </w:pPr>
            <w:r w:rsidRPr="00FD2055">
              <w:rPr>
                <w:rFonts w:eastAsia="Calibri" w:cs="Arial"/>
                <w:color w:val="000000"/>
                <w:lang w:eastAsia="en-GB"/>
              </w:rPr>
              <w:t>Water</w:t>
            </w:r>
          </w:p>
        </w:tc>
        <w:tc>
          <w:tcPr>
            <w:tcW w:w="4140" w:type="dxa"/>
            <w:shd w:val="clear" w:color="auto" w:fill="FFFFFF"/>
            <w:vAlign w:val="center"/>
          </w:tcPr>
          <w:p w14:paraId="6E20EBDD" w14:textId="77777777" w:rsidR="004E10D7" w:rsidRPr="00FD2055" w:rsidRDefault="004E10D7" w:rsidP="00FD2055">
            <w:pPr>
              <w:autoSpaceDE w:val="0"/>
              <w:autoSpaceDN w:val="0"/>
              <w:adjustRightInd w:val="0"/>
              <w:spacing w:line="260" w:lineRule="atLeast"/>
              <w:rPr>
                <w:rFonts w:eastAsia="Calibri" w:cs="Arial"/>
                <w:color w:val="000000"/>
                <w:lang w:eastAsia="en-GB"/>
              </w:rPr>
            </w:pPr>
            <w:r>
              <w:rPr>
                <w:rFonts w:cs="Calibri"/>
                <w:color w:val="000000"/>
              </w:rPr>
              <w:t>0.12</w:t>
            </w:r>
          </w:p>
        </w:tc>
      </w:tr>
      <w:tr w:rsidR="004E10D7" w:rsidRPr="00FD2055" w14:paraId="7BE3A25D" w14:textId="77777777" w:rsidTr="00C536D5">
        <w:trPr>
          <w:trHeight w:val="75"/>
        </w:trPr>
        <w:tc>
          <w:tcPr>
            <w:tcW w:w="2523" w:type="dxa"/>
            <w:shd w:val="clear" w:color="auto" w:fill="FFFFFF"/>
          </w:tcPr>
          <w:p w14:paraId="0293D547" w14:textId="77777777" w:rsidR="004E10D7" w:rsidRPr="00FD2055" w:rsidRDefault="004E10D7" w:rsidP="00FD2055">
            <w:pPr>
              <w:autoSpaceDE w:val="0"/>
              <w:autoSpaceDN w:val="0"/>
              <w:adjustRightInd w:val="0"/>
              <w:spacing w:line="260" w:lineRule="atLeast"/>
              <w:rPr>
                <w:rFonts w:eastAsia="Calibri" w:cs="Arial"/>
                <w:color w:val="000000"/>
                <w:lang w:eastAsia="en-GB"/>
              </w:rPr>
            </w:pPr>
            <w:r w:rsidRPr="00FD2055">
              <w:rPr>
                <w:rFonts w:eastAsia="Calibri" w:cs="Arial"/>
                <w:color w:val="000000"/>
                <w:lang w:eastAsia="en-GB"/>
              </w:rPr>
              <w:t>Sludge</w:t>
            </w:r>
          </w:p>
        </w:tc>
        <w:tc>
          <w:tcPr>
            <w:tcW w:w="4140" w:type="dxa"/>
            <w:shd w:val="clear" w:color="auto" w:fill="FFFFFF"/>
            <w:vAlign w:val="center"/>
          </w:tcPr>
          <w:p w14:paraId="7C69A4C9" w14:textId="77777777" w:rsidR="004E10D7" w:rsidRPr="00FD2055" w:rsidRDefault="004E10D7" w:rsidP="00FD2055">
            <w:pPr>
              <w:autoSpaceDE w:val="0"/>
              <w:autoSpaceDN w:val="0"/>
              <w:adjustRightInd w:val="0"/>
              <w:spacing w:line="260" w:lineRule="atLeast"/>
              <w:rPr>
                <w:rFonts w:eastAsia="Calibri" w:cs="Arial"/>
                <w:color w:val="000000"/>
                <w:lang w:eastAsia="en-GB"/>
              </w:rPr>
            </w:pPr>
            <w:r>
              <w:rPr>
                <w:rFonts w:cs="Calibri"/>
                <w:color w:val="000000"/>
              </w:rPr>
              <w:t>&lt;0.01</w:t>
            </w:r>
          </w:p>
        </w:tc>
      </w:tr>
      <w:tr w:rsidR="004E10D7" w:rsidRPr="00FD2055" w14:paraId="59C7F3C8" w14:textId="77777777" w:rsidTr="00AE6B72">
        <w:trPr>
          <w:trHeight w:val="75"/>
        </w:trPr>
        <w:tc>
          <w:tcPr>
            <w:tcW w:w="2523" w:type="dxa"/>
            <w:shd w:val="clear" w:color="auto" w:fill="FFFFFF"/>
          </w:tcPr>
          <w:p w14:paraId="44F8E643" w14:textId="77777777" w:rsidR="004E10D7" w:rsidRPr="00FD2055" w:rsidRDefault="004E10D7" w:rsidP="00FD2055">
            <w:pPr>
              <w:autoSpaceDE w:val="0"/>
              <w:autoSpaceDN w:val="0"/>
              <w:adjustRightInd w:val="0"/>
              <w:spacing w:line="260" w:lineRule="atLeast"/>
              <w:rPr>
                <w:rFonts w:eastAsia="Calibri" w:cs="Arial"/>
                <w:color w:val="000000"/>
                <w:lang w:eastAsia="en-GB"/>
              </w:rPr>
            </w:pPr>
            <w:r w:rsidRPr="00FD2055">
              <w:rPr>
                <w:rFonts w:eastAsia="Calibri" w:cs="Arial"/>
                <w:color w:val="000000"/>
                <w:lang w:eastAsia="en-GB"/>
              </w:rPr>
              <w:t>Degraded in STP</w:t>
            </w:r>
          </w:p>
        </w:tc>
        <w:tc>
          <w:tcPr>
            <w:tcW w:w="4140" w:type="dxa"/>
            <w:shd w:val="clear" w:color="auto" w:fill="FFFFFF"/>
            <w:vAlign w:val="center"/>
          </w:tcPr>
          <w:p w14:paraId="1BA666F1" w14:textId="77777777" w:rsidR="004E10D7" w:rsidRPr="00FD2055" w:rsidRDefault="004E10D7" w:rsidP="00FD2055">
            <w:pPr>
              <w:autoSpaceDE w:val="0"/>
              <w:autoSpaceDN w:val="0"/>
              <w:adjustRightInd w:val="0"/>
              <w:spacing w:line="260" w:lineRule="atLeast"/>
              <w:rPr>
                <w:rFonts w:eastAsia="Calibri" w:cs="Arial"/>
                <w:color w:val="000000"/>
                <w:lang w:eastAsia="en-GB"/>
              </w:rPr>
            </w:pPr>
            <w:r>
              <w:rPr>
                <w:rFonts w:cs="Calibri"/>
                <w:color w:val="000000"/>
              </w:rPr>
              <w:t>99.88</w:t>
            </w:r>
          </w:p>
        </w:tc>
      </w:tr>
    </w:tbl>
    <w:p w14:paraId="35E5047F" w14:textId="6AF05C49" w:rsidR="00FD2055" w:rsidRPr="00FD2055" w:rsidRDefault="00FD2055" w:rsidP="00FD2055">
      <w:pPr>
        <w:spacing w:line="260" w:lineRule="atLeast"/>
        <w:rPr>
          <w:rFonts w:eastAsia="Calibri"/>
          <w:lang w:eastAsia="en-US"/>
        </w:rPr>
      </w:pPr>
    </w:p>
    <w:p w14:paraId="22113DEE" w14:textId="77777777" w:rsidR="00665694" w:rsidRPr="00FD2055" w:rsidRDefault="00665694" w:rsidP="00FD2055">
      <w:pPr>
        <w:spacing w:line="260" w:lineRule="atLeast"/>
        <w:rPr>
          <w:rFonts w:eastAsia="Calibri"/>
          <w:lang w:eastAsia="en-US"/>
        </w:rPr>
      </w:pPr>
    </w:p>
    <w:p w14:paraId="799E5109" w14:textId="31A575FE" w:rsidR="00FD2055" w:rsidRPr="00FD2055" w:rsidRDefault="00FD2055" w:rsidP="00FD2055">
      <w:pPr>
        <w:rPr>
          <w:rFonts w:eastAsia="Calibri"/>
          <w:b/>
          <w:i/>
          <w:sz w:val="22"/>
          <w:szCs w:val="22"/>
          <w:lang w:eastAsia="en-US"/>
        </w:rPr>
      </w:pPr>
      <w:bookmarkStart w:id="1652" w:name="_Toc389729116"/>
      <w:bookmarkStart w:id="1653" w:name="_Toc403472801"/>
      <w:r w:rsidRPr="00FD2055">
        <w:rPr>
          <w:rFonts w:eastAsia="Calibri"/>
          <w:b/>
          <w:i/>
          <w:sz w:val="22"/>
          <w:szCs w:val="22"/>
          <w:lang w:eastAsia="en-US"/>
        </w:rPr>
        <w:t>Calculated PEC values</w:t>
      </w:r>
      <w:bookmarkEnd w:id="1652"/>
      <w:bookmarkEnd w:id="1653"/>
      <w:r w:rsidR="00C24936">
        <w:rPr>
          <w:rFonts w:eastAsia="Calibri"/>
          <w:b/>
          <w:i/>
          <w:sz w:val="22"/>
          <w:szCs w:val="22"/>
          <w:lang w:eastAsia="en-US"/>
        </w:rPr>
        <w:t xml:space="preserve"> (Scenario 1)</w:t>
      </w:r>
    </w:p>
    <w:p w14:paraId="4997B7DC" w14:textId="28E73CE7" w:rsidR="00FD2055" w:rsidRPr="00FD2055" w:rsidRDefault="00FD2055" w:rsidP="004B08D0">
      <w:pPr>
        <w:rPr>
          <w:rFonts w:eastAsia="Calibri"/>
          <w:lang w:val="en-US" w:eastAsia="en-US"/>
        </w:rPr>
      </w:pPr>
    </w:p>
    <w:p w14:paraId="4A182C27" w14:textId="1384E437" w:rsidR="00C24936" w:rsidRDefault="00C24936" w:rsidP="004B08D0">
      <w:pPr>
        <w:rPr>
          <w:rFonts w:eastAsia="Calibri"/>
          <w:lang w:val="en-US" w:eastAsia="en-US"/>
        </w:rPr>
      </w:pPr>
      <w:r>
        <w:rPr>
          <w:rFonts w:eastAsia="Calibri"/>
          <w:lang w:val="en-US" w:eastAsia="en-US"/>
        </w:rPr>
        <w:t>Please note that PEC is not shown for the marine and fresh water sediment</w:t>
      </w:r>
      <w:r w:rsidR="008E09C2">
        <w:rPr>
          <w:rFonts w:eastAsia="Calibri"/>
          <w:lang w:val="en-US" w:eastAsia="en-US"/>
        </w:rPr>
        <w:t>s</w:t>
      </w:r>
      <w:r>
        <w:rPr>
          <w:rFonts w:eastAsia="Calibri"/>
          <w:lang w:val="en-US" w:eastAsia="en-US"/>
        </w:rPr>
        <w:t>. This is considered irrelevant for the current risk assessment, as the PEC/PNEC ratio will be the same for both the water compartment and the sediment compartment.</w:t>
      </w:r>
    </w:p>
    <w:p w14:paraId="6BCD9D0B" w14:textId="77777777" w:rsidR="00C24936" w:rsidRPr="00FD2055" w:rsidRDefault="00C24936" w:rsidP="004B08D0">
      <w:pPr>
        <w:rPr>
          <w:rFonts w:eastAsia="Calibri"/>
          <w:lang w:val="en-US" w:eastAsia="en-US"/>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1224"/>
        <w:gridCol w:w="1225"/>
        <w:gridCol w:w="1225"/>
        <w:gridCol w:w="1224"/>
        <w:gridCol w:w="1225"/>
        <w:gridCol w:w="1225"/>
        <w:gridCol w:w="22"/>
      </w:tblGrid>
      <w:tr w:rsidR="00FD2055" w:rsidRPr="00FD2055" w14:paraId="1D2B0E33" w14:textId="77777777" w:rsidTr="00C24936">
        <w:trPr>
          <w:trHeight w:val="249"/>
        </w:trPr>
        <w:tc>
          <w:tcPr>
            <w:tcW w:w="10431" w:type="dxa"/>
            <w:gridSpan w:val="8"/>
            <w:tcBorders>
              <w:top w:val="single" w:sz="4" w:space="0" w:color="auto"/>
              <w:left w:val="single" w:sz="4" w:space="0" w:color="auto"/>
              <w:bottom w:val="single" w:sz="4" w:space="0" w:color="auto"/>
            </w:tcBorders>
            <w:shd w:val="clear" w:color="auto" w:fill="FFFFCC"/>
            <w:vAlign w:val="center"/>
          </w:tcPr>
          <w:p w14:paraId="5C755AD9" w14:textId="77777777" w:rsidR="00FD2055" w:rsidRPr="00FD2055" w:rsidRDefault="00FD2055" w:rsidP="00FD2055">
            <w:pPr>
              <w:autoSpaceDE w:val="0"/>
              <w:autoSpaceDN w:val="0"/>
              <w:adjustRightInd w:val="0"/>
              <w:spacing w:before="60" w:after="60" w:line="260" w:lineRule="atLeast"/>
              <w:jc w:val="center"/>
              <w:rPr>
                <w:rFonts w:eastAsia="Calibri" w:cs="Arial"/>
                <w:color w:val="000000"/>
                <w:sz w:val="18"/>
                <w:szCs w:val="18"/>
                <w:lang w:eastAsia="en-GB"/>
              </w:rPr>
            </w:pPr>
            <w:r w:rsidRPr="00FD2055">
              <w:rPr>
                <w:rFonts w:eastAsia="Calibri" w:cs="Arial"/>
                <w:b/>
                <w:bCs/>
                <w:sz w:val="18"/>
                <w:szCs w:val="18"/>
                <w:lang w:eastAsia="en-GB"/>
              </w:rPr>
              <w:t>Summary table on calculated PEC values</w:t>
            </w:r>
          </w:p>
        </w:tc>
      </w:tr>
      <w:tr w:rsidR="00FD2055" w:rsidRPr="00FD2055" w14:paraId="180F495E" w14:textId="77777777" w:rsidTr="00C24936">
        <w:trPr>
          <w:gridAfter w:val="1"/>
          <w:wAfter w:w="22" w:type="dxa"/>
          <w:trHeight w:val="249"/>
        </w:trPr>
        <w:tc>
          <w:tcPr>
            <w:tcW w:w="3061" w:type="dxa"/>
            <w:vMerge w:val="restart"/>
            <w:shd w:val="clear" w:color="auto" w:fill="FFFFFF"/>
            <w:vAlign w:val="center"/>
          </w:tcPr>
          <w:p w14:paraId="17CC8C6D" w14:textId="1197DDB6" w:rsidR="00FD2055" w:rsidRPr="00FD2055" w:rsidRDefault="00C24936" w:rsidP="00FD2055">
            <w:pPr>
              <w:spacing w:before="60" w:after="60" w:line="276" w:lineRule="auto"/>
              <w:jc w:val="center"/>
              <w:rPr>
                <w:rFonts w:eastAsia="Calibri" w:cs="Arial"/>
                <w:sz w:val="18"/>
                <w:szCs w:val="18"/>
                <w:lang w:eastAsia="en-GB"/>
              </w:rPr>
            </w:pPr>
            <w:r>
              <w:rPr>
                <w:rFonts w:eastAsia="Calibri" w:cs="Arial"/>
                <w:sz w:val="18"/>
                <w:szCs w:val="18"/>
                <w:lang w:eastAsia="en-GB"/>
              </w:rPr>
              <w:t>Substance</w:t>
            </w:r>
          </w:p>
        </w:tc>
        <w:tc>
          <w:tcPr>
            <w:tcW w:w="1224" w:type="dxa"/>
            <w:shd w:val="clear" w:color="auto" w:fill="FFFFFF"/>
            <w:vAlign w:val="center"/>
          </w:tcPr>
          <w:p w14:paraId="1D33F988" w14:textId="77777777" w:rsidR="00FD2055" w:rsidRPr="00FD2055" w:rsidRDefault="00FD2055" w:rsidP="00FD2055">
            <w:pPr>
              <w:autoSpaceDE w:val="0"/>
              <w:autoSpaceDN w:val="0"/>
              <w:adjustRightInd w:val="0"/>
              <w:spacing w:before="60" w:after="60" w:line="260" w:lineRule="atLeast"/>
              <w:jc w:val="center"/>
              <w:rPr>
                <w:rFonts w:eastAsia="Calibri" w:cs="Arial"/>
                <w:bCs/>
                <w:color w:val="000000"/>
                <w:sz w:val="16"/>
                <w:szCs w:val="16"/>
                <w:lang w:eastAsia="en-GB"/>
              </w:rPr>
            </w:pPr>
            <w:r w:rsidRPr="00FD2055">
              <w:rPr>
                <w:rFonts w:eastAsia="Calibri" w:cs="Arial"/>
                <w:b/>
                <w:bCs/>
                <w:color w:val="000000"/>
                <w:sz w:val="18"/>
                <w:szCs w:val="18"/>
                <w:lang w:eastAsia="en-GB"/>
              </w:rPr>
              <w:t>PEC</w:t>
            </w:r>
            <w:r w:rsidRPr="00FD2055">
              <w:rPr>
                <w:rFonts w:eastAsia="Calibri" w:cs="Arial"/>
                <w:b/>
                <w:bCs/>
                <w:color w:val="000000"/>
                <w:sz w:val="18"/>
                <w:szCs w:val="18"/>
                <w:vertAlign w:val="subscript"/>
                <w:lang w:eastAsia="en-GB"/>
              </w:rPr>
              <w:t>STP</w:t>
            </w:r>
          </w:p>
        </w:tc>
        <w:tc>
          <w:tcPr>
            <w:tcW w:w="1225" w:type="dxa"/>
            <w:shd w:val="clear" w:color="auto" w:fill="FFFFFF"/>
            <w:vAlign w:val="center"/>
          </w:tcPr>
          <w:p w14:paraId="6DF89844" w14:textId="6C5373D2" w:rsidR="00FD2055" w:rsidRPr="00FD2055" w:rsidRDefault="00FD2055" w:rsidP="00FD2055">
            <w:pPr>
              <w:spacing w:before="60" w:after="60" w:line="276" w:lineRule="auto"/>
              <w:jc w:val="center"/>
              <w:rPr>
                <w:rFonts w:eastAsia="Calibri" w:cs="Arial"/>
                <w:sz w:val="18"/>
                <w:szCs w:val="18"/>
                <w:lang w:eastAsia="en-GB"/>
              </w:rPr>
            </w:pPr>
            <w:r w:rsidRPr="00FD2055">
              <w:rPr>
                <w:rFonts w:eastAsia="Calibri" w:cs="Arial"/>
                <w:b/>
                <w:bCs/>
                <w:sz w:val="18"/>
                <w:szCs w:val="18"/>
                <w:lang w:eastAsia="en-GB"/>
              </w:rPr>
              <w:t>PEC</w:t>
            </w:r>
            <w:r w:rsidR="000C6AE4">
              <w:rPr>
                <w:rFonts w:eastAsia="Calibri" w:cs="Arial"/>
                <w:b/>
                <w:bCs/>
                <w:sz w:val="18"/>
                <w:szCs w:val="18"/>
                <w:vertAlign w:val="subscript"/>
                <w:lang w:eastAsia="en-GB"/>
              </w:rPr>
              <w:t>fresh w</w:t>
            </w:r>
            <w:r w:rsidRPr="00FD2055">
              <w:rPr>
                <w:rFonts w:eastAsia="Calibri" w:cs="Arial"/>
                <w:b/>
                <w:bCs/>
                <w:sz w:val="18"/>
                <w:szCs w:val="18"/>
                <w:vertAlign w:val="subscript"/>
                <w:lang w:eastAsia="en-GB"/>
              </w:rPr>
              <w:t>ater</w:t>
            </w:r>
          </w:p>
        </w:tc>
        <w:tc>
          <w:tcPr>
            <w:tcW w:w="1225" w:type="dxa"/>
            <w:shd w:val="clear" w:color="auto" w:fill="FFFFFF"/>
            <w:vAlign w:val="center"/>
          </w:tcPr>
          <w:p w14:paraId="2A32147A" w14:textId="7B6703B5" w:rsidR="00FD2055" w:rsidRPr="00FD2055" w:rsidRDefault="00FD2055" w:rsidP="00FD2055">
            <w:pPr>
              <w:spacing w:before="60" w:after="60" w:line="276" w:lineRule="auto"/>
              <w:jc w:val="center"/>
              <w:rPr>
                <w:rFonts w:eastAsia="Calibri" w:cs="Arial"/>
                <w:sz w:val="18"/>
                <w:szCs w:val="18"/>
                <w:lang w:eastAsia="en-GB"/>
              </w:rPr>
            </w:pPr>
            <w:r w:rsidRPr="00FD2055">
              <w:rPr>
                <w:rFonts w:eastAsia="Calibri" w:cs="Arial"/>
                <w:b/>
                <w:bCs/>
                <w:sz w:val="18"/>
                <w:szCs w:val="18"/>
                <w:lang w:eastAsia="en-GB"/>
              </w:rPr>
              <w:t>PEC</w:t>
            </w:r>
            <w:r w:rsidR="000C6AE4">
              <w:rPr>
                <w:rFonts w:eastAsia="Calibri" w:cs="Arial"/>
                <w:b/>
                <w:bCs/>
                <w:sz w:val="18"/>
                <w:szCs w:val="18"/>
                <w:vertAlign w:val="subscript"/>
                <w:lang w:eastAsia="en-GB"/>
              </w:rPr>
              <w:t xml:space="preserve">marine </w:t>
            </w:r>
            <w:r w:rsidRPr="00FD2055">
              <w:rPr>
                <w:rFonts w:eastAsia="Calibri" w:cs="Arial"/>
                <w:b/>
                <w:bCs/>
                <w:sz w:val="18"/>
                <w:szCs w:val="18"/>
                <w:vertAlign w:val="subscript"/>
                <w:lang w:eastAsia="en-GB"/>
              </w:rPr>
              <w:t>water</w:t>
            </w:r>
          </w:p>
        </w:tc>
        <w:tc>
          <w:tcPr>
            <w:tcW w:w="1224" w:type="dxa"/>
            <w:vAlign w:val="center"/>
          </w:tcPr>
          <w:p w14:paraId="1A2808B5" w14:textId="77777777" w:rsidR="00FD2055" w:rsidRPr="00FD2055" w:rsidRDefault="00FD2055" w:rsidP="00FD2055">
            <w:pPr>
              <w:spacing w:before="60" w:after="60" w:line="276" w:lineRule="auto"/>
              <w:jc w:val="center"/>
              <w:rPr>
                <w:rFonts w:eastAsia="Calibri" w:cs="Arial"/>
                <w:sz w:val="18"/>
                <w:szCs w:val="18"/>
                <w:lang w:eastAsia="en-GB"/>
              </w:rPr>
            </w:pPr>
            <w:r w:rsidRPr="00FD2055">
              <w:rPr>
                <w:rFonts w:eastAsia="Calibri" w:cs="Arial"/>
                <w:b/>
                <w:bCs/>
                <w:sz w:val="18"/>
                <w:szCs w:val="18"/>
                <w:lang w:eastAsia="en-GB"/>
              </w:rPr>
              <w:t>PEC</w:t>
            </w:r>
            <w:r w:rsidRPr="00FD2055">
              <w:rPr>
                <w:rFonts w:eastAsia="Calibri" w:cs="Arial"/>
                <w:b/>
                <w:bCs/>
                <w:sz w:val="18"/>
                <w:szCs w:val="18"/>
                <w:vertAlign w:val="subscript"/>
                <w:lang w:eastAsia="en-GB"/>
              </w:rPr>
              <w:t>soil</w:t>
            </w:r>
          </w:p>
        </w:tc>
        <w:tc>
          <w:tcPr>
            <w:tcW w:w="1225" w:type="dxa"/>
            <w:vAlign w:val="center"/>
          </w:tcPr>
          <w:p w14:paraId="0CE2CB91" w14:textId="77777777" w:rsidR="00FD2055" w:rsidRPr="00FD2055" w:rsidRDefault="00FD2055" w:rsidP="00FD2055">
            <w:pPr>
              <w:spacing w:before="60" w:after="60" w:line="276" w:lineRule="auto"/>
              <w:jc w:val="center"/>
              <w:rPr>
                <w:rFonts w:eastAsia="Calibri" w:cs="Arial"/>
                <w:sz w:val="18"/>
                <w:szCs w:val="18"/>
                <w:lang w:eastAsia="en-GB"/>
              </w:rPr>
            </w:pPr>
            <w:r w:rsidRPr="00FD2055">
              <w:rPr>
                <w:rFonts w:eastAsia="Calibri" w:cs="Arial"/>
                <w:b/>
                <w:bCs/>
                <w:sz w:val="18"/>
                <w:szCs w:val="18"/>
                <w:lang w:eastAsia="en-GB"/>
              </w:rPr>
              <w:t>PEC</w:t>
            </w:r>
            <w:r w:rsidRPr="00FD2055">
              <w:rPr>
                <w:rFonts w:eastAsia="Calibri" w:cs="Arial"/>
                <w:b/>
                <w:bCs/>
                <w:sz w:val="18"/>
                <w:szCs w:val="18"/>
                <w:vertAlign w:val="subscript"/>
                <w:lang w:eastAsia="en-GB"/>
              </w:rPr>
              <w:t>GW</w:t>
            </w:r>
            <w:r w:rsidRPr="00FD2055">
              <w:rPr>
                <w:rFonts w:eastAsia="Calibri" w:cs="Arial"/>
                <w:b/>
                <w:bCs/>
                <w:sz w:val="18"/>
                <w:szCs w:val="18"/>
                <w:vertAlign w:val="superscript"/>
                <w:lang w:eastAsia="en-GB"/>
              </w:rPr>
              <w:t>1</w:t>
            </w:r>
          </w:p>
        </w:tc>
        <w:tc>
          <w:tcPr>
            <w:tcW w:w="1225" w:type="dxa"/>
            <w:vAlign w:val="center"/>
          </w:tcPr>
          <w:p w14:paraId="73A83BE9" w14:textId="77777777" w:rsidR="00FD2055" w:rsidRPr="00FD2055" w:rsidRDefault="00FD2055" w:rsidP="00FD2055">
            <w:pPr>
              <w:autoSpaceDE w:val="0"/>
              <w:autoSpaceDN w:val="0"/>
              <w:adjustRightInd w:val="0"/>
              <w:spacing w:before="60" w:after="60" w:line="260" w:lineRule="atLeast"/>
              <w:jc w:val="center"/>
              <w:rPr>
                <w:rFonts w:eastAsia="Calibri" w:cs="Arial"/>
                <w:color w:val="000000"/>
                <w:sz w:val="18"/>
                <w:szCs w:val="18"/>
                <w:lang w:eastAsia="en-GB"/>
              </w:rPr>
            </w:pPr>
            <w:r w:rsidRPr="00FD2055">
              <w:rPr>
                <w:rFonts w:eastAsia="Calibri" w:cs="Arial"/>
                <w:b/>
                <w:bCs/>
                <w:color w:val="000000"/>
                <w:sz w:val="18"/>
                <w:szCs w:val="18"/>
                <w:lang w:eastAsia="en-GB"/>
              </w:rPr>
              <w:t>PEC</w:t>
            </w:r>
            <w:r w:rsidRPr="00FD2055">
              <w:rPr>
                <w:rFonts w:eastAsia="Calibri" w:cs="Arial"/>
                <w:b/>
                <w:bCs/>
                <w:color w:val="000000"/>
                <w:sz w:val="18"/>
                <w:szCs w:val="18"/>
                <w:vertAlign w:val="subscript"/>
                <w:lang w:eastAsia="en-GB"/>
              </w:rPr>
              <w:t>air</w:t>
            </w:r>
          </w:p>
        </w:tc>
      </w:tr>
      <w:tr w:rsidR="00FD2055" w:rsidRPr="00FD2055" w14:paraId="38CB6EF7" w14:textId="77777777" w:rsidTr="00C24936">
        <w:trPr>
          <w:gridAfter w:val="1"/>
          <w:wAfter w:w="22" w:type="dxa"/>
          <w:trHeight w:val="249"/>
        </w:trPr>
        <w:tc>
          <w:tcPr>
            <w:tcW w:w="3061" w:type="dxa"/>
            <w:vMerge/>
            <w:shd w:val="clear" w:color="auto" w:fill="FFFFFF"/>
            <w:vAlign w:val="center"/>
          </w:tcPr>
          <w:p w14:paraId="1D7E4808" w14:textId="77777777" w:rsidR="00FD2055" w:rsidRPr="00FD2055" w:rsidRDefault="00FD2055" w:rsidP="00FD2055">
            <w:pPr>
              <w:spacing w:before="60" w:after="60" w:line="276" w:lineRule="auto"/>
              <w:jc w:val="center"/>
              <w:rPr>
                <w:rFonts w:eastAsia="Calibri" w:cs="Arial"/>
                <w:b/>
                <w:bCs/>
                <w:sz w:val="18"/>
                <w:szCs w:val="18"/>
                <w:lang w:eastAsia="en-GB"/>
              </w:rPr>
            </w:pPr>
          </w:p>
        </w:tc>
        <w:tc>
          <w:tcPr>
            <w:tcW w:w="1224" w:type="dxa"/>
            <w:shd w:val="clear" w:color="auto" w:fill="FFFFFF"/>
          </w:tcPr>
          <w:p w14:paraId="109E2D2E" w14:textId="6FC16FE7" w:rsidR="00FD2055" w:rsidRPr="00FD2055" w:rsidRDefault="00FD2055" w:rsidP="00FD2055">
            <w:pPr>
              <w:autoSpaceDE w:val="0"/>
              <w:autoSpaceDN w:val="0"/>
              <w:adjustRightInd w:val="0"/>
              <w:spacing w:before="60" w:after="60" w:line="260" w:lineRule="atLeast"/>
              <w:jc w:val="center"/>
              <w:rPr>
                <w:rFonts w:eastAsia="Calibri" w:cs="Arial"/>
                <w:color w:val="000000"/>
                <w:sz w:val="18"/>
                <w:szCs w:val="18"/>
                <w:lang w:eastAsia="en-GB"/>
              </w:rPr>
            </w:pPr>
            <w:r w:rsidRPr="00FD2055">
              <w:rPr>
                <w:rFonts w:eastAsia="Calibri" w:cs="Arial"/>
                <w:bCs/>
                <w:color w:val="000000"/>
                <w:sz w:val="16"/>
                <w:szCs w:val="16"/>
                <w:lang w:eastAsia="en-GB"/>
              </w:rPr>
              <w:t>[mg/</w:t>
            </w:r>
            <w:r w:rsidR="00C24936">
              <w:rPr>
                <w:rFonts w:eastAsia="Calibri" w:cs="Arial"/>
                <w:bCs/>
                <w:color w:val="000000"/>
                <w:sz w:val="16"/>
                <w:szCs w:val="16"/>
                <w:lang w:eastAsia="en-GB"/>
              </w:rPr>
              <w:t>l</w:t>
            </w:r>
            <w:r w:rsidRPr="00FD2055">
              <w:rPr>
                <w:rFonts w:eastAsia="Calibri" w:cs="Arial"/>
                <w:bCs/>
                <w:color w:val="000000"/>
                <w:sz w:val="16"/>
                <w:szCs w:val="16"/>
                <w:lang w:eastAsia="en-GB"/>
              </w:rPr>
              <w:t>]</w:t>
            </w:r>
          </w:p>
        </w:tc>
        <w:tc>
          <w:tcPr>
            <w:tcW w:w="1225" w:type="dxa"/>
            <w:shd w:val="clear" w:color="auto" w:fill="FFFFFF"/>
            <w:vAlign w:val="center"/>
          </w:tcPr>
          <w:p w14:paraId="1F38021F" w14:textId="77777777" w:rsidR="00FD2055" w:rsidRPr="00FD2055" w:rsidRDefault="00FD2055" w:rsidP="00FD2055">
            <w:pPr>
              <w:autoSpaceDE w:val="0"/>
              <w:autoSpaceDN w:val="0"/>
              <w:adjustRightInd w:val="0"/>
              <w:spacing w:before="60" w:after="60" w:line="260" w:lineRule="atLeast"/>
              <w:jc w:val="center"/>
              <w:rPr>
                <w:rFonts w:eastAsia="Calibri" w:cs="Arial"/>
                <w:bCs/>
                <w:color w:val="000000"/>
                <w:sz w:val="16"/>
                <w:szCs w:val="16"/>
                <w:lang w:eastAsia="en-GB"/>
              </w:rPr>
            </w:pPr>
            <w:r w:rsidRPr="00FD2055">
              <w:rPr>
                <w:rFonts w:eastAsia="Calibri" w:cs="Arial"/>
                <w:bCs/>
                <w:color w:val="000000"/>
                <w:sz w:val="16"/>
                <w:szCs w:val="16"/>
                <w:lang w:eastAsia="en-GB"/>
              </w:rPr>
              <w:t>[mg/l]</w:t>
            </w:r>
          </w:p>
        </w:tc>
        <w:tc>
          <w:tcPr>
            <w:tcW w:w="1225" w:type="dxa"/>
            <w:shd w:val="clear" w:color="auto" w:fill="FFFFFF"/>
            <w:vAlign w:val="center"/>
          </w:tcPr>
          <w:p w14:paraId="62CAD6D9" w14:textId="77777777" w:rsidR="00FD2055" w:rsidRPr="00FD2055" w:rsidRDefault="00FD2055" w:rsidP="00FD2055">
            <w:pPr>
              <w:autoSpaceDE w:val="0"/>
              <w:autoSpaceDN w:val="0"/>
              <w:adjustRightInd w:val="0"/>
              <w:spacing w:before="60" w:after="60" w:line="260" w:lineRule="atLeast"/>
              <w:jc w:val="center"/>
              <w:rPr>
                <w:rFonts w:eastAsia="Calibri" w:cs="Arial"/>
                <w:bCs/>
                <w:color w:val="000000"/>
                <w:sz w:val="16"/>
                <w:szCs w:val="16"/>
                <w:lang w:eastAsia="en-GB"/>
              </w:rPr>
            </w:pPr>
            <w:r w:rsidRPr="00FD2055">
              <w:rPr>
                <w:rFonts w:eastAsia="Calibri" w:cs="Arial"/>
                <w:bCs/>
                <w:color w:val="000000"/>
                <w:sz w:val="16"/>
                <w:szCs w:val="16"/>
                <w:lang w:eastAsia="en-GB"/>
              </w:rPr>
              <w:t>[mg/l]</w:t>
            </w:r>
          </w:p>
        </w:tc>
        <w:tc>
          <w:tcPr>
            <w:tcW w:w="1224" w:type="dxa"/>
            <w:vAlign w:val="center"/>
          </w:tcPr>
          <w:p w14:paraId="3708A847" w14:textId="2EBCF4A5" w:rsidR="00FD2055" w:rsidRPr="00FD2055" w:rsidRDefault="00FD2055" w:rsidP="00FD2055">
            <w:pPr>
              <w:autoSpaceDE w:val="0"/>
              <w:autoSpaceDN w:val="0"/>
              <w:adjustRightInd w:val="0"/>
              <w:spacing w:before="60" w:after="60" w:line="260" w:lineRule="atLeast"/>
              <w:jc w:val="center"/>
              <w:rPr>
                <w:rFonts w:eastAsia="Calibri" w:cs="Arial"/>
                <w:bCs/>
                <w:color w:val="000000"/>
                <w:sz w:val="16"/>
                <w:szCs w:val="16"/>
                <w:lang w:eastAsia="en-GB"/>
              </w:rPr>
            </w:pPr>
            <w:r w:rsidRPr="00FD2055">
              <w:rPr>
                <w:rFonts w:eastAsia="Calibri" w:cs="Arial"/>
                <w:bCs/>
                <w:color w:val="000000"/>
                <w:sz w:val="16"/>
                <w:szCs w:val="16"/>
                <w:lang w:eastAsia="en-GB"/>
              </w:rPr>
              <w:t>[mg/</w:t>
            </w:r>
            <w:r w:rsidR="00C24936">
              <w:rPr>
                <w:rFonts w:eastAsia="Calibri" w:cs="Arial"/>
                <w:bCs/>
                <w:color w:val="000000"/>
                <w:sz w:val="16"/>
                <w:szCs w:val="16"/>
                <w:lang w:eastAsia="en-GB"/>
              </w:rPr>
              <w:t>kg dw</w:t>
            </w:r>
            <w:r w:rsidR="00C24936" w:rsidRPr="00FD2055">
              <w:rPr>
                <w:rFonts w:eastAsia="Calibri" w:cs="Arial"/>
                <w:bCs/>
                <w:color w:val="000000"/>
                <w:sz w:val="16"/>
                <w:szCs w:val="16"/>
                <w:vertAlign w:val="superscript"/>
                <w:lang w:eastAsia="en-GB"/>
              </w:rPr>
              <w:t>3</w:t>
            </w:r>
            <w:r w:rsidRPr="00FD2055">
              <w:rPr>
                <w:rFonts w:eastAsia="Calibri" w:cs="Arial"/>
                <w:bCs/>
                <w:color w:val="000000"/>
                <w:sz w:val="16"/>
                <w:szCs w:val="16"/>
                <w:lang w:eastAsia="en-GB"/>
              </w:rPr>
              <w:t>]</w:t>
            </w:r>
          </w:p>
        </w:tc>
        <w:tc>
          <w:tcPr>
            <w:tcW w:w="1225" w:type="dxa"/>
            <w:vAlign w:val="center"/>
          </w:tcPr>
          <w:p w14:paraId="622C8F4C" w14:textId="77777777" w:rsidR="00FD2055" w:rsidRPr="00FD2055" w:rsidRDefault="00FD2055" w:rsidP="00FD2055">
            <w:pPr>
              <w:spacing w:before="60" w:after="60" w:line="276" w:lineRule="auto"/>
              <w:jc w:val="center"/>
              <w:rPr>
                <w:rFonts w:eastAsia="Calibri" w:cs="Arial"/>
                <w:sz w:val="16"/>
                <w:szCs w:val="16"/>
                <w:lang w:eastAsia="en-GB"/>
              </w:rPr>
            </w:pPr>
            <w:r w:rsidRPr="00FD2055">
              <w:rPr>
                <w:rFonts w:eastAsia="Calibri" w:cs="Arial"/>
                <w:bCs/>
                <w:color w:val="000000"/>
                <w:sz w:val="16"/>
                <w:szCs w:val="16"/>
                <w:lang w:eastAsia="en-GB"/>
              </w:rPr>
              <w:t>[μg/l]</w:t>
            </w:r>
          </w:p>
        </w:tc>
        <w:tc>
          <w:tcPr>
            <w:tcW w:w="1225" w:type="dxa"/>
            <w:vAlign w:val="center"/>
          </w:tcPr>
          <w:p w14:paraId="628238D7" w14:textId="77777777" w:rsidR="00FD2055" w:rsidRPr="00FD2055" w:rsidRDefault="00FD2055" w:rsidP="00FD2055">
            <w:pPr>
              <w:autoSpaceDE w:val="0"/>
              <w:autoSpaceDN w:val="0"/>
              <w:adjustRightInd w:val="0"/>
              <w:spacing w:before="60" w:after="60" w:line="260" w:lineRule="atLeast"/>
              <w:jc w:val="center"/>
              <w:rPr>
                <w:rFonts w:eastAsia="Calibri" w:cs="Arial"/>
                <w:bCs/>
                <w:color w:val="000000"/>
                <w:sz w:val="16"/>
                <w:szCs w:val="16"/>
                <w:lang w:eastAsia="en-GB"/>
              </w:rPr>
            </w:pPr>
            <w:r w:rsidRPr="00FD2055">
              <w:rPr>
                <w:rFonts w:eastAsia="Calibri" w:cs="Arial"/>
                <w:bCs/>
                <w:color w:val="000000"/>
                <w:sz w:val="16"/>
                <w:szCs w:val="16"/>
                <w:lang w:eastAsia="en-GB"/>
              </w:rPr>
              <w:t>[mg/m</w:t>
            </w:r>
            <w:r w:rsidRPr="00FD2055">
              <w:rPr>
                <w:rFonts w:eastAsia="Calibri" w:cs="Arial"/>
                <w:bCs/>
                <w:color w:val="000000"/>
                <w:sz w:val="16"/>
                <w:szCs w:val="16"/>
                <w:vertAlign w:val="superscript"/>
                <w:lang w:eastAsia="en-GB"/>
              </w:rPr>
              <w:t>3</w:t>
            </w:r>
            <w:r w:rsidRPr="00FD2055">
              <w:rPr>
                <w:rFonts w:eastAsia="Calibri" w:cs="Arial"/>
                <w:bCs/>
                <w:color w:val="000000"/>
                <w:sz w:val="16"/>
                <w:szCs w:val="16"/>
                <w:lang w:eastAsia="en-GB"/>
              </w:rPr>
              <w:t>]</w:t>
            </w:r>
          </w:p>
        </w:tc>
      </w:tr>
      <w:tr w:rsidR="00FD2055" w:rsidRPr="00FD2055" w14:paraId="6C6397DF" w14:textId="77777777" w:rsidTr="00C24936">
        <w:trPr>
          <w:gridAfter w:val="1"/>
          <w:wAfter w:w="22" w:type="dxa"/>
          <w:trHeight w:val="75"/>
        </w:trPr>
        <w:tc>
          <w:tcPr>
            <w:tcW w:w="3061" w:type="dxa"/>
            <w:shd w:val="clear" w:color="auto" w:fill="FFFFFF"/>
            <w:vAlign w:val="center"/>
          </w:tcPr>
          <w:p w14:paraId="6F6CD1EB" w14:textId="6AD8DACD" w:rsidR="00FD2055" w:rsidRPr="00FD2055" w:rsidRDefault="00C24936" w:rsidP="00FD2055">
            <w:pPr>
              <w:spacing w:before="60" w:after="60" w:line="276" w:lineRule="auto"/>
              <w:rPr>
                <w:rFonts w:eastAsia="Calibri" w:cs="Arial"/>
                <w:sz w:val="18"/>
                <w:szCs w:val="18"/>
                <w:lang w:eastAsia="en-GB"/>
              </w:rPr>
            </w:pPr>
            <w:r>
              <w:rPr>
                <w:rFonts w:cs="Calibri"/>
                <w:color w:val="000000"/>
                <w:sz w:val="18"/>
                <w:szCs w:val="18"/>
              </w:rPr>
              <w:t xml:space="preserve">Active chlorine released from sodium hypochlorite </w:t>
            </w:r>
          </w:p>
        </w:tc>
        <w:tc>
          <w:tcPr>
            <w:tcW w:w="1224" w:type="dxa"/>
            <w:shd w:val="clear" w:color="auto" w:fill="FFFFFF"/>
            <w:vAlign w:val="bottom"/>
          </w:tcPr>
          <w:p w14:paraId="3CBE1C8E" w14:textId="464A5FC4" w:rsidR="00FD2055" w:rsidRPr="00FD2055" w:rsidRDefault="00C24936" w:rsidP="00FD2055">
            <w:pPr>
              <w:autoSpaceDE w:val="0"/>
              <w:autoSpaceDN w:val="0"/>
              <w:adjustRightInd w:val="0"/>
              <w:spacing w:before="60" w:after="60" w:line="260" w:lineRule="atLeast"/>
              <w:rPr>
                <w:rFonts w:eastAsia="Calibri" w:cs="Arial"/>
                <w:color w:val="000000"/>
                <w:sz w:val="18"/>
                <w:szCs w:val="18"/>
                <w:lang w:eastAsia="en-GB"/>
              </w:rPr>
            </w:pPr>
            <w:r>
              <w:rPr>
                <w:rFonts w:cs="Calibri"/>
                <w:color w:val="000000"/>
                <w:sz w:val="18"/>
                <w:szCs w:val="18"/>
              </w:rPr>
              <w:t>3.0E-08</w:t>
            </w:r>
          </w:p>
        </w:tc>
        <w:tc>
          <w:tcPr>
            <w:tcW w:w="1225" w:type="dxa"/>
            <w:shd w:val="clear" w:color="auto" w:fill="FFFFFF"/>
            <w:vAlign w:val="bottom"/>
          </w:tcPr>
          <w:p w14:paraId="645A5AE9" w14:textId="2E48AFD5" w:rsidR="00FD2055" w:rsidRPr="00FD2055" w:rsidRDefault="00C24936" w:rsidP="00FD2055">
            <w:pPr>
              <w:spacing w:before="60" w:after="60" w:line="276" w:lineRule="auto"/>
              <w:rPr>
                <w:rFonts w:eastAsia="Calibri" w:cs="Arial"/>
                <w:sz w:val="18"/>
                <w:szCs w:val="18"/>
                <w:lang w:eastAsia="en-GB"/>
              </w:rPr>
            </w:pPr>
            <w:r>
              <w:rPr>
                <w:rFonts w:cs="Calibri"/>
                <w:color w:val="000000"/>
                <w:sz w:val="18"/>
                <w:szCs w:val="18"/>
              </w:rPr>
              <w:t>3.0E-09</w:t>
            </w:r>
          </w:p>
        </w:tc>
        <w:tc>
          <w:tcPr>
            <w:tcW w:w="1225" w:type="dxa"/>
            <w:shd w:val="clear" w:color="auto" w:fill="FFFFFF"/>
            <w:vAlign w:val="bottom"/>
          </w:tcPr>
          <w:p w14:paraId="3ABA44C7" w14:textId="358E38C0" w:rsidR="00FD2055" w:rsidRPr="00FD2055" w:rsidRDefault="00C24936" w:rsidP="00FD2055">
            <w:pPr>
              <w:spacing w:before="60" w:after="60" w:line="276" w:lineRule="auto"/>
              <w:jc w:val="center"/>
              <w:rPr>
                <w:rFonts w:eastAsia="Calibri" w:cs="Arial"/>
                <w:sz w:val="18"/>
                <w:szCs w:val="18"/>
                <w:lang w:eastAsia="en-GB"/>
              </w:rPr>
            </w:pPr>
            <w:r>
              <w:rPr>
                <w:rFonts w:cs="Calibri"/>
                <w:color w:val="000000"/>
                <w:sz w:val="18"/>
                <w:szCs w:val="18"/>
              </w:rPr>
              <w:t>3.0E-10</w:t>
            </w:r>
          </w:p>
        </w:tc>
        <w:tc>
          <w:tcPr>
            <w:tcW w:w="1224" w:type="dxa"/>
            <w:vAlign w:val="bottom"/>
          </w:tcPr>
          <w:p w14:paraId="286EADFA" w14:textId="2C23E456" w:rsidR="00FD2055" w:rsidRPr="00FD2055" w:rsidRDefault="00C24936" w:rsidP="00FD2055">
            <w:pPr>
              <w:spacing w:before="60" w:after="60" w:line="276" w:lineRule="auto"/>
              <w:rPr>
                <w:rFonts w:eastAsia="Calibri" w:cs="Arial"/>
                <w:sz w:val="18"/>
                <w:szCs w:val="18"/>
                <w:lang w:eastAsia="en-GB"/>
              </w:rPr>
            </w:pPr>
            <w:r>
              <w:rPr>
                <w:rFonts w:cs="Calibri"/>
                <w:color w:val="000000"/>
                <w:sz w:val="18"/>
                <w:szCs w:val="18"/>
              </w:rPr>
              <w:t>1.4E-11</w:t>
            </w:r>
          </w:p>
        </w:tc>
        <w:tc>
          <w:tcPr>
            <w:tcW w:w="1225" w:type="dxa"/>
            <w:vAlign w:val="bottom"/>
          </w:tcPr>
          <w:p w14:paraId="391523F7" w14:textId="77FB6EC3" w:rsidR="00FD2055" w:rsidRPr="00FD2055" w:rsidRDefault="00C24936" w:rsidP="00FD2055">
            <w:pPr>
              <w:spacing w:before="60" w:after="60" w:line="276" w:lineRule="auto"/>
              <w:rPr>
                <w:rFonts w:eastAsia="Calibri" w:cs="Arial"/>
                <w:sz w:val="18"/>
                <w:szCs w:val="18"/>
                <w:lang w:eastAsia="en-GB"/>
              </w:rPr>
            </w:pPr>
            <w:r>
              <w:rPr>
                <w:rFonts w:cs="Calibri"/>
                <w:color w:val="000000"/>
                <w:sz w:val="18"/>
                <w:szCs w:val="18"/>
              </w:rPr>
              <w:t>2.9E-13</w:t>
            </w:r>
          </w:p>
        </w:tc>
        <w:tc>
          <w:tcPr>
            <w:tcW w:w="1225" w:type="dxa"/>
            <w:vAlign w:val="bottom"/>
          </w:tcPr>
          <w:p w14:paraId="7B1193E4" w14:textId="520478F8" w:rsidR="00FD2055" w:rsidRPr="00FD2055" w:rsidRDefault="00C24936" w:rsidP="00FD2055">
            <w:pPr>
              <w:autoSpaceDE w:val="0"/>
              <w:autoSpaceDN w:val="0"/>
              <w:adjustRightInd w:val="0"/>
              <w:spacing w:before="60" w:after="60" w:line="260" w:lineRule="atLeast"/>
              <w:rPr>
                <w:rFonts w:eastAsia="Calibri" w:cs="Arial"/>
                <w:color w:val="000000"/>
                <w:sz w:val="18"/>
                <w:szCs w:val="18"/>
                <w:lang w:eastAsia="en-GB"/>
              </w:rPr>
            </w:pPr>
            <w:r>
              <w:rPr>
                <w:rFonts w:cs="Calibri"/>
                <w:color w:val="000000"/>
                <w:sz w:val="18"/>
                <w:szCs w:val="18"/>
              </w:rPr>
              <w:t>3.0E-08</w:t>
            </w:r>
          </w:p>
        </w:tc>
      </w:tr>
    </w:tbl>
    <w:p w14:paraId="34671BB0" w14:textId="58CBEC3F" w:rsidR="00FD2055" w:rsidRPr="00FD2055" w:rsidRDefault="00607EB1" w:rsidP="00FD2055">
      <w:pPr>
        <w:spacing w:line="260" w:lineRule="atLeast"/>
        <w:rPr>
          <w:rFonts w:eastAsia="Calibri"/>
          <w:lang w:eastAsia="en-US"/>
        </w:rPr>
      </w:pPr>
      <w:r w:rsidRPr="00FD2055">
        <w:rPr>
          <w:rFonts w:eastAsia="Calibri" w:cs="Arial"/>
          <w:color w:val="000000"/>
          <w:sz w:val="16"/>
          <w:szCs w:val="16"/>
          <w:vertAlign w:val="superscript"/>
          <w:lang w:eastAsia="en-GB"/>
        </w:rPr>
        <w:t>1</w:t>
      </w:r>
      <w:r w:rsidRPr="00FD2055">
        <w:rPr>
          <w:rFonts w:eastAsia="Calibri" w:cs="Arial"/>
          <w:color w:val="000000"/>
          <w:sz w:val="16"/>
          <w:szCs w:val="16"/>
          <w:lang w:eastAsia="en-GB"/>
        </w:rPr>
        <w:t xml:space="preserve"> </w:t>
      </w:r>
      <w:r>
        <w:rPr>
          <w:rFonts w:eastAsia="Calibri" w:cs="Arial"/>
          <w:color w:val="000000"/>
          <w:sz w:val="16"/>
          <w:szCs w:val="16"/>
          <w:lang w:eastAsia="en-GB"/>
        </w:rPr>
        <w:t>No ground water modelling has been carried out.</w:t>
      </w:r>
    </w:p>
    <w:p w14:paraId="084F7CD8" w14:textId="77777777" w:rsidR="00AD7ED0" w:rsidRPr="00FD2055" w:rsidRDefault="00AD7ED0" w:rsidP="00AD7ED0">
      <w:pPr>
        <w:spacing w:line="260" w:lineRule="atLeast"/>
        <w:rPr>
          <w:rFonts w:eastAsia="Calibri"/>
          <w:lang w:eastAsia="en-US"/>
        </w:rPr>
      </w:pPr>
    </w:p>
    <w:p w14:paraId="759CC13E" w14:textId="77777777" w:rsidR="00607EB1" w:rsidRDefault="00607EB1" w:rsidP="00FD2055">
      <w:pPr>
        <w:rPr>
          <w:rFonts w:eastAsia="Calibri"/>
          <w:b/>
          <w:i/>
          <w:sz w:val="22"/>
          <w:szCs w:val="22"/>
          <w:lang w:eastAsia="en-US"/>
        </w:rPr>
      </w:pPr>
      <w:bookmarkStart w:id="1654" w:name="_Toc377651047"/>
      <w:bookmarkStart w:id="1655" w:name="_Toc389729117"/>
      <w:bookmarkStart w:id="1656" w:name="_Toc403472802"/>
    </w:p>
    <w:p w14:paraId="6C751B18" w14:textId="72B3C516" w:rsidR="00FD2055" w:rsidRPr="00FD2055" w:rsidRDefault="00FD2055" w:rsidP="00FD2055">
      <w:pPr>
        <w:rPr>
          <w:rFonts w:eastAsia="Calibri"/>
          <w:b/>
          <w:i/>
          <w:sz w:val="22"/>
          <w:szCs w:val="22"/>
          <w:lang w:eastAsia="en-US"/>
        </w:rPr>
      </w:pPr>
      <w:r w:rsidRPr="00FD2055">
        <w:rPr>
          <w:rFonts w:eastAsia="Calibri"/>
          <w:b/>
          <w:i/>
          <w:sz w:val="22"/>
          <w:szCs w:val="22"/>
          <w:lang w:eastAsia="en-US"/>
        </w:rPr>
        <w:t>Primary and secondary poisoning</w:t>
      </w:r>
      <w:bookmarkEnd w:id="1654"/>
      <w:bookmarkEnd w:id="1655"/>
      <w:bookmarkEnd w:id="1656"/>
    </w:p>
    <w:p w14:paraId="639D6380" w14:textId="77777777" w:rsidR="00FD2055" w:rsidRPr="00FD2055" w:rsidRDefault="00FD2055" w:rsidP="00FD2055">
      <w:pPr>
        <w:spacing w:line="260" w:lineRule="atLeast"/>
        <w:rPr>
          <w:rFonts w:eastAsia="Calibri"/>
          <w:lang w:eastAsia="en-US"/>
        </w:rPr>
      </w:pPr>
    </w:p>
    <w:p w14:paraId="27FF020A" w14:textId="77777777" w:rsidR="00FD2055" w:rsidRPr="00FD2055" w:rsidRDefault="00FD2055" w:rsidP="00FD2055">
      <w:pPr>
        <w:rPr>
          <w:rFonts w:eastAsia="Calibri"/>
          <w:u w:val="single"/>
          <w:lang w:eastAsia="en-US"/>
        </w:rPr>
      </w:pPr>
      <w:r w:rsidRPr="00FD2055">
        <w:rPr>
          <w:rFonts w:eastAsia="Calibri"/>
          <w:u w:val="single"/>
          <w:lang w:eastAsia="en-US"/>
        </w:rPr>
        <w:t xml:space="preserve">Primary poisoning </w:t>
      </w:r>
    </w:p>
    <w:p w14:paraId="7CFDF99E" w14:textId="77777777" w:rsidR="00AD7ED0" w:rsidRPr="00FD2055" w:rsidRDefault="00AD7ED0" w:rsidP="00AD7ED0">
      <w:pPr>
        <w:rPr>
          <w:rFonts w:eastAsia="Calibri"/>
          <w:lang w:eastAsia="en-US"/>
        </w:rPr>
      </w:pPr>
      <w:r>
        <w:rPr>
          <w:rFonts w:eastAsia="Calibri"/>
          <w:lang w:eastAsia="en-US"/>
        </w:rPr>
        <w:t>Not relevant</w:t>
      </w:r>
    </w:p>
    <w:p w14:paraId="365E273F" w14:textId="77777777" w:rsidR="00FD2055" w:rsidRPr="00FD2055" w:rsidRDefault="00FD2055" w:rsidP="00FD2055">
      <w:pPr>
        <w:rPr>
          <w:lang w:eastAsia="en-US"/>
        </w:rPr>
      </w:pPr>
    </w:p>
    <w:p w14:paraId="551477AC" w14:textId="77777777" w:rsidR="00FD2055" w:rsidRPr="00FD2055" w:rsidRDefault="00FD2055" w:rsidP="00FD2055">
      <w:pPr>
        <w:rPr>
          <w:rFonts w:eastAsia="Calibri"/>
          <w:u w:val="single"/>
          <w:lang w:eastAsia="en-US"/>
        </w:rPr>
      </w:pPr>
      <w:r w:rsidRPr="00FD2055">
        <w:rPr>
          <w:rFonts w:eastAsia="Calibri"/>
          <w:u w:val="single"/>
          <w:lang w:eastAsia="en-US"/>
        </w:rPr>
        <w:t>Secondary poisoning</w:t>
      </w:r>
    </w:p>
    <w:p w14:paraId="0D3FEEE2" w14:textId="31355B22" w:rsidR="00AD7ED0" w:rsidRPr="00FD2055" w:rsidRDefault="00AD7ED0" w:rsidP="00AD7ED0">
      <w:pPr>
        <w:rPr>
          <w:rFonts w:ascii="Times New Roman" w:eastAsia="Calibri" w:hAnsi="Times New Roman"/>
          <w:lang w:eastAsia="en-US"/>
        </w:rPr>
      </w:pPr>
      <w:r w:rsidRPr="00CC399F">
        <w:t xml:space="preserve">Secondary poisoning is not relevant, as the active substance and </w:t>
      </w:r>
      <w:r>
        <w:t xml:space="preserve">the other constituents in the </w:t>
      </w:r>
      <w:r w:rsidRPr="00CC399F">
        <w:t>product will not bioaccumulate and biomagnify in aquatic or terrestrial environment</w:t>
      </w:r>
      <w:r w:rsidRPr="00CC399F">
        <w:rPr>
          <w:rFonts w:ascii="Times New Roman" w:eastAsia="Calibri" w:hAnsi="Times New Roman"/>
          <w:lang w:eastAsia="en-US"/>
        </w:rPr>
        <w:t>.</w:t>
      </w:r>
    </w:p>
    <w:p w14:paraId="68BC0F11" w14:textId="3EF6AAEE" w:rsidR="00AD7ED0" w:rsidRDefault="00AD7ED0" w:rsidP="00AD7ED0">
      <w:pPr>
        <w:rPr>
          <w:rFonts w:eastAsia="Calibri"/>
          <w:sz w:val="22"/>
          <w:szCs w:val="24"/>
          <w:lang w:eastAsia="en-US"/>
        </w:rPr>
      </w:pPr>
    </w:p>
    <w:p w14:paraId="66A3DC7A" w14:textId="77777777" w:rsidR="00FD2055" w:rsidRPr="003F2F3F" w:rsidRDefault="00FD2055" w:rsidP="00BD0ADD">
      <w:pPr>
        <w:pStyle w:val="Rubrik4"/>
        <w:rPr>
          <w:lang w:val="en-US"/>
        </w:rPr>
      </w:pPr>
      <w:bookmarkStart w:id="1657" w:name="_Toc377651049"/>
      <w:bookmarkStart w:id="1658" w:name="_Toc389729118"/>
      <w:bookmarkStart w:id="1659" w:name="_Toc403566582"/>
      <w:bookmarkStart w:id="1660" w:name="_Toc533678613"/>
      <w:bookmarkStart w:id="1661" w:name="_Toc89093793"/>
      <w:r w:rsidRPr="003F2F3F">
        <w:rPr>
          <w:lang w:val="en-US"/>
        </w:rPr>
        <w:t>Risk characterisation</w:t>
      </w:r>
      <w:bookmarkEnd w:id="1657"/>
      <w:bookmarkEnd w:id="1658"/>
      <w:bookmarkEnd w:id="1659"/>
      <w:bookmarkEnd w:id="1660"/>
      <w:bookmarkEnd w:id="1661"/>
    </w:p>
    <w:p w14:paraId="374E2DEE" w14:textId="77777777" w:rsidR="00FD2055" w:rsidRPr="00FD2055" w:rsidRDefault="00FD2055" w:rsidP="00FD2055">
      <w:pPr>
        <w:rPr>
          <w:rFonts w:eastAsia="Calibri"/>
          <w:b/>
          <w:i/>
          <w:sz w:val="22"/>
          <w:szCs w:val="22"/>
          <w:lang w:eastAsia="en-US"/>
        </w:rPr>
      </w:pPr>
      <w:bookmarkStart w:id="1662" w:name="_Toc377651050"/>
      <w:bookmarkStart w:id="1663" w:name="_Toc389729119"/>
      <w:bookmarkStart w:id="1664" w:name="_Toc403472803"/>
      <w:r w:rsidRPr="00FD2055">
        <w:rPr>
          <w:rFonts w:eastAsia="Calibri"/>
          <w:b/>
          <w:i/>
          <w:sz w:val="22"/>
          <w:szCs w:val="22"/>
          <w:lang w:eastAsia="en-US"/>
        </w:rPr>
        <w:t>Atmosphere</w:t>
      </w:r>
      <w:bookmarkEnd w:id="1662"/>
      <w:bookmarkEnd w:id="1663"/>
      <w:bookmarkEnd w:id="1664"/>
    </w:p>
    <w:p w14:paraId="4D44D5BB" w14:textId="77777777" w:rsidR="00FD2055" w:rsidRPr="00FD2055" w:rsidRDefault="00FD2055" w:rsidP="00FD2055">
      <w:pPr>
        <w:spacing w:line="260" w:lineRule="atLeast"/>
        <w:rPr>
          <w:rFonts w:eastAsia="Calibri"/>
          <w:lang w:eastAsia="en-US"/>
        </w:rPr>
      </w:pPr>
    </w:p>
    <w:p w14:paraId="64C851B4" w14:textId="15476A0B" w:rsidR="00FD2055" w:rsidRDefault="00D5480F" w:rsidP="002069DF">
      <w:r w:rsidRPr="00E05A56">
        <w:rPr>
          <w:b/>
          <w:bCs/>
        </w:rPr>
        <w:t xml:space="preserve">Sodium </w:t>
      </w:r>
      <w:r w:rsidR="00B67E16">
        <w:rPr>
          <w:b/>
          <w:bCs/>
        </w:rPr>
        <w:t>h</w:t>
      </w:r>
      <w:r w:rsidRPr="00E05A56">
        <w:rPr>
          <w:b/>
          <w:bCs/>
        </w:rPr>
        <w:t xml:space="preserve">ypochlorite: </w:t>
      </w:r>
      <w:r w:rsidR="002069DF" w:rsidRPr="003765A6">
        <w:t xml:space="preserve">No or very limited </w:t>
      </w:r>
      <w:r w:rsidR="002069DF">
        <w:t>exposure to</w:t>
      </w:r>
      <w:r w:rsidR="002069DF" w:rsidRPr="003765A6">
        <w:t xml:space="preserve"> the atmosphere will take place.</w:t>
      </w:r>
    </w:p>
    <w:p w14:paraId="2626742A" w14:textId="77777777" w:rsidR="00514040" w:rsidRDefault="00514040" w:rsidP="00514040">
      <w:r>
        <w:t xml:space="preserve">As mentioned before, air is not considered an environmental compartment of concern. </w:t>
      </w:r>
    </w:p>
    <w:p w14:paraId="2C434966" w14:textId="77777777" w:rsidR="00514040" w:rsidRDefault="00514040" w:rsidP="00514040">
      <w:r>
        <w:t>The CAR indicates that at environmental pH values (6.5-8.5) half of the active chlorine is in the un-dissociated form of hypochlorous acid and half is dissociated to the hypochlorite anion. Only the hypochlorous acid fraction is volatile. The measured Henry’s Law constant for hypochlorous acid of 0.11 Pa m³ mol-1 indicates that concentration in air is very low.</w:t>
      </w:r>
    </w:p>
    <w:p w14:paraId="1785E41C" w14:textId="6369BC8E" w:rsidR="00B67E16" w:rsidRDefault="00514040" w:rsidP="00514040">
      <w:r>
        <w:t xml:space="preserve">Furthermore, the CAR also indicates that as the concentration of chlorine gas in water is low at environmentally relevant pH, thus the amount of chlorine that could volatilise from water into air compartment is expected to be </w:t>
      </w:r>
      <w:r w:rsidR="00607EB1">
        <w:t>negligible</w:t>
      </w:r>
      <w:r>
        <w:t>.</w:t>
      </w:r>
    </w:p>
    <w:p w14:paraId="6D8F4E59" w14:textId="3CC0FE8A" w:rsidR="00B67E16" w:rsidRPr="001973A5" w:rsidRDefault="00B67E16" w:rsidP="00B67E16">
      <w:pPr>
        <w:suppressAutoHyphens/>
      </w:pPr>
      <w:r w:rsidRPr="00E05A56">
        <w:rPr>
          <w:b/>
          <w:bCs/>
        </w:rPr>
        <w:t xml:space="preserve">Chlorate: </w:t>
      </w:r>
      <w:r w:rsidRPr="0034269B">
        <w:t xml:space="preserve">Sodium </w:t>
      </w:r>
      <w:r>
        <w:t>c</w:t>
      </w:r>
      <w:r w:rsidRPr="0034269B">
        <w:t xml:space="preserve">hlorate is highly soluble in water (&gt; 696 000 to &lt; 736 000 mg/L at 20 °C ; pH 4.49 to 8.70) and its vapour pressure is low (&lt; 3.5E-07 Pa at 20°C). Therefore the </w:t>
      </w:r>
      <w:r w:rsidRPr="001973A5">
        <w:t xml:space="preserve">emission to air is expected to be negligible and atmosphere is not a compartment of concern. </w:t>
      </w:r>
    </w:p>
    <w:p w14:paraId="2DBD9A41" w14:textId="77777777" w:rsidR="00B67E16" w:rsidRDefault="00B67E16" w:rsidP="00B67E16">
      <w:pPr>
        <w:suppressAutoHyphens/>
      </w:pPr>
    </w:p>
    <w:tbl>
      <w:tblPr>
        <w:tblStyle w:val="Tabellrutnt"/>
        <w:tblW w:w="0" w:type="auto"/>
        <w:tblLook w:val="04A0" w:firstRow="1" w:lastRow="0" w:firstColumn="1" w:lastColumn="0" w:noHBand="0" w:noVBand="1"/>
      </w:tblPr>
      <w:tblGrid>
        <w:gridCol w:w="9204"/>
      </w:tblGrid>
      <w:tr w:rsidR="00B67E16" w:rsidRPr="00B25E65" w14:paraId="143F1BFE" w14:textId="77777777" w:rsidTr="00D9127C">
        <w:tc>
          <w:tcPr>
            <w:tcW w:w="9204" w:type="dxa"/>
            <w:shd w:val="clear" w:color="auto" w:fill="CCFFCC"/>
          </w:tcPr>
          <w:p w14:paraId="5DD37512" w14:textId="77777777" w:rsidR="00B67E16" w:rsidRPr="00B25E65" w:rsidRDefault="00B67E16" w:rsidP="00D9127C">
            <w:pPr>
              <w:suppressAutoHyphens/>
              <w:rPr>
                <w:b/>
                <w:bCs/>
              </w:rPr>
            </w:pPr>
            <w:r w:rsidRPr="00B25E65">
              <w:rPr>
                <w:b/>
                <w:bCs/>
              </w:rPr>
              <w:t>Conclusion</w:t>
            </w:r>
          </w:p>
        </w:tc>
      </w:tr>
      <w:tr w:rsidR="00B67E16" w14:paraId="283853B7" w14:textId="77777777" w:rsidTr="00D9127C">
        <w:tc>
          <w:tcPr>
            <w:tcW w:w="9204" w:type="dxa"/>
          </w:tcPr>
          <w:p w14:paraId="54219AB1" w14:textId="77777777" w:rsidR="00B67E16" w:rsidRPr="00B25E65" w:rsidRDefault="00B67E16" w:rsidP="00D9127C">
            <w:pPr>
              <w:suppressAutoHyphens/>
            </w:pPr>
            <w:r w:rsidRPr="00B25E65">
              <w:t>No unacceptable risk for the atmosphere compartment is expected.</w:t>
            </w:r>
          </w:p>
        </w:tc>
      </w:tr>
    </w:tbl>
    <w:p w14:paraId="6A738A58" w14:textId="77777777" w:rsidR="00B67E16" w:rsidRPr="004E10D7" w:rsidRDefault="00B67E16" w:rsidP="00514040"/>
    <w:p w14:paraId="73F3605F" w14:textId="77777777" w:rsidR="00FD2055" w:rsidRPr="00FD2055" w:rsidRDefault="00FD2055" w:rsidP="004E10D7">
      <w:pPr>
        <w:spacing w:before="60" w:line="276" w:lineRule="auto"/>
        <w:rPr>
          <w:rFonts w:ascii="Times New Roman" w:eastAsia="Calibri" w:hAnsi="Times New Roman"/>
          <w:i/>
          <w:lang w:eastAsia="en-US"/>
        </w:rPr>
      </w:pPr>
    </w:p>
    <w:p w14:paraId="5AC511A0" w14:textId="77777777" w:rsidR="00FD2055" w:rsidRPr="00FD2055" w:rsidRDefault="00FD2055" w:rsidP="00FD2055">
      <w:pPr>
        <w:rPr>
          <w:rFonts w:eastAsia="Calibri"/>
          <w:b/>
          <w:i/>
          <w:sz w:val="22"/>
          <w:szCs w:val="22"/>
          <w:lang w:eastAsia="en-US"/>
        </w:rPr>
      </w:pPr>
      <w:bookmarkStart w:id="1665" w:name="_Toc377651051"/>
      <w:bookmarkStart w:id="1666" w:name="_Toc389729120"/>
      <w:bookmarkStart w:id="1667" w:name="_Toc403472804"/>
      <w:r w:rsidRPr="00FD2055">
        <w:rPr>
          <w:rFonts w:eastAsia="Calibri"/>
          <w:b/>
          <w:i/>
          <w:sz w:val="22"/>
          <w:szCs w:val="22"/>
          <w:lang w:eastAsia="en-US"/>
        </w:rPr>
        <w:t>Sewage treatment plant (STP</w:t>
      </w:r>
      <w:bookmarkEnd w:id="1665"/>
      <w:r w:rsidRPr="00FD2055">
        <w:rPr>
          <w:rFonts w:eastAsia="Calibri"/>
          <w:b/>
          <w:i/>
          <w:sz w:val="22"/>
          <w:szCs w:val="22"/>
          <w:lang w:eastAsia="en-US"/>
        </w:rPr>
        <w:t>)</w:t>
      </w:r>
      <w:bookmarkEnd w:id="1666"/>
      <w:bookmarkEnd w:id="1667"/>
      <w:r w:rsidRPr="00FD2055">
        <w:rPr>
          <w:rFonts w:eastAsia="Calibri"/>
          <w:b/>
          <w:i/>
          <w:sz w:val="22"/>
          <w:szCs w:val="22"/>
          <w:lang w:eastAsia="en-US"/>
        </w:rPr>
        <w:t xml:space="preserve"> </w:t>
      </w:r>
    </w:p>
    <w:p w14:paraId="5541FD5E" w14:textId="77777777" w:rsidR="00FD2055" w:rsidRPr="00FD2055" w:rsidRDefault="00FD2055" w:rsidP="00E21F13">
      <w:pPr>
        <w:keepNext/>
        <w:keepLines/>
        <w:spacing w:before="60" w:line="276" w:lineRule="auto"/>
        <w:rPr>
          <w:rFonts w:ascii="Times New Roman" w:eastAsia="Calibri" w:hAnsi="Times New Roman"/>
          <w:i/>
          <w:lang w:eastAsia="en-US"/>
        </w:rPr>
      </w:pPr>
    </w:p>
    <w:tbl>
      <w:tblPr>
        <w:tblW w:w="51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782"/>
      </w:tblGrid>
      <w:tr w:rsidR="00FD2055" w:rsidRPr="00FD2055" w14:paraId="5F72CF0E" w14:textId="77777777" w:rsidTr="004B08D0">
        <w:trPr>
          <w:trHeight w:val="249"/>
        </w:trPr>
        <w:tc>
          <w:tcPr>
            <w:tcW w:w="5108"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FA1DB9C" w14:textId="77777777" w:rsidR="00FD2055" w:rsidRPr="00FD2055" w:rsidRDefault="00FD2055" w:rsidP="00E21F13">
            <w:pPr>
              <w:keepNext/>
              <w:keepLines/>
              <w:spacing w:before="60" w:after="60" w:line="260" w:lineRule="atLeast"/>
              <w:jc w:val="center"/>
              <w:rPr>
                <w:rFonts w:eastAsia="Calibri" w:cs="Arial"/>
                <w:b/>
                <w:bCs/>
                <w:color w:val="000000"/>
                <w:sz w:val="18"/>
                <w:szCs w:val="18"/>
                <w:lang w:eastAsia="en-GB"/>
              </w:rPr>
            </w:pPr>
            <w:r w:rsidRPr="00FD2055">
              <w:rPr>
                <w:rFonts w:eastAsia="Calibri" w:cs="Arial"/>
                <w:b/>
                <w:bCs/>
                <w:color w:val="000000"/>
                <w:sz w:val="18"/>
                <w:szCs w:val="18"/>
                <w:lang w:eastAsia="en-GB"/>
              </w:rPr>
              <w:t>Summary table on calculated PEC/PNEC values</w:t>
            </w:r>
          </w:p>
        </w:tc>
      </w:tr>
      <w:tr w:rsidR="00FD2055" w:rsidRPr="00FD2055" w14:paraId="0FE1B22B" w14:textId="77777777" w:rsidTr="004B08D0">
        <w:trPr>
          <w:trHeight w:val="471"/>
        </w:trPr>
        <w:tc>
          <w:tcPr>
            <w:tcW w:w="2326" w:type="dxa"/>
            <w:shd w:val="clear" w:color="auto" w:fill="FFFFFF"/>
            <w:vAlign w:val="center"/>
          </w:tcPr>
          <w:p w14:paraId="527E2EB1" w14:textId="1EAE97C6" w:rsidR="00FD2055" w:rsidRPr="00FD2055" w:rsidRDefault="00D35351" w:rsidP="00E21F13">
            <w:pPr>
              <w:keepNext/>
              <w:keepLines/>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Component</w:t>
            </w:r>
          </w:p>
        </w:tc>
        <w:tc>
          <w:tcPr>
            <w:tcW w:w="2782" w:type="dxa"/>
            <w:shd w:val="clear" w:color="auto" w:fill="FFFFFF"/>
            <w:vAlign w:val="center"/>
          </w:tcPr>
          <w:p w14:paraId="4DD217A3" w14:textId="77777777" w:rsidR="00FD2055" w:rsidRPr="00FD2055" w:rsidRDefault="00FD2055" w:rsidP="00E21F13">
            <w:pPr>
              <w:keepNext/>
              <w:keepLines/>
              <w:spacing w:before="60" w:after="60" w:line="260" w:lineRule="atLeast"/>
              <w:jc w:val="center"/>
              <w:rPr>
                <w:rFonts w:eastAsia="Calibri" w:cs="Arial"/>
                <w:color w:val="000000"/>
                <w:sz w:val="18"/>
                <w:szCs w:val="18"/>
                <w:lang w:eastAsia="en-GB"/>
              </w:rPr>
            </w:pPr>
            <w:r w:rsidRPr="00FD2055">
              <w:rPr>
                <w:rFonts w:eastAsia="Calibri" w:cs="Arial"/>
                <w:b/>
                <w:bCs/>
                <w:color w:val="000000"/>
                <w:sz w:val="18"/>
                <w:szCs w:val="18"/>
                <w:lang w:eastAsia="en-GB"/>
              </w:rPr>
              <w:t>PEC/PNEC</w:t>
            </w:r>
            <w:r w:rsidRPr="00FD2055">
              <w:rPr>
                <w:rFonts w:eastAsia="Calibri" w:cs="Arial"/>
                <w:b/>
                <w:bCs/>
                <w:color w:val="000000"/>
                <w:sz w:val="18"/>
                <w:szCs w:val="18"/>
                <w:vertAlign w:val="subscript"/>
                <w:lang w:eastAsia="en-GB"/>
              </w:rPr>
              <w:t>STP</w:t>
            </w:r>
          </w:p>
        </w:tc>
      </w:tr>
      <w:tr w:rsidR="00FD2055" w:rsidRPr="00FD2055" w14:paraId="6AD1B177" w14:textId="77777777" w:rsidTr="004B08D0">
        <w:trPr>
          <w:trHeight w:val="75"/>
        </w:trPr>
        <w:tc>
          <w:tcPr>
            <w:tcW w:w="2326" w:type="dxa"/>
            <w:shd w:val="clear" w:color="auto" w:fill="FFFFFF"/>
            <w:vAlign w:val="center"/>
          </w:tcPr>
          <w:p w14:paraId="607CC8F3" w14:textId="482A984A" w:rsidR="00FD2055" w:rsidRPr="00FD2055" w:rsidRDefault="00E21F13" w:rsidP="00E21F13">
            <w:pPr>
              <w:keepNext/>
              <w:keepLines/>
              <w:spacing w:before="60" w:after="60" w:line="260" w:lineRule="atLeast"/>
              <w:rPr>
                <w:rFonts w:eastAsia="Calibri" w:cs="Arial"/>
                <w:color w:val="000000"/>
                <w:sz w:val="18"/>
                <w:szCs w:val="18"/>
                <w:lang w:eastAsia="en-GB"/>
              </w:rPr>
            </w:pPr>
            <w:r>
              <w:rPr>
                <w:rFonts w:cs="Calibri"/>
                <w:color w:val="000000"/>
                <w:sz w:val="18"/>
                <w:szCs w:val="18"/>
              </w:rPr>
              <w:t xml:space="preserve">Active chlorine released from sodium hypochlorite </w:t>
            </w:r>
          </w:p>
        </w:tc>
        <w:tc>
          <w:tcPr>
            <w:tcW w:w="2782" w:type="dxa"/>
            <w:shd w:val="clear" w:color="auto" w:fill="FFFFFF"/>
          </w:tcPr>
          <w:p w14:paraId="2E360E5C" w14:textId="070BFFA9" w:rsidR="00FD2055" w:rsidRPr="00FD2055" w:rsidRDefault="00AD7ED0" w:rsidP="00E21F13">
            <w:pPr>
              <w:keepNext/>
              <w:keepLines/>
              <w:spacing w:before="60" w:after="60" w:line="260" w:lineRule="atLeast"/>
              <w:rPr>
                <w:rFonts w:eastAsia="Calibri" w:cs="Arial"/>
                <w:color w:val="000000"/>
                <w:sz w:val="18"/>
                <w:szCs w:val="18"/>
                <w:lang w:eastAsia="en-GB"/>
              </w:rPr>
            </w:pPr>
            <w:r>
              <w:rPr>
                <w:rFonts w:eastAsia="Calibri" w:cs="Arial"/>
                <w:color w:val="000000"/>
                <w:sz w:val="18"/>
                <w:szCs w:val="18"/>
                <w:lang w:eastAsia="en-GB"/>
              </w:rPr>
              <w:t>&lt;0.01</w:t>
            </w:r>
          </w:p>
        </w:tc>
      </w:tr>
    </w:tbl>
    <w:p w14:paraId="51291E2B" w14:textId="707EE53C" w:rsidR="00FD2055" w:rsidRPr="00FD2055" w:rsidRDefault="00FD2055" w:rsidP="00FD2055">
      <w:pPr>
        <w:spacing w:line="260" w:lineRule="atLeast"/>
        <w:rPr>
          <w:rFonts w:eastAsia="Calibri"/>
          <w:lang w:eastAsia="en-US"/>
        </w:rPr>
      </w:pPr>
    </w:p>
    <w:p w14:paraId="49AD64C3" w14:textId="5382589D" w:rsidR="00AD7ED0" w:rsidRPr="00FD2055" w:rsidRDefault="00B67E16" w:rsidP="00AD7ED0">
      <w:pPr>
        <w:rPr>
          <w:rFonts w:eastAsia="Calibri"/>
          <w:lang w:eastAsia="en-US"/>
        </w:rPr>
      </w:pPr>
      <w:r w:rsidRPr="00E05A56">
        <w:rPr>
          <w:b/>
          <w:bCs/>
        </w:rPr>
        <w:t xml:space="preserve">Sodium </w:t>
      </w:r>
      <w:r>
        <w:rPr>
          <w:b/>
          <w:bCs/>
        </w:rPr>
        <w:t>h</w:t>
      </w:r>
      <w:r w:rsidRPr="00E05A56">
        <w:rPr>
          <w:b/>
          <w:bCs/>
        </w:rPr>
        <w:t xml:space="preserve">ypochlorite: </w:t>
      </w:r>
      <w:r w:rsidR="00AD7ED0">
        <w:rPr>
          <w:rFonts w:eastAsia="Calibri"/>
          <w:lang w:eastAsia="en-US"/>
        </w:rPr>
        <w:t xml:space="preserve">The STP is not considered at risk: each scenario results in RCR(STP) well below 1. In addition, the sum of RCR(STP) for all three scenario is well below 1. </w:t>
      </w:r>
    </w:p>
    <w:p w14:paraId="443E52B6" w14:textId="77777777" w:rsidR="00FD2055" w:rsidRPr="00FD2055" w:rsidRDefault="00FD2055" w:rsidP="004B08D0">
      <w:pPr>
        <w:rPr>
          <w:rFonts w:eastAsia="Calibri"/>
          <w:lang w:eastAsia="en-US"/>
        </w:rPr>
      </w:pPr>
    </w:p>
    <w:p w14:paraId="7F894E70" w14:textId="1FABAFD3" w:rsidR="00B67E16" w:rsidRDefault="00B67E16" w:rsidP="00B67E16">
      <w:pPr>
        <w:suppressAutoHyphens/>
      </w:pPr>
      <w:r w:rsidRPr="00E05A56">
        <w:rPr>
          <w:b/>
          <w:bCs/>
        </w:rPr>
        <w:t xml:space="preserve">Chlorate: </w:t>
      </w:r>
      <w:r w:rsidRPr="00E05A56">
        <w:t>Given the</w:t>
      </w:r>
      <w:r w:rsidRPr="0034269B">
        <w:t xml:space="preserve"> low toxicity of </w:t>
      </w:r>
      <w:r>
        <w:t>s</w:t>
      </w:r>
      <w:r w:rsidRPr="0034269B">
        <w:t xml:space="preserve">odium </w:t>
      </w:r>
      <w:r>
        <w:t>c</w:t>
      </w:r>
      <w:r w:rsidRPr="0034269B">
        <w:t>hlorate to microorganisms, the rapid biodegradation and the low emissions to the</w:t>
      </w:r>
      <w:r w:rsidRPr="001973A5">
        <w:t xml:space="preserve"> environment, no unacceptable risks are expected for the microorganisms of the STP.</w:t>
      </w:r>
    </w:p>
    <w:p w14:paraId="5193154C" w14:textId="77777777" w:rsidR="00B67E16" w:rsidRPr="001973A5" w:rsidRDefault="00B67E16" w:rsidP="00B67E16">
      <w:pPr>
        <w:suppressAutoHyphens/>
      </w:pPr>
    </w:p>
    <w:tbl>
      <w:tblPr>
        <w:tblStyle w:val="Tabellrutnt"/>
        <w:tblW w:w="0" w:type="auto"/>
        <w:tblLook w:val="04A0" w:firstRow="1" w:lastRow="0" w:firstColumn="1" w:lastColumn="0" w:noHBand="0" w:noVBand="1"/>
      </w:tblPr>
      <w:tblGrid>
        <w:gridCol w:w="9204"/>
      </w:tblGrid>
      <w:tr w:rsidR="00B67E16" w:rsidRPr="00B25E65" w14:paraId="5D100FC1" w14:textId="77777777" w:rsidTr="00D9127C">
        <w:tc>
          <w:tcPr>
            <w:tcW w:w="9204" w:type="dxa"/>
            <w:shd w:val="clear" w:color="auto" w:fill="CCFFCC"/>
          </w:tcPr>
          <w:p w14:paraId="12A4F322" w14:textId="77777777" w:rsidR="00B67E16" w:rsidRPr="00B25E65" w:rsidRDefault="00B67E16" w:rsidP="00D9127C">
            <w:pPr>
              <w:suppressAutoHyphens/>
              <w:rPr>
                <w:b/>
                <w:bCs/>
              </w:rPr>
            </w:pPr>
            <w:r w:rsidRPr="00B25E65">
              <w:rPr>
                <w:b/>
                <w:bCs/>
              </w:rPr>
              <w:t>Conclusion</w:t>
            </w:r>
          </w:p>
        </w:tc>
      </w:tr>
      <w:tr w:rsidR="00B67E16" w14:paraId="4C3EE3CF" w14:textId="77777777" w:rsidTr="00D9127C">
        <w:tc>
          <w:tcPr>
            <w:tcW w:w="9204" w:type="dxa"/>
          </w:tcPr>
          <w:p w14:paraId="4C3945FD" w14:textId="77777777" w:rsidR="00B67E16" w:rsidRPr="00B25E65" w:rsidRDefault="00B67E16" w:rsidP="00D9127C">
            <w:pPr>
              <w:suppressAutoHyphens/>
            </w:pPr>
            <w:r w:rsidRPr="00B25E65">
              <w:t>No unacceptable risk for the aquatic micro-organisms of the STP is expected.</w:t>
            </w:r>
          </w:p>
        </w:tc>
      </w:tr>
    </w:tbl>
    <w:p w14:paraId="25F7F4E6" w14:textId="437D0F5F" w:rsidR="00FD2055" w:rsidRDefault="00FD2055" w:rsidP="004B08D0">
      <w:pPr>
        <w:rPr>
          <w:rFonts w:eastAsia="Calibri"/>
          <w:lang w:eastAsia="en-US"/>
        </w:rPr>
      </w:pPr>
    </w:p>
    <w:p w14:paraId="07F36887" w14:textId="33C7763F" w:rsidR="00F91E26" w:rsidRDefault="00F91E26" w:rsidP="004B08D0">
      <w:pPr>
        <w:rPr>
          <w:rFonts w:eastAsia="Calibri"/>
          <w:lang w:eastAsia="en-US"/>
        </w:rPr>
      </w:pPr>
    </w:p>
    <w:p w14:paraId="061017CC" w14:textId="77777777" w:rsidR="00F91E26" w:rsidRPr="00FD2055" w:rsidRDefault="00F91E26" w:rsidP="004B08D0">
      <w:pPr>
        <w:rPr>
          <w:rFonts w:eastAsia="Calibri"/>
          <w:lang w:eastAsia="en-US"/>
        </w:rPr>
      </w:pPr>
    </w:p>
    <w:p w14:paraId="347ADACC" w14:textId="77777777" w:rsidR="00FD2055" w:rsidRPr="00FD2055" w:rsidRDefault="00FD2055" w:rsidP="00FD2055">
      <w:pPr>
        <w:rPr>
          <w:rFonts w:eastAsia="Calibri"/>
          <w:b/>
          <w:i/>
          <w:sz w:val="22"/>
          <w:szCs w:val="22"/>
          <w:lang w:eastAsia="en-US"/>
        </w:rPr>
      </w:pPr>
      <w:bookmarkStart w:id="1668" w:name="_Toc377651052"/>
      <w:bookmarkStart w:id="1669" w:name="_Toc389729121"/>
      <w:bookmarkStart w:id="1670" w:name="_Toc403472805"/>
      <w:r w:rsidRPr="00FD2055">
        <w:rPr>
          <w:rFonts w:eastAsia="Calibri"/>
          <w:b/>
          <w:i/>
          <w:sz w:val="22"/>
          <w:szCs w:val="22"/>
          <w:lang w:eastAsia="en-US"/>
        </w:rPr>
        <w:t>Aquatic compartment</w:t>
      </w:r>
      <w:bookmarkEnd w:id="1668"/>
      <w:bookmarkEnd w:id="1669"/>
      <w:bookmarkEnd w:id="1670"/>
    </w:p>
    <w:p w14:paraId="68288346" w14:textId="77777777" w:rsidR="00FD2055" w:rsidRPr="00FD2055" w:rsidRDefault="00FD2055" w:rsidP="00FD2055">
      <w:pPr>
        <w:spacing w:line="260" w:lineRule="atLeast"/>
        <w:rPr>
          <w:rFonts w:eastAsia="Calibri"/>
          <w:lang w:eastAsia="en-US"/>
        </w:rPr>
      </w:pPr>
      <w:bookmarkStart w:id="1671" w:name="_Toc377651053"/>
    </w:p>
    <w:tbl>
      <w:tblPr>
        <w:tblW w:w="10153"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1954"/>
        <w:gridCol w:w="1955"/>
        <w:gridCol w:w="1954"/>
        <w:gridCol w:w="1968"/>
      </w:tblGrid>
      <w:tr w:rsidR="00FD2055" w:rsidRPr="00FD2055" w14:paraId="57B6B697" w14:textId="77777777" w:rsidTr="00701794">
        <w:trPr>
          <w:trHeight w:val="249"/>
        </w:trPr>
        <w:tc>
          <w:tcPr>
            <w:tcW w:w="10153"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7540F2FC" w14:textId="77777777" w:rsidR="00FD2055" w:rsidRPr="00FD2055" w:rsidRDefault="00FD2055" w:rsidP="00FD2055">
            <w:pPr>
              <w:autoSpaceDE w:val="0"/>
              <w:autoSpaceDN w:val="0"/>
              <w:adjustRightInd w:val="0"/>
              <w:spacing w:before="60" w:after="60" w:line="260" w:lineRule="atLeast"/>
              <w:jc w:val="center"/>
              <w:rPr>
                <w:rFonts w:eastAsia="Calibri" w:cs="Arial"/>
                <w:b/>
                <w:bCs/>
                <w:color w:val="000000"/>
                <w:sz w:val="18"/>
                <w:szCs w:val="18"/>
                <w:lang w:eastAsia="en-GB"/>
              </w:rPr>
            </w:pPr>
            <w:r w:rsidRPr="00FD2055">
              <w:rPr>
                <w:rFonts w:eastAsia="Calibri" w:cs="Arial"/>
                <w:b/>
                <w:bCs/>
                <w:color w:val="000000"/>
                <w:sz w:val="18"/>
                <w:szCs w:val="18"/>
                <w:lang w:eastAsia="en-GB"/>
              </w:rPr>
              <w:t>Summary table on calculated PEC/PNEC values</w:t>
            </w:r>
          </w:p>
        </w:tc>
      </w:tr>
      <w:tr w:rsidR="00FD2055" w:rsidRPr="00FD2055" w14:paraId="729294DE" w14:textId="77777777" w:rsidTr="00701794">
        <w:trPr>
          <w:trHeight w:val="473"/>
        </w:trPr>
        <w:tc>
          <w:tcPr>
            <w:tcW w:w="2322" w:type="dxa"/>
            <w:shd w:val="clear" w:color="auto" w:fill="FFFFFF"/>
            <w:vAlign w:val="center"/>
          </w:tcPr>
          <w:p w14:paraId="1787A13D" w14:textId="2B4D5BD7" w:rsidR="00FD2055" w:rsidRPr="00FD2055" w:rsidRDefault="00D35351" w:rsidP="00FD2055">
            <w:pPr>
              <w:autoSpaceDE w:val="0"/>
              <w:autoSpaceDN w:val="0"/>
              <w:adjustRightIn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Component</w:t>
            </w:r>
          </w:p>
        </w:tc>
        <w:tc>
          <w:tcPr>
            <w:tcW w:w="1954" w:type="dxa"/>
            <w:shd w:val="clear" w:color="auto" w:fill="FFFFFF"/>
            <w:vAlign w:val="center"/>
          </w:tcPr>
          <w:p w14:paraId="49416798" w14:textId="24E9EB9C" w:rsidR="00FD2055" w:rsidRPr="00FD2055" w:rsidRDefault="00FD2055" w:rsidP="00FD2055">
            <w:pPr>
              <w:autoSpaceDE w:val="0"/>
              <w:autoSpaceDN w:val="0"/>
              <w:adjustRightInd w:val="0"/>
              <w:spacing w:before="60" w:after="60" w:line="260" w:lineRule="atLeast"/>
              <w:jc w:val="center"/>
              <w:rPr>
                <w:rFonts w:eastAsia="Calibri" w:cs="Arial"/>
                <w:color w:val="000000"/>
                <w:sz w:val="18"/>
                <w:szCs w:val="18"/>
                <w:lang w:eastAsia="en-GB"/>
              </w:rPr>
            </w:pPr>
            <w:r w:rsidRPr="00FD2055">
              <w:rPr>
                <w:rFonts w:eastAsia="Calibri" w:cs="Arial"/>
                <w:b/>
                <w:bCs/>
                <w:color w:val="000000"/>
                <w:sz w:val="18"/>
                <w:szCs w:val="18"/>
                <w:lang w:eastAsia="en-GB"/>
              </w:rPr>
              <w:t>PEC/PNEC</w:t>
            </w:r>
            <w:r w:rsidR="000C6AE4">
              <w:rPr>
                <w:rFonts w:eastAsia="Calibri" w:cs="Arial"/>
                <w:b/>
                <w:bCs/>
                <w:color w:val="000000"/>
                <w:sz w:val="18"/>
                <w:szCs w:val="18"/>
                <w:vertAlign w:val="subscript"/>
                <w:lang w:eastAsia="en-GB"/>
              </w:rPr>
              <w:t>fresh w</w:t>
            </w:r>
            <w:r w:rsidRPr="00FD2055">
              <w:rPr>
                <w:rFonts w:eastAsia="Calibri" w:cs="Arial"/>
                <w:b/>
                <w:bCs/>
                <w:color w:val="000000"/>
                <w:sz w:val="18"/>
                <w:szCs w:val="18"/>
                <w:vertAlign w:val="subscript"/>
                <w:lang w:eastAsia="en-GB"/>
              </w:rPr>
              <w:t>ater</w:t>
            </w:r>
          </w:p>
        </w:tc>
        <w:tc>
          <w:tcPr>
            <w:tcW w:w="1955" w:type="dxa"/>
            <w:shd w:val="clear" w:color="auto" w:fill="FFFFFF"/>
            <w:vAlign w:val="center"/>
          </w:tcPr>
          <w:p w14:paraId="6D30022A" w14:textId="7F867663" w:rsidR="00FD2055" w:rsidRPr="00FD2055" w:rsidRDefault="00FD2055" w:rsidP="00FD2055">
            <w:pPr>
              <w:autoSpaceDE w:val="0"/>
              <w:autoSpaceDN w:val="0"/>
              <w:adjustRightInd w:val="0"/>
              <w:spacing w:before="60" w:after="60" w:line="260" w:lineRule="atLeast"/>
              <w:jc w:val="center"/>
              <w:rPr>
                <w:rFonts w:eastAsia="Calibri" w:cs="Arial"/>
                <w:b/>
                <w:color w:val="000000"/>
                <w:sz w:val="18"/>
                <w:szCs w:val="18"/>
                <w:lang w:eastAsia="en-GB"/>
              </w:rPr>
            </w:pPr>
            <w:r w:rsidRPr="00FD2055">
              <w:rPr>
                <w:rFonts w:eastAsia="Calibri" w:cs="Arial"/>
                <w:b/>
                <w:color w:val="000000"/>
                <w:sz w:val="18"/>
                <w:szCs w:val="18"/>
                <w:lang w:eastAsia="en-GB"/>
              </w:rPr>
              <w:t>PEC/PNEC</w:t>
            </w:r>
            <w:r w:rsidR="000C6AE4">
              <w:rPr>
                <w:rFonts w:eastAsia="Calibri" w:cs="Arial"/>
                <w:b/>
                <w:color w:val="000000"/>
                <w:sz w:val="18"/>
                <w:szCs w:val="18"/>
                <w:vertAlign w:val="subscript"/>
                <w:lang w:eastAsia="en-GB"/>
              </w:rPr>
              <w:t xml:space="preserve">fresh water </w:t>
            </w:r>
            <w:r w:rsidRPr="00FD2055">
              <w:rPr>
                <w:rFonts w:eastAsia="Calibri" w:cs="Arial"/>
                <w:b/>
                <w:color w:val="000000"/>
                <w:sz w:val="18"/>
                <w:szCs w:val="18"/>
                <w:vertAlign w:val="subscript"/>
                <w:lang w:eastAsia="en-GB"/>
              </w:rPr>
              <w:t>ed</w:t>
            </w:r>
            <w:r w:rsidR="007A4852">
              <w:rPr>
                <w:rFonts w:eastAsia="Calibri" w:cs="Arial"/>
                <w:b/>
                <w:color w:val="000000"/>
                <w:sz w:val="18"/>
                <w:szCs w:val="18"/>
                <w:vertAlign w:val="subscript"/>
                <w:lang w:eastAsia="en-GB"/>
              </w:rPr>
              <w:t>iment</w:t>
            </w:r>
          </w:p>
        </w:tc>
        <w:tc>
          <w:tcPr>
            <w:tcW w:w="1954" w:type="dxa"/>
            <w:shd w:val="clear" w:color="auto" w:fill="FFFFFF"/>
            <w:vAlign w:val="center"/>
          </w:tcPr>
          <w:p w14:paraId="65CFFE31" w14:textId="5DA35DEA" w:rsidR="00FD2055" w:rsidRPr="00FD2055" w:rsidRDefault="00FD2055" w:rsidP="00FD2055">
            <w:pPr>
              <w:autoSpaceDE w:val="0"/>
              <w:autoSpaceDN w:val="0"/>
              <w:adjustRightInd w:val="0"/>
              <w:spacing w:before="60" w:after="60" w:line="260" w:lineRule="atLeast"/>
              <w:jc w:val="center"/>
              <w:rPr>
                <w:rFonts w:eastAsia="Calibri" w:cs="Arial"/>
                <w:color w:val="000000"/>
                <w:sz w:val="18"/>
                <w:szCs w:val="18"/>
                <w:lang w:eastAsia="en-GB"/>
              </w:rPr>
            </w:pPr>
            <w:r w:rsidRPr="00FD2055">
              <w:rPr>
                <w:rFonts w:eastAsia="Calibri" w:cs="Arial"/>
                <w:b/>
                <w:bCs/>
                <w:color w:val="000000"/>
                <w:sz w:val="18"/>
                <w:szCs w:val="18"/>
                <w:lang w:eastAsia="en-GB"/>
              </w:rPr>
              <w:t>PEC/PNEC</w:t>
            </w:r>
            <w:r w:rsidR="000C6AE4">
              <w:rPr>
                <w:rFonts w:eastAsia="Calibri" w:cs="Arial"/>
                <w:b/>
                <w:bCs/>
                <w:color w:val="000000"/>
                <w:sz w:val="18"/>
                <w:szCs w:val="18"/>
                <w:vertAlign w:val="subscript"/>
                <w:lang w:eastAsia="en-GB"/>
              </w:rPr>
              <w:t xml:space="preserve">marine </w:t>
            </w:r>
            <w:r w:rsidRPr="00FD2055">
              <w:rPr>
                <w:rFonts w:eastAsia="Calibri" w:cs="Arial"/>
                <w:b/>
                <w:bCs/>
                <w:color w:val="000000"/>
                <w:sz w:val="18"/>
                <w:szCs w:val="18"/>
                <w:vertAlign w:val="subscript"/>
                <w:lang w:eastAsia="en-GB"/>
              </w:rPr>
              <w:t>water</w:t>
            </w:r>
          </w:p>
        </w:tc>
        <w:tc>
          <w:tcPr>
            <w:tcW w:w="1968" w:type="dxa"/>
            <w:shd w:val="clear" w:color="auto" w:fill="FFFFFF"/>
            <w:vAlign w:val="center"/>
          </w:tcPr>
          <w:p w14:paraId="77577E3B" w14:textId="3F3624E2" w:rsidR="00FD2055" w:rsidRPr="00FD2055" w:rsidRDefault="00FD2055" w:rsidP="00FD2055">
            <w:pPr>
              <w:autoSpaceDE w:val="0"/>
              <w:autoSpaceDN w:val="0"/>
              <w:adjustRightInd w:val="0"/>
              <w:spacing w:before="60" w:after="60" w:line="260" w:lineRule="atLeast"/>
              <w:jc w:val="center"/>
              <w:rPr>
                <w:rFonts w:eastAsia="Calibri" w:cs="Arial"/>
                <w:b/>
                <w:color w:val="000000"/>
                <w:sz w:val="18"/>
                <w:szCs w:val="18"/>
                <w:lang w:eastAsia="en-GB"/>
              </w:rPr>
            </w:pPr>
            <w:r w:rsidRPr="00FD2055">
              <w:rPr>
                <w:rFonts w:eastAsia="Calibri" w:cs="Arial"/>
                <w:b/>
                <w:color w:val="000000"/>
                <w:sz w:val="18"/>
                <w:szCs w:val="18"/>
                <w:lang w:eastAsia="en-GB"/>
              </w:rPr>
              <w:t>PEC/PNEC</w:t>
            </w:r>
            <w:r w:rsidR="000C6AE4">
              <w:rPr>
                <w:rFonts w:eastAsia="Calibri" w:cs="Arial"/>
                <w:b/>
                <w:color w:val="000000"/>
                <w:sz w:val="18"/>
                <w:szCs w:val="18"/>
                <w:vertAlign w:val="subscript"/>
                <w:lang w:eastAsia="en-GB"/>
              </w:rPr>
              <w:t>marine</w:t>
            </w:r>
            <w:r w:rsidR="008E09C2">
              <w:rPr>
                <w:rFonts w:eastAsia="Calibri" w:cs="Arial"/>
                <w:b/>
                <w:color w:val="000000"/>
                <w:sz w:val="18"/>
                <w:szCs w:val="18"/>
                <w:vertAlign w:val="subscript"/>
                <w:lang w:eastAsia="en-GB"/>
              </w:rPr>
              <w:t xml:space="preserve"> </w:t>
            </w:r>
            <w:r w:rsidRPr="00FD2055">
              <w:rPr>
                <w:rFonts w:eastAsia="Calibri" w:cs="Arial"/>
                <w:b/>
                <w:color w:val="000000"/>
                <w:sz w:val="18"/>
                <w:szCs w:val="18"/>
                <w:vertAlign w:val="subscript"/>
                <w:lang w:eastAsia="en-GB"/>
              </w:rPr>
              <w:t>sed</w:t>
            </w:r>
            <w:r w:rsidR="008E09C2">
              <w:rPr>
                <w:rFonts w:eastAsia="Calibri" w:cs="Arial"/>
                <w:b/>
                <w:color w:val="000000"/>
                <w:sz w:val="18"/>
                <w:szCs w:val="18"/>
                <w:vertAlign w:val="subscript"/>
                <w:lang w:eastAsia="en-GB"/>
              </w:rPr>
              <w:t>iment</w:t>
            </w:r>
          </w:p>
        </w:tc>
      </w:tr>
      <w:tr w:rsidR="00FD2055" w:rsidRPr="00FD2055" w14:paraId="0E6C225F" w14:textId="77777777" w:rsidTr="00701794">
        <w:trPr>
          <w:trHeight w:val="75"/>
        </w:trPr>
        <w:tc>
          <w:tcPr>
            <w:tcW w:w="2322" w:type="dxa"/>
            <w:shd w:val="clear" w:color="auto" w:fill="FFFFFF"/>
            <w:vAlign w:val="center"/>
          </w:tcPr>
          <w:p w14:paraId="7C65F72A" w14:textId="2C5DB173" w:rsidR="00FD2055" w:rsidRPr="00FD2055" w:rsidRDefault="00D35351" w:rsidP="00FD2055">
            <w:pPr>
              <w:autoSpaceDE w:val="0"/>
              <w:autoSpaceDN w:val="0"/>
              <w:adjustRightInd w:val="0"/>
              <w:spacing w:before="60" w:after="60" w:line="260" w:lineRule="atLeast"/>
              <w:rPr>
                <w:rFonts w:eastAsia="Calibri" w:cs="Arial"/>
                <w:color w:val="000000"/>
                <w:sz w:val="18"/>
                <w:szCs w:val="18"/>
                <w:lang w:eastAsia="en-GB"/>
              </w:rPr>
            </w:pPr>
            <w:r>
              <w:rPr>
                <w:rFonts w:cs="Calibri"/>
                <w:color w:val="000000"/>
                <w:sz w:val="18"/>
                <w:szCs w:val="18"/>
              </w:rPr>
              <w:t xml:space="preserve">Active chlorine released from sodium hypochlorite </w:t>
            </w:r>
          </w:p>
        </w:tc>
        <w:tc>
          <w:tcPr>
            <w:tcW w:w="1954" w:type="dxa"/>
            <w:shd w:val="clear" w:color="auto" w:fill="FFFFFF"/>
            <w:vAlign w:val="center"/>
          </w:tcPr>
          <w:p w14:paraId="6EC80376" w14:textId="181016E3" w:rsidR="00FD2055" w:rsidRPr="00FD2055" w:rsidRDefault="00281253" w:rsidP="00FD2055">
            <w:pPr>
              <w:autoSpaceDE w:val="0"/>
              <w:autoSpaceDN w:val="0"/>
              <w:adjustRightInd w:val="0"/>
              <w:spacing w:before="60" w:after="60" w:line="260" w:lineRule="atLeast"/>
              <w:jc w:val="center"/>
              <w:rPr>
                <w:rFonts w:eastAsia="Calibri" w:cs="Arial"/>
                <w:color w:val="000000"/>
                <w:sz w:val="18"/>
                <w:szCs w:val="18"/>
                <w:lang w:eastAsia="en-GB"/>
              </w:rPr>
            </w:pPr>
            <w:r>
              <w:rPr>
                <w:rFonts w:cs="Calibri"/>
                <w:color w:val="000000"/>
                <w:sz w:val="18"/>
                <w:szCs w:val="18"/>
              </w:rPr>
              <w:t>&lt;0.01</w:t>
            </w:r>
          </w:p>
        </w:tc>
        <w:tc>
          <w:tcPr>
            <w:tcW w:w="1955" w:type="dxa"/>
            <w:shd w:val="clear" w:color="auto" w:fill="FFFFFF"/>
            <w:vAlign w:val="center"/>
          </w:tcPr>
          <w:p w14:paraId="0A39B3CA" w14:textId="17A44362" w:rsidR="00FD2055" w:rsidRPr="00FD2055" w:rsidRDefault="00D35351" w:rsidP="00FD2055">
            <w:pPr>
              <w:autoSpaceDE w:val="0"/>
              <w:autoSpaceDN w:val="0"/>
              <w:adjustRightIn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Equal to PEC/PNEC</w:t>
            </w:r>
            <w:r w:rsidR="000C6AE4">
              <w:rPr>
                <w:rFonts w:eastAsia="Calibri" w:cs="Arial"/>
                <w:color w:val="000000"/>
                <w:sz w:val="18"/>
                <w:szCs w:val="18"/>
                <w:vertAlign w:val="subscript"/>
                <w:lang w:eastAsia="en-GB"/>
              </w:rPr>
              <w:t>fresh w</w:t>
            </w:r>
            <w:r w:rsidRPr="004D4F8B">
              <w:rPr>
                <w:rFonts w:eastAsia="Calibri" w:cs="Arial"/>
                <w:color w:val="000000"/>
                <w:sz w:val="18"/>
                <w:szCs w:val="18"/>
                <w:vertAlign w:val="subscript"/>
                <w:lang w:eastAsia="en-GB"/>
              </w:rPr>
              <w:t>ater</w:t>
            </w:r>
          </w:p>
        </w:tc>
        <w:tc>
          <w:tcPr>
            <w:tcW w:w="1954" w:type="dxa"/>
            <w:shd w:val="clear" w:color="auto" w:fill="FFFFFF"/>
            <w:vAlign w:val="center"/>
          </w:tcPr>
          <w:p w14:paraId="62B311D7" w14:textId="1FAA1583" w:rsidR="00FD2055" w:rsidRPr="00FD2055" w:rsidRDefault="00281253" w:rsidP="00FD2055">
            <w:pPr>
              <w:autoSpaceDE w:val="0"/>
              <w:autoSpaceDN w:val="0"/>
              <w:adjustRightInd w:val="0"/>
              <w:spacing w:before="60" w:after="60" w:line="260" w:lineRule="atLeast"/>
              <w:jc w:val="center"/>
              <w:rPr>
                <w:rFonts w:eastAsia="Calibri" w:cs="Arial"/>
                <w:color w:val="000000"/>
                <w:sz w:val="18"/>
                <w:szCs w:val="18"/>
                <w:lang w:eastAsia="en-GB"/>
              </w:rPr>
            </w:pPr>
            <w:r>
              <w:rPr>
                <w:rFonts w:cs="Calibri"/>
                <w:color w:val="000000"/>
                <w:sz w:val="18"/>
                <w:szCs w:val="18"/>
              </w:rPr>
              <w:t>&lt;0.01</w:t>
            </w:r>
          </w:p>
        </w:tc>
        <w:tc>
          <w:tcPr>
            <w:tcW w:w="1968" w:type="dxa"/>
            <w:shd w:val="clear" w:color="auto" w:fill="FFFFFF"/>
            <w:vAlign w:val="center"/>
          </w:tcPr>
          <w:p w14:paraId="0AC04D8F" w14:textId="2CD46873" w:rsidR="00FD2055" w:rsidRPr="00FD2055" w:rsidRDefault="00D35351" w:rsidP="00FD2055">
            <w:pPr>
              <w:autoSpaceDE w:val="0"/>
              <w:autoSpaceDN w:val="0"/>
              <w:adjustRightIn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Equal to PEC/PNEC</w:t>
            </w:r>
            <w:r w:rsidR="000C6AE4">
              <w:rPr>
                <w:rFonts w:eastAsia="Calibri" w:cs="Arial"/>
                <w:color w:val="000000"/>
                <w:sz w:val="18"/>
                <w:szCs w:val="18"/>
                <w:vertAlign w:val="subscript"/>
                <w:lang w:eastAsia="en-GB"/>
              </w:rPr>
              <w:t xml:space="preserve">marine </w:t>
            </w:r>
            <w:r>
              <w:rPr>
                <w:rFonts w:eastAsia="Calibri" w:cs="Arial"/>
                <w:color w:val="000000"/>
                <w:sz w:val="18"/>
                <w:szCs w:val="18"/>
                <w:vertAlign w:val="subscript"/>
                <w:lang w:eastAsia="en-GB"/>
              </w:rPr>
              <w:t>w</w:t>
            </w:r>
            <w:r w:rsidRPr="004D4F8B">
              <w:rPr>
                <w:rFonts w:eastAsia="Calibri" w:cs="Arial"/>
                <w:color w:val="000000"/>
                <w:sz w:val="18"/>
                <w:szCs w:val="18"/>
                <w:vertAlign w:val="subscript"/>
                <w:lang w:eastAsia="en-GB"/>
              </w:rPr>
              <w:t>ater</w:t>
            </w:r>
          </w:p>
        </w:tc>
      </w:tr>
    </w:tbl>
    <w:p w14:paraId="0BD6241C" w14:textId="28402521" w:rsidR="00FD2055" w:rsidRPr="00FD2055" w:rsidRDefault="00FD2055" w:rsidP="00FD2055">
      <w:pPr>
        <w:spacing w:before="60" w:line="276" w:lineRule="auto"/>
        <w:ind w:left="142"/>
        <w:rPr>
          <w:rFonts w:ascii="Times New Roman" w:eastAsia="Calibri" w:hAnsi="Times New Roman"/>
          <w:i/>
          <w:lang w:eastAsia="en-US"/>
        </w:rPr>
      </w:pPr>
    </w:p>
    <w:p w14:paraId="347EB094" w14:textId="77777777" w:rsidR="00B67E16" w:rsidRDefault="00B67E16" w:rsidP="00AD7ED0">
      <w:pPr>
        <w:rPr>
          <w:rFonts w:eastAsia="Calibri"/>
          <w:lang w:eastAsia="en-US"/>
        </w:rPr>
      </w:pPr>
      <w:r w:rsidRPr="00E05A56">
        <w:rPr>
          <w:b/>
          <w:bCs/>
        </w:rPr>
        <w:t xml:space="preserve">Sodium </w:t>
      </w:r>
      <w:r>
        <w:rPr>
          <w:b/>
          <w:bCs/>
        </w:rPr>
        <w:t>h</w:t>
      </w:r>
      <w:r w:rsidRPr="00E05A56">
        <w:rPr>
          <w:b/>
          <w:bCs/>
        </w:rPr>
        <w:t xml:space="preserve">ypochlorite: </w:t>
      </w:r>
      <w:r w:rsidR="00AD7ED0">
        <w:rPr>
          <w:rFonts w:eastAsia="Calibri"/>
          <w:lang w:eastAsia="en-US"/>
        </w:rPr>
        <w:t>The scenario results in RCRwater (and RCRseawater) well below 1, indicating that the surface water is not at risk.</w:t>
      </w:r>
    </w:p>
    <w:p w14:paraId="36366AAD" w14:textId="77777777" w:rsidR="00B67E16" w:rsidRDefault="00B67E16" w:rsidP="00AD7ED0">
      <w:pPr>
        <w:rPr>
          <w:rFonts w:eastAsia="Calibri"/>
          <w:lang w:eastAsia="en-US"/>
        </w:rPr>
      </w:pPr>
    </w:p>
    <w:p w14:paraId="60A73AE6" w14:textId="128A41DE" w:rsidR="00B67E16" w:rsidRDefault="00B67E16" w:rsidP="00B67E16">
      <w:pPr>
        <w:suppressAutoHyphens/>
      </w:pPr>
      <w:r w:rsidRPr="00E05A56">
        <w:rPr>
          <w:b/>
          <w:bCs/>
        </w:rPr>
        <w:t xml:space="preserve">Chlorate: </w:t>
      </w:r>
      <w:r w:rsidRPr="00E05A56">
        <w:t>Given the</w:t>
      </w:r>
      <w:r w:rsidRPr="0034269B">
        <w:t xml:space="preserve"> low toxicity of </w:t>
      </w:r>
      <w:r>
        <w:t>s</w:t>
      </w:r>
      <w:r w:rsidRPr="0034269B">
        <w:t xml:space="preserve">odium </w:t>
      </w:r>
      <w:r>
        <w:t>c</w:t>
      </w:r>
      <w:r w:rsidRPr="0034269B">
        <w:t>hlorate to fresh water organisms, the rapid biodegradation, the low emissions to the environment (even neglig</w:t>
      </w:r>
      <w:r w:rsidRPr="001973A5">
        <w:t xml:space="preserve">ible for sediment organisms due to the physchem properties of </w:t>
      </w:r>
      <w:r>
        <w:t>s</w:t>
      </w:r>
      <w:r w:rsidRPr="001973A5">
        <w:t xml:space="preserve">odium </w:t>
      </w:r>
      <w:r>
        <w:t>c</w:t>
      </w:r>
      <w:r w:rsidRPr="001973A5">
        <w:t xml:space="preserve">hlorate) no unacceptable risks are expected for freshwater organisms. </w:t>
      </w:r>
    </w:p>
    <w:p w14:paraId="5D0DAEE6" w14:textId="70FB91CE" w:rsidR="00B67E16" w:rsidRDefault="00B67E16" w:rsidP="00B67E16">
      <w:pPr>
        <w:suppressAutoHyphens/>
      </w:pPr>
    </w:p>
    <w:tbl>
      <w:tblPr>
        <w:tblStyle w:val="Tabellrutnt"/>
        <w:tblW w:w="0" w:type="auto"/>
        <w:tblLook w:val="04A0" w:firstRow="1" w:lastRow="0" w:firstColumn="1" w:lastColumn="0" w:noHBand="0" w:noVBand="1"/>
      </w:tblPr>
      <w:tblGrid>
        <w:gridCol w:w="9204"/>
      </w:tblGrid>
      <w:tr w:rsidR="00B67E16" w:rsidRPr="00B25E65" w14:paraId="2B8F34B4" w14:textId="77777777" w:rsidTr="00D9127C">
        <w:tc>
          <w:tcPr>
            <w:tcW w:w="9204" w:type="dxa"/>
            <w:shd w:val="clear" w:color="auto" w:fill="CCFFCC"/>
          </w:tcPr>
          <w:p w14:paraId="1BDDEB0E" w14:textId="77777777" w:rsidR="00B67E16" w:rsidRPr="00B25E65" w:rsidRDefault="00B67E16" w:rsidP="00D9127C">
            <w:pPr>
              <w:suppressAutoHyphens/>
              <w:rPr>
                <w:b/>
                <w:bCs/>
              </w:rPr>
            </w:pPr>
            <w:r w:rsidRPr="00B25E65">
              <w:rPr>
                <w:b/>
                <w:bCs/>
              </w:rPr>
              <w:t>Conclusion</w:t>
            </w:r>
          </w:p>
        </w:tc>
      </w:tr>
      <w:tr w:rsidR="00B67E16" w14:paraId="1A65879A" w14:textId="77777777" w:rsidTr="00D9127C">
        <w:tc>
          <w:tcPr>
            <w:tcW w:w="9204" w:type="dxa"/>
          </w:tcPr>
          <w:p w14:paraId="2FE5B535" w14:textId="77777777" w:rsidR="00B67E16" w:rsidRPr="00B25E65" w:rsidRDefault="00B67E16" w:rsidP="00D9127C">
            <w:pPr>
              <w:suppressAutoHyphens/>
            </w:pPr>
            <w:r w:rsidRPr="00B25E65">
              <w:t>No unacceptable risk for the organisms of the aquatic compartment is expected.</w:t>
            </w:r>
          </w:p>
        </w:tc>
      </w:tr>
    </w:tbl>
    <w:p w14:paraId="15E89B83" w14:textId="7B48E2EC" w:rsidR="00AD7ED0" w:rsidRPr="00FD2055" w:rsidRDefault="00AD7ED0" w:rsidP="00AD7ED0">
      <w:pPr>
        <w:rPr>
          <w:rFonts w:eastAsia="Calibri"/>
          <w:lang w:eastAsia="en-US"/>
        </w:rPr>
      </w:pPr>
      <w:r>
        <w:rPr>
          <w:rFonts w:eastAsia="Calibri"/>
          <w:lang w:eastAsia="en-US"/>
        </w:rPr>
        <w:t xml:space="preserve"> </w:t>
      </w:r>
    </w:p>
    <w:p w14:paraId="3FDD31BD" w14:textId="77777777" w:rsidR="00AD7ED0" w:rsidRPr="00FD2055" w:rsidRDefault="00AD7ED0" w:rsidP="00FD2055">
      <w:pPr>
        <w:spacing w:before="60" w:line="276" w:lineRule="auto"/>
        <w:ind w:left="142"/>
        <w:rPr>
          <w:rFonts w:ascii="Times New Roman" w:eastAsia="Calibri" w:hAnsi="Times New Roman"/>
          <w:i/>
          <w:lang w:eastAsia="en-US"/>
        </w:rPr>
      </w:pPr>
    </w:p>
    <w:p w14:paraId="3133F381" w14:textId="77777777" w:rsidR="00FD2055" w:rsidRPr="00FD2055" w:rsidRDefault="00FD2055" w:rsidP="004B08D0">
      <w:pPr>
        <w:keepNext/>
        <w:keepLines/>
        <w:rPr>
          <w:rFonts w:eastAsia="Calibri"/>
          <w:b/>
          <w:i/>
          <w:sz w:val="22"/>
          <w:szCs w:val="22"/>
          <w:lang w:eastAsia="en-US"/>
        </w:rPr>
      </w:pPr>
      <w:bookmarkStart w:id="1672" w:name="_Toc389729122"/>
      <w:bookmarkStart w:id="1673" w:name="_Toc403472806"/>
      <w:r w:rsidRPr="00FD2055">
        <w:rPr>
          <w:rFonts w:eastAsia="Calibri"/>
          <w:b/>
          <w:i/>
          <w:sz w:val="22"/>
          <w:szCs w:val="22"/>
          <w:lang w:eastAsia="en-US"/>
        </w:rPr>
        <w:t>Terrestrial compartment</w:t>
      </w:r>
      <w:bookmarkEnd w:id="1672"/>
      <w:bookmarkEnd w:id="1673"/>
      <w:r w:rsidRPr="00FD2055">
        <w:rPr>
          <w:rFonts w:eastAsia="Calibri"/>
          <w:b/>
          <w:i/>
          <w:sz w:val="22"/>
          <w:szCs w:val="22"/>
          <w:lang w:eastAsia="en-US"/>
        </w:rPr>
        <w:t xml:space="preserve"> </w:t>
      </w:r>
      <w:bookmarkEnd w:id="1671"/>
    </w:p>
    <w:p w14:paraId="31117195" w14:textId="77777777" w:rsidR="00FD2055" w:rsidRPr="00FD2055" w:rsidRDefault="00FD2055" w:rsidP="004B08D0">
      <w:pPr>
        <w:keepNext/>
        <w:keepLines/>
        <w:spacing w:line="260" w:lineRule="atLeast"/>
        <w:rPr>
          <w:rFonts w:eastAsia="Calibri"/>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6"/>
        <w:gridCol w:w="2381"/>
        <w:gridCol w:w="29"/>
      </w:tblGrid>
      <w:tr w:rsidR="00FD2055" w:rsidRPr="00FD2055" w14:paraId="649B1B37" w14:textId="77777777" w:rsidTr="00D35351">
        <w:trPr>
          <w:gridAfter w:val="1"/>
          <w:wAfter w:w="29" w:type="dxa"/>
          <w:trHeight w:val="249"/>
        </w:trPr>
        <w:tc>
          <w:tcPr>
            <w:tcW w:w="7087"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53F332E" w14:textId="77777777" w:rsidR="00FD2055" w:rsidRPr="00FD2055" w:rsidRDefault="00FD2055" w:rsidP="004B08D0">
            <w:pPr>
              <w:keepNext/>
              <w:keepLines/>
              <w:autoSpaceDE w:val="0"/>
              <w:autoSpaceDN w:val="0"/>
              <w:adjustRightInd w:val="0"/>
              <w:spacing w:before="60" w:after="60" w:line="260" w:lineRule="atLeast"/>
              <w:jc w:val="center"/>
              <w:rPr>
                <w:rFonts w:eastAsia="Calibri" w:cs="Arial"/>
                <w:b/>
                <w:bCs/>
                <w:color w:val="000000"/>
                <w:sz w:val="18"/>
                <w:szCs w:val="18"/>
                <w:lang w:eastAsia="en-GB"/>
              </w:rPr>
            </w:pPr>
            <w:r w:rsidRPr="00FD2055">
              <w:rPr>
                <w:rFonts w:eastAsia="Calibri" w:cs="Arial"/>
                <w:b/>
                <w:bCs/>
                <w:color w:val="000000"/>
                <w:sz w:val="18"/>
                <w:szCs w:val="18"/>
                <w:lang w:eastAsia="en-GB"/>
              </w:rPr>
              <w:t>Calculated PEC/PNEC values</w:t>
            </w:r>
          </w:p>
        </w:tc>
      </w:tr>
      <w:tr w:rsidR="00FD2055" w:rsidRPr="00FD2055" w14:paraId="4355BCCB" w14:textId="77777777" w:rsidTr="00D35351">
        <w:trPr>
          <w:trHeight w:val="467"/>
        </w:trPr>
        <w:tc>
          <w:tcPr>
            <w:tcW w:w="4706" w:type="dxa"/>
            <w:shd w:val="clear" w:color="auto" w:fill="FFFFFF"/>
            <w:vAlign w:val="center"/>
          </w:tcPr>
          <w:p w14:paraId="2D6FECF7" w14:textId="3B7F06DB" w:rsidR="00FD2055" w:rsidRPr="00FD2055" w:rsidRDefault="00D35351" w:rsidP="004B08D0">
            <w:pPr>
              <w:keepNext/>
              <w:keepLines/>
              <w:autoSpaceDE w:val="0"/>
              <w:autoSpaceDN w:val="0"/>
              <w:adjustRightIn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Component</w:t>
            </w:r>
          </w:p>
        </w:tc>
        <w:tc>
          <w:tcPr>
            <w:tcW w:w="2410" w:type="dxa"/>
            <w:gridSpan w:val="2"/>
            <w:shd w:val="clear" w:color="auto" w:fill="FFFFFF"/>
            <w:vAlign w:val="center"/>
          </w:tcPr>
          <w:p w14:paraId="39E28D5B" w14:textId="77777777" w:rsidR="00FD2055" w:rsidRPr="00FD2055" w:rsidRDefault="00FD2055" w:rsidP="004B08D0">
            <w:pPr>
              <w:keepNext/>
              <w:keepLines/>
              <w:autoSpaceDE w:val="0"/>
              <w:autoSpaceDN w:val="0"/>
              <w:adjustRightInd w:val="0"/>
              <w:spacing w:before="60" w:after="60" w:line="260" w:lineRule="atLeast"/>
              <w:jc w:val="center"/>
              <w:rPr>
                <w:rFonts w:eastAsia="Calibri" w:cs="Arial"/>
                <w:color w:val="000000"/>
                <w:sz w:val="18"/>
                <w:szCs w:val="18"/>
                <w:lang w:eastAsia="en-GB"/>
              </w:rPr>
            </w:pPr>
            <w:r w:rsidRPr="00FD2055">
              <w:rPr>
                <w:rFonts w:eastAsia="Calibri" w:cs="Arial"/>
                <w:b/>
                <w:bCs/>
                <w:color w:val="000000"/>
                <w:sz w:val="18"/>
                <w:szCs w:val="18"/>
                <w:lang w:eastAsia="en-GB"/>
              </w:rPr>
              <w:t>PEC/PNEC</w:t>
            </w:r>
            <w:r w:rsidRPr="00FD2055">
              <w:rPr>
                <w:rFonts w:eastAsia="Calibri" w:cs="Arial"/>
                <w:b/>
                <w:bCs/>
                <w:color w:val="000000"/>
                <w:sz w:val="18"/>
                <w:szCs w:val="18"/>
                <w:vertAlign w:val="subscript"/>
                <w:lang w:eastAsia="en-GB"/>
              </w:rPr>
              <w:t>soil</w:t>
            </w:r>
          </w:p>
        </w:tc>
      </w:tr>
      <w:tr w:rsidR="00FD2055" w:rsidRPr="00FD2055" w14:paraId="00F44BC0" w14:textId="77777777" w:rsidTr="00F31FFC">
        <w:trPr>
          <w:trHeight w:val="75"/>
        </w:trPr>
        <w:tc>
          <w:tcPr>
            <w:tcW w:w="4706" w:type="dxa"/>
            <w:shd w:val="clear" w:color="auto" w:fill="FFFFFF"/>
            <w:vAlign w:val="center"/>
          </w:tcPr>
          <w:p w14:paraId="4B387E54" w14:textId="3C0DBAE8" w:rsidR="00FD2055" w:rsidRPr="00FD2055" w:rsidRDefault="00D35351" w:rsidP="004B08D0">
            <w:pPr>
              <w:keepNext/>
              <w:keepLines/>
              <w:autoSpaceDE w:val="0"/>
              <w:autoSpaceDN w:val="0"/>
              <w:adjustRightInd w:val="0"/>
              <w:spacing w:before="60" w:after="60" w:line="260" w:lineRule="atLeast"/>
              <w:rPr>
                <w:rFonts w:eastAsia="Calibri" w:cs="Arial"/>
                <w:color w:val="000000"/>
                <w:sz w:val="18"/>
                <w:szCs w:val="18"/>
                <w:lang w:eastAsia="en-GB"/>
              </w:rPr>
            </w:pPr>
            <w:r>
              <w:rPr>
                <w:rFonts w:cs="Calibri"/>
                <w:color w:val="000000"/>
                <w:sz w:val="18"/>
                <w:szCs w:val="18"/>
              </w:rPr>
              <w:t xml:space="preserve">Active chlorine released from sodium hypochlorite </w:t>
            </w:r>
          </w:p>
        </w:tc>
        <w:tc>
          <w:tcPr>
            <w:tcW w:w="2410" w:type="dxa"/>
            <w:gridSpan w:val="2"/>
            <w:shd w:val="clear" w:color="auto" w:fill="FFFFFF"/>
            <w:vAlign w:val="center"/>
          </w:tcPr>
          <w:p w14:paraId="51533A66" w14:textId="055961A5" w:rsidR="00FD2055" w:rsidRPr="00FD2055" w:rsidRDefault="00281253" w:rsidP="004B08D0">
            <w:pPr>
              <w:keepNext/>
              <w:keepLines/>
              <w:autoSpaceDE w:val="0"/>
              <w:autoSpaceDN w:val="0"/>
              <w:adjustRightInd w:val="0"/>
              <w:spacing w:before="60" w:after="60" w:line="260" w:lineRule="atLeast"/>
              <w:rPr>
                <w:rFonts w:eastAsia="Calibri" w:cs="Arial"/>
                <w:color w:val="000000"/>
                <w:sz w:val="18"/>
                <w:szCs w:val="18"/>
                <w:lang w:eastAsia="en-GB"/>
              </w:rPr>
            </w:pPr>
            <w:r>
              <w:rPr>
                <w:rFonts w:cs="Calibri"/>
                <w:color w:val="000000"/>
                <w:sz w:val="18"/>
                <w:szCs w:val="18"/>
              </w:rPr>
              <w:t>&lt;0.01</w:t>
            </w:r>
          </w:p>
        </w:tc>
      </w:tr>
    </w:tbl>
    <w:p w14:paraId="58DA18BE" w14:textId="607934C1" w:rsidR="00FD2055" w:rsidRPr="00FD2055" w:rsidRDefault="00FD2055" w:rsidP="004B08D0">
      <w:pPr>
        <w:keepNext/>
        <w:keepLines/>
        <w:rPr>
          <w:lang w:eastAsia="en-US"/>
        </w:rPr>
      </w:pPr>
    </w:p>
    <w:p w14:paraId="4E8E1493" w14:textId="3A453D5D" w:rsidR="00281253" w:rsidRDefault="00B67E16" w:rsidP="004B08D0">
      <w:pPr>
        <w:keepNext/>
        <w:keepLines/>
        <w:rPr>
          <w:rFonts w:eastAsia="Calibri"/>
          <w:lang w:eastAsia="en-US"/>
        </w:rPr>
      </w:pPr>
      <w:r w:rsidRPr="00E05A56">
        <w:rPr>
          <w:b/>
          <w:bCs/>
        </w:rPr>
        <w:t xml:space="preserve">Sodium </w:t>
      </w:r>
      <w:r>
        <w:rPr>
          <w:b/>
          <w:bCs/>
        </w:rPr>
        <w:t>h</w:t>
      </w:r>
      <w:r w:rsidRPr="00E05A56">
        <w:rPr>
          <w:b/>
          <w:bCs/>
        </w:rPr>
        <w:t>ypochlorite:</w:t>
      </w:r>
      <w:r>
        <w:rPr>
          <w:b/>
          <w:bCs/>
        </w:rPr>
        <w:t xml:space="preserve"> </w:t>
      </w:r>
      <w:r w:rsidR="00281253">
        <w:rPr>
          <w:rFonts w:eastAsia="Calibri"/>
          <w:lang w:eastAsia="en-US"/>
        </w:rPr>
        <w:t xml:space="preserve">The scenario results in RCRsoil well below 1, indicating that the soil is not at risk. </w:t>
      </w:r>
    </w:p>
    <w:p w14:paraId="7AA884DF" w14:textId="7AAC4877" w:rsidR="00FD2055" w:rsidRDefault="00FD2055" w:rsidP="004B08D0">
      <w:pPr>
        <w:keepNext/>
        <w:keepLines/>
        <w:rPr>
          <w:rFonts w:eastAsia="Calibri"/>
          <w:lang w:eastAsia="en-US"/>
        </w:rPr>
      </w:pPr>
    </w:p>
    <w:p w14:paraId="435E3CDE" w14:textId="72BB9B3A" w:rsidR="00B67E16" w:rsidRDefault="00B67E16" w:rsidP="00B67E16">
      <w:pPr>
        <w:suppressAutoHyphens/>
      </w:pPr>
      <w:r w:rsidRPr="00E05A56">
        <w:rPr>
          <w:b/>
          <w:bCs/>
        </w:rPr>
        <w:t xml:space="preserve">Chlorate: </w:t>
      </w:r>
      <w:r w:rsidRPr="00E05A56">
        <w:t xml:space="preserve">Given the low toxicity of </w:t>
      </w:r>
      <w:r>
        <w:t>s</w:t>
      </w:r>
      <w:r w:rsidRPr="00E05A56">
        <w:t xml:space="preserve">odium </w:t>
      </w:r>
      <w:r>
        <w:t>c</w:t>
      </w:r>
      <w:r w:rsidRPr="00E05A56">
        <w:t>hlorate to terrestrial organisms, the low</w:t>
      </w:r>
      <w:r w:rsidRPr="0034269B">
        <w:t xml:space="preserve"> emissions to the environment and the fact that </w:t>
      </w:r>
      <w:r>
        <w:t>s</w:t>
      </w:r>
      <w:r w:rsidRPr="0034269B">
        <w:t xml:space="preserve">odium </w:t>
      </w:r>
      <w:r>
        <w:t>c</w:t>
      </w:r>
      <w:r w:rsidRPr="0034269B">
        <w:t>hlorate is mainly expected to be distributed to water (not in the STP sludge), no unacceptable risks are expected for terrest</w:t>
      </w:r>
      <w:r w:rsidRPr="001973A5">
        <w:t xml:space="preserve">rial organisms due to sludge application on soil. </w:t>
      </w:r>
    </w:p>
    <w:p w14:paraId="1151E5EC" w14:textId="77777777" w:rsidR="00B67E16" w:rsidRPr="001973A5" w:rsidRDefault="00B67E16" w:rsidP="00B67E16">
      <w:pPr>
        <w:suppressAutoHyphens/>
      </w:pPr>
    </w:p>
    <w:tbl>
      <w:tblPr>
        <w:tblStyle w:val="Tabellrutnt"/>
        <w:tblW w:w="0" w:type="auto"/>
        <w:tblLook w:val="04A0" w:firstRow="1" w:lastRow="0" w:firstColumn="1" w:lastColumn="0" w:noHBand="0" w:noVBand="1"/>
      </w:tblPr>
      <w:tblGrid>
        <w:gridCol w:w="9204"/>
      </w:tblGrid>
      <w:tr w:rsidR="004E10D7" w:rsidRPr="00B25E65" w14:paraId="66201AC9" w14:textId="77777777" w:rsidTr="00567C7B">
        <w:tc>
          <w:tcPr>
            <w:tcW w:w="9204" w:type="dxa"/>
            <w:shd w:val="clear" w:color="auto" w:fill="CCFFCC"/>
          </w:tcPr>
          <w:p w14:paraId="2CDAEF6E" w14:textId="77777777" w:rsidR="004E10D7" w:rsidRPr="004E10D7" w:rsidRDefault="004E10D7" w:rsidP="004E10D7">
            <w:pPr>
              <w:suppressAutoHyphens/>
              <w:rPr>
                <w:b/>
              </w:rPr>
            </w:pPr>
            <w:r w:rsidRPr="004E10D7">
              <w:rPr>
                <w:b/>
              </w:rPr>
              <w:t>Conclusion</w:t>
            </w:r>
          </w:p>
        </w:tc>
      </w:tr>
      <w:tr w:rsidR="00B67E16" w14:paraId="6B59B83D" w14:textId="77777777" w:rsidTr="00D9127C">
        <w:tc>
          <w:tcPr>
            <w:tcW w:w="9204" w:type="dxa"/>
          </w:tcPr>
          <w:p w14:paraId="03D05BAD" w14:textId="77777777" w:rsidR="00B67E16" w:rsidRPr="00B25E65" w:rsidRDefault="00B67E16" w:rsidP="00D9127C">
            <w:pPr>
              <w:suppressAutoHyphens/>
            </w:pPr>
            <w:r w:rsidRPr="00B25E65">
              <w:t>No unacceptable risk for the organisms of the terrestrial compartment is expected.</w:t>
            </w:r>
          </w:p>
        </w:tc>
      </w:tr>
    </w:tbl>
    <w:p w14:paraId="3E64FD82" w14:textId="3FCB8E4B" w:rsidR="00B67E16" w:rsidRPr="00FD2055" w:rsidRDefault="00B67E16" w:rsidP="004B08D0">
      <w:pPr>
        <w:keepNext/>
        <w:keepLines/>
        <w:rPr>
          <w:rFonts w:eastAsia="Calibri"/>
          <w:lang w:eastAsia="en-US"/>
        </w:rPr>
      </w:pPr>
    </w:p>
    <w:p w14:paraId="18A7E6D5" w14:textId="77777777" w:rsidR="00665694" w:rsidRPr="00FD2055" w:rsidRDefault="00665694" w:rsidP="00281253">
      <w:pPr>
        <w:rPr>
          <w:rFonts w:eastAsia="Calibri"/>
          <w:lang w:eastAsia="en-US"/>
        </w:rPr>
      </w:pPr>
    </w:p>
    <w:p w14:paraId="7EAA0577" w14:textId="45782B9D" w:rsidR="00FD2055" w:rsidRPr="00FD2055" w:rsidRDefault="00FD2055" w:rsidP="00FD2055">
      <w:pPr>
        <w:rPr>
          <w:rFonts w:eastAsia="Calibri"/>
          <w:b/>
          <w:i/>
          <w:sz w:val="22"/>
          <w:szCs w:val="22"/>
          <w:lang w:eastAsia="en-US"/>
        </w:rPr>
      </w:pPr>
      <w:bookmarkStart w:id="1674" w:name="_Toc387245239"/>
      <w:bookmarkStart w:id="1675" w:name="_Toc387245240"/>
      <w:bookmarkStart w:id="1676" w:name="_Toc387245241"/>
      <w:bookmarkStart w:id="1677" w:name="_Toc387245244"/>
      <w:bookmarkStart w:id="1678" w:name="_Toc387245253"/>
      <w:bookmarkStart w:id="1679" w:name="_Toc389729123"/>
      <w:bookmarkStart w:id="1680" w:name="_Toc403472807"/>
      <w:bookmarkEnd w:id="1674"/>
      <w:bookmarkEnd w:id="1675"/>
      <w:bookmarkEnd w:id="1676"/>
      <w:bookmarkEnd w:id="1677"/>
      <w:bookmarkEnd w:id="1678"/>
      <w:r w:rsidRPr="00FD2055">
        <w:rPr>
          <w:rFonts w:eastAsia="Calibri"/>
          <w:b/>
          <w:i/>
          <w:sz w:val="22"/>
          <w:szCs w:val="22"/>
          <w:lang w:eastAsia="en-US"/>
        </w:rPr>
        <w:t>Groundwater</w:t>
      </w:r>
      <w:bookmarkEnd w:id="1679"/>
      <w:bookmarkEnd w:id="1680"/>
    </w:p>
    <w:p w14:paraId="2E2E0831" w14:textId="77777777" w:rsidR="00665694" w:rsidRPr="00FD2055" w:rsidRDefault="00665694" w:rsidP="00665694">
      <w:pPr>
        <w:rPr>
          <w:rFonts w:eastAsia="Calibri"/>
          <w:lang w:eastAsia="en-US"/>
        </w:rPr>
      </w:pPr>
    </w:p>
    <w:p w14:paraId="46BD53F3" w14:textId="6FF7C9DA" w:rsidR="00F91E26" w:rsidRDefault="008407DF" w:rsidP="00E60BBE">
      <w:pPr>
        <w:rPr>
          <w:rFonts w:eastAsia="Calibri"/>
          <w:lang w:eastAsia="en-US"/>
        </w:rPr>
      </w:pPr>
      <w:r w:rsidRPr="00E05A56">
        <w:rPr>
          <w:b/>
          <w:bCs/>
        </w:rPr>
        <w:t xml:space="preserve">Sodium </w:t>
      </w:r>
      <w:r>
        <w:rPr>
          <w:b/>
          <w:bCs/>
        </w:rPr>
        <w:t>h</w:t>
      </w:r>
      <w:r w:rsidRPr="00E05A56">
        <w:rPr>
          <w:b/>
          <w:bCs/>
        </w:rPr>
        <w:t>ypochlorite:</w:t>
      </w:r>
      <w:r>
        <w:rPr>
          <w:b/>
          <w:bCs/>
        </w:rPr>
        <w:t xml:space="preserve"> </w:t>
      </w:r>
      <w:r w:rsidR="00E60BBE" w:rsidRPr="00FB1A3C">
        <w:rPr>
          <w:rFonts w:eastAsia="Calibri"/>
          <w:lang w:eastAsia="en-US"/>
        </w:rPr>
        <w:t>The MPC (maximum permissible concentration</w:t>
      </w:r>
      <w:r w:rsidR="002B1207">
        <w:rPr>
          <w:rFonts w:eastAsia="Calibri"/>
          <w:lang w:eastAsia="en-US"/>
        </w:rPr>
        <w:t>,</w:t>
      </w:r>
      <w:r w:rsidR="00E60BBE" w:rsidRPr="00FB1A3C">
        <w:rPr>
          <w:rFonts w:eastAsia="Calibri"/>
          <w:lang w:eastAsia="en-US"/>
        </w:rPr>
        <w:t xml:space="preserve"> laid down by Directive 98/83/EC) is set equal to 0.1 µg/l for all considered substances. The below table shows the calculated ratio between the Predicted Environmental Concentration in ground water (PEC</w:t>
      </w:r>
      <w:r w:rsidR="00E60BBE" w:rsidRPr="00F91E26">
        <w:rPr>
          <w:rFonts w:eastAsia="Calibri"/>
          <w:vertAlign w:val="subscript"/>
          <w:lang w:eastAsia="en-US"/>
        </w:rPr>
        <w:t>G</w:t>
      </w:r>
      <w:r w:rsidR="00F91E26" w:rsidRPr="00F91E26">
        <w:rPr>
          <w:rFonts w:eastAsia="Calibri"/>
          <w:vertAlign w:val="subscript"/>
          <w:lang w:eastAsia="en-US"/>
        </w:rPr>
        <w:t>W</w:t>
      </w:r>
      <w:r w:rsidR="00E60BBE" w:rsidRPr="00FB1A3C">
        <w:rPr>
          <w:rFonts w:eastAsia="Calibri"/>
          <w:lang w:eastAsia="en-US"/>
        </w:rPr>
        <w:t>) derived from the EUSES calculation,</w:t>
      </w:r>
    </w:p>
    <w:p w14:paraId="6103C794" w14:textId="77777777" w:rsidR="00E60BBE" w:rsidRPr="00FB1A3C" w:rsidRDefault="00E60BBE" w:rsidP="00E60BBE">
      <w:pPr>
        <w:rPr>
          <w:rFonts w:eastAsia="Calibri"/>
          <w:lang w:eastAsia="en-US"/>
        </w:rPr>
      </w:pPr>
    </w:p>
    <w:tbl>
      <w:tblPr>
        <w:tblW w:w="5674"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705"/>
      </w:tblGrid>
      <w:tr w:rsidR="00CB46F5" w:rsidRPr="00FD2055" w14:paraId="0B4DC191" w14:textId="77777777" w:rsidTr="00607EB1">
        <w:trPr>
          <w:trHeight w:val="249"/>
        </w:trPr>
        <w:tc>
          <w:tcPr>
            <w:tcW w:w="567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8AC7692" w14:textId="77777777" w:rsidR="00E60BBE" w:rsidRPr="00FD2055" w:rsidRDefault="00E60BBE" w:rsidP="00CB46F5">
            <w:pPr>
              <w:keepNext/>
              <w:keepLines/>
              <w:autoSpaceDE w:val="0"/>
              <w:autoSpaceDN w:val="0"/>
              <w:adjustRightInd w:val="0"/>
              <w:spacing w:before="60" w:after="60" w:line="260" w:lineRule="atLeast"/>
              <w:jc w:val="center"/>
              <w:rPr>
                <w:rFonts w:eastAsia="Calibri" w:cs="Arial"/>
                <w:b/>
                <w:bCs/>
                <w:color w:val="000000"/>
                <w:sz w:val="18"/>
                <w:szCs w:val="18"/>
                <w:lang w:eastAsia="en-GB"/>
              </w:rPr>
            </w:pPr>
            <w:r w:rsidRPr="00FD2055">
              <w:rPr>
                <w:rFonts w:eastAsia="Calibri" w:cs="Arial"/>
                <w:b/>
                <w:bCs/>
                <w:color w:val="000000"/>
                <w:sz w:val="18"/>
                <w:szCs w:val="18"/>
                <w:lang w:eastAsia="en-GB"/>
              </w:rPr>
              <w:t xml:space="preserve">Calculated </w:t>
            </w:r>
            <w:r>
              <w:rPr>
                <w:rFonts w:eastAsia="Calibri" w:cs="Arial"/>
                <w:b/>
                <w:bCs/>
                <w:color w:val="000000"/>
                <w:sz w:val="18"/>
                <w:szCs w:val="18"/>
                <w:lang w:eastAsia="en-GB"/>
              </w:rPr>
              <w:t xml:space="preserve">RCRGW = </w:t>
            </w:r>
            <w:r w:rsidRPr="00FD2055">
              <w:rPr>
                <w:rFonts w:eastAsia="Calibri" w:cs="Arial"/>
                <w:b/>
                <w:bCs/>
                <w:color w:val="000000"/>
                <w:sz w:val="18"/>
                <w:szCs w:val="18"/>
                <w:lang w:eastAsia="en-GB"/>
              </w:rPr>
              <w:t>PEC</w:t>
            </w:r>
            <w:r>
              <w:rPr>
                <w:rFonts w:eastAsia="Calibri" w:cs="Arial"/>
                <w:b/>
                <w:bCs/>
                <w:color w:val="000000"/>
                <w:sz w:val="18"/>
                <w:szCs w:val="18"/>
                <w:lang w:eastAsia="en-GB"/>
              </w:rPr>
              <w:t>GW(µg</w:t>
            </w:r>
            <w:r w:rsidRPr="00FD2055">
              <w:rPr>
                <w:rFonts w:eastAsia="Calibri" w:cs="Arial"/>
                <w:b/>
                <w:bCs/>
                <w:color w:val="000000"/>
                <w:sz w:val="18"/>
                <w:szCs w:val="18"/>
                <w:lang w:eastAsia="en-GB"/>
              </w:rPr>
              <w:t>/</w:t>
            </w:r>
            <w:r>
              <w:rPr>
                <w:rFonts w:eastAsia="Calibri" w:cs="Arial"/>
                <w:b/>
                <w:bCs/>
                <w:color w:val="000000"/>
                <w:sz w:val="18"/>
                <w:szCs w:val="18"/>
                <w:lang w:eastAsia="en-GB"/>
              </w:rPr>
              <w:t>l)/MPC</w:t>
            </w:r>
          </w:p>
        </w:tc>
      </w:tr>
      <w:tr w:rsidR="00E60BBE" w14:paraId="2D52DFE7" w14:textId="77777777" w:rsidTr="00CB46F5">
        <w:trPr>
          <w:trHeight w:val="467"/>
        </w:trPr>
        <w:tc>
          <w:tcPr>
            <w:tcW w:w="3969" w:type="dxa"/>
            <w:tcBorders>
              <w:bottom w:val="single" w:sz="4" w:space="0" w:color="auto"/>
            </w:tcBorders>
            <w:shd w:val="clear" w:color="auto" w:fill="FFFFFF"/>
            <w:vAlign w:val="center"/>
          </w:tcPr>
          <w:p w14:paraId="41079B56" w14:textId="3331C1B5" w:rsidR="00E60BBE" w:rsidRPr="00FD2055" w:rsidRDefault="00E60BBE" w:rsidP="00CB46F5">
            <w:pPr>
              <w:keepNext/>
              <w:keepLines/>
              <w:autoSpaceDE w:val="0"/>
              <w:autoSpaceDN w:val="0"/>
              <w:adjustRightIn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Component</w:t>
            </w:r>
          </w:p>
        </w:tc>
        <w:tc>
          <w:tcPr>
            <w:tcW w:w="1705" w:type="dxa"/>
            <w:tcBorders>
              <w:bottom w:val="single" w:sz="4" w:space="0" w:color="auto"/>
            </w:tcBorders>
            <w:shd w:val="clear" w:color="auto" w:fill="FFFFFF"/>
            <w:vAlign w:val="center"/>
          </w:tcPr>
          <w:p w14:paraId="5BDF0CE7" w14:textId="77777777" w:rsidR="00E60BBE" w:rsidRPr="00A64164" w:rsidRDefault="00E60BBE" w:rsidP="00CB46F5">
            <w:pPr>
              <w:keepNext/>
              <w:keepLines/>
              <w:autoSpaceDE w:val="0"/>
              <w:autoSpaceDN w:val="0"/>
              <w:adjustRightInd w:val="0"/>
              <w:spacing w:before="60" w:after="60" w:line="260" w:lineRule="atLeast"/>
              <w:jc w:val="center"/>
              <w:rPr>
                <w:rFonts w:eastAsia="Calibri" w:cs="Arial"/>
                <w:b/>
                <w:bCs/>
                <w:color w:val="000000"/>
                <w:sz w:val="18"/>
                <w:szCs w:val="18"/>
                <w:lang w:eastAsia="en-GB"/>
              </w:rPr>
            </w:pPr>
            <w:r>
              <w:rPr>
                <w:rFonts w:eastAsia="Calibri" w:cs="Arial"/>
                <w:b/>
                <w:bCs/>
                <w:color w:val="000000"/>
                <w:sz w:val="18"/>
                <w:szCs w:val="18"/>
                <w:lang w:eastAsia="en-GB"/>
              </w:rPr>
              <w:t>Scenario 1</w:t>
            </w:r>
          </w:p>
        </w:tc>
      </w:tr>
      <w:tr w:rsidR="00CB46F5" w:rsidRPr="00DF1596" w14:paraId="33108755" w14:textId="77777777" w:rsidTr="00CB46F5">
        <w:trPr>
          <w:trHeight w:val="75"/>
        </w:trPr>
        <w:tc>
          <w:tcPr>
            <w:tcW w:w="3969" w:type="dxa"/>
            <w:shd w:val="clear" w:color="auto" w:fill="auto"/>
            <w:vAlign w:val="center"/>
          </w:tcPr>
          <w:p w14:paraId="5F647091" w14:textId="722BA340" w:rsidR="00CB46F5" w:rsidRPr="00FD2055" w:rsidRDefault="00CB46F5" w:rsidP="00CB46F5">
            <w:pPr>
              <w:keepNext/>
              <w:keepLines/>
              <w:autoSpaceDE w:val="0"/>
              <w:autoSpaceDN w:val="0"/>
              <w:adjustRightInd w:val="0"/>
              <w:spacing w:before="60" w:after="60" w:line="260" w:lineRule="atLeast"/>
              <w:rPr>
                <w:rFonts w:eastAsia="Calibri" w:cs="Arial"/>
                <w:color w:val="000000"/>
                <w:sz w:val="18"/>
                <w:szCs w:val="18"/>
                <w:lang w:eastAsia="en-GB"/>
              </w:rPr>
            </w:pPr>
            <w:r>
              <w:rPr>
                <w:rFonts w:cs="Calibri"/>
                <w:color w:val="000000"/>
                <w:sz w:val="18"/>
                <w:szCs w:val="18"/>
              </w:rPr>
              <w:t xml:space="preserve">Active chlorine released from sodium hypochlorite </w:t>
            </w:r>
          </w:p>
        </w:tc>
        <w:tc>
          <w:tcPr>
            <w:tcW w:w="1705" w:type="dxa"/>
            <w:shd w:val="clear" w:color="auto" w:fill="auto"/>
            <w:vAlign w:val="bottom"/>
          </w:tcPr>
          <w:p w14:paraId="2B3F47BD" w14:textId="68AD7BDB" w:rsidR="00CB46F5" w:rsidRPr="00FD2055" w:rsidRDefault="00CB46F5" w:rsidP="00CB46F5">
            <w:pPr>
              <w:keepNext/>
              <w:keepLines/>
              <w:autoSpaceDE w:val="0"/>
              <w:autoSpaceDN w:val="0"/>
              <w:adjustRightInd w:val="0"/>
              <w:spacing w:before="60" w:after="60" w:line="260" w:lineRule="atLeast"/>
              <w:jc w:val="center"/>
              <w:rPr>
                <w:rFonts w:eastAsia="Calibri" w:cs="Arial"/>
                <w:color w:val="000000"/>
                <w:sz w:val="18"/>
                <w:szCs w:val="18"/>
                <w:lang w:eastAsia="en-GB"/>
              </w:rPr>
            </w:pPr>
            <w:r>
              <w:rPr>
                <w:rFonts w:cs="Calibri"/>
                <w:color w:val="000000"/>
                <w:sz w:val="18"/>
                <w:szCs w:val="18"/>
              </w:rPr>
              <w:t>&lt;&lt;0.01</w:t>
            </w:r>
          </w:p>
        </w:tc>
      </w:tr>
    </w:tbl>
    <w:p w14:paraId="257B2E61" w14:textId="77777777" w:rsidR="00FD2055" w:rsidRPr="00FD2055" w:rsidRDefault="00FD2055" w:rsidP="00DA39E6">
      <w:pPr>
        <w:rPr>
          <w:rFonts w:eastAsia="Calibri"/>
          <w:lang w:eastAsia="en-GB"/>
        </w:rPr>
      </w:pPr>
    </w:p>
    <w:p w14:paraId="67C4EE01" w14:textId="350F916A" w:rsidR="00CB46F5" w:rsidRPr="00CB46F5" w:rsidRDefault="00CB46F5" w:rsidP="00963158">
      <w:pPr>
        <w:rPr>
          <w:rFonts w:eastAsia="Calibri"/>
          <w:lang w:eastAsia="en-GB"/>
        </w:rPr>
      </w:pPr>
      <w:r w:rsidRPr="00CB46F5">
        <w:rPr>
          <w:rFonts w:eastAsia="Calibri"/>
          <w:lang w:eastAsia="en-GB"/>
        </w:rPr>
        <w:t>The RCR</w:t>
      </w:r>
      <w:r w:rsidRPr="00F91E26">
        <w:rPr>
          <w:rFonts w:eastAsia="Calibri"/>
          <w:vertAlign w:val="subscript"/>
          <w:lang w:eastAsia="en-GB"/>
        </w:rPr>
        <w:t>GW</w:t>
      </w:r>
      <w:r w:rsidRPr="00CB46F5">
        <w:rPr>
          <w:rFonts w:eastAsia="Calibri"/>
          <w:lang w:eastAsia="en-GB"/>
        </w:rPr>
        <w:t xml:space="preserve"> are well below 1 for the active ingredient. Thus, it is concluded that </w:t>
      </w:r>
      <w:r w:rsidR="007D07CE">
        <w:rPr>
          <w:rFonts w:eastAsia="Calibri"/>
          <w:lang w:eastAsia="en-GB"/>
        </w:rPr>
        <w:t xml:space="preserve">the active </w:t>
      </w:r>
      <w:r w:rsidRPr="00CB46F5">
        <w:rPr>
          <w:rFonts w:eastAsia="Calibri"/>
          <w:lang w:eastAsia="en-GB"/>
        </w:rPr>
        <w:t xml:space="preserve">substance will exhibit </w:t>
      </w:r>
      <w:r w:rsidR="007D07CE">
        <w:rPr>
          <w:rFonts w:eastAsia="Calibri"/>
          <w:lang w:eastAsia="en-GB"/>
        </w:rPr>
        <w:t>no</w:t>
      </w:r>
      <w:r w:rsidR="007D07CE" w:rsidRPr="00CB46F5">
        <w:rPr>
          <w:rFonts w:eastAsia="Calibri"/>
          <w:lang w:eastAsia="en-GB"/>
        </w:rPr>
        <w:t xml:space="preserve"> </w:t>
      </w:r>
      <w:r w:rsidRPr="00CB46F5">
        <w:rPr>
          <w:rFonts w:eastAsia="Calibri"/>
          <w:lang w:eastAsia="en-GB"/>
        </w:rPr>
        <w:t>risk to ground water.</w:t>
      </w:r>
    </w:p>
    <w:p w14:paraId="20545025" w14:textId="0BB06CB1" w:rsidR="00514040" w:rsidRDefault="008407DF" w:rsidP="00CB46F5">
      <w:r>
        <w:rPr>
          <w:rFonts w:eastAsia="Calibri"/>
          <w:lang w:eastAsia="en-US"/>
        </w:rPr>
        <w:t>In addition, t</w:t>
      </w:r>
      <w:r w:rsidR="00514040" w:rsidRPr="00514040">
        <w:rPr>
          <w:rFonts w:eastAsia="Calibri"/>
          <w:lang w:eastAsia="en-US"/>
        </w:rPr>
        <w:t xml:space="preserve">here are no direct releases to groundwater, and the distribution to ground water via soil due to the application of sewage sludge to agricultural soil is considered to be negligible. </w:t>
      </w:r>
      <w:r w:rsidRPr="001973A5">
        <w:t>Under real life conditions, it is very unlikely that any hypochlorite will reach the groundwater because hypochlorite rapidly degrades in sewage sludge and soil.</w:t>
      </w:r>
    </w:p>
    <w:p w14:paraId="0C10D6EA" w14:textId="7D117EE2" w:rsidR="00192B9B" w:rsidRDefault="00192B9B" w:rsidP="00CB46F5"/>
    <w:p w14:paraId="0F39B1A2" w14:textId="459EED8C" w:rsidR="00192B9B" w:rsidRDefault="00192B9B" w:rsidP="00192B9B">
      <w:pPr>
        <w:suppressAutoHyphens/>
      </w:pPr>
      <w:bookmarkStart w:id="1681" w:name="_Hlk88749926"/>
      <w:r w:rsidRPr="00E05A56">
        <w:rPr>
          <w:b/>
          <w:bCs/>
        </w:rPr>
        <w:t xml:space="preserve">Chlorate: </w:t>
      </w:r>
      <w:r w:rsidRPr="00E05A56">
        <w:t xml:space="preserve">Given the </w:t>
      </w:r>
      <w:r>
        <w:t>high water solubility of s</w:t>
      </w:r>
      <w:r w:rsidRPr="00E05A56">
        <w:t xml:space="preserve">odium </w:t>
      </w:r>
      <w:r>
        <w:t>c</w:t>
      </w:r>
      <w:r w:rsidRPr="00E05A56">
        <w:t xml:space="preserve">hlorate </w:t>
      </w:r>
      <w:r w:rsidR="001F6532">
        <w:t>it is</w:t>
      </w:r>
      <w:r w:rsidRPr="0034269B">
        <w:t xml:space="preserve"> expected to </w:t>
      </w:r>
      <w:r w:rsidR="001F6532">
        <w:t>mainly</w:t>
      </w:r>
      <w:r w:rsidRPr="0034269B">
        <w:t xml:space="preserve"> distribute to </w:t>
      </w:r>
      <w:r w:rsidR="001F6532">
        <w:t xml:space="preserve">the </w:t>
      </w:r>
      <w:r w:rsidRPr="0034269B">
        <w:t>water</w:t>
      </w:r>
      <w:r w:rsidR="001F6532">
        <w:t>phase</w:t>
      </w:r>
      <w:r w:rsidRPr="0034269B">
        <w:t xml:space="preserve"> </w:t>
      </w:r>
      <w:r w:rsidR="001F6532">
        <w:t xml:space="preserve">and </w:t>
      </w:r>
      <w:r w:rsidRPr="0034269B">
        <w:t xml:space="preserve">not </w:t>
      </w:r>
      <w:r w:rsidR="001F6532">
        <w:t xml:space="preserve">to </w:t>
      </w:r>
      <w:r w:rsidRPr="0034269B">
        <w:t>sludge</w:t>
      </w:r>
      <w:r w:rsidR="001F6532">
        <w:t xml:space="preserve"> in the STP. Therefore,</w:t>
      </w:r>
      <w:r w:rsidRPr="0034269B">
        <w:t xml:space="preserve"> no unacceptable risks are expected for </w:t>
      </w:r>
      <w:r>
        <w:t>groundwater</w:t>
      </w:r>
      <w:r w:rsidRPr="001973A5">
        <w:t xml:space="preserve"> due to sludge application on soil. </w:t>
      </w:r>
    </w:p>
    <w:bookmarkEnd w:id="1681"/>
    <w:p w14:paraId="233DA6EE" w14:textId="77777777" w:rsidR="00192B9B" w:rsidRDefault="00192B9B" w:rsidP="00CB46F5">
      <w:pPr>
        <w:rPr>
          <w:rFonts w:eastAsia="Calibri"/>
          <w:lang w:eastAsia="en-US"/>
        </w:rPr>
      </w:pPr>
    </w:p>
    <w:p w14:paraId="044127BE" w14:textId="529E53E7" w:rsidR="008407DF" w:rsidRDefault="008407DF" w:rsidP="00CB46F5">
      <w:pPr>
        <w:rPr>
          <w:rFonts w:eastAsia="Calibri"/>
          <w:lang w:eastAsia="en-US"/>
        </w:rPr>
      </w:pPr>
    </w:p>
    <w:tbl>
      <w:tblPr>
        <w:tblStyle w:val="Tabellrutnt"/>
        <w:tblW w:w="0" w:type="auto"/>
        <w:tblLook w:val="04A0" w:firstRow="1" w:lastRow="0" w:firstColumn="1" w:lastColumn="0" w:noHBand="0" w:noVBand="1"/>
      </w:tblPr>
      <w:tblGrid>
        <w:gridCol w:w="9204"/>
      </w:tblGrid>
      <w:tr w:rsidR="008407DF" w:rsidRPr="00B25E65" w14:paraId="5788B5A1" w14:textId="77777777" w:rsidTr="00D9127C">
        <w:tc>
          <w:tcPr>
            <w:tcW w:w="9204" w:type="dxa"/>
            <w:shd w:val="clear" w:color="auto" w:fill="CCFFCC"/>
          </w:tcPr>
          <w:p w14:paraId="2AFD6E99" w14:textId="77777777" w:rsidR="008407DF" w:rsidRPr="00B25E65" w:rsidRDefault="008407DF" w:rsidP="00D9127C">
            <w:pPr>
              <w:suppressAutoHyphens/>
              <w:rPr>
                <w:b/>
                <w:bCs/>
              </w:rPr>
            </w:pPr>
            <w:r w:rsidRPr="00B25E65">
              <w:rPr>
                <w:b/>
                <w:bCs/>
              </w:rPr>
              <w:t>Conclusion</w:t>
            </w:r>
          </w:p>
        </w:tc>
      </w:tr>
      <w:tr w:rsidR="008407DF" w:rsidRPr="00B25E65" w14:paraId="2702FE0B" w14:textId="77777777" w:rsidTr="00D9127C">
        <w:tc>
          <w:tcPr>
            <w:tcW w:w="9204" w:type="dxa"/>
          </w:tcPr>
          <w:p w14:paraId="32ACB75B" w14:textId="77777777" w:rsidR="008407DF" w:rsidRPr="00B25E65" w:rsidRDefault="008407DF" w:rsidP="00D9127C">
            <w:pPr>
              <w:suppressAutoHyphens/>
            </w:pPr>
            <w:r w:rsidRPr="00B25E65">
              <w:t>No unacceptable risk for the groundwater compartment is expected.</w:t>
            </w:r>
          </w:p>
        </w:tc>
      </w:tr>
    </w:tbl>
    <w:p w14:paraId="0CA5FBCD" w14:textId="56B9AA02" w:rsidR="007F2BCE" w:rsidRDefault="007F2BCE" w:rsidP="00CB46F5">
      <w:pPr>
        <w:rPr>
          <w:rFonts w:eastAsia="Calibri"/>
          <w:lang w:eastAsia="en-US"/>
        </w:rPr>
      </w:pPr>
    </w:p>
    <w:p w14:paraId="5B9661C4" w14:textId="77777777" w:rsidR="00665694" w:rsidRPr="00CB46F5" w:rsidRDefault="00665694" w:rsidP="00DA39E6">
      <w:pPr>
        <w:rPr>
          <w:rFonts w:ascii="Times New Roman" w:eastAsia="Calibri" w:hAnsi="Times New Roman"/>
          <w:lang w:eastAsia="en-GB"/>
        </w:rPr>
      </w:pPr>
    </w:p>
    <w:p w14:paraId="01AF1569" w14:textId="77777777" w:rsidR="00FD2055" w:rsidRPr="00FD2055" w:rsidRDefault="00FD2055" w:rsidP="00FD2055">
      <w:pPr>
        <w:rPr>
          <w:rFonts w:eastAsia="Calibri"/>
          <w:b/>
          <w:i/>
          <w:sz w:val="22"/>
          <w:szCs w:val="22"/>
          <w:lang w:eastAsia="en-US"/>
        </w:rPr>
      </w:pPr>
      <w:bookmarkStart w:id="1682" w:name="_Toc377651054"/>
      <w:bookmarkStart w:id="1683" w:name="_Toc389729124"/>
      <w:bookmarkStart w:id="1684" w:name="_Toc403472808"/>
      <w:r w:rsidRPr="00FD2055">
        <w:rPr>
          <w:rFonts w:eastAsia="Calibri"/>
          <w:b/>
          <w:i/>
          <w:sz w:val="22"/>
          <w:szCs w:val="22"/>
          <w:lang w:eastAsia="en-US"/>
        </w:rPr>
        <w:t>Primary and secondary poisoning</w:t>
      </w:r>
      <w:bookmarkEnd w:id="1682"/>
      <w:bookmarkEnd w:id="1683"/>
      <w:bookmarkEnd w:id="1684"/>
    </w:p>
    <w:p w14:paraId="34D50C47" w14:textId="77777777" w:rsidR="00FD2055" w:rsidRPr="00FD2055" w:rsidRDefault="00FD2055" w:rsidP="00FD2055">
      <w:pPr>
        <w:rPr>
          <w:rFonts w:eastAsia="Calibri"/>
          <w:u w:val="single"/>
          <w:lang w:eastAsia="en-US"/>
        </w:rPr>
      </w:pPr>
    </w:p>
    <w:p w14:paraId="6C44BCEF" w14:textId="77777777" w:rsidR="00FD2055" w:rsidRPr="00FD2055" w:rsidRDefault="00FD2055" w:rsidP="00FD2055">
      <w:pPr>
        <w:rPr>
          <w:rFonts w:eastAsia="Calibri"/>
          <w:u w:val="single"/>
          <w:lang w:eastAsia="en-US"/>
        </w:rPr>
      </w:pPr>
      <w:r w:rsidRPr="00FD2055">
        <w:rPr>
          <w:rFonts w:eastAsia="Calibri"/>
          <w:u w:val="single"/>
          <w:lang w:eastAsia="en-US"/>
        </w:rPr>
        <w:t>Primary poisoning</w:t>
      </w:r>
    </w:p>
    <w:p w14:paraId="2411160F" w14:textId="77777777" w:rsidR="00FD2055" w:rsidRPr="00FD2055" w:rsidRDefault="00FD2055" w:rsidP="00FD2055">
      <w:pPr>
        <w:rPr>
          <w:lang w:eastAsia="en-US"/>
        </w:rPr>
      </w:pPr>
    </w:p>
    <w:p w14:paraId="60F833C0" w14:textId="10C043F2" w:rsidR="008407DF" w:rsidRDefault="008407DF" w:rsidP="00E60BBE">
      <w:r w:rsidRPr="00C51E9F">
        <w:rPr>
          <w:b/>
          <w:bCs/>
        </w:rPr>
        <w:t xml:space="preserve">Sodium </w:t>
      </w:r>
      <w:r>
        <w:rPr>
          <w:b/>
          <w:bCs/>
        </w:rPr>
        <w:t>h</w:t>
      </w:r>
      <w:r w:rsidRPr="00C51E9F">
        <w:rPr>
          <w:b/>
          <w:bCs/>
        </w:rPr>
        <w:t>ypochlorite &amp; Chlorate</w:t>
      </w:r>
      <w:r>
        <w:rPr>
          <w:b/>
          <w:bCs/>
        </w:rPr>
        <w:t xml:space="preserve">: </w:t>
      </w:r>
      <w:r w:rsidRPr="0034269B">
        <w:t xml:space="preserve">Primary poisoning is not expected to occur during normal use of </w:t>
      </w:r>
      <w:r w:rsidRPr="001973A5">
        <w:t>the product. Primary poisoning is therefore considered to be not relevant.</w:t>
      </w:r>
    </w:p>
    <w:p w14:paraId="14E49AB6" w14:textId="77777777" w:rsidR="008407DF" w:rsidRDefault="008407DF" w:rsidP="00E60BBE"/>
    <w:p w14:paraId="17C3B6AA" w14:textId="5879C6EB" w:rsidR="00514040" w:rsidRDefault="008407DF" w:rsidP="00E60BBE">
      <w:pPr>
        <w:rPr>
          <w:rFonts w:eastAsia="Calibri"/>
          <w:lang w:eastAsia="en-US"/>
        </w:rPr>
      </w:pPr>
      <w:r w:rsidRPr="00C51E9F">
        <w:rPr>
          <w:b/>
          <w:bCs/>
        </w:rPr>
        <w:t xml:space="preserve">Sodium </w:t>
      </w:r>
      <w:r>
        <w:rPr>
          <w:b/>
          <w:bCs/>
        </w:rPr>
        <w:t>h</w:t>
      </w:r>
      <w:r w:rsidRPr="00C51E9F">
        <w:rPr>
          <w:b/>
          <w:bCs/>
        </w:rPr>
        <w:t>ypochlorite</w:t>
      </w:r>
      <w:r>
        <w:rPr>
          <w:b/>
          <w:bCs/>
        </w:rPr>
        <w:t>:</w:t>
      </w:r>
      <w:r w:rsidRPr="00C51E9F">
        <w:rPr>
          <w:b/>
          <w:bCs/>
        </w:rPr>
        <w:t xml:space="preserve"> </w:t>
      </w:r>
      <w:r w:rsidR="00514040" w:rsidRPr="00514040">
        <w:rPr>
          <w:rFonts w:eastAsia="Calibri"/>
          <w:lang w:eastAsia="en-US"/>
        </w:rPr>
        <w:t>The active substance, according to the CAR, reacts rapidly with organic matter in the sewer, STP</w:t>
      </w:r>
      <w:r>
        <w:rPr>
          <w:rFonts w:eastAsia="Calibri"/>
          <w:lang w:eastAsia="en-US"/>
        </w:rPr>
        <w:t xml:space="preserve"> and</w:t>
      </w:r>
      <w:r w:rsidR="00514040" w:rsidRPr="00514040">
        <w:rPr>
          <w:rFonts w:eastAsia="Calibri"/>
          <w:lang w:eastAsia="en-US"/>
        </w:rPr>
        <w:t xml:space="preserve"> soil. For this reason, primary poisoning is not considered relevant. </w:t>
      </w:r>
    </w:p>
    <w:p w14:paraId="09FE8653" w14:textId="77777777" w:rsidR="00710B1E" w:rsidRPr="00FB1A3C" w:rsidRDefault="00710B1E" w:rsidP="00E60BBE">
      <w:pPr>
        <w:rPr>
          <w:rFonts w:eastAsia="Calibri"/>
          <w:lang w:eastAsia="en-US"/>
        </w:rPr>
      </w:pPr>
    </w:p>
    <w:p w14:paraId="055CCA49" w14:textId="77777777" w:rsidR="00FD2055" w:rsidRPr="00FD2055" w:rsidRDefault="00FD2055" w:rsidP="00FD2055">
      <w:pPr>
        <w:rPr>
          <w:lang w:eastAsia="en-US"/>
        </w:rPr>
      </w:pPr>
    </w:p>
    <w:p w14:paraId="53C8F5A9" w14:textId="10FCC10B" w:rsidR="00FD2055" w:rsidRDefault="00FD2055" w:rsidP="00FD2055">
      <w:pPr>
        <w:rPr>
          <w:rFonts w:eastAsia="Calibri"/>
          <w:u w:val="single"/>
          <w:lang w:val="en-US" w:eastAsia="en-US"/>
        </w:rPr>
      </w:pPr>
      <w:r w:rsidRPr="003F2F3F">
        <w:rPr>
          <w:rFonts w:eastAsia="Calibri"/>
          <w:u w:val="single"/>
          <w:lang w:val="en-US" w:eastAsia="en-US"/>
        </w:rPr>
        <w:t>Secondary poisoning</w:t>
      </w:r>
    </w:p>
    <w:p w14:paraId="4B867606" w14:textId="77777777" w:rsidR="008407DF" w:rsidRPr="003F2F3F" w:rsidRDefault="008407DF" w:rsidP="00FD2055">
      <w:pPr>
        <w:rPr>
          <w:rFonts w:eastAsia="Calibri"/>
          <w:u w:val="single"/>
          <w:lang w:val="en-US" w:eastAsia="en-US"/>
        </w:rPr>
      </w:pPr>
    </w:p>
    <w:p w14:paraId="166A29BD" w14:textId="1702C67F" w:rsidR="008407DF" w:rsidRPr="001973A5" w:rsidRDefault="008407DF" w:rsidP="008407DF">
      <w:pPr>
        <w:suppressAutoHyphens/>
      </w:pPr>
      <w:r w:rsidRPr="00C51E9F">
        <w:rPr>
          <w:b/>
          <w:bCs/>
        </w:rPr>
        <w:t>Sodium Hypochlorite</w:t>
      </w:r>
      <w:r>
        <w:rPr>
          <w:b/>
          <w:bCs/>
        </w:rPr>
        <w:t xml:space="preserve">: </w:t>
      </w:r>
      <w:r w:rsidRPr="0034269B">
        <w:t xml:space="preserve">Active chlorine does not bioaccumulate or bioconcentrate due to its high water solubility and high </w:t>
      </w:r>
      <w:r w:rsidRPr="001973A5">
        <w:t xml:space="preserve">reactivity. Secondary poisoning is not of concern. </w:t>
      </w:r>
    </w:p>
    <w:p w14:paraId="01CFE75B" w14:textId="77777777" w:rsidR="008407DF" w:rsidRPr="00AA3036" w:rsidRDefault="008407DF" w:rsidP="008407DF">
      <w:pPr>
        <w:suppressAutoHyphens/>
      </w:pPr>
    </w:p>
    <w:p w14:paraId="1FEB45EC" w14:textId="42534D95" w:rsidR="008407DF" w:rsidRPr="0034269B" w:rsidRDefault="008407DF" w:rsidP="008407DF">
      <w:pPr>
        <w:suppressAutoHyphens/>
      </w:pPr>
      <w:r w:rsidRPr="00C51E9F">
        <w:rPr>
          <w:b/>
          <w:bCs/>
        </w:rPr>
        <w:t>Chlorate</w:t>
      </w:r>
      <w:r>
        <w:rPr>
          <w:b/>
          <w:bCs/>
        </w:rPr>
        <w:t xml:space="preserve">: </w:t>
      </w:r>
      <w:r w:rsidRPr="0034269B">
        <w:t xml:space="preserve">Sodium </w:t>
      </w:r>
      <w:r w:rsidR="000607B8">
        <w:t>c</w:t>
      </w:r>
      <w:r w:rsidRPr="0034269B">
        <w:t>hlorate is not expected to bioaccumulate. Secondary poisoning is not of concern.</w:t>
      </w:r>
    </w:p>
    <w:p w14:paraId="34E2AED6" w14:textId="10D43116" w:rsidR="00FD2055" w:rsidRDefault="00FD2055" w:rsidP="00FD2055">
      <w:pPr>
        <w:spacing w:line="260" w:lineRule="atLeast"/>
        <w:rPr>
          <w:rFonts w:eastAsia="Calibri"/>
          <w:lang w:eastAsia="en-US"/>
        </w:rPr>
      </w:pPr>
    </w:p>
    <w:tbl>
      <w:tblPr>
        <w:tblStyle w:val="Tabellrutnt"/>
        <w:tblW w:w="0" w:type="auto"/>
        <w:tblLook w:val="04A0" w:firstRow="1" w:lastRow="0" w:firstColumn="1" w:lastColumn="0" w:noHBand="0" w:noVBand="1"/>
      </w:tblPr>
      <w:tblGrid>
        <w:gridCol w:w="9204"/>
      </w:tblGrid>
      <w:tr w:rsidR="000607B8" w:rsidRPr="00B25E65" w14:paraId="3D7698FE" w14:textId="77777777" w:rsidTr="00D9127C">
        <w:tc>
          <w:tcPr>
            <w:tcW w:w="9204" w:type="dxa"/>
            <w:shd w:val="clear" w:color="auto" w:fill="CCFFCC"/>
          </w:tcPr>
          <w:p w14:paraId="2A41E839" w14:textId="77777777" w:rsidR="000607B8" w:rsidRPr="00B25E65" w:rsidRDefault="000607B8" w:rsidP="00D9127C">
            <w:pPr>
              <w:suppressAutoHyphens/>
              <w:rPr>
                <w:b/>
                <w:bCs/>
              </w:rPr>
            </w:pPr>
            <w:r w:rsidRPr="00B25E65">
              <w:rPr>
                <w:b/>
                <w:bCs/>
              </w:rPr>
              <w:t>Conclusion</w:t>
            </w:r>
          </w:p>
        </w:tc>
      </w:tr>
      <w:tr w:rsidR="000607B8" w14:paraId="400F6D55" w14:textId="77777777" w:rsidTr="00D9127C">
        <w:tc>
          <w:tcPr>
            <w:tcW w:w="9204" w:type="dxa"/>
          </w:tcPr>
          <w:p w14:paraId="09D80A4A" w14:textId="77777777" w:rsidR="000607B8" w:rsidRPr="00B25E65" w:rsidRDefault="000607B8" w:rsidP="00D9127C">
            <w:pPr>
              <w:suppressAutoHyphens/>
            </w:pPr>
            <w:r w:rsidRPr="00B25E65">
              <w:t>No unacceptable risk of primary or secondary poisoning trough the ingestion of contaminated terrestrial or aquatic animals is expected.</w:t>
            </w:r>
          </w:p>
        </w:tc>
      </w:tr>
    </w:tbl>
    <w:p w14:paraId="376BD84F" w14:textId="3F5614D5" w:rsidR="000607B8" w:rsidRPr="004E10D7" w:rsidRDefault="000607B8" w:rsidP="004E10D7">
      <w:pPr>
        <w:spacing w:line="260" w:lineRule="atLeast"/>
        <w:rPr>
          <w:rFonts w:eastAsia="Calibri"/>
        </w:rPr>
      </w:pPr>
    </w:p>
    <w:p w14:paraId="646A09D1" w14:textId="77777777" w:rsidR="000607B8" w:rsidRPr="00FD2055" w:rsidRDefault="000607B8" w:rsidP="00FD2055">
      <w:pPr>
        <w:spacing w:line="260" w:lineRule="atLeast"/>
        <w:rPr>
          <w:rFonts w:eastAsia="Calibri"/>
          <w:lang w:eastAsia="en-US"/>
        </w:rPr>
      </w:pPr>
    </w:p>
    <w:p w14:paraId="775A1837" w14:textId="77777777" w:rsidR="00FD2055" w:rsidRPr="00FD2055" w:rsidRDefault="00FD2055" w:rsidP="00FD2055">
      <w:pPr>
        <w:rPr>
          <w:rFonts w:eastAsia="Calibri"/>
          <w:b/>
          <w:i/>
          <w:sz w:val="22"/>
          <w:szCs w:val="22"/>
          <w:lang w:eastAsia="en-US"/>
        </w:rPr>
      </w:pPr>
      <w:bookmarkStart w:id="1685" w:name="_Toc403472809"/>
      <w:r w:rsidRPr="00FD2055">
        <w:rPr>
          <w:rFonts w:eastAsia="Calibri"/>
          <w:b/>
          <w:i/>
          <w:sz w:val="22"/>
          <w:szCs w:val="22"/>
          <w:lang w:eastAsia="en-US"/>
        </w:rPr>
        <w:t>Mixture toxicity</w:t>
      </w:r>
      <w:bookmarkEnd w:id="1685"/>
    </w:p>
    <w:p w14:paraId="565FDE78" w14:textId="77777777" w:rsidR="00FD2055" w:rsidRPr="00FD2055" w:rsidRDefault="00FD2055" w:rsidP="00FD2055">
      <w:pPr>
        <w:rPr>
          <w:rFonts w:eastAsia="Calibri"/>
          <w:lang w:eastAsia="en-US"/>
        </w:rPr>
      </w:pPr>
    </w:p>
    <w:p w14:paraId="776EC95A" w14:textId="77777777" w:rsidR="00F91E26" w:rsidRDefault="00E60BBE" w:rsidP="00296565">
      <w:pPr>
        <w:rPr>
          <w:rFonts w:eastAsia="Calibri"/>
          <w:lang w:eastAsia="en-US"/>
        </w:rPr>
      </w:pPr>
      <w:bookmarkStart w:id="1686" w:name="_Toc388285357"/>
      <w:bookmarkStart w:id="1687" w:name="_Toc388374408"/>
      <w:bookmarkStart w:id="1688" w:name="_Toc388610107"/>
      <w:bookmarkStart w:id="1689" w:name="_Toc388625141"/>
      <w:bookmarkStart w:id="1690" w:name="_Toc388625395"/>
      <w:bookmarkStart w:id="1691" w:name="_Toc388633796"/>
      <w:bookmarkStart w:id="1692" w:name="_Toc389725288"/>
      <w:bookmarkStart w:id="1693" w:name="_Toc389726280"/>
      <w:bookmarkStart w:id="1694" w:name="_Toc389727332"/>
      <w:bookmarkStart w:id="1695" w:name="_Toc389727690"/>
      <w:bookmarkStart w:id="1696" w:name="_Toc389728049"/>
      <w:bookmarkStart w:id="1697" w:name="_Toc389728408"/>
      <w:bookmarkStart w:id="1698" w:name="_Toc389728768"/>
      <w:bookmarkStart w:id="1699" w:name="_Toc389729126"/>
      <w:bookmarkStart w:id="1700" w:name="_Toc389729127"/>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r>
        <w:rPr>
          <w:rFonts w:eastAsia="Calibri"/>
          <w:lang w:eastAsia="en-US"/>
        </w:rPr>
        <w:t>The considered constituents are not expected to have the same mode-of-action and they are not likely to show synergestic effects. Therefore, mixture toxicity does not need to be considered.</w:t>
      </w:r>
    </w:p>
    <w:p w14:paraId="695DA8E3" w14:textId="77777777" w:rsidR="00F91E26" w:rsidRDefault="00F91E26" w:rsidP="00296565">
      <w:pPr>
        <w:rPr>
          <w:rFonts w:eastAsia="Calibri"/>
          <w:lang w:eastAsia="en-US"/>
        </w:rPr>
      </w:pPr>
    </w:p>
    <w:p w14:paraId="297B7ACD" w14:textId="77777777" w:rsidR="00F91E26" w:rsidRDefault="00F91E26" w:rsidP="00296565">
      <w:pPr>
        <w:rPr>
          <w:rFonts w:eastAsia="Calibri"/>
          <w:lang w:eastAsia="en-US"/>
        </w:rPr>
      </w:pPr>
    </w:p>
    <w:p w14:paraId="6D35FDA6" w14:textId="4924F298" w:rsidR="00296565" w:rsidRDefault="00296565" w:rsidP="00296565">
      <w:pPr>
        <w:rPr>
          <w:rFonts w:eastAsia="Calibri"/>
          <w:b/>
          <w:i/>
          <w:sz w:val="22"/>
          <w:szCs w:val="22"/>
          <w:lang w:eastAsia="en-US"/>
        </w:rPr>
      </w:pPr>
      <w:r w:rsidRPr="00FD2055">
        <w:rPr>
          <w:rFonts w:eastAsia="Calibri"/>
          <w:b/>
          <w:i/>
          <w:sz w:val="22"/>
          <w:szCs w:val="22"/>
          <w:lang w:eastAsia="en-US"/>
        </w:rPr>
        <w:t>Aggregated exposure (combined for relevant emmission sources)</w:t>
      </w:r>
    </w:p>
    <w:p w14:paraId="4B50C7EF" w14:textId="0914292C" w:rsidR="00296565" w:rsidRDefault="00296565" w:rsidP="00296565">
      <w:pPr>
        <w:rPr>
          <w:rFonts w:eastAsia="Calibri"/>
          <w:lang w:eastAsia="en-US"/>
        </w:rPr>
      </w:pPr>
    </w:p>
    <w:p w14:paraId="657C2DD6" w14:textId="63F9E71E" w:rsidR="00514040" w:rsidRPr="00FD2055" w:rsidRDefault="00514040" w:rsidP="00296565">
      <w:pPr>
        <w:rPr>
          <w:rFonts w:eastAsia="Calibri"/>
          <w:lang w:eastAsia="en-US"/>
        </w:rPr>
      </w:pPr>
      <w:r w:rsidRPr="002E770B">
        <w:rPr>
          <w:rFonts w:eastAsia="Calibri"/>
          <w:lang w:eastAsia="en-US"/>
        </w:rPr>
        <w:t>T</w:t>
      </w:r>
      <w:r w:rsidRPr="00F723AB">
        <w:rPr>
          <w:rFonts w:eastAsia="Calibri"/>
          <w:lang w:eastAsia="en-US"/>
        </w:rPr>
        <w:t>h</w:t>
      </w:r>
      <w:r w:rsidRPr="00655E5F">
        <w:rPr>
          <w:rFonts w:eastAsia="Calibri"/>
          <w:lang w:eastAsia="en-US"/>
        </w:rPr>
        <w:t xml:space="preserve">ere </w:t>
      </w:r>
      <w:r>
        <w:rPr>
          <w:rFonts w:eastAsia="Calibri"/>
          <w:lang w:eastAsia="en-US"/>
        </w:rPr>
        <w:t>are</w:t>
      </w:r>
      <w:r w:rsidRPr="00655E5F">
        <w:rPr>
          <w:rFonts w:eastAsia="Calibri"/>
          <w:lang w:eastAsia="en-US"/>
        </w:rPr>
        <w:t xml:space="preserve"> no high concerns for cumulative environmental risks for </w:t>
      </w:r>
      <w:r>
        <w:rPr>
          <w:rFonts w:eastAsia="Calibri"/>
          <w:lang w:eastAsia="en-US"/>
        </w:rPr>
        <w:t>the active substance</w:t>
      </w:r>
      <w:r w:rsidRPr="00655E5F">
        <w:rPr>
          <w:rFonts w:eastAsia="Calibri"/>
          <w:lang w:eastAsia="en-US"/>
        </w:rPr>
        <w:t>.</w:t>
      </w:r>
    </w:p>
    <w:p w14:paraId="7512F4C3" w14:textId="716C8CEC" w:rsidR="00296565" w:rsidRDefault="00296565" w:rsidP="00296565">
      <w:pPr>
        <w:rPr>
          <w:rFonts w:eastAsia="Calibri"/>
          <w:lang w:eastAsia="en-US"/>
        </w:rPr>
      </w:pPr>
      <w:r>
        <w:rPr>
          <w:rFonts w:eastAsia="Calibri"/>
          <w:lang w:eastAsia="en-US"/>
        </w:rPr>
        <w:t>Aggregated exposure to the active hypochlorite cannot be excluded</w:t>
      </w:r>
      <w:r w:rsidR="003D07A6">
        <w:rPr>
          <w:rFonts w:eastAsia="Calibri"/>
          <w:lang w:eastAsia="en-US"/>
        </w:rPr>
        <w:t>, as the active ingredients will be used by industrial and professional user</w:t>
      </w:r>
      <w:r w:rsidR="00261838">
        <w:rPr>
          <w:rFonts w:eastAsia="Calibri"/>
          <w:lang w:eastAsia="en-US"/>
        </w:rPr>
        <w:t>s</w:t>
      </w:r>
      <w:r w:rsidR="003D07A6">
        <w:rPr>
          <w:rFonts w:eastAsia="Calibri"/>
          <w:lang w:eastAsia="en-US"/>
        </w:rPr>
        <w:t xml:space="preserve"> and may also be used in swimming pools</w:t>
      </w:r>
      <w:r>
        <w:rPr>
          <w:rFonts w:eastAsia="Calibri"/>
          <w:lang w:eastAsia="en-US"/>
        </w:rPr>
        <w:t xml:space="preserve">. </w:t>
      </w:r>
    </w:p>
    <w:p w14:paraId="7344CDFB" w14:textId="77777777" w:rsidR="00296565" w:rsidRDefault="00296565" w:rsidP="00296565">
      <w:pPr>
        <w:rPr>
          <w:rFonts w:eastAsia="Calibri"/>
          <w:lang w:eastAsia="en-US"/>
        </w:rPr>
      </w:pPr>
    </w:p>
    <w:p w14:paraId="5CEBDFB6" w14:textId="240D974B" w:rsidR="00296565" w:rsidRDefault="003D07A6" w:rsidP="00296565">
      <w:pPr>
        <w:rPr>
          <w:rFonts w:eastAsia="Calibri"/>
          <w:lang w:eastAsia="en-US"/>
        </w:rPr>
      </w:pPr>
      <w:r>
        <w:rPr>
          <w:rFonts w:eastAsia="Calibri"/>
          <w:lang w:eastAsia="en-US"/>
        </w:rPr>
        <w:t>However, as the hypochlorite is very rapidly degraded in the sewer</w:t>
      </w:r>
      <w:r w:rsidR="00261838">
        <w:rPr>
          <w:rFonts w:eastAsia="Calibri"/>
          <w:lang w:eastAsia="en-US"/>
        </w:rPr>
        <w:t>, only a very minor fraction of the hypochlorite will reach the STP, from which further releases to the environment will tak</w:t>
      </w:r>
      <w:r w:rsidR="007356B1">
        <w:rPr>
          <w:rFonts w:eastAsia="Calibri"/>
          <w:lang w:eastAsia="en-US"/>
        </w:rPr>
        <w:t xml:space="preserve">e place. </w:t>
      </w:r>
      <w:r w:rsidR="00C45655">
        <w:rPr>
          <w:rFonts w:eastAsia="Calibri"/>
          <w:lang w:eastAsia="en-US"/>
        </w:rPr>
        <w:t>The c</w:t>
      </w:r>
      <w:r w:rsidR="007356B1">
        <w:rPr>
          <w:rFonts w:eastAsia="Calibri"/>
          <w:lang w:eastAsia="en-US"/>
        </w:rPr>
        <w:t>alculat</w:t>
      </w:r>
      <w:r w:rsidR="00C45655">
        <w:rPr>
          <w:rFonts w:eastAsia="Calibri"/>
          <w:lang w:eastAsia="en-US"/>
        </w:rPr>
        <w:t>ed</w:t>
      </w:r>
      <w:r w:rsidR="007356B1">
        <w:rPr>
          <w:rFonts w:eastAsia="Calibri"/>
          <w:lang w:eastAsia="en-US"/>
        </w:rPr>
        <w:t xml:space="preserve"> daily consumptions at which the releases to waste water in a local scenario result</w:t>
      </w:r>
      <w:r w:rsidR="00C45655">
        <w:rPr>
          <w:rFonts w:eastAsia="Calibri"/>
          <w:lang w:eastAsia="en-US"/>
        </w:rPr>
        <w:t>s</w:t>
      </w:r>
      <w:r w:rsidR="007356B1">
        <w:rPr>
          <w:rFonts w:eastAsia="Calibri"/>
          <w:lang w:eastAsia="en-US"/>
        </w:rPr>
        <w:t xml:space="preserve"> in an PEC/PNECwater ratio of 1</w:t>
      </w:r>
      <w:r w:rsidR="00C45655">
        <w:rPr>
          <w:rFonts w:eastAsia="Calibri"/>
          <w:lang w:eastAsia="en-US"/>
        </w:rPr>
        <w:t xml:space="preserve"> was found </w:t>
      </w:r>
      <w:r w:rsidR="00A13429">
        <w:rPr>
          <w:rFonts w:eastAsia="Calibri"/>
          <w:lang w:eastAsia="en-US"/>
        </w:rPr>
        <w:t xml:space="preserve">to be </w:t>
      </w:r>
      <w:r w:rsidR="00C45655">
        <w:rPr>
          <w:rFonts w:eastAsia="Calibri"/>
          <w:lang w:eastAsia="en-US"/>
        </w:rPr>
        <w:t>&gt;&gt;1000 tons/d, which is highly unlikely to be the case. Therefore, aggregated exposure to the active hypochlorite is of low concern.</w:t>
      </w:r>
    </w:p>
    <w:p w14:paraId="3871D58A" w14:textId="0219D8F1" w:rsidR="00185552" w:rsidRDefault="00185552" w:rsidP="00296565">
      <w:pPr>
        <w:rPr>
          <w:rFonts w:eastAsia="Calibri"/>
          <w:lang w:eastAsia="en-US"/>
        </w:rPr>
      </w:pPr>
    </w:p>
    <w:tbl>
      <w:tblPr>
        <w:tblStyle w:val="Tabellrutnt"/>
        <w:tblW w:w="0" w:type="auto"/>
        <w:tblLook w:val="04A0" w:firstRow="1" w:lastRow="0" w:firstColumn="1" w:lastColumn="0" w:noHBand="0" w:noVBand="1"/>
      </w:tblPr>
      <w:tblGrid>
        <w:gridCol w:w="9204"/>
      </w:tblGrid>
      <w:tr w:rsidR="00185552" w:rsidRPr="00E05A56" w14:paraId="0E215C14" w14:textId="77777777" w:rsidTr="004E10D7">
        <w:tc>
          <w:tcPr>
            <w:tcW w:w="9204" w:type="dxa"/>
            <w:shd w:val="clear" w:color="auto" w:fill="CCFFCC"/>
          </w:tcPr>
          <w:p w14:paraId="1D16C8C8" w14:textId="6085BA05" w:rsidR="00185552" w:rsidRPr="004E10D7" w:rsidRDefault="00185552" w:rsidP="004E10D7">
            <w:pPr>
              <w:suppressAutoHyphens/>
              <w:rPr>
                <w:b/>
              </w:rPr>
            </w:pPr>
            <w:r w:rsidRPr="00E05A56">
              <w:rPr>
                <w:b/>
                <w:bCs/>
              </w:rPr>
              <w:t>Conclusion</w:t>
            </w:r>
          </w:p>
        </w:tc>
      </w:tr>
      <w:tr w:rsidR="00185552" w14:paraId="21A28DFB" w14:textId="77777777" w:rsidTr="004E10D7">
        <w:tc>
          <w:tcPr>
            <w:tcW w:w="9204" w:type="dxa"/>
          </w:tcPr>
          <w:p w14:paraId="30D62051" w14:textId="4238933D" w:rsidR="00185552" w:rsidRPr="004E10D7" w:rsidRDefault="00185552" w:rsidP="004E10D7">
            <w:pPr>
              <w:suppressAutoHyphens/>
            </w:pPr>
            <w:r w:rsidRPr="00E05A56">
              <w:t>No</w:t>
            </w:r>
            <w:r w:rsidRPr="004E10D7">
              <w:t xml:space="preserve"> unacceptable </w:t>
            </w:r>
            <w:r w:rsidRPr="00E05A56">
              <w:t>risks</w:t>
            </w:r>
            <w:r w:rsidRPr="004E10D7">
              <w:t xml:space="preserve"> for the environment</w:t>
            </w:r>
            <w:r w:rsidRPr="00E05A56">
              <w:t xml:space="preserve"> are expected from</w:t>
            </w:r>
            <w:r w:rsidRPr="004E10D7">
              <w:t xml:space="preserve"> the aggregated exposure.</w:t>
            </w:r>
          </w:p>
        </w:tc>
      </w:tr>
    </w:tbl>
    <w:p w14:paraId="34A445CE" w14:textId="77777777" w:rsidR="00185552" w:rsidRDefault="00185552" w:rsidP="004E10D7">
      <w:pPr>
        <w:rPr>
          <w:rFonts w:eastAsia="Calibri"/>
          <w:lang w:eastAsia="en-US"/>
        </w:rPr>
      </w:pPr>
    </w:p>
    <w:p w14:paraId="17703CF5" w14:textId="47DF35A8" w:rsidR="000607B8" w:rsidRDefault="000607B8" w:rsidP="00296565">
      <w:pPr>
        <w:rPr>
          <w:rFonts w:eastAsia="Calibri"/>
          <w:lang w:eastAsia="en-US"/>
        </w:rPr>
      </w:pPr>
    </w:p>
    <w:p w14:paraId="5F0D95A6" w14:textId="77777777" w:rsidR="000607B8" w:rsidRPr="00FE0D0B" w:rsidRDefault="000607B8" w:rsidP="000607B8">
      <w:pPr>
        <w:pStyle w:val="Standaard"/>
        <w:keepNext/>
        <w:rPr>
          <w:rFonts w:eastAsia="Calibri"/>
          <w:b/>
          <w:i/>
          <w:sz w:val="22"/>
          <w:szCs w:val="22"/>
          <w:lang w:eastAsia="en-US"/>
        </w:rPr>
      </w:pPr>
      <w:r w:rsidRPr="00D80C8E">
        <w:rPr>
          <w:rFonts w:eastAsia="Calibri"/>
          <w:b/>
          <w:i/>
          <w:sz w:val="22"/>
          <w:szCs w:val="22"/>
          <w:lang w:eastAsia="en-US"/>
        </w:rPr>
        <w:t>Assessment of disinfection-by-products (DBPs)</w:t>
      </w:r>
    </w:p>
    <w:p w14:paraId="2732F1C6" w14:textId="77777777" w:rsidR="000607B8" w:rsidRPr="00C51E9F" w:rsidRDefault="000607B8" w:rsidP="000607B8">
      <w:pPr>
        <w:suppressAutoHyphens/>
      </w:pPr>
      <w:r w:rsidRPr="00C51E9F">
        <w:t xml:space="preserve">As explained at the beginning of the environmental assessment section, the assessment of DPBs cannot be performed for the time being due to the lack of guidance and agreed parameters. </w:t>
      </w:r>
    </w:p>
    <w:p w14:paraId="2CD683DF" w14:textId="77777777" w:rsidR="00C45655" w:rsidRDefault="00C45655" w:rsidP="00296565">
      <w:pPr>
        <w:rPr>
          <w:rFonts w:eastAsia="Calibri"/>
          <w:lang w:eastAsia="en-US"/>
        </w:rPr>
      </w:pPr>
    </w:p>
    <w:p w14:paraId="6FFF0C74" w14:textId="77777777" w:rsidR="00FD2055" w:rsidRPr="00FD2055" w:rsidRDefault="00FD2055" w:rsidP="00296565">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296565" w:rsidRPr="00FD2055" w14:paraId="24F1BD22" w14:textId="77777777" w:rsidTr="00F31FFC">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268DB1FB" w14:textId="77777777" w:rsidR="00296565" w:rsidRPr="0087750D" w:rsidRDefault="00296565" w:rsidP="00F31FFC">
            <w:pPr>
              <w:autoSpaceDE w:val="0"/>
              <w:autoSpaceDN w:val="0"/>
              <w:adjustRightInd w:val="0"/>
              <w:spacing w:before="60" w:after="60" w:line="260" w:lineRule="atLeast"/>
              <w:rPr>
                <w:rFonts w:eastAsia="Calibri" w:cs="Arial"/>
                <w:color w:val="000000"/>
                <w:lang w:eastAsia="en-GB"/>
              </w:rPr>
            </w:pPr>
            <w:r w:rsidRPr="0087750D">
              <w:rPr>
                <w:rFonts w:eastAsia="Calibri"/>
                <w:b/>
                <w:lang w:eastAsia="en-US"/>
              </w:rPr>
              <w:t>Overall conclusion on the risk assessment for the environment of the product</w:t>
            </w:r>
          </w:p>
        </w:tc>
      </w:tr>
      <w:tr w:rsidR="00296565" w:rsidRPr="00FD2055" w14:paraId="1A5CFEA0" w14:textId="77777777" w:rsidTr="00F31FFC">
        <w:trPr>
          <w:trHeight w:val="249"/>
        </w:trPr>
        <w:tc>
          <w:tcPr>
            <w:tcW w:w="5000" w:type="pct"/>
            <w:tcBorders>
              <w:top w:val="single" w:sz="4" w:space="0" w:color="auto"/>
              <w:left w:val="single" w:sz="4" w:space="0" w:color="auto"/>
              <w:bottom w:val="single" w:sz="4" w:space="0" w:color="auto"/>
            </w:tcBorders>
            <w:shd w:val="clear" w:color="auto" w:fill="auto"/>
            <w:vAlign w:val="center"/>
          </w:tcPr>
          <w:p w14:paraId="68F177BF" w14:textId="0A29C31E" w:rsidR="00296565" w:rsidRPr="00185552" w:rsidRDefault="00296565" w:rsidP="003D07A6">
            <w:pPr>
              <w:autoSpaceDE w:val="0"/>
              <w:autoSpaceDN w:val="0"/>
              <w:adjustRightInd w:val="0"/>
              <w:spacing w:before="60" w:after="60" w:line="260" w:lineRule="atLeast"/>
              <w:rPr>
                <w:rFonts w:eastAsia="Calibri" w:cs="Arial"/>
                <w:color w:val="000000"/>
                <w:lang w:eastAsia="en-GB"/>
              </w:rPr>
            </w:pPr>
            <w:r w:rsidRPr="00185552">
              <w:rPr>
                <w:rFonts w:eastAsia="Calibri" w:cs="Arial"/>
                <w:color w:val="000000"/>
                <w:lang w:eastAsia="en-GB"/>
              </w:rPr>
              <w:t xml:space="preserve">The environmental risk assessment of the </w:t>
            </w:r>
            <w:r w:rsidR="003D07A6" w:rsidRPr="00185552">
              <w:rPr>
                <w:rFonts w:eastAsia="Calibri" w:cs="Arial"/>
                <w:color w:val="000000"/>
                <w:lang w:eastAsia="en-GB"/>
              </w:rPr>
              <w:t>product family</w:t>
            </w:r>
            <w:r w:rsidRPr="00185552">
              <w:rPr>
                <w:rFonts w:eastAsia="Calibri" w:cs="Arial"/>
                <w:color w:val="000000"/>
                <w:lang w:eastAsia="en-GB"/>
              </w:rPr>
              <w:t xml:space="preserve"> focused on the substances </w:t>
            </w:r>
            <w:r w:rsidR="003D07A6" w:rsidRPr="00185552">
              <w:rPr>
                <w:rFonts w:eastAsia="Calibri" w:cs="Arial"/>
                <w:color w:val="000000"/>
                <w:lang w:eastAsia="en-GB"/>
              </w:rPr>
              <w:t>hypochlorite ion</w:t>
            </w:r>
            <w:r w:rsidR="003E1F99" w:rsidRPr="00185552">
              <w:rPr>
                <w:rFonts w:eastAsia="Calibri" w:cs="Arial"/>
                <w:color w:val="000000"/>
                <w:lang w:eastAsia="en-GB"/>
              </w:rPr>
              <w:t xml:space="preserve"> </w:t>
            </w:r>
            <w:r w:rsidR="003E1F99" w:rsidRPr="00185552">
              <w:rPr>
                <w:rFonts w:eastAsia="Calibri"/>
                <w:iCs/>
                <w:lang w:eastAsia="en-US"/>
              </w:rPr>
              <w:t xml:space="preserve"> </w:t>
            </w:r>
          </w:p>
          <w:p w14:paraId="128BD5A6" w14:textId="77777777" w:rsidR="00296565" w:rsidRPr="00185552" w:rsidRDefault="00296565" w:rsidP="00F31FFC">
            <w:pPr>
              <w:autoSpaceDE w:val="0"/>
              <w:autoSpaceDN w:val="0"/>
              <w:adjustRightInd w:val="0"/>
              <w:spacing w:before="60" w:after="60" w:line="260" w:lineRule="atLeast"/>
              <w:rPr>
                <w:rFonts w:eastAsia="Calibri" w:cs="Arial"/>
                <w:color w:val="000000"/>
                <w:lang w:eastAsia="en-GB"/>
              </w:rPr>
            </w:pPr>
            <w:r w:rsidRPr="00185552">
              <w:rPr>
                <w:rFonts w:eastAsia="Calibri" w:cs="Arial"/>
                <w:color w:val="000000"/>
                <w:lang w:eastAsia="en-GB"/>
              </w:rPr>
              <w:t>All releases of the active substances to the environment will take place indirectly via a sewage treatment plant (STP).</w:t>
            </w:r>
          </w:p>
          <w:p w14:paraId="7C199382" w14:textId="673692E7" w:rsidR="0032602E" w:rsidRPr="00185552" w:rsidRDefault="00296565" w:rsidP="00F31FFC">
            <w:pPr>
              <w:autoSpaceDE w:val="0"/>
              <w:autoSpaceDN w:val="0"/>
              <w:adjustRightInd w:val="0"/>
              <w:spacing w:before="60" w:after="60" w:line="260" w:lineRule="atLeast"/>
              <w:rPr>
                <w:rFonts w:eastAsia="Calibri" w:cs="Arial"/>
                <w:color w:val="000000"/>
                <w:lang w:eastAsia="en-GB"/>
              </w:rPr>
            </w:pPr>
            <w:r w:rsidRPr="00185552">
              <w:rPr>
                <w:rFonts w:eastAsia="Calibri" w:cs="Arial"/>
                <w:color w:val="000000"/>
                <w:lang w:eastAsia="en-GB"/>
              </w:rPr>
              <w:t xml:space="preserve">The estimated PEC/PNEC values for the described uses of the </w:t>
            </w:r>
            <w:r w:rsidR="003D07A6" w:rsidRPr="00185552">
              <w:rPr>
                <w:rFonts w:eastAsia="Calibri" w:cs="Arial"/>
                <w:color w:val="000000"/>
                <w:lang w:eastAsia="en-GB"/>
              </w:rPr>
              <w:t>product family</w:t>
            </w:r>
            <w:r w:rsidRPr="00185552">
              <w:rPr>
                <w:rFonts w:eastAsia="Calibri" w:cs="Arial"/>
                <w:color w:val="000000"/>
                <w:lang w:eastAsia="en-GB"/>
              </w:rPr>
              <w:t xml:space="preserve"> of the BPF are below the trigger value of 1. </w:t>
            </w:r>
            <w:r w:rsidR="0032602E" w:rsidRPr="00185552">
              <w:rPr>
                <w:rFonts w:eastAsia="Calibri" w:cs="Arial"/>
                <w:color w:val="000000"/>
                <w:lang w:eastAsia="en-GB"/>
              </w:rPr>
              <w:t xml:space="preserve">The PEC/MPC value for the pore water in the upper soil layer – being a conservative estimate for the ground water – exceeds 1 slightly; however a concentration in the lower soil would be one or more orders of magnitude lower, so the MPC will not be exceeded in a </w:t>
            </w:r>
            <w:r w:rsidR="009B3915" w:rsidRPr="00185552">
              <w:rPr>
                <w:rFonts w:eastAsia="Calibri" w:cs="Arial"/>
                <w:color w:val="000000"/>
                <w:lang w:eastAsia="en-GB"/>
              </w:rPr>
              <w:t xml:space="preserve">soil </w:t>
            </w:r>
            <w:r w:rsidR="0032602E" w:rsidRPr="00185552">
              <w:rPr>
                <w:rFonts w:eastAsia="Calibri" w:cs="Arial"/>
                <w:color w:val="000000"/>
                <w:lang w:eastAsia="en-GB"/>
              </w:rPr>
              <w:t>depth of 1 m.</w:t>
            </w:r>
          </w:p>
          <w:p w14:paraId="198FED11" w14:textId="14E60890" w:rsidR="00296565" w:rsidRPr="00185552" w:rsidRDefault="00296565" w:rsidP="00F31FFC">
            <w:pPr>
              <w:autoSpaceDE w:val="0"/>
              <w:autoSpaceDN w:val="0"/>
              <w:adjustRightInd w:val="0"/>
              <w:spacing w:before="60" w:after="60" w:line="260" w:lineRule="atLeast"/>
              <w:rPr>
                <w:rFonts w:eastAsia="Calibri" w:cs="Arial"/>
                <w:color w:val="000000"/>
                <w:lang w:eastAsia="en-GB"/>
              </w:rPr>
            </w:pPr>
            <w:r w:rsidRPr="00185552">
              <w:rPr>
                <w:rFonts w:eastAsia="Calibri" w:cs="Arial"/>
                <w:color w:val="000000"/>
                <w:lang w:eastAsia="en-GB"/>
              </w:rPr>
              <w:t xml:space="preserve">Thus, the use of </w:t>
            </w:r>
            <w:r w:rsidR="003D07A6" w:rsidRPr="00185552">
              <w:rPr>
                <w:rFonts w:eastAsia="Calibri" w:cs="Arial"/>
                <w:color w:val="000000"/>
                <w:lang w:eastAsia="en-GB"/>
              </w:rPr>
              <w:t xml:space="preserve">the product family </w:t>
            </w:r>
            <w:r w:rsidRPr="00185552">
              <w:rPr>
                <w:rFonts w:eastAsia="Calibri" w:cs="Arial"/>
                <w:color w:val="000000"/>
                <w:lang w:eastAsia="en-GB"/>
              </w:rPr>
              <w:t>indicates no unacceptable risk for the environment.</w:t>
            </w:r>
          </w:p>
          <w:p w14:paraId="41865BA6" w14:textId="059623E7" w:rsidR="00296565" w:rsidRPr="00185552" w:rsidRDefault="003D07A6" w:rsidP="00F31FFC">
            <w:pPr>
              <w:autoSpaceDE w:val="0"/>
              <w:autoSpaceDN w:val="0"/>
              <w:adjustRightInd w:val="0"/>
              <w:spacing w:before="60" w:after="60" w:line="260" w:lineRule="atLeast"/>
              <w:rPr>
                <w:rFonts w:eastAsia="Calibri" w:cs="Arial"/>
                <w:color w:val="000000"/>
                <w:lang w:eastAsia="en-GB"/>
              </w:rPr>
            </w:pPr>
            <w:r w:rsidRPr="00185552">
              <w:rPr>
                <w:rFonts w:eastAsia="Calibri" w:cs="Arial"/>
                <w:color w:val="000000"/>
                <w:lang w:eastAsia="en-GB"/>
              </w:rPr>
              <w:t>The ingredients in the product family are not suspected of showing s</w:t>
            </w:r>
            <w:r w:rsidR="00296565" w:rsidRPr="00185552">
              <w:rPr>
                <w:rFonts w:eastAsia="Calibri" w:cs="Arial"/>
                <w:color w:val="000000"/>
                <w:lang w:eastAsia="en-GB"/>
              </w:rPr>
              <w:t xml:space="preserve">ynergistic effects. </w:t>
            </w:r>
          </w:p>
          <w:p w14:paraId="06F21B0B" w14:textId="77777777" w:rsidR="00296565" w:rsidRPr="00185552" w:rsidRDefault="00E24896" w:rsidP="00F31FFC">
            <w:pPr>
              <w:autoSpaceDE w:val="0"/>
              <w:autoSpaceDN w:val="0"/>
              <w:adjustRightInd w:val="0"/>
              <w:spacing w:before="60" w:after="60" w:line="260" w:lineRule="atLeast"/>
              <w:rPr>
                <w:rFonts w:eastAsia="Calibri" w:cs="Arial"/>
                <w:color w:val="000000"/>
                <w:lang w:eastAsia="en-GB"/>
              </w:rPr>
            </w:pPr>
            <w:r w:rsidRPr="00185552">
              <w:rPr>
                <w:rFonts w:eastAsia="Calibri" w:cs="Arial"/>
                <w:color w:val="000000"/>
                <w:lang w:eastAsia="en-GB"/>
              </w:rPr>
              <w:t>The aggregated exposure of active hypochlorite</w:t>
            </w:r>
            <w:r w:rsidR="00296565" w:rsidRPr="00185552">
              <w:rPr>
                <w:rFonts w:eastAsia="Calibri" w:cs="Arial"/>
                <w:color w:val="000000"/>
                <w:lang w:eastAsia="en-GB"/>
              </w:rPr>
              <w:t xml:space="preserve"> was considered as well, and it was found that there are no high concerns for cumulative environmental risks for </w:t>
            </w:r>
            <w:r w:rsidR="003D07A6" w:rsidRPr="00185552">
              <w:rPr>
                <w:rFonts w:eastAsia="Calibri" w:cs="Arial"/>
                <w:color w:val="000000"/>
                <w:lang w:eastAsia="en-GB"/>
              </w:rPr>
              <w:t>the hypochlorite ion</w:t>
            </w:r>
            <w:r w:rsidR="00296565" w:rsidRPr="00185552">
              <w:rPr>
                <w:rFonts w:eastAsia="Calibri" w:cs="Arial"/>
                <w:color w:val="000000"/>
                <w:lang w:eastAsia="en-GB"/>
              </w:rPr>
              <w:t>.</w:t>
            </w:r>
          </w:p>
          <w:p w14:paraId="5A76CB2A" w14:textId="25781E7E" w:rsidR="00185552" w:rsidRPr="00FD2055" w:rsidRDefault="00185552" w:rsidP="00F31FFC">
            <w:pPr>
              <w:autoSpaceDE w:val="0"/>
              <w:autoSpaceDN w:val="0"/>
              <w:adjustRightInd w:val="0"/>
              <w:spacing w:before="60" w:after="60" w:line="260" w:lineRule="atLeast"/>
              <w:rPr>
                <w:rFonts w:eastAsia="Calibri" w:cs="Arial"/>
                <w:color w:val="000000"/>
                <w:sz w:val="18"/>
                <w:szCs w:val="18"/>
                <w:lang w:eastAsia="en-GB"/>
              </w:rPr>
            </w:pPr>
            <w:r w:rsidRPr="00185552">
              <w:rPr>
                <w:rFonts w:eastAsia="Calibri" w:cs="Arial"/>
                <w:color w:val="000000"/>
                <w:lang w:eastAsia="en-GB"/>
              </w:rPr>
              <w:t xml:space="preserve">No unacceptable risks for the </w:t>
            </w:r>
            <w:r>
              <w:rPr>
                <w:rFonts w:eastAsia="Calibri" w:cs="Arial"/>
                <w:color w:val="000000"/>
                <w:lang w:eastAsia="en-GB"/>
              </w:rPr>
              <w:t>c</w:t>
            </w:r>
            <w:r w:rsidRPr="00185552">
              <w:rPr>
                <w:rFonts w:eastAsia="Calibri" w:cs="Arial"/>
                <w:color w:val="000000"/>
                <w:lang w:eastAsia="en-GB"/>
              </w:rPr>
              <w:t xml:space="preserve">hlorates formed during storage (relevant impurity) </w:t>
            </w:r>
            <w:r w:rsidR="0087750D">
              <w:rPr>
                <w:rFonts w:eastAsia="Calibri" w:cs="Arial"/>
                <w:color w:val="000000"/>
                <w:lang w:eastAsia="en-GB"/>
              </w:rPr>
              <w:t xml:space="preserve">is </w:t>
            </w:r>
            <w:r w:rsidRPr="00185552">
              <w:rPr>
                <w:rFonts w:eastAsia="Calibri" w:cs="Arial"/>
                <w:color w:val="000000"/>
                <w:lang w:eastAsia="en-GB"/>
              </w:rPr>
              <w:t>expected neither for the aquatic compartment, nor for the terrestrial compartment. No unacceptable risk of secondary poisoning trough the aquatic or the terrestrial food chain is to be expected.</w:t>
            </w:r>
          </w:p>
        </w:tc>
      </w:tr>
    </w:tbl>
    <w:p w14:paraId="7CA0F6F8" w14:textId="77777777" w:rsidR="00FD2055" w:rsidRPr="00FD2055" w:rsidRDefault="00FD2055" w:rsidP="004E10D7">
      <w:pPr>
        <w:spacing w:line="260" w:lineRule="atLeast"/>
        <w:rPr>
          <w:rFonts w:eastAsia="Calibri"/>
          <w:lang w:eastAsia="en-US"/>
        </w:rPr>
      </w:pPr>
    </w:p>
    <w:p w14:paraId="0161BCAC" w14:textId="1D8FB913" w:rsidR="00F91E26" w:rsidRDefault="00F91E26" w:rsidP="00296565">
      <w:pPr>
        <w:rPr>
          <w:rFonts w:eastAsia="Calibri"/>
          <w:lang w:eastAsia="en-US"/>
        </w:rPr>
      </w:pPr>
    </w:p>
    <w:p w14:paraId="2DBBD649" w14:textId="77777777" w:rsidR="00F91E26" w:rsidRPr="00FD2055" w:rsidRDefault="00F91E26" w:rsidP="00296565">
      <w:pPr>
        <w:rPr>
          <w:rFonts w:eastAsia="Calibri"/>
          <w:lang w:eastAsia="en-US"/>
        </w:rPr>
      </w:pPr>
    </w:p>
    <w:p w14:paraId="4F07DA2F" w14:textId="77777777" w:rsidR="00FD2055" w:rsidRPr="003F2F3F" w:rsidRDefault="00FD2055">
      <w:pPr>
        <w:pStyle w:val="Rubrik3"/>
        <w:rPr>
          <w:lang w:val="en-US"/>
        </w:rPr>
      </w:pPr>
      <w:bookmarkStart w:id="1701" w:name="_Toc388285362"/>
      <w:bookmarkStart w:id="1702" w:name="_Toc389725293"/>
      <w:bookmarkStart w:id="1703" w:name="_Toc389726285"/>
      <w:bookmarkStart w:id="1704" w:name="_Toc389727337"/>
      <w:bookmarkStart w:id="1705" w:name="_Toc389727695"/>
      <w:bookmarkStart w:id="1706" w:name="_Toc389728054"/>
      <w:bookmarkStart w:id="1707" w:name="_Toc389728413"/>
      <w:bookmarkStart w:id="1708" w:name="_Toc389728773"/>
      <w:bookmarkStart w:id="1709" w:name="_Toc389729131"/>
      <w:bookmarkStart w:id="1710" w:name="_Toc388285363"/>
      <w:bookmarkStart w:id="1711" w:name="_Toc389725294"/>
      <w:bookmarkStart w:id="1712" w:name="_Toc389726286"/>
      <w:bookmarkStart w:id="1713" w:name="_Toc389727338"/>
      <w:bookmarkStart w:id="1714" w:name="_Toc389727696"/>
      <w:bookmarkStart w:id="1715" w:name="_Toc389728055"/>
      <w:bookmarkStart w:id="1716" w:name="_Toc389728414"/>
      <w:bookmarkStart w:id="1717" w:name="_Toc389728774"/>
      <w:bookmarkStart w:id="1718" w:name="_Toc389729132"/>
      <w:bookmarkStart w:id="1719" w:name="_Toc388285364"/>
      <w:bookmarkStart w:id="1720" w:name="_Toc389725295"/>
      <w:bookmarkStart w:id="1721" w:name="_Toc389726287"/>
      <w:bookmarkStart w:id="1722" w:name="_Toc389727339"/>
      <w:bookmarkStart w:id="1723" w:name="_Toc389727697"/>
      <w:bookmarkStart w:id="1724" w:name="_Toc389728056"/>
      <w:bookmarkStart w:id="1725" w:name="_Toc389728415"/>
      <w:bookmarkStart w:id="1726" w:name="_Toc389728775"/>
      <w:bookmarkStart w:id="1727" w:name="_Toc389729133"/>
      <w:bookmarkStart w:id="1728" w:name="_Toc388285365"/>
      <w:bookmarkStart w:id="1729" w:name="_Toc389725296"/>
      <w:bookmarkStart w:id="1730" w:name="_Toc389726288"/>
      <w:bookmarkStart w:id="1731" w:name="_Toc389727340"/>
      <w:bookmarkStart w:id="1732" w:name="_Toc389727698"/>
      <w:bookmarkStart w:id="1733" w:name="_Toc389728057"/>
      <w:bookmarkStart w:id="1734" w:name="_Toc389728416"/>
      <w:bookmarkStart w:id="1735" w:name="_Toc389728776"/>
      <w:bookmarkStart w:id="1736" w:name="_Toc389729134"/>
      <w:bookmarkStart w:id="1737" w:name="_Toc388285367"/>
      <w:bookmarkStart w:id="1738" w:name="_Toc389725298"/>
      <w:bookmarkStart w:id="1739" w:name="_Toc389726290"/>
      <w:bookmarkStart w:id="1740" w:name="_Toc389727342"/>
      <w:bookmarkStart w:id="1741" w:name="_Toc389727700"/>
      <w:bookmarkStart w:id="1742" w:name="_Toc389728059"/>
      <w:bookmarkStart w:id="1743" w:name="_Toc389728418"/>
      <w:bookmarkStart w:id="1744" w:name="_Toc389728778"/>
      <w:bookmarkStart w:id="1745" w:name="_Toc389729136"/>
      <w:bookmarkStart w:id="1746" w:name="_Toc389748771"/>
      <w:bookmarkStart w:id="1747" w:name="_Toc389750186"/>
      <w:bookmarkStart w:id="1748" w:name="_Toc389807368"/>
      <w:bookmarkStart w:id="1749" w:name="_Toc389807624"/>
      <w:bookmarkStart w:id="1750" w:name="_Toc389807990"/>
      <w:bookmarkStart w:id="1751" w:name="_Toc398109936"/>
      <w:bookmarkStart w:id="1752" w:name="_Toc398110122"/>
      <w:bookmarkStart w:id="1753" w:name="_Toc388285369"/>
      <w:bookmarkStart w:id="1754" w:name="_Toc389725300"/>
      <w:bookmarkStart w:id="1755" w:name="_Toc389726292"/>
      <w:bookmarkStart w:id="1756" w:name="_Toc389727344"/>
      <w:bookmarkStart w:id="1757" w:name="_Toc389727702"/>
      <w:bookmarkStart w:id="1758" w:name="_Toc389728061"/>
      <w:bookmarkStart w:id="1759" w:name="_Toc389728420"/>
      <w:bookmarkStart w:id="1760" w:name="_Toc389728780"/>
      <w:bookmarkStart w:id="1761" w:name="_Toc389729138"/>
      <w:bookmarkStart w:id="1762" w:name="_Toc389748773"/>
      <w:bookmarkStart w:id="1763" w:name="_Toc389750188"/>
      <w:bookmarkStart w:id="1764" w:name="_Toc389807370"/>
      <w:bookmarkStart w:id="1765" w:name="_Toc389807626"/>
      <w:bookmarkStart w:id="1766" w:name="_Toc389807992"/>
      <w:bookmarkStart w:id="1767" w:name="_Toc398109938"/>
      <w:bookmarkStart w:id="1768" w:name="_Toc398110124"/>
      <w:bookmarkStart w:id="1769" w:name="_Toc388285372"/>
      <w:bookmarkStart w:id="1770" w:name="_Toc389725303"/>
      <w:bookmarkStart w:id="1771" w:name="_Toc389726295"/>
      <w:bookmarkStart w:id="1772" w:name="_Toc389727347"/>
      <w:bookmarkStart w:id="1773" w:name="_Toc389727705"/>
      <w:bookmarkStart w:id="1774" w:name="_Toc389728064"/>
      <w:bookmarkStart w:id="1775" w:name="_Toc389728423"/>
      <w:bookmarkStart w:id="1776" w:name="_Toc389728783"/>
      <w:bookmarkStart w:id="1777" w:name="_Toc389729141"/>
      <w:bookmarkStart w:id="1778" w:name="_Toc389748776"/>
      <w:bookmarkStart w:id="1779" w:name="_Toc389750191"/>
      <w:bookmarkStart w:id="1780" w:name="_Toc389807373"/>
      <w:bookmarkStart w:id="1781" w:name="_Toc389807629"/>
      <w:bookmarkStart w:id="1782" w:name="_Toc389807995"/>
      <w:bookmarkStart w:id="1783" w:name="_Toc398109941"/>
      <w:bookmarkStart w:id="1784" w:name="_Toc398110127"/>
      <w:bookmarkStart w:id="1785" w:name="_Toc388285375"/>
      <w:bookmarkStart w:id="1786" w:name="_Toc389725305"/>
      <w:bookmarkStart w:id="1787" w:name="_Toc389726298"/>
      <w:bookmarkStart w:id="1788" w:name="_Toc389727350"/>
      <w:bookmarkStart w:id="1789" w:name="_Toc389727708"/>
      <w:bookmarkStart w:id="1790" w:name="_Toc389728067"/>
      <w:bookmarkStart w:id="1791" w:name="_Toc389728426"/>
      <w:bookmarkStart w:id="1792" w:name="_Toc389728786"/>
      <w:bookmarkStart w:id="1793" w:name="_Toc389729144"/>
      <w:bookmarkStart w:id="1794" w:name="_Toc389748778"/>
      <w:bookmarkStart w:id="1795" w:name="_Toc389750193"/>
      <w:bookmarkStart w:id="1796" w:name="_Toc389807375"/>
      <w:bookmarkStart w:id="1797" w:name="_Toc389807631"/>
      <w:bookmarkStart w:id="1798" w:name="_Toc389807997"/>
      <w:bookmarkStart w:id="1799" w:name="_Toc398109943"/>
      <w:bookmarkStart w:id="1800" w:name="_Toc398110129"/>
      <w:bookmarkStart w:id="1801" w:name="_Toc388285382"/>
      <w:bookmarkStart w:id="1802" w:name="_Toc389725311"/>
      <w:bookmarkStart w:id="1803" w:name="_Toc389726305"/>
      <w:bookmarkStart w:id="1804" w:name="_Toc389727357"/>
      <w:bookmarkStart w:id="1805" w:name="_Toc389727715"/>
      <w:bookmarkStart w:id="1806" w:name="_Toc389728074"/>
      <w:bookmarkStart w:id="1807" w:name="_Toc389728433"/>
      <w:bookmarkStart w:id="1808" w:name="_Toc389728793"/>
      <w:bookmarkStart w:id="1809" w:name="_Toc389729151"/>
      <w:bookmarkStart w:id="1810" w:name="_Toc389748784"/>
      <w:bookmarkStart w:id="1811" w:name="_Toc389750199"/>
      <w:bookmarkStart w:id="1812" w:name="_Toc389807381"/>
      <w:bookmarkStart w:id="1813" w:name="_Toc389807637"/>
      <w:bookmarkStart w:id="1814" w:name="_Toc389808003"/>
      <w:bookmarkStart w:id="1815" w:name="_Toc398109949"/>
      <w:bookmarkStart w:id="1816" w:name="_Toc398110135"/>
      <w:bookmarkStart w:id="1817" w:name="_Toc388285389"/>
      <w:bookmarkStart w:id="1818" w:name="_Toc389725317"/>
      <w:bookmarkStart w:id="1819" w:name="_Toc389726312"/>
      <w:bookmarkStart w:id="1820" w:name="_Toc389727364"/>
      <w:bookmarkStart w:id="1821" w:name="_Toc389727722"/>
      <w:bookmarkStart w:id="1822" w:name="_Toc389728081"/>
      <w:bookmarkStart w:id="1823" w:name="_Toc389728440"/>
      <w:bookmarkStart w:id="1824" w:name="_Toc389728800"/>
      <w:bookmarkStart w:id="1825" w:name="_Toc389729158"/>
      <w:bookmarkStart w:id="1826" w:name="_Toc389748790"/>
      <w:bookmarkStart w:id="1827" w:name="_Toc389750205"/>
      <w:bookmarkStart w:id="1828" w:name="_Toc389807387"/>
      <w:bookmarkStart w:id="1829" w:name="_Toc389807643"/>
      <w:bookmarkStart w:id="1830" w:name="_Toc389808009"/>
      <w:bookmarkStart w:id="1831" w:name="_Toc398109955"/>
      <w:bookmarkStart w:id="1832" w:name="_Toc398110141"/>
      <w:bookmarkStart w:id="1833" w:name="_Toc388285396"/>
      <w:bookmarkStart w:id="1834" w:name="_Toc389726319"/>
      <w:bookmarkStart w:id="1835" w:name="_Toc389727371"/>
      <w:bookmarkStart w:id="1836" w:name="_Toc389727729"/>
      <w:bookmarkStart w:id="1837" w:name="_Toc389728088"/>
      <w:bookmarkStart w:id="1838" w:name="_Toc389728447"/>
      <w:bookmarkStart w:id="1839" w:name="_Toc389728807"/>
      <w:bookmarkStart w:id="1840" w:name="_Toc389729165"/>
      <w:bookmarkStart w:id="1841" w:name="_Toc388285397"/>
      <w:bookmarkStart w:id="1842" w:name="_Toc389725324"/>
      <w:bookmarkStart w:id="1843" w:name="_Toc389726320"/>
      <w:bookmarkStart w:id="1844" w:name="_Toc389727372"/>
      <w:bookmarkStart w:id="1845" w:name="_Toc389727730"/>
      <w:bookmarkStart w:id="1846" w:name="_Toc389728089"/>
      <w:bookmarkStart w:id="1847" w:name="_Toc389728448"/>
      <w:bookmarkStart w:id="1848" w:name="_Toc389728808"/>
      <w:bookmarkStart w:id="1849" w:name="_Toc389729166"/>
      <w:bookmarkStart w:id="1850" w:name="_Toc389748797"/>
      <w:bookmarkStart w:id="1851" w:name="_Toc389750212"/>
      <w:bookmarkStart w:id="1852" w:name="_Toc389807394"/>
      <w:bookmarkStart w:id="1853" w:name="_Toc389807650"/>
      <w:bookmarkStart w:id="1854" w:name="_Toc389808016"/>
      <w:bookmarkStart w:id="1855" w:name="_Toc398109962"/>
      <w:bookmarkStart w:id="1856" w:name="_Toc398110148"/>
      <w:bookmarkStart w:id="1857" w:name="_Toc388285399"/>
      <w:bookmarkStart w:id="1858" w:name="_Toc389725326"/>
      <w:bookmarkStart w:id="1859" w:name="_Toc389726322"/>
      <w:bookmarkStart w:id="1860" w:name="_Toc389727374"/>
      <w:bookmarkStart w:id="1861" w:name="_Toc389727732"/>
      <w:bookmarkStart w:id="1862" w:name="_Toc389728091"/>
      <w:bookmarkStart w:id="1863" w:name="_Toc389728450"/>
      <w:bookmarkStart w:id="1864" w:name="_Toc389728810"/>
      <w:bookmarkStart w:id="1865" w:name="_Toc389729168"/>
      <w:bookmarkStart w:id="1866" w:name="_Toc389748799"/>
      <w:bookmarkStart w:id="1867" w:name="_Toc389750214"/>
      <w:bookmarkStart w:id="1868" w:name="_Toc389807396"/>
      <w:bookmarkStart w:id="1869" w:name="_Toc389807652"/>
      <w:bookmarkStart w:id="1870" w:name="_Toc389808018"/>
      <w:bookmarkStart w:id="1871" w:name="_Toc398109964"/>
      <w:bookmarkStart w:id="1872" w:name="_Toc398110150"/>
      <w:bookmarkStart w:id="1873" w:name="_Toc388285400"/>
      <w:bookmarkStart w:id="1874" w:name="_Toc389726323"/>
      <w:bookmarkStart w:id="1875" w:name="_Toc389727375"/>
      <w:bookmarkStart w:id="1876" w:name="_Toc389727733"/>
      <w:bookmarkStart w:id="1877" w:name="_Toc389728092"/>
      <w:bookmarkStart w:id="1878" w:name="_Toc389728451"/>
      <w:bookmarkStart w:id="1879" w:name="_Toc389728811"/>
      <w:bookmarkStart w:id="1880" w:name="_Toc389729169"/>
      <w:bookmarkStart w:id="1881" w:name="_Toc388285401"/>
      <w:bookmarkStart w:id="1882" w:name="_Toc389725328"/>
      <w:bookmarkStart w:id="1883" w:name="_Toc389726324"/>
      <w:bookmarkStart w:id="1884" w:name="_Toc389727376"/>
      <w:bookmarkStart w:id="1885" w:name="_Toc389727734"/>
      <w:bookmarkStart w:id="1886" w:name="_Toc389728093"/>
      <w:bookmarkStart w:id="1887" w:name="_Toc389728452"/>
      <w:bookmarkStart w:id="1888" w:name="_Toc389728812"/>
      <w:bookmarkStart w:id="1889" w:name="_Toc389729170"/>
      <w:bookmarkStart w:id="1890" w:name="_Toc388285402"/>
      <w:bookmarkStart w:id="1891" w:name="_Toc389725329"/>
      <w:bookmarkStart w:id="1892" w:name="_Toc389726325"/>
      <w:bookmarkStart w:id="1893" w:name="_Toc389727377"/>
      <w:bookmarkStart w:id="1894" w:name="_Toc389727735"/>
      <w:bookmarkStart w:id="1895" w:name="_Toc389728094"/>
      <w:bookmarkStart w:id="1896" w:name="_Toc389728453"/>
      <w:bookmarkStart w:id="1897" w:name="_Toc389728813"/>
      <w:bookmarkStart w:id="1898" w:name="_Toc389729171"/>
      <w:bookmarkStart w:id="1899" w:name="_Toc389729172"/>
      <w:bookmarkStart w:id="1900" w:name="_Toc403472811"/>
      <w:bookmarkStart w:id="1901" w:name="_Toc403566583"/>
      <w:bookmarkStart w:id="1902" w:name="_Toc533678614"/>
      <w:bookmarkStart w:id="1903" w:name="_Toc89093794"/>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rsidRPr="003F2F3F">
        <w:rPr>
          <w:lang w:val="en-US"/>
        </w:rPr>
        <w:t>Measures to protect man, animals and the environment</w:t>
      </w:r>
      <w:bookmarkEnd w:id="1899"/>
      <w:bookmarkEnd w:id="1900"/>
      <w:bookmarkEnd w:id="1901"/>
      <w:bookmarkEnd w:id="1902"/>
      <w:bookmarkEnd w:id="1903"/>
    </w:p>
    <w:p w14:paraId="42DBA3E0" w14:textId="5E2BBDF4" w:rsidR="003C1083" w:rsidRDefault="003C1083" w:rsidP="002B529F">
      <w:pPr>
        <w:rPr>
          <w:rFonts w:eastAsia="Calibri"/>
          <w:lang w:eastAsia="en-US"/>
        </w:rPr>
      </w:pPr>
      <w:r>
        <w:rPr>
          <w:rFonts w:eastAsia="Calibri"/>
          <w:lang w:eastAsia="en-US"/>
        </w:rPr>
        <w:t xml:space="preserve">The following measures to protect man have been installed: </w:t>
      </w:r>
    </w:p>
    <w:p w14:paraId="4F231A39" w14:textId="77777777" w:rsidR="003C1083" w:rsidRDefault="003C1083" w:rsidP="002B529F">
      <w:pPr>
        <w:rPr>
          <w:rFonts w:eastAsia="Calibri"/>
          <w:lang w:eastAsia="en-US"/>
        </w:rPr>
      </w:pPr>
    </w:p>
    <w:p w14:paraId="581DDAC4" w14:textId="77777777" w:rsidR="003C1083" w:rsidRPr="003C1083" w:rsidRDefault="003C1083" w:rsidP="008E35AA">
      <w:pPr>
        <w:pStyle w:val="Liststycke"/>
        <w:numPr>
          <w:ilvl w:val="0"/>
          <w:numId w:val="8"/>
        </w:numPr>
        <w:rPr>
          <w:rFonts w:eastAsia="Calibri"/>
          <w:lang w:eastAsia="en-US"/>
        </w:rPr>
      </w:pPr>
      <w:r w:rsidRPr="003C1083">
        <w:rPr>
          <w:rFonts w:eastAsia="Calibri"/>
          <w:lang w:eastAsia="en-US"/>
        </w:rPr>
        <w:t xml:space="preserve">The products are contained in a bottle with a child proof closure (certified), and </w:t>
      </w:r>
    </w:p>
    <w:p w14:paraId="1D6E3479" w14:textId="53EDB5D6" w:rsidR="003C1083" w:rsidRPr="003C1083" w:rsidRDefault="003C1083" w:rsidP="008E35AA">
      <w:pPr>
        <w:pStyle w:val="Liststycke"/>
        <w:numPr>
          <w:ilvl w:val="0"/>
          <w:numId w:val="8"/>
        </w:numPr>
        <w:rPr>
          <w:rFonts w:eastAsia="Calibri"/>
          <w:lang w:eastAsia="en-US"/>
        </w:rPr>
      </w:pPr>
      <w:r>
        <w:rPr>
          <w:rFonts w:eastAsia="Calibri"/>
          <w:lang w:eastAsia="en-US"/>
        </w:rPr>
        <w:t xml:space="preserve">The products </w:t>
      </w:r>
      <w:r w:rsidRPr="003C1083">
        <w:rPr>
          <w:rFonts w:eastAsia="Calibri"/>
          <w:lang w:eastAsia="en-US"/>
        </w:rPr>
        <w:t xml:space="preserve">are only available in small package size (max 1.5 L). </w:t>
      </w:r>
    </w:p>
    <w:p w14:paraId="16096CF4" w14:textId="6165B9B1" w:rsidR="003C1083" w:rsidRDefault="003C1083" w:rsidP="008E35AA">
      <w:pPr>
        <w:pStyle w:val="Liststycke"/>
        <w:numPr>
          <w:ilvl w:val="0"/>
          <w:numId w:val="8"/>
        </w:numPr>
        <w:rPr>
          <w:rFonts w:eastAsia="Calibri"/>
          <w:lang w:eastAsia="en-US"/>
        </w:rPr>
      </w:pPr>
      <w:r w:rsidRPr="003C1083">
        <w:rPr>
          <w:rFonts w:eastAsia="Calibri"/>
          <w:lang w:eastAsia="en-US"/>
        </w:rPr>
        <w:t xml:space="preserve">The products are labelled as eye damaging, and </w:t>
      </w:r>
    </w:p>
    <w:p w14:paraId="1691AB2C" w14:textId="49E0AB8A" w:rsidR="003C1083" w:rsidRPr="003C1083" w:rsidRDefault="003C1083" w:rsidP="008E35AA">
      <w:pPr>
        <w:pStyle w:val="Liststycke"/>
        <w:numPr>
          <w:ilvl w:val="0"/>
          <w:numId w:val="8"/>
        </w:numPr>
        <w:rPr>
          <w:rFonts w:eastAsia="Calibri"/>
          <w:lang w:eastAsia="en-US"/>
        </w:rPr>
      </w:pPr>
      <w:r>
        <w:rPr>
          <w:rFonts w:eastAsia="Calibri"/>
          <w:lang w:eastAsia="en-US"/>
        </w:rPr>
        <w:t xml:space="preserve">Throurogh </w:t>
      </w:r>
      <w:r w:rsidRPr="00473B8D">
        <w:rPr>
          <w:rFonts w:eastAsia="Calibri"/>
          <w:lang w:eastAsia="en-US"/>
        </w:rPr>
        <w:t xml:space="preserve">instructions for use minimizing exposure </w:t>
      </w:r>
    </w:p>
    <w:p w14:paraId="680416A6" w14:textId="77777777" w:rsidR="00FD2055" w:rsidRPr="00FD2055" w:rsidRDefault="00FD2055" w:rsidP="002B529F">
      <w:pPr>
        <w:rPr>
          <w:rFonts w:eastAsia="Calibri"/>
          <w:lang w:eastAsia="en-US"/>
        </w:rPr>
      </w:pPr>
    </w:p>
    <w:p w14:paraId="7FE5BB23" w14:textId="77777777" w:rsidR="00FD2055" w:rsidRPr="003F2F3F" w:rsidRDefault="00FD2055">
      <w:pPr>
        <w:pStyle w:val="Rubrik3"/>
        <w:rPr>
          <w:lang w:val="en-US"/>
        </w:rPr>
      </w:pPr>
      <w:bookmarkStart w:id="1904" w:name="_Toc377649077"/>
      <w:bookmarkStart w:id="1905" w:name="_Toc377650930"/>
      <w:bookmarkStart w:id="1906" w:name="_Toc377651057"/>
      <w:bookmarkStart w:id="1907" w:name="_Toc377653327"/>
      <w:bookmarkStart w:id="1908" w:name="_Toc378351636"/>
      <w:bookmarkStart w:id="1909" w:name="_Toc378681385"/>
      <w:bookmarkStart w:id="1910" w:name="_Toc378682305"/>
      <w:bookmarkStart w:id="1911" w:name="_Toc378683752"/>
      <w:bookmarkStart w:id="1912" w:name="_Toc378685440"/>
      <w:bookmarkStart w:id="1913" w:name="_Toc378685576"/>
      <w:bookmarkStart w:id="1914" w:name="_Toc378691786"/>
      <w:bookmarkStart w:id="1915" w:name="_Toc378692244"/>
      <w:bookmarkStart w:id="1916" w:name="_Toc378692381"/>
      <w:bookmarkStart w:id="1917" w:name="_Toc378692518"/>
      <w:bookmarkStart w:id="1918" w:name="_Toc378682321"/>
      <w:bookmarkStart w:id="1919" w:name="_Toc389729181"/>
      <w:bookmarkStart w:id="1920" w:name="_Toc403472819"/>
      <w:bookmarkStart w:id="1921" w:name="_Toc403566591"/>
      <w:bookmarkStart w:id="1922" w:name="_Toc533678615"/>
      <w:bookmarkStart w:id="1923" w:name="_Toc89093795"/>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r w:rsidRPr="003F2F3F">
        <w:rPr>
          <w:lang w:val="en-US"/>
        </w:rPr>
        <w:t>Assessment of a combination of biocidal products</w:t>
      </w:r>
      <w:bookmarkEnd w:id="1919"/>
      <w:bookmarkEnd w:id="1920"/>
      <w:bookmarkEnd w:id="1921"/>
      <w:bookmarkEnd w:id="1922"/>
      <w:bookmarkEnd w:id="1923"/>
    </w:p>
    <w:p w14:paraId="06C05E2C" w14:textId="77777777" w:rsidR="00FB26D8" w:rsidRDefault="00FB26D8" w:rsidP="00FD2055">
      <w:pPr>
        <w:spacing w:line="260" w:lineRule="atLeast"/>
        <w:rPr>
          <w:rFonts w:eastAsia="Calibri"/>
          <w:lang w:eastAsia="en-US"/>
        </w:rPr>
      </w:pPr>
      <w:r>
        <w:rPr>
          <w:rFonts w:eastAsia="Calibri"/>
          <w:lang w:eastAsia="en-US"/>
        </w:rPr>
        <w:t xml:space="preserve">Not applicable. </w:t>
      </w:r>
    </w:p>
    <w:p w14:paraId="2B492FF1" w14:textId="6FE6DD30" w:rsidR="00FD2055" w:rsidRPr="00FD2055" w:rsidRDefault="00FB26D8" w:rsidP="00FD2055">
      <w:pPr>
        <w:spacing w:line="260" w:lineRule="atLeast"/>
        <w:rPr>
          <w:rFonts w:eastAsia="Calibri"/>
          <w:lang w:eastAsia="en-US"/>
        </w:rPr>
      </w:pPr>
      <w:r>
        <w:rPr>
          <w:rFonts w:eastAsia="Calibri"/>
          <w:lang w:eastAsia="en-US"/>
        </w:rPr>
        <w:t xml:space="preserve">The biocidal products </w:t>
      </w:r>
      <w:r w:rsidR="00FD2055" w:rsidRPr="00FD2055">
        <w:rPr>
          <w:rFonts w:eastAsia="Calibri"/>
          <w:lang w:eastAsia="en-US"/>
        </w:rPr>
        <w:t>are</w:t>
      </w:r>
      <w:r>
        <w:rPr>
          <w:rFonts w:eastAsia="Calibri"/>
          <w:lang w:eastAsia="en-US"/>
        </w:rPr>
        <w:t xml:space="preserve"> not</w:t>
      </w:r>
      <w:r w:rsidR="00FD2055" w:rsidRPr="00FD2055">
        <w:rPr>
          <w:rFonts w:eastAsia="Calibri"/>
          <w:lang w:eastAsia="en-US"/>
        </w:rPr>
        <w:t xml:space="preserve"> i</w:t>
      </w:r>
      <w:r>
        <w:rPr>
          <w:rFonts w:eastAsia="Calibri"/>
          <w:lang w:eastAsia="en-US"/>
        </w:rPr>
        <w:t>ntended to be authorised for</w:t>
      </w:r>
      <w:r w:rsidR="00FD2055" w:rsidRPr="00FD2055">
        <w:rPr>
          <w:rFonts w:eastAsia="Calibri"/>
          <w:lang w:eastAsia="en-US"/>
        </w:rPr>
        <w:t xml:space="preserve"> use with other biocidal products. </w:t>
      </w:r>
      <w:bookmarkStart w:id="1924" w:name="_Toc378683771"/>
      <w:bookmarkEnd w:id="1924"/>
    </w:p>
    <w:p w14:paraId="31C0FEB4" w14:textId="7873E9E6" w:rsidR="00FD2055" w:rsidRPr="00FD2055" w:rsidRDefault="00FD2055" w:rsidP="00FD2055">
      <w:pPr>
        <w:spacing w:line="260" w:lineRule="atLeast"/>
        <w:rPr>
          <w:rFonts w:ascii="Times New Roman" w:eastAsia="Calibri" w:hAnsi="Times New Roman"/>
          <w:i/>
          <w:iCs/>
          <w:lang w:eastAsia="en-US"/>
        </w:rPr>
      </w:pPr>
    </w:p>
    <w:p w14:paraId="53F8042D" w14:textId="77777777" w:rsidR="00FD2055" w:rsidRPr="00FD2055" w:rsidRDefault="00FD2055" w:rsidP="00FD2055">
      <w:pPr>
        <w:spacing w:line="260" w:lineRule="atLeast"/>
        <w:rPr>
          <w:rFonts w:eastAsia="Calibri"/>
          <w:lang w:eastAsia="en-US"/>
        </w:rPr>
      </w:pPr>
    </w:p>
    <w:p w14:paraId="6CC50272" w14:textId="4F755D9F" w:rsidR="00FD2055" w:rsidRPr="00C53D72" w:rsidRDefault="00FD2055">
      <w:pPr>
        <w:pStyle w:val="Rubrik3"/>
      </w:pPr>
      <w:bookmarkStart w:id="1925" w:name="_Toc378685456"/>
      <w:bookmarkStart w:id="1926" w:name="_Toc378685592"/>
      <w:bookmarkStart w:id="1927" w:name="_Toc378691801"/>
      <w:bookmarkStart w:id="1928" w:name="_Toc378692259"/>
      <w:bookmarkStart w:id="1929" w:name="_Toc378692396"/>
      <w:bookmarkStart w:id="1930" w:name="_Toc378692533"/>
      <w:bookmarkStart w:id="1931" w:name="_Toc389729182"/>
      <w:bookmarkStart w:id="1932" w:name="_Toc403472820"/>
      <w:bookmarkStart w:id="1933" w:name="_Toc403566592"/>
      <w:bookmarkStart w:id="1934" w:name="_Toc533678616"/>
      <w:bookmarkStart w:id="1935" w:name="_Toc89093796"/>
      <w:bookmarkEnd w:id="1925"/>
      <w:bookmarkEnd w:id="1926"/>
      <w:bookmarkEnd w:id="1927"/>
      <w:bookmarkEnd w:id="1928"/>
      <w:bookmarkEnd w:id="1929"/>
      <w:bookmarkEnd w:id="1930"/>
      <w:r w:rsidRPr="00C53D72">
        <w:t>Comparative assessment</w:t>
      </w:r>
      <w:bookmarkEnd w:id="1931"/>
      <w:bookmarkEnd w:id="1932"/>
      <w:bookmarkEnd w:id="1933"/>
      <w:bookmarkEnd w:id="1934"/>
      <w:bookmarkEnd w:id="1935"/>
    </w:p>
    <w:p w14:paraId="64957A45" w14:textId="4508B721" w:rsidR="00FB26D8" w:rsidRPr="003F2F3F" w:rsidRDefault="00FB26D8" w:rsidP="00FB26D8">
      <w:pPr>
        <w:pStyle w:val="Absatz"/>
        <w:ind w:left="0"/>
        <w:rPr>
          <w:lang w:val="en-US"/>
        </w:rPr>
      </w:pPr>
    </w:p>
    <w:p w14:paraId="7A6639DD" w14:textId="1042B149" w:rsidR="00FB26D8" w:rsidRDefault="00FB26D8" w:rsidP="00FB26D8">
      <w:pPr>
        <w:rPr>
          <w:lang w:val="en-US"/>
        </w:rPr>
      </w:pPr>
      <w:r w:rsidRPr="003F2F3F">
        <w:rPr>
          <w:lang w:val="en-US"/>
        </w:rPr>
        <w:t>Not applicable</w:t>
      </w:r>
    </w:p>
    <w:p w14:paraId="69980500" w14:textId="2130CEB9" w:rsidR="00F91E26" w:rsidRDefault="00F91E26" w:rsidP="00FB26D8">
      <w:pPr>
        <w:rPr>
          <w:lang w:val="en-US"/>
        </w:rPr>
      </w:pPr>
    </w:p>
    <w:p w14:paraId="68774767" w14:textId="42FB1D19" w:rsidR="00F91E26" w:rsidRDefault="00F91E26" w:rsidP="00FB26D8">
      <w:pPr>
        <w:rPr>
          <w:lang w:val="en-US"/>
        </w:rPr>
      </w:pPr>
    </w:p>
    <w:p w14:paraId="36982A64" w14:textId="069EFDCC" w:rsidR="00F91E26" w:rsidRDefault="00F91E26" w:rsidP="00FB26D8">
      <w:pPr>
        <w:rPr>
          <w:lang w:val="en-US"/>
        </w:rPr>
      </w:pPr>
    </w:p>
    <w:p w14:paraId="1C7B28D1" w14:textId="3BD9AC1F" w:rsidR="00F91E26" w:rsidRDefault="00F91E26" w:rsidP="00FB26D8">
      <w:pPr>
        <w:rPr>
          <w:lang w:val="en-US"/>
        </w:rPr>
      </w:pPr>
    </w:p>
    <w:p w14:paraId="28AD0511" w14:textId="10A834EC" w:rsidR="00F91E26" w:rsidRDefault="00F91E26" w:rsidP="00FB26D8">
      <w:pPr>
        <w:rPr>
          <w:lang w:val="en-US"/>
        </w:rPr>
      </w:pPr>
    </w:p>
    <w:p w14:paraId="2002E9C0" w14:textId="2ACE1E14" w:rsidR="00F91E26" w:rsidRDefault="00F91E26" w:rsidP="00FB26D8">
      <w:pPr>
        <w:rPr>
          <w:lang w:val="en-US"/>
        </w:rPr>
      </w:pPr>
    </w:p>
    <w:p w14:paraId="4064A900" w14:textId="70B446A1" w:rsidR="00F91E26" w:rsidRDefault="00F91E26" w:rsidP="00FB26D8">
      <w:pPr>
        <w:rPr>
          <w:lang w:val="en-US"/>
        </w:rPr>
      </w:pPr>
    </w:p>
    <w:p w14:paraId="4F068254" w14:textId="47C2A376" w:rsidR="00F91E26" w:rsidRDefault="00F91E26" w:rsidP="00FB26D8">
      <w:pPr>
        <w:rPr>
          <w:lang w:val="en-US"/>
        </w:rPr>
      </w:pPr>
    </w:p>
    <w:p w14:paraId="1105C2A2" w14:textId="25086F62" w:rsidR="00F91E26" w:rsidRDefault="00F91E26" w:rsidP="00FB26D8">
      <w:pPr>
        <w:rPr>
          <w:lang w:val="en-US"/>
        </w:rPr>
      </w:pPr>
    </w:p>
    <w:p w14:paraId="4FA5D4B9" w14:textId="27DE9A0C" w:rsidR="00F91E26" w:rsidRDefault="00F91E26" w:rsidP="00FB26D8">
      <w:pPr>
        <w:rPr>
          <w:lang w:val="en-US"/>
        </w:rPr>
      </w:pPr>
    </w:p>
    <w:p w14:paraId="21C873DC" w14:textId="22118CED" w:rsidR="00F91E26" w:rsidRDefault="00F91E26" w:rsidP="00FB26D8">
      <w:pPr>
        <w:rPr>
          <w:lang w:val="en-US"/>
        </w:rPr>
      </w:pPr>
    </w:p>
    <w:p w14:paraId="165816F3" w14:textId="77777777" w:rsidR="00F91E26" w:rsidRPr="003F2F3F" w:rsidRDefault="00F91E26" w:rsidP="00FB26D8">
      <w:pPr>
        <w:rPr>
          <w:lang w:val="en-US"/>
        </w:rPr>
      </w:pPr>
    </w:p>
    <w:p w14:paraId="0BC3039A" w14:textId="77777777" w:rsidR="00FB26D8" w:rsidRPr="003F2F3F" w:rsidRDefault="00FB26D8" w:rsidP="00FB26D8">
      <w:pPr>
        <w:rPr>
          <w:lang w:val="en-US"/>
        </w:rPr>
      </w:pPr>
    </w:p>
    <w:p w14:paraId="3F8AFF27" w14:textId="78B44825" w:rsidR="00A53EE0" w:rsidRPr="003F2F3F" w:rsidRDefault="00A53EE0" w:rsidP="006F68A0">
      <w:pPr>
        <w:pStyle w:val="Rubrik1"/>
        <w:rPr>
          <w:rFonts w:eastAsia="Calibri"/>
          <w:lang w:val="en-US"/>
        </w:rPr>
      </w:pPr>
      <w:bookmarkStart w:id="1936" w:name="_Toc533678617"/>
      <w:bookmarkStart w:id="1937" w:name="_Toc89093797"/>
      <w:r w:rsidRPr="003F2F3F">
        <w:rPr>
          <w:rFonts w:eastAsia="Calibri"/>
          <w:lang w:val="en-US"/>
        </w:rPr>
        <w:t>Annexes</w:t>
      </w:r>
      <w:bookmarkEnd w:id="1324"/>
      <w:bookmarkEnd w:id="1325"/>
      <w:bookmarkEnd w:id="1936"/>
      <w:bookmarkEnd w:id="1937"/>
    </w:p>
    <w:p w14:paraId="526B5EF9" w14:textId="6BB72F54" w:rsidR="00A53EE0" w:rsidRPr="00017CF8" w:rsidRDefault="00A53EE0">
      <w:pPr>
        <w:pStyle w:val="Rubrik2"/>
      </w:pPr>
      <w:bookmarkStart w:id="1938" w:name="_Toc389729189"/>
      <w:bookmarkStart w:id="1939" w:name="_Toc403472827"/>
      <w:bookmarkStart w:id="1940" w:name="_Toc533678618"/>
      <w:bookmarkStart w:id="1941" w:name="_Toc89093798"/>
      <w:r w:rsidRPr="00305B11">
        <w:t>List of studies for the biocidal product</w:t>
      </w:r>
      <w:bookmarkEnd w:id="1938"/>
      <w:r w:rsidR="00A9464D" w:rsidRPr="00305B11">
        <w:t xml:space="preserve"> (</w:t>
      </w:r>
      <w:r w:rsidR="00644F29">
        <w:t>family</w:t>
      </w:r>
      <w:r w:rsidR="00A9464D" w:rsidRPr="00305B11">
        <w:t>)</w:t>
      </w:r>
      <w:bookmarkEnd w:id="1939"/>
      <w:bookmarkEnd w:id="1940"/>
      <w:bookmarkEnd w:id="1941"/>
    </w:p>
    <w:p w14:paraId="603889B2" w14:textId="2728F56B" w:rsidR="00FB26D8" w:rsidRPr="00017CF8" w:rsidRDefault="002828A4" w:rsidP="002828A4">
      <w:pPr>
        <w:rPr>
          <w:rFonts w:eastAsia="Calibri"/>
          <w:lang w:eastAsia="en-US"/>
        </w:rPr>
      </w:pPr>
      <w:r>
        <w:rPr>
          <w:rFonts w:eastAsia="Calibri"/>
          <w:lang w:eastAsia="en-US"/>
        </w:rPr>
        <w:t>Please refer to separate IUCLID file</w:t>
      </w:r>
    </w:p>
    <w:p w14:paraId="0AEFC8E8" w14:textId="123DAFBF" w:rsidR="00A53EE0" w:rsidRPr="00017CF8" w:rsidRDefault="00A53EE0">
      <w:pPr>
        <w:pStyle w:val="Rubrik2"/>
      </w:pPr>
      <w:bookmarkStart w:id="1942" w:name="_Toc389729190"/>
      <w:bookmarkStart w:id="1943" w:name="_Toc403472828"/>
      <w:bookmarkStart w:id="1944" w:name="_Toc533678619"/>
      <w:bookmarkStart w:id="1945" w:name="_Toc89093799"/>
      <w:r w:rsidRPr="00017CF8">
        <w:t>Output tables from exposure assessment tools</w:t>
      </w:r>
      <w:bookmarkEnd w:id="1942"/>
      <w:bookmarkEnd w:id="1943"/>
      <w:bookmarkEnd w:id="1944"/>
      <w:bookmarkEnd w:id="1945"/>
    </w:p>
    <w:p w14:paraId="4AA7DBCA" w14:textId="77777777" w:rsidR="005E4D4C" w:rsidRDefault="005E4D4C" w:rsidP="005E4D4C">
      <w:r>
        <w:t>Scenario 1 Mixing and loading</w:t>
      </w:r>
    </w:p>
    <w:p w14:paraId="24A7ACBA" w14:textId="77777777" w:rsidR="005E4D4C" w:rsidRDefault="005E4D4C" w:rsidP="005E4D4C"/>
    <w:p w14:paraId="4F9A14F7" w14:textId="77777777" w:rsidR="005E4D4C" w:rsidRDefault="005E4D4C" w:rsidP="005E4D4C">
      <w:r>
        <w:rPr>
          <w:noProof/>
        </w:rPr>
        <w:drawing>
          <wp:inline distT="0" distB="0" distL="0" distR="0" wp14:anchorId="75ADF707" wp14:editId="2DEABBAF">
            <wp:extent cx="4584934" cy="2228965"/>
            <wp:effectExtent l="0" t="0" r="635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7">
                      <a:extLst>
                        <a:ext uri="{28A0092B-C50C-407E-A947-70E740481C1C}">
                          <a14:useLocalDpi xmlns:a14="http://schemas.microsoft.com/office/drawing/2010/main" val="0"/>
                        </a:ext>
                      </a:extLst>
                    </a:blip>
                    <a:stretch>
                      <a:fillRect/>
                    </a:stretch>
                  </pic:blipFill>
                  <pic:spPr>
                    <a:xfrm>
                      <a:off x="0" y="0"/>
                      <a:ext cx="4584934" cy="2228965"/>
                    </a:xfrm>
                    <a:prstGeom prst="rect">
                      <a:avLst/>
                    </a:prstGeom>
                  </pic:spPr>
                </pic:pic>
              </a:graphicData>
            </a:graphic>
          </wp:inline>
        </w:drawing>
      </w:r>
    </w:p>
    <w:p w14:paraId="652326D0" w14:textId="77777777" w:rsidR="005E4D4C" w:rsidRDefault="005E4D4C" w:rsidP="005E4D4C">
      <w:r>
        <w:rPr>
          <w:noProof/>
        </w:rPr>
        <w:drawing>
          <wp:inline distT="0" distB="0" distL="0" distR="0" wp14:anchorId="212EF108" wp14:editId="20E18C2F">
            <wp:extent cx="4559534" cy="471829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8">
                      <a:extLst>
                        <a:ext uri="{28A0092B-C50C-407E-A947-70E740481C1C}">
                          <a14:useLocalDpi xmlns:a14="http://schemas.microsoft.com/office/drawing/2010/main" val="0"/>
                        </a:ext>
                      </a:extLst>
                    </a:blip>
                    <a:stretch>
                      <a:fillRect/>
                    </a:stretch>
                  </pic:blipFill>
                  <pic:spPr>
                    <a:xfrm>
                      <a:off x="0" y="0"/>
                      <a:ext cx="4559534" cy="4718290"/>
                    </a:xfrm>
                    <a:prstGeom prst="rect">
                      <a:avLst/>
                    </a:prstGeom>
                  </pic:spPr>
                </pic:pic>
              </a:graphicData>
            </a:graphic>
          </wp:inline>
        </w:drawing>
      </w:r>
    </w:p>
    <w:p w14:paraId="1094E6A9" w14:textId="77777777" w:rsidR="005E4D4C" w:rsidRDefault="005E4D4C" w:rsidP="005E4D4C"/>
    <w:p w14:paraId="3B61A6DB" w14:textId="77777777" w:rsidR="005E4D4C" w:rsidRDefault="005E4D4C" w:rsidP="005E4D4C">
      <w:r>
        <w:rPr>
          <w:noProof/>
        </w:rPr>
        <w:drawing>
          <wp:inline distT="0" distB="0" distL="0" distR="0" wp14:anchorId="07CBBD78" wp14:editId="2E3068A1">
            <wp:extent cx="4572234" cy="1479626"/>
            <wp:effectExtent l="0" t="0" r="0" b="635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9">
                      <a:extLst>
                        <a:ext uri="{28A0092B-C50C-407E-A947-70E740481C1C}">
                          <a14:useLocalDpi xmlns:a14="http://schemas.microsoft.com/office/drawing/2010/main" val="0"/>
                        </a:ext>
                      </a:extLst>
                    </a:blip>
                    <a:stretch>
                      <a:fillRect/>
                    </a:stretch>
                  </pic:blipFill>
                  <pic:spPr>
                    <a:xfrm>
                      <a:off x="0" y="0"/>
                      <a:ext cx="4572234" cy="1479626"/>
                    </a:xfrm>
                    <a:prstGeom prst="rect">
                      <a:avLst/>
                    </a:prstGeom>
                  </pic:spPr>
                </pic:pic>
              </a:graphicData>
            </a:graphic>
          </wp:inline>
        </w:drawing>
      </w:r>
    </w:p>
    <w:p w14:paraId="2C4AE1A6" w14:textId="77777777" w:rsidR="005E4D4C" w:rsidRDefault="005E4D4C" w:rsidP="005E4D4C"/>
    <w:p w14:paraId="4FBF58B9" w14:textId="77777777" w:rsidR="005E4D4C" w:rsidRDefault="005E4D4C" w:rsidP="005E4D4C"/>
    <w:p w14:paraId="7ABB8C9E" w14:textId="77777777" w:rsidR="005E4D4C" w:rsidRDefault="005E4D4C" w:rsidP="005E4D4C">
      <w:pPr>
        <w:spacing w:after="160" w:line="259" w:lineRule="auto"/>
      </w:pPr>
      <w:r>
        <w:br w:type="page"/>
      </w:r>
    </w:p>
    <w:p w14:paraId="080E7A52" w14:textId="77777777" w:rsidR="005E4D4C" w:rsidRDefault="005E4D4C" w:rsidP="005E4D4C">
      <w:r>
        <w:t>Scenario 2: Application</w:t>
      </w:r>
    </w:p>
    <w:p w14:paraId="2E774513" w14:textId="63EB6513" w:rsidR="005E4D4C" w:rsidRDefault="000D5B1B" w:rsidP="005E4D4C">
      <w:r>
        <w:rPr>
          <w:noProof/>
        </w:rPr>
        <w:drawing>
          <wp:inline distT="0" distB="0" distL="0" distR="0" wp14:anchorId="681B839C" wp14:editId="7810BCE8">
            <wp:extent cx="4536845" cy="6480051"/>
            <wp:effectExtent l="0" t="0" r="0" b="0"/>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bord&#10;&#10;Automatiskt genererad beskrivning"/>
                    <pic:cNvPicPr/>
                  </pic:nvPicPr>
                  <pic:blipFill rotWithShape="1">
                    <a:blip r:embed="rId20"/>
                    <a:srcRect l="16206" t="9922" r="50387" b="1984"/>
                    <a:stretch/>
                  </pic:blipFill>
                  <pic:spPr bwMode="auto">
                    <a:xfrm>
                      <a:off x="0" y="0"/>
                      <a:ext cx="4618274" cy="6596358"/>
                    </a:xfrm>
                    <a:prstGeom prst="rect">
                      <a:avLst/>
                    </a:prstGeom>
                    <a:ln>
                      <a:noFill/>
                    </a:ln>
                    <a:extLst>
                      <a:ext uri="{53640926-AAD7-44D8-BBD7-CCE9431645EC}">
                        <a14:shadowObscured xmlns:a14="http://schemas.microsoft.com/office/drawing/2010/main"/>
                      </a:ext>
                    </a:extLst>
                  </pic:spPr>
                </pic:pic>
              </a:graphicData>
            </a:graphic>
          </wp:inline>
        </w:drawing>
      </w:r>
    </w:p>
    <w:p w14:paraId="2BD05F63" w14:textId="2DE79D43" w:rsidR="000D5B1B" w:rsidRDefault="000D5B1B" w:rsidP="005E4D4C">
      <w:r>
        <w:rPr>
          <w:noProof/>
        </w:rPr>
        <w:drawing>
          <wp:inline distT="0" distB="0" distL="0" distR="0" wp14:anchorId="2CCCA7B3" wp14:editId="7B94D8CF">
            <wp:extent cx="4514766" cy="2599936"/>
            <wp:effectExtent l="0" t="0" r="635" b="0"/>
            <wp:docPr id="5" name="Bildobjekt 5"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pic:nvPicPr>
                  <pic:blipFill rotWithShape="1">
                    <a:blip r:embed="rId21"/>
                    <a:srcRect l="15958" t="47174" r="50149" b="16792"/>
                    <a:stretch/>
                  </pic:blipFill>
                  <pic:spPr bwMode="auto">
                    <a:xfrm>
                      <a:off x="0" y="0"/>
                      <a:ext cx="4631264" cy="2667024"/>
                    </a:xfrm>
                    <a:prstGeom prst="rect">
                      <a:avLst/>
                    </a:prstGeom>
                    <a:ln>
                      <a:noFill/>
                    </a:ln>
                    <a:extLst>
                      <a:ext uri="{53640926-AAD7-44D8-BBD7-CCE9431645EC}">
                        <a14:shadowObscured xmlns:a14="http://schemas.microsoft.com/office/drawing/2010/main"/>
                      </a:ext>
                    </a:extLst>
                  </pic:spPr>
                </pic:pic>
              </a:graphicData>
            </a:graphic>
          </wp:inline>
        </w:drawing>
      </w:r>
    </w:p>
    <w:p w14:paraId="2988CE9C" w14:textId="77777777" w:rsidR="000D5B1B" w:rsidRDefault="000D5B1B" w:rsidP="005E4D4C"/>
    <w:p w14:paraId="30A1C6F7" w14:textId="01EC18D4" w:rsidR="005E4D4C" w:rsidRDefault="005E4D4C" w:rsidP="005E4D4C"/>
    <w:p w14:paraId="495ABC22" w14:textId="59813AE8" w:rsidR="005E4D4C" w:rsidRDefault="005E4D4C" w:rsidP="005E4D4C"/>
    <w:p w14:paraId="38F04C5A" w14:textId="4DBDB179" w:rsidR="005E4D4C" w:rsidRPr="0091421E" w:rsidRDefault="005E4D4C" w:rsidP="005E4D4C"/>
    <w:p w14:paraId="2C6B6D0B" w14:textId="73D084D4" w:rsidR="002828A4" w:rsidRDefault="002828A4" w:rsidP="00293220">
      <w:r>
        <w:t>EUSES file</w:t>
      </w:r>
      <w:r w:rsidR="00FB26D8">
        <w:t>s can be provided by request</w:t>
      </w:r>
    </w:p>
    <w:p w14:paraId="21849ED8" w14:textId="77777777" w:rsidR="00FB26D8" w:rsidRPr="002828A4" w:rsidRDefault="00FB26D8" w:rsidP="00293220"/>
    <w:p w14:paraId="5BFE2726" w14:textId="72285CDC" w:rsidR="00A53EE0" w:rsidRPr="00933CE9" w:rsidRDefault="00FB26D8">
      <w:pPr>
        <w:pStyle w:val="Rubrik2"/>
      </w:pPr>
      <w:bookmarkStart w:id="1946" w:name="_Toc389729191"/>
      <w:bookmarkStart w:id="1947" w:name="_Toc403472829"/>
      <w:bookmarkStart w:id="1948" w:name="_Toc533678620"/>
      <w:bookmarkStart w:id="1949" w:name="_Toc89093800"/>
      <w:r>
        <w:t>New information on the acti</w:t>
      </w:r>
      <w:r w:rsidR="00A53EE0" w:rsidRPr="00933CE9">
        <w:t>ve substance</w:t>
      </w:r>
      <w:bookmarkEnd w:id="1946"/>
      <w:bookmarkEnd w:id="1947"/>
      <w:bookmarkEnd w:id="1948"/>
      <w:bookmarkEnd w:id="1949"/>
    </w:p>
    <w:p w14:paraId="4030B632" w14:textId="184BE1D7" w:rsidR="00293220" w:rsidRDefault="002828A4" w:rsidP="002828A4">
      <w:pPr>
        <w:rPr>
          <w:rFonts w:eastAsia="Calibri"/>
          <w:lang w:eastAsia="en-US"/>
        </w:rPr>
      </w:pPr>
      <w:r>
        <w:rPr>
          <w:rFonts w:eastAsia="Calibri"/>
          <w:lang w:eastAsia="en-US"/>
        </w:rPr>
        <w:t>No new information available</w:t>
      </w:r>
    </w:p>
    <w:p w14:paraId="3223A8CF" w14:textId="77777777" w:rsidR="002828A4" w:rsidRPr="00933CE9" w:rsidRDefault="002828A4" w:rsidP="002828A4">
      <w:pPr>
        <w:rPr>
          <w:rFonts w:eastAsia="Calibri"/>
          <w:lang w:eastAsia="en-US"/>
        </w:rPr>
      </w:pPr>
    </w:p>
    <w:p w14:paraId="27CA6A64" w14:textId="4CB2CB4A" w:rsidR="00A53EE0" w:rsidRPr="003F2F3F" w:rsidRDefault="00A53EE0">
      <w:pPr>
        <w:pStyle w:val="Rubrik2"/>
        <w:rPr>
          <w:lang w:val="en-US"/>
        </w:rPr>
      </w:pPr>
      <w:bookmarkStart w:id="1950" w:name="_Toc389729192"/>
      <w:bookmarkStart w:id="1951" w:name="_Toc403472830"/>
      <w:bookmarkStart w:id="1952" w:name="_Toc533678621"/>
      <w:bookmarkStart w:id="1953" w:name="_Toc89093801"/>
      <w:r w:rsidRPr="003F2F3F">
        <w:rPr>
          <w:lang w:val="en-US"/>
        </w:rPr>
        <w:t>Residue behaviour</w:t>
      </w:r>
      <w:bookmarkEnd w:id="1950"/>
      <w:bookmarkEnd w:id="1951"/>
      <w:bookmarkEnd w:id="1952"/>
      <w:bookmarkEnd w:id="1953"/>
    </w:p>
    <w:p w14:paraId="1B604A15" w14:textId="4AA1452B" w:rsidR="00293220" w:rsidRPr="003F2F3F" w:rsidRDefault="00293220" w:rsidP="002828A4">
      <w:pPr>
        <w:rPr>
          <w:rFonts w:eastAsia="Calibri"/>
          <w:lang w:val="en-US" w:eastAsia="en-US"/>
        </w:rPr>
      </w:pPr>
    </w:p>
    <w:p w14:paraId="5806D39B" w14:textId="7C4D27DB" w:rsidR="00A53EE0" w:rsidRDefault="00A53EE0">
      <w:pPr>
        <w:pStyle w:val="Rubrik2"/>
      </w:pPr>
      <w:bookmarkStart w:id="1954" w:name="_Toc389729193"/>
      <w:bookmarkStart w:id="1955" w:name="_Toc403472831"/>
      <w:bookmarkStart w:id="1956" w:name="_Toc533678622"/>
      <w:bookmarkStart w:id="1957" w:name="_Toc89093802"/>
      <w:r w:rsidRPr="007D78DC">
        <w:t>Summaries of the efficacy studies</w:t>
      </w:r>
      <w:bookmarkEnd w:id="1954"/>
      <w:bookmarkEnd w:id="1955"/>
      <w:bookmarkEnd w:id="1956"/>
      <w:bookmarkEnd w:id="1957"/>
    </w:p>
    <w:p w14:paraId="33B6589A" w14:textId="08671A28" w:rsidR="002828A4" w:rsidRDefault="002828A4" w:rsidP="002828A4">
      <w:pPr>
        <w:pStyle w:val="Absatz"/>
        <w:ind w:left="0"/>
        <w:rPr>
          <w:lang w:eastAsia="en-US"/>
        </w:rPr>
      </w:pPr>
    </w:p>
    <w:p w14:paraId="76633503" w14:textId="2E3EED3F" w:rsidR="002828A4" w:rsidRPr="002828A4" w:rsidRDefault="002828A4" w:rsidP="002828A4">
      <w:pPr>
        <w:pStyle w:val="Absatz"/>
        <w:ind w:left="0"/>
        <w:rPr>
          <w:rFonts w:ascii="Verdana" w:hAnsi="Verdana"/>
          <w:lang w:eastAsia="en-US"/>
        </w:rPr>
      </w:pPr>
      <w:r>
        <w:rPr>
          <w:rFonts w:ascii="Verdana" w:hAnsi="Verdana"/>
          <w:lang w:eastAsia="en-US"/>
        </w:rPr>
        <w:t xml:space="preserve">See </w:t>
      </w:r>
      <w:r w:rsidRPr="002828A4">
        <w:rPr>
          <w:rFonts w:ascii="Verdana" w:hAnsi="Verdana"/>
          <w:lang w:eastAsia="en-US"/>
        </w:rPr>
        <w:t>IUCLUD</w:t>
      </w:r>
      <w:r>
        <w:rPr>
          <w:rFonts w:ascii="Verdana" w:hAnsi="Verdana"/>
          <w:lang w:eastAsia="en-US"/>
        </w:rPr>
        <w:t xml:space="preserve"> section 6.7</w:t>
      </w:r>
    </w:p>
    <w:p w14:paraId="18F0C232" w14:textId="77777777" w:rsidR="00293220" w:rsidRPr="00305B11" w:rsidRDefault="00293220" w:rsidP="00293220">
      <w:pPr>
        <w:rPr>
          <w:rFonts w:eastAsia="Calibri"/>
          <w:b/>
          <w:caps/>
          <w:sz w:val="28"/>
          <w:szCs w:val="28"/>
          <w:lang w:eastAsia="en-US"/>
        </w:rPr>
      </w:pPr>
    </w:p>
    <w:p w14:paraId="6756A651" w14:textId="77777777" w:rsidR="00A53EE0" w:rsidRPr="003F2F3F" w:rsidRDefault="00A53EE0">
      <w:pPr>
        <w:pStyle w:val="Rubrik2"/>
        <w:rPr>
          <w:lang w:val="en-US"/>
        </w:rPr>
      </w:pPr>
      <w:bookmarkStart w:id="1958" w:name="_Toc389729199"/>
      <w:bookmarkStart w:id="1959" w:name="_Toc403472832"/>
      <w:bookmarkStart w:id="1960" w:name="_Toc533678623"/>
      <w:bookmarkStart w:id="1961" w:name="_Toc89093803"/>
      <w:r w:rsidRPr="003F2F3F">
        <w:rPr>
          <w:lang w:val="en-US"/>
        </w:rPr>
        <w:t>Confidential annex</w:t>
      </w:r>
      <w:bookmarkEnd w:id="1958"/>
      <w:bookmarkEnd w:id="1959"/>
      <w:bookmarkEnd w:id="1960"/>
      <w:bookmarkEnd w:id="1961"/>
      <w:r w:rsidRPr="003F2F3F">
        <w:rPr>
          <w:lang w:val="en-US"/>
        </w:rPr>
        <w:t xml:space="preserve"> </w:t>
      </w:r>
    </w:p>
    <w:p w14:paraId="02376D70" w14:textId="1E1A8001" w:rsidR="00293220" w:rsidRPr="00501803" w:rsidRDefault="003D6012" w:rsidP="00501803">
      <w:pPr>
        <w:pStyle w:val="Absatz"/>
        <w:ind w:left="0"/>
        <w:rPr>
          <w:rFonts w:ascii="Verdana" w:hAnsi="Verdana"/>
          <w:lang w:eastAsia="en-US"/>
        </w:rPr>
      </w:pPr>
      <w:r>
        <w:rPr>
          <w:rFonts w:ascii="Verdana" w:hAnsi="Verdana"/>
          <w:lang w:eastAsia="en-US"/>
        </w:rPr>
        <w:t>Please s</w:t>
      </w:r>
      <w:r w:rsidR="00501803" w:rsidRPr="00501803">
        <w:rPr>
          <w:rFonts w:ascii="Verdana" w:hAnsi="Verdana"/>
          <w:lang w:eastAsia="en-US"/>
        </w:rPr>
        <w:t xml:space="preserve">ee separate document. </w:t>
      </w:r>
    </w:p>
    <w:p w14:paraId="236E0668" w14:textId="1D79D89B" w:rsidR="00A53EE0" w:rsidRPr="003F2F3F" w:rsidRDefault="00A53EE0">
      <w:pPr>
        <w:pStyle w:val="Rubrik2"/>
        <w:rPr>
          <w:lang w:val="en-US"/>
        </w:rPr>
      </w:pPr>
      <w:bookmarkStart w:id="1962" w:name="_Toc389729200"/>
      <w:bookmarkStart w:id="1963" w:name="_Toc403472833"/>
      <w:bookmarkStart w:id="1964" w:name="_Toc533678624"/>
      <w:bookmarkStart w:id="1965" w:name="_Toc89093804"/>
      <w:r w:rsidRPr="003F2F3F">
        <w:rPr>
          <w:lang w:val="en-US"/>
        </w:rPr>
        <w:t>Other</w:t>
      </w:r>
      <w:bookmarkEnd w:id="1962"/>
      <w:bookmarkEnd w:id="1963"/>
      <w:bookmarkEnd w:id="1964"/>
      <w:bookmarkEnd w:id="1965"/>
    </w:p>
    <w:p w14:paraId="35CA0250" w14:textId="4DBE0C13" w:rsidR="00720D0F" w:rsidRPr="00305B11" w:rsidRDefault="00720D0F" w:rsidP="00AF0C4F">
      <w:pPr>
        <w:rPr>
          <w:rFonts w:eastAsia="Calibri"/>
          <w:lang w:eastAsia="en-US"/>
        </w:rPr>
      </w:pPr>
    </w:p>
    <w:p w14:paraId="21C78E82" w14:textId="29B8DC53" w:rsidR="00A9464D" w:rsidRDefault="00A9464D" w:rsidP="00A53EE0">
      <w:pPr>
        <w:spacing w:line="260" w:lineRule="atLeast"/>
        <w:rPr>
          <w:rFonts w:eastAsia="Calibri"/>
          <w:lang w:eastAsia="en-US"/>
        </w:rPr>
      </w:pPr>
    </w:p>
    <w:p w14:paraId="487C70DF" w14:textId="77777777" w:rsidR="007F6B7D" w:rsidRPr="00704D6F" w:rsidRDefault="007F6B7D" w:rsidP="00C86723">
      <w:pPr>
        <w:pStyle w:val="Default"/>
        <w:spacing w:before="360"/>
        <w:outlineLvl w:val="0"/>
        <w:rPr>
          <w:rFonts w:eastAsia="Calibri"/>
          <w:color w:val="auto"/>
          <w:lang w:eastAsia="en-US"/>
        </w:rPr>
      </w:pPr>
      <w:bookmarkStart w:id="1966" w:name="_Toc418867395"/>
      <w:bookmarkStart w:id="1967" w:name="_Toc418867596"/>
      <w:bookmarkStart w:id="1968" w:name="_Toc418868211"/>
      <w:bookmarkStart w:id="1969" w:name="_Toc418867396"/>
      <w:bookmarkStart w:id="1970" w:name="_Toc418867597"/>
      <w:bookmarkStart w:id="1971" w:name="_Toc418868212"/>
      <w:bookmarkEnd w:id="1966"/>
      <w:bookmarkEnd w:id="1967"/>
      <w:bookmarkEnd w:id="1968"/>
      <w:bookmarkEnd w:id="1969"/>
      <w:bookmarkEnd w:id="1970"/>
      <w:bookmarkEnd w:id="1971"/>
    </w:p>
    <w:sectPr w:rsidR="007F6B7D" w:rsidRPr="00704D6F" w:rsidSect="001338DA">
      <w:footerReference w:type="default" r:id="rId22"/>
      <w:endnotePr>
        <w:numFmt w:val="decimal"/>
      </w:endnotePr>
      <w:pgSz w:w="11907" w:h="16840" w:code="9"/>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313CA" w14:textId="77777777" w:rsidR="004E10D7" w:rsidRDefault="004E10D7">
      <w:pPr>
        <w:spacing w:before="510"/>
        <w:rPr>
          <w:color w:val="FFFFFF"/>
        </w:rPr>
      </w:pPr>
      <w:r>
        <w:rPr>
          <w:color w:val="FFFFFF"/>
        </w:rPr>
        <w:separator/>
      </w:r>
    </w:p>
  </w:endnote>
  <w:endnote w:type="continuationSeparator" w:id="0">
    <w:p w14:paraId="20DAE167" w14:textId="77777777" w:rsidR="004E10D7" w:rsidRDefault="004E10D7">
      <w:pPr>
        <w:spacing w:before="510"/>
        <w:rPr>
          <w:color w:val="FFFFFF"/>
        </w:rPr>
      </w:pPr>
      <w:r>
        <w:rPr>
          <w:color w:val="FFFFFF"/>
        </w:rPr>
        <w:separator/>
      </w:r>
    </w:p>
  </w:endnote>
  <w:endnote w:type="continuationNotice" w:id="1">
    <w:p w14:paraId="650C1E9E" w14:textId="77777777" w:rsidR="004E10D7" w:rsidRDefault="004E1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55 Roman">
    <w:altName w:val="Arial Narrow"/>
    <w:charset w:val="00"/>
    <w:family w:val="swiss"/>
    <w:pitch w:val="variable"/>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Italic">
    <w:altName w:val="MS Mincho"/>
    <w:charset w:val="80"/>
    <w:family w:val="auto"/>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Italic">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48B7" w14:textId="13E27A3B" w:rsidR="00F2017C" w:rsidRPr="004E5875" w:rsidRDefault="00F2017C">
    <w:pPr>
      <w:pStyle w:val="Sidfot"/>
      <w:jc w:val="right"/>
      <w:rPr>
        <w:rFonts w:ascii="Verdana" w:hAnsi="Verdana"/>
        <w:sz w:val="18"/>
      </w:rPr>
    </w:pPr>
    <w:r w:rsidRPr="004E5875">
      <w:rPr>
        <w:rFonts w:ascii="Verdana" w:hAnsi="Verdana"/>
        <w:sz w:val="18"/>
      </w:rPr>
      <w:fldChar w:fldCharType="begin"/>
    </w:r>
    <w:r w:rsidRPr="004E5875">
      <w:rPr>
        <w:rFonts w:ascii="Verdana" w:hAnsi="Verdana"/>
        <w:sz w:val="18"/>
      </w:rPr>
      <w:instrText xml:space="preserve"> PAGE   \* MERGEFORMAT </w:instrText>
    </w:r>
    <w:r w:rsidRPr="004E5875">
      <w:rPr>
        <w:rFonts w:ascii="Verdana" w:hAnsi="Verdana"/>
        <w:sz w:val="18"/>
      </w:rPr>
      <w:fldChar w:fldCharType="separate"/>
    </w:r>
    <w:r>
      <w:rPr>
        <w:rFonts w:ascii="Verdana" w:hAnsi="Verdana"/>
        <w:noProof/>
        <w:sz w:val="18"/>
      </w:rPr>
      <w:t>79</w:t>
    </w:r>
    <w:r w:rsidRPr="004E5875">
      <w:rPr>
        <w:rFonts w:ascii="Verdana" w:hAnsi="Verdana"/>
        <w:noProof/>
        <w:sz w:val="18"/>
      </w:rPr>
      <w:fldChar w:fldCharType="end"/>
    </w:r>
  </w:p>
  <w:p w14:paraId="3C3D6255" w14:textId="77777777" w:rsidR="00F2017C" w:rsidRDefault="00F2017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141209"/>
      <w:docPartObj>
        <w:docPartGallery w:val="Page Numbers (Bottom of Page)"/>
        <w:docPartUnique/>
      </w:docPartObj>
    </w:sdtPr>
    <w:sdtEndPr/>
    <w:sdtContent>
      <w:p w14:paraId="31075AEA" w14:textId="5FE31C12" w:rsidR="00F2017C" w:rsidRPr="00275238" w:rsidRDefault="00F2017C" w:rsidP="003F2F3F">
        <w:pPr>
          <w:pStyle w:val="Sidfot"/>
          <w:tabs>
            <w:tab w:val="center" w:pos="0"/>
            <w:tab w:val="right" w:pos="1985"/>
          </w:tabs>
          <w:rPr>
            <w:lang w:val="en-US"/>
          </w:rPr>
        </w:pPr>
        <w:r w:rsidRPr="00275238">
          <w:rPr>
            <w:lang w:val="en-US"/>
          </w:rPr>
          <w:tab/>
        </w:r>
        <w:r w:rsidRPr="00275238">
          <w:rPr>
            <w:lang w:val="en-US"/>
          </w:rPr>
          <w:tab/>
        </w:r>
        <w:r w:rsidRPr="00275238">
          <w:rPr>
            <w:lang w:val="en-US"/>
          </w:rPr>
          <w:tab/>
          <w:t xml:space="preserve">     </w:t>
        </w:r>
        <w:r>
          <w:fldChar w:fldCharType="begin"/>
        </w:r>
        <w:r w:rsidRPr="00275238">
          <w:rPr>
            <w:lang w:val="en-US"/>
          </w:rPr>
          <w:instrText>PAGE   \* MERGEFORMAT</w:instrText>
        </w:r>
        <w:r>
          <w:fldChar w:fldCharType="separate"/>
        </w:r>
        <w:r w:rsidRPr="00275238">
          <w:rPr>
            <w:lang w:val="en-U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FB76E" w14:textId="77777777" w:rsidR="004E10D7" w:rsidRDefault="004E10D7">
      <w:pPr>
        <w:spacing w:before="510"/>
        <w:rPr>
          <w:color w:val="FFFFFF"/>
        </w:rPr>
      </w:pPr>
      <w:r>
        <w:separator/>
      </w:r>
    </w:p>
  </w:footnote>
  <w:footnote w:type="continuationSeparator" w:id="0">
    <w:p w14:paraId="7F9B0D9D" w14:textId="77777777" w:rsidR="004E10D7" w:rsidRDefault="004E10D7">
      <w:pPr>
        <w:spacing w:before="510"/>
        <w:rPr>
          <w:color w:val="FFFFFF"/>
        </w:rPr>
      </w:pPr>
      <w:r>
        <w:rPr>
          <w:color w:val="FFFFFF"/>
        </w:rPr>
        <w:separator/>
      </w:r>
    </w:p>
  </w:footnote>
  <w:footnote w:type="continuationNotice" w:id="1">
    <w:p w14:paraId="3E3FC6FA" w14:textId="77777777" w:rsidR="004E10D7" w:rsidRDefault="004E10D7"/>
  </w:footnote>
  <w:footnote w:id="2">
    <w:p w14:paraId="75E54F31" w14:textId="77777777" w:rsidR="00F2017C" w:rsidRDefault="00F2017C" w:rsidP="00234C10">
      <w:pPr>
        <w:pStyle w:val="Fotnotstext"/>
      </w:pPr>
      <w:r>
        <w:rPr>
          <w:rStyle w:val="Fotnotsreferens"/>
        </w:rPr>
        <w:footnoteRef/>
      </w:r>
      <w:r>
        <w:t xml:space="preserve"> </w:t>
      </w:r>
      <w:r w:rsidRPr="00AE7474">
        <w:rPr>
          <w:sz w:val="16"/>
          <w:szCs w:val="16"/>
        </w:rPr>
        <w:t xml:space="preserve">Please fill in here the </w:t>
      </w:r>
      <w:r>
        <w:rPr>
          <w:sz w:val="16"/>
          <w:szCs w:val="16"/>
        </w:rPr>
        <w:t xml:space="preserve">identifying </w:t>
      </w:r>
      <w:r w:rsidRPr="00F43417">
        <w:rPr>
          <w:sz w:val="16"/>
          <w:szCs w:val="16"/>
        </w:rPr>
        <w:t>product name from R4BP</w:t>
      </w:r>
      <w:r>
        <w:rPr>
          <w:sz w:val="16"/>
          <w:szCs w:val="16"/>
        </w:rPr>
        <w:t>.</w:t>
      </w:r>
      <w:r w:rsidRPr="0047317D">
        <w:rPr>
          <w:sz w:val="16"/>
          <w:szCs w:val="16"/>
        </w:rPr>
        <w:t xml:space="preserve"> </w:t>
      </w:r>
    </w:p>
  </w:footnote>
  <w:footnote w:id="3">
    <w:p w14:paraId="7963FA62" w14:textId="77777777" w:rsidR="002E2631" w:rsidRDefault="002E2631" w:rsidP="002E2631">
      <w:pPr>
        <w:pStyle w:val="Fotnotstext"/>
      </w:pPr>
      <w:r>
        <w:rPr>
          <w:rStyle w:val="Fotnotsreferens"/>
        </w:rPr>
        <w:footnoteRef/>
      </w:r>
      <w:r>
        <w:t xml:space="preserve"> Assessment Report, Active chlorine released from sodium hypochlorite, Product-type 2</w:t>
      </w:r>
    </w:p>
    <w:p w14:paraId="0B897CCA" w14:textId="77777777" w:rsidR="002E2631" w:rsidRDefault="002E2631" w:rsidP="002E2631">
      <w:pPr>
        <w:pStyle w:val="Fotnotstext"/>
      </w:pPr>
      <w:r>
        <w:t>(Disinfectants and algaecides not intended for direct application to humans or animals)</w:t>
      </w:r>
    </w:p>
    <w:p w14:paraId="3484F62C" w14:textId="77777777" w:rsidR="002E2631" w:rsidRPr="00F300D0" w:rsidRDefault="002E2631" w:rsidP="002E2631">
      <w:pPr>
        <w:pStyle w:val="Fotnotstext"/>
      </w:pPr>
      <w:r>
        <w:t>January 2017</w:t>
      </w:r>
    </w:p>
  </w:footnote>
  <w:footnote w:id="4">
    <w:p w14:paraId="12446457" w14:textId="77777777" w:rsidR="0014630D" w:rsidRDefault="0014630D" w:rsidP="0014630D">
      <w:pPr>
        <w:pStyle w:val="Fotnotstext"/>
      </w:pPr>
      <w:r>
        <w:rPr>
          <w:rStyle w:val="Fotnotsreferens"/>
        </w:rPr>
        <w:footnoteRef/>
      </w:r>
      <w:r>
        <w:t xml:space="preserve"> Assessment Report, Active chlorine released from sodium hypochlorite Product-type 2</w:t>
      </w:r>
    </w:p>
    <w:p w14:paraId="64CA13ED" w14:textId="77777777" w:rsidR="0014630D" w:rsidRDefault="0014630D" w:rsidP="0014630D">
      <w:pPr>
        <w:pStyle w:val="Fotnotstext"/>
      </w:pPr>
      <w:r>
        <w:t>(Disinfectants and algaecides not intended for direct application to humans or animals)</w:t>
      </w:r>
    </w:p>
    <w:p w14:paraId="376B5F63" w14:textId="77777777" w:rsidR="0014630D" w:rsidRPr="001401E3" w:rsidRDefault="0014630D" w:rsidP="0014630D">
      <w:pPr>
        <w:pStyle w:val="Fotnotstext"/>
      </w:pPr>
      <w:r>
        <w:t>January 2017, IT</w:t>
      </w:r>
    </w:p>
  </w:footnote>
  <w:footnote w:id="5">
    <w:p w14:paraId="21DF8F33" w14:textId="77777777" w:rsidR="0014630D" w:rsidRPr="002768A8" w:rsidRDefault="0014630D" w:rsidP="0014630D">
      <w:pPr>
        <w:pStyle w:val="Fotnotstext"/>
        <w:rPr>
          <w:lang w:val="en-US"/>
        </w:rPr>
      </w:pPr>
      <w:r>
        <w:rPr>
          <w:rStyle w:val="Fotnotsreferens"/>
        </w:rPr>
        <w:footnoteRef/>
      </w:r>
      <w:r>
        <w:t xml:space="preserve"> </w:t>
      </w:r>
      <w:hyperlink r:id="rId1" w:history="1">
        <w:r w:rsidRPr="008E6A1A">
          <w:rPr>
            <w:rStyle w:val="Hyperlnk"/>
          </w:rPr>
          <w:t>https://www.rivm.nl/en/consexpo</w:t>
        </w:r>
      </w:hyperlink>
      <w:r>
        <w:t xml:space="preserve"> </w:t>
      </w:r>
    </w:p>
  </w:footnote>
  <w:footnote w:id="6">
    <w:p w14:paraId="18856D9F" w14:textId="77777777" w:rsidR="0014630D" w:rsidRPr="002768A8" w:rsidRDefault="0014630D" w:rsidP="0014630D">
      <w:pPr>
        <w:pStyle w:val="Fotnotstext"/>
        <w:rPr>
          <w:lang w:val="en-US"/>
        </w:rPr>
      </w:pPr>
      <w:r>
        <w:rPr>
          <w:rStyle w:val="Fotnotsreferens"/>
        </w:rPr>
        <w:footnoteRef/>
      </w:r>
      <w:r>
        <w:t xml:space="preserve"> Disinfectant Products Fact Sheet To assess the risks for the consumer, </w:t>
      </w:r>
      <w:r w:rsidRPr="002768A8">
        <w:t>RIVM report 320005003/2006</w:t>
      </w:r>
      <w:r>
        <w:t xml:space="preserve">. </w:t>
      </w:r>
      <w:hyperlink r:id="rId2" w:history="1">
        <w:r w:rsidRPr="008E6A1A">
          <w:rPr>
            <w:rStyle w:val="Hyperlnk"/>
          </w:rPr>
          <w:t>https://www.rivm.nl/sites/default/files/2018-11/Disinfectant_Products_Fact_Sheet.pdf</w:t>
        </w:r>
      </w:hyperlink>
      <w:r>
        <w:t xml:space="preserve"> </w:t>
      </w:r>
    </w:p>
  </w:footnote>
  <w:footnote w:id="7">
    <w:p w14:paraId="348AAB0B" w14:textId="77777777" w:rsidR="00815ADF" w:rsidRPr="000E2BD7" w:rsidRDefault="00815ADF" w:rsidP="00815ADF">
      <w:pPr>
        <w:pStyle w:val="Fotnotstext"/>
      </w:pPr>
      <w:r>
        <w:rPr>
          <w:rStyle w:val="Fotnotsreferens"/>
        </w:rPr>
        <w:footnoteRef/>
      </w:r>
      <w:r>
        <w:t xml:space="preserve"> </w:t>
      </w:r>
      <w:r w:rsidRPr="0084655C">
        <w:rPr>
          <w:sz w:val="18"/>
        </w:rPr>
        <w:t>Disinfectant Products Fact Sheet To asse</w:t>
      </w:r>
      <w:r>
        <w:rPr>
          <w:sz w:val="18"/>
        </w:rPr>
        <w:t xml:space="preserve"> </w:t>
      </w:r>
      <w:r w:rsidRPr="0084655C">
        <w:rPr>
          <w:sz w:val="18"/>
        </w:rPr>
        <w:t xml:space="preserve">ss the risks for the consumer, RIVM report 320005003/2006. </w:t>
      </w:r>
      <w:hyperlink r:id="rId3" w:history="1">
        <w:r w:rsidRPr="0084655C">
          <w:rPr>
            <w:rStyle w:val="Hyperlnk"/>
            <w:sz w:val="18"/>
          </w:rPr>
          <w:t>https://www.rivm.nl/sites/default/files/2018-11/Disinfectant_Products_Fact_Sheet.pdf</w:t>
        </w:r>
      </w:hyperlink>
    </w:p>
  </w:footnote>
  <w:footnote w:id="8">
    <w:p w14:paraId="4A6EB715" w14:textId="77777777" w:rsidR="00F2017C" w:rsidRPr="00B723AC" w:rsidRDefault="00F2017C" w:rsidP="006D315E">
      <w:pPr>
        <w:pStyle w:val="Fotnotstext"/>
        <w:rPr>
          <w:sz w:val="18"/>
          <w:szCs w:val="18"/>
          <w:lang w:val="en-US"/>
        </w:rPr>
      </w:pPr>
      <w:r w:rsidRPr="00B723AC">
        <w:rPr>
          <w:rStyle w:val="Fotnotsreferens"/>
          <w:sz w:val="18"/>
          <w:szCs w:val="18"/>
        </w:rPr>
        <w:footnoteRef/>
      </w:r>
      <w:r w:rsidRPr="00B723AC">
        <w:rPr>
          <w:sz w:val="18"/>
          <w:szCs w:val="18"/>
          <w:lang w:val="en-US"/>
        </w:rPr>
        <w:t xml:space="preserve"> J.D.te Biesebeek et al General fact sheet – general parameters for estimating consumer exposure, RIVM report 090013003/2014 </w:t>
      </w:r>
      <w:hyperlink r:id="rId4" w:history="1">
        <w:r w:rsidRPr="00B723AC">
          <w:rPr>
            <w:rStyle w:val="Hyperlnk"/>
            <w:sz w:val="18"/>
            <w:szCs w:val="18"/>
            <w:lang w:val="en-US"/>
          </w:rPr>
          <w:t>https://www.rivm.nl/bibliotheek/rapporten/090013003.pdf</w:t>
        </w:r>
      </w:hyperlink>
    </w:p>
    <w:p w14:paraId="14727287" w14:textId="77777777" w:rsidR="00F2017C" w:rsidRPr="00B723AC" w:rsidRDefault="00F2017C" w:rsidP="006D315E">
      <w:pPr>
        <w:pStyle w:val="Fotnotstext"/>
        <w:rPr>
          <w:sz w:val="18"/>
          <w:szCs w:val="18"/>
          <w:lang w:val="en-US"/>
        </w:rPr>
      </w:pPr>
    </w:p>
  </w:footnote>
  <w:footnote w:id="9">
    <w:p w14:paraId="7AA3DCA3" w14:textId="77777777" w:rsidR="001D6621" w:rsidRPr="003F2F3F" w:rsidRDefault="001D6621" w:rsidP="001D6621">
      <w:pPr>
        <w:pStyle w:val="Fotnotstext"/>
        <w:rPr>
          <w:lang w:val="en-US"/>
        </w:rPr>
      </w:pPr>
      <w:r>
        <w:rPr>
          <w:rStyle w:val="Fotnotsreferens"/>
        </w:rPr>
        <w:footnoteRef/>
      </w:r>
      <w:r w:rsidRPr="003F2F3F">
        <w:rPr>
          <w:lang w:val="en-US"/>
        </w:rPr>
        <w:t xml:space="preserve"> Prud’homme de Lodder, LCH, Bremme, HJ., et al (2006) Disinfection Products F</w:t>
      </w:r>
      <w:r>
        <w:rPr>
          <w:lang w:val="en-US"/>
        </w:rPr>
        <w:t>a</w:t>
      </w:r>
      <w:r w:rsidRPr="003F2F3F">
        <w:rPr>
          <w:lang w:val="en-US"/>
        </w:rPr>
        <w:t>ct Sheet. RIVM report 320005003/2006</w:t>
      </w:r>
    </w:p>
  </w:footnote>
  <w:footnote w:id="10">
    <w:p w14:paraId="0B16EF77" w14:textId="36F18F57" w:rsidR="00F2017C" w:rsidRPr="00B723AC" w:rsidRDefault="00F2017C" w:rsidP="0084655C">
      <w:pPr>
        <w:pStyle w:val="Fotnotstext"/>
        <w:rPr>
          <w:sz w:val="18"/>
          <w:szCs w:val="18"/>
          <w:lang w:val="en-US"/>
        </w:rPr>
      </w:pPr>
      <w:r w:rsidRPr="00B723AC">
        <w:rPr>
          <w:rStyle w:val="Fotnotsreferens"/>
          <w:sz w:val="18"/>
          <w:szCs w:val="18"/>
        </w:rPr>
        <w:footnoteRef/>
      </w:r>
      <w:r w:rsidRPr="00B723AC">
        <w:rPr>
          <w:sz w:val="18"/>
          <w:szCs w:val="18"/>
          <w:lang w:val="en-US"/>
        </w:rPr>
        <w:t xml:space="preserve"> J.D.te Biesebeek et al General fact sheet – general parameters for estimating consumer exposure, RIVM report 090013003/2014 </w:t>
      </w:r>
      <w:hyperlink r:id="rId5" w:history="1">
        <w:r w:rsidRPr="00B723AC">
          <w:rPr>
            <w:rStyle w:val="Hyperlnk"/>
            <w:sz w:val="18"/>
            <w:szCs w:val="18"/>
            <w:lang w:val="en-US"/>
          </w:rPr>
          <w:t>https://www.rivm.nl/bibliotheek/rapporten/090013003.pdf</w:t>
        </w:r>
      </w:hyperlink>
    </w:p>
  </w:footnote>
  <w:footnote w:id="11">
    <w:p w14:paraId="3D5C6899" w14:textId="77777777" w:rsidR="00D4132C" w:rsidRPr="0084655C" w:rsidRDefault="00D4132C" w:rsidP="00D4132C">
      <w:pPr>
        <w:pStyle w:val="Fotnotstext"/>
      </w:pPr>
      <w:r w:rsidRPr="0084655C">
        <w:rPr>
          <w:rStyle w:val="Fotnotsreferens"/>
          <w:sz w:val="18"/>
          <w:szCs w:val="18"/>
        </w:rPr>
        <w:footnoteRef/>
      </w:r>
      <w:r w:rsidRPr="0084655C">
        <w:rPr>
          <w:sz w:val="18"/>
          <w:szCs w:val="18"/>
        </w:rPr>
        <w:t xml:space="preserve"> Weerdesteijn, M.C.H., H.J. Bremmer, M.J. Zeilmaker and M.P. van Veen, 1999</w:t>
      </w:r>
      <w:r>
        <w:rPr>
          <w:sz w:val="18"/>
          <w:szCs w:val="18"/>
        </w:rPr>
        <w:t xml:space="preserve">. </w:t>
      </w:r>
      <w:r w:rsidRPr="0084655C">
        <w:rPr>
          <w:sz w:val="18"/>
          <w:szCs w:val="18"/>
        </w:rPr>
        <w:t>Hygienic cleaning products used in the kitchen. Exposure and risks. Bilthoven, the</w:t>
      </w:r>
      <w:r>
        <w:rPr>
          <w:sz w:val="18"/>
          <w:szCs w:val="18"/>
        </w:rPr>
        <w:t xml:space="preserve"> </w:t>
      </w:r>
      <w:r w:rsidRPr="0084655C">
        <w:rPr>
          <w:sz w:val="18"/>
          <w:szCs w:val="18"/>
        </w:rPr>
        <w:t>Netherlands: National Institute for Public Health and the Environment (RIVM).</w:t>
      </w:r>
      <w:r>
        <w:rPr>
          <w:sz w:val="18"/>
          <w:szCs w:val="18"/>
        </w:rPr>
        <w:t xml:space="preserve"> </w:t>
      </w:r>
      <w:r w:rsidRPr="0084655C">
        <w:rPr>
          <w:sz w:val="18"/>
          <w:szCs w:val="18"/>
        </w:rPr>
        <w:t>Report 612810008</w:t>
      </w:r>
    </w:p>
  </w:footnote>
  <w:footnote w:id="12">
    <w:p w14:paraId="030F4970" w14:textId="77777777" w:rsidR="00BD0029" w:rsidRDefault="00BD0029" w:rsidP="00BD0029">
      <w:pPr>
        <w:pStyle w:val="Fotnotstext"/>
      </w:pPr>
      <w:r>
        <w:rPr>
          <w:rStyle w:val="Fotnotsreferens"/>
        </w:rPr>
        <w:footnoteRef/>
      </w:r>
      <w:r>
        <w:t xml:space="preserve"> Assessment Report, Active chlorine released from sodium hypochlorite, Product-type 2</w:t>
      </w:r>
    </w:p>
    <w:p w14:paraId="7C810EB9" w14:textId="77777777" w:rsidR="00BD0029" w:rsidRDefault="00BD0029" w:rsidP="00BD0029">
      <w:pPr>
        <w:pStyle w:val="Fotnotstext"/>
      </w:pPr>
      <w:r>
        <w:t>(Disinfectants and algaecides not intended for direct application to humans or animals)</w:t>
      </w:r>
    </w:p>
    <w:p w14:paraId="7E1EC285" w14:textId="77777777" w:rsidR="00BD0029" w:rsidRPr="00122C53" w:rsidRDefault="00BD0029" w:rsidP="00BD0029">
      <w:pPr>
        <w:pStyle w:val="Fotnotstext"/>
      </w:pPr>
      <w:r>
        <w:t>January 2017</w:t>
      </w:r>
    </w:p>
  </w:footnote>
  <w:footnote w:id="13">
    <w:p w14:paraId="46F6E78B" w14:textId="77777777" w:rsidR="00BD0029" w:rsidRPr="00E81972" w:rsidRDefault="00BD0029" w:rsidP="00BD0029">
      <w:pPr>
        <w:pStyle w:val="Fotnotstext"/>
        <w:rPr>
          <w:sz w:val="16"/>
        </w:rPr>
      </w:pPr>
      <w:r>
        <w:rPr>
          <w:rStyle w:val="Fotnotsreferens"/>
        </w:rPr>
        <w:footnoteRef/>
      </w:r>
      <w:r>
        <w:t xml:space="preserve"> </w:t>
      </w:r>
      <w:r w:rsidRPr="00E81972">
        <w:rPr>
          <w:sz w:val="16"/>
        </w:rPr>
        <w:t>REGULATION (EC) No 1272/2008 OF THE EUROPEAN PARLIAMENT AND OF THE COUNCIL of 16 December 2008</w:t>
      </w:r>
      <w:r w:rsidRPr="00E81972">
        <w:t xml:space="preserve"> </w:t>
      </w:r>
      <w:r w:rsidRPr="00E81972">
        <w:rPr>
          <w:sz w:val="16"/>
        </w:rPr>
        <w:t>on classification, labelling and packaging of substances and m</w:t>
      </w:r>
      <w:r>
        <w:rPr>
          <w:sz w:val="16"/>
        </w:rPr>
        <w:t xml:space="preserve">ixtures, amending and repealing </w:t>
      </w:r>
      <w:r w:rsidRPr="00E81972">
        <w:rPr>
          <w:sz w:val="16"/>
        </w:rPr>
        <w:t>Directives 67/548/EEC and 1999/45/EC, and amending Regulation (EC) No 1907/2006</w:t>
      </w:r>
    </w:p>
  </w:footnote>
  <w:footnote w:id="14">
    <w:p w14:paraId="53F5E4B0" w14:textId="06DFB957" w:rsidR="006A40E3" w:rsidRPr="006A40E3" w:rsidRDefault="006A40E3">
      <w:pPr>
        <w:pStyle w:val="Fotnotstext"/>
      </w:pPr>
      <w:r>
        <w:rPr>
          <w:rStyle w:val="Fotnotsreferens"/>
        </w:rPr>
        <w:footnoteRef/>
      </w:r>
      <w:r>
        <w:t xml:space="preserve"> </w:t>
      </w:r>
      <w:r w:rsidRPr="0084655C">
        <w:rPr>
          <w:sz w:val="18"/>
        </w:rPr>
        <w:t xml:space="preserve">Disinfectant Products Fact Sheet To assess the risks for the consumer, RIVM report 320005003/2006. </w:t>
      </w:r>
      <w:hyperlink r:id="rId6" w:history="1">
        <w:r w:rsidRPr="0084655C">
          <w:rPr>
            <w:rStyle w:val="Hyperlnk"/>
            <w:sz w:val="18"/>
          </w:rPr>
          <w:t>https://www.rivm.nl/sites/default/files/2018-11/Disinfectant_Products_Fact_Sheet.pdf</w:t>
        </w:r>
      </w:hyperlink>
    </w:p>
  </w:footnote>
  <w:footnote w:id="15">
    <w:p w14:paraId="242CB49C" w14:textId="4DF1C900" w:rsidR="00F2017C" w:rsidRPr="00855E56" w:rsidRDefault="00F2017C" w:rsidP="007233C2">
      <w:pPr>
        <w:pStyle w:val="Fotnotstext"/>
        <w:rPr>
          <w:lang w:val="en-US"/>
        </w:rPr>
      </w:pPr>
      <w:r>
        <w:rPr>
          <w:rStyle w:val="Fotnotsreferens"/>
        </w:rPr>
        <w:footnoteRef/>
      </w:r>
      <w:r>
        <w:t xml:space="preserve"> </w:t>
      </w:r>
      <w:r w:rsidRPr="007233C2">
        <w:t>European Union</w:t>
      </w:r>
      <w:r>
        <w:t xml:space="preserve"> (2007): European Union Risk Assessment Report. SODIUM HYPOCHLORITE. CAS No: 7681-52-9. EINECS No: 231-668-3.</w:t>
      </w:r>
    </w:p>
  </w:footnote>
  <w:footnote w:id="16">
    <w:p w14:paraId="14D8692C" w14:textId="45AEEA45" w:rsidR="00F2017C" w:rsidRPr="00855E56" w:rsidRDefault="00F2017C" w:rsidP="007233C2">
      <w:pPr>
        <w:pStyle w:val="Fotnotstext"/>
        <w:rPr>
          <w:lang w:val="en-US"/>
        </w:rPr>
      </w:pPr>
      <w:r>
        <w:rPr>
          <w:rStyle w:val="Fotnotsreferens"/>
        </w:rPr>
        <w:footnoteRef/>
      </w:r>
      <w:r>
        <w:t xml:space="preserve"> Regulation (EU) No 528/2012 concerning the making available on the market and use of biocidal products. Evaluation of active substances Assessment Report. Active chlorine released from sodium hypochlorite. Product-type 2(Disinfectants and algaecides not intended for direct application to humans or animals)</w:t>
      </w:r>
    </w:p>
  </w:footnote>
  <w:footnote w:id="17">
    <w:p w14:paraId="4CF0E07B" w14:textId="77777777" w:rsidR="00F2017C" w:rsidRPr="00D32B10" w:rsidRDefault="00F2017C" w:rsidP="00065DA2">
      <w:pPr>
        <w:pStyle w:val="Fotnotstext"/>
        <w:rPr>
          <w:sz w:val="18"/>
          <w:szCs w:val="18"/>
          <w:lang w:val="en-US"/>
        </w:rPr>
      </w:pPr>
      <w:r>
        <w:rPr>
          <w:rStyle w:val="Fotnotsreferens"/>
        </w:rPr>
        <w:footnoteRef/>
      </w:r>
      <w:r>
        <w:t xml:space="preserve"> </w:t>
      </w:r>
      <w:r w:rsidRPr="00D32B10">
        <w:rPr>
          <w:sz w:val="18"/>
          <w:szCs w:val="18"/>
          <w:lang w:val="en-US"/>
        </w:rPr>
        <w:t>ECHA (2008): Guidance on information requirements and chemical safety assessment</w:t>
      </w:r>
    </w:p>
    <w:p w14:paraId="55BDECA1" w14:textId="4FE0A1EE" w:rsidR="00F2017C" w:rsidRPr="00065DA2" w:rsidRDefault="00F2017C" w:rsidP="00065DA2">
      <w:pPr>
        <w:pStyle w:val="Fotnotstext"/>
      </w:pPr>
      <w:r w:rsidRPr="00D32B10">
        <w:rPr>
          <w:sz w:val="18"/>
          <w:szCs w:val="18"/>
          <w:lang w:val="en-US"/>
        </w:rPr>
        <w:t>Chapter R.10: Characterisation of dose [concentration]-response for environment</w:t>
      </w:r>
    </w:p>
  </w:footnote>
  <w:footnote w:id="18">
    <w:p w14:paraId="7C897F60" w14:textId="5B5C7613" w:rsidR="00F2017C" w:rsidRPr="004B08D0" w:rsidRDefault="00F2017C" w:rsidP="004B08D0">
      <w:pPr>
        <w:pStyle w:val="Fotnotstext"/>
      </w:pPr>
      <w:r>
        <w:rPr>
          <w:rStyle w:val="Fotnotsreferens"/>
        </w:rPr>
        <w:footnoteRef/>
      </w:r>
      <w:r>
        <w:t xml:space="preserve"> RIVM (2001): Supplement to the methodology for risk evaluation of biocides. RIVM report 601450008</w:t>
      </w:r>
    </w:p>
  </w:footnote>
  <w:footnote w:id="19">
    <w:p w14:paraId="7BC320BC" w14:textId="77777777" w:rsidR="004E10D7" w:rsidRPr="00855E56" w:rsidRDefault="004E10D7">
      <w:pPr>
        <w:pStyle w:val="Fotnotstext"/>
        <w:rPr>
          <w:lang w:val="en-US"/>
        </w:rPr>
      </w:pPr>
      <w:r>
        <w:rPr>
          <w:rStyle w:val="Fotnotsreferens"/>
        </w:rPr>
        <w:footnoteRef/>
      </w:r>
      <w:r>
        <w:t xml:space="preserve"> C</w:t>
      </w:r>
      <w:r>
        <w:rPr>
          <w:rFonts w:cs="Calibri"/>
          <w:color w:val="000000"/>
          <w:sz w:val="18"/>
          <w:szCs w:val="18"/>
        </w:rPr>
        <w:t>alculate assuming a DT50 in sewer of 20 seconds and a retention time in the sewer of 5 minutes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F2017C" w:rsidRPr="00A53BD0" w14:paraId="76A55C0C" w14:textId="77777777" w:rsidTr="00156FA4">
      <w:tc>
        <w:tcPr>
          <w:tcW w:w="1276" w:type="dxa"/>
          <w:tcBorders>
            <w:top w:val="nil"/>
            <w:left w:val="nil"/>
            <w:bottom w:val="single" w:sz="4" w:space="0" w:color="000000"/>
            <w:right w:val="nil"/>
          </w:tcBorders>
          <w:vAlign w:val="center"/>
        </w:tcPr>
        <w:p w14:paraId="706A7731" w14:textId="2ED0A7BF" w:rsidR="00F2017C" w:rsidRPr="00A53BD0" w:rsidRDefault="00F2017C" w:rsidP="00922E8F">
          <w:pPr>
            <w:widowControl w:val="0"/>
            <w:autoSpaceDE w:val="0"/>
            <w:autoSpaceDN w:val="0"/>
            <w:adjustRightInd w:val="0"/>
            <w:jc w:val="center"/>
            <w:rPr>
              <w:rFonts w:cs="Times"/>
              <w:sz w:val="18"/>
              <w:szCs w:val="18"/>
            </w:rPr>
          </w:pPr>
          <w:r>
            <w:rPr>
              <w:rFonts w:cs="Times"/>
              <w:color w:val="000000"/>
              <w:sz w:val="18"/>
              <w:szCs w:val="18"/>
            </w:rPr>
            <w:t>&lt;</w:t>
          </w:r>
          <w:r w:rsidR="003E2CE7">
            <w:rPr>
              <w:rFonts w:cs="Times"/>
              <w:color w:val="000000"/>
              <w:sz w:val="18"/>
              <w:szCs w:val="18"/>
            </w:rPr>
            <w:t>SE</w:t>
          </w:r>
          <w:r>
            <w:rPr>
              <w:rFonts w:cs="Times"/>
              <w:color w:val="000000"/>
              <w:sz w:val="18"/>
              <w:szCs w:val="18"/>
            </w:rPr>
            <w:t>&gt;</w:t>
          </w:r>
        </w:p>
      </w:tc>
      <w:tc>
        <w:tcPr>
          <w:tcW w:w="5528" w:type="dxa"/>
          <w:tcBorders>
            <w:top w:val="nil"/>
            <w:left w:val="nil"/>
            <w:bottom w:val="single" w:sz="4" w:space="0" w:color="000000"/>
            <w:right w:val="nil"/>
          </w:tcBorders>
          <w:vAlign w:val="center"/>
        </w:tcPr>
        <w:p w14:paraId="3F6B957A" w14:textId="2FB61701" w:rsidR="00F2017C" w:rsidRPr="00A53BD0" w:rsidRDefault="00F2017C" w:rsidP="00922E8F">
          <w:pPr>
            <w:widowControl w:val="0"/>
            <w:autoSpaceDE w:val="0"/>
            <w:autoSpaceDN w:val="0"/>
            <w:adjustRightInd w:val="0"/>
            <w:jc w:val="center"/>
            <w:rPr>
              <w:rFonts w:cs="Times"/>
              <w:sz w:val="18"/>
              <w:szCs w:val="18"/>
            </w:rPr>
          </w:pPr>
          <w:r w:rsidRPr="00A53BD0">
            <w:rPr>
              <w:rFonts w:cs="Times"/>
              <w:color w:val="000000"/>
              <w:sz w:val="18"/>
              <w:szCs w:val="18"/>
            </w:rPr>
            <w:t>&lt;</w:t>
          </w:r>
          <w:r>
            <w:rPr>
              <w:rFonts w:cs="Times"/>
              <w:color w:val="000000"/>
              <w:sz w:val="18"/>
              <w:szCs w:val="18"/>
            </w:rPr>
            <w:t>Nopa Nordic</w:t>
          </w:r>
          <w:r w:rsidRPr="00A53BD0">
            <w:rPr>
              <w:rFonts w:cs="Times"/>
              <w:color w:val="000000"/>
              <w:sz w:val="18"/>
              <w:szCs w:val="18"/>
            </w:rPr>
            <w:t>&gt;</w:t>
          </w:r>
        </w:p>
      </w:tc>
      <w:tc>
        <w:tcPr>
          <w:tcW w:w="2552" w:type="dxa"/>
          <w:tcBorders>
            <w:top w:val="nil"/>
            <w:left w:val="nil"/>
            <w:bottom w:val="single" w:sz="4" w:space="0" w:color="000000"/>
            <w:right w:val="nil"/>
          </w:tcBorders>
          <w:vAlign w:val="center"/>
        </w:tcPr>
        <w:p w14:paraId="1D523AC5" w14:textId="41031C96" w:rsidR="00F2017C" w:rsidRPr="00A53BD0" w:rsidRDefault="00F2017C" w:rsidP="00922E8F">
          <w:pPr>
            <w:widowControl w:val="0"/>
            <w:autoSpaceDE w:val="0"/>
            <w:autoSpaceDN w:val="0"/>
            <w:adjustRightInd w:val="0"/>
            <w:jc w:val="center"/>
            <w:rPr>
              <w:rFonts w:cs="Times"/>
              <w:sz w:val="18"/>
              <w:szCs w:val="18"/>
            </w:rPr>
          </w:pPr>
          <w:r>
            <w:rPr>
              <w:rFonts w:cs="Times"/>
              <w:color w:val="000000"/>
              <w:sz w:val="18"/>
              <w:szCs w:val="18"/>
            </w:rPr>
            <w:t>&lt;</w:t>
          </w:r>
          <w:r w:rsidRPr="00A53BD0">
            <w:rPr>
              <w:rFonts w:cs="Times"/>
              <w:color w:val="000000"/>
              <w:sz w:val="18"/>
              <w:szCs w:val="18"/>
            </w:rPr>
            <w:t>PT</w:t>
          </w:r>
          <w:r>
            <w:rPr>
              <w:rFonts w:cs="Times"/>
              <w:color w:val="000000"/>
              <w:sz w:val="18"/>
              <w:szCs w:val="18"/>
            </w:rPr>
            <w:t>2&gt;</w:t>
          </w:r>
        </w:p>
      </w:tc>
    </w:tr>
  </w:tbl>
  <w:p w14:paraId="40C93950" w14:textId="77777777" w:rsidR="00F2017C" w:rsidRDefault="00F2017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1" w15:restartNumberingAfterBreak="0">
    <w:nsid w:val="0D924421"/>
    <w:multiLevelType w:val="hybridMultilevel"/>
    <w:tmpl w:val="E836EE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FA51E5"/>
    <w:multiLevelType w:val="hybridMultilevel"/>
    <w:tmpl w:val="E8768736"/>
    <w:lvl w:ilvl="0" w:tplc="65549C56">
      <w:start w:val="1"/>
      <w:numFmt w:val="decimal"/>
      <w:pStyle w:val="ECHA1"/>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064D9"/>
    <w:multiLevelType w:val="hybridMultilevel"/>
    <w:tmpl w:val="3E3AB4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7622CCD"/>
    <w:multiLevelType w:val="hybridMultilevel"/>
    <w:tmpl w:val="8ADA58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01A2B8D"/>
    <w:multiLevelType w:val="multilevel"/>
    <w:tmpl w:val="E72C15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2A272E"/>
    <w:multiLevelType w:val="multilevel"/>
    <w:tmpl w:val="B450F6E0"/>
    <w:lvl w:ilvl="0">
      <w:start w:val="1"/>
      <w:numFmt w:val="decimal"/>
      <w:pStyle w:val="Rubrik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ubrik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7" w15:restartNumberingAfterBreak="0">
    <w:nsid w:val="27C904C9"/>
    <w:multiLevelType w:val="multilevel"/>
    <w:tmpl w:val="918652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475ADA"/>
    <w:multiLevelType w:val="hybridMultilevel"/>
    <w:tmpl w:val="2E40B9E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320A5D4A"/>
    <w:multiLevelType w:val="multilevel"/>
    <w:tmpl w:val="786E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471F49"/>
    <w:multiLevelType w:val="hybridMultilevel"/>
    <w:tmpl w:val="FC7E11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7F33104"/>
    <w:multiLevelType w:val="hybridMultilevel"/>
    <w:tmpl w:val="3AE003B4"/>
    <w:lvl w:ilvl="0" w:tplc="0406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5708DC"/>
    <w:multiLevelType w:val="hybridMultilevel"/>
    <w:tmpl w:val="23C6BC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9BC1B4F"/>
    <w:multiLevelType w:val="hybridMultilevel"/>
    <w:tmpl w:val="C03652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FD21A2B"/>
    <w:multiLevelType w:val="multilevel"/>
    <w:tmpl w:val="3EBE4D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CF0BCA"/>
    <w:multiLevelType w:val="hybridMultilevel"/>
    <w:tmpl w:val="84BC9474"/>
    <w:lvl w:ilvl="0" w:tplc="041D000F">
      <w:start w:val="1"/>
      <w:numFmt w:val="decimal"/>
      <w:lvlText w:val="%1."/>
      <w:lvlJc w:val="left"/>
      <w:pPr>
        <w:ind w:left="785" w:hanging="360"/>
      </w:p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6" w15:restartNumberingAfterBreak="0">
    <w:nsid w:val="41BC7F1E"/>
    <w:multiLevelType w:val="hybridMultilevel"/>
    <w:tmpl w:val="DA4C27D4"/>
    <w:lvl w:ilvl="0" w:tplc="56768034">
      <w:start w:val="1"/>
      <w:numFmt w:val="decimal"/>
      <w:lvlText w:val="%1."/>
      <w:lvlJc w:val="left"/>
      <w:pPr>
        <w:ind w:left="427" w:hanging="360"/>
      </w:pPr>
      <w:rPr>
        <w:rFonts w:hint="default"/>
      </w:rPr>
    </w:lvl>
    <w:lvl w:ilvl="1" w:tplc="04060019" w:tentative="1">
      <w:start w:val="1"/>
      <w:numFmt w:val="lowerLetter"/>
      <w:lvlText w:val="%2."/>
      <w:lvlJc w:val="left"/>
      <w:pPr>
        <w:ind w:left="1147" w:hanging="360"/>
      </w:pPr>
    </w:lvl>
    <w:lvl w:ilvl="2" w:tplc="0406001B" w:tentative="1">
      <w:start w:val="1"/>
      <w:numFmt w:val="lowerRoman"/>
      <w:lvlText w:val="%3."/>
      <w:lvlJc w:val="right"/>
      <w:pPr>
        <w:ind w:left="1867" w:hanging="180"/>
      </w:pPr>
    </w:lvl>
    <w:lvl w:ilvl="3" w:tplc="0406000F" w:tentative="1">
      <w:start w:val="1"/>
      <w:numFmt w:val="decimal"/>
      <w:lvlText w:val="%4."/>
      <w:lvlJc w:val="left"/>
      <w:pPr>
        <w:ind w:left="2587" w:hanging="360"/>
      </w:pPr>
    </w:lvl>
    <w:lvl w:ilvl="4" w:tplc="04060019" w:tentative="1">
      <w:start w:val="1"/>
      <w:numFmt w:val="lowerLetter"/>
      <w:lvlText w:val="%5."/>
      <w:lvlJc w:val="left"/>
      <w:pPr>
        <w:ind w:left="3307" w:hanging="360"/>
      </w:pPr>
    </w:lvl>
    <w:lvl w:ilvl="5" w:tplc="0406001B" w:tentative="1">
      <w:start w:val="1"/>
      <w:numFmt w:val="lowerRoman"/>
      <w:lvlText w:val="%6."/>
      <w:lvlJc w:val="right"/>
      <w:pPr>
        <w:ind w:left="4027" w:hanging="180"/>
      </w:pPr>
    </w:lvl>
    <w:lvl w:ilvl="6" w:tplc="0406000F" w:tentative="1">
      <w:start w:val="1"/>
      <w:numFmt w:val="decimal"/>
      <w:lvlText w:val="%7."/>
      <w:lvlJc w:val="left"/>
      <w:pPr>
        <w:ind w:left="4747" w:hanging="360"/>
      </w:pPr>
    </w:lvl>
    <w:lvl w:ilvl="7" w:tplc="04060019" w:tentative="1">
      <w:start w:val="1"/>
      <w:numFmt w:val="lowerLetter"/>
      <w:lvlText w:val="%8."/>
      <w:lvlJc w:val="left"/>
      <w:pPr>
        <w:ind w:left="5467" w:hanging="360"/>
      </w:pPr>
    </w:lvl>
    <w:lvl w:ilvl="8" w:tplc="0406001B" w:tentative="1">
      <w:start w:val="1"/>
      <w:numFmt w:val="lowerRoman"/>
      <w:lvlText w:val="%9."/>
      <w:lvlJc w:val="right"/>
      <w:pPr>
        <w:ind w:left="6187" w:hanging="180"/>
      </w:pPr>
    </w:lvl>
  </w:abstractNum>
  <w:abstractNum w:abstractNumId="17" w15:restartNumberingAfterBreak="0">
    <w:nsid w:val="444666FB"/>
    <w:multiLevelType w:val="multilevel"/>
    <w:tmpl w:val="955C868C"/>
    <w:lvl w:ilvl="0">
      <w:start w:val="1"/>
      <w:numFmt w:val="upperLetter"/>
      <w:lvlText w:val="%1."/>
      <w:lvlJc w:val="left"/>
      <w:pPr>
        <w:ind w:left="360" w:hanging="360"/>
      </w:pPr>
      <w:rPr>
        <w:rFonts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90" w:firstLine="0"/>
      </w:pPr>
      <w:rPr>
        <w:rFonts w:ascii="Verdana" w:hAnsi="Verdana" w:hint="default"/>
        <w:b/>
        <w:i w:val="0"/>
        <w:color w:val="auto"/>
        <w:sz w:val="20"/>
        <w:szCs w:val="20"/>
      </w:rPr>
    </w:lvl>
    <w:lvl w:ilvl="3">
      <w:start w:val="1"/>
      <w:numFmt w:val="decimal"/>
      <w:suff w:val="space"/>
      <w:lvlText w:val="%1.%2.%3.%4."/>
      <w:lvlJc w:val="left"/>
      <w:pPr>
        <w:ind w:left="0" w:firstLine="0"/>
      </w:pPr>
      <w:rPr>
        <w:rFonts w:ascii="Verdana" w:hAnsi="Verdana" w:hint="default"/>
        <w:b/>
        <w:i w:val="0"/>
        <w:sz w:val="20"/>
        <w:szCs w:val="20"/>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18" w15:restartNumberingAfterBreak="0">
    <w:nsid w:val="46FE40C3"/>
    <w:multiLevelType w:val="multilevel"/>
    <w:tmpl w:val="782E15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34FB2"/>
    <w:multiLevelType w:val="hybridMultilevel"/>
    <w:tmpl w:val="44C490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A976A0"/>
    <w:multiLevelType w:val="hybridMultilevel"/>
    <w:tmpl w:val="338293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54B6B10"/>
    <w:multiLevelType w:val="multilevel"/>
    <w:tmpl w:val="0AD879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CC0A56"/>
    <w:multiLevelType w:val="hybridMultilevel"/>
    <w:tmpl w:val="B630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C74DFA"/>
    <w:multiLevelType w:val="hybridMultilevel"/>
    <w:tmpl w:val="84BC9474"/>
    <w:lvl w:ilvl="0" w:tplc="041D000F">
      <w:start w:val="1"/>
      <w:numFmt w:val="decimal"/>
      <w:lvlText w:val="%1."/>
      <w:lvlJc w:val="left"/>
      <w:pPr>
        <w:ind w:left="785" w:hanging="360"/>
      </w:p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24" w15:restartNumberingAfterBreak="0">
    <w:nsid w:val="5DE32637"/>
    <w:multiLevelType w:val="hybridMultilevel"/>
    <w:tmpl w:val="ACF490E2"/>
    <w:lvl w:ilvl="0" w:tplc="24369C5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A944D9"/>
    <w:multiLevelType w:val="hybridMultilevel"/>
    <w:tmpl w:val="09100698"/>
    <w:lvl w:ilvl="0" w:tplc="25242E4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FB742E3"/>
    <w:multiLevelType w:val="multilevel"/>
    <w:tmpl w:val="8D8E21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FB7FD4"/>
    <w:multiLevelType w:val="hybridMultilevel"/>
    <w:tmpl w:val="897CE3D0"/>
    <w:lvl w:ilvl="0" w:tplc="08090001">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690C15"/>
    <w:multiLevelType w:val="multilevel"/>
    <w:tmpl w:val="8BEAFA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916CBA"/>
    <w:multiLevelType w:val="hybridMultilevel"/>
    <w:tmpl w:val="EE607C2C"/>
    <w:lvl w:ilvl="0" w:tplc="137035CA">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F94AD6"/>
    <w:multiLevelType w:val="multilevel"/>
    <w:tmpl w:val="8D9413A2"/>
    <w:lvl w:ilvl="0">
      <w:start w:val="1"/>
      <w:numFmt w:val="decimal"/>
      <w:lvlText w:val="%1"/>
      <w:lvlJc w:val="left"/>
      <w:pPr>
        <w:ind w:left="432" w:hanging="432"/>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8"/>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sz w:val="24"/>
        <w:lang w:val="de-DE"/>
      </w:rPr>
    </w:lvl>
    <w:lvl w:ilvl="2">
      <w:start w:val="1"/>
      <w:numFmt w:val="decimal"/>
      <w:lvlText w:val="%1.%2.%3"/>
      <w:lvlJc w:val="left"/>
      <w:pPr>
        <w:ind w:left="1145"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9924F25"/>
    <w:multiLevelType w:val="hybridMultilevel"/>
    <w:tmpl w:val="26667F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05F31ED"/>
    <w:multiLevelType w:val="hybridMultilevel"/>
    <w:tmpl w:val="3F36576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3" w15:restartNumberingAfterBreak="0">
    <w:nsid w:val="76F31513"/>
    <w:multiLevelType w:val="hybridMultilevel"/>
    <w:tmpl w:val="7220BD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35" w15:restartNumberingAfterBreak="0">
    <w:nsid w:val="7B732BC9"/>
    <w:multiLevelType w:val="multilevel"/>
    <w:tmpl w:val="09FE9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573A94"/>
    <w:multiLevelType w:val="multilevel"/>
    <w:tmpl w:val="F35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641FBB"/>
    <w:multiLevelType w:val="multilevel"/>
    <w:tmpl w:val="0406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F8553D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EF4F39"/>
    <w:multiLevelType w:val="hybridMultilevel"/>
    <w:tmpl w:val="F7C62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0"/>
  </w:num>
  <w:num w:numId="3">
    <w:abstractNumId w:val="27"/>
  </w:num>
  <w:num w:numId="4">
    <w:abstractNumId w:val="30"/>
  </w:num>
  <w:num w:numId="5">
    <w:abstractNumId w:val="33"/>
  </w:num>
  <w:num w:numId="6">
    <w:abstractNumId w:val="29"/>
  </w:num>
  <w:num w:numId="7">
    <w:abstractNumId w:val="4"/>
  </w:num>
  <w:num w:numId="8">
    <w:abstractNumId w:val="3"/>
  </w:num>
  <w:num w:numId="9">
    <w:abstractNumId w:val="9"/>
  </w:num>
  <w:num w:numId="10">
    <w:abstractNumId w:val="28"/>
  </w:num>
  <w:num w:numId="11">
    <w:abstractNumId w:val="35"/>
  </w:num>
  <w:num w:numId="12">
    <w:abstractNumId w:val="18"/>
  </w:num>
  <w:num w:numId="13">
    <w:abstractNumId w:val="21"/>
  </w:num>
  <w:num w:numId="14">
    <w:abstractNumId w:val="5"/>
  </w:num>
  <w:num w:numId="15">
    <w:abstractNumId w:val="26"/>
  </w:num>
  <w:num w:numId="16">
    <w:abstractNumId w:val="14"/>
  </w:num>
  <w:num w:numId="17">
    <w:abstractNumId w:val="32"/>
  </w:num>
  <w:num w:numId="18">
    <w:abstractNumId w:val="8"/>
  </w:num>
  <w:num w:numId="19">
    <w:abstractNumId w:val="12"/>
  </w:num>
  <w:num w:numId="20">
    <w:abstractNumId w:val="13"/>
  </w:num>
  <w:num w:numId="21">
    <w:abstractNumId w:val="17"/>
  </w:num>
  <w:num w:numId="22">
    <w:abstractNumId w:val="39"/>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5"/>
  </w:num>
  <w:num w:numId="26">
    <w:abstractNumId w:val="31"/>
  </w:num>
  <w:num w:numId="27">
    <w:abstractNumId w:val="36"/>
  </w:num>
  <w:num w:numId="28">
    <w:abstractNumId w:val="38"/>
  </w:num>
  <w:num w:numId="29">
    <w:abstractNumId w:val="7"/>
  </w:num>
  <w:num w:numId="30">
    <w:abstractNumId w:val="6"/>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37"/>
  </w:num>
  <w:num w:numId="35">
    <w:abstractNumId w:val="20"/>
  </w:num>
  <w:num w:numId="36">
    <w:abstractNumId w:val="16"/>
  </w:num>
  <w:num w:numId="37">
    <w:abstractNumId w:val="2"/>
  </w:num>
  <w:num w:numId="38">
    <w:abstractNumId w:val="1"/>
  </w:num>
  <w:num w:numId="39">
    <w:abstractNumId w:val="19"/>
  </w:num>
  <w:num w:numId="40">
    <w:abstractNumId w:val="23"/>
  </w:num>
  <w:num w:numId="41">
    <w:abstractNumId w:val="15"/>
  </w:num>
  <w:num w:numId="42">
    <w:abstractNumId w:val="10"/>
  </w:num>
  <w:num w:numId="43">
    <w:abstractNumId w:val="11"/>
  </w:num>
  <w:num w:numId="44">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hideSpellingErrors/>
  <w:hideGrammaticalErrors/>
  <w:activeWritingStyle w:appName="MSWord" w:lang="de-DE" w:vendorID="9" w:dllVersion="512" w:checkStyle="1"/>
  <w:activeWritingStyle w:appName="MSWord" w:lang="fr-FR" w:vendorID="9" w:dllVersion="512" w:checkStyle="1"/>
  <w:activeWritingStyle w:appName="MSWord" w:lang="it-IT" w:vendorID="3" w:dllVersion="517" w:checkStyle="1"/>
  <w:activeWritingStyle w:appName="MSWord" w:lang="fi-FI" w:vendorID="22" w:dllVersion="513" w:checkStyle="1"/>
  <w:activeWritingStyle w:appName="MSWord" w:lang="nl-NL" w:vendorID="1" w:dllVersion="512"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29"/>
  <w:hyphenationZone w:val="425"/>
  <w:doNotHyphenateCaps/>
  <w:drawingGridHorizontalSpacing w:val="28"/>
  <w:drawingGridVerticalSpacing w:val="28"/>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50">
      <o:colormru v:ext="edit" colors="#eaeaea,#f8f8f8"/>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DOC" w:val="1"/>
  </w:docVars>
  <w:rsids>
    <w:rsidRoot w:val="00093148"/>
    <w:rsid w:val="000001B2"/>
    <w:rsid w:val="00000258"/>
    <w:rsid w:val="000007B6"/>
    <w:rsid w:val="00001699"/>
    <w:rsid w:val="00001ADA"/>
    <w:rsid w:val="00001ADC"/>
    <w:rsid w:val="00001FDF"/>
    <w:rsid w:val="00003A72"/>
    <w:rsid w:val="000041A0"/>
    <w:rsid w:val="00004E3B"/>
    <w:rsid w:val="0000535F"/>
    <w:rsid w:val="00005FE9"/>
    <w:rsid w:val="00006297"/>
    <w:rsid w:val="00007554"/>
    <w:rsid w:val="00007744"/>
    <w:rsid w:val="00007C0A"/>
    <w:rsid w:val="00010F46"/>
    <w:rsid w:val="0001110A"/>
    <w:rsid w:val="00011147"/>
    <w:rsid w:val="00011B87"/>
    <w:rsid w:val="00011E56"/>
    <w:rsid w:val="00012442"/>
    <w:rsid w:val="00012668"/>
    <w:rsid w:val="00012CFC"/>
    <w:rsid w:val="00013A31"/>
    <w:rsid w:val="00013EA0"/>
    <w:rsid w:val="00014393"/>
    <w:rsid w:val="00014580"/>
    <w:rsid w:val="000146BD"/>
    <w:rsid w:val="000147E1"/>
    <w:rsid w:val="00014913"/>
    <w:rsid w:val="00014DE0"/>
    <w:rsid w:val="00014EAE"/>
    <w:rsid w:val="00015BB6"/>
    <w:rsid w:val="00015D5A"/>
    <w:rsid w:val="00016485"/>
    <w:rsid w:val="00016DD0"/>
    <w:rsid w:val="000172EE"/>
    <w:rsid w:val="00017CF8"/>
    <w:rsid w:val="00020375"/>
    <w:rsid w:val="0002058B"/>
    <w:rsid w:val="00020840"/>
    <w:rsid w:val="000208DB"/>
    <w:rsid w:val="00020CAE"/>
    <w:rsid w:val="00021867"/>
    <w:rsid w:val="00022044"/>
    <w:rsid w:val="0002218C"/>
    <w:rsid w:val="00022768"/>
    <w:rsid w:val="000229CF"/>
    <w:rsid w:val="000233D1"/>
    <w:rsid w:val="00023502"/>
    <w:rsid w:val="000238AB"/>
    <w:rsid w:val="000248FF"/>
    <w:rsid w:val="00025094"/>
    <w:rsid w:val="00026745"/>
    <w:rsid w:val="00026BE5"/>
    <w:rsid w:val="00026C61"/>
    <w:rsid w:val="000276E4"/>
    <w:rsid w:val="0002789D"/>
    <w:rsid w:val="00027CB4"/>
    <w:rsid w:val="0003042B"/>
    <w:rsid w:val="000304A3"/>
    <w:rsid w:val="00030B81"/>
    <w:rsid w:val="0003209E"/>
    <w:rsid w:val="000325D4"/>
    <w:rsid w:val="00032B57"/>
    <w:rsid w:val="00032B9D"/>
    <w:rsid w:val="00033510"/>
    <w:rsid w:val="00033524"/>
    <w:rsid w:val="0003396A"/>
    <w:rsid w:val="00033D49"/>
    <w:rsid w:val="00033F51"/>
    <w:rsid w:val="0003457C"/>
    <w:rsid w:val="000345CD"/>
    <w:rsid w:val="0003466D"/>
    <w:rsid w:val="00035243"/>
    <w:rsid w:val="0003571B"/>
    <w:rsid w:val="00035CB3"/>
    <w:rsid w:val="00035DB8"/>
    <w:rsid w:val="000368D3"/>
    <w:rsid w:val="00036961"/>
    <w:rsid w:val="00036AF1"/>
    <w:rsid w:val="0003735B"/>
    <w:rsid w:val="00037734"/>
    <w:rsid w:val="00037EF2"/>
    <w:rsid w:val="00040AA8"/>
    <w:rsid w:val="00042068"/>
    <w:rsid w:val="00042130"/>
    <w:rsid w:val="00042414"/>
    <w:rsid w:val="00042570"/>
    <w:rsid w:val="000429FB"/>
    <w:rsid w:val="00042E61"/>
    <w:rsid w:val="00042FBA"/>
    <w:rsid w:val="00043B93"/>
    <w:rsid w:val="00044199"/>
    <w:rsid w:val="0004440A"/>
    <w:rsid w:val="00044CE8"/>
    <w:rsid w:val="00044DE3"/>
    <w:rsid w:val="00045DB2"/>
    <w:rsid w:val="0004638B"/>
    <w:rsid w:val="00046D43"/>
    <w:rsid w:val="000479FD"/>
    <w:rsid w:val="00050228"/>
    <w:rsid w:val="00050246"/>
    <w:rsid w:val="0005043C"/>
    <w:rsid w:val="00050D88"/>
    <w:rsid w:val="000512C8"/>
    <w:rsid w:val="00051F0F"/>
    <w:rsid w:val="000521CE"/>
    <w:rsid w:val="00052912"/>
    <w:rsid w:val="00052E4E"/>
    <w:rsid w:val="00053050"/>
    <w:rsid w:val="000538EE"/>
    <w:rsid w:val="00053E81"/>
    <w:rsid w:val="00053EDA"/>
    <w:rsid w:val="000553E1"/>
    <w:rsid w:val="000560D9"/>
    <w:rsid w:val="000563B8"/>
    <w:rsid w:val="00056ADE"/>
    <w:rsid w:val="00056CCE"/>
    <w:rsid w:val="000576EE"/>
    <w:rsid w:val="00060250"/>
    <w:rsid w:val="000606B5"/>
    <w:rsid w:val="000607B8"/>
    <w:rsid w:val="00060A0D"/>
    <w:rsid w:val="0006180A"/>
    <w:rsid w:val="000618A4"/>
    <w:rsid w:val="00062B38"/>
    <w:rsid w:val="000630A6"/>
    <w:rsid w:val="00063362"/>
    <w:rsid w:val="000654B3"/>
    <w:rsid w:val="00065582"/>
    <w:rsid w:val="00065DA2"/>
    <w:rsid w:val="000668D5"/>
    <w:rsid w:val="00066A5D"/>
    <w:rsid w:val="00066BE6"/>
    <w:rsid w:val="00067CD2"/>
    <w:rsid w:val="0007026C"/>
    <w:rsid w:val="000705F3"/>
    <w:rsid w:val="00070694"/>
    <w:rsid w:val="00070715"/>
    <w:rsid w:val="00070A09"/>
    <w:rsid w:val="00073B2B"/>
    <w:rsid w:val="00074AB0"/>
    <w:rsid w:val="0007510A"/>
    <w:rsid w:val="00075AAB"/>
    <w:rsid w:val="00075CBB"/>
    <w:rsid w:val="000761E0"/>
    <w:rsid w:val="00076312"/>
    <w:rsid w:val="00076702"/>
    <w:rsid w:val="00077181"/>
    <w:rsid w:val="0007731E"/>
    <w:rsid w:val="00077357"/>
    <w:rsid w:val="00080649"/>
    <w:rsid w:val="00080A45"/>
    <w:rsid w:val="00080D3A"/>
    <w:rsid w:val="00081325"/>
    <w:rsid w:val="000824AF"/>
    <w:rsid w:val="000828DF"/>
    <w:rsid w:val="00083272"/>
    <w:rsid w:val="000838A7"/>
    <w:rsid w:val="00083A93"/>
    <w:rsid w:val="00083C35"/>
    <w:rsid w:val="0008404F"/>
    <w:rsid w:val="00084C09"/>
    <w:rsid w:val="000850AE"/>
    <w:rsid w:val="00085D5C"/>
    <w:rsid w:val="00087893"/>
    <w:rsid w:val="00090BF4"/>
    <w:rsid w:val="00090CAB"/>
    <w:rsid w:val="0009188F"/>
    <w:rsid w:val="000924B1"/>
    <w:rsid w:val="00092553"/>
    <w:rsid w:val="00092A13"/>
    <w:rsid w:val="00092C5A"/>
    <w:rsid w:val="00093148"/>
    <w:rsid w:val="00093E81"/>
    <w:rsid w:val="0009408B"/>
    <w:rsid w:val="00094255"/>
    <w:rsid w:val="00094514"/>
    <w:rsid w:val="00094769"/>
    <w:rsid w:val="00094EF5"/>
    <w:rsid w:val="0009552E"/>
    <w:rsid w:val="00096E89"/>
    <w:rsid w:val="00097977"/>
    <w:rsid w:val="00097987"/>
    <w:rsid w:val="000A069B"/>
    <w:rsid w:val="000A0B42"/>
    <w:rsid w:val="000A0E5D"/>
    <w:rsid w:val="000A11FA"/>
    <w:rsid w:val="000A1883"/>
    <w:rsid w:val="000A21F7"/>
    <w:rsid w:val="000A2AFB"/>
    <w:rsid w:val="000A345A"/>
    <w:rsid w:val="000A34B0"/>
    <w:rsid w:val="000A3CA6"/>
    <w:rsid w:val="000A40A3"/>
    <w:rsid w:val="000A54E6"/>
    <w:rsid w:val="000A5D1D"/>
    <w:rsid w:val="000A6663"/>
    <w:rsid w:val="000A6957"/>
    <w:rsid w:val="000A6A05"/>
    <w:rsid w:val="000A7A5D"/>
    <w:rsid w:val="000B0521"/>
    <w:rsid w:val="000B06AD"/>
    <w:rsid w:val="000B0E88"/>
    <w:rsid w:val="000B0EDF"/>
    <w:rsid w:val="000B0F3A"/>
    <w:rsid w:val="000B3960"/>
    <w:rsid w:val="000B3CB3"/>
    <w:rsid w:val="000B4014"/>
    <w:rsid w:val="000B4D4D"/>
    <w:rsid w:val="000B4DDB"/>
    <w:rsid w:val="000B5328"/>
    <w:rsid w:val="000B6507"/>
    <w:rsid w:val="000B694D"/>
    <w:rsid w:val="000B727C"/>
    <w:rsid w:val="000B76DC"/>
    <w:rsid w:val="000B7BF2"/>
    <w:rsid w:val="000B7C35"/>
    <w:rsid w:val="000C08FA"/>
    <w:rsid w:val="000C19C9"/>
    <w:rsid w:val="000C1EE1"/>
    <w:rsid w:val="000C228B"/>
    <w:rsid w:val="000C2D65"/>
    <w:rsid w:val="000C3056"/>
    <w:rsid w:val="000C350A"/>
    <w:rsid w:val="000C3ADD"/>
    <w:rsid w:val="000C3B9B"/>
    <w:rsid w:val="000C3EF9"/>
    <w:rsid w:val="000C4106"/>
    <w:rsid w:val="000C4C3A"/>
    <w:rsid w:val="000C645E"/>
    <w:rsid w:val="000C6AE4"/>
    <w:rsid w:val="000C6DF7"/>
    <w:rsid w:val="000C7118"/>
    <w:rsid w:val="000C71AE"/>
    <w:rsid w:val="000D0438"/>
    <w:rsid w:val="000D0F59"/>
    <w:rsid w:val="000D2449"/>
    <w:rsid w:val="000D2B0C"/>
    <w:rsid w:val="000D2BCC"/>
    <w:rsid w:val="000D3429"/>
    <w:rsid w:val="000D3DBF"/>
    <w:rsid w:val="000D4149"/>
    <w:rsid w:val="000D4499"/>
    <w:rsid w:val="000D4863"/>
    <w:rsid w:val="000D592B"/>
    <w:rsid w:val="000D59BE"/>
    <w:rsid w:val="000D5B1B"/>
    <w:rsid w:val="000D5EF0"/>
    <w:rsid w:val="000D63E6"/>
    <w:rsid w:val="000D66B9"/>
    <w:rsid w:val="000D66C2"/>
    <w:rsid w:val="000D7C01"/>
    <w:rsid w:val="000E0567"/>
    <w:rsid w:val="000E0D43"/>
    <w:rsid w:val="000E1356"/>
    <w:rsid w:val="000E1595"/>
    <w:rsid w:val="000E18D5"/>
    <w:rsid w:val="000E2119"/>
    <w:rsid w:val="000E2691"/>
    <w:rsid w:val="000E2BD7"/>
    <w:rsid w:val="000E2D1C"/>
    <w:rsid w:val="000E3CF6"/>
    <w:rsid w:val="000E3FA4"/>
    <w:rsid w:val="000E462F"/>
    <w:rsid w:val="000E46C8"/>
    <w:rsid w:val="000E4762"/>
    <w:rsid w:val="000E4BFD"/>
    <w:rsid w:val="000E7586"/>
    <w:rsid w:val="000E7C92"/>
    <w:rsid w:val="000F0A44"/>
    <w:rsid w:val="000F16A9"/>
    <w:rsid w:val="000F265E"/>
    <w:rsid w:val="000F276A"/>
    <w:rsid w:val="000F2BDC"/>
    <w:rsid w:val="000F3F14"/>
    <w:rsid w:val="000F4206"/>
    <w:rsid w:val="000F4466"/>
    <w:rsid w:val="000F5B29"/>
    <w:rsid w:val="000F71D0"/>
    <w:rsid w:val="000F7BA0"/>
    <w:rsid w:val="0010028F"/>
    <w:rsid w:val="0010136B"/>
    <w:rsid w:val="00101611"/>
    <w:rsid w:val="001020A4"/>
    <w:rsid w:val="00102993"/>
    <w:rsid w:val="00102B56"/>
    <w:rsid w:val="00102E0F"/>
    <w:rsid w:val="00102E80"/>
    <w:rsid w:val="00102ECB"/>
    <w:rsid w:val="00102F87"/>
    <w:rsid w:val="00103606"/>
    <w:rsid w:val="00104782"/>
    <w:rsid w:val="00104AAF"/>
    <w:rsid w:val="0010556E"/>
    <w:rsid w:val="00105B1D"/>
    <w:rsid w:val="0010600A"/>
    <w:rsid w:val="00107765"/>
    <w:rsid w:val="001078B2"/>
    <w:rsid w:val="001079CB"/>
    <w:rsid w:val="00110A05"/>
    <w:rsid w:val="00110D08"/>
    <w:rsid w:val="00110ECE"/>
    <w:rsid w:val="00110F51"/>
    <w:rsid w:val="001110B3"/>
    <w:rsid w:val="001112EB"/>
    <w:rsid w:val="0011160A"/>
    <w:rsid w:val="0011233C"/>
    <w:rsid w:val="001123B2"/>
    <w:rsid w:val="001127A2"/>
    <w:rsid w:val="0011346D"/>
    <w:rsid w:val="00113AEF"/>
    <w:rsid w:val="00113F7A"/>
    <w:rsid w:val="00114269"/>
    <w:rsid w:val="00114AF6"/>
    <w:rsid w:val="001151BE"/>
    <w:rsid w:val="001157B5"/>
    <w:rsid w:val="00115805"/>
    <w:rsid w:val="00116309"/>
    <w:rsid w:val="0011664A"/>
    <w:rsid w:val="00116967"/>
    <w:rsid w:val="00116BA6"/>
    <w:rsid w:val="00116BF9"/>
    <w:rsid w:val="00117111"/>
    <w:rsid w:val="00117787"/>
    <w:rsid w:val="00120566"/>
    <w:rsid w:val="00122533"/>
    <w:rsid w:val="001229ED"/>
    <w:rsid w:val="00122C53"/>
    <w:rsid w:val="00122D77"/>
    <w:rsid w:val="00123035"/>
    <w:rsid w:val="00123874"/>
    <w:rsid w:val="00123C16"/>
    <w:rsid w:val="0012510F"/>
    <w:rsid w:val="001255D0"/>
    <w:rsid w:val="001260CD"/>
    <w:rsid w:val="00126150"/>
    <w:rsid w:val="00127191"/>
    <w:rsid w:val="001272D6"/>
    <w:rsid w:val="0012787E"/>
    <w:rsid w:val="0013091F"/>
    <w:rsid w:val="00130F47"/>
    <w:rsid w:val="001327BF"/>
    <w:rsid w:val="00133470"/>
    <w:rsid w:val="001336DE"/>
    <w:rsid w:val="00133767"/>
    <w:rsid w:val="001338DA"/>
    <w:rsid w:val="00133FBD"/>
    <w:rsid w:val="001343CA"/>
    <w:rsid w:val="001348BB"/>
    <w:rsid w:val="00134F21"/>
    <w:rsid w:val="00135058"/>
    <w:rsid w:val="001359C6"/>
    <w:rsid w:val="00135CA3"/>
    <w:rsid w:val="00135DC3"/>
    <w:rsid w:val="00136007"/>
    <w:rsid w:val="001362BE"/>
    <w:rsid w:val="001374B1"/>
    <w:rsid w:val="00137744"/>
    <w:rsid w:val="001401E3"/>
    <w:rsid w:val="00140E08"/>
    <w:rsid w:val="001422E1"/>
    <w:rsid w:val="00142B52"/>
    <w:rsid w:val="001439DA"/>
    <w:rsid w:val="00144408"/>
    <w:rsid w:val="001449CE"/>
    <w:rsid w:val="00144CE6"/>
    <w:rsid w:val="001454D3"/>
    <w:rsid w:val="0014559D"/>
    <w:rsid w:val="00145AA0"/>
    <w:rsid w:val="0014630D"/>
    <w:rsid w:val="0015148D"/>
    <w:rsid w:val="00151D2A"/>
    <w:rsid w:val="00151FA4"/>
    <w:rsid w:val="0015283A"/>
    <w:rsid w:val="001537D3"/>
    <w:rsid w:val="001549FD"/>
    <w:rsid w:val="00155222"/>
    <w:rsid w:val="0015549B"/>
    <w:rsid w:val="001555BA"/>
    <w:rsid w:val="00156377"/>
    <w:rsid w:val="00156609"/>
    <w:rsid w:val="0015689F"/>
    <w:rsid w:val="00156ED9"/>
    <w:rsid w:val="00156F4A"/>
    <w:rsid w:val="00156FA4"/>
    <w:rsid w:val="00156FDC"/>
    <w:rsid w:val="001576F7"/>
    <w:rsid w:val="00157879"/>
    <w:rsid w:val="00161168"/>
    <w:rsid w:val="001614EC"/>
    <w:rsid w:val="00162700"/>
    <w:rsid w:val="00162994"/>
    <w:rsid w:val="00162F23"/>
    <w:rsid w:val="00163903"/>
    <w:rsid w:val="00163EDD"/>
    <w:rsid w:val="001646EF"/>
    <w:rsid w:val="00164A54"/>
    <w:rsid w:val="0016571D"/>
    <w:rsid w:val="00166AF4"/>
    <w:rsid w:val="00166CF4"/>
    <w:rsid w:val="001674C9"/>
    <w:rsid w:val="00167DC2"/>
    <w:rsid w:val="001701FC"/>
    <w:rsid w:val="001703FD"/>
    <w:rsid w:val="00170A34"/>
    <w:rsid w:val="00171308"/>
    <w:rsid w:val="001714C2"/>
    <w:rsid w:val="00172B38"/>
    <w:rsid w:val="00172BCA"/>
    <w:rsid w:val="00172E9F"/>
    <w:rsid w:val="00173866"/>
    <w:rsid w:val="001738A3"/>
    <w:rsid w:val="00173BE5"/>
    <w:rsid w:val="001749CC"/>
    <w:rsid w:val="00174BFF"/>
    <w:rsid w:val="00174FFF"/>
    <w:rsid w:val="00175697"/>
    <w:rsid w:val="001767CF"/>
    <w:rsid w:val="0017698B"/>
    <w:rsid w:val="00176A6C"/>
    <w:rsid w:val="00176B18"/>
    <w:rsid w:val="001770CA"/>
    <w:rsid w:val="00177350"/>
    <w:rsid w:val="001777AE"/>
    <w:rsid w:val="001777F7"/>
    <w:rsid w:val="00177D82"/>
    <w:rsid w:val="00177E3D"/>
    <w:rsid w:val="00177E5B"/>
    <w:rsid w:val="0018038E"/>
    <w:rsid w:val="0018045E"/>
    <w:rsid w:val="00180A31"/>
    <w:rsid w:val="00181485"/>
    <w:rsid w:val="00182389"/>
    <w:rsid w:val="001828CD"/>
    <w:rsid w:val="001829D1"/>
    <w:rsid w:val="00182AB2"/>
    <w:rsid w:val="0018384C"/>
    <w:rsid w:val="00183F17"/>
    <w:rsid w:val="0018425F"/>
    <w:rsid w:val="00185552"/>
    <w:rsid w:val="001857B0"/>
    <w:rsid w:val="00186962"/>
    <w:rsid w:val="00186C4C"/>
    <w:rsid w:val="001870AE"/>
    <w:rsid w:val="001872F0"/>
    <w:rsid w:val="00187BE3"/>
    <w:rsid w:val="00187C0A"/>
    <w:rsid w:val="00190331"/>
    <w:rsid w:val="00191BE4"/>
    <w:rsid w:val="00192B9B"/>
    <w:rsid w:val="0019375A"/>
    <w:rsid w:val="00194BB0"/>
    <w:rsid w:val="00194BD1"/>
    <w:rsid w:val="0019563F"/>
    <w:rsid w:val="00195817"/>
    <w:rsid w:val="00195F45"/>
    <w:rsid w:val="00197C43"/>
    <w:rsid w:val="001A0672"/>
    <w:rsid w:val="001A1C1F"/>
    <w:rsid w:val="001A2DBB"/>
    <w:rsid w:val="001A3DA0"/>
    <w:rsid w:val="001A40B0"/>
    <w:rsid w:val="001A4192"/>
    <w:rsid w:val="001A48F4"/>
    <w:rsid w:val="001A4B4C"/>
    <w:rsid w:val="001A4F83"/>
    <w:rsid w:val="001A56B6"/>
    <w:rsid w:val="001A5B29"/>
    <w:rsid w:val="001A5E91"/>
    <w:rsid w:val="001A6EF7"/>
    <w:rsid w:val="001A73A8"/>
    <w:rsid w:val="001A7856"/>
    <w:rsid w:val="001A7870"/>
    <w:rsid w:val="001A7D05"/>
    <w:rsid w:val="001A7DC8"/>
    <w:rsid w:val="001B0412"/>
    <w:rsid w:val="001B04AF"/>
    <w:rsid w:val="001B1C38"/>
    <w:rsid w:val="001B2E69"/>
    <w:rsid w:val="001B3954"/>
    <w:rsid w:val="001B4208"/>
    <w:rsid w:val="001B5674"/>
    <w:rsid w:val="001B57F3"/>
    <w:rsid w:val="001B65F0"/>
    <w:rsid w:val="001B6905"/>
    <w:rsid w:val="001B6EE1"/>
    <w:rsid w:val="001B705C"/>
    <w:rsid w:val="001B754A"/>
    <w:rsid w:val="001B7B07"/>
    <w:rsid w:val="001C00B3"/>
    <w:rsid w:val="001C1AFC"/>
    <w:rsid w:val="001C1E2C"/>
    <w:rsid w:val="001C209B"/>
    <w:rsid w:val="001C393A"/>
    <w:rsid w:val="001C4137"/>
    <w:rsid w:val="001C41F9"/>
    <w:rsid w:val="001C49FF"/>
    <w:rsid w:val="001C4F69"/>
    <w:rsid w:val="001C52A9"/>
    <w:rsid w:val="001C6492"/>
    <w:rsid w:val="001C6A15"/>
    <w:rsid w:val="001C6C46"/>
    <w:rsid w:val="001C6DC4"/>
    <w:rsid w:val="001C6DF8"/>
    <w:rsid w:val="001C7408"/>
    <w:rsid w:val="001C7F59"/>
    <w:rsid w:val="001D020A"/>
    <w:rsid w:val="001D0307"/>
    <w:rsid w:val="001D0733"/>
    <w:rsid w:val="001D19B7"/>
    <w:rsid w:val="001D1BB0"/>
    <w:rsid w:val="001D2981"/>
    <w:rsid w:val="001D34BE"/>
    <w:rsid w:val="001D4544"/>
    <w:rsid w:val="001D5C5C"/>
    <w:rsid w:val="001D5E0E"/>
    <w:rsid w:val="001D6621"/>
    <w:rsid w:val="001D681D"/>
    <w:rsid w:val="001D6A60"/>
    <w:rsid w:val="001D7CDB"/>
    <w:rsid w:val="001E07B6"/>
    <w:rsid w:val="001E0D78"/>
    <w:rsid w:val="001E158D"/>
    <w:rsid w:val="001E215B"/>
    <w:rsid w:val="001E22CC"/>
    <w:rsid w:val="001E25C3"/>
    <w:rsid w:val="001E263C"/>
    <w:rsid w:val="001E277F"/>
    <w:rsid w:val="001E3225"/>
    <w:rsid w:val="001E3532"/>
    <w:rsid w:val="001E3AAF"/>
    <w:rsid w:val="001E421C"/>
    <w:rsid w:val="001E4618"/>
    <w:rsid w:val="001E4B7E"/>
    <w:rsid w:val="001E4C4F"/>
    <w:rsid w:val="001E6FC1"/>
    <w:rsid w:val="001E78C5"/>
    <w:rsid w:val="001E7A92"/>
    <w:rsid w:val="001E7AA5"/>
    <w:rsid w:val="001E7D9A"/>
    <w:rsid w:val="001F02C4"/>
    <w:rsid w:val="001F037A"/>
    <w:rsid w:val="001F0EEF"/>
    <w:rsid w:val="001F1469"/>
    <w:rsid w:val="001F178D"/>
    <w:rsid w:val="001F26C7"/>
    <w:rsid w:val="001F2DF3"/>
    <w:rsid w:val="001F3173"/>
    <w:rsid w:val="001F3E7D"/>
    <w:rsid w:val="001F3F99"/>
    <w:rsid w:val="001F43A7"/>
    <w:rsid w:val="001F458E"/>
    <w:rsid w:val="001F497F"/>
    <w:rsid w:val="001F5245"/>
    <w:rsid w:val="001F6532"/>
    <w:rsid w:val="001F6735"/>
    <w:rsid w:val="001F698E"/>
    <w:rsid w:val="001F767B"/>
    <w:rsid w:val="001F76A4"/>
    <w:rsid w:val="001F795D"/>
    <w:rsid w:val="00200140"/>
    <w:rsid w:val="00200987"/>
    <w:rsid w:val="0020221D"/>
    <w:rsid w:val="00202B90"/>
    <w:rsid w:val="00202BF2"/>
    <w:rsid w:val="00202D96"/>
    <w:rsid w:val="00203978"/>
    <w:rsid w:val="00203EF0"/>
    <w:rsid w:val="002046DD"/>
    <w:rsid w:val="00204D18"/>
    <w:rsid w:val="002050C3"/>
    <w:rsid w:val="002052C6"/>
    <w:rsid w:val="0020562E"/>
    <w:rsid w:val="002061D3"/>
    <w:rsid w:val="00206226"/>
    <w:rsid w:val="0020691D"/>
    <w:rsid w:val="002069DF"/>
    <w:rsid w:val="00210174"/>
    <w:rsid w:val="00210572"/>
    <w:rsid w:val="00210651"/>
    <w:rsid w:val="0021105F"/>
    <w:rsid w:val="00212949"/>
    <w:rsid w:val="00212A30"/>
    <w:rsid w:val="00212F23"/>
    <w:rsid w:val="00213C56"/>
    <w:rsid w:val="00214022"/>
    <w:rsid w:val="0021459D"/>
    <w:rsid w:val="00215C61"/>
    <w:rsid w:val="00220165"/>
    <w:rsid w:val="00220552"/>
    <w:rsid w:val="002206A6"/>
    <w:rsid w:val="00220C79"/>
    <w:rsid w:val="0022233C"/>
    <w:rsid w:val="00222A9A"/>
    <w:rsid w:val="00222B5C"/>
    <w:rsid w:val="00222D95"/>
    <w:rsid w:val="00223349"/>
    <w:rsid w:val="00223490"/>
    <w:rsid w:val="0022367F"/>
    <w:rsid w:val="002238B7"/>
    <w:rsid w:val="002245E3"/>
    <w:rsid w:val="0022461F"/>
    <w:rsid w:val="00224D49"/>
    <w:rsid w:val="00224DB9"/>
    <w:rsid w:val="00225E67"/>
    <w:rsid w:val="00226B1D"/>
    <w:rsid w:val="00227160"/>
    <w:rsid w:val="0022739D"/>
    <w:rsid w:val="0022791E"/>
    <w:rsid w:val="00227BDF"/>
    <w:rsid w:val="00230578"/>
    <w:rsid w:val="00230CE1"/>
    <w:rsid w:val="00231611"/>
    <w:rsid w:val="00231C1B"/>
    <w:rsid w:val="002323C2"/>
    <w:rsid w:val="0023314B"/>
    <w:rsid w:val="002333B2"/>
    <w:rsid w:val="002339D8"/>
    <w:rsid w:val="00233CA8"/>
    <w:rsid w:val="00234A70"/>
    <w:rsid w:val="00234BD1"/>
    <w:rsid w:val="00234C10"/>
    <w:rsid w:val="0023555A"/>
    <w:rsid w:val="00235CE4"/>
    <w:rsid w:val="00235DF6"/>
    <w:rsid w:val="00236755"/>
    <w:rsid w:val="00237933"/>
    <w:rsid w:val="0024067F"/>
    <w:rsid w:val="00240768"/>
    <w:rsid w:val="00240966"/>
    <w:rsid w:val="002409F0"/>
    <w:rsid w:val="00240BCA"/>
    <w:rsid w:val="0024103A"/>
    <w:rsid w:val="00241300"/>
    <w:rsid w:val="0024133C"/>
    <w:rsid w:val="00241CDB"/>
    <w:rsid w:val="00242357"/>
    <w:rsid w:val="00242845"/>
    <w:rsid w:val="00243700"/>
    <w:rsid w:val="00245034"/>
    <w:rsid w:val="0024552F"/>
    <w:rsid w:val="0024599D"/>
    <w:rsid w:val="00245FC4"/>
    <w:rsid w:val="00246488"/>
    <w:rsid w:val="0024756C"/>
    <w:rsid w:val="002476A7"/>
    <w:rsid w:val="00247B0F"/>
    <w:rsid w:val="0025038F"/>
    <w:rsid w:val="00251193"/>
    <w:rsid w:val="00251AAE"/>
    <w:rsid w:val="00252DDA"/>
    <w:rsid w:val="0025357A"/>
    <w:rsid w:val="00254FD6"/>
    <w:rsid w:val="00255548"/>
    <w:rsid w:val="0025617C"/>
    <w:rsid w:val="00256211"/>
    <w:rsid w:val="002564CA"/>
    <w:rsid w:val="0025711F"/>
    <w:rsid w:val="00257201"/>
    <w:rsid w:val="00261838"/>
    <w:rsid w:val="0026187B"/>
    <w:rsid w:val="00261C87"/>
    <w:rsid w:val="00261ED2"/>
    <w:rsid w:val="00262625"/>
    <w:rsid w:val="00262944"/>
    <w:rsid w:val="002633C2"/>
    <w:rsid w:val="00264B58"/>
    <w:rsid w:val="002658A2"/>
    <w:rsid w:val="00265CA6"/>
    <w:rsid w:val="00267B1E"/>
    <w:rsid w:val="00267B31"/>
    <w:rsid w:val="0027084D"/>
    <w:rsid w:val="00270DC8"/>
    <w:rsid w:val="00271242"/>
    <w:rsid w:val="002718EB"/>
    <w:rsid w:val="00271B02"/>
    <w:rsid w:val="00272140"/>
    <w:rsid w:val="00272BA0"/>
    <w:rsid w:val="00273C16"/>
    <w:rsid w:val="00273F70"/>
    <w:rsid w:val="00274DF1"/>
    <w:rsid w:val="00275222"/>
    <w:rsid w:val="00275B6E"/>
    <w:rsid w:val="00275C88"/>
    <w:rsid w:val="002762B6"/>
    <w:rsid w:val="002764C7"/>
    <w:rsid w:val="002765B4"/>
    <w:rsid w:val="002768A8"/>
    <w:rsid w:val="00276FB8"/>
    <w:rsid w:val="00277006"/>
    <w:rsid w:val="00277D5D"/>
    <w:rsid w:val="00280A62"/>
    <w:rsid w:val="00280C39"/>
    <w:rsid w:val="00280D70"/>
    <w:rsid w:val="00281253"/>
    <w:rsid w:val="002826A7"/>
    <w:rsid w:val="002828A4"/>
    <w:rsid w:val="00283198"/>
    <w:rsid w:val="00285D6E"/>
    <w:rsid w:val="0028647E"/>
    <w:rsid w:val="00286B77"/>
    <w:rsid w:val="00287072"/>
    <w:rsid w:val="00287E4E"/>
    <w:rsid w:val="002902F0"/>
    <w:rsid w:val="0029034D"/>
    <w:rsid w:val="002909DA"/>
    <w:rsid w:val="00290D8A"/>
    <w:rsid w:val="0029141A"/>
    <w:rsid w:val="00291EA2"/>
    <w:rsid w:val="00291EBD"/>
    <w:rsid w:val="002924B9"/>
    <w:rsid w:val="002927DE"/>
    <w:rsid w:val="00292CEE"/>
    <w:rsid w:val="00293220"/>
    <w:rsid w:val="00294392"/>
    <w:rsid w:val="00294476"/>
    <w:rsid w:val="002949E7"/>
    <w:rsid w:val="00294A0B"/>
    <w:rsid w:val="00294F1F"/>
    <w:rsid w:val="002952A1"/>
    <w:rsid w:val="00295499"/>
    <w:rsid w:val="002954D1"/>
    <w:rsid w:val="00296405"/>
    <w:rsid w:val="00296565"/>
    <w:rsid w:val="00296C54"/>
    <w:rsid w:val="00296F10"/>
    <w:rsid w:val="002977C6"/>
    <w:rsid w:val="00297BAF"/>
    <w:rsid w:val="002A00E5"/>
    <w:rsid w:val="002A038F"/>
    <w:rsid w:val="002A1A57"/>
    <w:rsid w:val="002A1BC7"/>
    <w:rsid w:val="002A2AB8"/>
    <w:rsid w:val="002A2F06"/>
    <w:rsid w:val="002A413D"/>
    <w:rsid w:val="002A4B06"/>
    <w:rsid w:val="002A4CD6"/>
    <w:rsid w:val="002A4DA4"/>
    <w:rsid w:val="002A5AEF"/>
    <w:rsid w:val="002A69A5"/>
    <w:rsid w:val="002A7121"/>
    <w:rsid w:val="002A7599"/>
    <w:rsid w:val="002A7D9F"/>
    <w:rsid w:val="002B0077"/>
    <w:rsid w:val="002B07B7"/>
    <w:rsid w:val="002B1207"/>
    <w:rsid w:val="002B172D"/>
    <w:rsid w:val="002B18AF"/>
    <w:rsid w:val="002B1C17"/>
    <w:rsid w:val="002B2315"/>
    <w:rsid w:val="002B2FA0"/>
    <w:rsid w:val="002B3112"/>
    <w:rsid w:val="002B36BF"/>
    <w:rsid w:val="002B373C"/>
    <w:rsid w:val="002B3C29"/>
    <w:rsid w:val="002B3F8E"/>
    <w:rsid w:val="002B4697"/>
    <w:rsid w:val="002B4970"/>
    <w:rsid w:val="002B4973"/>
    <w:rsid w:val="002B4B19"/>
    <w:rsid w:val="002B4B44"/>
    <w:rsid w:val="002B4BFB"/>
    <w:rsid w:val="002B529F"/>
    <w:rsid w:val="002B5814"/>
    <w:rsid w:val="002B58E0"/>
    <w:rsid w:val="002B61FC"/>
    <w:rsid w:val="002B6723"/>
    <w:rsid w:val="002B697E"/>
    <w:rsid w:val="002B6CF5"/>
    <w:rsid w:val="002B7C52"/>
    <w:rsid w:val="002C0C95"/>
    <w:rsid w:val="002C0EE7"/>
    <w:rsid w:val="002C0F35"/>
    <w:rsid w:val="002C1AAC"/>
    <w:rsid w:val="002C1CE5"/>
    <w:rsid w:val="002C2F3B"/>
    <w:rsid w:val="002C343E"/>
    <w:rsid w:val="002C435E"/>
    <w:rsid w:val="002C466F"/>
    <w:rsid w:val="002C4E0C"/>
    <w:rsid w:val="002C58B1"/>
    <w:rsid w:val="002C5AB0"/>
    <w:rsid w:val="002C640D"/>
    <w:rsid w:val="002C777E"/>
    <w:rsid w:val="002C7CE8"/>
    <w:rsid w:val="002D0391"/>
    <w:rsid w:val="002D05DB"/>
    <w:rsid w:val="002D1A74"/>
    <w:rsid w:val="002D217B"/>
    <w:rsid w:val="002D38B8"/>
    <w:rsid w:val="002D47A3"/>
    <w:rsid w:val="002D50EA"/>
    <w:rsid w:val="002D5D9B"/>
    <w:rsid w:val="002D5FA5"/>
    <w:rsid w:val="002D6462"/>
    <w:rsid w:val="002D66A2"/>
    <w:rsid w:val="002D71B1"/>
    <w:rsid w:val="002D7BF3"/>
    <w:rsid w:val="002E149A"/>
    <w:rsid w:val="002E19EB"/>
    <w:rsid w:val="002E208D"/>
    <w:rsid w:val="002E2126"/>
    <w:rsid w:val="002E2631"/>
    <w:rsid w:val="002E2749"/>
    <w:rsid w:val="002E2B99"/>
    <w:rsid w:val="002E4936"/>
    <w:rsid w:val="002E4E4B"/>
    <w:rsid w:val="002E5048"/>
    <w:rsid w:val="002E5867"/>
    <w:rsid w:val="002E5D54"/>
    <w:rsid w:val="002E6254"/>
    <w:rsid w:val="002F0B9D"/>
    <w:rsid w:val="002F1352"/>
    <w:rsid w:val="002F184B"/>
    <w:rsid w:val="002F25CC"/>
    <w:rsid w:val="002F3772"/>
    <w:rsid w:val="002F3DF5"/>
    <w:rsid w:val="002F4091"/>
    <w:rsid w:val="002F4515"/>
    <w:rsid w:val="002F499B"/>
    <w:rsid w:val="002F4B0F"/>
    <w:rsid w:val="002F51BF"/>
    <w:rsid w:val="002F59BC"/>
    <w:rsid w:val="002F5BB7"/>
    <w:rsid w:val="002F5D2D"/>
    <w:rsid w:val="002F5D47"/>
    <w:rsid w:val="002F5E2D"/>
    <w:rsid w:val="002F5F9A"/>
    <w:rsid w:val="002F622D"/>
    <w:rsid w:val="002F65DC"/>
    <w:rsid w:val="002F6A74"/>
    <w:rsid w:val="002F7BBB"/>
    <w:rsid w:val="002F7E55"/>
    <w:rsid w:val="00300494"/>
    <w:rsid w:val="00300C94"/>
    <w:rsid w:val="003010A0"/>
    <w:rsid w:val="003015E1"/>
    <w:rsid w:val="0030188A"/>
    <w:rsid w:val="00302532"/>
    <w:rsid w:val="003030EB"/>
    <w:rsid w:val="00303C23"/>
    <w:rsid w:val="00304924"/>
    <w:rsid w:val="00304DA0"/>
    <w:rsid w:val="00305B11"/>
    <w:rsid w:val="00305CA4"/>
    <w:rsid w:val="00305E38"/>
    <w:rsid w:val="00305F45"/>
    <w:rsid w:val="00306531"/>
    <w:rsid w:val="00306C30"/>
    <w:rsid w:val="00307AA0"/>
    <w:rsid w:val="00310A0F"/>
    <w:rsid w:val="003112DC"/>
    <w:rsid w:val="0031142A"/>
    <w:rsid w:val="003121D1"/>
    <w:rsid w:val="003122FA"/>
    <w:rsid w:val="0031240B"/>
    <w:rsid w:val="00312850"/>
    <w:rsid w:val="00312B8C"/>
    <w:rsid w:val="003144A3"/>
    <w:rsid w:val="00314665"/>
    <w:rsid w:val="00314D5B"/>
    <w:rsid w:val="00314E59"/>
    <w:rsid w:val="00315281"/>
    <w:rsid w:val="0031578D"/>
    <w:rsid w:val="00315A7C"/>
    <w:rsid w:val="00316419"/>
    <w:rsid w:val="0031666F"/>
    <w:rsid w:val="00316C8C"/>
    <w:rsid w:val="00316CED"/>
    <w:rsid w:val="00316F21"/>
    <w:rsid w:val="00317864"/>
    <w:rsid w:val="00317ABE"/>
    <w:rsid w:val="00320AB3"/>
    <w:rsid w:val="00321500"/>
    <w:rsid w:val="00321570"/>
    <w:rsid w:val="003218C5"/>
    <w:rsid w:val="0032192A"/>
    <w:rsid w:val="00321B91"/>
    <w:rsid w:val="00321C8B"/>
    <w:rsid w:val="00321CD4"/>
    <w:rsid w:val="00322FBE"/>
    <w:rsid w:val="00323AEC"/>
    <w:rsid w:val="00323F16"/>
    <w:rsid w:val="00323FC7"/>
    <w:rsid w:val="00324036"/>
    <w:rsid w:val="00324129"/>
    <w:rsid w:val="00324147"/>
    <w:rsid w:val="003242A4"/>
    <w:rsid w:val="003243B4"/>
    <w:rsid w:val="00325D35"/>
    <w:rsid w:val="00325F2F"/>
    <w:rsid w:val="0032602C"/>
    <w:rsid w:val="0032602E"/>
    <w:rsid w:val="003269DF"/>
    <w:rsid w:val="00326A78"/>
    <w:rsid w:val="00326E6C"/>
    <w:rsid w:val="00327133"/>
    <w:rsid w:val="00327451"/>
    <w:rsid w:val="00330824"/>
    <w:rsid w:val="00330AA2"/>
    <w:rsid w:val="00331E9F"/>
    <w:rsid w:val="0033223D"/>
    <w:rsid w:val="00332D67"/>
    <w:rsid w:val="00333071"/>
    <w:rsid w:val="003333FE"/>
    <w:rsid w:val="00333C62"/>
    <w:rsid w:val="00334121"/>
    <w:rsid w:val="00334B33"/>
    <w:rsid w:val="00335002"/>
    <w:rsid w:val="0033531B"/>
    <w:rsid w:val="003357E4"/>
    <w:rsid w:val="00336873"/>
    <w:rsid w:val="0033732D"/>
    <w:rsid w:val="00341D0A"/>
    <w:rsid w:val="00342062"/>
    <w:rsid w:val="00342AA5"/>
    <w:rsid w:val="00342DA6"/>
    <w:rsid w:val="003436C7"/>
    <w:rsid w:val="0034395C"/>
    <w:rsid w:val="003439B3"/>
    <w:rsid w:val="00343B85"/>
    <w:rsid w:val="00343F55"/>
    <w:rsid w:val="00344733"/>
    <w:rsid w:val="00344919"/>
    <w:rsid w:val="00345D40"/>
    <w:rsid w:val="00346905"/>
    <w:rsid w:val="00347058"/>
    <w:rsid w:val="003475A4"/>
    <w:rsid w:val="0035215E"/>
    <w:rsid w:val="00353F7D"/>
    <w:rsid w:val="00354862"/>
    <w:rsid w:val="00356C23"/>
    <w:rsid w:val="00356C45"/>
    <w:rsid w:val="00357BC5"/>
    <w:rsid w:val="00361928"/>
    <w:rsid w:val="00362062"/>
    <w:rsid w:val="0036220A"/>
    <w:rsid w:val="00362667"/>
    <w:rsid w:val="00362784"/>
    <w:rsid w:val="003627CA"/>
    <w:rsid w:val="00362C3D"/>
    <w:rsid w:val="00364199"/>
    <w:rsid w:val="0036419A"/>
    <w:rsid w:val="00364936"/>
    <w:rsid w:val="003653A9"/>
    <w:rsid w:val="00367AF7"/>
    <w:rsid w:val="00367CFE"/>
    <w:rsid w:val="003702AF"/>
    <w:rsid w:val="0037053D"/>
    <w:rsid w:val="003705D0"/>
    <w:rsid w:val="003709F7"/>
    <w:rsid w:val="003714AF"/>
    <w:rsid w:val="00371654"/>
    <w:rsid w:val="00373F5C"/>
    <w:rsid w:val="003750A7"/>
    <w:rsid w:val="0037529E"/>
    <w:rsid w:val="0037537D"/>
    <w:rsid w:val="00376DDC"/>
    <w:rsid w:val="00376E82"/>
    <w:rsid w:val="00376F5F"/>
    <w:rsid w:val="00377E62"/>
    <w:rsid w:val="00377F46"/>
    <w:rsid w:val="0038010D"/>
    <w:rsid w:val="00380505"/>
    <w:rsid w:val="00380BBE"/>
    <w:rsid w:val="003814E8"/>
    <w:rsid w:val="00381678"/>
    <w:rsid w:val="0038216A"/>
    <w:rsid w:val="003825D4"/>
    <w:rsid w:val="00383082"/>
    <w:rsid w:val="0038443F"/>
    <w:rsid w:val="00384C43"/>
    <w:rsid w:val="00384F35"/>
    <w:rsid w:val="003854B0"/>
    <w:rsid w:val="00385DCD"/>
    <w:rsid w:val="003862F5"/>
    <w:rsid w:val="003865B2"/>
    <w:rsid w:val="0038686F"/>
    <w:rsid w:val="00387217"/>
    <w:rsid w:val="00387ABD"/>
    <w:rsid w:val="00387BCA"/>
    <w:rsid w:val="00387BEB"/>
    <w:rsid w:val="00387E01"/>
    <w:rsid w:val="003903A1"/>
    <w:rsid w:val="00390E06"/>
    <w:rsid w:val="00390E36"/>
    <w:rsid w:val="00391668"/>
    <w:rsid w:val="00392382"/>
    <w:rsid w:val="00393AF4"/>
    <w:rsid w:val="00393FD2"/>
    <w:rsid w:val="0039565E"/>
    <w:rsid w:val="00396308"/>
    <w:rsid w:val="00396558"/>
    <w:rsid w:val="00396963"/>
    <w:rsid w:val="0039706B"/>
    <w:rsid w:val="003A01C9"/>
    <w:rsid w:val="003A081E"/>
    <w:rsid w:val="003A0C90"/>
    <w:rsid w:val="003A1B3D"/>
    <w:rsid w:val="003A1CC9"/>
    <w:rsid w:val="003A2019"/>
    <w:rsid w:val="003A21EB"/>
    <w:rsid w:val="003A2EB4"/>
    <w:rsid w:val="003A3570"/>
    <w:rsid w:val="003A4244"/>
    <w:rsid w:val="003A5375"/>
    <w:rsid w:val="003A54E7"/>
    <w:rsid w:val="003A61BD"/>
    <w:rsid w:val="003A66D6"/>
    <w:rsid w:val="003A69F2"/>
    <w:rsid w:val="003A7981"/>
    <w:rsid w:val="003A7C69"/>
    <w:rsid w:val="003B032D"/>
    <w:rsid w:val="003B0BF0"/>
    <w:rsid w:val="003B0E7A"/>
    <w:rsid w:val="003B17E2"/>
    <w:rsid w:val="003B3541"/>
    <w:rsid w:val="003B53B0"/>
    <w:rsid w:val="003B5EEB"/>
    <w:rsid w:val="003B5F10"/>
    <w:rsid w:val="003B6340"/>
    <w:rsid w:val="003B6AD9"/>
    <w:rsid w:val="003B6C84"/>
    <w:rsid w:val="003B713C"/>
    <w:rsid w:val="003B73A6"/>
    <w:rsid w:val="003C0D6A"/>
    <w:rsid w:val="003C1083"/>
    <w:rsid w:val="003C18D0"/>
    <w:rsid w:val="003C249A"/>
    <w:rsid w:val="003C2AD5"/>
    <w:rsid w:val="003C2B90"/>
    <w:rsid w:val="003C33A3"/>
    <w:rsid w:val="003C35C4"/>
    <w:rsid w:val="003C3AD7"/>
    <w:rsid w:val="003C419A"/>
    <w:rsid w:val="003C4282"/>
    <w:rsid w:val="003C42D8"/>
    <w:rsid w:val="003C5361"/>
    <w:rsid w:val="003C53EC"/>
    <w:rsid w:val="003C5973"/>
    <w:rsid w:val="003C6170"/>
    <w:rsid w:val="003C64BD"/>
    <w:rsid w:val="003C69D1"/>
    <w:rsid w:val="003C7307"/>
    <w:rsid w:val="003C79B4"/>
    <w:rsid w:val="003D07A6"/>
    <w:rsid w:val="003D1128"/>
    <w:rsid w:val="003D1576"/>
    <w:rsid w:val="003D24F6"/>
    <w:rsid w:val="003D2973"/>
    <w:rsid w:val="003D2F16"/>
    <w:rsid w:val="003D31B6"/>
    <w:rsid w:val="003D3833"/>
    <w:rsid w:val="003D393F"/>
    <w:rsid w:val="003D3CD8"/>
    <w:rsid w:val="003D6012"/>
    <w:rsid w:val="003D6464"/>
    <w:rsid w:val="003D65EF"/>
    <w:rsid w:val="003D67E7"/>
    <w:rsid w:val="003D6C7B"/>
    <w:rsid w:val="003D6E7C"/>
    <w:rsid w:val="003D75A6"/>
    <w:rsid w:val="003D7A2D"/>
    <w:rsid w:val="003D7BEC"/>
    <w:rsid w:val="003E0D95"/>
    <w:rsid w:val="003E0DD7"/>
    <w:rsid w:val="003E1943"/>
    <w:rsid w:val="003E1F99"/>
    <w:rsid w:val="003E26C3"/>
    <w:rsid w:val="003E2B5D"/>
    <w:rsid w:val="003E2CE7"/>
    <w:rsid w:val="003E2FFB"/>
    <w:rsid w:val="003E307B"/>
    <w:rsid w:val="003E33F7"/>
    <w:rsid w:val="003E3909"/>
    <w:rsid w:val="003E4A05"/>
    <w:rsid w:val="003E4FEE"/>
    <w:rsid w:val="003E5197"/>
    <w:rsid w:val="003E5525"/>
    <w:rsid w:val="003E56FA"/>
    <w:rsid w:val="003E6463"/>
    <w:rsid w:val="003E6739"/>
    <w:rsid w:val="003E69D0"/>
    <w:rsid w:val="003E7824"/>
    <w:rsid w:val="003E7DAC"/>
    <w:rsid w:val="003E7FE3"/>
    <w:rsid w:val="003F0BAA"/>
    <w:rsid w:val="003F12FB"/>
    <w:rsid w:val="003F2F3F"/>
    <w:rsid w:val="003F2FA7"/>
    <w:rsid w:val="003F4565"/>
    <w:rsid w:val="003F4606"/>
    <w:rsid w:val="003F4DD9"/>
    <w:rsid w:val="003F5260"/>
    <w:rsid w:val="003F52DF"/>
    <w:rsid w:val="003F72A4"/>
    <w:rsid w:val="003F7E8F"/>
    <w:rsid w:val="0040062D"/>
    <w:rsid w:val="00400F4F"/>
    <w:rsid w:val="004023BE"/>
    <w:rsid w:val="00402471"/>
    <w:rsid w:val="0040312E"/>
    <w:rsid w:val="004039DA"/>
    <w:rsid w:val="004040AA"/>
    <w:rsid w:val="00404126"/>
    <w:rsid w:val="00404685"/>
    <w:rsid w:val="00404A06"/>
    <w:rsid w:val="00404EBA"/>
    <w:rsid w:val="004050C2"/>
    <w:rsid w:val="004052A4"/>
    <w:rsid w:val="004064EB"/>
    <w:rsid w:val="00406C8A"/>
    <w:rsid w:val="00406F80"/>
    <w:rsid w:val="00406FFB"/>
    <w:rsid w:val="0040702B"/>
    <w:rsid w:val="0040774D"/>
    <w:rsid w:val="00410994"/>
    <w:rsid w:val="00411860"/>
    <w:rsid w:val="0041251C"/>
    <w:rsid w:val="004162D3"/>
    <w:rsid w:val="0041649E"/>
    <w:rsid w:val="00416EB1"/>
    <w:rsid w:val="00417705"/>
    <w:rsid w:val="00417772"/>
    <w:rsid w:val="00417C26"/>
    <w:rsid w:val="00417F71"/>
    <w:rsid w:val="00421A24"/>
    <w:rsid w:val="00421F43"/>
    <w:rsid w:val="004221E2"/>
    <w:rsid w:val="00422384"/>
    <w:rsid w:val="00422AD8"/>
    <w:rsid w:val="004241D8"/>
    <w:rsid w:val="00424378"/>
    <w:rsid w:val="00424D53"/>
    <w:rsid w:val="004256EE"/>
    <w:rsid w:val="004257AF"/>
    <w:rsid w:val="00425A4D"/>
    <w:rsid w:val="00426EC4"/>
    <w:rsid w:val="004276EF"/>
    <w:rsid w:val="00427F78"/>
    <w:rsid w:val="004304AE"/>
    <w:rsid w:val="00430C04"/>
    <w:rsid w:val="00431AF3"/>
    <w:rsid w:val="004322E4"/>
    <w:rsid w:val="0043231A"/>
    <w:rsid w:val="0043258F"/>
    <w:rsid w:val="00432815"/>
    <w:rsid w:val="00432CC7"/>
    <w:rsid w:val="004332C5"/>
    <w:rsid w:val="00433886"/>
    <w:rsid w:val="00433E41"/>
    <w:rsid w:val="00434E84"/>
    <w:rsid w:val="004359EF"/>
    <w:rsid w:val="00436259"/>
    <w:rsid w:val="00436D49"/>
    <w:rsid w:val="0043778B"/>
    <w:rsid w:val="00437D69"/>
    <w:rsid w:val="0044146C"/>
    <w:rsid w:val="004416C1"/>
    <w:rsid w:val="004417EB"/>
    <w:rsid w:val="00441AAB"/>
    <w:rsid w:val="004425C9"/>
    <w:rsid w:val="00442C5D"/>
    <w:rsid w:val="00442CAC"/>
    <w:rsid w:val="00442F00"/>
    <w:rsid w:val="00442F27"/>
    <w:rsid w:val="00443174"/>
    <w:rsid w:val="00444C21"/>
    <w:rsid w:val="00444DC9"/>
    <w:rsid w:val="004451E5"/>
    <w:rsid w:val="00445749"/>
    <w:rsid w:val="00445885"/>
    <w:rsid w:val="00445DF0"/>
    <w:rsid w:val="004464FD"/>
    <w:rsid w:val="0044672F"/>
    <w:rsid w:val="004468EA"/>
    <w:rsid w:val="0044743A"/>
    <w:rsid w:val="00447CC8"/>
    <w:rsid w:val="00447F90"/>
    <w:rsid w:val="004502F3"/>
    <w:rsid w:val="00450654"/>
    <w:rsid w:val="004510FE"/>
    <w:rsid w:val="0045135C"/>
    <w:rsid w:val="00451605"/>
    <w:rsid w:val="00451A88"/>
    <w:rsid w:val="00451B8D"/>
    <w:rsid w:val="0045226F"/>
    <w:rsid w:val="004523D3"/>
    <w:rsid w:val="00452BDD"/>
    <w:rsid w:val="004534D0"/>
    <w:rsid w:val="004534D4"/>
    <w:rsid w:val="004536C6"/>
    <w:rsid w:val="00453BCC"/>
    <w:rsid w:val="00455AA3"/>
    <w:rsid w:val="00455CE4"/>
    <w:rsid w:val="00455D44"/>
    <w:rsid w:val="00456BFD"/>
    <w:rsid w:val="00456C11"/>
    <w:rsid w:val="00456C58"/>
    <w:rsid w:val="00456DDA"/>
    <w:rsid w:val="004572A9"/>
    <w:rsid w:val="0045744B"/>
    <w:rsid w:val="00457C74"/>
    <w:rsid w:val="00460107"/>
    <w:rsid w:val="00460716"/>
    <w:rsid w:val="0046275C"/>
    <w:rsid w:val="00462784"/>
    <w:rsid w:val="004631E9"/>
    <w:rsid w:val="004639E7"/>
    <w:rsid w:val="00464143"/>
    <w:rsid w:val="00464719"/>
    <w:rsid w:val="00465BFA"/>
    <w:rsid w:val="0046656A"/>
    <w:rsid w:val="0046731F"/>
    <w:rsid w:val="0046741A"/>
    <w:rsid w:val="00467500"/>
    <w:rsid w:val="00471DE8"/>
    <w:rsid w:val="0047238E"/>
    <w:rsid w:val="004724B7"/>
    <w:rsid w:val="004727C7"/>
    <w:rsid w:val="004731CE"/>
    <w:rsid w:val="00473B8D"/>
    <w:rsid w:val="00474D21"/>
    <w:rsid w:val="00475DD4"/>
    <w:rsid w:val="00476609"/>
    <w:rsid w:val="004766A9"/>
    <w:rsid w:val="00477122"/>
    <w:rsid w:val="004772C1"/>
    <w:rsid w:val="00477A9A"/>
    <w:rsid w:val="00477B12"/>
    <w:rsid w:val="00477F3C"/>
    <w:rsid w:val="0048097E"/>
    <w:rsid w:val="00481822"/>
    <w:rsid w:val="00482824"/>
    <w:rsid w:val="004828FE"/>
    <w:rsid w:val="00485B0F"/>
    <w:rsid w:val="004867C7"/>
    <w:rsid w:val="00486875"/>
    <w:rsid w:val="004874F6"/>
    <w:rsid w:val="00487BD1"/>
    <w:rsid w:val="00490758"/>
    <w:rsid w:val="004908FD"/>
    <w:rsid w:val="00490CD8"/>
    <w:rsid w:val="00490DF9"/>
    <w:rsid w:val="00491C79"/>
    <w:rsid w:val="00493552"/>
    <w:rsid w:val="00493779"/>
    <w:rsid w:val="00493C92"/>
    <w:rsid w:val="00493FA0"/>
    <w:rsid w:val="0049465E"/>
    <w:rsid w:val="004969C2"/>
    <w:rsid w:val="00496CDD"/>
    <w:rsid w:val="00497168"/>
    <w:rsid w:val="00497349"/>
    <w:rsid w:val="00497630"/>
    <w:rsid w:val="004A0FDB"/>
    <w:rsid w:val="004A1865"/>
    <w:rsid w:val="004A2A31"/>
    <w:rsid w:val="004A326F"/>
    <w:rsid w:val="004A3405"/>
    <w:rsid w:val="004A4B72"/>
    <w:rsid w:val="004A4EF1"/>
    <w:rsid w:val="004A4F06"/>
    <w:rsid w:val="004A598A"/>
    <w:rsid w:val="004A5A0B"/>
    <w:rsid w:val="004A65DC"/>
    <w:rsid w:val="004A6D7D"/>
    <w:rsid w:val="004A7079"/>
    <w:rsid w:val="004A7094"/>
    <w:rsid w:val="004A7C19"/>
    <w:rsid w:val="004B00CA"/>
    <w:rsid w:val="004B08D0"/>
    <w:rsid w:val="004B2175"/>
    <w:rsid w:val="004B2368"/>
    <w:rsid w:val="004B2D8A"/>
    <w:rsid w:val="004B3313"/>
    <w:rsid w:val="004B398C"/>
    <w:rsid w:val="004B3F85"/>
    <w:rsid w:val="004B4EFA"/>
    <w:rsid w:val="004B5DD5"/>
    <w:rsid w:val="004B6249"/>
    <w:rsid w:val="004B64DD"/>
    <w:rsid w:val="004B6A05"/>
    <w:rsid w:val="004B6AFB"/>
    <w:rsid w:val="004B6B2E"/>
    <w:rsid w:val="004B6D76"/>
    <w:rsid w:val="004B701C"/>
    <w:rsid w:val="004B77C9"/>
    <w:rsid w:val="004B786F"/>
    <w:rsid w:val="004C0014"/>
    <w:rsid w:val="004C052E"/>
    <w:rsid w:val="004C1A54"/>
    <w:rsid w:val="004C26B8"/>
    <w:rsid w:val="004C2A00"/>
    <w:rsid w:val="004C3689"/>
    <w:rsid w:val="004C3A2F"/>
    <w:rsid w:val="004C3C69"/>
    <w:rsid w:val="004C430E"/>
    <w:rsid w:val="004C5969"/>
    <w:rsid w:val="004C5F2E"/>
    <w:rsid w:val="004C69FA"/>
    <w:rsid w:val="004C6FC2"/>
    <w:rsid w:val="004C79C9"/>
    <w:rsid w:val="004D0BC3"/>
    <w:rsid w:val="004D0F09"/>
    <w:rsid w:val="004D1566"/>
    <w:rsid w:val="004D2705"/>
    <w:rsid w:val="004D2C26"/>
    <w:rsid w:val="004D34E2"/>
    <w:rsid w:val="004D48B6"/>
    <w:rsid w:val="004D4C76"/>
    <w:rsid w:val="004D4CD8"/>
    <w:rsid w:val="004D4F8B"/>
    <w:rsid w:val="004D53A9"/>
    <w:rsid w:val="004D619F"/>
    <w:rsid w:val="004D7501"/>
    <w:rsid w:val="004D756E"/>
    <w:rsid w:val="004D7728"/>
    <w:rsid w:val="004D7C66"/>
    <w:rsid w:val="004E0A8C"/>
    <w:rsid w:val="004E10D7"/>
    <w:rsid w:val="004E2F78"/>
    <w:rsid w:val="004E3776"/>
    <w:rsid w:val="004E3921"/>
    <w:rsid w:val="004E3D42"/>
    <w:rsid w:val="004E424D"/>
    <w:rsid w:val="004E4890"/>
    <w:rsid w:val="004E4F37"/>
    <w:rsid w:val="004E55A8"/>
    <w:rsid w:val="004E56D5"/>
    <w:rsid w:val="004E5875"/>
    <w:rsid w:val="004E5CFE"/>
    <w:rsid w:val="004E7080"/>
    <w:rsid w:val="004E78D9"/>
    <w:rsid w:val="004E7DAD"/>
    <w:rsid w:val="004E7F50"/>
    <w:rsid w:val="004F010B"/>
    <w:rsid w:val="004F0921"/>
    <w:rsid w:val="004F2649"/>
    <w:rsid w:val="004F2BB2"/>
    <w:rsid w:val="004F32E9"/>
    <w:rsid w:val="004F41F1"/>
    <w:rsid w:val="004F5162"/>
    <w:rsid w:val="004F52BD"/>
    <w:rsid w:val="004F66FE"/>
    <w:rsid w:val="004F6CE5"/>
    <w:rsid w:val="004F7507"/>
    <w:rsid w:val="004F76CF"/>
    <w:rsid w:val="004F76EC"/>
    <w:rsid w:val="00500078"/>
    <w:rsid w:val="0050034A"/>
    <w:rsid w:val="00501803"/>
    <w:rsid w:val="005020CB"/>
    <w:rsid w:val="00503C09"/>
    <w:rsid w:val="00504A16"/>
    <w:rsid w:val="0050596C"/>
    <w:rsid w:val="00505979"/>
    <w:rsid w:val="00505A8D"/>
    <w:rsid w:val="00507943"/>
    <w:rsid w:val="00507A99"/>
    <w:rsid w:val="00510BDB"/>
    <w:rsid w:val="00510FD4"/>
    <w:rsid w:val="005112EE"/>
    <w:rsid w:val="0051130A"/>
    <w:rsid w:val="00511957"/>
    <w:rsid w:val="00511FAB"/>
    <w:rsid w:val="00512773"/>
    <w:rsid w:val="00513342"/>
    <w:rsid w:val="005137AF"/>
    <w:rsid w:val="00513803"/>
    <w:rsid w:val="00514019"/>
    <w:rsid w:val="00514040"/>
    <w:rsid w:val="0051466F"/>
    <w:rsid w:val="0051478B"/>
    <w:rsid w:val="00514C4B"/>
    <w:rsid w:val="00515008"/>
    <w:rsid w:val="00515A03"/>
    <w:rsid w:val="0051689B"/>
    <w:rsid w:val="00516FA5"/>
    <w:rsid w:val="00520109"/>
    <w:rsid w:val="005203CC"/>
    <w:rsid w:val="00520744"/>
    <w:rsid w:val="0052092C"/>
    <w:rsid w:val="00520DEB"/>
    <w:rsid w:val="00521482"/>
    <w:rsid w:val="00521C36"/>
    <w:rsid w:val="00522A9A"/>
    <w:rsid w:val="0052381F"/>
    <w:rsid w:val="00523917"/>
    <w:rsid w:val="00524410"/>
    <w:rsid w:val="00524786"/>
    <w:rsid w:val="005248A9"/>
    <w:rsid w:val="005258B0"/>
    <w:rsid w:val="0052639E"/>
    <w:rsid w:val="0052780D"/>
    <w:rsid w:val="00527C76"/>
    <w:rsid w:val="0053013E"/>
    <w:rsid w:val="00530BB3"/>
    <w:rsid w:val="0053221F"/>
    <w:rsid w:val="005338FF"/>
    <w:rsid w:val="00533A16"/>
    <w:rsid w:val="00533AAD"/>
    <w:rsid w:val="00535394"/>
    <w:rsid w:val="0053539E"/>
    <w:rsid w:val="00535E0F"/>
    <w:rsid w:val="0053719F"/>
    <w:rsid w:val="005400F0"/>
    <w:rsid w:val="0054036B"/>
    <w:rsid w:val="00540BC2"/>
    <w:rsid w:val="00541008"/>
    <w:rsid w:val="00541795"/>
    <w:rsid w:val="005425EF"/>
    <w:rsid w:val="005434E4"/>
    <w:rsid w:val="00543502"/>
    <w:rsid w:val="00544686"/>
    <w:rsid w:val="00544F49"/>
    <w:rsid w:val="00545261"/>
    <w:rsid w:val="005453A1"/>
    <w:rsid w:val="005454EE"/>
    <w:rsid w:val="005459E7"/>
    <w:rsid w:val="005459F5"/>
    <w:rsid w:val="00545C2E"/>
    <w:rsid w:val="00546A18"/>
    <w:rsid w:val="0054743B"/>
    <w:rsid w:val="005501A0"/>
    <w:rsid w:val="00550E2E"/>
    <w:rsid w:val="005511C2"/>
    <w:rsid w:val="0055194F"/>
    <w:rsid w:val="00551DCB"/>
    <w:rsid w:val="00551E83"/>
    <w:rsid w:val="005520D0"/>
    <w:rsid w:val="005527F1"/>
    <w:rsid w:val="00552828"/>
    <w:rsid w:val="00552A27"/>
    <w:rsid w:val="00553013"/>
    <w:rsid w:val="005535AD"/>
    <w:rsid w:val="0055420F"/>
    <w:rsid w:val="0055447C"/>
    <w:rsid w:val="00556B22"/>
    <w:rsid w:val="005570BF"/>
    <w:rsid w:val="00557ABB"/>
    <w:rsid w:val="00557F52"/>
    <w:rsid w:val="00560288"/>
    <w:rsid w:val="00561C5A"/>
    <w:rsid w:val="0056218F"/>
    <w:rsid w:val="0056261F"/>
    <w:rsid w:val="00562AF6"/>
    <w:rsid w:val="00562E6B"/>
    <w:rsid w:val="0056434A"/>
    <w:rsid w:val="005644DB"/>
    <w:rsid w:val="00564824"/>
    <w:rsid w:val="005650CA"/>
    <w:rsid w:val="00565D66"/>
    <w:rsid w:val="00566857"/>
    <w:rsid w:val="00570A1D"/>
    <w:rsid w:val="00570E2A"/>
    <w:rsid w:val="00571074"/>
    <w:rsid w:val="00571FE4"/>
    <w:rsid w:val="005736DB"/>
    <w:rsid w:val="00573FC1"/>
    <w:rsid w:val="00573FC3"/>
    <w:rsid w:val="005745E6"/>
    <w:rsid w:val="00574644"/>
    <w:rsid w:val="00574F76"/>
    <w:rsid w:val="00575065"/>
    <w:rsid w:val="005753DD"/>
    <w:rsid w:val="0057558E"/>
    <w:rsid w:val="005763F6"/>
    <w:rsid w:val="00576926"/>
    <w:rsid w:val="00576A36"/>
    <w:rsid w:val="005772F7"/>
    <w:rsid w:val="00580636"/>
    <w:rsid w:val="0058066E"/>
    <w:rsid w:val="00580A0E"/>
    <w:rsid w:val="00581494"/>
    <w:rsid w:val="0058209F"/>
    <w:rsid w:val="005832F3"/>
    <w:rsid w:val="00583871"/>
    <w:rsid w:val="00584B1E"/>
    <w:rsid w:val="00584C72"/>
    <w:rsid w:val="00585FA1"/>
    <w:rsid w:val="005865FE"/>
    <w:rsid w:val="00586E2D"/>
    <w:rsid w:val="005873EF"/>
    <w:rsid w:val="00587786"/>
    <w:rsid w:val="00587911"/>
    <w:rsid w:val="005905F6"/>
    <w:rsid w:val="00590E68"/>
    <w:rsid w:val="00591BCF"/>
    <w:rsid w:val="00591C3C"/>
    <w:rsid w:val="00591E2C"/>
    <w:rsid w:val="005923E0"/>
    <w:rsid w:val="005924EB"/>
    <w:rsid w:val="00593391"/>
    <w:rsid w:val="0059397A"/>
    <w:rsid w:val="00593B2E"/>
    <w:rsid w:val="00593FD2"/>
    <w:rsid w:val="00596663"/>
    <w:rsid w:val="0059690A"/>
    <w:rsid w:val="00596939"/>
    <w:rsid w:val="005971D4"/>
    <w:rsid w:val="005973C7"/>
    <w:rsid w:val="0059781F"/>
    <w:rsid w:val="00597869"/>
    <w:rsid w:val="005A0E2F"/>
    <w:rsid w:val="005A0EBA"/>
    <w:rsid w:val="005A1117"/>
    <w:rsid w:val="005A22E5"/>
    <w:rsid w:val="005A31DB"/>
    <w:rsid w:val="005A3537"/>
    <w:rsid w:val="005A55D6"/>
    <w:rsid w:val="005A5F54"/>
    <w:rsid w:val="005A6F7D"/>
    <w:rsid w:val="005B06F6"/>
    <w:rsid w:val="005B0F75"/>
    <w:rsid w:val="005B1E35"/>
    <w:rsid w:val="005B2876"/>
    <w:rsid w:val="005B2B29"/>
    <w:rsid w:val="005B3202"/>
    <w:rsid w:val="005B3AB0"/>
    <w:rsid w:val="005B41E0"/>
    <w:rsid w:val="005B4C76"/>
    <w:rsid w:val="005B53CF"/>
    <w:rsid w:val="005B5ED7"/>
    <w:rsid w:val="005B6A81"/>
    <w:rsid w:val="005B741F"/>
    <w:rsid w:val="005B7D99"/>
    <w:rsid w:val="005C0210"/>
    <w:rsid w:val="005C1C9C"/>
    <w:rsid w:val="005C214B"/>
    <w:rsid w:val="005C26EA"/>
    <w:rsid w:val="005C279A"/>
    <w:rsid w:val="005C2B0F"/>
    <w:rsid w:val="005C2BB4"/>
    <w:rsid w:val="005C32CE"/>
    <w:rsid w:val="005C32EF"/>
    <w:rsid w:val="005C3A61"/>
    <w:rsid w:val="005C3FC4"/>
    <w:rsid w:val="005C425E"/>
    <w:rsid w:val="005C475E"/>
    <w:rsid w:val="005C5291"/>
    <w:rsid w:val="005C5A2B"/>
    <w:rsid w:val="005C5B2E"/>
    <w:rsid w:val="005C5D1E"/>
    <w:rsid w:val="005C5F29"/>
    <w:rsid w:val="005C6326"/>
    <w:rsid w:val="005C68A9"/>
    <w:rsid w:val="005C767B"/>
    <w:rsid w:val="005C799C"/>
    <w:rsid w:val="005D0F02"/>
    <w:rsid w:val="005D140A"/>
    <w:rsid w:val="005D1DA5"/>
    <w:rsid w:val="005D2640"/>
    <w:rsid w:val="005D26D8"/>
    <w:rsid w:val="005D2E15"/>
    <w:rsid w:val="005D38DC"/>
    <w:rsid w:val="005D393A"/>
    <w:rsid w:val="005D4313"/>
    <w:rsid w:val="005D47FE"/>
    <w:rsid w:val="005D4900"/>
    <w:rsid w:val="005D6B13"/>
    <w:rsid w:val="005D6E7B"/>
    <w:rsid w:val="005D722C"/>
    <w:rsid w:val="005D76B0"/>
    <w:rsid w:val="005E05CF"/>
    <w:rsid w:val="005E07AB"/>
    <w:rsid w:val="005E0A62"/>
    <w:rsid w:val="005E1922"/>
    <w:rsid w:val="005E1A24"/>
    <w:rsid w:val="005E1DB1"/>
    <w:rsid w:val="005E25B2"/>
    <w:rsid w:val="005E2868"/>
    <w:rsid w:val="005E2B63"/>
    <w:rsid w:val="005E3691"/>
    <w:rsid w:val="005E3DFC"/>
    <w:rsid w:val="005E44DD"/>
    <w:rsid w:val="005E4878"/>
    <w:rsid w:val="005E4D44"/>
    <w:rsid w:val="005E4D4C"/>
    <w:rsid w:val="005E59D7"/>
    <w:rsid w:val="005E5CDC"/>
    <w:rsid w:val="005E61DB"/>
    <w:rsid w:val="005E622B"/>
    <w:rsid w:val="005E6632"/>
    <w:rsid w:val="005E6730"/>
    <w:rsid w:val="005E69B0"/>
    <w:rsid w:val="005E76E2"/>
    <w:rsid w:val="005E7FA9"/>
    <w:rsid w:val="005F00C2"/>
    <w:rsid w:val="005F0919"/>
    <w:rsid w:val="005F0D28"/>
    <w:rsid w:val="005F10EE"/>
    <w:rsid w:val="005F1128"/>
    <w:rsid w:val="005F17C8"/>
    <w:rsid w:val="005F1935"/>
    <w:rsid w:val="005F1D08"/>
    <w:rsid w:val="005F20AA"/>
    <w:rsid w:val="005F21F1"/>
    <w:rsid w:val="005F3092"/>
    <w:rsid w:val="005F3423"/>
    <w:rsid w:val="005F3576"/>
    <w:rsid w:val="005F3F6A"/>
    <w:rsid w:val="005F4687"/>
    <w:rsid w:val="005F4852"/>
    <w:rsid w:val="005F69A1"/>
    <w:rsid w:val="005F7065"/>
    <w:rsid w:val="005F77E7"/>
    <w:rsid w:val="006001B1"/>
    <w:rsid w:val="00600686"/>
    <w:rsid w:val="00601086"/>
    <w:rsid w:val="006021B5"/>
    <w:rsid w:val="00602239"/>
    <w:rsid w:val="00603053"/>
    <w:rsid w:val="0060443A"/>
    <w:rsid w:val="006044B9"/>
    <w:rsid w:val="00605ADC"/>
    <w:rsid w:val="00607091"/>
    <w:rsid w:val="00607895"/>
    <w:rsid w:val="00607EB1"/>
    <w:rsid w:val="0061031E"/>
    <w:rsid w:val="006103ED"/>
    <w:rsid w:val="00610944"/>
    <w:rsid w:val="00611AFD"/>
    <w:rsid w:val="006123E5"/>
    <w:rsid w:val="006133E4"/>
    <w:rsid w:val="00613B9B"/>
    <w:rsid w:val="00613E70"/>
    <w:rsid w:val="00613F82"/>
    <w:rsid w:val="00614342"/>
    <w:rsid w:val="006144B7"/>
    <w:rsid w:val="00614559"/>
    <w:rsid w:val="00614C15"/>
    <w:rsid w:val="00615005"/>
    <w:rsid w:val="00615C12"/>
    <w:rsid w:val="00617DAA"/>
    <w:rsid w:val="00621020"/>
    <w:rsid w:val="00621ADE"/>
    <w:rsid w:val="00621DF4"/>
    <w:rsid w:val="00623046"/>
    <w:rsid w:val="006231D0"/>
    <w:rsid w:val="0062334B"/>
    <w:rsid w:val="006235D0"/>
    <w:rsid w:val="0062406C"/>
    <w:rsid w:val="006250C7"/>
    <w:rsid w:val="00625703"/>
    <w:rsid w:val="00625A22"/>
    <w:rsid w:val="00627AC2"/>
    <w:rsid w:val="00630840"/>
    <w:rsid w:val="00630C08"/>
    <w:rsid w:val="00630CFA"/>
    <w:rsid w:val="00631649"/>
    <w:rsid w:val="006321AE"/>
    <w:rsid w:val="00632B3B"/>
    <w:rsid w:val="006331FC"/>
    <w:rsid w:val="006334E7"/>
    <w:rsid w:val="00634345"/>
    <w:rsid w:val="006345CB"/>
    <w:rsid w:val="006352EE"/>
    <w:rsid w:val="00635601"/>
    <w:rsid w:val="006365A3"/>
    <w:rsid w:val="006366F9"/>
    <w:rsid w:val="00636950"/>
    <w:rsid w:val="00636B01"/>
    <w:rsid w:val="0064053F"/>
    <w:rsid w:val="00640662"/>
    <w:rsid w:val="006409D3"/>
    <w:rsid w:val="006417E4"/>
    <w:rsid w:val="00642537"/>
    <w:rsid w:val="00642DD9"/>
    <w:rsid w:val="006431F8"/>
    <w:rsid w:val="0064495D"/>
    <w:rsid w:val="00644F29"/>
    <w:rsid w:val="00645240"/>
    <w:rsid w:val="006457AF"/>
    <w:rsid w:val="00645982"/>
    <w:rsid w:val="00645AC9"/>
    <w:rsid w:val="00645E41"/>
    <w:rsid w:val="0064636E"/>
    <w:rsid w:val="006478B6"/>
    <w:rsid w:val="00647CE1"/>
    <w:rsid w:val="00647D55"/>
    <w:rsid w:val="00647E74"/>
    <w:rsid w:val="00650FAD"/>
    <w:rsid w:val="00651524"/>
    <w:rsid w:val="00653950"/>
    <w:rsid w:val="0065497B"/>
    <w:rsid w:val="006555DF"/>
    <w:rsid w:val="00655C33"/>
    <w:rsid w:val="00657003"/>
    <w:rsid w:val="00657774"/>
    <w:rsid w:val="00657792"/>
    <w:rsid w:val="00657987"/>
    <w:rsid w:val="00657CB9"/>
    <w:rsid w:val="00662876"/>
    <w:rsid w:val="0066454A"/>
    <w:rsid w:val="00664B43"/>
    <w:rsid w:val="00664D2D"/>
    <w:rsid w:val="0066552F"/>
    <w:rsid w:val="00665678"/>
    <w:rsid w:val="00665694"/>
    <w:rsid w:val="00665807"/>
    <w:rsid w:val="0066657C"/>
    <w:rsid w:val="00666B18"/>
    <w:rsid w:val="00667413"/>
    <w:rsid w:val="006679CA"/>
    <w:rsid w:val="006705DB"/>
    <w:rsid w:val="00670FDB"/>
    <w:rsid w:val="00671499"/>
    <w:rsid w:val="00671666"/>
    <w:rsid w:val="006717B2"/>
    <w:rsid w:val="00671856"/>
    <w:rsid w:val="00671A6D"/>
    <w:rsid w:val="00672181"/>
    <w:rsid w:val="00672766"/>
    <w:rsid w:val="0067288D"/>
    <w:rsid w:val="00673A7C"/>
    <w:rsid w:val="00674255"/>
    <w:rsid w:val="00674BB1"/>
    <w:rsid w:val="00676660"/>
    <w:rsid w:val="00676EC0"/>
    <w:rsid w:val="00677855"/>
    <w:rsid w:val="00677BBE"/>
    <w:rsid w:val="00677FD5"/>
    <w:rsid w:val="00680DC2"/>
    <w:rsid w:val="00680E2A"/>
    <w:rsid w:val="006814AE"/>
    <w:rsid w:val="00681B97"/>
    <w:rsid w:val="00681FCA"/>
    <w:rsid w:val="00682322"/>
    <w:rsid w:val="0068362F"/>
    <w:rsid w:val="00683B7C"/>
    <w:rsid w:val="006842E6"/>
    <w:rsid w:val="006843EF"/>
    <w:rsid w:val="00684FE6"/>
    <w:rsid w:val="00685B30"/>
    <w:rsid w:val="00685EEC"/>
    <w:rsid w:val="00686C22"/>
    <w:rsid w:val="00686D4E"/>
    <w:rsid w:val="00687400"/>
    <w:rsid w:val="006874AC"/>
    <w:rsid w:val="0068781C"/>
    <w:rsid w:val="00687A0E"/>
    <w:rsid w:val="0069269E"/>
    <w:rsid w:val="00692771"/>
    <w:rsid w:val="00692811"/>
    <w:rsid w:val="006930FA"/>
    <w:rsid w:val="006933B0"/>
    <w:rsid w:val="00693511"/>
    <w:rsid w:val="00693697"/>
    <w:rsid w:val="00694DF2"/>
    <w:rsid w:val="00694FE6"/>
    <w:rsid w:val="0069533E"/>
    <w:rsid w:val="0069548B"/>
    <w:rsid w:val="006959BF"/>
    <w:rsid w:val="006970D3"/>
    <w:rsid w:val="006A0614"/>
    <w:rsid w:val="006A08D6"/>
    <w:rsid w:val="006A0ABF"/>
    <w:rsid w:val="006A157D"/>
    <w:rsid w:val="006A16E0"/>
    <w:rsid w:val="006A1A11"/>
    <w:rsid w:val="006A1E24"/>
    <w:rsid w:val="006A200C"/>
    <w:rsid w:val="006A224C"/>
    <w:rsid w:val="006A28BE"/>
    <w:rsid w:val="006A29F9"/>
    <w:rsid w:val="006A2AAE"/>
    <w:rsid w:val="006A2FE9"/>
    <w:rsid w:val="006A30B3"/>
    <w:rsid w:val="006A34F5"/>
    <w:rsid w:val="006A40E3"/>
    <w:rsid w:val="006A4D7D"/>
    <w:rsid w:val="006A4E22"/>
    <w:rsid w:val="006A4EC4"/>
    <w:rsid w:val="006A564B"/>
    <w:rsid w:val="006A5C53"/>
    <w:rsid w:val="006A6009"/>
    <w:rsid w:val="006A616E"/>
    <w:rsid w:val="006A6ECF"/>
    <w:rsid w:val="006A7573"/>
    <w:rsid w:val="006A7C72"/>
    <w:rsid w:val="006B0169"/>
    <w:rsid w:val="006B165C"/>
    <w:rsid w:val="006B17BB"/>
    <w:rsid w:val="006B375E"/>
    <w:rsid w:val="006B4609"/>
    <w:rsid w:val="006B4EBB"/>
    <w:rsid w:val="006B5ABA"/>
    <w:rsid w:val="006B6371"/>
    <w:rsid w:val="006B645B"/>
    <w:rsid w:val="006B69F9"/>
    <w:rsid w:val="006B6F3D"/>
    <w:rsid w:val="006B712A"/>
    <w:rsid w:val="006B779F"/>
    <w:rsid w:val="006C0B04"/>
    <w:rsid w:val="006C1451"/>
    <w:rsid w:val="006C1537"/>
    <w:rsid w:val="006C1E35"/>
    <w:rsid w:val="006C1EB8"/>
    <w:rsid w:val="006C200D"/>
    <w:rsid w:val="006C2C44"/>
    <w:rsid w:val="006C34EF"/>
    <w:rsid w:val="006C4282"/>
    <w:rsid w:val="006C527B"/>
    <w:rsid w:val="006C56D5"/>
    <w:rsid w:val="006C5B27"/>
    <w:rsid w:val="006C5B37"/>
    <w:rsid w:val="006C6801"/>
    <w:rsid w:val="006C6861"/>
    <w:rsid w:val="006C6F53"/>
    <w:rsid w:val="006C7EBF"/>
    <w:rsid w:val="006D07DC"/>
    <w:rsid w:val="006D0870"/>
    <w:rsid w:val="006D0BDA"/>
    <w:rsid w:val="006D0C22"/>
    <w:rsid w:val="006D11A1"/>
    <w:rsid w:val="006D155F"/>
    <w:rsid w:val="006D1862"/>
    <w:rsid w:val="006D315E"/>
    <w:rsid w:val="006D3BA5"/>
    <w:rsid w:val="006D5C0D"/>
    <w:rsid w:val="006D6837"/>
    <w:rsid w:val="006D7681"/>
    <w:rsid w:val="006D79EB"/>
    <w:rsid w:val="006D7B8D"/>
    <w:rsid w:val="006D7F66"/>
    <w:rsid w:val="006E0D4F"/>
    <w:rsid w:val="006E23E5"/>
    <w:rsid w:val="006E28B6"/>
    <w:rsid w:val="006E29B3"/>
    <w:rsid w:val="006E30D0"/>
    <w:rsid w:val="006E3344"/>
    <w:rsid w:val="006E3911"/>
    <w:rsid w:val="006E4A23"/>
    <w:rsid w:val="006E4AAA"/>
    <w:rsid w:val="006E520E"/>
    <w:rsid w:val="006E53E3"/>
    <w:rsid w:val="006E582B"/>
    <w:rsid w:val="006E5A52"/>
    <w:rsid w:val="006E5D87"/>
    <w:rsid w:val="006E6A0B"/>
    <w:rsid w:val="006E6B40"/>
    <w:rsid w:val="006E6BC6"/>
    <w:rsid w:val="006E6F0D"/>
    <w:rsid w:val="006E6FE8"/>
    <w:rsid w:val="006E7277"/>
    <w:rsid w:val="006E7A1F"/>
    <w:rsid w:val="006E7D12"/>
    <w:rsid w:val="006F0187"/>
    <w:rsid w:val="006F034B"/>
    <w:rsid w:val="006F067B"/>
    <w:rsid w:val="006F0CEA"/>
    <w:rsid w:val="006F0D88"/>
    <w:rsid w:val="006F12DD"/>
    <w:rsid w:val="006F1444"/>
    <w:rsid w:val="006F1695"/>
    <w:rsid w:val="006F1BC2"/>
    <w:rsid w:val="006F2176"/>
    <w:rsid w:val="006F256A"/>
    <w:rsid w:val="006F358E"/>
    <w:rsid w:val="006F378D"/>
    <w:rsid w:val="006F38B3"/>
    <w:rsid w:val="006F4E91"/>
    <w:rsid w:val="006F4FC5"/>
    <w:rsid w:val="006F5B0A"/>
    <w:rsid w:val="006F5CA1"/>
    <w:rsid w:val="006F5DEE"/>
    <w:rsid w:val="006F6209"/>
    <w:rsid w:val="006F68A0"/>
    <w:rsid w:val="006F69B8"/>
    <w:rsid w:val="006F6A4C"/>
    <w:rsid w:val="006F6EBD"/>
    <w:rsid w:val="006F736A"/>
    <w:rsid w:val="006F77E5"/>
    <w:rsid w:val="006F7D27"/>
    <w:rsid w:val="006F7E01"/>
    <w:rsid w:val="0070030A"/>
    <w:rsid w:val="00700795"/>
    <w:rsid w:val="00700B6E"/>
    <w:rsid w:val="00701115"/>
    <w:rsid w:val="00701363"/>
    <w:rsid w:val="007013A0"/>
    <w:rsid w:val="00701794"/>
    <w:rsid w:val="0070182B"/>
    <w:rsid w:val="007026E2"/>
    <w:rsid w:val="0070349F"/>
    <w:rsid w:val="007046D0"/>
    <w:rsid w:val="00704A57"/>
    <w:rsid w:val="00704BE8"/>
    <w:rsid w:val="00704D6F"/>
    <w:rsid w:val="0070545C"/>
    <w:rsid w:val="00705495"/>
    <w:rsid w:val="00706650"/>
    <w:rsid w:val="007069C9"/>
    <w:rsid w:val="00706A45"/>
    <w:rsid w:val="00706CF1"/>
    <w:rsid w:val="00706E6C"/>
    <w:rsid w:val="00706E87"/>
    <w:rsid w:val="0070713D"/>
    <w:rsid w:val="0070758A"/>
    <w:rsid w:val="007075E0"/>
    <w:rsid w:val="00710246"/>
    <w:rsid w:val="007103B8"/>
    <w:rsid w:val="00710B1E"/>
    <w:rsid w:val="00710DAE"/>
    <w:rsid w:val="00710DCA"/>
    <w:rsid w:val="00710F2B"/>
    <w:rsid w:val="00710F35"/>
    <w:rsid w:val="0071169E"/>
    <w:rsid w:val="00711701"/>
    <w:rsid w:val="00712FBF"/>
    <w:rsid w:val="00713023"/>
    <w:rsid w:val="00714347"/>
    <w:rsid w:val="00714B9E"/>
    <w:rsid w:val="0071518B"/>
    <w:rsid w:val="007161D9"/>
    <w:rsid w:val="007162E1"/>
    <w:rsid w:val="0071647A"/>
    <w:rsid w:val="00716685"/>
    <w:rsid w:val="00716768"/>
    <w:rsid w:val="00716994"/>
    <w:rsid w:val="00716EB4"/>
    <w:rsid w:val="00717688"/>
    <w:rsid w:val="00717A5F"/>
    <w:rsid w:val="00720178"/>
    <w:rsid w:val="0072090E"/>
    <w:rsid w:val="00720D0F"/>
    <w:rsid w:val="00721155"/>
    <w:rsid w:val="00721944"/>
    <w:rsid w:val="00722F5F"/>
    <w:rsid w:val="007233C2"/>
    <w:rsid w:val="00723A14"/>
    <w:rsid w:val="00723B95"/>
    <w:rsid w:val="00724378"/>
    <w:rsid w:val="00725121"/>
    <w:rsid w:val="00725AE2"/>
    <w:rsid w:val="00727109"/>
    <w:rsid w:val="007273AA"/>
    <w:rsid w:val="00727539"/>
    <w:rsid w:val="007311C6"/>
    <w:rsid w:val="007312F3"/>
    <w:rsid w:val="00731A09"/>
    <w:rsid w:val="00732873"/>
    <w:rsid w:val="00732B2C"/>
    <w:rsid w:val="00732DDF"/>
    <w:rsid w:val="00733685"/>
    <w:rsid w:val="00734868"/>
    <w:rsid w:val="00734C8A"/>
    <w:rsid w:val="007356B1"/>
    <w:rsid w:val="007358BE"/>
    <w:rsid w:val="00735E78"/>
    <w:rsid w:val="007362A1"/>
    <w:rsid w:val="0073663D"/>
    <w:rsid w:val="00736B98"/>
    <w:rsid w:val="00740586"/>
    <w:rsid w:val="00740692"/>
    <w:rsid w:val="007407AD"/>
    <w:rsid w:val="00741ED4"/>
    <w:rsid w:val="00743CD7"/>
    <w:rsid w:val="0074479F"/>
    <w:rsid w:val="00745432"/>
    <w:rsid w:val="007461D6"/>
    <w:rsid w:val="0074625B"/>
    <w:rsid w:val="00746CDF"/>
    <w:rsid w:val="00747138"/>
    <w:rsid w:val="0074769D"/>
    <w:rsid w:val="00747997"/>
    <w:rsid w:val="00747C9D"/>
    <w:rsid w:val="00750719"/>
    <w:rsid w:val="007517B1"/>
    <w:rsid w:val="007517FB"/>
    <w:rsid w:val="00751FAC"/>
    <w:rsid w:val="00753B8D"/>
    <w:rsid w:val="00753EF5"/>
    <w:rsid w:val="007555FB"/>
    <w:rsid w:val="00755D26"/>
    <w:rsid w:val="00757313"/>
    <w:rsid w:val="007574E1"/>
    <w:rsid w:val="00757944"/>
    <w:rsid w:val="00757D68"/>
    <w:rsid w:val="007604DB"/>
    <w:rsid w:val="007612C2"/>
    <w:rsid w:val="007615D4"/>
    <w:rsid w:val="00761D89"/>
    <w:rsid w:val="0076206E"/>
    <w:rsid w:val="00762252"/>
    <w:rsid w:val="00762267"/>
    <w:rsid w:val="00762CB2"/>
    <w:rsid w:val="00763F02"/>
    <w:rsid w:val="007640D5"/>
    <w:rsid w:val="007640EE"/>
    <w:rsid w:val="00764775"/>
    <w:rsid w:val="007657A3"/>
    <w:rsid w:val="0076617C"/>
    <w:rsid w:val="00766352"/>
    <w:rsid w:val="00766C64"/>
    <w:rsid w:val="00766F93"/>
    <w:rsid w:val="0076705C"/>
    <w:rsid w:val="00767EBB"/>
    <w:rsid w:val="0077007B"/>
    <w:rsid w:val="00770B33"/>
    <w:rsid w:val="00770FAE"/>
    <w:rsid w:val="00771429"/>
    <w:rsid w:val="00772272"/>
    <w:rsid w:val="007726B8"/>
    <w:rsid w:val="00773A8B"/>
    <w:rsid w:val="00773F5D"/>
    <w:rsid w:val="007743C7"/>
    <w:rsid w:val="00774E85"/>
    <w:rsid w:val="0077513D"/>
    <w:rsid w:val="007757D4"/>
    <w:rsid w:val="0077586E"/>
    <w:rsid w:val="00775B28"/>
    <w:rsid w:val="0077600F"/>
    <w:rsid w:val="00776689"/>
    <w:rsid w:val="0077785A"/>
    <w:rsid w:val="007779F3"/>
    <w:rsid w:val="00777AF1"/>
    <w:rsid w:val="00777CA8"/>
    <w:rsid w:val="0078024F"/>
    <w:rsid w:val="00780CFE"/>
    <w:rsid w:val="00781716"/>
    <w:rsid w:val="00781A60"/>
    <w:rsid w:val="0078283E"/>
    <w:rsid w:val="007839A8"/>
    <w:rsid w:val="0078452D"/>
    <w:rsid w:val="007851E6"/>
    <w:rsid w:val="00785B11"/>
    <w:rsid w:val="00786022"/>
    <w:rsid w:val="007862A3"/>
    <w:rsid w:val="007867B0"/>
    <w:rsid w:val="00786C1A"/>
    <w:rsid w:val="00786F56"/>
    <w:rsid w:val="007874D3"/>
    <w:rsid w:val="00787AE9"/>
    <w:rsid w:val="00791066"/>
    <w:rsid w:val="00793888"/>
    <w:rsid w:val="00793BFB"/>
    <w:rsid w:val="00795002"/>
    <w:rsid w:val="00795994"/>
    <w:rsid w:val="00796D32"/>
    <w:rsid w:val="00796F62"/>
    <w:rsid w:val="00797B52"/>
    <w:rsid w:val="00797B9D"/>
    <w:rsid w:val="007A04EC"/>
    <w:rsid w:val="007A0C1E"/>
    <w:rsid w:val="007A1793"/>
    <w:rsid w:val="007A453C"/>
    <w:rsid w:val="007A4852"/>
    <w:rsid w:val="007A6253"/>
    <w:rsid w:val="007A62C8"/>
    <w:rsid w:val="007A645D"/>
    <w:rsid w:val="007A6593"/>
    <w:rsid w:val="007A7B8D"/>
    <w:rsid w:val="007A7BEC"/>
    <w:rsid w:val="007B060C"/>
    <w:rsid w:val="007B0ED8"/>
    <w:rsid w:val="007B1562"/>
    <w:rsid w:val="007B240D"/>
    <w:rsid w:val="007B2A23"/>
    <w:rsid w:val="007B2E7F"/>
    <w:rsid w:val="007B2FDE"/>
    <w:rsid w:val="007B3556"/>
    <w:rsid w:val="007B66CE"/>
    <w:rsid w:val="007B6AA0"/>
    <w:rsid w:val="007B7206"/>
    <w:rsid w:val="007C0331"/>
    <w:rsid w:val="007C045E"/>
    <w:rsid w:val="007C064F"/>
    <w:rsid w:val="007C065F"/>
    <w:rsid w:val="007C0967"/>
    <w:rsid w:val="007C0CA0"/>
    <w:rsid w:val="007C155E"/>
    <w:rsid w:val="007C29B3"/>
    <w:rsid w:val="007C3077"/>
    <w:rsid w:val="007C38CE"/>
    <w:rsid w:val="007C3E3C"/>
    <w:rsid w:val="007C46DD"/>
    <w:rsid w:val="007C5494"/>
    <w:rsid w:val="007C5AB5"/>
    <w:rsid w:val="007C630A"/>
    <w:rsid w:val="007C6995"/>
    <w:rsid w:val="007C6F65"/>
    <w:rsid w:val="007C7A1B"/>
    <w:rsid w:val="007D04B5"/>
    <w:rsid w:val="007D07CE"/>
    <w:rsid w:val="007D0A33"/>
    <w:rsid w:val="007D261C"/>
    <w:rsid w:val="007D2E81"/>
    <w:rsid w:val="007D373D"/>
    <w:rsid w:val="007D4778"/>
    <w:rsid w:val="007D4CB2"/>
    <w:rsid w:val="007D5126"/>
    <w:rsid w:val="007D54A1"/>
    <w:rsid w:val="007D5C4B"/>
    <w:rsid w:val="007D74A4"/>
    <w:rsid w:val="007D74F4"/>
    <w:rsid w:val="007D751A"/>
    <w:rsid w:val="007D78DC"/>
    <w:rsid w:val="007E013E"/>
    <w:rsid w:val="007E03BE"/>
    <w:rsid w:val="007E06D7"/>
    <w:rsid w:val="007E09CB"/>
    <w:rsid w:val="007E13E5"/>
    <w:rsid w:val="007E1A5F"/>
    <w:rsid w:val="007E1B8B"/>
    <w:rsid w:val="007E1BE7"/>
    <w:rsid w:val="007E205A"/>
    <w:rsid w:val="007E2C23"/>
    <w:rsid w:val="007E3103"/>
    <w:rsid w:val="007E3671"/>
    <w:rsid w:val="007E3E04"/>
    <w:rsid w:val="007E4148"/>
    <w:rsid w:val="007E4FA8"/>
    <w:rsid w:val="007E5411"/>
    <w:rsid w:val="007E5FDB"/>
    <w:rsid w:val="007E6115"/>
    <w:rsid w:val="007E6675"/>
    <w:rsid w:val="007E6787"/>
    <w:rsid w:val="007E68C7"/>
    <w:rsid w:val="007E6EF3"/>
    <w:rsid w:val="007E7194"/>
    <w:rsid w:val="007E777C"/>
    <w:rsid w:val="007F0283"/>
    <w:rsid w:val="007F0A6A"/>
    <w:rsid w:val="007F1394"/>
    <w:rsid w:val="007F222B"/>
    <w:rsid w:val="007F2771"/>
    <w:rsid w:val="007F2B0F"/>
    <w:rsid w:val="007F2BCE"/>
    <w:rsid w:val="007F2FD5"/>
    <w:rsid w:val="007F382D"/>
    <w:rsid w:val="007F39C9"/>
    <w:rsid w:val="007F46E0"/>
    <w:rsid w:val="007F4845"/>
    <w:rsid w:val="007F4BAA"/>
    <w:rsid w:val="007F4FDA"/>
    <w:rsid w:val="007F507D"/>
    <w:rsid w:val="007F5BAA"/>
    <w:rsid w:val="007F64A8"/>
    <w:rsid w:val="007F6B7D"/>
    <w:rsid w:val="007F6EDD"/>
    <w:rsid w:val="007F71D6"/>
    <w:rsid w:val="007F76D4"/>
    <w:rsid w:val="007F79C3"/>
    <w:rsid w:val="00800044"/>
    <w:rsid w:val="008003E6"/>
    <w:rsid w:val="008008F7"/>
    <w:rsid w:val="00800B83"/>
    <w:rsid w:val="00800EF4"/>
    <w:rsid w:val="0080124A"/>
    <w:rsid w:val="00801521"/>
    <w:rsid w:val="00801959"/>
    <w:rsid w:val="008019BC"/>
    <w:rsid w:val="00801EAA"/>
    <w:rsid w:val="00802FFC"/>
    <w:rsid w:val="00803593"/>
    <w:rsid w:val="00803876"/>
    <w:rsid w:val="0080409F"/>
    <w:rsid w:val="0080468B"/>
    <w:rsid w:val="008052C8"/>
    <w:rsid w:val="008055AC"/>
    <w:rsid w:val="00805700"/>
    <w:rsid w:val="00805780"/>
    <w:rsid w:val="00805AD0"/>
    <w:rsid w:val="00805FFB"/>
    <w:rsid w:val="00806184"/>
    <w:rsid w:val="008061A2"/>
    <w:rsid w:val="00806CEB"/>
    <w:rsid w:val="00807F36"/>
    <w:rsid w:val="00811731"/>
    <w:rsid w:val="00812064"/>
    <w:rsid w:val="00812CAC"/>
    <w:rsid w:val="00813CDD"/>
    <w:rsid w:val="0081418B"/>
    <w:rsid w:val="00814F91"/>
    <w:rsid w:val="00815ADF"/>
    <w:rsid w:val="00815CD5"/>
    <w:rsid w:val="0081687D"/>
    <w:rsid w:val="008176E2"/>
    <w:rsid w:val="00817CE5"/>
    <w:rsid w:val="00820023"/>
    <w:rsid w:val="008202EC"/>
    <w:rsid w:val="00820EEC"/>
    <w:rsid w:val="00821729"/>
    <w:rsid w:val="008226A0"/>
    <w:rsid w:val="008231D4"/>
    <w:rsid w:val="0082358C"/>
    <w:rsid w:val="008236ED"/>
    <w:rsid w:val="00823C29"/>
    <w:rsid w:val="00824267"/>
    <w:rsid w:val="00824A14"/>
    <w:rsid w:val="008251BC"/>
    <w:rsid w:val="00825952"/>
    <w:rsid w:val="00825EFB"/>
    <w:rsid w:val="0082615E"/>
    <w:rsid w:val="00826ABC"/>
    <w:rsid w:val="00827107"/>
    <w:rsid w:val="00830391"/>
    <w:rsid w:val="0083052A"/>
    <w:rsid w:val="00831234"/>
    <w:rsid w:val="00832A37"/>
    <w:rsid w:val="00832E1C"/>
    <w:rsid w:val="00833AA6"/>
    <w:rsid w:val="00833EAD"/>
    <w:rsid w:val="0083447A"/>
    <w:rsid w:val="0083474E"/>
    <w:rsid w:val="008347FF"/>
    <w:rsid w:val="0083486B"/>
    <w:rsid w:val="008351CB"/>
    <w:rsid w:val="008356C2"/>
    <w:rsid w:val="00835CAD"/>
    <w:rsid w:val="00836A41"/>
    <w:rsid w:val="00837826"/>
    <w:rsid w:val="008407DF"/>
    <w:rsid w:val="008419C2"/>
    <w:rsid w:val="00842BD1"/>
    <w:rsid w:val="008433C2"/>
    <w:rsid w:val="00843E42"/>
    <w:rsid w:val="00844AB9"/>
    <w:rsid w:val="00844E10"/>
    <w:rsid w:val="00845F36"/>
    <w:rsid w:val="00846241"/>
    <w:rsid w:val="0084655C"/>
    <w:rsid w:val="008468CB"/>
    <w:rsid w:val="008479DD"/>
    <w:rsid w:val="00847E31"/>
    <w:rsid w:val="00850A21"/>
    <w:rsid w:val="00851F8A"/>
    <w:rsid w:val="00853DC3"/>
    <w:rsid w:val="0085432A"/>
    <w:rsid w:val="00854560"/>
    <w:rsid w:val="00854D04"/>
    <w:rsid w:val="0085565D"/>
    <w:rsid w:val="008557F1"/>
    <w:rsid w:val="00855E56"/>
    <w:rsid w:val="00855EB3"/>
    <w:rsid w:val="00855F86"/>
    <w:rsid w:val="0085611F"/>
    <w:rsid w:val="00856940"/>
    <w:rsid w:val="00856C87"/>
    <w:rsid w:val="008570EC"/>
    <w:rsid w:val="008570EF"/>
    <w:rsid w:val="008572DB"/>
    <w:rsid w:val="0086003F"/>
    <w:rsid w:val="00860814"/>
    <w:rsid w:val="008629A7"/>
    <w:rsid w:val="00863BB1"/>
    <w:rsid w:val="00863E33"/>
    <w:rsid w:val="00864480"/>
    <w:rsid w:val="008645BC"/>
    <w:rsid w:val="00864D88"/>
    <w:rsid w:val="00864E56"/>
    <w:rsid w:val="00864FA3"/>
    <w:rsid w:val="00865253"/>
    <w:rsid w:val="0086541E"/>
    <w:rsid w:val="00865816"/>
    <w:rsid w:val="00865AF6"/>
    <w:rsid w:val="00865D19"/>
    <w:rsid w:val="008664E6"/>
    <w:rsid w:val="00866AF8"/>
    <w:rsid w:val="00866B04"/>
    <w:rsid w:val="0086744D"/>
    <w:rsid w:val="008702FA"/>
    <w:rsid w:val="0087077E"/>
    <w:rsid w:val="00871077"/>
    <w:rsid w:val="00871208"/>
    <w:rsid w:val="00871A7D"/>
    <w:rsid w:val="00871F3B"/>
    <w:rsid w:val="0087234D"/>
    <w:rsid w:val="00872E35"/>
    <w:rsid w:val="00872E65"/>
    <w:rsid w:val="0087385F"/>
    <w:rsid w:val="00873901"/>
    <w:rsid w:val="00873AF4"/>
    <w:rsid w:val="00874775"/>
    <w:rsid w:val="008755A0"/>
    <w:rsid w:val="008755C6"/>
    <w:rsid w:val="00875946"/>
    <w:rsid w:val="00876A8A"/>
    <w:rsid w:val="00876FD6"/>
    <w:rsid w:val="008774C7"/>
    <w:rsid w:val="0087750D"/>
    <w:rsid w:val="00877F09"/>
    <w:rsid w:val="00880946"/>
    <w:rsid w:val="00880E91"/>
    <w:rsid w:val="008811A1"/>
    <w:rsid w:val="00881601"/>
    <w:rsid w:val="00881B95"/>
    <w:rsid w:val="00882915"/>
    <w:rsid w:val="008829D6"/>
    <w:rsid w:val="00883984"/>
    <w:rsid w:val="008839EE"/>
    <w:rsid w:val="00883C68"/>
    <w:rsid w:val="00884227"/>
    <w:rsid w:val="008857A3"/>
    <w:rsid w:val="00886080"/>
    <w:rsid w:val="0088627A"/>
    <w:rsid w:val="00886486"/>
    <w:rsid w:val="00886C82"/>
    <w:rsid w:val="00887571"/>
    <w:rsid w:val="00890262"/>
    <w:rsid w:val="0089069D"/>
    <w:rsid w:val="00891198"/>
    <w:rsid w:val="00891338"/>
    <w:rsid w:val="00891623"/>
    <w:rsid w:val="00891735"/>
    <w:rsid w:val="0089189E"/>
    <w:rsid w:val="0089249F"/>
    <w:rsid w:val="00892B5F"/>
    <w:rsid w:val="00893AC4"/>
    <w:rsid w:val="00894242"/>
    <w:rsid w:val="0089447B"/>
    <w:rsid w:val="008946D6"/>
    <w:rsid w:val="008952E0"/>
    <w:rsid w:val="00895BB2"/>
    <w:rsid w:val="00895DD4"/>
    <w:rsid w:val="00896158"/>
    <w:rsid w:val="00896DD1"/>
    <w:rsid w:val="00896F45"/>
    <w:rsid w:val="008975EF"/>
    <w:rsid w:val="008A0756"/>
    <w:rsid w:val="008A0E6A"/>
    <w:rsid w:val="008A113C"/>
    <w:rsid w:val="008A1ED5"/>
    <w:rsid w:val="008A2202"/>
    <w:rsid w:val="008A22E4"/>
    <w:rsid w:val="008A37A8"/>
    <w:rsid w:val="008A3E17"/>
    <w:rsid w:val="008A42F9"/>
    <w:rsid w:val="008A44AA"/>
    <w:rsid w:val="008A5F75"/>
    <w:rsid w:val="008A6A9B"/>
    <w:rsid w:val="008A7DC8"/>
    <w:rsid w:val="008B1D86"/>
    <w:rsid w:val="008B2109"/>
    <w:rsid w:val="008B304D"/>
    <w:rsid w:val="008B3899"/>
    <w:rsid w:val="008B4350"/>
    <w:rsid w:val="008B553A"/>
    <w:rsid w:val="008B58BB"/>
    <w:rsid w:val="008B63E2"/>
    <w:rsid w:val="008B6C2B"/>
    <w:rsid w:val="008B75CC"/>
    <w:rsid w:val="008B7D30"/>
    <w:rsid w:val="008C020E"/>
    <w:rsid w:val="008C0425"/>
    <w:rsid w:val="008C1A48"/>
    <w:rsid w:val="008C2A16"/>
    <w:rsid w:val="008C2BB0"/>
    <w:rsid w:val="008C4297"/>
    <w:rsid w:val="008C4AD7"/>
    <w:rsid w:val="008C5B56"/>
    <w:rsid w:val="008C6851"/>
    <w:rsid w:val="008C6CED"/>
    <w:rsid w:val="008C6FB3"/>
    <w:rsid w:val="008C7B05"/>
    <w:rsid w:val="008C7B53"/>
    <w:rsid w:val="008C7E20"/>
    <w:rsid w:val="008D16D2"/>
    <w:rsid w:val="008D1C49"/>
    <w:rsid w:val="008D218F"/>
    <w:rsid w:val="008D2804"/>
    <w:rsid w:val="008D2FE2"/>
    <w:rsid w:val="008D3136"/>
    <w:rsid w:val="008D31D1"/>
    <w:rsid w:val="008D3F48"/>
    <w:rsid w:val="008D4410"/>
    <w:rsid w:val="008D4F8D"/>
    <w:rsid w:val="008D500A"/>
    <w:rsid w:val="008D5A0E"/>
    <w:rsid w:val="008D74F4"/>
    <w:rsid w:val="008D7786"/>
    <w:rsid w:val="008D7E42"/>
    <w:rsid w:val="008E09C2"/>
    <w:rsid w:val="008E132D"/>
    <w:rsid w:val="008E183E"/>
    <w:rsid w:val="008E251B"/>
    <w:rsid w:val="008E26F3"/>
    <w:rsid w:val="008E2F7C"/>
    <w:rsid w:val="008E35AA"/>
    <w:rsid w:val="008E38A0"/>
    <w:rsid w:val="008E39E5"/>
    <w:rsid w:val="008E3CA0"/>
    <w:rsid w:val="008E4A45"/>
    <w:rsid w:val="008E4CD7"/>
    <w:rsid w:val="008E4D62"/>
    <w:rsid w:val="008E4DC8"/>
    <w:rsid w:val="008E56A6"/>
    <w:rsid w:val="008E5B1E"/>
    <w:rsid w:val="008E6EBD"/>
    <w:rsid w:val="008E77E0"/>
    <w:rsid w:val="008E7F98"/>
    <w:rsid w:val="008E7FDC"/>
    <w:rsid w:val="008F010C"/>
    <w:rsid w:val="008F13B2"/>
    <w:rsid w:val="008F3CD3"/>
    <w:rsid w:val="008F3F63"/>
    <w:rsid w:val="008F44AD"/>
    <w:rsid w:val="008F4AE1"/>
    <w:rsid w:val="008F58C8"/>
    <w:rsid w:val="008F6B5A"/>
    <w:rsid w:val="008F7451"/>
    <w:rsid w:val="00900EF8"/>
    <w:rsid w:val="009012A0"/>
    <w:rsid w:val="00901C29"/>
    <w:rsid w:val="00901E7F"/>
    <w:rsid w:val="0090260A"/>
    <w:rsid w:val="00902E36"/>
    <w:rsid w:val="00902E6C"/>
    <w:rsid w:val="009030CD"/>
    <w:rsid w:val="00903D9F"/>
    <w:rsid w:val="00903EBA"/>
    <w:rsid w:val="0090453B"/>
    <w:rsid w:val="009057B1"/>
    <w:rsid w:val="00906B69"/>
    <w:rsid w:val="00907C2B"/>
    <w:rsid w:val="00910932"/>
    <w:rsid w:val="00910AA9"/>
    <w:rsid w:val="009111A4"/>
    <w:rsid w:val="009119EA"/>
    <w:rsid w:val="009133D2"/>
    <w:rsid w:val="00913633"/>
    <w:rsid w:val="009138D3"/>
    <w:rsid w:val="00914155"/>
    <w:rsid w:val="0091516B"/>
    <w:rsid w:val="00915280"/>
    <w:rsid w:val="00915567"/>
    <w:rsid w:val="00915996"/>
    <w:rsid w:val="00915BD0"/>
    <w:rsid w:val="009161B6"/>
    <w:rsid w:val="009176CE"/>
    <w:rsid w:val="00917EDF"/>
    <w:rsid w:val="00920396"/>
    <w:rsid w:val="00920858"/>
    <w:rsid w:val="0092086F"/>
    <w:rsid w:val="00921C2B"/>
    <w:rsid w:val="00922597"/>
    <w:rsid w:val="00922806"/>
    <w:rsid w:val="00922E8F"/>
    <w:rsid w:val="009232C2"/>
    <w:rsid w:val="0092369C"/>
    <w:rsid w:val="00923A1A"/>
    <w:rsid w:val="00924229"/>
    <w:rsid w:val="009249F5"/>
    <w:rsid w:val="00924DC1"/>
    <w:rsid w:val="00924EEE"/>
    <w:rsid w:val="00925477"/>
    <w:rsid w:val="009258AE"/>
    <w:rsid w:val="00925C86"/>
    <w:rsid w:val="0092686C"/>
    <w:rsid w:val="00927D8B"/>
    <w:rsid w:val="00927F8A"/>
    <w:rsid w:val="009307B6"/>
    <w:rsid w:val="00930853"/>
    <w:rsid w:val="00931C3C"/>
    <w:rsid w:val="00931DC6"/>
    <w:rsid w:val="009322A7"/>
    <w:rsid w:val="009329E7"/>
    <w:rsid w:val="00932BFA"/>
    <w:rsid w:val="00933A79"/>
    <w:rsid w:val="00933CE9"/>
    <w:rsid w:val="00933DA4"/>
    <w:rsid w:val="00933FB4"/>
    <w:rsid w:val="00934F4D"/>
    <w:rsid w:val="009350A9"/>
    <w:rsid w:val="0093529A"/>
    <w:rsid w:val="009357D7"/>
    <w:rsid w:val="00936516"/>
    <w:rsid w:val="00937046"/>
    <w:rsid w:val="00937D70"/>
    <w:rsid w:val="00940337"/>
    <w:rsid w:val="00940B71"/>
    <w:rsid w:val="0094160C"/>
    <w:rsid w:val="009427D9"/>
    <w:rsid w:val="00943516"/>
    <w:rsid w:val="0094365C"/>
    <w:rsid w:val="00943978"/>
    <w:rsid w:val="00943E98"/>
    <w:rsid w:val="00944342"/>
    <w:rsid w:val="0094459B"/>
    <w:rsid w:val="00944C76"/>
    <w:rsid w:val="00944CD1"/>
    <w:rsid w:val="009456CB"/>
    <w:rsid w:val="00946059"/>
    <w:rsid w:val="0094678E"/>
    <w:rsid w:val="00946B98"/>
    <w:rsid w:val="00946F1A"/>
    <w:rsid w:val="00947597"/>
    <w:rsid w:val="009479B3"/>
    <w:rsid w:val="009502C6"/>
    <w:rsid w:val="0095055A"/>
    <w:rsid w:val="00950662"/>
    <w:rsid w:val="00951870"/>
    <w:rsid w:val="00952883"/>
    <w:rsid w:val="00952FE7"/>
    <w:rsid w:val="0095368C"/>
    <w:rsid w:val="00953935"/>
    <w:rsid w:val="00953A91"/>
    <w:rsid w:val="00953B3C"/>
    <w:rsid w:val="00953E71"/>
    <w:rsid w:val="00955D63"/>
    <w:rsid w:val="00955F51"/>
    <w:rsid w:val="009560A9"/>
    <w:rsid w:val="009623DB"/>
    <w:rsid w:val="0096266D"/>
    <w:rsid w:val="00962C4F"/>
    <w:rsid w:val="00962DC5"/>
    <w:rsid w:val="00962F0B"/>
    <w:rsid w:val="00962F8B"/>
    <w:rsid w:val="00963158"/>
    <w:rsid w:val="009633BE"/>
    <w:rsid w:val="009634F8"/>
    <w:rsid w:val="0096415E"/>
    <w:rsid w:val="009653D1"/>
    <w:rsid w:val="00965B6E"/>
    <w:rsid w:val="0096641C"/>
    <w:rsid w:val="00967042"/>
    <w:rsid w:val="00967231"/>
    <w:rsid w:val="009711F9"/>
    <w:rsid w:val="00971217"/>
    <w:rsid w:val="00971DE3"/>
    <w:rsid w:val="00972039"/>
    <w:rsid w:val="0097343C"/>
    <w:rsid w:val="00973610"/>
    <w:rsid w:val="0097377E"/>
    <w:rsid w:val="0097377F"/>
    <w:rsid w:val="00973CE1"/>
    <w:rsid w:val="0097543A"/>
    <w:rsid w:val="00975840"/>
    <w:rsid w:val="009768E4"/>
    <w:rsid w:val="0097733A"/>
    <w:rsid w:val="00977A4D"/>
    <w:rsid w:val="00980150"/>
    <w:rsid w:val="00980DCE"/>
    <w:rsid w:val="00981C61"/>
    <w:rsid w:val="00982C5E"/>
    <w:rsid w:val="00982F48"/>
    <w:rsid w:val="009830AE"/>
    <w:rsid w:val="00983217"/>
    <w:rsid w:val="00983240"/>
    <w:rsid w:val="00984505"/>
    <w:rsid w:val="00984980"/>
    <w:rsid w:val="00984FDD"/>
    <w:rsid w:val="00985ACD"/>
    <w:rsid w:val="00986564"/>
    <w:rsid w:val="00986A45"/>
    <w:rsid w:val="00987047"/>
    <w:rsid w:val="0098717B"/>
    <w:rsid w:val="009879F0"/>
    <w:rsid w:val="00987BBB"/>
    <w:rsid w:val="00987EFB"/>
    <w:rsid w:val="00990556"/>
    <w:rsid w:val="00990852"/>
    <w:rsid w:val="009909B8"/>
    <w:rsid w:val="00990EA4"/>
    <w:rsid w:val="00991572"/>
    <w:rsid w:val="0099279C"/>
    <w:rsid w:val="0099401D"/>
    <w:rsid w:val="00994076"/>
    <w:rsid w:val="009942BE"/>
    <w:rsid w:val="009947B3"/>
    <w:rsid w:val="009947D3"/>
    <w:rsid w:val="00994B46"/>
    <w:rsid w:val="00996223"/>
    <w:rsid w:val="00996813"/>
    <w:rsid w:val="009974C2"/>
    <w:rsid w:val="00997945"/>
    <w:rsid w:val="0099795B"/>
    <w:rsid w:val="00997C43"/>
    <w:rsid w:val="00997D7C"/>
    <w:rsid w:val="00997F28"/>
    <w:rsid w:val="009A03B3"/>
    <w:rsid w:val="009A1AC3"/>
    <w:rsid w:val="009A1B43"/>
    <w:rsid w:val="009A1BB9"/>
    <w:rsid w:val="009A2804"/>
    <w:rsid w:val="009A28C0"/>
    <w:rsid w:val="009A2D3B"/>
    <w:rsid w:val="009A2D68"/>
    <w:rsid w:val="009A32FD"/>
    <w:rsid w:val="009A3CAE"/>
    <w:rsid w:val="009A4618"/>
    <w:rsid w:val="009A491F"/>
    <w:rsid w:val="009A4D37"/>
    <w:rsid w:val="009A4E54"/>
    <w:rsid w:val="009A52DE"/>
    <w:rsid w:val="009A600F"/>
    <w:rsid w:val="009A665C"/>
    <w:rsid w:val="009A6B96"/>
    <w:rsid w:val="009A6F64"/>
    <w:rsid w:val="009A74FE"/>
    <w:rsid w:val="009B00EC"/>
    <w:rsid w:val="009B0A1B"/>
    <w:rsid w:val="009B272B"/>
    <w:rsid w:val="009B2DB7"/>
    <w:rsid w:val="009B30C1"/>
    <w:rsid w:val="009B3915"/>
    <w:rsid w:val="009B3E2C"/>
    <w:rsid w:val="009B3EF9"/>
    <w:rsid w:val="009B41E1"/>
    <w:rsid w:val="009B444E"/>
    <w:rsid w:val="009B4CEA"/>
    <w:rsid w:val="009B5058"/>
    <w:rsid w:val="009B5EDA"/>
    <w:rsid w:val="009B61AF"/>
    <w:rsid w:val="009B65BE"/>
    <w:rsid w:val="009B7448"/>
    <w:rsid w:val="009C0526"/>
    <w:rsid w:val="009C08B9"/>
    <w:rsid w:val="009C0AA2"/>
    <w:rsid w:val="009C0D16"/>
    <w:rsid w:val="009C13F3"/>
    <w:rsid w:val="009C1678"/>
    <w:rsid w:val="009C1B0B"/>
    <w:rsid w:val="009C2272"/>
    <w:rsid w:val="009C22FE"/>
    <w:rsid w:val="009C2A58"/>
    <w:rsid w:val="009C33FC"/>
    <w:rsid w:val="009C4CB5"/>
    <w:rsid w:val="009C561A"/>
    <w:rsid w:val="009C6FC4"/>
    <w:rsid w:val="009C7867"/>
    <w:rsid w:val="009C7A10"/>
    <w:rsid w:val="009D089A"/>
    <w:rsid w:val="009D0BAE"/>
    <w:rsid w:val="009D25F5"/>
    <w:rsid w:val="009D299A"/>
    <w:rsid w:val="009D2E87"/>
    <w:rsid w:val="009D326E"/>
    <w:rsid w:val="009D3EDF"/>
    <w:rsid w:val="009D424C"/>
    <w:rsid w:val="009D4EBB"/>
    <w:rsid w:val="009D4F7A"/>
    <w:rsid w:val="009D525E"/>
    <w:rsid w:val="009D5746"/>
    <w:rsid w:val="009D5972"/>
    <w:rsid w:val="009D639D"/>
    <w:rsid w:val="009D74BC"/>
    <w:rsid w:val="009D788A"/>
    <w:rsid w:val="009D7A27"/>
    <w:rsid w:val="009D7DCC"/>
    <w:rsid w:val="009E0722"/>
    <w:rsid w:val="009E07F2"/>
    <w:rsid w:val="009E08C1"/>
    <w:rsid w:val="009E1F30"/>
    <w:rsid w:val="009E2106"/>
    <w:rsid w:val="009E2948"/>
    <w:rsid w:val="009E35CC"/>
    <w:rsid w:val="009E393C"/>
    <w:rsid w:val="009E3A3E"/>
    <w:rsid w:val="009E3A42"/>
    <w:rsid w:val="009E4A53"/>
    <w:rsid w:val="009E51AF"/>
    <w:rsid w:val="009E5B2D"/>
    <w:rsid w:val="009E5E45"/>
    <w:rsid w:val="009E6736"/>
    <w:rsid w:val="009F02F0"/>
    <w:rsid w:val="009F0882"/>
    <w:rsid w:val="009F08FE"/>
    <w:rsid w:val="009F1068"/>
    <w:rsid w:val="009F12E9"/>
    <w:rsid w:val="009F1B12"/>
    <w:rsid w:val="009F2085"/>
    <w:rsid w:val="009F2247"/>
    <w:rsid w:val="009F4B61"/>
    <w:rsid w:val="009F5441"/>
    <w:rsid w:val="009F58BF"/>
    <w:rsid w:val="009F5A9D"/>
    <w:rsid w:val="009F6026"/>
    <w:rsid w:val="009F67A1"/>
    <w:rsid w:val="009F6D04"/>
    <w:rsid w:val="009F7E84"/>
    <w:rsid w:val="00A007F0"/>
    <w:rsid w:val="00A0085C"/>
    <w:rsid w:val="00A0097E"/>
    <w:rsid w:val="00A00D39"/>
    <w:rsid w:val="00A00FF6"/>
    <w:rsid w:val="00A015C1"/>
    <w:rsid w:val="00A016F2"/>
    <w:rsid w:val="00A02BAB"/>
    <w:rsid w:val="00A0346A"/>
    <w:rsid w:val="00A040DD"/>
    <w:rsid w:val="00A0446F"/>
    <w:rsid w:val="00A0457E"/>
    <w:rsid w:val="00A04693"/>
    <w:rsid w:val="00A04867"/>
    <w:rsid w:val="00A05A00"/>
    <w:rsid w:val="00A06984"/>
    <w:rsid w:val="00A075C3"/>
    <w:rsid w:val="00A103F4"/>
    <w:rsid w:val="00A104AA"/>
    <w:rsid w:val="00A1118F"/>
    <w:rsid w:val="00A11E0A"/>
    <w:rsid w:val="00A123DE"/>
    <w:rsid w:val="00A13429"/>
    <w:rsid w:val="00A14A07"/>
    <w:rsid w:val="00A14B85"/>
    <w:rsid w:val="00A14FB8"/>
    <w:rsid w:val="00A150E8"/>
    <w:rsid w:val="00A15AAF"/>
    <w:rsid w:val="00A15BFC"/>
    <w:rsid w:val="00A17BA6"/>
    <w:rsid w:val="00A20078"/>
    <w:rsid w:val="00A2181D"/>
    <w:rsid w:val="00A21EA6"/>
    <w:rsid w:val="00A21FE5"/>
    <w:rsid w:val="00A224ED"/>
    <w:rsid w:val="00A236F5"/>
    <w:rsid w:val="00A26F39"/>
    <w:rsid w:val="00A27165"/>
    <w:rsid w:val="00A300D4"/>
    <w:rsid w:val="00A308CD"/>
    <w:rsid w:val="00A3100C"/>
    <w:rsid w:val="00A31BEC"/>
    <w:rsid w:val="00A31C18"/>
    <w:rsid w:val="00A31D3B"/>
    <w:rsid w:val="00A3218E"/>
    <w:rsid w:val="00A3245C"/>
    <w:rsid w:val="00A3278D"/>
    <w:rsid w:val="00A3371C"/>
    <w:rsid w:val="00A338EC"/>
    <w:rsid w:val="00A34DBB"/>
    <w:rsid w:val="00A3502E"/>
    <w:rsid w:val="00A354F4"/>
    <w:rsid w:val="00A36823"/>
    <w:rsid w:val="00A371F9"/>
    <w:rsid w:val="00A3763F"/>
    <w:rsid w:val="00A37F5B"/>
    <w:rsid w:val="00A40699"/>
    <w:rsid w:val="00A40C46"/>
    <w:rsid w:val="00A411E7"/>
    <w:rsid w:val="00A4160E"/>
    <w:rsid w:val="00A41E36"/>
    <w:rsid w:val="00A42011"/>
    <w:rsid w:val="00A42157"/>
    <w:rsid w:val="00A422E1"/>
    <w:rsid w:val="00A42EEE"/>
    <w:rsid w:val="00A4306F"/>
    <w:rsid w:val="00A43C23"/>
    <w:rsid w:val="00A444A8"/>
    <w:rsid w:val="00A455F7"/>
    <w:rsid w:val="00A45D91"/>
    <w:rsid w:val="00A464A1"/>
    <w:rsid w:val="00A46560"/>
    <w:rsid w:val="00A4668A"/>
    <w:rsid w:val="00A46F5E"/>
    <w:rsid w:val="00A470B3"/>
    <w:rsid w:val="00A47154"/>
    <w:rsid w:val="00A472C9"/>
    <w:rsid w:val="00A4753F"/>
    <w:rsid w:val="00A4760B"/>
    <w:rsid w:val="00A47A70"/>
    <w:rsid w:val="00A47D0C"/>
    <w:rsid w:val="00A50136"/>
    <w:rsid w:val="00A5043C"/>
    <w:rsid w:val="00A509EF"/>
    <w:rsid w:val="00A50F95"/>
    <w:rsid w:val="00A51838"/>
    <w:rsid w:val="00A51BBD"/>
    <w:rsid w:val="00A52C52"/>
    <w:rsid w:val="00A52D45"/>
    <w:rsid w:val="00A52E52"/>
    <w:rsid w:val="00A53359"/>
    <w:rsid w:val="00A53B6B"/>
    <w:rsid w:val="00A53BD0"/>
    <w:rsid w:val="00A53EE0"/>
    <w:rsid w:val="00A53F9C"/>
    <w:rsid w:val="00A53FC6"/>
    <w:rsid w:val="00A542DF"/>
    <w:rsid w:val="00A5434C"/>
    <w:rsid w:val="00A54460"/>
    <w:rsid w:val="00A5482A"/>
    <w:rsid w:val="00A54F20"/>
    <w:rsid w:val="00A55B6B"/>
    <w:rsid w:val="00A56A7B"/>
    <w:rsid w:val="00A56D63"/>
    <w:rsid w:val="00A57C0B"/>
    <w:rsid w:val="00A57CB8"/>
    <w:rsid w:val="00A57F92"/>
    <w:rsid w:val="00A6041D"/>
    <w:rsid w:val="00A604EF"/>
    <w:rsid w:val="00A606EE"/>
    <w:rsid w:val="00A612E2"/>
    <w:rsid w:val="00A616C9"/>
    <w:rsid w:val="00A61F39"/>
    <w:rsid w:val="00A630C2"/>
    <w:rsid w:val="00A6341D"/>
    <w:rsid w:val="00A63F99"/>
    <w:rsid w:val="00A6429D"/>
    <w:rsid w:val="00A64A3B"/>
    <w:rsid w:val="00A6510A"/>
    <w:rsid w:val="00A65191"/>
    <w:rsid w:val="00A65344"/>
    <w:rsid w:val="00A65A82"/>
    <w:rsid w:val="00A679F7"/>
    <w:rsid w:val="00A67DA1"/>
    <w:rsid w:val="00A70486"/>
    <w:rsid w:val="00A70C26"/>
    <w:rsid w:val="00A70DA2"/>
    <w:rsid w:val="00A70FDF"/>
    <w:rsid w:val="00A715EE"/>
    <w:rsid w:val="00A72A78"/>
    <w:rsid w:val="00A72C3F"/>
    <w:rsid w:val="00A742B2"/>
    <w:rsid w:val="00A74D35"/>
    <w:rsid w:val="00A7583B"/>
    <w:rsid w:val="00A75AFA"/>
    <w:rsid w:val="00A75C4E"/>
    <w:rsid w:val="00A76188"/>
    <w:rsid w:val="00A76623"/>
    <w:rsid w:val="00A776D0"/>
    <w:rsid w:val="00A779D0"/>
    <w:rsid w:val="00A77CBB"/>
    <w:rsid w:val="00A802A9"/>
    <w:rsid w:val="00A80AD9"/>
    <w:rsid w:val="00A81DEE"/>
    <w:rsid w:val="00A82618"/>
    <w:rsid w:val="00A82895"/>
    <w:rsid w:val="00A82A1E"/>
    <w:rsid w:val="00A82C43"/>
    <w:rsid w:val="00A83705"/>
    <w:rsid w:val="00A83D6B"/>
    <w:rsid w:val="00A83FD6"/>
    <w:rsid w:val="00A84121"/>
    <w:rsid w:val="00A84A7C"/>
    <w:rsid w:val="00A84EE5"/>
    <w:rsid w:val="00A8534A"/>
    <w:rsid w:val="00A855B1"/>
    <w:rsid w:val="00A8708C"/>
    <w:rsid w:val="00A8798A"/>
    <w:rsid w:val="00A90C03"/>
    <w:rsid w:val="00A90CA7"/>
    <w:rsid w:val="00A90E9A"/>
    <w:rsid w:val="00A91D74"/>
    <w:rsid w:val="00A92A39"/>
    <w:rsid w:val="00A93978"/>
    <w:rsid w:val="00A93B61"/>
    <w:rsid w:val="00A93D96"/>
    <w:rsid w:val="00A94250"/>
    <w:rsid w:val="00A94444"/>
    <w:rsid w:val="00A9464D"/>
    <w:rsid w:val="00A94D2B"/>
    <w:rsid w:val="00A95C48"/>
    <w:rsid w:val="00A95F43"/>
    <w:rsid w:val="00A95F96"/>
    <w:rsid w:val="00A96539"/>
    <w:rsid w:val="00A965FB"/>
    <w:rsid w:val="00A96653"/>
    <w:rsid w:val="00A97511"/>
    <w:rsid w:val="00A97513"/>
    <w:rsid w:val="00AA1646"/>
    <w:rsid w:val="00AA1743"/>
    <w:rsid w:val="00AA1AA3"/>
    <w:rsid w:val="00AA27BC"/>
    <w:rsid w:val="00AA2B35"/>
    <w:rsid w:val="00AA352D"/>
    <w:rsid w:val="00AA3555"/>
    <w:rsid w:val="00AA414B"/>
    <w:rsid w:val="00AA4B32"/>
    <w:rsid w:val="00AA4FB3"/>
    <w:rsid w:val="00AA504B"/>
    <w:rsid w:val="00AA5B4A"/>
    <w:rsid w:val="00AA6675"/>
    <w:rsid w:val="00AA6EC1"/>
    <w:rsid w:val="00AA7936"/>
    <w:rsid w:val="00AA7BBB"/>
    <w:rsid w:val="00AB05B0"/>
    <w:rsid w:val="00AB13FC"/>
    <w:rsid w:val="00AB2073"/>
    <w:rsid w:val="00AB277E"/>
    <w:rsid w:val="00AB3873"/>
    <w:rsid w:val="00AB436D"/>
    <w:rsid w:val="00AB461E"/>
    <w:rsid w:val="00AB4903"/>
    <w:rsid w:val="00AB4EDC"/>
    <w:rsid w:val="00AB6023"/>
    <w:rsid w:val="00AB7439"/>
    <w:rsid w:val="00AB7CFF"/>
    <w:rsid w:val="00AB7E5B"/>
    <w:rsid w:val="00AC0D59"/>
    <w:rsid w:val="00AC26E9"/>
    <w:rsid w:val="00AC2D96"/>
    <w:rsid w:val="00AC2F94"/>
    <w:rsid w:val="00AC3C05"/>
    <w:rsid w:val="00AC4C21"/>
    <w:rsid w:val="00AC51FC"/>
    <w:rsid w:val="00AC5361"/>
    <w:rsid w:val="00AC58F7"/>
    <w:rsid w:val="00AC65D7"/>
    <w:rsid w:val="00AC69AF"/>
    <w:rsid w:val="00AC6C65"/>
    <w:rsid w:val="00AC792B"/>
    <w:rsid w:val="00AC7C87"/>
    <w:rsid w:val="00AD01FA"/>
    <w:rsid w:val="00AD0754"/>
    <w:rsid w:val="00AD09CA"/>
    <w:rsid w:val="00AD0A66"/>
    <w:rsid w:val="00AD0AE7"/>
    <w:rsid w:val="00AD1391"/>
    <w:rsid w:val="00AD15D2"/>
    <w:rsid w:val="00AD19F1"/>
    <w:rsid w:val="00AD20BD"/>
    <w:rsid w:val="00AD34AF"/>
    <w:rsid w:val="00AD34B4"/>
    <w:rsid w:val="00AD36D7"/>
    <w:rsid w:val="00AD4045"/>
    <w:rsid w:val="00AD42DF"/>
    <w:rsid w:val="00AD4A86"/>
    <w:rsid w:val="00AD4C19"/>
    <w:rsid w:val="00AD4ECD"/>
    <w:rsid w:val="00AD52FD"/>
    <w:rsid w:val="00AD5388"/>
    <w:rsid w:val="00AD56C2"/>
    <w:rsid w:val="00AD5784"/>
    <w:rsid w:val="00AD5B20"/>
    <w:rsid w:val="00AD5E16"/>
    <w:rsid w:val="00AD6C0B"/>
    <w:rsid w:val="00AD7ED0"/>
    <w:rsid w:val="00AE0AC7"/>
    <w:rsid w:val="00AE14A5"/>
    <w:rsid w:val="00AE1EBB"/>
    <w:rsid w:val="00AE2E4B"/>
    <w:rsid w:val="00AE2E66"/>
    <w:rsid w:val="00AE3D73"/>
    <w:rsid w:val="00AE4FB1"/>
    <w:rsid w:val="00AE5367"/>
    <w:rsid w:val="00AE5824"/>
    <w:rsid w:val="00AE6641"/>
    <w:rsid w:val="00AE7208"/>
    <w:rsid w:val="00AE7375"/>
    <w:rsid w:val="00AE7474"/>
    <w:rsid w:val="00AE7A12"/>
    <w:rsid w:val="00AF0075"/>
    <w:rsid w:val="00AF0987"/>
    <w:rsid w:val="00AF0C4F"/>
    <w:rsid w:val="00AF1116"/>
    <w:rsid w:val="00AF19C5"/>
    <w:rsid w:val="00AF1D9F"/>
    <w:rsid w:val="00AF27D4"/>
    <w:rsid w:val="00AF29C9"/>
    <w:rsid w:val="00AF3E95"/>
    <w:rsid w:val="00AF4F49"/>
    <w:rsid w:val="00AF5C8D"/>
    <w:rsid w:val="00AF6AA7"/>
    <w:rsid w:val="00AF764C"/>
    <w:rsid w:val="00B003B7"/>
    <w:rsid w:val="00B00424"/>
    <w:rsid w:val="00B014D7"/>
    <w:rsid w:val="00B0196E"/>
    <w:rsid w:val="00B02376"/>
    <w:rsid w:val="00B03C95"/>
    <w:rsid w:val="00B03CF9"/>
    <w:rsid w:val="00B040EF"/>
    <w:rsid w:val="00B06BE8"/>
    <w:rsid w:val="00B0736C"/>
    <w:rsid w:val="00B07BFA"/>
    <w:rsid w:val="00B1010F"/>
    <w:rsid w:val="00B1044A"/>
    <w:rsid w:val="00B107DF"/>
    <w:rsid w:val="00B10C68"/>
    <w:rsid w:val="00B10D2E"/>
    <w:rsid w:val="00B116DE"/>
    <w:rsid w:val="00B12070"/>
    <w:rsid w:val="00B122D0"/>
    <w:rsid w:val="00B12B94"/>
    <w:rsid w:val="00B13353"/>
    <w:rsid w:val="00B14754"/>
    <w:rsid w:val="00B14BC6"/>
    <w:rsid w:val="00B152F5"/>
    <w:rsid w:val="00B15987"/>
    <w:rsid w:val="00B15B2B"/>
    <w:rsid w:val="00B1623A"/>
    <w:rsid w:val="00B16443"/>
    <w:rsid w:val="00B1669A"/>
    <w:rsid w:val="00B167A7"/>
    <w:rsid w:val="00B1756E"/>
    <w:rsid w:val="00B204E8"/>
    <w:rsid w:val="00B20723"/>
    <w:rsid w:val="00B20BEF"/>
    <w:rsid w:val="00B2126C"/>
    <w:rsid w:val="00B224B7"/>
    <w:rsid w:val="00B225AB"/>
    <w:rsid w:val="00B23051"/>
    <w:rsid w:val="00B2321D"/>
    <w:rsid w:val="00B236FB"/>
    <w:rsid w:val="00B237D5"/>
    <w:rsid w:val="00B2391C"/>
    <w:rsid w:val="00B23C5F"/>
    <w:rsid w:val="00B23D1E"/>
    <w:rsid w:val="00B2474D"/>
    <w:rsid w:val="00B24B33"/>
    <w:rsid w:val="00B24BAC"/>
    <w:rsid w:val="00B25F94"/>
    <w:rsid w:val="00B2633D"/>
    <w:rsid w:val="00B26391"/>
    <w:rsid w:val="00B268EA"/>
    <w:rsid w:val="00B268F5"/>
    <w:rsid w:val="00B26DCE"/>
    <w:rsid w:val="00B26FEA"/>
    <w:rsid w:val="00B27836"/>
    <w:rsid w:val="00B2791C"/>
    <w:rsid w:val="00B27A71"/>
    <w:rsid w:val="00B27A7D"/>
    <w:rsid w:val="00B27A8F"/>
    <w:rsid w:val="00B30DC2"/>
    <w:rsid w:val="00B3141E"/>
    <w:rsid w:val="00B31841"/>
    <w:rsid w:val="00B32479"/>
    <w:rsid w:val="00B348D5"/>
    <w:rsid w:val="00B34FF1"/>
    <w:rsid w:val="00B350CB"/>
    <w:rsid w:val="00B35679"/>
    <w:rsid w:val="00B35861"/>
    <w:rsid w:val="00B35A95"/>
    <w:rsid w:val="00B36337"/>
    <w:rsid w:val="00B374A8"/>
    <w:rsid w:val="00B37AC8"/>
    <w:rsid w:val="00B37F1A"/>
    <w:rsid w:val="00B402DB"/>
    <w:rsid w:val="00B40C21"/>
    <w:rsid w:val="00B43176"/>
    <w:rsid w:val="00B43ABD"/>
    <w:rsid w:val="00B440D4"/>
    <w:rsid w:val="00B441DB"/>
    <w:rsid w:val="00B445F7"/>
    <w:rsid w:val="00B44928"/>
    <w:rsid w:val="00B44BF8"/>
    <w:rsid w:val="00B45DCD"/>
    <w:rsid w:val="00B45ECE"/>
    <w:rsid w:val="00B4609C"/>
    <w:rsid w:val="00B46277"/>
    <w:rsid w:val="00B467D0"/>
    <w:rsid w:val="00B46D1C"/>
    <w:rsid w:val="00B5162D"/>
    <w:rsid w:val="00B518D3"/>
    <w:rsid w:val="00B51CA0"/>
    <w:rsid w:val="00B5275F"/>
    <w:rsid w:val="00B52D56"/>
    <w:rsid w:val="00B5337E"/>
    <w:rsid w:val="00B54089"/>
    <w:rsid w:val="00B54302"/>
    <w:rsid w:val="00B5443D"/>
    <w:rsid w:val="00B547CB"/>
    <w:rsid w:val="00B552FF"/>
    <w:rsid w:val="00B555E2"/>
    <w:rsid w:val="00B57206"/>
    <w:rsid w:val="00B57942"/>
    <w:rsid w:val="00B57FB9"/>
    <w:rsid w:val="00B6014F"/>
    <w:rsid w:val="00B602C4"/>
    <w:rsid w:val="00B60CCC"/>
    <w:rsid w:val="00B61503"/>
    <w:rsid w:val="00B6151B"/>
    <w:rsid w:val="00B6171D"/>
    <w:rsid w:val="00B618B6"/>
    <w:rsid w:val="00B61B84"/>
    <w:rsid w:val="00B61EFE"/>
    <w:rsid w:val="00B622F3"/>
    <w:rsid w:val="00B62CF4"/>
    <w:rsid w:val="00B630C8"/>
    <w:rsid w:val="00B631C5"/>
    <w:rsid w:val="00B6357D"/>
    <w:rsid w:val="00B6389F"/>
    <w:rsid w:val="00B6454D"/>
    <w:rsid w:val="00B66E28"/>
    <w:rsid w:val="00B674DF"/>
    <w:rsid w:val="00B67E16"/>
    <w:rsid w:val="00B710BC"/>
    <w:rsid w:val="00B71F01"/>
    <w:rsid w:val="00B71F59"/>
    <w:rsid w:val="00B72125"/>
    <w:rsid w:val="00B72574"/>
    <w:rsid w:val="00B72CBB"/>
    <w:rsid w:val="00B72E58"/>
    <w:rsid w:val="00B73066"/>
    <w:rsid w:val="00B732CA"/>
    <w:rsid w:val="00B73849"/>
    <w:rsid w:val="00B73B3D"/>
    <w:rsid w:val="00B73B8B"/>
    <w:rsid w:val="00B73E83"/>
    <w:rsid w:val="00B74491"/>
    <w:rsid w:val="00B745A4"/>
    <w:rsid w:val="00B75041"/>
    <w:rsid w:val="00B757D5"/>
    <w:rsid w:val="00B7690F"/>
    <w:rsid w:val="00B76916"/>
    <w:rsid w:val="00B770F3"/>
    <w:rsid w:val="00B7744F"/>
    <w:rsid w:val="00B77942"/>
    <w:rsid w:val="00B804F5"/>
    <w:rsid w:val="00B80B5F"/>
    <w:rsid w:val="00B80DA1"/>
    <w:rsid w:val="00B80E83"/>
    <w:rsid w:val="00B8143F"/>
    <w:rsid w:val="00B8163A"/>
    <w:rsid w:val="00B8246B"/>
    <w:rsid w:val="00B82725"/>
    <w:rsid w:val="00B833AA"/>
    <w:rsid w:val="00B83D20"/>
    <w:rsid w:val="00B843C2"/>
    <w:rsid w:val="00B84403"/>
    <w:rsid w:val="00B848E3"/>
    <w:rsid w:val="00B84A0C"/>
    <w:rsid w:val="00B852B2"/>
    <w:rsid w:val="00B8552E"/>
    <w:rsid w:val="00B858E1"/>
    <w:rsid w:val="00B85C47"/>
    <w:rsid w:val="00B85CF4"/>
    <w:rsid w:val="00B86938"/>
    <w:rsid w:val="00B86A98"/>
    <w:rsid w:val="00B86C22"/>
    <w:rsid w:val="00B86CE8"/>
    <w:rsid w:val="00B873A8"/>
    <w:rsid w:val="00B874AD"/>
    <w:rsid w:val="00B9051E"/>
    <w:rsid w:val="00B90B95"/>
    <w:rsid w:val="00B910F6"/>
    <w:rsid w:val="00B911AF"/>
    <w:rsid w:val="00B92661"/>
    <w:rsid w:val="00B92B55"/>
    <w:rsid w:val="00B93435"/>
    <w:rsid w:val="00B93B79"/>
    <w:rsid w:val="00B9577A"/>
    <w:rsid w:val="00B95BA0"/>
    <w:rsid w:val="00B96446"/>
    <w:rsid w:val="00B966D7"/>
    <w:rsid w:val="00B96A3B"/>
    <w:rsid w:val="00B96F1C"/>
    <w:rsid w:val="00B970B8"/>
    <w:rsid w:val="00B9715E"/>
    <w:rsid w:val="00B97D96"/>
    <w:rsid w:val="00BA0095"/>
    <w:rsid w:val="00BA02C1"/>
    <w:rsid w:val="00BA0E18"/>
    <w:rsid w:val="00BA108B"/>
    <w:rsid w:val="00BA14AA"/>
    <w:rsid w:val="00BA1DCA"/>
    <w:rsid w:val="00BA2070"/>
    <w:rsid w:val="00BA281F"/>
    <w:rsid w:val="00BA2922"/>
    <w:rsid w:val="00BA304A"/>
    <w:rsid w:val="00BA3B83"/>
    <w:rsid w:val="00BA465E"/>
    <w:rsid w:val="00BA559A"/>
    <w:rsid w:val="00BA63BC"/>
    <w:rsid w:val="00BA6A1F"/>
    <w:rsid w:val="00BA6B95"/>
    <w:rsid w:val="00BA76FB"/>
    <w:rsid w:val="00BA7959"/>
    <w:rsid w:val="00BA7AFC"/>
    <w:rsid w:val="00BB078F"/>
    <w:rsid w:val="00BB13CD"/>
    <w:rsid w:val="00BB16DF"/>
    <w:rsid w:val="00BB1839"/>
    <w:rsid w:val="00BB1937"/>
    <w:rsid w:val="00BB23BE"/>
    <w:rsid w:val="00BB3015"/>
    <w:rsid w:val="00BB33D6"/>
    <w:rsid w:val="00BB4590"/>
    <w:rsid w:val="00BB474D"/>
    <w:rsid w:val="00BB5384"/>
    <w:rsid w:val="00BB57D7"/>
    <w:rsid w:val="00BB5B74"/>
    <w:rsid w:val="00BB63E5"/>
    <w:rsid w:val="00BB645A"/>
    <w:rsid w:val="00BB6E1E"/>
    <w:rsid w:val="00BC04CF"/>
    <w:rsid w:val="00BC0FA9"/>
    <w:rsid w:val="00BC1208"/>
    <w:rsid w:val="00BC1BC1"/>
    <w:rsid w:val="00BC1C0A"/>
    <w:rsid w:val="00BC1F07"/>
    <w:rsid w:val="00BC1FC6"/>
    <w:rsid w:val="00BC294A"/>
    <w:rsid w:val="00BC299A"/>
    <w:rsid w:val="00BC2E89"/>
    <w:rsid w:val="00BC300E"/>
    <w:rsid w:val="00BC3510"/>
    <w:rsid w:val="00BC3CAF"/>
    <w:rsid w:val="00BC54CA"/>
    <w:rsid w:val="00BC54DB"/>
    <w:rsid w:val="00BC5B44"/>
    <w:rsid w:val="00BC5FFC"/>
    <w:rsid w:val="00BC647E"/>
    <w:rsid w:val="00BC66AC"/>
    <w:rsid w:val="00BC6A14"/>
    <w:rsid w:val="00BC6ECE"/>
    <w:rsid w:val="00BC715C"/>
    <w:rsid w:val="00BC7EDC"/>
    <w:rsid w:val="00BD0029"/>
    <w:rsid w:val="00BD0ADD"/>
    <w:rsid w:val="00BD13C9"/>
    <w:rsid w:val="00BD1DCB"/>
    <w:rsid w:val="00BD2256"/>
    <w:rsid w:val="00BD283B"/>
    <w:rsid w:val="00BD2CB1"/>
    <w:rsid w:val="00BD2ED4"/>
    <w:rsid w:val="00BD366C"/>
    <w:rsid w:val="00BD4040"/>
    <w:rsid w:val="00BD40BA"/>
    <w:rsid w:val="00BD4337"/>
    <w:rsid w:val="00BD4CBE"/>
    <w:rsid w:val="00BD56C2"/>
    <w:rsid w:val="00BD5B8D"/>
    <w:rsid w:val="00BD616C"/>
    <w:rsid w:val="00BD6877"/>
    <w:rsid w:val="00BD6FBE"/>
    <w:rsid w:val="00BD700C"/>
    <w:rsid w:val="00BD70D1"/>
    <w:rsid w:val="00BD74EE"/>
    <w:rsid w:val="00BD7DB9"/>
    <w:rsid w:val="00BE072C"/>
    <w:rsid w:val="00BE0DC5"/>
    <w:rsid w:val="00BE1119"/>
    <w:rsid w:val="00BE13AF"/>
    <w:rsid w:val="00BE3237"/>
    <w:rsid w:val="00BE3810"/>
    <w:rsid w:val="00BE3943"/>
    <w:rsid w:val="00BE43C4"/>
    <w:rsid w:val="00BE4BD6"/>
    <w:rsid w:val="00BE55A7"/>
    <w:rsid w:val="00BE5F6F"/>
    <w:rsid w:val="00BE70A2"/>
    <w:rsid w:val="00BE7123"/>
    <w:rsid w:val="00BE7841"/>
    <w:rsid w:val="00BE7AF3"/>
    <w:rsid w:val="00BF0CD5"/>
    <w:rsid w:val="00BF1137"/>
    <w:rsid w:val="00BF183E"/>
    <w:rsid w:val="00BF1E4C"/>
    <w:rsid w:val="00BF1EB9"/>
    <w:rsid w:val="00BF24EC"/>
    <w:rsid w:val="00BF32C1"/>
    <w:rsid w:val="00BF34AD"/>
    <w:rsid w:val="00BF3BA5"/>
    <w:rsid w:val="00BF4B8C"/>
    <w:rsid w:val="00BF545C"/>
    <w:rsid w:val="00BF5D00"/>
    <w:rsid w:val="00BF6346"/>
    <w:rsid w:val="00BF6BC9"/>
    <w:rsid w:val="00BF7539"/>
    <w:rsid w:val="00C0007E"/>
    <w:rsid w:val="00C002C1"/>
    <w:rsid w:val="00C00E93"/>
    <w:rsid w:val="00C01497"/>
    <w:rsid w:val="00C036A0"/>
    <w:rsid w:val="00C03AEC"/>
    <w:rsid w:val="00C04149"/>
    <w:rsid w:val="00C04542"/>
    <w:rsid w:val="00C048F1"/>
    <w:rsid w:val="00C05B0D"/>
    <w:rsid w:val="00C05E14"/>
    <w:rsid w:val="00C0613A"/>
    <w:rsid w:val="00C07259"/>
    <w:rsid w:val="00C079B7"/>
    <w:rsid w:val="00C07DBB"/>
    <w:rsid w:val="00C10A1F"/>
    <w:rsid w:val="00C10B52"/>
    <w:rsid w:val="00C10B90"/>
    <w:rsid w:val="00C10C6B"/>
    <w:rsid w:val="00C10E79"/>
    <w:rsid w:val="00C11829"/>
    <w:rsid w:val="00C11C8A"/>
    <w:rsid w:val="00C126CA"/>
    <w:rsid w:val="00C12842"/>
    <w:rsid w:val="00C1327F"/>
    <w:rsid w:val="00C13550"/>
    <w:rsid w:val="00C13B99"/>
    <w:rsid w:val="00C14172"/>
    <w:rsid w:val="00C14306"/>
    <w:rsid w:val="00C145EE"/>
    <w:rsid w:val="00C14935"/>
    <w:rsid w:val="00C14AF0"/>
    <w:rsid w:val="00C157A1"/>
    <w:rsid w:val="00C15C1A"/>
    <w:rsid w:val="00C16180"/>
    <w:rsid w:val="00C16643"/>
    <w:rsid w:val="00C167BB"/>
    <w:rsid w:val="00C167C1"/>
    <w:rsid w:val="00C176AB"/>
    <w:rsid w:val="00C1795F"/>
    <w:rsid w:val="00C20004"/>
    <w:rsid w:val="00C2061E"/>
    <w:rsid w:val="00C21FF7"/>
    <w:rsid w:val="00C2227A"/>
    <w:rsid w:val="00C2232E"/>
    <w:rsid w:val="00C225F9"/>
    <w:rsid w:val="00C2354E"/>
    <w:rsid w:val="00C238E8"/>
    <w:rsid w:val="00C23DA1"/>
    <w:rsid w:val="00C24195"/>
    <w:rsid w:val="00C2461C"/>
    <w:rsid w:val="00C24936"/>
    <w:rsid w:val="00C24B49"/>
    <w:rsid w:val="00C25154"/>
    <w:rsid w:val="00C2573A"/>
    <w:rsid w:val="00C269D1"/>
    <w:rsid w:val="00C26C4C"/>
    <w:rsid w:val="00C26D63"/>
    <w:rsid w:val="00C275E1"/>
    <w:rsid w:val="00C278BB"/>
    <w:rsid w:val="00C307D8"/>
    <w:rsid w:val="00C31015"/>
    <w:rsid w:val="00C3137B"/>
    <w:rsid w:val="00C31640"/>
    <w:rsid w:val="00C3180C"/>
    <w:rsid w:val="00C31DCE"/>
    <w:rsid w:val="00C3217D"/>
    <w:rsid w:val="00C34264"/>
    <w:rsid w:val="00C349EF"/>
    <w:rsid w:val="00C36390"/>
    <w:rsid w:val="00C36C64"/>
    <w:rsid w:val="00C36CCB"/>
    <w:rsid w:val="00C36F32"/>
    <w:rsid w:val="00C37331"/>
    <w:rsid w:val="00C37802"/>
    <w:rsid w:val="00C37E84"/>
    <w:rsid w:val="00C4199F"/>
    <w:rsid w:val="00C419FD"/>
    <w:rsid w:val="00C42137"/>
    <w:rsid w:val="00C42727"/>
    <w:rsid w:val="00C43247"/>
    <w:rsid w:val="00C43AE0"/>
    <w:rsid w:val="00C443A4"/>
    <w:rsid w:val="00C45655"/>
    <w:rsid w:val="00C460EC"/>
    <w:rsid w:val="00C46693"/>
    <w:rsid w:val="00C47D96"/>
    <w:rsid w:val="00C51B74"/>
    <w:rsid w:val="00C5265B"/>
    <w:rsid w:val="00C529C6"/>
    <w:rsid w:val="00C52B54"/>
    <w:rsid w:val="00C52C21"/>
    <w:rsid w:val="00C535E8"/>
    <w:rsid w:val="00C53D72"/>
    <w:rsid w:val="00C54479"/>
    <w:rsid w:val="00C5474E"/>
    <w:rsid w:val="00C547C1"/>
    <w:rsid w:val="00C55124"/>
    <w:rsid w:val="00C55268"/>
    <w:rsid w:val="00C55366"/>
    <w:rsid w:val="00C5547C"/>
    <w:rsid w:val="00C55660"/>
    <w:rsid w:val="00C55FC5"/>
    <w:rsid w:val="00C562E4"/>
    <w:rsid w:val="00C56588"/>
    <w:rsid w:val="00C56F6B"/>
    <w:rsid w:val="00C5733B"/>
    <w:rsid w:val="00C57678"/>
    <w:rsid w:val="00C57AB5"/>
    <w:rsid w:val="00C603DA"/>
    <w:rsid w:val="00C60AB6"/>
    <w:rsid w:val="00C60D5C"/>
    <w:rsid w:val="00C60F61"/>
    <w:rsid w:val="00C614E0"/>
    <w:rsid w:val="00C618A2"/>
    <w:rsid w:val="00C61AA4"/>
    <w:rsid w:val="00C61E00"/>
    <w:rsid w:val="00C62317"/>
    <w:rsid w:val="00C62719"/>
    <w:rsid w:val="00C6274C"/>
    <w:rsid w:val="00C62F8C"/>
    <w:rsid w:val="00C62FFB"/>
    <w:rsid w:val="00C63FD7"/>
    <w:rsid w:val="00C647B5"/>
    <w:rsid w:val="00C64E8C"/>
    <w:rsid w:val="00C65102"/>
    <w:rsid w:val="00C65367"/>
    <w:rsid w:val="00C658D5"/>
    <w:rsid w:val="00C65B69"/>
    <w:rsid w:val="00C65D81"/>
    <w:rsid w:val="00C660A5"/>
    <w:rsid w:val="00C66384"/>
    <w:rsid w:val="00C664D3"/>
    <w:rsid w:val="00C66FF0"/>
    <w:rsid w:val="00C6726A"/>
    <w:rsid w:val="00C7026F"/>
    <w:rsid w:val="00C7058B"/>
    <w:rsid w:val="00C716C7"/>
    <w:rsid w:val="00C71860"/>
    <w:rsid w:val="00C721D4"/>
    <w:rsid w:val="00C7247B"/>
    <w:rsid w:val="00C72AE5"/>
    <w:rsid w:val="00C72BC7"/>
    <w:rsid w:val="00C72CE9"/>
    <w:rsid w:val="00C731C3"/>
    <w:rsid w:val="00C737BF"/>
    <w:rsid w:val="00C741AD"/>
    <w:rsid w:val="00C746BC"/>
    <w:rsid w:val="00C74D76"/>
    <w:rsid w:val="00C75705"/>
    <w:rsid w:val="00C76AE4"/>
    <w:rsid w:val="00C77046"/>
    <w:rsid w:val="00C77802"/>
    <w:rsid w:val="00C77DEE"/>
    <w:rsid w:val="00C80243"/>
    <w:rsid w:val="00C804FD"/>
    <w:rsid w:val="00C80904"/>
    <w:rsid w:val="00C81A41"/>
    <w:rsid w:val="00C83F66"/>
    <w:rsid w:val="00C8444F"/>
    <w:rsid w:val="00C848A1"/>
    <w:rsid w:val="00C85CAC"/>
    <w:rsid w:val="00C86723"/>
    <w:rsid w:val="00C86994"/>
    <w:rsid w:val="00C8786B"/>
    <w:rsid w:val="00C90127"/>
    <w:rsid w:val="00C90E53"/>
    <w:rsid w:val="00C91279"/>
    <w:rsid w:val="00C916B6"/>
    <w:rsid w:val="00C91934"/>
    <w:rsid w:val="00C926CC"/>
    <w:rsid w:val="00C929A7"/>
    <w:rsid w:val="00C939EA"/>
    <w:rsid w:val="00C942E1"/>
    <w:rsid w:val="00C94B44"/>
    <w:rsid w:val="00C94D3C"/>
    <w:rsid w:val="00C952A1"/>
    <w:rsid w:val="00C96EA2"/>
    <w:rsid w:val="00C9734F"/>
    <w:rsid w:val="00C97731"/>
    <w:rsid w:val="00C979EB"/>
    <w:rsid w:val="00C97B98"/>
    <w:rsid w:val="00CA0D3D"/>
    <w:rsid w:val="00CA0ECF"/>
    <w:rsid w:val="00CA1962"/>
    <w:rsid w:val="00CA1BAC"/>
    <w:rsid w:val="00CA241B"/>
    <w:rsid w:val="00CA2B21"/>
    <w:rsid w:val="00CA33FF"/>
    <w:rsid w:val="00CA34C7"/>
    <w:rsid w:val="00CA39C4"/>
    <w:rsid w:val="00CA3C81"/>
    <w:rsid w:val="00CA43E8"/>
    <w:rsid w:val="00CA4C14"/>
    <w:rsid w:val="00CA4F7E"/>
    <w:rsid w:val="00CA5094"/>
    <w:rsid w:val="00CA7F16"/>
    <w:rsid w:val="00CB0181"/>
    <w:rsid w:val="00CB0475"/>
    <w:rsid w:val="00CB0CFB"/>
    <w:rsid w:val="00CB1004"/>
    <w:rsid w:val="00CB1E3D"/>
    <w:rsid w:val="00CB2028"/>
    <w:rsid w:val="00CB2092"/>
    <w:rsid w:val="00CB33EC"/>
    <w:rsid w:val="00CB3420"/>
    <w:rsid w:val="00CB3486"/>
    <w:rsid w:val="00CB3740"/>
    <w:rsid w:val="00CB444B"/>
    <w:rsid w:val="00CB46F5"/>
    <w:rsid w:val="00CB49FE"/>
    <w:rsid w:val="00CB4A35"/>
    <w:rsid w:val="00CB4C4F"/>
    <w:rsid w:val="00CB5309"/>
    <w:rsid w:val="00CB5478"/>
    <w:rsid w:val="00CB61BA"/>
    <w:rsid w:val="00CC0578"/>
    <w:rsid w:val="00CC0696"/>
    <w:rsid w:val="00CC2279"/>
    <w:rsid w:val="00CC5D26"/>
    <w:rsid w:val="00CC7C28"/>
    <w:rsid w:val="00CD032B"/>
    <w:rsid w:val="00CD0ABA"/>
    <w:rsid w:val="00CD10C6"/>
    <w:rsid w:val="00CD218C"/>
    <w:rsid w:val="00CD2708"/>
    <w:rsid w:val="00CD2A28"/>
    <w:rsid w:val="00CD2CFC"/>
    <w:rsid w:val="00CD4486"/>
    <w:rsid w:val="00CD4961"/>
    <w:rsid w:val="00CD4E0B"/>
    <w:rsid w:val="00CD4F19"/>
    <w:rsid w:val="00CD55F2"/>
    <w:rsid w:val="00CD607F"/>
    <w:rsid w:val="00CD6229"/>
    <w:rsid w:val="00CD6A28"/>
    <w:rsid w:val="00CD7127"/>
    <w:rsid w:val="00CD78C0"/>
    <w:rsid w:val="00CD7F8E"/>
    <w:rsid w:val="00CE03D3"/>
    <w:rsid w:val="00CE0490"/>
    <w:rsid w:val="00CE07F0"/>
    <w:rsid w:val="00CE0B7C"/>
    <w:rsid w:val="00CE19F9"/>
    <w:rsid w:val="00CE3815"/>
    <w:rsid w:val="00CE444B"/>
    <w:rsid w:val="00CE4EC0"/>
    <w:rsid w:val="00CE5267"/>
    <w:rsid w:val="00CE5B66"/>
    <w:rsid w:val="00CE63A6"/>
    <w:rsid w:val="00CE6668"/>
    <w:rsid w:val="00CE7179"/>
    <w:rsid w:val="00CE7A80"/>
    <w:rsid w:val="00CE7FC0"/>
    <w:rsid w:val="00CF082E"/>
    <w:rsid w:val="00CF13D0"/>
    <w:rsid w:val="00CF1B7D"/>
    <w:rsid w:val="00CF22E5"/>
    <w:rsid w:val="00CF2729"/>
    <w:rsid w:val="00CF29E7"/>
    <w:rsid w:val="00CF385E"/>
    <w:rsid w:val="00CF3D71"/>
    <w:rsid w:val="00CF5CD5"/>
    <w:rsid w:val="00CF60ED"/>
    <w:rsid w:val="00CF6305"/>
    <w:rsid w:val="00CF65B6"/>
    <w:rsid w:val="00CF67F7"/>
    <w:rsid w:val="00CF6B3D"/>
    <w:rsid w:val="00CF6BC6"/>
    <w:rsid w:val="00CF7088"/>
    <w:rsid w:val="00D00407"/>
    <w:rsid w:val="00D00731"/>
    <w:rsid w:val="00D00BDA"/>
    <w:rsid w:val="00D01350"/>
    <w:rsid w:val="00D031EC"/>
    <w:rsid w:val="00D03439"/>
    <w:rsid w:val="00D03575"/>
    <w:rsid w:val="00D03E05"/>
    <w:rsid w:val="00D0460D"/>
    <w:rsid w:val="00D04805"/>
    <w:rsid w:val="00D059C8"/>
    <w:rsid w:val="00D059F4"/>
    <w:rsid w:val="00D05B82"/>
    <w:rsid w:val="00D05DD0"/>
    <w:rsid w:val="00D05ED2"/>
    <w:rsid w:val="00D0710A"/>
    <w:rsid w:val="00D07571"/>
    <w:rsid w:val="00D077D5"/>
    <w:rsid w:val="00D11580"/>
    <w:rsid w:val="00D1161F"/>
    <w:rsid w:val="00D119B7"/>
    <w:rsid w:val="00D1264C"/>
    <w:rsid w:val="00D12B0D"/>
    <w:rsid w:val="00D136F7"/>
    <w:rsid w:val="00D14411"/>
    <w:rsid w:val="00D14960"/>
    <w:rsid w:val="00D14A93"/>
    <w:rsid w:val="00D158A6"/>
    <w:rsid w:val="00D1602C"/>
    <w:rsid w:val="00D1631C"/>
    <w:rsid w:val="00D16702"/>
    <w:rsid w:val="00D16E28"/>
    <w:rsid w:val="00D17977"/>
    <w:rsid w:val="00D201FB"/>
    <w:rsid w:val="00D206AA"/>
    <w:rsid w:val="00D20AE9"/>
    <w:rsid w:val="00D2184E"/>
    <w:rsid w:val="00D21B1D"/>
    <w:rsid w:val="00D220DE"/>
    <w:rsid w:val="00D23429"/>
    <w:rsid w:val="00D235AF"/>
    <w:rsid w:val="00D23612"/>
    <w:rsid w:val="00D24688"/>
    <w:rsid w:val="00D24856"/>
    <w:rsid w:val="00D24A26"/>
    <w:rsid w:val="00D24C3E"/>
    <w:rsid w:val="00D252EA"/>
    <w:rsid w:val="00D25744"/>
    <w:rsid w:val="00D25F45"/>
    <w:rsid w:val="00D2659D"/>
    <w:rsid w:val="00D2683D"/>
    <w:rsid w:val="00D27053"/>
    <w:rsid w:val="00D2741C"/>
    <w:rsid w:val="00D27744"/>
    <w:rsid w:val="00D279B7"/>
    <w:rsid w:val="00D30D64"/>
    <w:rsid w:val="00D321D6"/>
    <w:rsid w:val="00D3229F"/>
    <w:rsid w:val="00D323A1"/>
    <w:rsid w:val="00D32602"/>
    <w:rsid w:val="00D32B10"/>
    <w:rsid w:val="00D3359A"/>
    <w:rsid w:val="00D33CF3"/>
    <w:rsid w:val="00D33D9F"/>
    <w:rsid w:val="00D33FB3"/>
    <w:rsid w:val="00D34C4C"/>
    <w:rsid w:val="00D35351"/>
    <w:rsid w:val="00D356D1"/>
    <w:rsid w:val="00D35765"/>
    <w:rsid w:val="00D359EF"/>
    <w:rsid w:val="00D36070"/>
    <w:rsid w:val="00D362DC"/>
    <w:rsid w:val="00D37633"/>
    <w:rsid w:val="00D37C9A"/>
    <w:rsid w:val="00D40FD0"/>
    <w:rsid w:val="00D4115F"/>
    <w:rsid w:val="00D4132C"/>
    <w:rsid w:val="00D4139F"/>
    <w:rsid w:val="00D413EF"/>
    <w:rsid w:val="00D43445"/>
    <w:rsid w:val="00D44F08"/>
    <w:rsid w:val="00D4505D"/>
    <w:rsid w:val="00D45990"/>
    <w:rsid w:val="00D45BE3"/>
    <w:rsid w:val="00D463BB"/>
    <w:rsid w:val="00D46476"/>
    <w:rsid w:val="00D46815"/>
    <w:rsid w:val="00D47860"/>
    <w:rsid w:val="00D47CF1"/>
    <w:rsid w:val="00D47D43"/>
    <w:rsid w:val="00D50938"/>
    <w:rsid w:val="00D50E38"/>
    <w:rsid w:val="00D5204D"/>
    <w:rsid w:val="00D529A8"/>
    <w:rsid w:val="00D52FF7"/>
    <w:rsid w:val="00D5318F"/>
    <w:rsid w:val="00D5480F"/>
    <w:rsid w:val="00D54E85"/>
    <w:rsid w:val="00D5562E"/>
    <w:rsid w:val="00D5587C"/>
    <w:rsid w:val="00D56094"/>
    <w:rsid w:val="00D56519"/>
    <w:rsid w:val="00D56862"/>
    <w:rsid w:val="00D56960"/>
    <w:rsid w:val="00D570D8"/>
    <w:rsid w:val="00D6115B"/>
    <w:rsid w:val="00D61322"/>
    <w:rsid w:val="00D613D2"/>
    <w:rsid w:val="00D61AE2"/>
    <w:rsid w:val="00D6202B"/>
    <w:rsid w:val="00D6215A"/>
    <w:rsid w:val="00D621F6"/>
    <w:rsid w:val="00D62AC6"/>
    <w:rsid w:val="00D63032"/>
    <w:rsid w:val="00D63136"/>
    <w:rsid w:val="00D6412C"/>
    <w:rsid w:val="00D6417C"/>
    <w:rsid w:val="00D658B3"/>
    <w:rsid w:val="00D66060"/>
    <w:rsid w:val="00D66390"/>
    <w:rsid w:val="00D663DF"/>
    <w:rsid w:val="00D66ACD"/>
    <w:rsid w:val="00D66D46"/>
    <w:rsid w:val="00D66DB2"/>
    <w:rsid w:val="00D66F26"/>
    <w:rsid w:val="00D66F42"/>
    <w:rsid w:val="00D67902"/>
    <w:rsid w:val="00D67A81"/>
    <w:rsid w:val="00D67D87"/>
    <w:rsid w:val="00D709C5"/>
    <w:rsid w:val="00D715F9"/>
    <w:rsid w:val="00D71846"/>
    <w:rsid w:val="00D718C1"/>
    <w:rsid w:val="00D73195"/>
    <w:rsid w:val="00D7362C"/>
    <w:rsid w:val="00D737A2"/>
    <w:rsid w:val="00D73FD6"/>
    <w:rsid w:val="00D7405F"/>
    <w:rsid w:val="00D74521"/>
    <w:rsid w:val="00D74C95"/>
    <w:rsid w:val="00D75162"/>
    <w:rsid w:val="00D75499"/>
    <w:rsid w:val="00D76050"/>
    <w:rsid w:val="00D76717"/>
    <w:rsid w:val="00D76844"/>
    <w:rsid w:val="00D76DF0"/>
    <w:rsid w:val="00D772BA"/>
    <w:rsid w:val="00D7760C"/>
    <w:rsid w:val="00D77D3A"/>
    <w:rsid w:val="00D800F6"/>
    <w:rsid w:val="00D8079A"/>
    <w:rsid w:val="00D80948"/>
    <w:rsid w:val="00D80B34"/>
    <w:rsid w:val="00D80C48"/>
    <w:rsid w:val="00D815BE"/>
    <w:rsid w:val="00D816E1"/>
    <w:rsid w:val="00D81CC8"/>
    <w:rsid w:val="00D83F9B"/>
    <w:rsid w:val="00D843FB"/>
    <w:rsid w:val="00D845FC"/>
    <w:rsid w:val="00D84F24"/>
    <w:rsid w:val="00D8568A"/>
    <w:rsid w:val="00D86298"/>
    <w:rsid w:val="00D87442"/>
    <w:rsid w:val="00D87A26"/>
    <w:rsid w:val="00D87D0A"/>
    <w:rsid w:val="00D87DFF"/>
    <w:rsid w:val="00D90737"/>
    <w:rsid w:val="00D9108E"/>
    <w:rsid w:val="00D911E8"/>
    <w:rsid w:val="00D91464"/>
    <w:rsid w:val="00D918D9"/>
    <w:rsid w:val="00D91AC2"/>
    <w:rsid w:val="00D93378"/>
    <w:rsid w:val="00D9356F"/>
    <w:rsid w:val="00D93AD9"/>
    <w:rsid w:val="00D93B20"/>
    <w:rsid w:val="00D93FBB"/>
    <w:rsid w:val="00D95385"/>
    <w:rsid w:val="00D95454"/>
    <w:rsid w:val="00D95A46"/>
    <w:rsid w:val="00D95E0B"/>
    <w:rsid w:val="00D9638F"/>
    <w:rsid w:val="00D96F9E"/>
    <w:rsid w:val="00D97453"/>
    <w:rsid w:val="00D97611"/>
    <w:rsid w:val="00DA0D46"/>
    <w:rsid w:val="00DA103D"/>
    <w:rsid w:val="00DA231A"/>
    <w:rsid w:val="00DA25B1"/>
    <w:rsid w:val="00DA263B"/>
    <w:rsid w:val="00DA29C6"/>
    <w:rsid w:val="00DA2E7E"/>
    <w:rsid w:val="00DA2ED4"/>
    <w:rsid w:val="00DA34C1"/>
    <w:rsid w:val="00DA39E6"/>
    <w:rsid w:val="00DA3C7F"/>
    <w:rsid w:val="00DA3E57"/>
    <w:rsid w:val="00DA460A"/>
    <w:rsid w:val="00DA46FE"/>
    <w:rsid w:val="00DA5DC3"/>
    <w:rsid w:val="00DA5F19"/>
    <w:rsid w:val="00DA6197"/>
    <w:rsid w:val="00DA61AB"/>
    <w:rsid w:val="00DA72B6"/>
    <w:rsid w:val="00DA7863"/>
    <w:rsid w:val="00DA7EA6"/>
    <w:rsid w:val="00DA7FD1"/>
    <w:rsid w:val="00DB0472"/>
    <w:rsid w:val="00DB07EC"/>
    <w:rsid w:val="00DB28A5"/>
    <w:rsid w:val="00DB29EC"/>
    <w:rsid w:val="00DB392C"/>
    <w:rsid w:val="00DB39F1"/>
    <w:rsid w:val="00DB3A00"/>
    <w:rsid w:val="00DB4011"/>
    <w:rsid w:val="00DB416E"/>
    <w:rsid w:val="00DB4868"/>
    <w:rsid w:val="00DB4F91"/>
    <w:rsid w:val="00DB643A"/>
    <w:rsid w:val="00DB6A0C"/>
    <w:rsid w:val="00DB6C50"/>
    <w:rsid w:val="00DB6C7F"/>
    <w:rsid w:val="00DB704C"/>
    <w:rsid w:val="00DB757E"/>
    <w:rsid w:val="00DB7E49"/>
    <w:rsid w:val="00DC0382"/>
    <w:rsid w:val="00DC0CBC"/>
    <w:rsid w:val="00DC1568"/>
    <w:rsid w:val="00DC1DF5"/>
    <w:rsid w:val="00DC1F1F"/>
    <w:rsid w:val="00DC319C"/>
    <w:rsid w:val="00DC3989"/>
    <w:rsid w:val="00DC4613"/>
    <w:rsid w:val="00DC5989"/>
    <w:rsid w:val="00DC5D41"/>
    <w:rsid w:val="00DC5DF7"/>
    <w:rsid w:val="00DC605F"/>
    <w:rsid w:val="00DC757F"/>
    <w:rsid w:val="00DC765D"/>
    <w:rsid w:val="00DC7FDB"/>
    <w:rsid w:val="00DD012C"/>
    <w:rsid w:val="00DD0A32"/>
    <w:rsid w:val="00DD1976"/>
    <w:rsid w:val="00DD1EDF"/>
    <w:rsid w:val="00DD2A47"/>
    <w:rsid w:val="00DD2FC6"/>
    <w:rsid w:val="00DD3910"/>
    <w:rsid w:val="00DD42C3"/>
    <w:rsid w:val="00DD4495"/>
    <w:rsid w:val="00DD45E6"/>
    <w:rsid w:val="00DD496B"/>
    <w:rsid w:val="00DD53B4"/>
    <w:rsid w:val="00DD5497"/>
    <w:rsid w:val="00DD62C6"/>
    <w:rsid w:val="00DD6698"/>
    <w:rsid w:val="00DD682F"/>
    <w:rsid w:val="00DD7539"/>
    <w:rsid w:val="00DE1279"/>
    <w:rsid w:val="00DE12D5"/>
    <w:rsid w:val="00DE1885"/>
    <w:rsid w:val="00DE1D97"/>
    <w:rsid w:val="00DE22C0"/>
    <w:rsid w:val="00DE25D8"/>
    <w:rsid w:val="00DE27ED"/>
    <w:rsid w:val="00DE3051"/>
    <w:rsid w:val="00DE3C64"/>
    <w:rsid w:val="00DE3C77"/>
    <w:rsid w:val="00DE4506"/>
    <w:rsid w:val="00DE497E"/>
    <w:rsid w:val="00DE4C20"/>
    <w:rsid w:val="00DE5988"/>
    <w:rsid w:val="00DE658F"/>
    <w:rsid w:val="00DE6F7E"/>
    <w:rsid w:val="00DE73DB"/>
    <w:rsid w:val="00DE7B73"/>
    <w:rsid w:val="00DE7F21"/>
    <w:rsid w:val="00DE7F91"/>
    <w:rsid w:val="00DF0018"/>
    <w:rsid w:val="00DF01B1"/>
    <w:rsid w:val="00DF0930"/>
    <w:rsid w:val="00DF0993"/>
    <w:rsid w:val="00DF0B74"/>
    <w:rsid w:val="00DF1FBA"/>
    <w:rsid w:val="00DF24BA"/>
    <w:rsid w:val="00DF2C4F"/>
    <w:rsid w:val="00DF32CB"/>
    <w:rsid w:val="00DF3A4A"/>
    <w:rsid w:val="00DF4D61"/>
    <w:rsid w:val="00DF606D"/>
    <w:rsid w:val="00DF65BF"/>
    <w:rsid w:val="00DF68F9"/>
    <w:rsid w:val="00DF6CFE"/>
    <w:rsid w:val="00DF739F"/>
    <w:rsid w:val="00DF7698"/>
    <w:rsid w:val="00DF7D76"/>
    <w:rsid w:val="00E00426"/>
    <w:rsid w:val="00E00FC0"/>
    <w:rsid w:val="00E017DD"/>
    <w:rsid w:val="00E01D44"/>
    <w:rsid w:val="00E020F7"/>
    <w:rsid w:val="00E02E55"/>
    <w:rsid w:val="00E034A9"/>
    <w:rsid w:val="00E036DB"/>
    <w:rsid w:val="00E03816"/>
    <w:rsid w:val="00E04055"/>
    <w:rsid w:val="00E041DF"/>
    <w:rsid w:val="00E0508C"/>
    <w:rsid w:val="00E051EB"/>
    <w:rsid w:val="00E05695"/>
    <w:rsid w:val="00E07019"/>
    <w:rsid w:val="00E07113"/>
    <w:rsid w:val="00E0742C"/>
    <w:rsid w:val="00E0770B"/>
    <w:rsid w:val="00E11794"/>
    <w:rsid w:val="00E11EC3"/>
    <w:rsid w:val="00E13341"/>
    <w:rsid w:val="00E133E7"/>
    <w:rsid w:val="00E138B7"/>
    <w:rsid w:val="00E13BFA"/>
    <w:rsid w:val="00E1478C"/>
    <w:rsid w:val="00E158E0"/>
    <w:rsid w:val="00E171E7"/>
    <w:rsid w:val="00E174E2"/>
    <w:rsid w:val="00E2015F"/>
    <w:rsid w:val="00E207B2"/>
    <w:rsid w:val="00E20B38"/>
    <w:rsid w:val="00E21F13"/>
    <w:rsid w:val="00E233A5"/>
    <w:rsid w:val="00E23A67"/>
    <w:rsid w:val="00E244F0"/>
    <w:rsid w:val="00E24896"/>
    <w:rsid w:val="00E248E9"/>
    <w:rsid w:val="00E25176"/>
    <w:rsid w:val="00E25640"/>
    <w:rsid w:val="00E2602F"/>
    <w:rsid w:val="00E26D7B"/>
    <w:rsid w:val="00E26E0A"/>
    <w:rsid w:val="00E27AEB"/>
    <w:rsid w:val="00E27B64"/>
    <w:rsid w:val="00E3130F"/>
    <w:rsid w:val="00E32265"/>
    <w:rsid w:val="00E33493"/>
    <w:rsid w:val="00E342C3"/>
    <w:rsid w:val="00E34CEB"/>
    <w:rsid w:val="00E34E69"/>
    <w:rsid w:val="00E3507D"/>
    <w:rsid w:val="00E3630D"/>
    <w:rsid w:val="00E3686F"/>
    <w:rsid w:val="00E36A0C"/>
    <w:rsid w:val="00E36A65"/>
    <w:rsid w:val="00E37C0F"/>
    <w:rsid w:val="00E37EAA"/>
    <w:rsid w:val="00E4017C"/>
    <w:rsid w:val="00E402A0"/>
    <w:rsid w:val="00E419A5"/>
    <w:rsid w:val="00E4202F"/>
    <w:rsid w:val="00E42A1E"/>
    <w:rsid w:val="00E4341E"/>
    <w:rsid w:val="00E43447"/>
    <w:rsid w:val="00E43712"/>
    <w:rsid w:val="00E43A8E"/>
    <w:rsid w:val="00E43C85"/>
    <w:rsid w:val="00E4409B"/>
    <w:rsid w:val="00E450FE"/>
    <w:rsid w:val="00E45888"/>
    <w:rsid w:val="00E4594F"/>
    <w:rsid w:val="00E45A24"/>
    <w:rsid w:val="00E45B5F"/>
    <w:rsid w:val="00E46110"/>
    <w:rsid w:val="00E46821"/>
    <w:rsid w:val="00E506D6"/>
    <w:rsid w:val="00E50936"/>
    <w:rsid w:val="00E50DAB"/>
    <w:rsid w:val="00E51072"/>
    <w:rsid w:val="00E5150F"/>
    <w:rsid w:val="00E51909"/>
    <w:rsid w:val="00E523A1"/>
    <w:rsid w:val="00E52845"/>
    <w:rsid w:val="00E52AEC"/>
    <w:rsid w:val="00E52E32"/>
    <w:rsid w:val="00E5303B"/>
    <w:rsid w:val="00E534A8"/>
    <w:rsid w:val="00E53A2A"/>
    <w:rsid w:val="00E53E89"/>
    <w:rsid w:val="00E54556"/>
    <w:rsid w:val="00E5502E"/>
    <w:rsid w:val="00E55425"/>
    <w:rsid w:val="00E559E5"/>
    <w:rsid w:val="00E56825"/>
    <w:rsid w:val="00E60BBE"/>
    <w:rsid w:val="00E60EE2"/>
    <w:rsid w:val="00E61666"/>
    <w:rsid w:val="00E624F9"/>
    <w:rsid w:val="00E630B0"/>
    <w:rsid w:val="00E63706"/>
    <w:rsid w:val="00E63DA6"/>
    <w:rsid w:val="00E6483D"/>
    <w:rsid w:val="00E64930"/>
    <w:rsid w:val="00E64C49"/>
    <w:rsid w:val="00E6570B"/>
    <w:rsid w:val="00E67524"/>
    <w:rsid w:val="00E7034B"/>
    <w:rsid w:val="00E72213"/>
    <w:rsid w:val="00E7271C"/>
    <w:rsid w:val="00E72CAC"/>
    <w:rsid w:val="00E73A98"/>
    <w:rsid w:val="00E73C2E"/>
    <w:rsid w:val="00E73CB8"/>
    <w:rsid w:val="00E74300"/>
    <w:rsid w:val="00E75BF8"/>
    <w:rsid w:val="00E75CFB"/>
    <w:rsid w:val="00E761FF"/>
    <w:rsid w:val="00E76AE5"/>
    <w:rsid w:val="00E7798C"/>
    <w:rsid w:val="00E8117C"/>
    <w:rsid w:val="00E81972"/>
    <w:rsid w:val="00E8204C"/>
    <w:rsid w:val="00E82759"/>
    <w:rsid w:val="00E82C9C"/>
    <w:rsid w:val="00E830BA"/>
    <w:rsid w:val="00E839BA"/>
    <w:rsid w:val="00E83E91"/>
    <w:rsid w:val="00E842C2"/>
    <w:rsid w:val="00E844D4"/>
    <w:rsid w:val="00E8472A"/>
    <w:rsid w:val="00E849B1"/>
    <w:rsid w:val="00E849D3"/>
    <w:rsid w:val="00E85058"/>
    <w:rsid w:val="00E859D6"/>
    <w:rsid w:val="00E872AA"/>
    <w:rsid w:val="00E87A8E"/>
    <w:rsid w:val="00E87F83"/>
    <w:rsid w:val="00E90BCC"/>
    <w:rsid w:val="00E90F98"/>
    <w:rsid w:val="00E90FBF"/>
    <w:rsid w:val="00E91614"/>
    <w:rsid w:val="00E91A3C"/>
    <w:rsid w:val="00E91FB7"/>
    <w:rsid w:val="00E922C3"/>
    <w:rsid w:val="00E92ACB"/>
    <w:rsid w:val="00E92BDB"/>
    <w:rsid w:val="00E92E3C"/>
    <w:rsid w:val="00E92E48"/>
    <w:rsid w:val="00E932EC"/>
    <w:rsid w:val="00E9385A"/>
    <w:rsid w:val="00E938D2"/>
    <w:rsid w:val="00E9499D"/>
    <w:rsid w:val="00E95474"/>
    <w:rsid w:val="00E957A1"/>
    <w:rsid w:val="00E95A4D"/>
    <w:rsid w:val="00E95AC0"/>
    <w:rsid w:val="00E95E1E"/>
    <w:rsid w:val="00E9764C"/>
    <w:rsid w:val="00E97898"/>
    <w:rsid w:val="00EA0015"/>
    <w:rsid w:val="00EA0F8D"/>
    <w:rsid w:val="00EA1404"/>
    <w:rsid w:val="00EA1B9A"/>
    <w:rsid w:val="00EA2E67"/>
    <w:rsid w:val="00EA3620"/>
    <w:rsid w:val="00EA4076"/>
    <w:rsid w:val="00EA4846"/>
    <w:rsid w:val="00EA4B86"/>
    <w:rsid w:val="00EA5196"/>
    <w:rsid w:val="00EA607E"/>
    <w:rsid w:val="00EA68E4"/>
    <w:rsid w:val="00EA6CCA"/>
    <w:rsid w:val="00EA73F6"/>
    <w:rsid w:val="00EB00B6"/>
    <w:rsid w:val="00EB028F"/>
    <w:rsid w:val="00EB077B"/>
    <w:rsid w:val="00EB19B6"/>
    <w:rsid w:val="00EB235F"/>
    <w:rsid w:val="00EB2C47"/>
    <w:rsid w:val="00EB2FA2"/>
    <w:rsid w:val="00EB3580"/>
    <w:rsid w:val="00EB3C10"/>
    <w:rsid w:val="00EB4295"/>
    <w:rsid w:val="00EB525E"/>
    <w:rsid w:val="00EB5797"/>
    <w:rsid w:val="00EB580C"/>
    <w:rsid w:val="00EB5AEE"/>
    <w:rsid w:val="00EB79E3"/>
    <w:rsid w:val="00EB7D3D"/>
    <w:rsid w:val="00EB7EF6"/>
    <w:rsid w:val="00EC01C5"/>
    <w:rsid w:val="00EC07B7"/>
    <w:rsid w:val="00EC0A15"/>
    <w:rsid w:val="00EC0EC6"/>
    <w:rsid w:val="00EC10FF"/>
    <w:rsid w:val="00EC191A"/>
    <w:rsid w:val="00EC2059"/>
    <w:rsid w:val="00EC21ED"/>
    <w:rsid w:val="00EC2280"/>
    <w:rsid w:val="00EC2C9F"/>
    <w:rsid w:val="00EC3C46"/>
    <w:rsid w:val="00EC4DFA"/>
    <w:rsid w:val="00EC5233"/>
    <w:rsid w:val="00EC5464"/>
    <w:rsid w:val="00EC560F"/>
    <w:rsid w:val="00EC5ACA"/>
    <w:rsid w:val="00EC5C1A"/>
    <w:rsid w:val="00EC6743"/>
    <w:rsid w:val="00EC6FFD"/>
    <w:rsid w:val="00EC727D"/>
    <w:rsid w:val="00EC77A0"/>
    <w:rsid w:val="00EC7EAF"/>
    <w:rsid w:val="00EC7ED4"/>
    <w:rsid w:val="00ED00C1"/>
    <w:rsid w:val="00ED25E5"/>
    <w:rsid w:val="00ED42D4"/>
    <w:rsid w:val="00ED4905"/>
    <w:rsid w:val="00ED51DE"/>
    <w:rsid w:val="00ED5EF4"/>
    <w:rsid w:val="00ED6AAA"/>
    <w:rsid w:val="00ED6D7E"/>
    <w:rsid w:val="00ED727F"/>
    <w:rsid w:val="00ED73F2"/>
    <w:rsid w:val="00EE02EA"/>
    <w:rsid w:val="00EE030A"/>
    <w:rsid w:val="00EE0CC3"/>
    <w:rsid w:val="00EE13ED"/>
    <w:rsid w:val="00EE195A"/>
    <w:rsid w:val="00EE28F4"/>
    <w:rsid w:val="00EE29CF"/>
    <w:rsid w:val="00EE2FC2"/>
    <w:rsid w:val="00EE3670"/>
    <w:rsid w:val="00EE3B24"/>
    <w:rsid w:val="00EE48DA"/>
    <w:rsid w:val="00EE4900"/>
    <w:rsid w:val="00EE4923"/>
    <w:rsid w:val="00EE56A9"/>
    <w:rsid w:val="00EE5B9C"/>
    <w:rsid w:val="00EE5DAE"/>
    <w:rsid w:val="00EE5DDE"/>
    <w:rsid w:val="00EE5EE6"/>
    <w:rsid w:val="00EE6682"/>
    <w:rsid w:val="00EE6B30"/>
    <w:rsid w:val="00EE6F41"/>
    <w:rsid w:val="00EE7092"/>
    <w:rsid w:val="00EF02EB"/>
    <w:rsid w:val="00EF08EE"/>
    <w:rsid w:val="00EF0ACE"/>
    <w:rsid w:val="00EF11CE"/>
    <w:rsid w:val="00EF178F"/>
    <w:rsid w:val="00EF204A"/>
    <w:rsid w:val="00EF2176"/>
    <w:rsid w:val="00EF2ED0"/>
    <w:rsid w:val="00EF2F27"/>
    <w:rsid w:val="00EF33B7"/>
    <w:rsid w:val="00EF418C"/>
    <w:rsid w:val="00EF41AD"/>
    <w:rsid w:val="00EF4326"/>
    <w:rsid w:val="00EF4745"/>
    <w:rsid w:val="00EF4855"/>
    <w:rsid w:val="00EF50E3"/>
    <w:rsid w:val="00EF54C1"/>
    <w:rsid w:val="00EF64C8"/>
    <w:rsid w:val="00EF7B4D"/>
    <w:rsid w:val="00EF7BE4"/>
    <w:rsid w:val="00EF7C26"/>
    <w:rsid w:val="00F0053C"/>
    <w:rsid w:val="00F0056C"/>
    <w:rsid w:val="00F006B5"/>
    <w:rsid w:val="00F01265"/>
    <w:rsid w:val="00F01314"/>
    <w:rsid w:val="00F0142D"/>
    <w:rsid w:val="00F01BDA"/>
    <w:rsid w:val="00F01D16"/>
    <w:rsid w:val="00F01D49"/>
    <w:rsid w:val="00F01FEC"/>
    <w:rsid w:val="00F020E5"/>
    <w:rsid w:val="00F029CC"/>
    <w:rsid w:val="00F02E3C"/>
    <w:rsid w:val="00F035B4"/>
    <w:rsid w:val="00F045D1"/>
    <w:rsid w:val="00F05528"/>
    <w:rsid w:val="00F05804"/>
    <w:rsid w:val="00F05C05"/>
    <w:rsid w:val="00F05DC1"/>
    <w:rsid w:val="00F05FB1"/>
    <w:rsid w:val="00F06614"/>
    <w:rsid w:val="00F06BDF"/>
    <w:rsid w:val="00F0722C"/>
    <w:rsid w:val="00F108AA"/>
    <w:rsid w:val="00F10930"/>
    <w:rsid w:val="00F11157"/>
    <w:rsid w:val="00F111CB"/>
    <w:rsid w:val="00F113A6"/>
    <w:rsid w:val="00F1149D"/>
    <w:rsid w:val="00F11803"/>
    <w:rsid w:val="00F11C26"/>
    <w:rsid w:val="00F133D7"/>
    <w:rsid w:val="00F1345F"/>
    <w:rsid w:val="00F13BC2"/>
    <w:rsid w:val="00F14A8D"/>
    <w:rsid w:val="00F14ABE"/>
    <w:rsid w:val="00F14C77"/>
    <w:rsid w:val="00F1524F"/>
    <w:rsid w:val="00F156BE"/>
    <w:rsid w:val="00F15A2F"/>
    <w:rsid w:val="00F15E8B"/>
    <w:rsid w:val="00F15EF9"/>
    <w:rsid w:val="00F162C9"/>
    <w:rsid w:val="00F163FA"/>
    <w:rsid w:val="00F16842"/>
    <w:rsid w:val="00F17487"/>
    <w:rsid w:val="00F17C9C"/>
    <w:rsid w:val="00F200DB"/>
    <w:rsid w:val="00F2017C"/>
    <w:rsid w:val="00F20423"/>
    <w:rsid w:val="00F2096F"/>
    <w:rsid w:val="00F2199E"/>
    <w:rsid w:val="00F220D3"/>
    <w:rsid w:val="00F22720"/>
    <w:rsid w:val="00F230B9"/>
    <w:rsid w:val="00F2348B"/>
    <w:rsid w:val="00F2430D"/>
    <w:rsid w:val="00F24359"/>
    <w:rsid w:val="00F24D0D"/>
    <w:rsid w:val="00F26294"/>
    <w:rsid w:val="00F2644E"/>
    <w:rsid w:val="00F26B5C"/>
    <w:rsid w:val="00F27865"/>
    <w:rsid w:val="00F27BF0"/>
    <w:rsid w:val="00F27DDC"/>
    <w:rsid w:val="00F300DD"/>
    <w:rsid w:val="00F3123F"/>
    <w:rsid w:val="00F31742"/>
    <w:rsid w:val="00F31B8A"/>
    <w:rsid w:val="00F31BF8"/>
    <w:rsid w:val="00F31FFC"/>
    <w:rsid w:val="00F322EB"/>
    <w:rsid w:val="00F33CCA"/>
    <w:rsid w:val="00F346DE"/>
    <w:rsid w:val="00F34A0B"/>
    <w:rsid w:val="00F34ECB"/>
    <w:rsid w:val="00F35D52"/>
    <w:rsid w:val="00F35D95"/>
    <w:rsid w:val="00F35FBE"/>
    <w:rsid w:val="00F3640A"/>
    <w:rsid w:val="00F377A1"/>
    <w:rsid w:val="00F37975"/>
    <w:rsid w:val="00F40BE7"/>
    <w:rsid w:val="00F40BFC"/>
    <w:rsid w:val="00F40C08"/>
    <w:rsid w:val="00F416FF"/>
    <w:rsid w:val="00F41739"/>
    <w:rsid w:val="00F41CD7"/>
    <w:rsid w:val="00F42433"/>
    <w:rsid w:val="00F424F8"/>
    <w:rsid w:val="00F42794"/>
    <w:rsid w:val="00F42A6E"/>
    <w:rsid w:val="00F43417"/>
    <w:rsid w:val="00F43438"/>
    <w:rsid w:val="00F43609"/>
    <w:rsid w:val="00F4366F"/>
    <w:rsid w:val="00F43B3E"/>
    <w:rsid w:val="00F43D0D"/>
    <w:rsid w:val="00F43E70"/>
    <w:rsid w:val="00F43E98"/>
    <w:rsid w:val="00F44526"/>
    <w:rsid w:val="00F45311"/>
    <w:rsid w:val="00F4590A"/>
    <w:rsid w:val="00F45B9E"/>
    <w:rsid w:val="00F46032"/>
    <w:rsid w:val="00F463DD"/>
    <w:rsid w:val="00F4670F"/>
    <w:rsid w:val="00F468CE"/>
    <w:rsid w:val="00F47A8A"/>
    <w:rsid w:val="00F50134"/>
    <w:rsid w:val="00F501DB"/>
    <w:rsid w:val="00F50824"/>
    <w:rsid w:val="00F50D2D"/>
    <w:rsid w:val="00F513E5"/>
    <w:rsid w:val="00F5156D"/>
    <w:rsid w:val="00F51AE4"/>
    <w:rsid w:val="00F5252E"/>
    <w:rsid w:val="00F52E85"/>
    <w:rsid w:val="00F5328E"/>
    <w:rsid w:val="00F53429"/>
    <w:rsid w:val="00F5421D"/>
    <w:rsid w:val="00F552D3"/>
    <w:rsid w:val="00F5583C"/>
    <w:rsid w:val="00F55C43"/>
    <w:rsid w:val="00F56438"/>
    <w:rsid w:val="00F5665D"/>
    <w:rsid w:val="00F5711B"/>
    <w:rsid w:val="00F57196"/>
    <w:rsid w:val="00F573E4"/>
    <w:rsid w:val="00F57614"/>
    <w:rsid w:val="00F57FC0"/>
    <w:rsid w:val="00F60CD8"/>
    <w:rsid w:val="00F61C11"/>
    <w:rsid w:val="00F61F9E"/>
    <w:rsid w:val="00F6328F"/>
    <w:rsid w:val="00F632CF"/>
    <w:rsid w:val="00F6426E"/>
    <w:rsid w:val="00F6429E"/>
    <w:rsid w:val="00F64717"/>
    <w:rsid w:val="00F661D2"/>
    <w:rsid w:val="00F6694E"/>
    <w:rsid w:val="00F66BD1"/>
    <w:rsid w:val="00F67490"/>
    <w:rsid w:val="00F67B7D"/>
    <w:rsid w:val="00F70238"/>
    <w:rsid w:val="00F703CE"/>
    <w:rsid w:val="00F703D0"/>
    <w:rsid w:val="00F71035"/>
    <w:rsid w:val="00F71223"/>
    <w:rsid w:val="00F71E3A"/>
    <w:rsid w:val="00F72116"/>
    <w:rsid w:val="00F7283E"/>
    <w:rsid w:val="00F73689"/>
    <w:rsid w:val="00F73FB7"/>
    <w:rsid w:val="00F74176"/>
    <w:rsid w:val="00F742F8"/>
    <w:rsid w:val="00F743C9"/>
    <w:rsid w:val="00F74902"/>
    <w:rsid w:val="00F7571B"/>
    <w:rsid w:val="00F759EB"/>
    <w:rsid w:val="00F75D4A"/>
    <w:rsid w:val="00F760F2"/>
    <w:rsid w:val="00F763DB"/>
    <w:rsid w:val="00F76845"/>
    <w:rsid w:val="00F76E0E"/>
    <w:rsid w:val="00F76F0D"/>
    <w:rsid w:val="00F777B6"/>
    <w:rsid w:val="00F80673"/>
    <w:rsid w:val="00F80E84"/>
    <w:rsid w:val="00F81482"/>
    <w:rsid w:val="00F81CA2"/>
    <w:rsid w:val="00F81CF6"/>
    <w:rsid w:val="00F82541"/>
    <w:rsid w:val="00F82646"/>
    <w:rsid w:val="00F8285E"/>
    <w:rsid w:val="00F83024"/>
    <w:rsid w:val="00F831E5"/>
    <w:rsid w:val="00F835AC"/>
    <w:rsid w:val="00F839AF"/>
    <w:rsid w:val="00F84CA4"/>
    <w:rsid w:val="00F84F21"/>
    <w:rsid w:val="00F854C5"/>
    <w:rsid w:val="00F855CF"/>
    <w:rsid w:val="00F8562F"/>
    <w:rsid w:val="00F86E29"/>
    <w:rsid w:val="00F91E26"/>
    <w:rsid w:val="00F921BE"/>
    <w:rsid w:val="00F92637"/>
    <w:rsid w:val="00F92657"/>
    <w:rsid w:val="00F92C6F"/>
    <w:rsid w:val="00F933C7"/>
    <w:rsid w:val="00F93C01"/>
    <w:rsid w:val="00F93D73"/>
    <w:rsid w:val="00F950F1"/>
    <w:rsid w:val="00F957AF"/>
    <w:rsid w:val="00F95AC1"/>
    <w:rsid w:val="00FA003A"/>
    <w:rsid w:val="00FA0CD5"/>
    <w:rsid w:val="00FA1008"/>
    <w:rsid w:val="00FA18E3"/>
    <w:rsid w:val="00FA2A7C"/>
    <w:rsid w:val="00FA2CA3"/>
    <w:rsid w:val="00FA30AF"/>
    <w:rsid w:val="00FA32EB"/>
    <w:rsid w:val="00FA37D5"/>
    <w:rsid w:val="00FA4256"/>
    <w:rsid w:val="00FA42D4"/>
    <w:rsid w:val="00FA4F13"/>
    <w:rsid w:val="00FA55E2"/>
    <w:rsid w:val="00FA722D"/>
    <w:rsid w:val="00FA7A61"/>
    <w:rsid w:val="00FB019A"/>
    <w:rsid w:val="00FB0F82"/>
    <w:rsid w:val="00FB12F3"/>
    <w:rsid w:val="00FB13C0"/>
    <w:rsid w:val="00FB1691"/>
    <w:rsid w:val="00FB1947"/>
    <w:rsid w:val="00FB26D8"/>
    <w:rsid w:val="00FB27E4"/>
    <w:rsid w:val="00FB2EC2"/>
    <w:rsid w:val="00FB2FDC"/>
    <w:rsid w:val="00FB3AFC"/>
    <w:rsid w:val="00FB5F29"/>
    <w:rsid w:val="00FB642C"/>
    <w:rsid w:val="00FB670A"/>
    <w:rsid w:val="00FB6776"/>
    <w:rsid w:val="00FB69C3"/>
    <w:rsid w:val="00FB6E1D"/>
    <w:rsid w:val="00FB7E22"/>
    <w:rsid w:val="00FC0AD1"/>
    <w:rsid w:val="00FC0DD7"/>
    <w:rsid w:val="00FC1292"/>
    <w:rsid w:val="00FC1299"/>
    <w:rsid w:val="00FC1AD5"/>
    <w:rsid w:val="00FC3361"/>
    <w:rsid w:val="00FC396A"/>
    <w:rsid w:val="00FC486E"/>
    <w:rsid w:val="00FC60E3"/>
    <w:rsid w:val="00FC6C8A"/>
    <w:rsid w:val="00FC79A1"/>
    <w:rsid w:val="00FC7FC8"/>
    <w:rsid w:val="00FD05D1"/>
    <w:rsid w:val="00FD0FEF"/>
    <w:rsid w:val="00FD2055"/>
    <w:rsid w:val="00FD25D9"/>
    <w:rsid w:val="00FD2A84"/>
    <w:rsid w:val="00FD2C3F"/>
    <w:rsid w:val="00FD3C93"/>
    <w:rsid w:val="00FD3CE4"/>
    <w:rsid w:val="00FD47B1"/>
    <w:rsid w:val="00FD4913"/>
    <w:rsid w:val="00FD5147"/>
    <w:rsid w:val="00FD5DFA"/>
    <w:rsid w:val="00FD61E7"/>
    <w:rsid w:val="00FD6B21"/>
    <w:rsid w:val="00FE1515"/>
    <w:rsid w:val="00FE2148"/>
    <w:rsid w:val="00FE2932"/>
    <w:rsid w:val="00FE2994"/>
    <w:rsid w:val="00FE3AB4"/>
    <w:rsid w:val="00FE3F3B"/>
    <w:rsid w:val="00FE4211"/>
    <w:rsid w:val="00FE5217"/>
    <w:rsid w:val="00FE54F5"/>
    <w:rsid w:val="00FE550B"/>
    <w:rsid w:val="00FE59EE"/>
    <w:rsid w:val="00FE6A6E"/>
    <w:rsid w:val="00FE746F"/>
    <w:rsid w:val="00FF0CC3"/>
    <w:rsid w:val="00FF13EB"/>
    <w:rsid w:val="00FF1440"/>
    <w:rsid w:val="00FF1615"/>
    <w:rsid w:val="00FF164F"/>
    <w:rsid w:val="00FF178A"/>
    <w:rsid w:val="00FF199A"/>
    <w:rsid w:val="00FF2169"/>
    <w:rsid w:val="00FF2570"/>
    <w:rsid w:val="00FF2F12"/>
    <w:rsid w:val="00FF37FA"/>
    <w:rsid w:val="00FF3910"/>
    <w:rsid w:val="00FF4515"/>
    <w:rsid w:val="00FF4548"/>
    <w:rsid w:val="00FF4595"/>
    <w:rsid w:val="00FF6299"/>
    <w:rsid w:val="00FF6326"/>
    <w:rsid w:val="00FF68EA"/>
    <w:rsid w:val="00FF7B9D"/>
  </w:rsids>
  <m:mathPr>
    <m:mathFont m:val="Cambria Math"/>
    <m:brkBin m:val="before"/>
    <m:brkBinSub m:val="--"/>
    <m:smallFrac m:val="0"/>
    <m:dispDef/>
    <m:lMargin m:val="0"/>
    <m:rMargin m:val="0"/>
    <m:defJc m:val="centerGroup"/>
    <m:wrapIndent m:val="1440"/>
    <m:intLim m:val="subSup"/>
    <m:naryLim m:val="undOvr"/>
  </m:mathPr>
  <w:themeFontLang w:val="da-DK"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f8f8f8"/>
    </o:shapedefaults>
    <o:shapelayout v:ext="edit">
      <o:idmap v:ext="edit" data="2"/>
    </o:shapelayout>
  </w:shapeDefaults>
  <w:decimalSymbol w:val=","/>
  <w:listSeparator w:val=";"/>
  <w14:docId w14:val="7EF63098"/>
  <w15:chartTrackingRefBased/>
  <w15:docId w15:val="{AC266F7D-9AF1-47FD-8D6E-3BA701E9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99"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A0E"/>
    <w:rPr>
      <w:rFonts w:ascii="Verdana" w:hAnsi="Verdana"/>
      <w:lang w:val="en-GB" w:eastAsia="de-DE"/>
    </w:rPr>
  </w:style>
  <w:style w:type="paragraph" w:styleId="Rubrik1">
    <w:name w:val="heading 1"/>
    <w:aliases w:val="ECHA Heading 1"/>
    <w:next w:val="Absatz"/>
    <w:link w:val="Rubrik1Char"/>
    <w:uiPriority w:val="9"/>
    <w:qFormat/>
    <w:rsid w:val="002A4B06"/>
    <w:pPr>
      <w:keepNext/>
      <w:numPr>
        <w:numId w:val="33"/>
      </w:numPr>
      <w:spacing w:after="360"/>
      <w:outlineLvl w:val="0"/>
    </w:pPr>
    <w:rPr>
      <w:rFonts w:ascii="Verdana" w:hAnsi="Verdana"/>
      <w:b/>
      <w:caps/>
      <w:sz w:val="28"/>
      <w:lang w:val="de-DE" w:eastAsia="de-DE"/>
    </w:rPr>
  </w:style>
  <w:style w:type="paragraph" w:styleId="Rubrik2">
    <w:name w:val="heading 2"/>
    <w:aliases w:val="ECHA Heading 2"/>
    <w:basedOn w:val="Rubrik1"/>
    <w:next w:val="Absatz"/>
    <w:link w:val="Rubrik2Char"/>
    <w:autoRedefine/>
    <w:qFormat/>
    <w:rsid w:val="00D33FB3"/>
    <w:pPr>
      <w:numPr>
        <w:ilvl w:val="1"/>
      </w:numPr>
      <w:tabs>
        <w:tab w:val="left" w:pos="567"/>
      </w:tabs>
      <w:spacing w:before="120" w:after="120"/>
      <w:outlineLvl w:val="1"/>
    </w:pPr>
    <w:rPr>
      <w:rFonts w:eastAsia="Calibri"/>
      <w:caps w:val="0"/>
      <w:snapToGrid w:val="0"/>
      <w:sz w:val="24"/>
      <w:lang w:val="en-GB" w:eastAsia="en-US"/>
    </w:rPr>
  </w:style>
  <w:style w:type="paragraph" w:styleId="Rubrik3">
    <w:name w:val="heading 3"/>
    <w:aliases w:val="ECHA Heading 3"/>
    <w:basedOn w:val="Rubrik1"/>
    <w:next w:val="Absatz"/>
    <w:link w:val="Rubrik3Char"/>
    <w:autoRedefine/>
    <w:qFormat/>
    <w:rsid w:val="00844AB9"/>
    <w:pPr>
      <w:numPr>
        <w:ilvl w:val="2"/>
      </w:numPr>
      <w:spacing w:after="240"/>
      <w:outlineLvl w:val="2"/>
    </w:pPr>
    <w:rPr>
      <w:caps w:val="0"/>
      <w:sz w:val="22"/>
    </w:rPr>
  </w:style>
  <w:style w:type="paragraph" w:styleId="Rubrik4">
    <w:name w:val="heading 4"/>
    <w:basedOn w:val="Rubrik1"/>
    <w:link w:val="Rubrik4Char"/>
    <w:autoRedefine/>
    <w:qFormat/>
    <w:rsid w:val="00123874"/>
    <w:pPr>
      <w:numPr>
        <w:ilvl w:val="3"/>
      </w:numPr>
      <w:spacing w:before="240" w:after="120"/>
      <w:jc w:val="both"/>
      <w:outlineLvl w:val="3"/>
    </w:pPr>
    <w:rPr>
      <w:rFonts w:eastAsia="Calibri"/>
      <w:b w:val="0"/>
      <w:caps w:val="0"/>
      <w:sz w:val="22"/>
      <w:szCs w:val="24"/>
      <w:lang w:eastAsia="en-US"/>
    </w:rPr>
  </w:style>
  <w:style w:type="paragraph" w:styleId="Rubrik5">
    <w:name w:val="heading 5"/>
    <w:aliases w:val="ECHA Heading 5"/>
    <w:basedOn w:val="Rubrik1"/>
    <w:next w:val="Absatz"/>
    <w:link w:val="Rubrik5Char"/>
    <w:qFormat/>
    <w:pPr>
      <w:numPr>
        <w:ilvl w:val="4"/>
      </w:numPr>
      <w:spacing w:after="255" w:line="255" w:lineRule="exact"/>
      <w:outlineLvl w:val="4"/>
    </w:pPr>
    <w:rPr>
      <w:b w:val="0"/>
      <w:caps w:val="0"/>
      <w:sz w:val="22"/>
    </w:rPr>
  </w:style>
  <w:style w:type="paragraph" w:styleId="Rubrik6">
    <w:name w:val="heading 6"/>
    <w:aliases w:val="ECHA Heading 6"/>
    <w:basedOn w:val="Rubrik1"/>
    <w:next w:val="Absatz"/>
    <w:link w:val="Rubrik6Char"/>
    <w:qFormat/>
    <w:pPr>
      <w:numPr>
        <w:ilvl w:val="5"/>
      </w:numPr>
      <w:spacing w:after="255" w:line="255" w:lineRule="exact"/>
      <w:outlineLvl w:val="5"/>
    </w:pPr>
    <w:rPr>
      <w:b w:val="0"/>
      <w:sz w:val="22"/>
    </w:rPr>
  </w:style>
  <w:style w:type="paragraph" w:styleId="Rubrik7">
    <w:name w:val="heading 7"/>
    <w:aliases w:val="ECHA Heading 7"/>
    <w:basedOn w:val="Rubrik1"/>
    <w:next w:val="Absatz"/>
    <w:link w:val="Rubrik7Char"/>
    <w:qFormat/>
    <w:pPr>
      <w:numPr>
        <w:ilvl w:val="6"/>
      </w:numPr>
      <w:spacing w:after="255" w:line="255" w:lineRule="exact"/>
      <w:outlineLvl w:val="6"/>
    </w:pPr>
    <w:rPr>
      <w:b w:val="0"/>
      <w:sz w:val="22"/>
    </w:rPr>
  </w:style>
  <w:style w:type="paragraph" w:styleId="Rubrik8">
    <w:name w:val="heading 8"/>
    <w:aliases w:val="ECHA Heading 8"/>
    <w:basedOn w:val="Rubrik1"/>
    <w:next w:val="Absatz"/>
    <w:link w:val="Rubrik8Char"/>
    <w:qFormat/>
    <w:pPr>
      <w:numPr>
        <w:ilvl w:val="7"/>
      </w:numPr>
      <w:spacing w:after="255" w:line="255" w:lineRule="exact"/>
      <w:outlineLvl w:val="7"/>
    </w:pPr>
    <w:rPr>
      <w:b w:val="0"/>
      <w:sz w:val="22"/>
    </w:rPr>
  </w:style>
  <w:style w:type="paragraph" w:styleId="Rubrik9">
    <w:name w:val="heading 9"/>
    <w:aliases w:val="ECHA Heading 9"/>
    <w:basedOn w:val="Rubrik1"/>
    <w:next w:val="Absatz"/>
    <w:link w:val="Rubrik9Char"/>
    <w:qFormat/>
    <w:pPr>
      <w:numPr>
        <w:ilvl w:val="8"/>
      </w:numPr>
      <w:spacing w:after="255" w:line="255" w:lineRule="exact"/>
      <w:outlineLvl w:val="8"/>
    </w:pPr>
    <w:rPr>
      <w:b w:val="0"/>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bsatz">
    <w:name w:val="Absatz"/>
    <w:basedOn w:val="Normal"/>
    <w:pPr>
      <w:ind w:left="1729"/>
    </w:pPr>
    <w:rPr>
      <w:rFonts w:ascii="Times New Roman" w:hAnsi="Times New Roman"/>
    </w:rPr>
  </w:style>
  <w:style w:type="paragraph" w:customStyle="1" w:styleId="Paginalinks">
    <w:name w:val="Pagina links"/>
    <w:pPr>
      <w:framePr w:w="459" w:h="284" w:hRule="exact" w:wrap="around" w:vAnchor="page" w:hAnchor="page" w:x="1248" w:y="15735"/>
    </w:pPr>
    <w:rPr>
      <w:sz w:val="22"/>
      <w:lang w:val="de-DE" w:eastAsia="de-DE"/>
    </w:rPr>
  </w:style>
  <w:style w:type="paragraph" w:styleId="Sidhuvud">
    <w:name w:val="header"/>
    <w:aliases w:val="header protocols,Header 1"/>
    <w:link w:val="SidhuvudChar"/>
    <w:uiPriority w:val="99"/>
    <w:pPr>
      <w:tabs>
        <w:tab w:val="center" w:pos="4536"/>
        <w:tab w:val="right" w:pos="9072"/>
      </w:tabs>
    </w:pPr>
    <w:rPr>
      <w:sz w:val="22"/>
      <w:lang w:val="de-DE" w:eastAsia="de-DE"/>
    </w:rPr>
  </w:style>
  <w:style w:type="paragraph" w:styleId="Sidfot">
    <w:name w:val="footer"/>
    <w:basedOn w:val="Normal"/>
    <w:link w:val="SidfotChar"/>
    <w:uiPriority w:val="99"/>
    <w:pPr>
      <w:tabs>
        <w:tab w:val="center" w:pos="4536"/>
        <w:tab w:val="right" w:pos="9072"/>
      </w:tabs>
    </w:pPr>
    <w:rPr>
      <w:rFonts w:ascii="Times New Roman" w:hAnsi="Times New Roman"/>
    </w:rPr>
  </w:style>
  <w:style w:type="paragraph" w:customStyle="1" w:styleId="MarginalenebenLinie">
    <w:name w:val="Marginale neben Linie"/>
    <w:basedOn w:val="Marginale"/>
    <w:pPr>
      <w:spacing w:before="60"/>
    </w:pPr>
  </w:style>
  <w:style w:type="paragraph" w:customStyle="1" w:styleId="Marginale">
    <w:name w:val="Marginale"/>
    <w:basedOn w:val="Normal"/>
    <w:pPr>
      <w:spacing w:line="255" w:lineRule="exact"/>
    </w:pPr>
    <w:rPr>
      <w:rFonts w:ascii="Times New Roman" w:hAnsi="Times New Roman"/>
      <w:b/>
    </w:r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1"/>
      </w:numPr>
      <w:spacing w:before="60" w:after="60"/>
      <w:ind w:left="2013" w:hanging="284"/>
    </w:pPr>
  </w:style>
  <w:style w:type="paragraph" w:customStyle="1" w:styleId="Strich-ListeEbene2">
    <w:name w:val="Strich-Liste (Ebene 2)"/>
    <w:basedOn w:val="Strich-Liste"/>
    <w:pPr>
      <w:tabs>
        <w:tab w:val="left" w:pos="284"/>
        <w:tab w:val="left" w:pos="2013"/>
        <w:tab w:val="left" w:pos="3742"/>
        <w:tab w:val="left" w:pos="5472"/>
      </w:tabs>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tabs>
        <w:tab w:val="left" w:pos="567"/>
        <w:tab w:val="left" w:pos="2296"/>
        <w:tab w:val="left" w:pos="4026"/>
        <w:tab w:val="left" w:pos="5755"/>
      </w:tabs>
      <w:spacing w:line="255" w:lineRule="exact"/>
      <w:ind w:left="2296"/>
    </w:pPr>
    <w:rPr>
      <w:rFonts w:ascii="Times New Roman" w:hAnsi="Times New Roman"/>
    </w:rPr>
  </w:style>
  <w:style w:type="paragraph" w:styleId="Index1">
    <w:name w:val="index 1"/>
    <w:basedOn w:val="Normal"/>
    <w:next w:val="Normal"/>
    <w:semiHidden/>
    <w:pPr>
      <w:spacing w:line="198" w:lineRule="exact"/>
      <w:ind w:left="221" w:hanging="221"/>
    </w:pPr>
    <w:rPr>
      <w:rFonts w:ascii="Times New Roman" w:hAnsi="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rPr>
  </w:style>
  <w:style w:type="paragraph" w:customStyle="1" w:styleId="HalbeLeerzeile">
    <w:name w:val="Halbe Leerzeile"/>
    <w:basedOn w:val="Normal"/>
    <w:pPr>
      <w:spacing w:line="128" w:lineRule="exact"/>
      <w:ind w:left="1729"/>
    </w:pPr>
    <w:rPr>
      <w:rFonts w:ascii="Times New Roman" w:hAnsi="Times New Roman"/>
      <w:sz w:val="16"/>
    </w:rPr>
  </w:style>
  <w:style w:type="paragraph" w:styleId="Index2">
    <w:name w:val="index 2"/>
    <w:basedOn w:val="Index1"/>
    <w:next w:val="Normal"/>
    <w:semiHidden/>
    <w:pPr>
      <w:ind w:left="442"/>
    </w:pPr>
  </w:style>
  <w:style w:type="paragraph" w:styleId="Indexrubrik">
    <w:name w:val="index heading"/>
    <w:basedOn w:val="Normal"/>
    <w:next w:val="Index1"/>
    <w:semiHidden/>
    <w:pPr>
      <w:spacing w:line="198" w:lineRule="exact"/>
    </w:pPr>
    <w:rPr>
      <w:rFonts w:ascii="Times New Roman" w:hAnsi="Times New Roman"/>
      <w:b/>
    </w:rPr>
  </w:style>
  <w:style w:type="paragraph" w:styleId="Innehll1">
    <w:name w:val="toc 1"/>
    <w:next w:val="Normal"/>
    <w:uiPriority w:val="39"/>
    <w:qFormat/>
    <w:rsid w:val="00FF37FA"/>
    <w:pPr>
      <w:spacing w:before="120" w:after="120"/>
    </w:pPr>
    <w:rPr>
      <w:rFonts w:ascii="Calibri" w:hAnsi="Calibri"/>
      <w:b/>
      <w:bCs/>
      <w:caps/>
      <w:lang w:val="en-GB" w:eastAsia="de-DE"/>
    </w:rPr>
  </w:style>
  <w:style w:type="paragraph" w:styleId="Innehll2">
    <w:name w:val="toc 2"/>
    <w:next w:val="Normal"/>
    <w:uiPriority w:val="39"/>
    <w:qFormat/>
    <w:rsid w:val="006F067B"/>
    <w:pPr>
      <w:ind w:left="200"/>
    </w:pPr>
    <w:rPr>
      <w:rFonts w:ascii="Calibri" w:hAnsi="Calibri"/>
      <w:smallCaps/>
      <w:lang w:val="en-GB" w:eastAsia="de-DE"/>
    </w:rPr>
  </w:style>
  <w:style w:type="paragraph" w:styleId="Innehll3">
    <w:name w:val="toc 3"/>
    <w:basedOn w:val="Innehll2"/>
    <w:next w:val="Normal"/>
    <w:uiPriority w:val="39"/>
    <w:qFormat/>
    <w:rsid w:val="006F067B"/>
    <w:pPr>
      <w:ind w:left="400"/>
    </w:pPr>
    <w:rPr>
      <w:i/>
      <w:iCs/>
      <w:smallCaps w:val="0"/>
    </w:rPr>
  </w:style>
  <w:style w:type="paragraph" w:styleId="Innehll4">
    <w:name w:val="toc 4"/>
    <w:basedOn w:val="Innehll2"/>
    <w:next w:val="Normal"/>
    <w:uiPriority w:val="39"/>
    <w:pPr>
      <w:ind w:left="600"/>
    </w:pPr>
    <w:rPr>
      <w:smallCaps w:val="0"/>
      <w:sz w:val="18"/>
      <w:szCs w:val="18"/>
    </w:rPr>
  </w:style>
  <w:style w:type="paragraph" w:styleId="Innehll5">
    <w:name w:val="toc 5"/>
    <w:basedOn w:val="Innehll2"/>
    <w:next w:val="Normal"/>
    <w:uiPriority w:val="39"/>
    <w:pPr>
      <w:ind w:left="800"/>
    </w:pPr>
    <w:rPr>
      <w:smallCaps w:val="0"/>
      <w:sz w:val="18"/>
      <w:szCs w:val="18"/>
    </w:rPr>
  </w:style>
  <w:style w:type="paragraph" w:styleId="Innehll6">
    <w:name w:val="toc 6"/>
    <w:basedOn w:val="Innehll2"/>
    <w:next w:val="Normal"/>
    <w:uiPriority w:val="39"/>
    <w:pPr>
      <w:ind w:left="1000"/>
    </w:pPr>
    <w:rPr>
      <w:smallCaps w:val="0"/>
      <w:sz w:val="18"/>
      <w:szCs w:val="18"/>
    </w:rPr>
  </w:style>
  <w:style w:type="paragraph" w:styleId="Innehll7">
    <w:name w:val="toc 7"/>
    <w:basedOn w:val="Innehll2"/>
    <w:next w:val="Normal"/>
    <w:uiPriority w:val="39"/>
    <w:pPr>
      <w:ind w:left="1200"/>
    </w:pPr>
    <w:rPr>
      <w:smallCaps w:val="0"/>
      <w:sz w:val="18"/>
      <w:szCs w:val="18"/>
    </w:rPr>
  </w:style>
  <w:style w:type="paragraph" w:styleId="Innehll8">
    <w:name w:val="toc 8"/>
    <w:basedOn w:val="Innehll2"/>
    <w:next w:val="Normal"/>
    <w:uiPriority w:val="39"/>
    <w:pPr>
      <w:ind w:left="1400"/>
    </w:pPr>
    <w:rPr>
      <w:smallCaps w:val="0"/>
      <w:sz w:val="18"/>
      <w:szCs w:val="18"/>
    </w:rPr>
  </w:style>
  <w:style w:type="paragraph" w:styleId="Innehll9">
    <w:name w:val="toc 9"/>
    <w:basedOn w:val="Innehll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pPr>
      <w:framePr w:w="2268" w:h="284" w:hRule="exact" w:wrap="around" w:vAnchor="page" w:hAnchor="page" w:x="1736" w:y="15735"/>
      <w:spacing w:line="142" w:lineRule="exact"/>
    </w:pPr>
    <w:rPr>
      <w:sz w:val="16"/>
      <w:lang w:val="de-DE" w:eastAsia="de-DE"/>
    </w:rPr>
  </w:style>
  <w:style w:type="paragraph" w:customStyle="1" w:styleId="Dokumentnamelinks">
    <w:name w:val="Dokumentname links"/>
    <w:pPr>
      <w:framePr w:w="2313" w:wrap="around" w:vAnchor="page" w:hAnchor="page" w:x="8166" w:y="15735"/>
    </w:pPr>
    <w:rPr>
      <w:sz w:val="16"/>
      <w:lang w:val="de-DE" w:eastAsia="de-DE"/>
    </w:rPr>
  </w:style>
  <w:style w:type="paragraph" w:customStyle="1" w:styleId="Dokumentnamerechts">
    <w:name w:val="Dokumentname rechts"/>
    <w:pPr>
      <w:framePr w:w="2313" w:wrap="around" w:vAnchor="page" w:hAnchor="page" w:x="1447" w:y="15735"/>
    </w:pPr>
    <w:rPr>
      <w:sz w:val="16"/>
      <w:lang w:val="de-DE" w:eastAsia="de-DE"/>
    </w:rPr>
  </w:style>
  <w:style w:type="paragraph" w:customStyle="1" w:styleId="ToterKolumnentitelrechts">
    <w:name w:val="Toter Kolumnentitelrechts"/>
    <w:pPr>
      <w:framePr w:w="2268" w:h="284" w:hRule="exact" w:wrap="around" w:vAnchor="page" w:hAnchor="page" w:x="7843" w:y="15735"/>
      <w:spacing w:line="142" w:lineRule="exact"/>
      <w:jc w:val="right"/>
    </w:pPr>
    <w:rPr>
      <w:sz w:val="16"/>
      <w:lang w:val="de-DE" w:eastAsia="de-DE"/>
    </w:rPr>
  </w:style>
  <w:style w:type="paragraph" w:customStyle="1" w:styleId="Paginarechts">
    <w:name w:val="Pagina rechts"/>
    <w:pPr>
      <w:framePr w:w="459" w:h="284" w:hRule="exact" w:wrap="around" w:vAnchor="page" w:hAnchor="page" w:x="10218" w:y="15735"/>
      <w:jc w:val="right"/>
    </w:pPr>
    <w:rPr>
      <w:sz w:val="22"/>
      <w:lang w:val="de-DE" w:eastAsia="de-DE"/>
    </w:rPr>
  </w:style>
  <w:style w:type="paragraph" w:styleId="Lista">
    <w:name w:val="List"/>
    <w:basedOn w:val="Normal"/>
    <w:pPr>
      <w:spacing w:after="255" w:line="255" w:lineRule="exact"/>
      <w:ind w:left="2013" w:hanging="284"/>
    </w:pPr>
    <w:rPr>
      <w:rFonts w:ascii="Times New Roman" w:hAnsi="Times New Roman"/>
    </w:rPr>
  </w:style>
  <w:style w:type="paragraph" w:customStyle="1" w:styleId="berschriftInhalt">
    <w:name w:val="Überschrift Inhalt"/>
    <w:basedOn w:val="Normal"/>
    <w:next w:val="Normal"/>
    <w:pPr>
      <w:keepNext/>
      <w:spacing w:after="1020" w:line="383" w:lineRule="exact"/>
    </w:pPr>
    <w:rPr>
      <w:sz w:val="30"/>
    </w:rPr>
  </w:style>
  <w:style w:type="paragraph" w:styleId="Fotnotstext">
    <w:name w:val="footnote text"/>
    <w:basedOn w:val="Normal"/>
    <w:link w:val="FotnotstextChar"/>
    <w:uiPriority w:val="99"/>
    <w:semiHidden/>
    <w:qFormat/>
    <w:pPr>
      <w:ind w:left="284" w:hanging="284"/>
    </w:pPr>
    <w:rPr>
      <w:position w:val="4"/>
    </w:rPr>
  </w:style>
  <w:style w:type="character" w:styleId="Fotnotsreferens">
    <w:name w:val="footnote reference"/>
    <w:aliases w:val="Footnote"/>
    <w:uiPriority w:val="99"/>
    <w:qFormat/>
    <w:rPr>
      <w:position w:val="8"/>
      <w:sz w:val="16"/>
    </w:rPr>
  </w:style>
  <w:style w:type="paragraph" w:styleId="Slutnotstext">
    <w:name w:val="endnote text"/>
    <w:basedOn w:val="Normal"/>
    <w:semiHidden/>
    <w:pPr>
      <w:spacing w:line="198" w:lineRule="exact"/>
      <w:ind w:left="284" w:hanging="284"/>
    </w:pPr>
    <w:rPr>
      <w:rFonts w:ascii="Times New Roman" w:hAnsi="Times New Roman"/>
      <w:position w:val="4"/>
    </w:rPr>
  </w:style>
  <w:style w:type="character" w:styleId="Slutnotsreferens">
    <w:name w:val="endnote reference"/>
    <w:semiHidden/>
    <w:rPr>
      <w:position w:val="8"/>
      <w:sz w:val="16"/>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rPr>
  </w:style>
  <w:style w:type="paragraph" w:styleId="Figurfrteckning">
    <w:name w:val="table of figures"/>
    <w:basedOn w:val="Normal"/>
    <w:next w:val="Normal"/>
    <w:semiHidden/>
    <w:pPr>
      <w:tabs>
        <w:tab w:val="right" w:pos="9214"/>
      </w:tabs>
      <w:spacing w:line="255" w:lineRule="exact"/>
      <w:ind w:left="1729"/>
    </w:pPr>
    <w:rPr>
      <w:rFonts w:ascii="Times New Roman" w:hAnsi="Times New Roman"/>
    </w:rPr>
  </w:style>
  <w:style w:type="paragraph" w:styleId="Beskrivning">
    <w:name w:val="caption"/>
    <w:basedOn w:val="Normal"/>
    <w:next w:val="Absatz"/>
    <w:link w:val="BeskrivningChar"/>
    <w:qFormat/>
    <w:pPr>
      <w:tabs>
        <w:tab w:val="left" w:pos="1418"/>
      </w:tabs>
      <w:spacing w:after="255"/>
      <w:ind w:left="1418" w:hanging="1418"/>
    </w:pPr>
    <w:rPr>
      <w:rFonts w:ascii="Times New Roman" w:hAnsi="Times New Roman"/>
    </w:rPr>
  </w:style>
  <w:style w:type="paragraph" w:customStyle="1" w:styleId="Tabellenformat">
    <w:name w:val="Tabellenformat"/>
    <w:basedOn w:val="Normal"/>
    <w:pPr>
      <w:spacing w:before="100" w:after="100"/>
    </w:pPr>
  </w:style>
  <w:style w:type="paragraph" w:styleId="Brdtext">
    <w:name w:val="Body Text"/>
    <w:basedOn w:val="Normal"/>
    <w:link w:val="BrdtextChar"/>
  </w:style>
  <w:style w:type="character" w:styleId="Radnummer">
    <w:name w:val="line number"/>
    <w:basedOn w:val="Standardstycketeckensnitt"/>
  </w:style>
  <w:style w:type="character" w:styleId="Kommentarsreferens">
    <w:name w:val="annotation reference"/>
    <w:uiPriority w:val="99"/>
    <w:rPr>
      <w:sz w:val="16"/>
    </w:rPr>
  </w:style>
  <w:style w:type="paragraph" w:styleId="Kommentarer">
    <w:name w:val="annotation text"/>
    <w:basedOn w:val="Normal"/>
    <w:link w:val="KommentarerChar"/>
    <w:uiPriority w:val="99"/>
  </w:style>
  <w:style w:type="paragraph" w:styleId="Dokumentversikt">
    <w:name w:val="Document Map"/>
    <w:basedOn w:val="Normal"/>
    <w:semiHidden/>
    <w:pPr>
      <w:shd w:val="clear" w:color="auto" w:fill="000080"/>
    </w:pPr>
    <w:rPr>
      <w:rFonts w:ascii="Tahoma" w:hAnsi="Tahoma"/>
    </w:rPr>
  </w:style>
  <w:style w:type="character" w:styleId="Hyperlnk">
    <w:name w:val="Hyperlink"/>
    <w:uiPriority w:val="99"/>
    <w:rPr>
      <w:color w:val="0000FF"/>
      <w:u w:val="single"/>
    </w:rPr>
  </w:style>
  <w:style w:type="character" w:styleId="Sidnummer">
    <w:name w:val="page number"/>
    <w:basedOn w:val="Standardstycketeckensnitt"/>
  </w:style>
  <w:style w:type="paragraph" w:styleId="Brdtextmedindrag">
    <w:name w:val="Body Text Indent"/>
    <w:basedOn w:val="Normal"/>
    <w:pPr>
      <w:ind w:left="567"/>
    </w:pPr>
    <w:rPr>
      <w:sz w:val="24"/>
    </w:rPr>
  </w:style>
  <w:style w:type="paragraph" w:customStyle="1" w:styleId="Kopzeile-fett">
    <w:name w:val="Kopzeile-fett"/>
    <w:basedOn w:val="Sidhuvud"/>
    <w:pPr>
      <w:spacing w:after="120"/>
    </w:pPr>
    <w:rPr>
      <w:b/>
      <w:sz w:val="20"/>
    </w:rPr>
  </w:style>
  <w:style w:type="paragraph" w:styleId="Brdtext2">
    <w:name w:val="Body Text 2"/>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vsndaradress-brev">
    <w:name w:val="envelope return"/>
    <w:basedOn w:val="Normal"/>
    <w:rPr>
      <w:rFonts w:ascii="Arial" w:hAnsi="Arial"/>
    </w:rPr>
  </w:style>
  <w:style w:type="paragraph" w:styleId="Inledning">
    <w:name w:val="Salutation"/>
    <w:basedOn w:val="Normal"/>
    <w:next w:val="Normal"/>
  </w:style>
  <w:style w:type="paragraph" w:styleId="Punktlista">
    <w:name w:val="List Bullet"/>
    <w:basedOn w:val="Normal"/>
    <w:autoRedefine/>
    <w:pPr>
      <w:tabs>
        <w:tab w:val="num" w:pos="360"/>
      </w:tabs>
      <w:ind w:left="360" w:hanging="360"/>
    </w:pPr>
  </w:style>
  <w:style w:type="paragraph" w:styleId="Punktlista2">
    <w:name w:val="List Bullet 2"/>
    <w:basedOn w:val="Normal"/>
    <w:autoRedefine/>
    <w:pPr>
      <w:tabs>
        <w:tab w:val="num" w:pos="643"/>
      </w:tabs>
      <w:ind w:left="643" w:hanging="360"/>
    </w:pPr>
  </w:style>
  <w:style w:type="paragraph" w:styleId="Punktlista3">
    <w:name w:val="List Bullet 3"/>
    <w:basedOn w:val="Normal"/>
    <w:autoRedefine/>
    <w:pPr>
      <w:tabs>
        <w:tab w:val="num" w:pos="926"/>
      </w:tabs>
      <w:ind w:left="926" w:hanging="360"/>
    </w:pPr>
  </w:style>
  <w:style w:type="paragraph" w:styleId="Punktlista4">
    <w:name w:val="List Bullet 4"/>
    <w:basedOn w:val="Normal"/>
    <w:autoRedefine/>
    <w:pPr>
      <w:tabs>
        <w:tab w:val="num" w:pos="1209"/>
      </w:tabs>
      <w:ind w:left="1209" w:hanging="360"/>
    </w:pPr>
  </w:style>
  <w:style w:type="paragraph" w:styleId="Punktlista5">
    <w:name w:val="List Bullet 5"/>
    <w:basedOn w:val="Normal"/>
    <w:autoRedefine/>
    <w:pPr>
      <w:tabs>
        <w:tab w:val="num" w:pos="1492"/>
      </w:tabs>
      <w:ind w:left="1492" w:hanging="360"/>
    </w:pPr>
  </w:style>
  <w:style w:type="paragraph" w:styleId="Indragetstycke">
    <w:name w:val="Block Text"/>
    <w:basedOn w:val="Normal"/>
    <w:pPr>
      <w:ind w:left="1440" w:right="1440"/>
    </w:pPr>
  </w:style>
  <w:style w:type="paragraph" w:styleId="Datum">
    <w:name w:val="Date"/>
    <w:basedOn w:val="Normal"/>
    <w:next w:val="Normal"/>
  </w:style>
  <w:style w:type="paragraph" w:styleId="Anteckningsrubrik">
    <w:name w:val="Note Heading"/>
    <w:basedOn w:val="Normal"/>
    <w:next w:val="Normal"/>
  </w:style>
  <w:style w:type="paragraph" w:styleId="Avslutandetext">
    <w:name w:val="Closing"/>
    <w:basedOn w:val="Normal"/>
    <w:pPr>
      <w:ind w:left="4252"/>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fortstt">
    <w:name w:val="List Continue"/>
    <w:basedOn w:val="Normal"/>
    <w:pPr>
      <w:ind w:left="283"/>
    </w:pPr>
  </w:style>
  <w:style w:type="paragraph" w:styleId="Listafortstt2">
    <w:name w:val="List Continue 2"/>
    <w:basedOn w:val="Normal"/>
    <w:pPr>
      <w:ind w:left="566"/>
    </w:pPr>
  </w:style>
  <w:style w:type="paragraph" w:styleId="Listafortstt3">
    <w:name w:val="List Continue 3"/>
    <w:basedOn w:val="Normal"/>
    <w:pPr>
      <w:ind w:left="849"/>
    </w:pPr>
  </w:style>
  <w:style w:type="paragraph" w:styleId="Listafortstt4">
    <w:name w:val="List Continue 4"/>
    <w:basedOn w:val="Normal"/>
    <w:pPr>
      <w:ind w:left="1132"/>
    </w:pPr>
  </w:style>
  <w:style w:type="paragraph" w:styleId="Listafortstt5">
    <w:name w:val="List Continue 5"/>
    <w:basedOn w:val="Normal"/>
    <w:pPr>
      <w:ind w:left="1415"/>
    </w:pPr>
  </w:style>
  <w:style w:type="paragraph" w:styleId="Numreradlista">
    <w:name w:val="List Number"/>
    <w:basedOn w:val="Normal"/>
    <w:pPr>
      <w:tabs>
        <w:tab w:val="num" w:pos="360"/>
      </w:tabs>
      <w:ind w:left="360" w:hanging="360"/>
    </w:pPr>
  </w:style>
  <w:style w:type="paragraph" w:styleId="Numreradlista2">
    <w:name w:val="List Number 2"/>
    <w:basedOn w:val="Normal"/>
    <w:pPr>
      <w:tabs>
        <w:tab w:val="num" w:pos="643"/>
      </w:tabs>
      <w:ind w:left="643" w:hanging="360"/>
    </w:pPr>
  </w:style>
  <w:style w:type="paragraph" w:styleId="Numreradlista3">
    <w:name w:val="List Number 3"/>
    <w:basedOn w:val="Normal"/>
    <w:pPr>
      <w:tabs>
        <w:tab w:val="num" w:pos="926"/>
      </w:tabs>
      <w:ind w:left="926" w:hanging="360"/>
    </w:pPr>
  </w:style>
  <w:style w:type="paragraph" w:styleId="Numreradlista4">
    <w:name w:val="List Number 4"/>
    <w:basedOn w:val="Normal"/>
    <w:pPr>
      <w:tabs>
        <w:tab w:val="num" w:pos="1209"/>
      </w:tabs>
      <w:ind w:left="1209" w:hanging="360"/>
    </w:pPr>
  </w:style>
  <w:style w:type="paragraph" w:styleId="Numreradlista5">
    <w:name w:val="List Number 5"/>
    <w:basedOn w:val="Normal"/>
    <w:pPr>
      <w:tabs>
        <w:tab w:val="num" w:pos="1492"/>
      </w:tabs>
      <w:ind w:left="1492" w:hanging="360"/>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paragraph" w:styleId="Meddelanderubrik">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Oformateradtext">
    <w:name w:val="Plain Text"/>
    <w:basedOn w:val="Normal"/>
    <w:link w:val="OformateradtextChar"/>
    <w:uiPriority w:val="99"/>
    <w:rPr>
      <w:rFonts w:ascii="Courier New" w:hAnsi="Courier New"/>
    </w:rPr>
  </w:style>
  <w:style w:type="paragraph" w:styleId="Normaltindrag">
    <w:name w:val="Normal Indent"/>
    <w:basedOn w:val="Normal"/>
    <w:pPr>
      <w:ind w:left="708"/>
    </w:pPr>
  </w:style>
  <w:style w:type="paragraph" w:styleId="Brdtext3">
    <w:name w:val="Body Text 3"/>
    <w:basedOn w:val="Normal"/>
    <w:rPr>
      <w:sz w:val="16"/>
    </w:rPr>
  </w:style>
  <w:style w:type="paragraph" w:styleId="Brdtextmedindrag2">
    <w:name w:val="Body Text Indent 2"/>
    <w:basedOn w:val="Normal"/>
    <w:link w:val="Brdtextmedindrag2Char"/>
    <w:pPr>
      <w:spacing w:line="480" w:lineRule="auto"/>
      <w:ind w:left="283"/>
    </w:pPr>
  </w:style>
  <w:style w:type="paragraph" w:styleId="Brdtextmedindrag3">
    <w:name w:val="Body Text Indent 3"/>
    <w:basedOn w:val="Normal"/>
    <w:pPr>
      <w:ind w:left="283"/>
    </w:pPr>
    <w:rPr>
      <w:sz w:val="16"/>
    </w:rPr>
  </w:style>
  <w:style w:type="paragraph" w:styleId="Brdtextmedfrstaindrag">
    <w:name w:val="Body Text First Indent"/>
    <w:basedOn w:val="Brdtext"/>
    <w:pPr>
      <w:spacing w:before="120" w:after="120" w:line="360" w:lineRule="auto"/>
      <w:ind w:firstLine="210"/>
    </w:pPr>
  </w:style>
  <w:style w:type="paragraph" w:styleId="Brdtextmedfrstaindrag2">
    <w:name w:val="Body Text First Indent 2"/>
    <w:basedOn w:val="Brdtextmedindrag"/>
    <w:pPr>
      <w:spacing w:before="120" w:after="120" w:line="360" w:lineRule="auto"/>
      <w:ind w:left="283" w:firstLine="210"/>
    </w:pPr>
    <w:rPr>
      <w:sz w:val="22"/>
    </w:rPr>
  </w:style>
  <w:style w:type="paragraph" w:styleId="Rubrik">
    <w:name w:val="Title"/>
    <w:basedOn w:val="Normal"/>
    <w:link w:val="RubrikChar"/>
    <w:qFormat/>
    <w:rsid w:val="00CB3740"/>
    <w:pPr>
      <w:spacing w:before="240" w:after="60"/>
      <w:ind w:left="1701" w:hanging="1701"/>
      <w:outlineLvl w:val="0"/>
    </w:pPr>
    <w:rPr>
      <w:rFonts w:eastAsia="Calibri"/>
      <w:b/>
      <w:kern w:val="28"/>
      <w:sz w:val="28"/>
      <w:szCs w:val="36"/>
      <w:lang w:eastAsia="en-US"/>
    </w:rPr>
  </w:style>
  <w:style w:type="paragraph" w:styleId="Adress-brev">
    <w:name w:val="envelope address"/>
    <w:basedOn w:val="Normal"/>
    <w:pPr>
      <w:framePr w:w="4320" w:h="2160" w:hRule="exact" w:hSpace="141" w:wrap="auto" w:hAnchor="page" w:xAlign="center" w:yAlign="bottom"/>
      <w:ind w:left="1"/>
    </w:pPr>
    <w:rPr>
      <w:rFonts w:ascii="Arial" w:hAnsi="Arial"/>
      <w:sz w:val="24"/>
    </w:rPr>
  </w:style>
  <w:style w:type="paragraph" w:styleId="Signatur">
    <w:name w:val="Signature"/>
    <w:basedOn w:val="Normal"/>
    <w:pPr>
      <w:ind w:left="4252"/>
    </w:pPr>
  </w:style>
  <w:style w:type="paragraph" w:styleId="Underrubrik">
    <w:name w:val="Subtitle"/>
    <w:basedOn w:val="Normal"/>
    <w:link w:val="UnderrubrikChar"/>
    <w:qFormat/>
    <w:rsid w:val="00D76050"/>
    <w:pPr>
      <w:spacing w:after="60"/>
      <w:outlineLvl w:val="1"/>
    </w:pPr>
    <w:rPr>
      <w:b/>
      <w:sz w:val="36"/>
      <w:szCs w:val="36"/>
    </w:rPr>
  </w:style>
  <w:style w:type="paragraph" w:styleId="Citatfrteckningsrubrik">
    <w:name w:val="toa heading"/>
    <w:basedOn w:val="Normal"/>
    <w:next w:val="Normal"/>
    <w:semiHidden/>
    <w:rPr>
      <w:rFonts w:ascii="Arial" w:hAnsi="Arial"/>
      <w:b/>
      <w:sz w:val="24"/>
    </w:rPr>
  </w:style>
  <w:style w:type="paragraph" w:styleId="Citatfrteckning">
    <w:name w:val="table of authorities"/>
    <w:basedOn w:val="Normal"/>
    <w:next w:val="Normal"/>
    <w:semiHidden/>
    <w:pPr>
      <w:ind w:left="220" w:hanging="220"/>
    </w:pPr>
  </w:style>
  <w:style w:type="paragraph" w:customStyle="1" w:styleId="QuellenangabePagina">
    <w:name w:val="Quellenangabe/Pagina"/>
    <w:basedOn w:val="Normal"/>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al"/>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rPr>
      <w:snapToGrid w:val="0"/>
    </w:r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bottom w:val="single" w:sz="4" w:space="5" w:color="auto"/>
      </w:pBdr>
    </w:pPr>
  </w:style>
  <w:style w:type="paragraph" w:customStyle="1" w:styleId="SFHeader2101">
    <w:name w:val="*SF:Header 2.10.1"/>
    <w:pPr>
      <w:numPr>
        <w:ilvl w:val="2"/>
        <w:numId w:val="2"/>
      </w:numPr>
      <w:spacing w:before="60" w:after="60"/>
    </w:pPr>
    <w:rPr>
      <w:b/>
      <w:color w:val="000000"/>
      <w:lang w:val="en-GB" w:eastAsia="de-DE"/>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pacing w:line="200" w:lineRule="exact"/>
      <w:jc w:val="center"/>
    </w:pPr>
    <w:rPr>
      <w:rFonts w:ascii="Arial" w:hAnsi="Arial"/>
      <w:lang w:val="de-DE" w:eastAsia="de-DE"/>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tabs>
        <w:tab w:val="left" w:pos="567"/>
      </w:tabs>
      <w:ind w:left="567" w:hanging="567"/>
    </w:pPr>
  </w:style>
  <w:style w:type="character" w:styleId="AnvndHyperlnk">
    <w:name w:val="FollowedHyperlink"/>
    <w:rsid w:val="00314E59"/>
    <w:rPr>
      <w:color w:val="800080"/>
      <w:u w:val="single"/>
    </w:rPr>
  </w:style>
  <w:style w:type="paragraph" w:styleId="Ballongtext">
    <w:name w:val="Balloon Text"/>
    <w:basedOn w:val="Normal"/>
    <w:link w:val="BallongtextChar"/>
    <w:rsid w:val="00B26DCE"/>
    <w:rPr>
      <w:rFonts w:ascii="Tahoma" w:hAnsi="Tahoma" w:cs="Tahoma"/>
      <w:sz w:val="16"/>
      <w:szCs w:val="16"/>
    </w:rPr>
  </w:style>
  <w:style w:type="character" w:customStyle="1" w:styleId="BallongtextChar">
    <w:name w:val="Ballongtext Char"/>
    <w:link w:val="Ballongtext"/>
    <w:rsid w:val="00B26DCE"/>
    <w:rPr>
      <w:rFonts w:ascii="Tahoma" w:hAnsi="Tahoma" w:cs="Tahoma"/>
      <w:sz w:val="16"/>
      <w:szCs w:val="16"/>
      <w:lang w:val="de-DE" w:eastAsia="de-DE"/>
    </w:rPr>
  </w:style>
  <w:style w:type="paragraph" w:customStyle="1" w:styleId="Tabletext">
    <w:name w:val="Table text"/>
    <w:link w:val="TabletextCar"/>
    <w:rsid w:val="00277D5D"/>
    <w:pPr>
      <w:keepNext/>
      <w:keepLines/>
      <w:spacing w:before="54" w:after="54"/>
    </w:pPr>
    <w:rPr>
      <w:snapToGrid w:val="0"/>
      <w:lang w:val="en-US"/>
    </w:rPr>
  </w:style>
  <w:style w:type="character" w:customStyle="1" w:styleId="TabletextCar">
    <w:name w:val="Table text Car"/>
    <w:link w:val="Tabletext"/>
    <w:locked/>
    <w:rsid w:val="00277D5D"/>
    <w:rPr>
      <w:snapToGrid w:val="0"/>
      <w:lang w:val="en-US" w:eastAsia="da-DK"/>
    </w:rPr>
  </w:style>
  <w:style w:type="paragraph" w:customStyle="1" w:styleId="CSRTableTitle">
    <w:name w:val="CSR_TableTitle"/>
    <w:basedOn w:val="Normal"/>
    <w:link w:val="CSRTableTitleZchn"/>
    <w:qFormat/>
    <w:rsid w:val="00277D5D"/>
    <w:pPr>
      <w:keepNext/>
      <w:spacing w:before="200"/>
    </w:pPr>
    <w:rPr>
      <w:b/>
      <w:bCs/>
      <w:color w:val="000000"/>
      <w:lang w:eastAsia="en-GB"/>
    </w:rPr>
  </w:style>
  <w:style w:type="character" w:customStyle="1" w:styleId="CSRTableTitleZchn">
    <w:name w:val="CSR_TableTitle Zchn"/>
    <w:link w:val="CSRTableTitle"/>
    <w:rsid w:val="00277D5D"/>
    <w:rPr>
      <w:b/>
      <w:bCs/>
      <w:color w:val="000000"/>
    </w:rPr>
  </w:style>
  <w:style w:type="paragraph" w:customStyle="1" w:styleId="Default">
    <w:name w:val="Default"/>
    <w:rsid w:val="002B4BFB"/>
    <w:pPr>
      <w:autoSpaceDE w:val="0"/>
      <w:autoSpaceDN w:val="0"/>
      <w:adjustRightInd w:val="0"/>
    </w:pPr>
    <w:rPr>
      <w:color w:val="000000"/>
      <w:sz w:val="24"/>
      <w:szCs w:val="24"/>
      <w:lang w:val="en-GB" w:eastAsia="en-GB"/>
    </w:rPr>
  </w:style>
  <w:style w:type="character" w:customStyle="1" w:styleId="SidfotChar">
    <w:name w:val="Sidfot Char"/>
    <w:link w:val="Sidfot"/>
    <w:uiPriority w:val="99"/>
    <w:rsid w:val="00AD09CA"/>
    <w:rPr>
      <w:sz w:val="22"/>
      <w:lang w:val="de-DE" w:eastAsia="de-DE"/>
    </w:rPr>
  </w:style>
  <w:style w:type="paragraph" w:customStyle="1" w:styleId="Listenabsatz">
    <w:name w:val="Listenabsatz"/>
    <w:basedOn w:val="Normal"/>
    <w:uiPriority w:val="99"/>
    <w:qFormat/>
    <w:rsid w:val="006E28B6"/>
    <w:pPr>
      <w:ind w:left="720"/>
    </w:pPr>
  </w:style>
  <w:style w:type="paragraph" w:customStyle="1" w:styleId="CSRHeading1">
    <w:name w:val="CSR Heading 1"/>
    <w:basedOn w:val="Normal"/>
    <w:next w:val="Normal"/>
    <w:uiPriority w:val="1"/>
    <w:qFormat/>
    <w:rsid w:val="00A53BD0"/>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al"/>
    <w:uiPriority w:val="1"/>
    <w:qFormat/>
    <w:rsid w:val="00A53BD0"/>
    <w:pPr>
      <w:keepNext/>
    </w:pPr>
    <w:rPr>
      <w:sz w:val="35"/>
    </w:rPr>
  </w:style>
  <w:style w:type="character" w:customStyle="1" w:styleId="BeskrivningChar">
    <w:name w:val="Beskrivning Char"/>
    <w:link w:val="Beskrivning"/>
    <w:rsid w:val="00E158E0"/>
    <w:rPr>
      <w:sz w:val="22"/>
      <w:lang w:val="de-DE" w:eastAsia="de-DE"/>
    </w:rPr>
  </w:style>
  <w:style w:type="table" w:styleId="Tabellrutnt">
    <w:name w:val="Table Grid"/>
    <w:basedOn w:val="Normaltabell"/>
    <w:uiPriority w:val="39"/>
    <w:rsid w:val="006F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smne">
    <w:name w:val="annotation subject"/>
    <w:basedOn w:val="Kommentarer"/>
    <w:next w:val="Kommentarer"/>
    <w:link w:val="KommentarsmneChar"/>
    <w:rsid w:val="00D21B1D"/>
    <w:rPr>
      <w:b/>
      <w:bCs/>
    </w:rPr>
  </w:style>
  <w:style w:type="character" w:customStyle="1" w:styleId="KommentarerChar">
    <w:name w:val="Kommentarer Char"/>
    <w:link w:val="Kommentarer"/>
    <w:uiPriority w:val="99"/>
    <w:rsid w:val="00D21B1D"/>
    <w:rPr>
      <w:lang w:val="de-DE" w:eastAsia="de-DE"/>
    </w:rPr>
  </w:style>
  <w:style w:type="character" w:customStyle="1" w:styleId="KommentarsmneChar">
    <w:name w:val="Kommentarsämne Char"/>
    <w:link w:val="Kommentarsmne"/>
    <w:rsid w:val="00D21B1D"/>
    <w:rPr>
      <w:b/>
      <w:bCs/>
      <w:lang w:val="de-DE" w:eastAsia="de-DE"/>
    </w:rPr>
  </w:style>
  <w:style w:type="paragraph" w:customStyle="1" w:styleId="CM43">
    <w:name w:val="CM4+3"/>
    <w:basedOn w:val="Default"/>
    <w:next w:val="Default"/>
    <w:uiPriority w:val="99"/>
    <w:rsid w:val="00520109"/>
    <w:rPr>
      <w:color w:val="auto"/>
    </w:rPr>
  </w:style>
  <w:style w:type="paragraph" w:customStyle="1" w:styleId="ManualNumPar1">
    <w:name w:val="Manual NumPar 1"/>
    <w:basedOn w:val="Normal"/>
    <w:next w:val="Normal"/>
    <w:rsid w:val="006F1444"/>
    <w:pPr>
      <w:spacing w:before="120" w:after="120" w:line="360" w:lineRule="auto"/>
      <w:ind w:left="850" w:hanging="850"/>
    </w:pPr>
    <w:rPr>
      <w:rFonts w:ascii="Times New Roman" w:hAnsi="Times New Roman"/>
      <w:sz w:val="24"/>
      <w:szCs w:val="24"/>
      <w:lang w:eastAsia="en-US"/>
    </w:rPr>
  </w:style>
  <w:style w:type="paragraph" w:customStyle="1" w:styleId="CSRtabletext">
    <w:name w:val="CSR table text"/>
    <w:basedOn w:val="Normal"/>
    <w:next w:val="Normal"/>
    <w:rsid w:val="00385D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al"/>
    <w:next w:val="Normal"/>
    <w:link w:val="CSRTableTitleCharChar"/>
    <w:qFormat/>
    <w:rsid w:val="00B96F1C"/>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B96F1C"/>
    <w:rPr>
      <w:rFonts w:ascii="Times" w:hAnsi="Times"/>
      <w:b/>
      <w:color w:val="000000"/>
      <w:szCs w:val="24"/>
    </w:rPr>
  </w:style>
  <w:style w:type="character" w:customStyle="1" w:styleId="FotnotstextChar">
    <w:name w:val="Fotnotstext Char"/>
    <w:link w:val="Fotnotstext"/>
    <w:uiPriority w:val="99"/>
    <w:semiHidden/>
    <w:locked/>
    <w:rsid w:val="00307AA0"/>
    <w:rPr>
      <w:rFonts w:ascii="Verdana" w:hAnsi="Verdana"/>
      <w:position w:val="4"/>
      <w:lang w:val="de-DE" w:eastAsia="de-DE"/>
    </w:rPr>
  </w:style>
  <w:style w:type="paragraph" w:customStyle="1" w:styleId="Inhaltsverzeichnisberschrift">
    <w:name w:val="Inhaltsverzeichnisüberschrift"/>
    <w:basedOn w:val="Rubrik1"/>
    <w:next w:val="Normal"/>
    <w:uiPriority w:val="39"/>
    <w:qFormat/>
    <w:rsid w:val="00E624F9"/>
    <w:pPr>
      <w:keepLines/>
      <w:spacing w:before="480" w:after="0" w:line="276" w:lineRule="auto"/>
      <w:ind w:left="0" w:firstLine="0"/>
      <w:outlineLvl w:val="9"/>
    </w:pPr>
    <w:rPr>
      <w:rFonts w:ascii="Cambria" w:eastAsia="MS Gothic" w:hAnsi="Cambria"/>
      <w:bCs/>
      <w:caps w:val="0"/>
      <w:color w:val="365F91"/>
      <w:szCs w:val="28"/>
      <w:lang w:val="en-US" w:eastAsia="ja-JP"/>
    </w:rPr>
  </w:style>
  <w:style w:type="paragraph" w:customStyle="1" w:styleId="berarbeitung">
    <w:name w:val="Überarbeitung"/>
    <w:hidden/>
    <w:semiHidden/>
    <w:rsid w:val="005832F3"/>
    <w:rPr>
      <w:rFonts w:ascii="Verdana" w:hAnsi="Verdana"/>
      <w:lang w:val="de-DE" w:eastAsia="de-DE"/>
    </w:rPr>
  </w:style>
  <w:style w:type="character" w:customStyle="1" w:styleId="Rubrik2Char">
    <w:name w:val="Rubrik 2 Char"/>
    <w:aliases w:val="ECHA Heading 2 Char"/>
    <w:link w:val="Rubrik2"/>
    <w:rsid w:val="00D33FB3"/>
    <w:rPr>
      <w:rFonts w:ascii="Verdana" w:eastAsia="Calibri" w:hAnsi="Verdana"/>
      <w:b/>
      <w:snapToGrid w:val="0"/>
      <w:sz w:val="24"/>
      <w:lang w:val="en-GB" w:eastAsia="en-US"/>
    </w:rPr>
  </w:style>
  <w:style w:type="character" w:customStyle="1" w:styleId="Rubrik3Char">
    <w:name w:val="Rubrik 3 Char"/>
    <w:aliases w:val="ECHA Heading 3 Char"/>
    <w:link w:val="Rubrik3"/>
    <w:rsid w:val="00844AB9"/>
    <w:rPr>
      <w:rFonts w:ascii="Verdana" w:hAnsi="Verdana"/>
      <w:b/>
      <w:sz w:val="22"/>
      <w:lang w:val="de-DE" w:eastAsia="de-DE"/>
    </w:rPr>
  </w:style>
  <w:style w:type="paragraph" w:customStyle="1" w:styleId="CM1">
    <w:name w:val="CM1"/>
    <w:basedOn w:val="Default"/>
    <w:next w:val="Default"/>
    <w:uiPriority w:val="99"/>
    <w:rsid w:val="00F377A1"/>
    <w:rPr>
      <w:rFonts w:ascii="EUAlbertina" w:hAnsi="EUAlbertina"/>
      <w:color w:val="auto"/>
    </w:rPr>
  </w:style>
  <w:style w:type="paragraph" w:customStyle="1" w:styleId="CM3">
    <w:name w:val="CM3"/>
    <w:basedOn w:val="Default"/>
    <w:next w:val="Default"/>
    <w:uiPriority w:val="99"/>
    <w:rsid w:val="00F377A1"/>
    <w:rPr>
      <w:rFonts w:ascii="EUAlbertina" w:hAnsi="EUAlbertina"/>
      <w:color w:val="auto"/>
    </w:rPr>
  </w:style>
  <w:style w:type="paragraph" w:customStyle="1" w:styleId="CM4">
    <w:name w:val="CM4"/>
    <w:basedOn w:val="Normal"/>
    <w:next w:val="Normal"/>
    <w:uiPriority w:val="99"/>
    <w:rsid w:val="005F0919"/>
    <w:pPr>
      <w:autoSpaceDE w:val="0"/>
      <w:autoSpaceDN w:val="0"/>
      <w:adjustRightInd w:val="0"/>
    </w:pPr>
    <w:rPr>
      <w:rFonts w:ascii="EUAlbertina" w:hAnsi="EUAlbertina"/>
      <w:sz w:val="24"/>
      <w:szCs w:val="24"/>
      <w:lang w:eastAsia="en-GB"/>
    </w:rPr>
  </w:style>
  <w:style w:type="character" w:customStyle="1" w:styleId="SidhuvudChar">
    <w:name w:val="Sidhuvud Char"/>
    <w:aliases w:val="header protocols Char,Header 1 Char"/>
    <w:link w:val="Sidhuvud"/>
    <w:uiPriority w:val="99"/>
    <w:rsid w:val="000D4863"/>
    <w:rPr>
      <w:sz w:val="22"/>
      <w:lang w:val="de-DE" w:eastAsia="de-DE"/>
    </w:rPr>
  </w:style>
  <w:style w:type="numbering" w:customStyle="1" w:styleId="NoList1">
    <w:name w:val="No List1"/>
    <w:next w:val="Ingenlista"/>
    <w:uiPriority w:val="99"/>
    <w:semiHidden/>
    <w:unhideWhenUsed/>
    <w:rsid w:val="00A53EE0"/>
  </w:style>
  <w:style w:type="character" w:customStyle="1" w:styleId="Rubrik1Char">
    <w:name w:val="Rubrik 1 Char"/>
    <w:aliases w:val="ECHA Heading 1 Char"/>
    <w:link w:val="Rubrik1"/>
    <w:uiPriority w:val="9"/>
    <w:rsid w:val="002A4B06"/>
    <w:rPr>
      <w:rFonts w:ascii="Verdana" w:hAnsi="Verdana"/>
      <w:b/>
      <w:caps/>
      <w:sz w:val="28"/>
      <w:lang w:val="de-DE" w:eastAsia="de-DE"/>
    </w:rPr>
  </w:style>
  <w:style w:type="character" w:customStyle="1" w:styleId="Rubrik4Char">
    <w:name w:val="Rubrik 4 Char"/>
    <w:link w:val="Rubrik4"/>
    <w:rsid w:val="00123874"/>
    <w:rPr>
      <w:rFonts w:ascii="Verdana" w:eastAsia="Calibri" w:hAnsi="Verdana"/>
      <w:sz w:val="22"/>
      <w:szCs w:val="24"/>
      <w:lang w:val="de-DE" w:eastAsia="en-US"/>
    </w:rPr>
  </w:style>
  <w:style w:type="character" w:customStyle="1" w:styleId="Rubrik5Char">
    <w:name w:val="Rubrik 5 Char"/>
    <w:aliases w:val="ECHA Heading 5 Char"/>
    <w:link w:val="Rubrik5"/>
    <w:rsid w:val="00A53EE0"/>
    <w:rPr>
      <w:rFonts w:ascii="Verdana" w:hAnsi="Verdana"/>
      <w:sz w:val="22"/>
      <w:lang w:val="de-DE" w:eastAsia="de-DE"/>
    </w:rPr>
  </w:style>
  <w:style w:type="character" w:customStyle="1" w:styleId="Rubrik6Char">
    <w:name w:val="Rubrik 6 Char"/>
    <w:aliases w:val="ECHA Heading 6 Char"/>
    <w:link w:val="Rubrik6"/>
    <w:rsid w:val="00A53EE0"/>
    <w:rPr>
      <w:rFonts w:ascii="Verdana" w:hAnsi="Verdana"/>
      <w:caps/>
      <w:sz w:val="22"/>
      <w:lang w:val="de-DE" w:eastAsia="de-DE"/>
    </w:rPr>
  </w:style>
  <w:style w:type="character" w:customStyle="1" w:styleId="Rubrik7Char">
    <w:name w:val="Rubrik 7 Char"/>
    <w:aliases w:val="ECHA Heading 7 Char"/>
    <w:link w:val="Rubrik7"/>
    <w:rsid w:val="00A53EE0"/>
    <w:rPr>
      <w:rFonts w:ascii="Verdana" w:hAnsi="Verdana"/>
      <w:caps/>
      <w:sz w:val="22"/>
      <w:lang w:val="de-DE" w:eastAsia="de-DE"/>
    </w:rPr>
  </w:style>
  <w:style w:type="character" w:customStyle="1" w:styleId="Rubrik8Char">
    <w:name w:val="Rubrik 8 Char"/>
    <w:aliases w:val="ECHA Heading 8 Char"/>
    <w:link w:val="Rubrik8"/>
    <w:rsid w:val="00A53EE0"/>
    <w:rPr>
      <w:rFonts w:ascii="Verdana" w:hAnsi="Verdana"/>
      <w:caps/>
      <w:sz w:val="22"/>
      <w:lang w:val="de-DE" w:eastAsia="de-DE"/>
    </w:rPr>
  </w:style>
  <w:style w:type="character" w:customStyle="1" w:styleId="Rubrik9Char">
    <w:name w:val="Rubrik 9 Char"/>
    <w:aliases w:val="ECHA Heading 9 Char"/>
    <w:link w:val="Rubrik9"/>
    <w:rsid w:val="00A53EE0"/>
    <w:rPr>
      <w:rFonts w:ascii="Verdana" w:hAnsi="Verdana"/>
      <w:caps/>
      <w:sz w:val="22"/>
      <w:lang w:val="de-DE" w:eastAsia="de-DE"/>
    </w:rPr>
  </w:style>
  <w:style w:type="character" w:customStyle="1" w:styleId="BrdtextChar">
    <w:name w:val="Brödtext Char"/>
    <w:link w:val="Brdtext"/>
    <w:rsid w:val="00A53EE0"/>
    <w:rPr>
      <w:rFonts w:ascii="Verdana" w:hAnsi="Verdana"/>
      <w:lang w:eastAsia="de-DE"/>
    </w:rPr>
  </w:style>
  <w:style w:type="character" w:styleId="Stark">
    <w:name w:val="Strong"/>
    <w:qFormat/>
    <w:rsid w:val="00A53EE0"/>
    <w:rPr>
      <w:b/>
      <w:bCs/>
    </w:rPr>
  </w:style>
  <w:style w:type="numbering" w:customStyle="1" w:styleId="NoList11">
    <w:name w:val="No List11"/>
    <w:next w:val="Ingenlista"/>
    <w:uiPriority w:val="99"/>
    <w:semiHidden/>
    <w:unhideWhenUsed/>
    <w:rsid w:val="00A53EE0"/>
  </w:style>
  <w:style w:type="paragraph" w:customStyle="1" w:styleId="Titel1">
    <w:name w:val="Titel 1"/>
    <w:basedOn w:val="Rubrik1"/>
    <w:next w:val="Normal"/>
    <w:rsid w:val="00A53EE0"/>
    <w:pPr>
      <w:widowControl w:val="0"/>
      <w:tabs>
        <w:tab w:val="left" w:pos="1304"/>
      </w:tabs>
      <w:suppressAutoHyphens/>
      <w:autoSpaceDE w:val="0"/>
      <w:autoSpaceDN w:val="0"/>
      <w:adjustRightInd w:val="0"/>
      <w:spacing w:before="480" w:after="120" w:line="400" w:lineRule="atLeast"/>
      <w:ind w:left="0" w:firstLine="0"/>
      <w:jc w:val="both"/>
      <w:outlineLvl w:val="9"/>
    </w:pPr>
    <w:rPr>
      <w:rFonts w:eastAsia="Calibri"/>
      <w:bCs/>
      <w:lang w:eastAsia="en-US"/>
    </w:rPr>
  </w:style>
  <w:style w:type="paragraph" w:customStyle="1" w:styleId="Tablehead">
    <w:name w:val="Tablehead"/>
    <w:basedOn w:val="Normal"/>
    <w:link w:val="TableheadZchn"/>
    <w:rsid w:val="00A53EE0"/>
    <w:rPr>
      <w:rFonts w:eastAsia="Calibri"/>
      <w:b/>
      <w:lang w:val="en-US"/>
    </w:rPr>
  </w:style>
  <w:style w:type="paragraph" w:customStyle="1" w:styleId="Tablebody">
    <w:name w:val="Tablebody"/>
    <w:basedOn w:val="Normal"/>
    <w:link w:val="TablebodyZchn"/>
    <w:rsid w:val="00A53EE0"/>
    <w:rPr>
      <w:rFonts w:eastAsia="Calibri"/>
      <w:lang w:val="en-US"/>
    </w:rPr>
  </w:style>
  <w:style w:type="paragraph" w:customStyle="1" w:styleId="Tabpclist">
    <w:name w:val="Tab_pc_list"/>
    <w:basedOn w:val="Tablehead"/>
    <w:rsid w:val="00A53EE0"/>
  </w:style>
  <w:style w:type="character" w:customStyle="1" w:styleId="TableheadZchn">
    <w:name w:val="Tablehead Zchn"/>
    <w:link w:val="Tablehead"/>
    <w:locked/>
    <w:rsid w:val="00A53EE0"/>
    <w:rPr>
      <w:rFonts w:ascii="Verdana" w:eastAsia="Calibri" w:hAnsi="Verdana"/>
      <w:b/>
      <w:lang w:val="en-US" w:eastAsia="de-DE"/>
    </w:rPr>
  </w:style>
  <w:style w:type="paragraph" w:customStyle="1" w:styleId="BfRBBStandard">
    <w:name w:val="BfR BB Standard"/>
    <w:link w:val="BfRBBStandardZchn"/>
    <w:rsid w:val="00A53EE0"/>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A53EE0"/>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A53EE0"/>
    <w:rPr>
      <w:rFonts w:ascii="Arial" w:eastAsia="Calibri" w:hAnsi="Arial" w:cs="Arial"/>
      <w:noProof/>
      <w:sz w:val="22"/>
      <w:szCs w:val="22"/>
      <w:lang w:val="en-US" w:eastAsia="de-DE"/>
    </w:rPr>
  </w:style>
  <w:style w:type="paragraph" w:customStyle="1" w:styleId="BfRBBberschrift3">
    <w:name w:val="BfR BB Überschrift 3"/>
    <w:basedOn w:val="Normal"/>
    <w:next w:val="BfRBBStandard"/>
    <w:rsid w:val="00A53EE0"/>
    <w:pPr>
      <w:tabs>
        <w:tab w:val="num" w:pos="643"/>
        <w:tab w:val="num" w:pos="720"/>
      </w:tabs>
      <w:autoSpaceDE w:val="0"/>
      <w:autoSpaceDN w:val="0"/>
      <w:ind w:left="720" w:hanging="720"/>
      <w:jc w:val="both"/>
      <w:outlineLvl w:val="2"/>
    </w:pPr>
    <w:rPr>
      <w:rFonts w:ascii="Arial" w:eastAsia="Calibri" w:hAnsi="Arial" w:cs="Arial"/>
      <w:i/>
      <w:iCs/>
      <w:szCs w:val="22"/>
      <w:lang w:val="de-DE"/>
    </w:rPr>
  </w:style>
  <w:style w:type="paragraph" w:customStyle="1" w:styleId="BfRBBTabelle">
    <w:name w:val="BfR BB Tabelle"/>
    <w:rsid w:val="00A53EE0"/>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Normaltabell"/>
    <w:next w:val="Tabellrutnt"/>
    <w:uiPriority w:val="59"/>
    <w:rsid w:val="00A53EE0"/>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A53EE0"/>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A53EE0"/>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A53EE0"/>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A53EE0"/>
    <w:pPr>
      <w:autoSpaceDE w:val="0"/>
      <w:autoSpaceDN w:val="0"/>
      <w:jc w:val="both"/>
    </w:pPr>
    <w:rPr>
      <w:rFonts w:ascii="Arial" w:eastAsia="Calibri" w:hAnsi="Arial" w:cs="Arial"/>
      <w:b/>
      <w:bCs/>
      <w:noProof/>
      <w:lang w:val="en-US" w:eastAsia="de-DE"/>
    </w:rPr>
  </w:style>
  <w:style w:type="paragraph" w:customStyle="1" w:styleId="Point1">
    <w:name w:val="Point 1"/>
    <w:basedOn w:val="Normal"/>
    <w:rsid w:val="00A53EE0"/>
    <w:pPr>
      <w:spacing w:before="120" w:after="120"/>
      <w:ind w:left="1417" w:hanging="567"/>
      <w:jc w:val="both"/>
    </w:pPr>
    <w:rPr>
      <w:sz w:val="24"/>
    </w:rPr>
  </w:style>
  <w:style w:type="character" w:customStyle="1" w:styleId="Brdtextmedindrag2Char">
    <w:name w:val="Brödtext med indrag 2 Char"/>
    <w:link w:val="Brdtextmedindrag2"/>
    <w:rsid w:val="00A53EE0"/>
    <w:rPr>
      <w:rFonts w:ascii="Verdana" w:hAnsi="Verdana"/>
      <w:lang w:eastAsia="de-DE"/>
    </w:rPr>
  </w:style>
  <w:style w:type="paragraph" w:styleId="Normalwebb">
    <w:name w:val="Normal (Web)"/>
    <w:basedOn w:val="Normal"/>
    <w:uiPriority w:val="99"/>
    <w:rsid w:val="00A53EE0"/>
    <w:pPr>
      <w:spacing w:before="100" w:beforeAutospacing="1" w:after="119"/>
    </w:pPr>
    <w:rPr>
      <w:rFonts w:ascii="Arial Unicode MS" w:eastAsia="Arial Unicode MS" w:hAnsi="Arial Unicode MS" w:cs="Arial Unicode MS"/>
      <w:sz w:val="24"/>
      <w:lang w:eastAsia="en-US"/>
    </w:rPr>
  </w:style>
  <w:style w:type="character" w:styleId="Betoning">
    <w:name w:val="Emphasis"/>
    <w:uiPriority w:val="99"/>
    <w:qFormat/>
    <w:rsid w:val="00A53EE0"/>
    <w:rPr>
      <w:rFonts w:ascii="Times New Roman" w:hAnsi="Times New Roman"/>
      <w:i/>
      <w:iCs/>
      <w:sz w:val="20"/>
    </w:rPr>
  </w:style>
  <w:style w:type="character" w:customStyle="1" w:styleId="SchwacheHervorhebung">
    <w:name w:val="Schwache Hervorhebung"/>
    <w:uiPriority w:val="19"/>
    <w:qFormat/>
    <w:rsid w:val="00A53EE0"/>
    <w:rPr>
      <w:rFonts w:ascii="Verdana" w:hAnsi="Verdana"/>
      <w:i/>
      <w:iCs/>
      <w:color w:val="808080"/>
      <w:sz w:val="18"/>
    </w:rPr>
  </w:style>
  <w:style w:type="paragraph" w:customStyle="1" w:styleId="CharChar4CharChar">
    <w:name w:val="Char Char4 Char Char"/>
    <w:basedOn w:val="Normal"/>
    <w:rsid w:val="00A53EE0"/>
    <w:rPr>
      <w:rFonts w:ascii="Times New Roman" w:hAnsi="Times New Roman"/>
      <w:sz w:val="24"/>
      <w:szCs w:val="24"/>
      <w:lang w:val="pl-PL" w:eastAsia="pl-PL"/>
    </w:rPr>
  </w:style>
  <w:style w:type="character" w:customStyle="1" w:styleId="CommentTextChar1">
    <w:name w:val="Comment Text Char1"/>
    <w:rsid w:val="00A53EE0"/>
    <w:rPr>
      <w:rFonts w:ascii="Arial" w:hAnsi="Arial"/>
      <w:lang w:val="nl" w:eastAsia="nl-NL" w:bidi="ar-SA"/>
    </w:rPr>
  </w:style>
  <w:style w:type="paragraph" w:customStyle="1" w:styleId="Special">
    <w:name w:val="Special"/>
    <w:basedOn w:val="Normal"/>
    <w:next w:val="Normal"/>
    <w:uiPriority w:val="1"/>
    <w:qFormat/>
    <w:rsid w:val="00A53EE0"/>
    <w:pPr>
      <w:widowControl w:val="0"/>
      <w:autoSpaceDE w:val="0"/>
      <w:autoSpaceDN w:val="0"/>
      <w:adjustRightInd w:val="0"/>
    </w:pPr>
    <w:rPr>
      <w:rFonts w:cs="Times"/>
      <w:bCs/>
      <w:sz w:val="16"/>
      <w:szCs w:val="29"/>
      <w:lang w:val="de-DE"/>
    </w:rPr>
  </w:style>
  <w:style w:type="character" w:customStyle="1" w:styleId="RubrikChar">
    <w:name w:val="Rubrik Char"/>
    <w:link w:val="Rubrik"/>
    <w:rsid w:val="00A53EE0"/>
    <w:rPr>
      <w:rFonts w:ascii="Verdana" w:eastAsia="Calibri" w:hAnsi="Verdana"/>
      <w:b/>
      <w:kern w:val="28"/>
      <w:sz w:val="28"/>
      <w:szCs w:val="36"/>
      <w:lang w:eastAsia="en-US"/>
    </w:rPr>
  </w:style>
  <w:style w:type="character" w:customStyle="1" w:styleId="UnderrubrikChar">
    <w:name w:val="Underrubrik Char"/>
    <w:link w:val="Underrubrik"/>
    <w:rsid w:val="00A53EE0"/>
    <w:rPr>
      <w:rFonts w:ascii="Verdana" w:hAnsi="Verdana"/>
      <w:b/>
      <w:sz w:val="36"/>
      <w:szCs w:val="36"/>
      <w:lang w:eastAsia="de-DE"/>
    </w:rPr>
  </w:style>
  <w:style w:type="character" w:customStyle="1" w:styleId="TablebodyZchn">
    <w:name w:val="Tablebody Zchn"/>
    <w:link w:val="Tablebody"/>
    <w:rsid w:val="00A53EE0"/>
    <w:rPr>
      <w:rFonts w:ascii="Verdana" w:eastAsia="Calibri" w:hAnsi="Verdana"/>
      <w:lang w:val="en-US" w:eastAsia="de-DE"/>
    </w:rPr>
  </w:style>
  <w:style w:type="character" w:customStyle="1" w:styleId="OformateradtextChar">
    <w:name w:val="Oformaterad text Char"/>
    <w:link w:val="Oformateradtext"/>
    <w:uiPriority w:val="99"/>
    <w:rsid w:val="00022044"/>
    <w:rPr>
      <w:rFonts w:ascii="Courier New" w:hAnsi="Courier New"/>
      <w:lang w:eastAsia="de-DE"/>
    </w:rPr>
  </w:style>
  <w:style w:type="paragraph" w:styleId="Liststycke">
    <w:name w:val="List Paragraph"/>
    <w:basedOn w:val="Normal"/>
    <w:link w:val="ListstyckeChar"/>
    <w:uiPriority w:val="34"/>
    <w:qFormat/>
    <w:rsid w:val="00017CF8"/>
    <w:pPr>
      <w:ind w:left="720"/>
    </w:pPr>
  </w:style>
  <w:style w:type="paragraph" w:styleId="Innehllsfrteckningsrubrik">
    <w:name w:val="TOC Heading"/>
    <w:basedOn w:val="Rubrik1"/>
    <w:next w:val="Normal"/>
    <w:uiPriority w:val="39"/>
    <w:qFormat/>
    <w:rsid w:val="00FD2055"/>
    <w:pPr>
      <w:keepLines/>
      <w:spacing w:before="480" w:after="0" w:line="276" w:lineRule="auto"/>
      <w:outlineLvl w:val="9"/>
    </w:pPr>
    <w:rPr>
      <w:rFonts w:ascii="Cambria" w:eastAsia="MS Gothic" w:hAnsi="Cambria"/>
      <w:bCs/>
      <w:caps w:val="0"/>
      <w:color w:val="365F91"/>
      <w:szCs w:val="28"/>
      <w:lang w:val="en-US" w:eastAsia="ja-JP"/>
    </w:rPr>
  </w:style>
  <w:style w:type="paragraph" w:styleId="Revision">
    <w:name w:val="Revision"/>
    <w:hidden/>
    <w:semiHidden/>
    <w:rsid w:val="00FD2055"/>
    <w:rPr>
      <w:rFonts w:ascii="Verdana" w:hAnsi="Verdana"/>
      <w:lang w:val="de-DE" w:eastAsia="de-DE"/>
    </w:rPr>
  </w:style>
  <w:style w:type="character" w:styleId="Diskretbetoning">
    <w:name w:val="Subtle Emphasis"/>
    <w:uiPriority w:val="19"/>
    <w:qFormat/>
    <w:rsid w:val="00FD2055"/>
    <w:rPr>
      <w:rFonts w:ascii="Verdana" w:hAnsi="Verdana"/>
      <w:i/>
      <w:iCs/>
      <w:color w:val="808080"/>
      <w:sz w:val="18"/>
    </w:rPr>
  </w:style>
  <w:style w:type="character" w:customStyle="1" w:styleId="userentry">
    <w:name w:val="userentry"/>
    <w:basedOn w:val="Standardstycketeckensnitt"/>
    <w:rsid w:val="00CF3D71"/>
  </w:style>
  <w:style w:type="character" w:customStyle="1" w:styleId="scientific">
    <w:name w:val="scientific"/>
    <w:basedOn w:val="Standardstycketeckensnitt"/>
    <w:rsid w:val="006235D0"/>
  </w:style>
  <w:style w:type="table" w:styleId="Rutntstabell4dekorfrg4">
    <w:name w:val="Grid Table 4 Accent 4"/>
    <w:basedOn w:val="Normaltabell"/>
    <w:uiPriority w:val="49"/>
    <w:rsid w:val="00B80B5F"/>
    <w:rPr>
      <w:rFonts w:ascii="Verdana" w:hAnsi="Verdana"/>
      <w:color w:val="000000" w:themeColor="text1"/>
      <w:lang w:val="en-GB" w:eastAsia="en-GB"/>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rFonts w:ascii="Verdana" w:hAnsi="Verdana"/>
        <w:b/>
        <w:bCs/>
        <w:color w:val="auto"/>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1">
    <w:name w:val="Unresolved Mention1"/>
    <w:basedOn w:val="Standardstycketeckensnitt"/>
    <w:uiPriority w:val="99"/>
    <w:semiHidden/>
    <w:unhideWhenUsed/>
    <w:rsid w:val="00990852"/>
    <w:rPr>
      <w:color w:val="808080"/>
      <w:shd w:val="clear" w:color="auto" w:fill="E6E6E6"/>
    </w:rPr>
  </w:style>
  <w:style w:type="paragraph" w:customStyle="1" w:styleId="paragraph">
    <w:name w:val="paragraph"/>
    <w:basedOn w:val="Normal"/>
    <w:rsid w:val="00716994"/>
    <w:pPr>
      <w:spacing w:before="100" w:beforeAutospacing="1" w:after="100" w:afterAutospacing="1"/>
    </w:pPr>
    <w:rPr>
      <w:rFonts w:ascii="Times New Roman" w:hAnsi="Times New Roman"/>
      <w:sz w:val="24"/>
      <w:szCs w:val="24"/>
      <w:lang w:val="da-DK" w:eastAsia="da-DK"/>
    </w:rPr>
  </w:style>
  <w:style w:type="character" w:customStyle="1" w:styleId="normaltextrun">
    <w:name w:val="normaltextrun"/>
    <w:basedOn w:val="Standardstycketeckensnitt"/>
    <w:rsid w:val="00716994"/>
  </w:style>
  <w:style w:type="character" w:customStyle="1" w:styleId="eop">
    <w:name w:val="eop"/>
    <w:basedOn w:val="Standardstycketeckensnitt"/>
    <w:rsid w:val="00716994"/>
  </w:style>
  <w:style w:type="character" w:customStyle="1" w:styleId="scxw3760831">
    <w:name w:val="scxw3760831"/>
    <w:basedOn w:val="Standardstycketeckensnitt"/>
    <w:rsid w:val="00D56094"/>
  </w:style>
  <w:style w:type="character" w:customStyle="1" w:styleId="superscript">
    <w:name w:val="superscript"/>
    <w:basedOn w:val="Standardstycketeckensnitt"/>
    <w:rsid w:val="00D56094"/>
  </w:style>
  <w:style w:type="character" w:styleId="Olstomnmnande">
    <w:name w:val="Unresolved Mention"/>
    <w:basedOn w:val="Standardstycketeckensnitt"/>
    <w:uiPriority w:val="99"/>
    <w:semiHidden/>
    <w:unhideWhenUsed/>
    <w:rsid w:val="00345D40"/>
    <w:rPr>
      <w:color w:val="605E5C"/>
      <w:shd w:val="clear" w:color="auto" w:fill="E1DFDD"/>
    </w:rPr>
  </w:style>
  <w:style w:type="paragraph" w:customStyle="1" w:styleId="ECHA1">
    <w:name w:val="ECHA 1"/>
    <w:basedOn w:val="Rubrik2"/>
    <w:rsid w:val="00DA29C6"/>
    <w:pPr>
      <w:keepLines/>
      <w:widowControl w:val="0"/>
      <w:numPr>
        <w:ilvl w:val="0"/>
        <w:numId w:val="37"/>
      </w:numPr>
      <w:tabs>
        <w:tab w:val="clear" w:pos="567"/>
      </w:tabs>
      <w:spacing w:before="0" w:after="240"/>
    </w:pPr>
    <w:rPr>
      <w:rFonts w:eastAsia="Times New Roman" w:cs="Arial"/>
      <w:snapToGrid/>
      <w:color w:val="0046AD"/>
      <w:szCs w:val="22"/>
      <w:lang w:eastAsia="fi-FI"/>
    </w:rPr>
  </w:style>
  <w:style w:type="paragraph" w:customStyle="1" w:styleId="Standaard">
    <w:name w:val="Standaard"/>
    <w:link w:val="StandaardChar"/>
    <w:rsid w:val="00D50938"/>
    <w:pPr>
      <w:suppressAutoHyphens/>
      <w:autoSpaceDN w:val="0"/>
      <w:textAlignment w:val="baseline"/>
    </w:pPr>
    <w:rPr>
      <w:rFonts w:ascii="Verdana" w:hAnsi="Verdana"/>
      <w:lang w:val="en-GB" w:eastAsia="de-DE"/>
    </w:rPr>
  </w:style>
  <w:style w:type="character" w:customStyle="1" w:styleId="StandaardChar">
    <w:name w:val="Standaard Char"/>
    <w:basedOn w:val="Standardstycketeckensnitt"/>
    <w:link w:val="Standaard"/>
    <w:rsid w:val="00D50938"/>
    <w:rPr>
      <w:rFonts w:ascii="Verdana" w:hAnsi="Verdana"/>
      <w:lang w:val="en-GB" w:eastAsia="de-DE"/>
    </w:rPr>
  </w:style>
  <w:style w:type="character" w:customStyle="1" w:styleId="ListstyckeChar">
    <w:name w:val="Liststycke Char"/>
    <w:link w:val="Liststycke"/>
    <w:uiPriority w:val="34"/>
    <w:rsid w:val="00963158"/>
    <w:rPr>
      <w:rFonts w:ascii="Verdana" w:hAnsi="Verdana"/>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7125">
      <w:bodyDiv w:val="1"/>
      <w:marLeft w:val="0"/>
      <w:marRight w:val="0"/>
      <w:marTop w:val="0"/>
      <w:marBottom w:val="0"/>
      <w:divBdr>
        <w:top w:val="none" w:sz="0" w:space="0" w:color="auto"/>
        <w:left w:val="none" w:sz="0" w:space="0" w:color="auto"/>
        <w:bottom w:val="none" w:sz="0" w:space="0" w:color="auto"/>
        <w:right w:val="none" w:sz="0" w:space="0" w:color="auto"/>
      </w:divBdr>
    </w:div>
    <w:div w:id="79986642">
      <w:bodyDiv w:val="1"/>
      <w:marLeft w:val="0"/>
      <w:marRight w:val="0"/>
      <w:marTop w:val="0"/>
      <w:marBottom w:val="0"/>
      <w:divBdr>
        <w:top w:val="none" w:sz="0" w:space="0" w:color="auto"/>
        <w:left w:val="none" w:sz="0" w:space="0" w:color="auto"/>
        <w:bottom w:val="none" w:sz="0" w:space="0" w:color="auto"/>
        <w:right w:val="none" w:sz="0" w:space="0" w:color="auto"/>
      </w:divBdr>
    </w:div>
    <w:div w:id="107042880">
      <w:bodyDiv w:val="1"/>
      <w:marLeft w:val="0"/>
      <w:marRight w:val="0"/>
      <w:marTop w:val="0"/>
      <w:marBottom w:val="0"/>
      <w:divBdr>
        <w:top w:val="none" w:sz="0" w:space="0" w:color="auto"/>
        <w:left w:val="none" w:sz="0" w:space="0" w:color="auto"/>
        <w:bottom w:val="none" w:sz="0" w:space="0" w:color="auto"/>
        <w:right w:val="none" w:sz="0" w:space="0" w:color="auto"/>
      </w:divBdr>
    </w:div>
    <w:div w:id="108476971">
      <w:bodyDiv w:val="1"/>
      <w:marLeft w:val="0"/>
      <w:marRight w:val="0"/>
      <w:marTop w:val="0"/>
      <w:marBottom w:val="0"/>
      <w:divBdr>
        <w:top w:val="none" w:sz="0" w:space="0" w:color="auto"/>
        <w:left w:val="none" w:sz="0" w:space="0" w:color="auto"/>
        <w:bottom w:val="none" w:sz="0" w:space="0" w:color="auto"/>
        <w:right w:val="none" w:sz="0" w:space="0" w:color="auto"/>
      </w:divBdr>
    </w:div>
    <w:div w:id="128133657">
      <w:bodyDiv w:val="1"/>
      <w:marLeft w:val="0"/>
      <w:marRight w:val="0"/>
      <w:marTop w:val="0"/>
      <w:marBottom w:val="0"/>
      <w:divBdr>
        <w:top w:val="none" w:sz="0" w:space="0" w:color="auto"/>
        <w:left w:val="none" w:sz="0" w:space="0" w:color="auto"/>
        <w:bottom w:val="none" w:sz="0" w:space="0" w:color="auto"/>
        <w:right w:val="none" w:sz="0" w:space="0" w:color="auto"/>
      </w:divBdr>
    </w:div>
    <w:div w:id="173805140">
      <w:bodyDiv w:val="1"/>
      <w:marLeft w:val="0"/>
      <w:marRight w:val="0"/>
      <w:marTop w:val="0"/>
      <w:marBottom w:val="0"/>
      <w:divBdr>
        <w:top w:val="none" w:sz="0" w:space="0" w:color="auto"/>
        <w:left w:val="none" w:sz="0" w:space="0" w:color="auto"/>
        <w:bottom w:val="none" w:sz="0" w:space="0" w:color="auto"/>
        <w:right w:val="none" w:sz="0" w:space="0" w:color="auto"/>
      </w:divBdr>
    </w:div>
    <w:div w:id="255359109">
      <w:bodyDiv w:val="1"/>
      <w:marLeft w:val="0"/>
      <w:marRight w:val="0"/>
      <w:marTop w:val="0"/>
      <w:marBottom w:val="0"/>
      <w:divBdr>
        <w:top w:val="none" w:sz="0" w:space="0" w:color="auto"/>
        <w:left w:val="none" w:sz="0" w:space="0" w:color="auto"/>
        <w:bottom w:val="none" w:sz="0" w:space="0" w:color="auto"/>
        <w:right w:val="none" w:sz="0" w:space="0" w:color="auto"/>
      </w:divBdr>
    </w:div>
    <w:div w:id="298650635">
      <w:bodyDiv w:val="1"/>
      <w:marLeft w:val="0"/>
      <w:marRight w:val="0"/>
      <w:marTop w:val="0"/>
      <w:marBottom w:val="0"/>
      <w:divBdr>
        <w:top w:val="none" w:sz="0" w:space="0" w:color="auto"/>
        <w:left w:val="none" w:sz="0" w:space="0" w:color="auto"/>
        <w:bottom w:val="none" w:sz="0" w:space="0" w:color="auto"/>
        <w:right w:val="none" w:sz="0" w:space="0" w:color="auto"/>
      </w:divBdr>
    </w:div>
    <w:div w:id="331297742">
      <w:bodyDiv w:val="1"/>
      <w:marLeft w:val="0"/>
      <w:marRight w:val="0"/>
      <w:marTop w:val="0"/>
      <w:marBottom w:val="0"/>
      <w:divBdr>
        <w:top w:val="none" w:sz="0" w:space="0" w:color="auto"/>
        <w:left w:val="none" w:sz="0" w:space="0" w:color="auto"/>
        <w:bottom w:val="none" w:sz="0" w:space="0" w:color="auto"/>
        <w:right w:val="none" w:sz="0" w:space="0" w:color="auto"/>
      </w:divBdr>
    </w:div>
    <w:div w:id="337390907">
      <w:bodyDiv w:val="1"/>
      <w:marLeft w:val="0"/>
      <w:marRight w:val="0"/>
      <w:marTop w:val="0"/>
      <w:marBottom w:val="0"/>
      <w:divBdr>
        <w:top w:val="none" w:sz="0" w:space="0" w:color="auto"/>
        <w:left w:val="none" w:sz="0" w:space="0" w:color="auto"/>
        <w:bottom w:val="none" w:sz="0" w:space="0" w:color="auto"/>
        <w:right w:val="none" w:sz="0" w:space="0" w:color="auto"/>
      </w:divBdr>
    </w:div>
    <w:div w:id="360783100">
      <w:bodyDiv w:val="1"/>
      <w:marLeft w:val="0"/>
      <w:marRight w:val="0"/>
      <w:marTop w:val="0"/>
      <w:marBottom w:val="0"/>
      <w:divBdr>
        <w:top w:val="none" w:sz="0" w:space="0" w:color="auto"/>
        <w:left w:val="none" w:sz="0" w:space="0" w:color="auto"/>
        <w:bottom w:val="none" w:sz="0" w:space="0" w:color="auto"/>
        <w:right w:val="none" w:sz="0" w:space="0" w:color="auto"/>
      </w:divBdr>
    </w:div>
    <w:div w:id="378240174">
      <w:bodyDiv w:val="1"/>
      <w:marLeft w:val="0"/>
      <w:marRight w:val="0"/>
      <w:marTop w:val="0"/>
      <w:marBottom w:val="0"/>
      <w:divBdr>
        <w:top w:val="none" w:sz="0" w:space="0" w:color="auto"/>
        <w:left w:val="none" w:sz="0" w:space="0" w:color="auto"/>
        <w:bottom w:val="none" w:sz="0" w:space="0" w:color="auto"/>
        <w:right w:val="none" w:sz="0" w:space="0" w:color="auto"/>
      </w:divBdr>
      <w:divsChild>
        <w:div w:id="1791238249">
          <w:marLeft w:val="0"/>
          <w:marRight w:val="0"/>
          <w:marTop w:val="0"/>
          <w:marBottom w:val="0"/>
          <w:divBdr>
            <w:top w:val="none" w:sz="0" w:space="0" w:color="auto"/>
            <w:left w:val="none" w:sz="0" w:space="0" w:color="auto"/>
            <w:bottom w:val="none" w:sz="0" w:space="0" w:color="auto"/>
            <w:right w:val="none" w:sz="0" w:space="0" w:color="auto"/>
          </w:divBdr>
          <w:divsChild>
            <w:div w:id="11732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66760">
      <w:bodyDiv w:val="1"/>
      <w:marLeft w:val="0"/>
      <w:marRight w:val="0"/>
      <w:marTop w:val="0"/>
      <w:marBottom w:val="0"/>
      <w:divBdr>
        <w:top w:val="none" w:sz="0" w:space="0" w:color="auto"/>
        <w:left w:val="none" w:sz="0" w:space="0" w:color="auto"/>
        <w:bottom w:val="none" w:sz="0" w:space="0" w:color="auto"/>
        <w:right w:val="none" w:sz="0" w:space="0" w:color="auto"/>
      </w:divBdr>
    </w:div>
    <w:div w:id="473104386">
      <w:bodyDiv w:val="1"/>
      <w:marLeft w:val="0"/>
      <w:marRight w:val="0"/>
      <w:marTop w:val="0"/>
      <w:marBottom w:val="0"/>
      <w:divBdr>
        <w:top w:val="none" w:sz="0" w:space="0" w:color="auto"/>
        <w:left w:val="none" w:sz="0" w:space="0" w:color="auto"/>
        <w:bottom w:val="none" w:sz="0" w:space="0" w:color="auto"/>
        <w:right w:val="none" w:sz="0" w:space="0" w:color="auto"/>
      </w:divBdr>
    </w:div>
    <w:div w:id="584073946">
      <w:bodyDiv w:val="1"/>
      <w:marLeft w:val="0"/>
      <w:marRight w:val="0"/>
      <w:marTop w:val="0"/>
      <w:marBottom w:val="0"/>
      <w:divBdr>
        <w:top w:val="none" w:sz="0" w:space="0" w:color="auto"/>
        <w:left w:val="none" w:sz="0" w:space="0" w:color="auto"/>
        <w:bottom w:val="none" w:sz="0" w:space="0" w:color="auto"/>
        <w:right w:val="none" w:sz="0" w:space="0" w:color="auto"/>
      </w:divBdr>
    </w:div>
    <w:div w:id="662973629">
      <w:bodyDiv w:val="1"/>
      <w:marLeft w:val="0"/>
      <w:marRight w:val="0"/>
      <w:marTop w:val="0"/>
      <w:marBottom w:val="0"/>
      <w:divBdr>
        <w:top w:val="none" w:sz="0" w:space="0" w:color="auto"/>
        <w:left w:val="none" w:sz="0" w:space="0" w:color="auto"/>
        <w:bottom w:val="none" w:sz="0" w:space="0" w:color="auto"/>
        <w:right w:val="none" w:sz="0" w:space="0" w:color="auto"/>
      </w:divBdr>
      <w:divsChild>
        <w:div w:id="1441797366">
          <w:marLeft w:val="0"/>
          <w:marRight w:val="0"/>
          <w:marTop w:val="0"/>
          <w:marBottom w:val="0"/>
          <w:divBdr>
            <w:top w:val="none" w:sz="0" w:space="0" w:color="auto"/>
            <w:left w:val="none" w:sz="0" w:space="0" w:color="auto"/>
            <w:bottom w:val="none" w:sz="0" w:space="0" w:color="auto"/>
            <w:right w:val="none" w:sz="0" w:space="0" w:color="auto"/>
          </w:divBdr>
          <w:divsChild>
            <w:div w:id="29690826">
              <w:marLeft w:val="0"/>
              <w:marRight w:val="0"/>
              <w:marTop w:val="0"/>
              <w:marBottom w:val="0"/>
              <w:divBdr>
                <w:top w:val="none" w:sz="0" w:space="0" w:color="auto"/>
                <w:left w:val="none" w:sz="0" w:space="0" w:color="auto"/>
                <w:bottom w:val="none" w:sz="0" w:space="0" w:color="auto"/>
                <w:right w:val="none" w:sz="0" w:space="0" w:color="auto"/>
              </w:divBdr>
              <w:divsChild>
                <w:div w:id="1027951344">
                  <w:marLeft w:val="0"/>
                  <w:marRight w:val="0"/>
                  <w:marTop w:val="0"/>
                  <w:marBottom w:val="0"/>
                  <w:divBdr>
                    <w:top w:val="none" w:sz="0" w:space="0" w:color="auto"/>
                    <w:left w:val="none" w:sz="0" w:space="0" w:color="auto"/>
                    <w:bottom w:val="none" w:sz="0" w:space="0" w:color="auto"/>
                    <w:right w:val="none" w:sz="0" w:space="0" w:color="auto"/>
                  </w:divBdr>
                  <w:divsChild>
                    <w:div w:id="608852343">
                      <w:marLeft w:val="0"/>
                      <w:marRight w:val="0"/>
                      <w:marTop w:val="0"/>
                      <w:marBottom w:val="0"/>
                      <w:divBdr>
                        <w:top w:val="none" w:sz="0" w:space="0" w:color="auto"/>
                        <w:left w:val="none" w:sz="0" w:space="0" w:color="auto"/>
                        <w:bottom w:val="none" w:sz="0" w:space="0" w:color="auto"/>
                        <w:right w:val="none" w:sz="0" w:space="0" w:color="auto"/>
                      </w:divBdr>
                      <w:divsChild>
                        <w:div w:id="547884211">
                          <w:marLeft w:val="0"/>
                          <w:marRight w:val="0"/>
                          <w:marTop w:val="0"/>
                          <w:marBottom w:val="0"/>
                          <w:divBdr>
                            <w:top w:val="none" w:sz="0" w:space="0" w:color="auto"/>
                            <w:left w:val="none" w:sz="0" w:space="0" w:color="auto"/>
                            <w:bottom w:val="none" w:sz="0" w:space="0" w:color="auto"/>
                            <w:right w:val="none" w:sz="0" w:space="0" w:color="auto"/>
                          </w:divBdr>
                        </w:div>
                        <w:div w:id="576599012">
                          <w:marLeft w:val="0"/>
                          <w:marRight w:val="0"/>
                          <w:marTop w:val="0"/>
                          <w:marBottom w:val="0"/>
                          <w:divBdr>
                            <w:top w:val="none" w:sz="0" w:space="0" w:color="auto"/>
                            <w:left w:val="none" w:sz="0" w:space="0" w:color="auto"/>
                            <w:bottom w:val="none" w:sz="0" w:space="0" w:color="auto"/>
                            <w:right w:val="none" w:sz="0" w:space="0" w:color="auto"/>
                          </w:divBdr>
                        </w:div>
                        <w:div w:id="928272581">
                          <w:marLeft w:val="0"/>
                          <w:marRight w:val="0"/>
                          <w:marTop w:val="0"/>
                          <w:marBottom w:val="0"/>
                          <w:divBdr>
                            <w:top w:val="none" w:sz="0" w:space="0" w:color="auto"/>
                            <w:left w:val="none" w:sz="0" w:space="0" w:color="auto"/>
                            <w:bottom w:val="none" w:sz="0" w:space="0" w:color="auto"/>
                            <w:right w:val="none" w:sz="0" w:space="0" w:color="auto"/>
                          </w:divBdr>
                        </w:div>
                        <w:div w:id="960963116">
                          <w:marLeft w:val="0"/>
                          <w:marRight w:val="0"/>
                          <w:marTop w:val="0"/>
                          <w:marBottom w:val="0"/>
                          <w:divBdr>
                            <w:top w:val="none" w:sz="0" w:space="0" w:color="auto"/>
                            <w:left w:val="none" w:sz="0" w:space="0" w:color="auto"/>
                            <w:bottom w:val="none" w:sz="0" w:space="0" w:color="auto"/>
                            <w:right w:val="none" w:sz="0" w:space="0" w:color="auto"/>
                          </w:divBdr>
                          <w:divsChild>
                            <w:div w:id="1850480823">
                              <w:marLeft w:val="0"/>
                              <w:marRight w:val="0"/>
                              <w:marTop w:val="0"/>
                              <w:marBottom w:val="0"/>
                              <w:divBdr>
                                <w:top w:val="none" w:sz="0" w:space="0" w:color="auto"/>
                                <w:left w:val="none" w:sz="0" w:space="0" w:color="auto"/>
                                <w:bottom w:val="none" w:sz="0" w:space="0" w:color="auto"/>
                                <w:right w:val="none" w:sz="0" w:space="0" w:color="auto"/>
                              </w:divBdr>
                              <w:divsChild>
                                <w:div w:id="620964079">
                                  <w:marLeft w:val="0"/>
                                  <w:marRight w:val="0"/>
                                  <w:marTop w:val="0"/>
                                  <w:marBottom w:val="0"/>
                                  <w:divBdr>
                                    <w:top w:val="none" w:sz="0" w:space="0" w:color="auto"/>
                                    <w:left w:val="none" w:sz="0" w:space="0" w:color="auto"/>
                                    <w:bottom w:val="none" w:sz="0" w:space="0" w:color="auto"/>
                                    <w:right w:val="none" w:sz="0" w:space="0" w:color="auto"/>
                                  </w:divBdr>
                                  <w:divsChild>
                                    <w:div w:id="11697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41268">
                          <w:marLeft w:val="0"/>
                          <w:marRight w:val="0"/>
                          <w:marTop w:val="0"/>
                          <w:marBottom w:val="0"/>
                          <w:divBdr>
                            <w:top w:val="none" w:sz="0" w:space="0" w:color="auto"/>
                            <w:left w:val="none" w:sz="0" w:space="0" w:color="auto"/>
                            <w:bottom w:val="none" w:sz="0" w:space="0" w:color="auto"/>
                            <w:right w:val="none" w:sz="0" w:space="0" w:color="auto"/>
                          </w:divBdr>
                        </w:div>
                        <w:div w:id="1067999600">
                          <w:marLeft w:val="0"/>
                          <w:marRight w:val="0"/>
                          <w:marTop w:val="0"/>
                          <w:marBottom w:val="0"/>
                          <w:divBdr>
                            <w:top w:val="none" w:sz="0" w:space="0" w:color="auto"/>
                            <w:left w:val="none" w:sz="0" w:space="0" w:color="auto"/>
                            <w:bottom w:val="none" w:sz="0" w:space="0" w:color="auto"/>
                            <w:right w:val="none" w:sz="0" w:space="0" w:color="auto"/>
                          </w:divBdr>
                        </w:div>
                        <w:div w:id="1070424789">
                          <w:marLeft w:val="0"/>
                          <w:marRight w:val="0"/>
                          <w:marTop w:val="0"/>
                          <w:marBottom w:val="0"/>
                          <w:divBdr>
                            <w:top w:val="none" w:sz="0" w:space="0" w:color="auto"/>
                            <w:left w:val="none" w:sz="0" w:space="0" w:color="auto"/>
                            <w:bottom w:val="none" w:sz="0" w:space="0" w:color="auto"/>
                            <w:right w:val="none" w:sz="0" w:space="0" w:color="auto"/>
                          </w:divBdr>
                        </w:div>
                        <w:div w:id="1217398931">
                          <w:marLeft w:val="0"/>
                          <w:marRight w:val="0"/>
                          <w:marTop w:val="0"/>
                          <w:marBottom w:val="0"/>
                          <w:divBdr>
                            <w:top w:val="none" w:sz="0" w:space="0" w:color="auto"/>
                            <w:left w:val="none" w:sz="0" w:space="0" w:color="auto"/>
                            <w:bottom w:val="none" w:sz="0" w:space="0" w:color="auto"/>
                            <w:right w:val="none" w:sz="0" w:space="0" w:color="auto"/>
                          </w:divBdr>
                        </w:div>
                        <w:div w:id="1939023448">
                          <w:marLeft w:val="0"/>
                          <w:marRight w:val="0"/>
                          <w:marTop w:val="0"/>
                          <w:marBottom w:val="0"/>
                          <w:divBdr>
                            <w:top w:val="none" w:sz="0" w:space="0" w:color="auto"/>
                            <w:left w:val="none" w:sz="0" w:space="0" w:color="auto"/>
                            <w:bottom w:val="none" w:sz="0" w:space="0" w:color="auto"/>
                            <w:right w:val="none" w:sz="0" w:space="0" w:color="auto"/>
                          </w:divBdr>
                        </w:div>
                        <w:div w:id="21068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003387">
      <w:bodyDiv w:val="1"/>
      <w:marLeft w:val="0"/>
      <w:marRight w:val="0"/>
      <w:marTop w:val="0"/>
      <w:marBottom w:val="0"/>
      <w:divBdr>
        <w:top w:val="none" w:sz="0" w:space="0" w:color="auto"/>
        <w:left w:val="none" w:sz="0" w:space="0" w:color="auto"/>
        <w:bottom w:val="none" w:sz="0" w:space="0" w:color="auto"/>
        <w:right w:val="none" w:sz="0" w:space="0" w:color="auto"/>
      </w:divBdr>
      <w:divsChild>
        <w:div w:id="566383590">
          <w:marLeft w:val="0"/>
          <w:marRight w:val="0"/>
          <w:marTop w:val="0"/>
          <w:marBottom w:val="0"/>
          <w:divBdr>
            <w:top w:val="none" w:sz="0" w:space="0" w:color="auto"/>
            <w:left w:val="none" w:sz="0" w:space="0" w:color="auto"/>
            <w:bottom w:val="none" w:sz="0" w:space="0" w:color="auto"/>
            <w:right w:val="none" w:sz="0" w:space="0" w:color="auto"/>
          </w:divBdr>
        </w:div>
        <w:div w:id="678310830">
          <w:marLeft w:val="0"/>
          <w:marRight w:val="0"/>
          <w:marTop w:val="0"/>
          <w:marBottom w:val="0"/>
          <w:divBdr>
            <w:top w:val="none" w:sz="0" w:space="0" w:color="auto"/>
            <w:left w:val="none" w:sz="0" w:space="0" w:color="auto"/>
            <w:bottom w:val="none" w:sz="0" w:space="0" w:color="auto"/>
            <w:right w:val="none" w:sz="0" w:space="0" w:color="auto"/>
          </w:divBdr>
        </w:div>
        <w:div w:id="1368330975">
          <w:marLeft w:val="0"/>
          <w:marRight w:val="0"/>
          <w:marTop w:val="0"/>
          <w:marBottom w:val="0"/>
          <w:divBdr>
            <w:top w:val="none" w:sz="0" w:space="0" w:color="auto"/>
            <w:left w:val="none" w:sz="0" w:space="0" w:color="auto"/>
            <w:bottom w:val="none" w:sz="0" w:space="0" w:color="auto"/>
            <w:right w:val="none" w:sz="0" w:space="0" w:color="auto"/>
          </w:divBdr>
        </w:div>
        <w:div w:id="1927571513">
          <w:marLeft w:val="0"/>
          <w:marRight w:val="0"/>
          <w:marTop w:val="0"/>
          <w:marBottom w:val="0"/>
          <w:divBdr>
            <w:top w:val="none" w:sz="0" w:space="0" w:color="auto"/>
            <w:left w:val="none" w:sz="0" w:space="0" w:color="auto"/>
            <w:bottom w:val="none" w:sz="0" w:space="0" w:color="auto"/>
            <w:right w:val="none" w:sz="0" w:space="0" w:color="auto"/>
          </w:divBdr>
        </w:div>
        <w:div w:id="2041469622">
          <w:marLeft w:val="0"/>
          <w:marRight w:val="0"/>
          <w:marTop w:val="0"/>
          <w:marBottom w:val="0"/>
          <w:divBdr>
            <w:top w:val="none" w:sz="0" w:space="0" w:color="auto"/>
            <w:left w:val="none" w:sz="0" w:space="0" w:color="auto"/>
            <w:bottom w:val="none" w:sz="0" w:space="0" w:color="auto"/>
            <w:right w:val="none" w:sz="0" w:space="0" w:color="auto"/>
          </w:divBdr>
        </w:div>
      </w:divsChild>
    </w:div>
    <w:div w:id="798037909">
      <w:bodyDiv w:val="1"/>
      <w:marLeft w:val="0"/>
      <w:marRight w:val="0"/>
      <w:marTop w:val="0"/>
      <w:marBottom w:val="0"/>
      <w:divBdr>
        <w:top w:val="none" w:sz="0" w:space="0" w:color="auto"/>
        <w:left w:val="none" w:sz="0" w:space="0" w:color="auto"/>
        <w:bottom w:val="none" w:sz="0" w:space="0" w:color="auto"/>
        <w:right w:val="none" w:sz="0" w:space="0" w:color="auto"/>
      </w:divBdr>
    </w:div>
    <w:div w:id="827862398">
      <w:bodyDiv w:val="1"/>
      <w:marLeft w:val="0"/>
      <w:marRight w:val="0"/>
      <w:marTop w:val="0"/>
      <w:marBottom w:val="0"/>
      <w:divBdr>
        <w:top w:val="none" w:sz="0" w:space="0" w:color="auto"/>
        <w:left w:val="none" w:sz="0" w:space="0" w:color="auto"/>
        <w:bottom w:val="none" w:sz="0" w:space="0" w:color="auto"/>
        <w:right w:val="none" w:sz="0" w:space="0" w:color="auto"/>
      </w:divBdr>
    </w:div>
    <w:div w:id="869953085">
      <w:bodyDiv w:val="1"/>
      <w:marLeft w:val="0"/>
      <w:marRight w:val="0"/>
      <w:marTop w:val="0"/>
      <w:marBottom w:val="0"/>
      <w:divBdr>
        <w:top w:val="none" w:sz="0" w:space="0" w:color="auto"/>
        <w:left w:val="none" w:sz="0" w:space="0" w:color="auto"/>
        <w:bottom w:val="none" w:sz="0" w:space="0" w:color="auto"/>
        <w:right w:val="none" w:sz="0" w:space="0" w:color="auto"/>
      </w:divBdr>
    </w:div>
    <w:div w:id="908267532">
      <w:bodyDiv w:val="1"/>
      <w:marLeft w:val="0"/>
      <w:marRight w:val="0"/>
      <w:marTop w:val="0"/>
      <w:marBottom w:val="0"/>
      <w:divBdr>
        <w:top w:val="none" w:sz="0" w:space="0" w:color="auto"/>
        <w:left w:val="none" w:sz="0" w:space="0" w:color="auto"/>
        <w:bottom w:val="none" w:sz="0" w:space="0" w:color="auto"/>
        <w:right w:val="none" w:sz="0" w:space="0" w:color="auto"/>
      </w:divBdr>
    </w:div>
    <w:div w:id="1136949811">
      <w:bodyDiv w:val="1"/>
      <w:marLeft w:val="0"/>
      <w:marRight w:val="0"/>
      <w:marTop w:val="0"/>
      <w:marBottom w:val="0"/>
      <w:divBdr>
        <w:top w:val="none" w:sz="0" w:space="0" w:color="auto"/>
        <w:left w:val="none" w:sz="0" w:space="0" w:color="auto"/>
        <w:bottom w:val="none" w:sz="0" w:space="0" w:color="auto"/>
        <w:right w:val="none" w:sz="0" w:space="0" w:color="auto"/>
      </w:divBdr>
    </w:div>
    <w:div w:id="1191456897">
      <w:bodyDiv w:val="1"/>
      <w:marLeft w:val="0"/>
      <w:marRight w:val="0"/>
      <w:marTop w:val="0"/>
      <w:marBottom w:val="0"/>
      <w:divBdr>
        <w:top w:val="none" w:sz="0" w:space="0" w:color="auto"/>
        <w:left w:val="none" w:sz="0" w:space="0" w:color="auto"/>
        <w:bottom w:val="none" w:sz="0" w:space="0" w:color="auto"/>
        <w:right w:val="none" w:sz="0" w:space="0" w:color="auto"/>
      </w:divBdr>
      <w:divsChild>
        <w:div w:id="221334675">
          <w:marLeft w:val="0"/>
          <w:marRight w:val="0"/>
          <w:marTop w:val="0"/>
          <w:marBottom w:val="0"/>
          <w:divBdr>
            <w:top w:val="none" w:sz="0" w:space="0" w:color="auto"/>
            <w:left w:val="none" w:sz="0" w:space="0" w:color="auto"/>
            <w:bottom w:val="none" w:sz="0" w:space="0" w:color="auto"/>
            <w:right w:val="none" w:sz="0" w:space="0" w:color="auto"/>
          </w:divBdr>
          <w:divsChild>
            <w:div w:id="313992713">
              <w:marLeft w:val="0"/>
              <w:marRight w:val="0"/>
              <w:marTop w:val="0"/>
              <w:marBottom w:val="0"/>
              <w:divBdr>
                <w:top w:val="none" w:sz="0" w:space="0" w:color="auto"/>
                <w:left w:val="none" w:sz="0" w:space="0" w:color="auto"/>
                <w:bottom w:val="none" w:sz="0" w:space="0" w:color="auto"/>
                <w:right w:val="none" w:sz="0" w:space="0" w:color="auto"/>
              </w:divBdr>
            </w:div>
            <w:div w:id="590359486">
              <w:marLeft w:val="0"/>
              <w:marRight w:val="0"/>
              <w:marTop w:val="0"/>
              <w:marBottom w:val="0"/>
              <w:divBdr>
                <w:top w:val="none" w:sz="0" w:space="0" w:color="auto"/>
                <w:left w:val="none" w:sz="0" w:space="0" w:color="auto"/>
                <w:bottom w:val="none" w:sz="0" w:space="0" w:color="auto"/>
                <w:right w:val="none" w:sz="0" w:space="0" w:color="auto"/>
              </w:divBdr>
            </w:div>
            <w:div w:id="956907487">
              <w:marLeft w:val="0"/>
              <w:marRight w:val="0"/>
              <w:marTop w:val="0"/>
              <w:marBottom w:val="0"/>
              <w:divBdr>
                <w:top w:val="none" w:sz="0" w:space="0" w:color="auto"/>
                <w:left w:val="none" w:sz="0" w:space="0" w:color="auto"/>
                <w:bottom w:val="none" w:sz="0" w:space="0" w:color="auto"/>
                <w:right w:val="none" w:sz="0" w:space="0" w:color="auto"/>
              </w:divBdr>
            </w:div>
            <w:div w:id="1651248486">
              <w:marLeft w:val="0"/>
              <w:marRight w:val="0"/>
              <w:marTop w:val="0"/>
              <w:marBottom w:val="0"/>
              <w:divBdr>
                <w:top w:val="none" w:sz="0" w:space="0" w:color="auto"/>
                <w:left w:val="none" w:sz="0" w:space="0" w:color="auto"/>
                <w:bottom w:val="none" w:sz="0" w:space="0" w:color="auto"/>
                <w:right w:val="none" w:sz="0" w:space="0" w:color="auto"/>
              </w:divBdr>
            </w:div>
            <w:div w:id="1910462501">
              <w:marLeft w:val="0"/>
              <w:marRight w:val="0"/>
              <w:marTop w:val="0"/>
              <w:marBottom w:val="0"/>
              <w:divBdr>
                <w:top w:val="none" w:sz="0" w:space="0" w:color="auto"/>
                <w:left w:val="none" w:sz="0" w:space="0" w:color="auto"/>
                <w:bottom w:val="none" w:sz="0" w:space="0" w:color="auto"/>
                <w:right w:val="none" w:sz="0" w:space="0" w:color="auto"/>
              </w:divBdr>
            </w:div>
          </w:divsChild>
        </w:div>
        <w:div w:id="224493379">
          <w:marLeft w:val="0"/>
          <w:marRight w:val="0"/>
          <w:marTop w:val="0"/>
          <w:marBottom w:val="0"/>
          <w:divBdr>
            <w:top w:val="none" w:sz="0" w:space="0" w:color="auto"/>
            <w:left w:val="none" w:sz="0" w:space="0" w:color="auto"/>
            <w:bottom w:val="none" w:sz="0" w:space="0" w:color="auto"/>
            <w:right w:val="none" w:sz="0" w:space="0" w:color="auto"/>
          </w:divBdr>
        </w:div>
        <w:div w:id="290870323">
          <w:marLeft w:val="0"/>
          <w:marRight w:val="0"/>
          <w:marTop w:val="0"/>
          <w:marBottom w:val="0"/>
          <w:divBdr>
            <w:top w:val="none" w:sz="0" w:space="0" w:color="auto"/>
            <w:left w:val="none" w:sz="0" w:space="0" w:color="auto"/>
            <w:bottom w:val="none" w:sz="0" w:space="0" w:color="auto"/>
            <w:right w:val="none" w:sz="0" w:space="0" w:color="auto"/>
          </w:divBdr>
        </w:div>
        <w:div w:id="440153712">
          <w:marLeft w:val="0"/>
          <w:marRight w:val="0"/>
          <w:marTop w:val="0"/>
          <w:marBottom w:val="0"/>
          <w:divBdr>
            <w:top w:val="none" w:sz="0" w:space="0" w:color="auto"/>
            <w:left w:val="none" w:sz="0" w:space="0" w:color="auto"/>
            <w:bottom w:val="none" w:sz="0" w:space="0" w:color="auto"/>
            <w:right w:val="none" w:sz="0" w:space="0" w:color="auto"/>
          </w:divBdr>
        </w:div>
        <w:div w:id="642005347">
          <w:marLeft w:val="0"/>
          <w:marRight w:val="0"/>
          <w:marTop w:val="0"/>
          <w:marBottom w:val="0"/>
          <w:divBdr>
            <w:top w:val="none" w:sz="0" w:space="0" w:color="auto"/>
            <w:left w:val="none" w:sz="0" w:space="0" w:color="auto"/>
            <w:bottom w:val="none" w:sz="0" w:space="0" w:color="auto"/>
            <w:right w:val="none" w:sz="0" w:space="0" w:color="auto"/>
          </w:divBdr>
        </w:div>
        <w:div w:id="693462857">
          <w:marLeft w:val="0"/>
          <w:marRight w:val="0"/>
          <w:marTop w:val="0"/>
          <w:marBottom w:val="0"/>
          <w:divBdr>
            <w:top w:val="none" w:sz="0" w:space="0" w:color="auto"/>
            <w:left w:val="none" w:sz="0" w:space="0" w:color="auto"/>
            <w:bottom w:val="none" w:sz="0" w:space="0" w:color="auto"/>
            <w:right w:val="none" w:sz="0" w:space="0" w:color="auto"/>
          </w:divBdr>
        </w:div>
        <w:div w:id="845436082">
          <w:marLeft w:val="0"/>
          <w:marRight w:val="0"/>
          <w:marTop w:val="0"/>
          <w:marBottom w:val="0"/>
          <w:divBdr>
            <w:top w:val="none" w:sz="0" w:space="0" w:color="auto"/>
            <w:left w:val="none" w:sz="0" w:space="0" w:color="auto"/>
            <w:bottom w:val="none" w:sz="0" w:space="0" w:color="auto"/>
            <w:right w:val="none" w:sz="0" w:space="0" w:color="auto"/>
          </w:divBdr>
        </w:div>
        <w:div w:id="893391528">
          <w:marLeft w:val="0"/>
          <w:marRight w:val="0"/>
          <w:marTop w:val="0"/>
          <w:marBottom w:val="0"/>
          <w:divBdr>
            <w:top w:val="none" w:sz="0" w:space="0" w:color="auto"/>
            <w:left w:val="none" w:sz="0" w:space="0" w:color="auto"/>
            <w:bottom w:val="none" w:sz="0" w:space="0" w:color="auto"/>
            <w:right w:val="none" w:sz="0" w:space="0" w:color="auto"/>
          </w:divBdr>
        </w:div>
        <w:div w:id="905721298">
          <w:marLeft w:val="0"/>
          <w:marRight w:val="0"/>
          <w:marTop w:val="0"/>
          <w:marBottom w:val="0"/>
          <w:divBdr>
            <w:top w:val="none" w:sz="0" w:space="0" w:color="auto"/>
            <w:left w:val="none" w:sz="0" w:space="0" w:color="auto"/>
            <w:bottom w:val="none" w:sz="0" w:space="0" w:color="auto"/>
            <w:right w:val="none" w:sz="0" w:space="0" w:color="auto"/>
          </w:divBdr>
        </w:div>
        <w:div w:id="950667094">
          <w:marLeft w:val="0"/>
          <w:marRight w:val="0"/>
          <w:marTop w:val="0"/>
          <w:marBottom w:val="0"/>
          <w:divBdr>
            <w:top w:val="none" w:sz="0" w:space="0" w:color="auto"/>
            <w:left w:val="none" w:sz="0" w:space="0" w:color="auto"/>
            <w:bottom w:val="none" w:sz="0" w:space="0" w:color="auto"/>
            <w:right w:val="none" w:sz="0" w:space="0" w:color="auto"/>
          </w:divBdr>
        </w:div>
        <w:div w:id="1020201276">
          <w:marLeft w:val="0"/>
          <w:marRight w:val="0"/>
          <w:marTop w:val="0"/>
          <w:marBottom w:val="0"/>
          <w:divBdr>
            <w:top w:val="none" w:sz="0" w:space="0" w:color="auto"/>
            <w:left w:val="none" w:sz="0" w:space="0" w:color="auto"/>
            <w:bottom w:val="none" w:sz="0" w:space="0" w:color="auto"/>
            <w:right w:val="none" w:sz="0" w:space="0" w:color="auto"/>
          </w:divBdr>
        </w:div>
        <w:div w:id="1054620463">
          <w:marLeft w:val="0"/>
          <w:marRight w:val="0"/>
          <w:marTop w:val="0"/>
          <w:marBottom w:val="0"/>
          <w:divBdr>
            <w:top w:val="none" w:sz="0" w:space="0" w:color="auto"/>
            <w:left w:val="none" w:sz="0" w:space="0" w:color="auto"/>
            <w:bottom w:val="none" w:sz="0" w:space="0" w:color="auto"/>
            <w:right w:val="none" w:sz="0" w:space="0" w:color="auto"/>
          </w:divBdr>
        </w:div>
        <w:div w:id="1095053081">
          <w:marLeft w:val="0"/>
          <w:marRight w:val="0"/>
          <w:marTop w:val="0"/>
          <w:marBottom w:val="0"/>
          <w:divBdr>
            <w:top w:val="none" w:sz="0" w:space="0" w:color="auto"/>
            <w:left w:val="none" w:sz="0" w:space="0" w:color="auto"/>
            <w:bottom w:val="none" w:sz="0" w:space="0" w:color="auto"/>
            <w:right w:val="none" w:sz="0" w:space="0" w:color="auto"/>
          </w:divBdr>
          <w:divsChild>
            <w:div w:id="327026841">
              <w:marLeft w:val="0"/>
              <w:marRight w:val="0"/>
              <w:marTop w:val="0"/>
              <w:marBottom w:val="0"/>
              <w:divBdr>
                <w:top w:val="none" w:sz="0" w:space="0" w:color="auto"/>
                <w:left w:val="none" w:sz="0" w:space="0" w:color="auto"/>
                <w:bottom w:val="none" w:sz="0" w:space="0" w:color="auto"/>
                <w:right w:val="none" w:sz="0" w:space="0" w:color="auto"/>
              </w:divBdr>
            </w:div>
            <w:div w:id="1889027545">
              <w:marLeft w:val="0"/>
              <w:marRight w:val="0"/>
              <w:marTop w:val="0"/>
              <w:marBottom w:val="0"/>
              <w:divBdr>
                <w:top w:val="none" w:sz="0" w:space="0" w:color="auto"/>
                <w:left w:val="none" w:sz="0" w:space="0" w:color="auto"/>
                <w:bottom w:val="none" w:sz="0" w:space="0" w:color="auto"/>
                <w:right w:val="none" w:sz="0" w:space="0" w:color="auto"/>
              </w:divBdr>
            </w:div>
          </w:divsChild>
        </w:div>
        <w:div w:id="1106195870">
          <w:marLeft w:val="0"/>
          <w:marRight w:val="0"/>
          <w:marTop w:val="0"/>
          <w:marBottom w:val="0"/>
          <w:divBdr>
            <w:top w:val="none" w:sz="0" w:space="0" w:color="auto"/>
            <w:left w:val="none" w:sz="0" w:space="0" w:color="auto"/>
            <w:bottom w:val="none" w:sz="0" w:space="0" w:color="auto"/>
            <w:right w:val="none" w:sz="0" w:space="0" w:color="auto"/>
          </w:divBdr>
          <w:divsChild>
            <w:div w:id="221797037">
              <w:marLeft w:val="0"/>
              <w:marRight w:val="0"/>
              <w:marTop w:val="0"/>
              <w:marBottom w:val="0"/>
              <w:divBdr>
                <w:top w:val="none" w:sz="0" w:space="0" w:color="auto"/>
                <w:left w:val="none" w:sz="0" w:space="0" w:color="auto"/>
                <w:bottom w:val="none" w:sz="0" w:space="0" w:color="auto"/>
                <w:right w:val="none" w:sz="0" w:space="0" w:color="auto"/>
              </w:divBdr>
            </w:div>
            <w:div w:id="720716410">
              <w:marLeft w:val="0"/>
              <w:marRight w:val="0"/>
              <w:marTop w:val="0"/>
              <w:marBottom w:val="0"/>
              <w:divBdr>
                <w:top w:val="none" w:sz="0" w:space="0" w:color="auto"/>
                <w:left w:val="none" w:sz="0" w:space="0" w:color="auto"/>
                <w:bottom w:val="none" w:sz="0" w:space="0" w:color="auto"/>
                <w:right w:val="none" w:sz="0" w:space="0" w:color="auto"/>
              </w:divBdr>
            </w:div>
            <w:div w:id="1067918986">
              <w:marLeft w:val="0"/>
              <w:marRight w:val="0"/>
              <w:marTop w:val="0"/>
              <w:marBottom w:val="0"/>
              <w:divBdr>
                <w:top w:val="none" w:sz="0" w:space="0" w:color="auto"/>
                <w:left w:val="none" w:sz="0" w:space="0" w:color="auto"/>
                <w:bottom w:val="none" w:sz="0" w:space="0" w:color="auto"/>
                <w:right w:val="none" w:sz="0" w:space="0" w:color="auto"/>
              </w:divBdr>
            </w:div>
            <w:div w:id="1699115251">
              <w:marLeft w:val="0"/>
              <w:marRight w:val="0"/>
              <w:marTop w:val="0"/>
              <w:marBottom w:val="0"/>
              <w:divBdr>
                <w:top w:val="none" w:sz="0" w:space="0" w:color="auto"/>
                <w:left w:val="none" w:sz="0" w:space="0" w:color="auto"/>
                <w:bottom w:val="none" w:sz="0" w:space="0" w:color="auto"/>
                <w:right w:val="none" w:sz="0" w:space="0" w:color="auto"/>
              </w:divBdr>
            </w:div>
            <w:div w:id="1986425588">
              <w:marLeft w:val="0"/>
              <w:marRight w:val="0"/>
              <w:marTop w:val="0"/>
              <w:marBottom w:val="0"/>
              <w:divBdr>
                <w:top w:val="none" w:sz="0" w:space="0" w:color="auto"/>
                <w:left w:val="none" w:sz="0" w:space="0" w:color="auto"/>
                <w:bottom w:val="none" w:sz="0" w:space="0" w:color="auto"/>
                <w:right w:val="none" w:sz="0" w:space="0" w:color="auto"/>
              </w:divBdr>
            </w:div>
          </w:divsChild>
        </w:div>
        <w:div w:id="1135373498">
          <w:marLeft w:val="0"/>
          <w:marRight w:val="0"/>
          <w:marTop w:val="0"/>
          <w:marBottom w:val="0"/>
          <w:divBdr>
            <w:top w:val="none" w:sz="0" w:space="0" w:color="auto"/>
            <w:left w:val="none" w:sz="0" w:space="0" w:color="auto"/>
            <w:bottom w:val="none" w:sz="0" w:space="0" w:color="auto"/>
            <w:right w:val="none" w:sz="0" w:space="0" w:color="auto"/>
          </w:divBdr>
        </w:div>
        <w:div w:id="1135682447">
          <w:marLeft w:val="0"/>
          <w:marRight w:val="0"/>
          <w:marTop w:val="0"/>
          <w:marBottom w:val="0"/>
          <w:divBdr>
            <w:top w:val="none" w:sz="0" w:space="0" w:color="auto"/>
            <w:left w:val="none" w:sz="0" w:space="0" w:color="auto"/>
            <w:bottom w:val="none" w:sz="0" w:space="0" w:color="auto"/>
            <w:right w:val="none" w:sz="0" w:space="0" w:color="auto"/>
          </w:divBdr>
        </w:div>
        <w:div w:id="1223295211">
          <w:marLeft w:val="0"/>
          <w:marRight w:val="0"/>
          <w:marTop w:val="0"/>
          <w:marBottom w:val="0"/>
          <w:divBdr>
            <w:top w:val="none" w:sz="0" w:space="0" w:color="auto"/>
            <w:left w:val="none" w:sz="0" w:space="0" w:color="auto"/>
            <w:bottom w:val="none" w:sz="0" w:space="0" w:color="auto"/>
            <w:right w:val="none" w:sz="0" w:space="0" w:color="auto"/>
          </w:divBdr>
        </w:div>
        <w:div w:id="1403210780">
          <w:marLeft w:val="0"/>
          <w:marRight w:val="0"/>
          <w:marTop w:val="0"/>
          <w:marBottom w:val="0"/>
          <w:divBdr>
            <w:top w:val="none" w:sz="0" w:space="0" w:color="auto"/>
            <w:left w:val="none" w:sz="0" w:space="0" w:color="auto"/>
            <w:bottom w:val="none" w:sz="0" w:space="0" w:color="auto"/>
            <w:right w:val="none" w:sz="0" w:space="0" w:color="auto"/>
          </w:divBdr>
        </w:div>
        <w:div w:id="1444954616">
          <w:marLeft w:val="0"/>
          <w:marRight w:val="0"/>
          <w:marTop w:val="0"/>
          <w:marBottom w:val="0"/>
          <w:divBdr>
            <w:top w:val="none" w:sz="0" w:space="0" w:color="auto"/>
            <w:left w:val="none" w:sz="0" w:space="0" w:color="auto"/>
            <w:bottom w:val="none" w:sz="0" w:space="0" w:color="auto"/>
            <w:right w:val="none" w:sz="0" w:space="0" w:color="auto"/>
          </w:divBdr>
        </w:div>
        <w:div w:id="1494832428">
          <w:marLeft w:val="0"/>
          <w:marRight w:val="0"/>
          <w:marTop w:val="0"/>
          <w:marBottom w:val="0"/>
          <w:divBdr>
            <w:top w:val="none" w:sz="0" w:space="0" w:color="auto"/>
            <w:left w:val="none" w:sz="0" w:space="0" w:color="auto"/>
            <w:bottom w:val="none" w:sz="0" w:space="0" w:color="auto"/>
            <w:right w:val="none" w:sz="0" w:space="0" w:color="auto"/>
          </w:divBdr>
          <w:divsChild>
            <w:div w:id="158890839">
              <w:marLeft w:val="0"/>
              <w:marRight w:val="0"/>
              <w:marTop w:val="0"/>
              <w:marBottom w:val="0"/>
              <w:divBdr>
                <w:top w:val="none" w:sz="0" w:space="0" w:color="auto"/>
                <w:left w:val="none" w:sz="0" w:space="0" w:color="auto"/>
                <w:bottom w:val="none" w:sz="0" w:space="0" w:color="auto"/>
                <w:right w:val="none" w:sz="0" w:space="0" w:color="auto"/>
              </w:divBdr>
            </w:div>
            <w:div w:id="1158349742">
              <w:marLeft w:val="0"/>
              <w:marRight w:val="0"/>
              <w:marTop w:val="0"/>
              <w:marBottom w:val="0"/>
              <w:divBdr>
                <w:top w:val="none" w:sz="0" w:space="0" w:color="auto"/>
                <w:left w:val="none" w:sz="0" w:space="0" w:color="auto"/>
                <w:bottom w:val="none" w:sz="0" w:space="0" w:color="auto"/>
                <w:right w:val="none" w:sz="0" w:space="0" w:color="auto"/>
              </w:divBdr>
            </w:div>
            <w:div w:id="1271157091">
              <w:marLeft w:val="0"/>
              <w:marRight w:val="0"/>
              <w:marTop w:val="0"/>
              <w:marBottom w:val="0"/>
              <w:divBdr>
                <w:top w:val="none" w:sz="0" w:space="0" w:color="auto"/>
                <w:left w:val="none" w:sz="0" w:space="0" w:color="auto"/>
                <w:bottom w:val="none" w:sz="0" w:space="0" w:color="auto"/>
                <w:right w:val="none" w:sz="0" w:space="0" w:color="auto"/>
              </w:divBdr>
            </w:div>
            <w:div w:id="1342850031">
              <w:marLeft w:val="0"/>
              <w:marRight w:val="0"/>
              <w:marTop w:val="0"/>
              <w:marBottom w:val="0"/>
              <w:divBdr>
                <w:top w:val="none" w:sz="0" w:space="0" w:color="auto"/>
                <w:left w:val="none" w:sz="0" w:space="0" w:color="auto"/>
                <w:bottom w:val="none" w:sz="0" w:space="0" w:color="auto"/>
                <w:right w:val="none" w:sz="0" w:space="0" w:color="auto"/>
              </w:divBdr>
            </w:div>
            <w:div w:id="1600913687">
              <w:marLeft w:val="0"/>
              <w:marRight w:val="0"/>
              <w:marTop w:val="0"/>
              <w:marBottom w:val="0"/>
              <w:divBdr>
                <w:top w:val="none" w:sz="0" w:space="0" w:color="auto"/>
                <w:left w:val="none" w:sz="0" w:space="0" w:color="auto"/>
                <w:bottom w:val="none" w:sz="0" w:space="0" w:color="auto"/>
                <w:right w:val="none" w:sz="0" w:space="0" w:color="auto"/>
              </w:divBdr>
            </w:div>
          </w:divsChild>
        </w:div>
        <w:div w:id="1691839074">
          <w:marLeft w:val="0"/>
          <w:marRight w:val="0"/>
          <w:marTop w:val="0"/>
          <w:marBottom w:val="0"/>
          <w:divBdr>
            <w:top w:val="none" w:sz="0" w:space="0" w:color="auto"/>
            <w:left w:val="none" w:sz="0" w:space="0" w:color="auto"/>
            <w:bottom w:val="none" w:sz="0" w:space="0" w:color="auto"/>
            <w:right w:val="none" w:sz="0" w:space="0" w:color="auto"/>
          </w:divBdr>
        </w:div>
        <w:div w:id="1785686845">
          <w:marLeft w:val="0"/>
          <w:marRight w:val="0"/>
          <w:marTop w:val="0"/>
          <w:marBottom w:val="0"/>
          <w:divBdr>
            <w:top w:val="none" w:sz="0" w:space="0" w:color="auto"/>
            <w:left w:val="none" w:sz="0" w:space="0" w:color="auto"/>
            <w:bottom w:val="none" w:sz="0" w:space="0" w:color="auto"/>
            <w:right w:val="none" w:sz="0" w:space="0" w:color="auto"/>
          </w:divBdr>
        </w:div>
        <w:div w:id="1852991641">
          <w:marLeft w:val="0"/>
          <w:marRight w:val="0"/>
          <w:marTop w:val="0"/>
          <w:marBottom w:val="0"/>
          <w:divBdr>
            <w:top w:val="none" w:sz="0" w:space="0" w:color="auto"/>
            <w:left w:val="none" w:sz="0" w:space="0" w:color="auto"/>
            <w:bottom w:val="none" w:sz="0" w:space="0" w:color="auto"/>
            <w:right w:val="none" w:sz="0" w:space="0" w:color="auto"/>
          </w:divBdr>
        </w:div>
        <w:div w:id="2102985709">
          <w:marLeft w:val="0"/>
          <w:marRight w:val="0"/>
          <w:marTop w:val="0"/>
          <w:marBottom w:val="0"/>
          <w:divBdr>
            <w:top w:val="none" w:sz="0" w:space="0" w:color="auto"/>
            <w:left w:val="none" w:sz="0" w:space="0" w:color="auto"/>
            <w:bottom w:val="none" w:sz="0" w:space="0" w:color="auto"/>
            <w:right w:val="none" w:sz="0" w:space="0" w:color="auto"/>
          </w:divBdr>
        </w:div>
      </w:divsChild>
    </w:div>
    <w:div w:id="1445230013">
      <w:bodyDiv w:val="1"/>
      <w:marLeft w:val="0"/>
      <w:marRight w:val="0"/>
      <w:marTop w:val="0"/>
      <w:marBottom w:val="0"/>
      <w:divBdr>
        <w:top w:val="none" w:sz="0" w:space="0" w:color="auto"/>
        <w:left w:val="none" w:sz="0" w:space="0" w:color="auto"/>
        <w:bottom w:val="none" w:sz="0" w:space="0" w:color="auto"/>
        <w:right w:val="none" w:sz="0" w:space="0" w:color="auto"/>
      </w:divBdr>
      <w:divsChild>
        <w:div w:id="15817268">
          <w:marLeft w:val="0"/>
          <w:marRight w:val="0"/>
          <w:marTop w:val="0"/>
          <w:marBottom w:val="120"/>
          <w:divBdr>
            <w:top w:val="none" w:sz="0" w:space="0" w:color="auto"/>
            <w:left w:val="none" w:sz="0" w:space="0" w:color="auto"/>
            <w:bottom w:val="none" w:sz="0" w:space="0" w:color="auto"/>
            <w:right w:val="none" w:sz="0" w:space="0" w:color="auto"/>
          </w:divBdr>
          <w:divsChild>
            <w:div w:id="45762151">
              <w:marLeft w:val="0"/>
              <w:marRight w:val="0"/>
              <w:marTop w:val="0"/>
              <w:marBottom w:val="0"/>
              <w:divBdr>
                <w:top w:val="none" w:sz="0" w:space="0" w:color="auto"/>
                <w:left w:val="none" w:sz="0" w:space="0" w:color="auto"/>
                <w:bottom w:val="none" w:sz="0" w:space="0" w:color="auto"/>
                <w:right w:val="none" w:sz="0" w:space="0" w:color="auto"/>
              </w:divBdr>
            </w:div>
          </w:divsChild>
        </w:div>
        <w:div w:id="632366642">
          <w:marLeft w:val="0"/>
          <w:marRight w:val="0"/>
          <w:marTop w:val="0"/>
          <w:marBottom w:val="120"/>
          <w:divBdr>
            <w:top w:val="none" w:sz="0" w:space="0" w:color="auto"/>
            <w:left w:val="none" w:sz="0" w:space="0" w:color="auto"/>
            <w:bottom w:val="none" w:sz="0" w:space="0" w:color="auto"/>
            <w:right w:val="none" w:sz="0" w:space="0" w:color="auto"/>
          </w:divBdr>
          <w:divsChild>
            <w:div w:id="4062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55884">
      <w:bodyDiv w:val="1"/>
      <w:marLeft w:val="0"/>
      <w:marRight w:val="0"/>
      <w:marTop w:val="0"/>
      <w:marBottom w:val="0"/>
      <w:divBdr>
        <w:top w:val="none" w:sz="0" w:space="0" w:color="auto"/>
        <w:left w:val="none" w:sz="0" w:space="0" w:color="auto"/>
        <w:bottom w:val="none" w:sz="0" w:space="0" w:color="auto"/>
        <w:right w:val="none" w:sz="0" w:space="0" w:color="auto"/>
      </w:divBdr>
    </w:div>
    <w:div w:id="1514800243">
      <w:bodyDiv w:val="1"/>
      <w:marLeft w:val="0"/>
      <w:marRight w:val="0"/>
      <w:marTop w:val="0"/>
      <w:marBottom w:val="0"/>
      <w:divBdr>
        <w:top w:val="none" w:sz="0" w:space="0" w:color="auto"/>
        <w:left w:val="none" w:sz="0" w:space="0" w:color="auto"/>
        <w:bottom w:val="none" w:sz="0" w:space="0" w:color="auto"/>
        <w:right w:val="none" w:sz="0" w:space="0" w:color="auto"/>
      </w:divBdr>
      <w:divsChild>
        <w:div w:id="50544113">
          <w:marLeft w:val="0"/>
          <w:marRight w:val="0"/>
          <w:marTop w:val="0"/>
          <w:marBottom w:val="0"/>
          <w:divBdr>
            <w:top w:val="none" w:sz="0" w:space="0" w:color="auto"/>
            <w:left w:val="none" w:sz="0" w:space="0" w:color="auto"/>
            <w:bottom w:val="none" w:sz="0" w:space="0" w:color="auto"/>
            <w:right w:val="none" w:sz="0" w:space="0" w:color="auto"/>
          </w:divBdr>
        </w:div>
        <w:div w:id="1200388905">
          <w:marLeft w:val="0"/>
          <w:marRight w:val="0"/>
          <w:marTop w:val="0"/>
          <w:marBottom w:val="0"/>
          <w:divBdr>
            <w:top w:val="none" w:sz="0" w:space="0" w:color="auto"/>
            <w:left w:val="none" w:sz="0" w:space="0" w:color="auto"/>
            <w:bottom w:val="none" w:sz="0" w:space="0" w:color="auto"/>
            <w:right w:val="none" w:sz="0" w:space="0" w:color="auto"/>
          </w:divBdr>
        </w:div>
      </w:divsChild>
    </w:div>
    <w:div w:id="1577394966">
      <w:bodyDiv w:val="1"/>
      <w:marLeft w:val="0"/>
      <w:marRight w:val="0"/>
      <w:marTop w:val="0"/>
      <w:marBottom w:val="0"/>
      <w:divBdr>
        <w:top w:val="none" w:sz="0" w:space="0" w:color="auto"/>
        <w:left w:val="none" w:sz="0" w:space="0" w:color="auto"/>
        <w:bottom w:val="none" w:sz="0" w:space="0" w:color="auto"/>
        <w:right w:val="none" w:sz="0" w:space="0" w:color="auto"/>
      </w:divBdr>
    </w:div>
    <w:div w:id="1723016355">
      <w:bodyDiv w:val="1"/>
      <w:marLeft w:val="0"/>
      <w:marRight w:val="0"/>
      <w:marTop w:val="0"/>
      <w:marBottom w:val="0"/>
      <w:divBdr>
        <w:top w:val="none" w:sz="0" w:space="0" w:color="auto"/>
        <w:left w:val="none" w:sz="0" w:space="0" w:color="auto"/>
        <w:bottom w:val="none" w:sz="0" w:space="0" w:color="auto"/>
        <w:right w:val="none" w:sz="0" w:space="0" w:color="auto"/>
      </w:divBdr>
    </w:div>
    <w:div w:id="1930847249">
      <w:bodyDiv w:val="1"/>
      <w:marLeft w:val="0"/>
      <w:marRight w:val="0"/>
      <w:marTop w:val="0"/>
      <w:marBottom w:val="0"/>
      <w:divBdr>
        <w:top w:val="none" w:sz="0" w:space="0" w:color="auto"/>
        <w:left w:val="none" w:sz="0" w:space="0" w:color="auto"/>
        <w:bottom w:val="none" w:sz="0" w:space="0" w:color="auto"/>
        <w:right w:val="none" w:sz="0" w:space="0" w:color="auto"/>
      </w:divBdr>
    </w:div>
    <w:div w:id="1986736234">
      <w:bodyDiv w:val="1"/>
      <w:marLeft w:val="0"/>
      <w:marRight w:val="0"/>
      <w:marTop w:val="0"/>
      <w:marBottom w:val="0"/>
      <w:divBdr>
        <w:top w:val="none" w:sz="0" w:space="0" w:color="auto"/>
        <w:left w:val="none" w:sz="0" w:space="0" w:color="auto"/>
        <w:bottom w:val="none" w:sz="0" w:space="0" w:color="auto"/>
        <w:right w:val="none" w:sz="0" w:space="0" w:color="auto"/>
      </w:divBdr>
    </w:div>
    <w:div w:id="20364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rivm.nl/sites/default/files/2018-11/Disinfectant_Products_Fact_Sheet.pdf" TargetMode="External"/><Relationship Id="rId2" Type="http://schemas.openxmlformats.org/officeDocument/2006/relationships/hyperlink" Target="https://www.rivm.nl/sites/default/files/2018-11/Disinfectant_Products_Fact_Sheet.pdf" TargetMode="External"/><Relationship Id="rId1" Type="http://schemas.openxmlformats.org/officeDocument/2006/relationships/hyperlink" Target="https://www.rivm.nl/en/consexpo" TargetMode="External"/><Relationship Id="rId6" Type="http://schemas.openxmlformats.org/officeDocument/2006/relationships/hyperlink" Target="https://www.rivm.nl/sites/default/files/2018-11/Disinfectant_Products_Fact_Sheet.pdf" TargetMode="External"/><Relationship Id="rId5" Type="http://schemas.openxmlformats.org/officeDocument/2006/relationships/hyperlink" Target="https://www.rivm.nl/bibliotheek/rapporten/090013003.pdf" TargetMode="External"/><Relationship Id="rId4" Type="http://schemas.openxmlformats.org/officeDocument/2006/relationships/hyperlink" Target="https://www.rivm.nl/bibliotheek/rapporten/0900130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282f493e26e4ef1a208c9a49b9311f3 xmlns="516dfafd-56c8-48d6-b998-818d0e93f288">
      <Terms xmlns="http://schemas.microsoft.com/office/infopath/2007/PartnerControls"/>
    </b282f493e26e4ef1a208c9a49b9311f3>
    <DHIPublication xmlns="516dfafd-56c8-48d6-b998-818d0e93f288" xsi:nil="true"/>
    <DHIReviewLink xmlns="516dfafd-56c8-48d6-b998-818d0e93f288">
      <Url>https://bse.dhigroup.com/Pages/MigratedWorkflow.html?outcome=Reviewed</Url>
      <Description>Reviewed</Description>
    </DHIReviewLink>
    <e8bce870359e4a09862e3b9640f665e6 xmlns="516dfafd-56c8-48d6-b998-818d0e93f288">
      <Terms xmlns="http://schemas.microsoft.com/office/infopath/2007/PartnerControls"/>
    </e8bce870359e4a09862e3b9640f665e6>
    <DHIDateCreated xmlns="516dfafd-56c8-48d6-b998-818d0e93f288" xsi:nil="true"/>
    <k4ba791d09a440aba63648a4fa83da7e xmlns="516dfafd-56c8-48d6-b998-818d0e93f288">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094ae6bc-ffe2-4e1b-b23c-75dc4a02b436</TermId>
        </TermInfo>
      </Terms>
    </k4ba791d09a440aba63648a4fa83da7e>
    <TaxCatchAll xmlns="516dfafd-56c8-48d6-b998-818d0e93f288">
      <Value>5</Value>
      <Value>4</Value>
    </TaxCatchAll>
    <n2755ad5c18e49c7adbfdd598b931bcc xmlns="516dfafd-56c8-48d6-b998-818d0e93f288">
      <Terms xmlns="http://schemas.microsoft.com/office/infopath/2007/PartnerControls">
        <TermInfo xmlns="http://schemas.microsoft.com/office/infopath/2007/PartnerControls">
          <TermName xmlns="http://schemas.microsoft.com/office/infopath/2007/PartnerControls">Other industrial</TermName>
          <TermId xmlns="http://schemas.microsoft.com/office/infopath/2007/PartnerControls">4b80b3ec-d53e-4e9b-a4e2-6241f3de2c63</TermId>
        </TermInfo>
      </Terms>
    </n2755ad5c18e49c7adbfdd598b931bcc>
    <DHIManagementApprovalLink xmlns="516dfafd-56c8-48d6-b998-818d0e93f288">
      <Url xsi:nil="true"/>
      <Description xsi:nil="true"/>
    </DHIManagementApprovalLink>
    <SharedWithUsers xmlns="516dfafd-56c8-48d6-b998-818d0e93f288">
      <UserInfo>
        <DisplayName>Michelle Christiansen</DisplayName>
        <AccountId>68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HI Document" ma:contentTypeID="0x010100662C79DA35A2284584E29B1E84C9C8C700132DFD95704EF64B8014209853D999D9" ma:contentTypeVersion="22" ma:contentTypeDescription="Create a new document." ma:contentTypeScope="" ma:versionID="4c11e75a8fd3abaacf135e0b3ecfbb3a">
  <xsd:schema xmlns:xsd="http://www.w3.org/2001/XMLSchema" xmlns:xs="http://www.w3.org/2001/XMLSchema" xmlns:p="http://schemas.microsoft.com/office/2006/metadata/properties" xmlns:ns2="516dfafd-56c8-48d6-b998-818d0e93f288" xmlns:ns3="516dfafd-56c8-48d6-b998-818d0e93f288" xmlns:ns4="a96e296d-3365-43af-818a-19fa1b08612f" targetNamespace="http://schemas.microsoft.com/office/2006/metadata/properties" ma:root="true" ma:fieldsID="2fb2d217e3db64797d59ae1fe42a4d0f" ns3:_="" ns4:_="">
    <xsd:import namespace="516dfafd-56c8-48d6-b998-818d0e93f288"/>
    <xsd:import namespace="516dfafd-56c8-48d6-b998-818d0e93f288"/>
    <xsd:import namespace="a96e296d-3365-43af-818a-19fa1b08612f"/>
    <xsd:element name="properties">
      <xsd:complexType>
        <xsd:sequence>
          <xsd:element name="documentManagement">
            <xsd:complexType>
              <xsd:all>
                <xsd:element ref="ns2:TaxCatchAll" minOccurs="0"/>
                <xsd:element ref="ns2:TaxCatchAllLabel" minOccurs="0"/>
                <xsd:element ref="ns3:k4ba791d09a440aba63648a4fa83da7e" minOccurs="0"/>
                <xsd:element ref="ns3:n2755ad5c18e49c7adbfdd598b931bcc" minOccurs="0"/>
                <xsd:element ref="ns3:b282f493e26e4ef1a208c9a49b9311f3" minOccurs="0"/>
                <xsd:element ref="ns3:e8bce870359e4a09862e3b9640f665e6" minOccurs="0"/>
                <xsd:element ref="ns3:DHIPublication" minOccurs="0"/>
                <xsd:element ref="ns3:DHIDateCreated" minOccurs="0"/>
                <xsd:element ref="ns3:DHIReviewLink" minOccurs="0"/>
                <xsd:element ref="ns3:DHIManagementApprovalLink"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dfafd-56c8-48d6-b998-818d0e93f28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00c00d4-7375-4a85-8cb9-c3593e88e90c}" ma:internalName="TaxCatchAll" ma:showField="CatchAllData" ma:web="516dfafd-56c8-48d6-b998-818d0e93f28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00c00d4-7375-4a85-8cb9-c3593e88e90c}" ma:internalName="TaxCatchAllLabel" ma:readOnly="true" ma:showField="CatchAllDataLabel" ma:web="516dfafd-56c8-48d6-b998-818d0e93f288">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6dfafd-56c8-48d6-b998-818d0e93f288" elementFormDefault="qualified">
    <xsd:import namespace="http://schemas.microsoft.com/office/2006/documentManagement/types"/>
    <xsd:import namespace="http://schemas.microsoft.com/office/infopath/2007/PartnerControls"/>
    <xsd:element name="k4ba791d09a440aba63648a4fa83da7e" ma:index="10" nillable="true" ma:taxonomy="true" ma:internalName="k4ba791d09a440aba63648a4fa83da7e" ma:taxonomyFieldName="DHICategory" ma:displayName="DHICategory" ma:default="" ma:fieldId="{44ba791d-09a4-40ab-a636-48a4fa83da7e}" ma:taxonomyMulti="true" ma:sspId="0cc1a1f7-5d9d-487e-9c70-c04623747153" ma:termSetId="cf316dbf-09a7-4527-b108-6ead98ea1f8f" ma:anchorId="00000000-0000-0000-0000-000000000000" ma:open="false" ma:isKeyword="false">
      <xsd:complexType>
        <xsd:sequence>
          <xsd:element ref="pc:Terms" minOccurs="0" maxOccurs="1"/>
        </xsd:sequence>
      </xsd:complexType>
    </xsd:element>
    <xsd:element name="n2755ad5c18e49c7adbfdd598b931bcc" ma:index="12" nillable="true" ma:taxonomy="true" ma:internalName="n2755ad5c18e49c7adbfdd598b931bcc" ma:taxonomyFieldName="DHIArea" ma:displayName="DHIArea" ma:default="" ma:fieldId="{72755ad5-c18e-49c7-adbf-dd598b931bcc}" ma:taxonomyMulti="true" ma:sspId="0cc1a1f7-5d9d-487e-9c70-c04623747153" ma:termSetId="3e9017fb-0c0c-4812-abde-a160736a9a23" ma:anchorId="00000000-0000-0000-0000-000000000000" ma:open="false" ma:isKeyword="false">
      <xsd:complexType>
        <xsd:sequence>
          <xsd:element ref="pc:Terms" minOccurs="0" maxOccurs="1"/>
        </xsd:sequence>
      </xsd:complexType>
    </xsd:element>
    <xsd:element name="b282f493e26e4ef1a208c9a49b9311f3" ma:index="14" nillable="true" ma:taxonomy="true" ma:internalName="b282f493e26e4ef1a208c9a49b9311f3" ma:taxonomyFieldName="DHIKeywords" ma:displayName="DHIKeywords" ma:default="" ma:fieldId="{b282f493-e26e-4ef1-a208-c9a49b9311f3}" ma:taxonomyMulti="true" ma:sspId="0cc1a1f7-5d9d-487e-9c70-c04623747153" ma:termSetId="d8f945d8-c24d-4deb-a750-9e845efe98c8" ma:anchorId="00000000-0000-0000-0000-000000000000" ma:open="true" ma:isKeyword="false">
      <xsd:complexType>
        <xsd:sequence>
          <xsd:element ref="pc:Terms" minOccurs="0" maxOccurs="1"/>
        </xsd:sequence>
      </xsd:complexType>
    </xsd:element>
    <xsd:element name="e8bce870359e4a09862e3b9640f665e6" ma:index="16" nillable="true" ma:taxonomy="true" ma:internalName="e8bce870359e4a09862e3b9640f665e6" ma:taxonomyFieldName="DHIAuthor" ma:displayName="DHIAuthor" ma:default="" ma:fieldId="{e8bce870-359e-4a09-862e-3b9640f665e6}" ma:taxonomyMulti="true" ma:sspId="0cc1a1f7-5d9d-487e-9c70-c04623747153" ma:termSetId="0c97983b-bbfd-42d4-9c04-ca31687e0c2a" ma:anchorId="00000000-0000-0000-0000-000000000000" ma:open="true" ma:isKeyword="false">
      <xsd:complexType>
        <xsd:sequence>
          <xsd:element ref="pc:Terms" minOccurs="0" maxOccurs="1"/>
        </xsd:sequence>
      </xsd:complexType>
    </xsd:element>
    <xsd:element name="DHIPublication" ma:index="18" nillable="true" ma:displayName="DHIPublication" ma:description="If the item is not a DHI publication, type the full name of the publication, e.g. journal name or book title and publisher" ma:internalName="DHIPublication">
      <xsd:simpleType>
        <xsd:restriction base="dms:Text">
          <xsd:maxLength value="255"/>
        </xsd:restriction>
      </xsd:simpleType>
    </xsd:element>
    <xsd:element name="DHIDateCreated" ma:index="19" nillable="true" ma:displayName="DHIDateCreated" ma:description="Accept the default creation date or add the date and year of publication." ma:format="DateOnly" ma:internalName="DHIDateCreated">
      <xsd:simpleType>
        <xsd:restriction base="dms:DateTime"/>
      </xsd:simpleType>
    </xsd:element>
    <xsd:element name="DHIReviewLink" ma:index="20" nillable="true" ma:displayName="DHI Review" ma:format="Hyperlink" ma:internalName="DHIReviewLink">
      <xsd:complexType>
        <xsd:complexContent>
          <xsd:extension base="dms:URL">
            <xsd:sequence>
              <xsd:element name="Url" type="dms:ValidUrl" minOccurs="0" nillable="true"/>
              <xsd:element name="Description" type="xsd:string" nillable="true"/>
            </xsd:sequence>
          </xsd:extension>
        </xsd:complexContent>
      </xsd:complexType>
    </xsd:element>
    <xsd:element name="DHIManagementApprovalLink" ma:index="21" nillable="true" ma:displayName="DHI Management Approval" ma:format="Hyperlink" ma:internalName="DHIManagementApprova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6e296d-3365-43af-818a-19fa1b08612f"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6A662E-694C-403B-B6E4-2F3C922E0114}">
  <ds:schemaRefs>
    <ds:schemaRef ds:uri="http://schemas.microsoft.com/office/2006/metadata/properties"/>
    <ds:schemaRef ds:uri="http://schemas.microsoft.com/office/infopath/2007/PartnerControls"/>
    <ds:schemaRef ds:uri="516dfafd-56c8-48d6-b998-818d0e93f288"/>
  </ds:schemaRefs>
</ds:datastoreItem>
</file>

<file path=customXml/itemProps2.xml><?xml version="1.0" encoding="utf-8"?>
<ds:datastoreItem xmlns:ds="http://schemas.openxmlformats.org/officeDocument/2006/customXml" ds:itemID="{A235AC22-F0A7-4924-A18C-50C461097D18}">
  <ds:schemaRefs>
    <ds:schemaRef ds:uri="http://schemas.openxmlformats.org/officeDocument/2006/bibliography"/>
  </ds:schemaRefs>
</ds:datastoreItem>
</file>

<file path=customXml/itemProps3.xml><?xml version="1.0" encoding="utf-8"?>
<ds:datastoreItem xmlns:ds="http://schemas.openxmlformats.org/officeDocument/2006/customXml" ds:itemID="{6002BC7B-076F-4ECA-873B-A8D0E5EFDBA1}">
  <ds:schemaRefs>
    <ds:schemaRef ds:uri="http://schemas.microsoft.com/office/2006/metadata/longProperties"/>
  </ds:schemaRefs>
</ds:datastoreItem>
</file>

<file path=customXml/itemProps4.xml><?xml version="1.0" encoding="utf-8"?>
<ds:datastoreItem xmlns:ds="http://schemas.openxmlformats.org/officeDocument/2006/customXml" ds:itemID="{236F97E8-D1AB-409D-A957-1C6027201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dfafd-56c8-48d6-b998-818d0e93f288"/>
    <ds:schemaRef ds:uri="a96e296d-3365-43af-818a-19fa1b08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B1A3DE-C006-4687-A8FC-1D63BBAE1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3</Pages>
  <Words>23138</Words>
  <Characters>122636</Characters>
  <Application>Microsoft Office Word</Application>
  <DocSecurity>0</DocSecurity>
  <Lines>1021</Lines>
  <Paragraphs>290</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PAR</vt:lpstr>
      <vt:lpstr>PAR</vt:lpstr>
      <vt:lpstr>AP 14.6 Draft PAR_National authorisation</vt:lpstr>
    </vt:vector>
  </TitlesOfParts>
  <Company>European Chemicals Agency</Company>
  <LinksUpToDate>false</LinksUpToDate>
  <CharactersWithSpaces>145484</CharactersWithSpaces>
  <SharedDoc>false</SharedDoc>
  <HLinks>
    <vt:vector size="546" baseType="variant">
      <vt:variant>
        <vt:i4>4718618</vt:i4>
      </vt:variant>
      <vt:variant>
        <vt:i4>405</vt:i4>
      </vt:variant>
      <vt:variant>
        <vt:i4>0</vt:i4>
      </vt:variant>
      <vt:variant>
        <vt:i4>5</vt:i4>
      </vt:variant>
      <vt:variant>
        <vt:lpwstr>https://en.wikipedia.org/wiki/Monomer</vt:lpwstr>
      </vt:variant>
      <vt:variant>
        <vt:lpwstr/>
      </vt:variant>
      <vt:variant>
        <vt:i4>2555979</vt:i4>
      </vt:variant>
      <vt:variant>
        <vt:i4>402</vt:i4>
      </vt:variant>
      <vt:variant>
        <vt:i4>0</vt:i4>
      </vt:variant>
      <vt:variant>
        <vt:i4>5</vt:i4>
      </vt:variant>
      <vt:variant>
        <vt:lpwstr>https://en.wikipedia.org/wiki/Chemical_formula</vt:lpwstr>
      </vt:variant>
      <vt:variant>
        <vt:lpwstr/>
      </vt:variant>
      <vt:variant>
        <vt:i4>2556006</vt:i4>
      </vt:variant>
      <vt:variant>
        <vt:i4>399</vt:i4>
      </vt:variant>
      <vt:variant>
        <vt:i4>0</vt:i4>
      </vt:variant>
      <vt:variant>
        <vt:i4>5</vt:i4>
      </vt:variant>
      <vt:variant>
        <vt:lpwstr>https://en.wikipedia.org/wiki/Silicone</vt:lpwstr>
      </vt:variant>
      <vt:variant>
        <vt:lpwstr/>
      </vt:variant>
      <vt:variant>
        <vt:i4>4063342</vt:i4>
      </vt:variant>
      <vt:variant>
        <vt:i4>396</vt:i4>
      </vt:variant>
      <vt:variant>
        <vt:i4>0</vt:i4>
      </vt:variant>
      <vt:variant>
        <vt:i4>5</vt:i4>
      </vt:variant>
      <vt:variant>
        <vt:lpwstr>https://en.wikipedia.org/wiki/Organosilicon</vt:lpwstr>
      </vt:variant>
      <vt:variant>
        <vt:lpwstr/>
      </vt:variant>
      <vt:variant>
        <vt:i4>1900607</vt:i4>
      </vt:variant>
      <vt:variant>
        <vt:i4>374</vt:i4>
      </vt:variant>
      <vt:variant>
        <vt:i4>0</vt:i4>
      </vt:variant>
      <vt:variant>
        <vt:i4>5</vt:i4>
      </vt:variant>
      <vt:variant>
        <vt:lpwstr/>
      </vt:variant>
      <vt:variant>
        <vt:lpwstr>_Toc533689169</vt:lpwstr>
      </vt:variant>
      <vt:variant>
        <vt:i4>1900607</vt:i4>
      </vt:variant>
      <vt:variant>
        <vt:i4>368</vt:i4>
      </vt:variant>
      <vt:variant>
        <vt:i4>0</vt:i4>
      </vt:variant>
      <vt:variant>
        <vt:i4>5</vt:i4>
      </vt:variant>
      <vt:variant>
        <vt:lpwstr/>
      </vt:variant>
      <vt:variant>
        <vt:lpwstr>_Toc533689168</vt:lpwstr>
      </vt:variant>
      <vt:variant>
        <vt:i4>1900607</vt:i4>
      </vt:variant>
      <vt:variant>
        <vt:i4>362</vt:i4>
      </vt:variant>
      <vt:variant>
        <vt:i4>0</vt:i4>
      </vt:variant>
      <vt:variant>
        <vt:i4>5</vt:i4>
      </vt:variant>
      <vt:variant>
        <vt:lpwstr/>
      </vt:variant>
      <vt:variant>
        <vt:lpwstr>_Toc533689167</vt:lpwstr>
      </vt:variant>
      <vt:variant>
        <vt:i4>1900607</vt:i4>
      </vt:variant>
      <vt:variant>
        <vt:i4>356</vt:i4>
      </vt:variant>
      <vt:variant>
        <vt:i4>0</vt:i4>
      </vt:variant>
      <vt:variant>
        <vt:i4>5</vt:i4>
      </vt:variant>
      <vt:variant>
        <vt:lpwstr/>
      </vt:variant>
      <vt:variant>
        <vt:lpwstr>_Toc533689166</vt:lpwstr>
      </vt:variant>
      <vt:variant>
        <vt:i4>1900607</vt:i4>
      </vt:variant>
      <vt:variant>
        <vt:i4>350</vt:i4>
      </vt:variant>
      <vt:variant>
        <vt:i4>0</vt:i4>
      </vt:variant>
      <vt:variant>
        <vt:i4>5</vt:i4>
      </vt:variant>
      <vt:variant>
        <vt:lpwstr/>
      </vt:variant>
      <vt:variant>
        <vt:lpwstr>_Toc533689165</vt:lpwstr>
      </vt:variant>
      <vt:variant>
        <vt:i4>1900607</vt:i4>
      </vt:variant>
      <vt:variant>
        <vt:i4>344</vt:i4>
      </vt:variant>
      <vt:variant>
        <vt:i4>0</vt:i4>
      </vt:variant>
      <vt:variant>
        <vt:i4>5</vt:i4>
      </vt:variant>
      <vt:variant>
        <vt:lpwstr/>
      </vt:variant>
      <vt:variant>
        <vt:lpwstr>_Toc533689164</vt:lpwstr>
      </vt:variant>
      <vt:variant>
        <vt:i4>1900607</vt:i4>
      </vt:variant>
      <vt:variant>
        <vt:i4>338</vt:i4>
      </vt:variant>
      <vt:variant>
        <vt:i4>0</vt:i4>
      </vt:variant>
      <vt:variant>
        <vt:i4>5</vt:i4>
      </vt:variant>
      <vt:variant>
        <vt:lpwstr/>
      </vt:variant>
      <vt:variant>
        <vt:lpwstr>_Toc533689163</vt:lpwstr>
      </vt:variant>
      <vt:variant>
        <vt:i4>1900607</vt:i4>
      </vt:variant>
      <vt:variant>
        <vt:i4>332</vt:i4>
      </vt:variant>
      <vt:variant>
        <vt:i4>0</vt:i4>
      </vt:variant>
      <vt:variant>
        <vt:i4>5</vt:i4>
      </vt:variant>
      <vt:variant>
        <vt:lpwstr/>
      </vt:variant>
      <vt:variant>
        <vt:lpwstr>_Toc533689162</vt:lpwstr>
      </vt:variant>
      <vt:variant>
        <vt:i4>1900607</vt:i4>
      </vt:variant>
      <vt:variant>
        <vt:i4>326</vt:i4>
      </vt:variant>
      <vt:variant>
        <vt:i4>0</vt:i4>
      </vt:variant>
      <vt:variant>
        <vt:i4>5</vt:i4>
      </vt:variant>
      <vt:variant>
        <vt:lpwstr/>
      </vt:variant>
      <vt:variant>
        <vt:lpwstr>_Toc533689161</vt:lpwstr>
      </vt:variant>
      <vt:variant>
        <vt:i4>1900607</vt:i4>
      </vt:variant>
      <vt:variant>
        <vt:i4>320</vt:i4>
      </vt:variant>
      <vt:variant>
        <vt:i4>0</vt:i4>
      </vt:variant>
      <vt:variant>
        <vt:i4>5</vt:i4>
      </vt:variant>
      <vt:variant>
        <vt:lpwstr/>
      </vt:variant>
      <vt:variant>
        <vt:lpwstr>_Toc533689160</vt:lpwstr>
      </vt:variant>
      <vt:variant>
        <vt:i4>1966143</vt:i4>
      </vt:variant>
      <vt:variant>
        <vt:i4>314</vt:i4>
      </vt:variant>
      <vt:variant>
        <vt:i4>0</vt:i4>
      </vt:variant>
      <vt:variant>
        <vt:i4>5</vt:i4>
      </vt:variant>
      <vt:variant>
        <vt:lpwstr/>
      </vt:variant>
      <vt:variant>
        <vt:lpwstr>_Toc533689159</vt:lpwstr>
      </vt:variant>
      <vt:variant>
        <vt:i4>1966143</vt:i4>
      </vt:variant>
      <vt:variant>
        <vt:i4>308</vt:i4>
      </vt:variant>
      <vt:variant>
        <vt:i4>0</vt:i4>
      </vt:variant>
      <vt:variant>
        <vt:i4>5</vt:i4>
      </vt:variant>
      <vt:variant>
        <vt:lpwstr/>
      </vt:variant>
      <vt:variant>
        <vt:lpwstr>_Toc533689158</vt:lpwstr>
      </vt:variant>
      <vt:variant>
        <vt:i4>1966143</vt:i4>
      </vt:variant>
      <vt:variant>
        <vt:i4>302</vt:i4>
      </vt:variant>
      <vt:variant>
        <vt:i4>0</vt:i4>
      </vt:variant>
      <vt:variant>
        <vt:i4>5</vt:i4>
      </vt:variant>
      <vt:variant>
        <vt:lpwstr/>
      </vt:variant>
      <vt:variant>
        <vt:lpwstr>_Toc533689157</vt:lpwstr>
      </vt:variant>
      <vt:variant>
        <vt:i4>1966143</vt:i4>
      </vt:variant>
      <vt:variant>
        <vt:i4>296</vt:i4>
      </vt:variant>
      <vt:variant>
        <vt:i4>0</vt:i4>
      </vt:variant>
      <vt:variant>
        <vt:i4>5</vt:i4>
      </vt:variant>
      <vt:variant>
        <vt:lpwstr/>
      </vt:variant>
      <vt:variant>
        <vt:lpwstr>_Toc533689156</vt:lpwstr>
      </vt:variant>
      <vt:variant>
        <vt:i4>1966143</vt:i4>
      </vt:variant>
      <vt:variant>
        <vt:i4>290</vt:i4>
      </vt:variant>
      <vt:variant>
        <vt:i4>0</vt:i4>
      </vt:variant>
      <vt:variant>
        <vt:i4>5</vt:i4>
      </vt:variant>
      <vt:variant>
        <vt:lpwstr/>
      </vt:variant>
      <vt:variant>
        <vt:lpwstr>_Toc533689155</vt:lpwstr>
      </vt:variant>
      <vt:variant>
        <vt:i4>1966143</vt:i4>
      </vt:variant>
      <vt:variant>
        <vt:i4>284</vt:i4>
      </vt:variant>
      <vt:variant>
        <vt:i4>0</vt:i4>
      </vt:variant>
      <vt:variant>
        <vt:i4>5</vt:i4>
      </vt:variant>
      <vt:variant>
        <vt:lpwstr/>
      </vt:variant>
      <vt:variant>
        <vt:lpwstr>_Toc533689154</vt:lpwstr>
      </vt:variant>
      <vt:variant>
        <vt:i4>1966143</vt:i4>
      </vt:variant>
      <vt:variant>
        <vt:i4>278</vt:i4>
      </vt:variant>
      <vt:variant>
        <vt:i4>0</vt:i4>
      </vt:variant>
      <vt:variant>
        <vt:i4>5</vt:i4>
      </vt:variant>
      <vt:variant>
        <vt:lpwstr/>
      </vt:variant>
      <vt:variant>
        <vt:lpwstr>_Toc533689153</vt:lpwstr>
      </vt:variant>
      <vt:variant>
        <vt:i4>1966143</vt:i4>
      </vt:variant>
      <vt:variant>
        <vt:i4>272</vt:i4>
      </vt:variant>
      <vt:variant>
        <vt:i4>0</vt:i4>
      </vt:variant>
      <vt:variant>
        <vt:i4>5</vt:i4>
      </vt:variant>
      <vt:variant>
        <vt:lpwstr/>
      </vt:variant>
      <vt:variant>
        <vt:lpwstr>_Toc533689152</vt:lpwstr>
      </vt:variant>
      <vt:variant>
        <vt:i4>1966143</vt:i4>
      </vt:variant>
      <vt:variant>
        <vt:i4>266</vt:i4>
      </vt:variant>
      <vt:variant>
        <vt:i4>0</vt:i4>
      </vt:variant>
      <vt:variant>
        <vt:i4>5</vt:i4>
      </vt:variant>
      <vt:variant>
        <vt:lpwstr/>
      </vt:variant>
      <vt:variant>
        <vt:lpwstr>_Toc533689151</vt:lpwstr>
      </vt:variant>
      <vt:variant>
        <vt:i4>1966143</vt:i4>
      </vt:variant>
      <vt:variant>
        <vt:i4>260</vt:i4>
      </vt:variant>
      <vt:variant>
        <vt:i4>0</vt:i4>
      </vt:variant>
      <vt:variant>
        <vt:i4>5</vt:i4>
      </vt:variant>
      <vt:variant>
        <vt:lpwstr/>
      </vt:variant>
      <vt:variant>
        <vt:lpwstr>_Toc533689150</vt:lpwstr>
      </vt:variant>
      <vt:variant>
        <vt:i4>2031679</vt:i4>
      </vt:variant>
      <vt:variant>
        <vt:i4>254</vt:i4>
      </vt:variant>
      <vt:variant>
        <vt:i4>0</vt:i4>
      </vt:variant>
      <vt:variant>
        <vt:i4>5</vt:i4>
      </vt:variant>
      <vt:variant>
        <vt:lpwstr/>
      </vt:variant>
      <vt:variant>
        <vt:lpwstr>_Toc533689149</vt:lpwstr>
      </vt:variant>
      <vt:variant>
        <vt:i4>2031679</vt:i4>
      </vt:variant>
      <vt:variant>
        <vt:i4>248</vt:i4>
      </vt:variant>
      <vt:variant>
        <vt:i4>0</vt:i4>
      </vt:variant>
      <vt:variant>
        <vt:i4>5</vt:i4>
      </vt:variant>
      <vt:variant>
        <vt:lpwstr/>
      </vt:variant>
      <vt:variant>
        <vt:lpwstr>_Toc533689148</vt:lpwstr>
      </vt:variant>
      <vt:variant>
        <vt:i4>2031679</vt:i4>
      </vt:variant>
      <vt:variant>
        <vt:i4>242</vt:i4>
      </vt:variant>
      <vt:variant>
        <vt:i4>0</vt:i4>
      </vt:variant>
      <vt:variant>
        <vt:i4>5</vt:i4>
      </vt:variant>
      <vt:variant>
        <vt:lpwstr/>
      </vt:variant>
      <vt:variant>
        <vt:lpwstr>_Toc533689147</vt:lpwstr>
      </vt:variant>
      <vt:variant>
        <vt:i4>2031679</vt:i4>
      </vt:variant>
      <vt:variant>
        <vt:i4>236</vt:i4>
      </vt:variant>
      <vt:variant>
        <vt:i4>0</vt:i4>
      </vt:variant>
      <vt:variant>
        <vt:i4>5</vt:i4>
      </vt:variant>
      <vt:variant>
        <vt:lpwstr/>
      </vt:variant>
      <vt:variant>
        <vt:lpwstr>_Toc533689146</vt:lpwstr>
      </vt:variant>
      <vt:variant>
        <vt:i4>2031679</vt:i4>
      </vt:variant>
      <vt:variant>
        <vt:i4>230</vt:i4>
      </vt:variant>
      <vt:variant>
        <vt:i4>0</vt:i4>
      </vt:variant>
      <vt:variant>
        <vt:i4>5</vt:i4>
      </vt:variant>
      <vt:variant>
        <vt:lpwstr/>
      </vt:variant>
      <vt:variant>
        <vt:lpwstr>_Toc533689145</vt:lpwstr>
      </vt:variant>
      <vt:variant>
        <vt:i4>2031679</vt:i4>
      </vt:variant>
      <vt:variant>
        <vt:i4>224</vt:i4>
      </vt:variant>
      <vt:variant>
        <vt:i4>0</vt:i4>
      </vt:variant>
      <vt:variant>
        <vt:i4>5</vt:i4>
      </vt:variant>
      <vt:variant>
        <vt:lpwstr/>
      </vt:variant>
      <vt:variant>
        <vt:lpwstr>_Toc533689144</vt:lpwstr>
      </vt:variant>
      <vt:variant>
        <vt:i4>2031679</vt:i4>
      </vt:variant>
      <vt:variant>
        <vt:i4>218</vt:i4>
      </vt:variant>
      <vt:variant>
        <vt:i4>0</vt:i4>
      </vt:variant>
      <vt:variant>
        <vt:i4>5</vt:i4>
      </vt:variant>
      <vt:variant>
        <vt:lpwstr/>
      </vt:variant>
      <vt:variant>
        <vt:lpwstr>_Toc533689143</vt:lpwstr>
      </vt:variant>
      <vt:variant>
        <vt:i4>2031679</vt:i4>
      </vt:variant>
      <vt:variant>
        <vt:i4>212</vt:i4>
      </vt:variant>
      <vt:variant>
        <vt:i4>0</vt:i4>
      </vt:variant>
      <vt:variant>
        <vt:i4>5</vt:i4>
      </vt:variant>
      <vt:variant>
        <vt:lpwstr/>
      </vt:variant>
      <vt:variant>
        <vt:lpwstr>_Toc533689142</vt:lpwstr>
      </vt:variant>
      <vt:variant>
        <vt:i4>2031679</vt:i4>
      </vt:variant>
      <vt:variant>
        <vt:i4>206</vt:i4>
      </vt:variant>
      <vt:variant>
        <vt:i4>0</vt:i4>
      </vt:variant>
      <vt:variant>
        <vt:i4>5</vt:i4>
      </vt:variant>
      <vt:variant>
        <vt:lpwstr/>
      </vt:variant>
      <vt:variant>
        <vt:lpwstr>_Toc533689141</vt:lpwstr>
      </vt:variant>
      <vt:variant>
        <vt:i4>2031679</vt:i4>
      </vt:variant>
      <vt:variant>
        <vt:i4>200</vt:i4>
      </vt:variant>
      <vt:variant>
        <vt:i4>0</vt:i4>
      </vt:variant>
      <vt:variant>
        <vt:i4>5</vt:i4>
      </vt:variant>
      <vt:variant>
        <vt:lpwstr/>
      </vt:variant>
      <vt:variant>
        <vt:lpwstr>_Toc533689140</vt:lpwstr>
      </vt:variant>
      <vt:variant>
        <vt:i4>1572927</vt:i4>
      </vt:variant>
      <vt:variant>
        <vt:i4>194</vt:i4>
      </vt:variant>
      <vt:variant>
        <vt:i4>0</vt:i4>
      </vt:variant>
      <vt:variant>
        <vt:i4>5</vt:i4>
      </vt:variant>
      <vt:variant>
        <vt:lpwstr/>
      </vt:variant>
      <vt:variant>
        <vt:lpwstr>_Toc533689139</vt:lpwstr>
      </vt:variant>
      <vt:variant>
        <vt:i4>1572927</vt:i4>
      </vt:variant>
      <vt:variant>
        <vt:i4>188</vt:i4>
      </vt:variant>
      <vt:variant>
        <vt:i4>0</vt:i4>
      </vt:variant>
      <vt:variant>
        <vt:i4>5</vt:i4>
      </vt:variant>
      <vt:variant>
        <vt:lpwstr/>
      </vt:variant>
      <vt:variant>
        <vt:lpwstr>_Toc533689138</vt:lpwstr>
      </vt:variant>
      <vt:variant>
        <vt:i4>1572927</vt:i4>
      </vt:variant>
      <vt:variant>
        <vt:i4>182</vt:i4>
      </vt:variant>
      <vt:variant>
        <vt:i4>0</vt:i4>
      </vt:variant>
      <vt:variant>
        <vt:i4>5</vt:i4>
      </vt:variant>
      <vt:variant>
        <vt:lpwstr/>
      </vt:variant>
      <vt:variant>
        <vt:lpwstr>_Toc533689137</vt:lpwstr>
      </vt:variant>
      <vt:variant>
        <vt:i4>1572927</vt:i4>
      </vt:variant>
      <vt:variant>
        <vt:i4>176</vt:i4>
      </vt:variant>
      <vt:variant>
        <vt:i4>0</vt:i4>
      </vt:variant>
      <vt:variant>
        <vt:i4>5</vt:i4>
      </vt:variant>
      <vt:variant>
        <vt:lpwstr/>
      </vt:variant>
      <vt:variant>
        <vt:lpwstr>_Toc533689136</vt:lpwstr>
      </vt:variant>
      <vt:variant>
        <vt:i4>1572927</vt:i4>
      </vt:variant>
      <vt:variant>
        <vt:i4>170</vt:i4>
      </vt:variant>
      <vt:variant>
        <vt:i4>0</vt:i4>
      </vt:variant>
      <vt:variant>
        <vt:i4>5</vt:i4>
      </vt:variant>
      <vt:variant>
        <vt:lpwstr/>
      </vt:variant>
      <vt:variant>
        <vt:lpwstr>_Toc533689135</vt:lpwstr>
      </vt:variant>
      <vt:variant>
        <vt:i4>1572927</vt:i4>
      </vt:variant>
      <vt:variant>
        <vt:i4>164</vt:i4>
      </vt:variant>
      <vt:variant>
        <vt:i4>0</vt:i4>
      </vt:variant>
      <vt:variant>
        <vt:i4>5</vt:i4>
      </vt:variant>
      <vt:variant>
        <vt:lpwstr/>
      </vt:variant>
      <vt:variant>
        <vt:lpwstr>_Toc533689134</vt:lpwstr>
      </vt:variant>
      <vt:variant>
        <vt:i4>1572927</vt:i4>
      </vt:variant>
      <vt:variant>
        <vt:i4>158</vt:i4>
      </vt:variant>
      <vt:variant>
        <vt:i4>0</vt:i4>
      </vt:variant>
      <vt:variant>
        <vt:i4>5</vt:i4>
      </vt:variant>
      <vt:variant>
        <vt:lpwstr/>
      </vt:variant>
      <vt:variant>
        <vt:lpwstr>_Toc533689133</vt:lpwstr>
      </vt:variant>
      <vt:variant>
        <vt:i4>1572927</vt:i4>
      </vt:variant>
      <vt:variant>
        <vt:i4>152</vt:i4>
      </vt:variant>
      <vt:variant>
        <vt:i4>0</vt:i4>
      </vt:variant>
      <vt:variant>
        <vt:i4>5</vt:i4>
      </vt:variant>
      <vt:variant>
        <vt:lpwstr/>
      </vt:variant>
      <vt:variant>
        <vt:lpwstr>_Toc533689132</vt:lpwstr>
      </vt:variant>
      <vt:variant>
        <vt:i4>1572927</vt:i4>
      </vt:variant>
      <vt:variant>
        <vt:i4>146</vt:i4>
      </vt:variant>
      <vt:variant>
        <vt:i4>0</vt:i4>
      </vt:variant>
      <vt:variant>
        <vt:i4>5</vt:i4>
      </vt:variant>
      <vt:variant>
        <vt:lpwstr/>
      </vt:variant>
      <vt:variant>
        <vt:lpwstr>_Toc533689131</vt:lpwstr>
      </vt:variant>
      <vt:variant>
        <vt:i4>1572927</vt:i4>
      </vt:variant>
      <vt:variant>
        <vt:i4>140</vt:i4>
      </vt:variant>
      <vt:variant>
        <vt:i4>0</vt:i4>
      </vt:variant>
      <vt:variant>
        <vt:i4>5</vt:i4>
      </vt:variant>
      <vt:variant>
        <vt:lpwstr/>
      </vt:variant>
      <vt:variant>
        <vt:lpwstr>_Toc533689130</vt:lpwstr>
      </vt:variant>
      <vt:variant>
        <vt:i4>1638463</vt:i4>
      </vt:variant>
      <vt:variant>
        <vt:i4>134</vt:i4>
      </vt:variant>
      <vt:variant>
        <vt:i4>0</vt:i4>
      </vt:variant>
      <vt:variant>
        <vt:i4>5</vt:i4>
      </vt:variant>
      <vt:variant>
        <vt:lpwstr/>
      </vt:variant>
      <vt:variant>
        <vt:lpwstr>_Toc533689129</vt:lpwstr>
      </vt:variant>
      <vt:variant>
        <vt:i4>1638463</vt:i4>
      </vt:variant>
      <vt:variant>
        <vt:i4>128</vt:i4>
      </vt:variant>
      <vt:variant>
        <vt:i4>0</vt:i4>
      </vt:variant>
      <vt:variant>
        <vt:i4>5</vt:i4>
      </vt:variant>
      <vt:variant>
        <vt:lpwstr/>
      </vt:variant>
      <vt:variant>
        <vt:lpwstr>_Toc533689128</vt:lpwstr>
      </vt:variant>
      <vt:variant>
        <vt:i4>1638463</vt:i4>
      </vt:variant>
      <vt:variant>
        <vt:i4>122</vt:i4>
      </vt:variant>
      <vt:variant>
        <vt:i4>0</vt:i4>
      </vt:variant>
      <vt:variant>
        <vt:i4>5</vt:i4>
      </vt:variant>
      <vt:variant>
        <vt:lpwstr/>
      </vt:variant>
      <vt:variant>
        <vt:lpwstr>_Toc533689127</vt:lpwstr>
      </vt:variant>
      <vt:variant>
        <vt:i4>1638463</vt:i4>
      </vt:variant>
      <vt:variant>
        <vt:i4>116</vt:i4>
      </vt:variant>
      <vt:variant>
        <vt:i4>0</vt:i4>
      </vt:variant>
      <vt:variant>
        <vt:i4>5</vt:i4>
      </vt:variant>
      <vt:variant>
        <vt:lpwstr/>
      </vt:variant>
      <vt:variant>
        <vt:lpwstr>_Toc533689126</vt:lpwstr>
      </vt:variant>
      <vt:variant>
        <vt:i4>1638463</vt:i4>
      </vt:variant>
      <vt:variant>
        <vt:i4>110</vt:i4>
      </vt:variant>
      <vt:variant>
        <vt:i4>0</vt:i4>
      </vt:variant>
      <vt:variant>
        <vt:i4>5</vt:i4>
      </vt:variant>
      <vt:variant>
        <vt:lpwstr/>
      </vt:variant>
      <vt:variant>
        <vt:lpwstr>_Toc533689125</vt:lpwstr>
      </vt:variant>
      <vt:variant>
        <vt:i4>1638463</vt:i4>
      </vt:variant>
      <vt:variant>
        <vt:i4>104</vt:i4>
      </vt:variant>
      <vt:variant>
        <vt:i4>0</vt:i4>
      </vt:variant>
      <vt:variant>
        <vt:i4>5</vt:i4>
      </vt:variant>
      <vt:variant>
        <vt:lpwstr/>
      </vt:variant>
      <vt:variant>
        <vt:lpwstr>_Toc533689124</vt:lpwstr>
      </vt:variant>
      <vt:variant>
        <vt:i4>1638463</vt:i4>
      </vt:variant>
      <vt:variant>
        <vt:i4>98</vt:i4>
      </vt:variant>
      <vt:variant>
        <vt:i4>0</vt:i4>
      </vt:variant>
      <vt:variant>
        <vt:i4>5</vt:i4>
      </vt:variant>
      <vt:variant>
        <vt:lpwstr/>
      </vt:variant>
      <vt:variant>
        <vt:lpwstr>_Toc533689123</vt:lpwstr>
      </vt:variant>
      <vt:variant>
        <vt:i4>1638463</vt:i4>
      </vt:variant>
      <vt:variant>
        <vt:i4>92</vt:i4>
      </vt:variant>
      <vt:variant>
        <vt:i4>0</vt:i4>
      </vt:variant>
      <vt:variant>
        <vt:i4>5</vt:i4>
      </vt:variant>
      <vt:variant>
        <vt:lpwstr/>
      </vt:variant>
      <vt:variant>
        <vt:lpwstr>_Toc533689122</vt:lpwstr>
      </vt:variant>
      <vt:variant>
        <vt:i4>1638463</vt:i4>
      </vt:variant>
      <vt:variant>
        <vt:i4>86</vt:i4>
      </vt:variant>
      <vt:variant>
        <vt:i4>0</vt:i4>
      </vt:variant>
      <vt:variant>
        <vt:i4>5</vt:i4>
      </vt:variant>
      <vt:variant>
        <vt:lpwstr/>
      </vt:variant>
      <vt:variant>
        <vt:lpwstr>_Toc533689121</vt:lpwstr>
      </vt:variant>
      <vt:variant>
        <vt:i4>1638463</vt:i4>
      </vt:variant>
      <vt:variant>
        <vt:i4>80</vt:i4>
      </vt:variant>
      <vt:variant>
        <vt:i4>0</vt:i4>
      </vt:variant>
      <vt:variant>
        <vt:i4>5</vt:i4>
      </vt:variant>
      <vt:variant>
        <vt:lpwstr/>
      </vt:variant>
      <vt:variant>
        <vt:lpwstr>_Toc533689120</vt:lpwstr>
      </vt:variant>
      <vt:variant>
        <vt:i4>1703999</vt:i4>
      </vt:variant>
      <vt:variant>
        <vt:i4>74</vt:i4>
      </vt:variant>
      <vt:variant>
        <vt:i4>0</vt:i4>
      </vt:variant>
      <vt:variant>
        <vt:i4>5</vt:i4>
      </vt:variant>
      <vt:variant>
        <vt:lpwstr/>
      </vt:variant>
      <vt:variant>
        <vt:lpwstr>_Toc533689119</vt:lpwstr>
      </vt:variant>
      <vt:variant>
        <vt:i4>1703999</vt:i4>
      </vt:variant>
      <vt:variant>
        <vt:i4>68</vt:i4>
      </vt:variant>
      <vt:variant>
        <vt:i4>0</vt:i4>
      </vt:variant>
      <vt:variant>
        <vt:i4>5</vt:i4>
      </vt:variant>
      <vt:variant>
        <vt:lpwstr/>
      </vt:variant>
      <vt:variant>
        <vt:lpwstr>_Toc533689118</vt:lpwstr>
      </vt:variant>
      <vt:variant>
        <vt:i4>1703999</vt:i4>
      </vt:variant>
      <vt:variant>
        <vt:i4>62</vt:i4>
      </vt:variant>
      <vt:variant>
        <vt:i4>0</vt:i4>
      </vt:variant>
      <vt:variant>
        <vt:i4>5</vt:i4>
      </vt:variant>
      <vt:variant>
        <vt:lpwstr/>
      </vt:variant>
      <vt:variant>
        <vt:lpwstr>_Toc533689117</vt:lpwstr>
      </vt:variant>
      <vt:variant>
        <vt:i4>1703999</vt:i4>
      </vt:variant>
      <vt:variant>
        <vt:i4>56</vt:i4>
      </vt:variant>
      <vt:variant>
        <vt:i4>0</vt:i4>
      </vt:variant>
      <vt:variant>
        <vt:i4>5</vt:i4>
      </vt:variant>
      <vt:variant>
        <vt:lpwstr/>
      </vt:variant>
      <vt:variant>
        <vt:lpwstr>_Toc533689116</vt:lpwstr>
      </vt:variant>
      <vt:variant>
        <vt:i4>1703999</vt:i4>
      </vt:variant>
      <vt:variant>
        <vt:i4>50</vt:i4>
      </vt:variant>
      <vt:variant>
        <vt:i4>0</vt:i4>
      </vt:variant>
      <vt:variant>
        <vt:i4>5</vt:i4>
      </vt:variant>
      <vt:variant>
        <vt:lpwstr/>
      </vt:variant>
      <vt:variant>
        <vt:lpwstr>_Toc533689115</vt:lpwstr>
      </vt:variant>
      <vt:variant>
        <vt:i4>1703999</vt:i4>
      </vt:variant>
      <vt:variant>
        <vt:i4>44</vt:i4>
      </vt:variant>
      <vt:variant>
        <vt:i4>0</vt:i4>
      </vt:variant>
      <vt:variant>
        <vt:i4>5</vt:i4>
      </vt:variant>
      <vt:variant>
        <vt:lpwstr/>
      </vt:variant>
      <vt:variant>
        <vt:lpwstr>_Toc533689114</vt:lpwstr>
      </vt:variant>
      <vt:variant>
        <vt:i4>1703999</vt:i4>
      </vt:variant>
      <vt:variant>
        <vt:i4>38</vt:i4>
      </vt:variant>
      <vt:variant>
        <vt:i4>0</vt:i4>
      </vt:variant>
      <vt:variant>
        <vt:i4>5</vt:i4>
      </vt:variant>
      <vt:variant>
        <vt:lpwstr/>
      </vt:variant>
      <vt:variant>
        <vt:lpwstr>_Toc533689113</vt:lpwstr>
      </vt:variant>
      <vt:variant>
        <vt:i4>1703999</vt:i4>
      </vt:variant>
      <vt:variant>
        <vt:i4>32</vt:i4>
      </vt:variant>
      <vt:variant>
        <vt:i4>0</vt:i4>
      </vt:variant>
      <vt:variant>
        <vt:i4>5</vt:i4>
      </vt:variant>
      <vt:variant>
        <vt:lpwstr/>
      </vt:variant>
      <vt:variant>
        <vt:lpwstr>_Toc533689112</vt:lpwstr>
      </vt:variant>
      <vt:variant>
        <vt:i4>1703999</vt:i4>
      </vt:variant>
      <vt:variant>
        <vt:i4>26</vt:i4>
      </vt:variant>
      <vt:variant>
        <vt:i4>0</vt:i4>
      </vt:variant>
      <vt:variant>
        <vt:i4>5</vt:i4>
      </vt:variant>
      <vt:variant>
        <vt:lpwstr/>
      </vt:variant>
      <vt:variant>
        <vt:lpwstr>_Toc533689111</vt:lpwstr>
      </vt:variant>
      <vt:variant>
        <vt:i4>1703999</vt:i4>
      </vt:variant>
      <vt:variant>
        <vt:i4>20</vt:i4>
      </vt:variant>
      <vt:variant>
        <vt:i4>0</vt:i4>
      </vt:variant>
      <vt:variant>
        <vt:i4>5</vt:i4>
      </vt:variant>
      <vt:variant>
        <vt:lpwstr/>
      </vt:variant>
      <vt:variant>
        <vt:lpwstr>_Toc533689110</vt:lpwstr>
      </vt:variant>
      <vt:variant>
        <vt:i4>1769535</vt:i4>
      </vt:variant>
      <vt:variant>
        <vt:i4>14</vt:i4>
      </vt:variant>
      <vt:variant>
        <vt:i4>0</vt:i4>
      </vt:variant>
      <vt:variant>
        <vt:i4>5</vt:i4>
      </vt:variant>
      <vt:variant>
        <vt:lpwstr/>
      </vt:variant>
      <vt:variant>
        <vt:lpwstr>_Toc533689109</vt:lpwstr>
      </vt:variant>
      <vt:variant>
        <vt:i4>1769535</vt:i4>
      </vt:variant>
      <vt:variant>
        <vt:i4>8</vt:i4>
      </vt:variant>
      <vt:variant>
        <vt:i4>0</vt:i4>
      </vt:variant>
      <vt:variant>
        <vt:i4>5</vt:i4>
      </vt:variant>
      <vt:variant>
        <vt:lpwstr/>
      </vt:variant>
      <vt:variant>
        <vt:lpwstr>_Toc533689108</vt:lpwstr>
      </vt:variant>
      <vt:variant>
        <vt:i4>1769535</vt:i4>
      </vt:variant>
      <vt:variant>
        <vt:i4>2</vt:i4>
      </vt:variant>
      <vt:variant>
        <vt:i4>0</vt:i4>
      </vt:variant>
      <vt:variant>
        <vt:i4>5</vt:i4>
      </vt:variant>
      <vt:variant>
        <vt:lpwstr/>
      </vt:variant>
      <vt:variant>
        <vt:lpwstr>_Toc533689107</vt:lpwstr>
      </vt:variant>
      <vt:variant>
        <vt:i4>7143523</vt:i4>
      </vt:variant>
      <vt:variant>
        <vt:i4>69</vt:i4>
      </vt:variant>
      <vt:variant>
        <vt:i4>0</vt:i4>
      </vt:variant>
      <vt:variant>
        <vt:i4>5</vt:i4>
      </vt:variant>
      <vt:variant>
        <vt:lpwstr>https://echa.europa.eu/documents/10162/ef8f8f0a-ba92-424c-5650-1735b47057e7</vt:lpwstr>
      </vt:variant>
      <vt:variant>
        <vt:lpwstr/>
      </vt:variant>
      <vt:variant>
        <vt:i4>2031707</vt:i4>
      </vt:variant>
      <vt:variant>
        <vt:i4>66</vt:i4>
      </vt:variant>
      <vt:variant>
        <vt:i4>0</vt:i4>
      </vt:variant>
      <vt:variant>
        <vt:i4>5</vt:i4>
      </vt:variant>
      <vt:variant>
        <vt:lpwstr>https://apps.who.int/food-additives-contaminants-jecfa-database/chemical.aspx?chemID=3252</vt:lpwstr>
      </vt:variant>
      <vt:variant>
        <vt:lpwstr/>
      </vt:variant>
      <vt:variant>
        <vt:i4>5505028</vt:i4>
      </vt:variant>
      <vt:variant>
        <vt:i4>63</vt:i4>
      </vt:variant>
      <vt:variant>
        <vt:i4>0</vt:i4>
      </vt:variant>
      <vt:variant>
        <vt:i4>5</vt:i4>
      </vt:variant>
      <vt:variant>
        <vt:lpwstr>https://www.accessdata.fda.gov/scripts/fdcc/?set=SCOGS&amp;sort=Sortsubstance&amp;order=ASC&amp;startrow=1&amp;type=basic&amp;search=497-19-8</vt:lpwstr>
      </vt:variant>
      <vt:variant>
        <vt:lpwstr/>
      </vt:variant>
      <vt:variant>
        <vt:i4>6094913</vt:i4>
      </vt:variant>
      <vt:variant>
        <vt:i4>60</vt:i4>
      </vt:variant>
      <vt:variant>
        <vt:i4>0</vt:i4>
      </vt:variant>
      <vt:variant>
        <vt:i4>5</vt:i4>
      </vt:variant>
      <vt:variant>
        <vt:lpwstr>https://cfpub.epa.gov/ecotox/</vt:lpwstr>
      </vt:variant>
      <vt:variant>
        <vt:lpwstr/>
      </vt:variant>
      <vt:variant>
        <vt:i4>7340082</vt:i4>
      </vt:variant>
      <vt:variant>
        <vt:i4>57</vt:i4>
      </vt:variant>
      <vt:variant>
        <vt:i4>0</vt:i4>
      </vt:variant>
      <vt:variant>
        <vt:i4>5</vt:i4>
      </vt:variant>
      <vt:variant>
        <vt:lpwstr>https://endocrinedisruption.org/interactive-tools/tedx-list-of-potential-endocrine-disruptors/search-the-tedx-list</vt:lpwstr>
      </vt:variant>
      <vt:variant>
        <vt:lpwstr>sname=&amp;searchfor=any&amp;sortby=chemname&amp;action=search&amp;searchcats=all&amp;sortby=chemname</vt:lpwstr>
      </vt:variant>
      <vt:variant>
        <vt:i4>3997778</vt:i4>
      </vt:variant>
      <vt:variant>
        <vt:i4>54</vt:i4>
      </vt:variant>
      <vt:variant>
        <vt:i4>0</vt:i4>
      </vt:variant>
      <vt:variant>
        <vt:i4>5</vt:i4>
      </vt:variant>
      <vt:variant>
        <vt:lpwstr>http://www.pesticideinfo.org/Search_Chemicals.jsp</vt:lpwstr>
      </vt:variant>
      <vt:variant>
        <vt:lpwstr/>
      </vt:variant>
      <vt:variant>
        <vt:i4>917595</vt:i4>
      </vt:variant>
      <vt:variant>
        <vt:i4>51</vt:i4>
      </vt:variant>
      <vt:variant>
        <vt:i4>0</vt:i4>
      </vt:variant>
      <vt:variant>
        <vt:i4>5</vt:i4>
      </vt:variant>
      <vt:variant>
        <vt:lpwstr>https://www.ncbi.nlm.nih.gov/pubmed/</vt:lpwstr>
      </vt:variant>
      <vt:variant>
        <vt:lpwstr/>
      </vt:variant>
      <vt:variant>
        <vt:i4>917595</vt:i4>
      </vt:variant>
      <vt:variant>
        <vt:i4>48</vt:i4>
      </vt:variant>
      <vt:variant>
        <vt:i4>0</vt:i4>
      </vt:variant>
      <vt:variant>
        <vt:i4>5</vt:i4>
      </vt:variant>
      <vt:variant>
        <vt:lpwstr>https://www.ncbi.nlm.nih.gov/pubmed/</vt:lpwstr>
      </vt:variant>
      <vt:variant>
        <vt:lpwstr/>
      </vt:variant>
      <vt:variant>
        <vt:i4>1376285</vt:i4>
      </vt:variant>
      <vt:variant>
        <vt:i4>45</vt:i4>
      </vt:variant>
      <vt:variant>
        <vt:i4>0</vt:i4>
      </vt:variant>
      <vt:variant>
        <vt:i4>5</vt:i4>
      </vt:variant>
      <vt:variant>
        <vt:lpwstr>https://www.epa.gov/endocrine-disruption/endocrine-disruptor-screening-program-edsp-21st-century</vt:lpwstr>
      </vt:variant>
      <vt:variant>
        <vt:lpwstr/>
      </vt:variant>
      <vt:variant>
        <vt:i4>3080317</vt:i4>
      </vt:variant>
      <vt:variant>
        <vt:i4>42</vt:i4>
      </vt:variant>
      <vt:variant>
        <vt:i4>0</vt:i4>
      </vt:variant>
      <vt:variant>
        <vt:i4>5</vt:i4>
      </vt:variant>
      <vt:variant>
        <vt:lpwstr>https://echa.europa.eu/</vt:lpwstr>
      </vt:variant>
      <vt:variant>
        <vt:lpwstr/>
      </vt:variant>
      <vt:variant>
        <vt:i4>3932211</vt:i4>
      </vt:variant>
      <vt:variant>
        <vt:i4>39</vt:i4>
      </vt:variant>
      <vt:variant>
        <vt:i4>0</vt:i4>
      </vt:variant>
      <vt:variant>
        <vt:i4>5</vt:i4>
      </vt:variant>
      <vt:variant>
        <vt:lpwstr>https://echa.europa.eu/pact</vt:lpwstr>
      </vt:variant>
      <vt:variant>
        <vt:lpwstr/>
      </vt:variant>
      <vt:variant>
        <vt:i4>852063</vt:i4>
      </vt:variant>
      <vt:variant>
        <vt:i4>36</vt:i4>
      </vt:variant>
      <vt:variant>
        <vt:i4>0</vt:i4>
      </vt:variant>
      <vt:variant>
        <vt:i4>5</vt:i4>
      </vt:variant>
      <vt:variant>
        <vt:lpwstr>https://ec.europa.eu/jrc/en/scientific-tool/endocrine-active-substances-information-system-easis</vt:lpwstr>
      </vt:variant>
      <vt:variant>
        <vt:lpwstr/>
      </vt:variant>
      <vt:variant>
        <vt:i4>1507425</vt:i4>
      </vt:variant>
      <vt:variant>
        <vt:i4>33</vt:i4>
      </vt:variant>
      <vt:variant>
        <vt:i4>0</vt:i4>
      </vt:variant>
      <vt:variant>
        <vt:i4>5</vt:i4>
      </vt:variant>
      <vt:variant>
        <vt:lpwstr>https://ec.europa.eu/environment/chemicals/endocrine/documents/studies_en.htm</vt:lpwstr>
      </vt:variant>
      <vt:variant>
        <vt:lpwstr/>
      </vt:variant>
      <vt:variant>
        <vt:i4>1245279</vt:i4>
      </vt:variant>
      <vt:variant>
        <vt:i4>30</vt:i4>
      </vt:variant>
      <vt:variant>
        <vt:i4>0</vt:i4>
      </vt:variant>
      <vt:variant>
        <vt:i4>5</vt:i4>
      </vt:variant>
      <vt:variant>
        <vt:lpwstr>https://echa.europa.eu/information-on-chemicals/evaluation/community-rolling-action-plan/corap-table</vt:lpwstr>
      </vt:variant>
      <vt:variant>
        <vt:lpwstr/>
      </vt:variant>
      <vt:variant>
        <vt:i4>5308499</vt:i4>
      </vt:variant>
      <vt:variant>
        <vt:i4>27</vt:i4>
      </vt:variant>
      <vt:variant>
        <vt:i4>0</vt:i4>
      </vt:variant>
      <vt:variant>
        <vt:i4>5</vt:i4>
      </vt:variant>
      <vt:variant>
        <vt:lpwstr>https://eur-lex.europa.eu/legal-content/EN/TXT/PDF/?uri=CELEX:32002R0178&amp;from=EN</vt:lpwstr>
      </vt:variant>
      <vt:variant>
        <vt:lpwstr/>
      </vt:variant>
      <vt:variant>
        <vt:i4>6291512</vt:i4>
      </vt:variant>
      <vt:variant>
        <vt:i4>24</vt:i4>
      </vt:variant>
      <vt:variant>
        <vt:i4>0</vt:i4>
      </vt:variant>
      <vt:variant>
        <vt:i4>5</vt:i4>
      </vt:variant>
      <vt:variant>
        <vt:lpwstr>https://ec.europa.eu/food/sites/food/files/pesticides_ppp_app-proc_cfs_database-201501.xlsx</vt:lpwstr>
      </vt:variant>
      <vt:variant>
        <vt:lpwstr/>
      </vt:variant>
      <vt:variant>
        <vt:i4>2621474</vt:i4>
      </vt:variant>
      <vt:variant>
        <vt:i4>21</vt:i4>
      </vt:variant>
      <vt:variant>
        <vt:i4>0</vt:i4>
      </vt:variant>
      <vt:variant>
        <vt:i4>5</vt:i4>
      </vt:variant>
      <vt:variant>
        <vt:lpwstr>https://circabc.europa.eu/w/browse/e379dc27-a2cc-46c2-8fbb-46c89d84b73d</vt:lpwstr>
      </vt:variant>
      <vt:variant>
        <vt:lpwstr/>
      </vt:variant>
      <vt:variant>
        <vt:i4>7340129</vt:i4>
      </vt:variant>
      <vt:variant>
        <vt:i4>18</vt:i4>
      </vt:variant>
      <vt:variant>
        <vt:i4>0</vt:i4>
      </vt:variant>
      <vt:variant>
        <vt:i4>5</vt:i4>
      </vt:variant>
      <vt:variant>
        <vt:lpwstr>https://echa.europa.eu/candidate-list-table</vt:lpwstr>
      </vt:variant>
      <vt:variant>
        <vt:lpwstr/>
      </vt:variant>
      <vt:variant>
        <vt:i4>6029320</vt:i4>
      </vt:variant>
      <vt:variant>
        <vt:i4>15</vt:i4>
      </vt:variant>
      <vt:variant>
        <vt:i4>0</vt:i4>
      </vt:variant>
      <vt:variant>
        <vt:i4>5</vt:i4>
      </vt:variant>
      <vt:variant>
        <vt:lpwstr>http://files.chemicalwatch.com/CA-March18-Doc.7.3b-final- EDs- biocidal products.pdf</vt:lpwstr>
      </vt:variant>
      <vt:variant>
        <vt:lpwstr/>
      </vt:variant>
      <vt:variant>
        <vt:i4>2883616</vt:i4>
      </vt:variant>
      <vt:variant>
        <vt:i4>12</vt:i4>
      </vt:variant>
      <vt:variant>
        <vt:i4>0</vt:i4>
      </vt:variant>
      <vt:variant>
        <vt:i4>5</vt:i4>
      </vt:variant>
      <vt:variant>
        <vt:lpwstr>https://www.rivm.nl/bibliotheek/rapporten/090013003.pdf</vt:lpwstr>
      </vt:variant>
      <vt:variant>
        <vt:lpwstr/>
      </vt:variant>
      <vt:variant>
        <vt:i4>2883616</vt:i4>
      </vt:variant>
      <vt:variant>
        <vt:i4>9</vt:i4>
      </vt:variant>
      <vt:variant>
        <vt:i4>0</vt:i4>
      </vt:variant>
      <vt:variant>
        <vt:i4>5</vt:i4>
      </vt:variant>
      <vt:variant>
        <vt:lpwstr>https://www.rivm.nl/bibliotheek/rapporten/090013003.pdf</vt:lpwstr>
      </vt:variant>
      <vt:variant>
        <vt:lpwstr/>
      </vt:variant>
      <vt:variant>
        <vt:i4>7077973</vt:i4>
      </vt:variant>
      <vt:variant>
        <vt:i4>6</vt:i4>
      </vt:variant>
      <vt:variant>
        <vt:i4>0</vt:i4>
      </vt:variant>
      <vt:variant>
        <vt:i4>5</vt:i4>
      </vt:variant>
      <vt:variant>
        <vt:lpwstr>https://www.rivm.nl/sites/default/files/2018-11/Disinfectant_Products_Fact_Sheet.pdf</vt:lpwstr>
      </vt:variant>
      <vt:variant>
        <vt:lpwstr/>
      </vt:variant>
      <vt:variant>
        <vt:i4>7077973</vt:i4>
      </vt:variant>
      <vt:variant>
        <vt:i4>3</vt:i4>
      </vt:variant>
      <vt:variant>
        <vt:i4>0</vt:i4>
      </vt:variant>
      <vt:variant>
        <vt:i4>5</vt:i4>
      </vt:variant>
      <vt:variant>
        <vt:lpwstr>https://www.rivm.nl/sites/default/files/2018-11/Disinfectant_Products_Fact_Sheet.pdf</vt:lpwstr>
      </vt:variant>
      <vt:variant>
        <vt:lpwstr/>
      </vt:variant>
      <vt:variant>
        <vt:i4>8060968</vt:i4>
      </vt:variant>
      <vt:variant>
        <vt:i4>0</vt:i4>
      </vt:variant>
      <vt:variant>
        <vt:i4>0</vt:i4>
      </vt:variant>
      <vt:variant>
        <vt:i4>5</vt:i4>
      </vt:variant>
      <vt:variant>
        <vt:lpwstr>https://www.rivm.nl/en/consexpo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dc:title>
  <dc:subject/>
  <dc:creator>DNA</dc:creator>
  <cp:keywords/>
  <cp:lastModifiedBy>Moa Säfholm</cp:lastModifiedBy>
  <cp:revision>7</cp:revision>
  <cp:lastPrinted>2019-06-28T22:05:00Z</cp:lastPrinted>
  <dcterms:created xsi:type="dcterms:W3CDTF">2021-06-25T12:03:00Z</dcterms:created>
  <dcterms:modified xsi:type="dcterms:W3CDTF">2021-12-14T10:02:00Z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1;#Internal|a0307bc2-faf9-4068-8aeb-b713e4fa2a0f</vt:lpwstr>
  </property>
  <property fmtid="{D5CDD505-2E9C-101B-9397-08002B2CF9AE}" pid="3" name="ab0eb6f132fb4a769815f72efb98c81d">
    <vt:lpwstr>Internal|a0307bc2-faf9-4068-8aeb-b713e4fa2a0f</vt:lpwstr>
  </property>
  <property fmtid="{D5CDD505-2E9C-101B-9397-08002B2CF9AE}" pid="4" name="_dlc_DocId">
    <vt:lpwstr>ACTV16-23-2418</vt:lpwstr>
  </property>
  <property fmtid="{D5CDD505-2E9C-101B-9397-08002B2CF9AE}" pid="5" name="_dlc_DocIdItemGuid">
    <vt:lpwstr>6327da23-fe7c-4a4b-9256-957afa3accdf</vt:lpwstr>
  </property>
  <property fmtid="{D5CDD505-2E9C-101B-9397-08002B2CF9AE}" pid="6" name="_dlc_DocIdUrl">
    <vt:lpwstr>https://activity.echa.europa.eu/sites/act-16/process-16-10/_layouts/DocIdRedir.aspx?ID=ACTV16-23-2418, ACTV16-23-2418</vt:lpwstr>
  </property>
  <property fmtid="{D5CDD505-2E9C-101B-9397-08002B2CF9AE}" pid="7" name="gd32339cd0b5409a9fdb05f9583968bc">
    <vt:lpwstr/>
  </property>
  <property fmtid="{D5CDD505-2E9C-101B-9397-08002B2CF9AE}" pid="8" name="ECHADocumentType">
    <vt:lpwstr/>
  </property>
  <property fmtid="{D5CDD505-2E9C-101B-9397-08002B2CF9AE}" pid="9" name="ECHAProcess">
    <vt:lpwstr/>
  </property>
  <property fmtid="{D5CDD505-2E9C-101B-9397-08002B2CF9AE}" pid="10" name="k79ecea8bd3e48279038bf7156c8359b">
    <vt:lpwstr/>
  </property>
  <property fmtid="{D5CDD505-2E9C-101B-9397-08002B2CF9AE}" pid="11" name="ECHASecClass">
    <vt:lpwstr>1;#Internal|a0307bc2-faf9-4068-8aeb-b713e4fa2a0f</vt:lpwstr>
  </property>
  <property fmtid="{D5CDD505-2E9C-101B-9397-08002B2CF9AE}" pid="12" name="ECHACategory">
    <vt:lpwstr/>
  </property>
  <property fmtid="{D5CDD505-2E9C-101B-9397-08002B2CF9AE}" pid="13" name="p86653fd247d4255942aa31697ef2e78">
    <vt:lpwstr/>
  </property>
  <property fmtid="{D5CDD505-2E9C-101B-9397-08002B2CF9AE}" pid="14" name="ContentTypeId">
    <vt:lpwstr>0x010100662C79DA35A2284584E29B1E84C9C8C700132DFD95704EF64B8014209853D999D9</vt:lpwstr>
  </property>
  <property fmtid="{D5CDD505-2E9C-101B-9397-08002B2CF9AE}" pid="15" name="DHIAuthor">
    <vt:lpwstr/>
  </property>
  <property fmtid="{D5CDD505-2E9C-101B-9397-08002B2CF9AE}" pid="16" name="DHIArea">
    <vt:lpwstr>4;#Other industrial|4b80b3ec-d53e-4e9b-a4e2-6241f3de2c63</vt:lpwstr>
  </property>
  <property fmtid="{D5CDD505-2E9C-101B-9397-08002B2CF9AE}" pid="17" name="DHICategory">
    <vt:lpwstr>5;#Report|094ae6bc-ffe2-4e1b-b23c-75dc4a02b436</vt:lpwstr>
  </property>
  <property fmtid="{D5CDD505-2E9C-101B-9397-08002B2CF9AE}" pid="18" name="DHIKeywords">
    <vt:lpwstr/>
  </property>
</Properties>
</file>