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8D0" w:rsidRPr="00F24D0D" w:rsidRDefault="003E4BF2" w:rsidP="009B3EF9">
      <w:pPr>
        <w:tabs>
          <w:tab w:val="left" w:pos="8505"/>
        </w:tabs>
        <w:spacing w:before="480"/>
        <w:ind w:left="-142" w:right="-45"/>
        <w:jc w:val="center"/>
        <w:rPr>
          <w:sz w:val="36"/>
          <w:szCs w:val="36"/>
        </w:rPr>
      </w:pPr>
      <w:r w:rsidRPr="003E4BF2">
        <w:rPr>
          <w:noProof/>
          <w:sz w:val="36"/>
          <w:szCs w:val="36"/>
          <w:lang w:val="it-IT" w:eastAsia="it-IT"/>
        </w:rPr>
        <w:pict>
          <v:rect id="Rectangle 4" o:spid="_x0000_s1026" style="position:absolute;left:0;text-align:left;margin-left:-31.05pt;margin-top:.55pt;width:514.05pt;height:69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" filled="f"/>
        </w:pict>
      </w:r>
      <w:r w:rsidR="00E017DD" w:rsidRPr="00F24D0D">
        <w:rPr>
          <w:sz w:val="36"/>
          <w:szCs w:val="36"/>
        </w:rPr>
        <w:t xml:space="preserve">Regulation (EU) No 528/2012 </w:t>
      </w:r>
      <w:r w:rsidR="003C18D0" w:rsidRPr="00F24D0D">
        <w:rPr>
          <w:sz w:val="36"/>
          <w:szCs w:val="36"/>
        </w:rPr>
        <w:t xml:space="preserve">concerning the </w:t>
      </w:r>
      <w:r w:rsidR="00E017DD" w:rsidRPr="00F24D0D">
        <w:rPr>
          <w:sz w:val="36"/>
          <w:szCs w:val="36"/>
        </w:rPr>
        <w:t xml:space="preserve">making available on the market and use </w:t>
      </w:r>
      <w:r w:rsidR="003C18D0" w:rsidRPr="00F24D0D">
        <w:rPr>
          <w:sz w:val="36"/>
          <w:szCs w:val="36"/>
        </w:rPr>
        <w:t>of biocidal products</w:t>
      </w:r>
    </w:p>
    <w:p w:rsidR="003C18D0" w:rsidRPr="00F24D0D" w:rsidRDefault="003C18D0" w:rsidP="00C86723">
      <w:pPr>
        <w:tabs>
          <w:tab w:val="left" w:pos="8505"/>
        </w:tabs>
        <w:ind w:left="-142" w:right="-45"/>
      </w:pPr>
    </w:p>
    <w:p w:rsidR="00EC2280" w:rsidRPr="00F24D0D" w:rsidRDefault="00EC2280" w:rsidP="00C86723">
      <w:pPr>
        <w:tabs>
          <w:tab w:val="left" w:pos="8505"/>
        </w:tabs>
        <w:ind w:left="-142" w:right="-45"/>
        <w:jc w:val="center"/>
        <w:rPr>
          <w:bCs/>
          <w:i/>
          <w:sz w:val="24"/>
          <w:szCs w:val="24"/>
        </w:rPr>
      </w:pPr>
    </w:p>
    <w:p w:rsidR="00EC2280" w:rsidRPr="002A7D9F" w:rsidRDefault="00EC2280" w:rsidP="00C86723">
      <w:pPr>
        <w:tabs>
          <w:tab w:val="left" w:pos="8505"/>
        </w:tabs>
        <w:ind w:left="-142" w:right="-45"/>
        <w:jc w:val="center"/>
        <w:rPr>
          <w:b/>
          <w:bCs/>
          <w:sz w:val="22"/>
          <w:szCs w:val="36"/>
        </w:rPr>
      </w:pPr>
    </w:p>
    <w:p w:rsidR="0074769D" w:rsidRPr="00305B11" w:rsidRDefault="0074769D" w:rsidP="0074769D">
      <w:pPr>
        <w:jc w:val="center"/>
        <w:rPr>
          <w:b/>
          <w:bCs/>
          <w:sz w:val="36"/>
          <w:szCs w:val="36"/>
        </w:rPr>
      </w:pPr>
      <w:r w:rsidRPr="00305B11">
        <w:rPr>
          <w:b/>
          <w:bCs/>
          <w:sz w:val="36"/>
          <w:szCs w:val="36"/>
        </w:rPr>
        <w:t xml:space="preserve">PRODUCT ASSESSMENT REPORT </w:t>
      </w:r>
      <w:r w:rsidR="00316F21" w:rsidRPr="00305B11">
        <w:rPr>
          <w:b/>
          <w:bCs/>
          <w:sz w:val="36"/>
          <w:szCs w:val="36"/>
        </w:rPr>
        <w:t xml:space="preserve">OF A BIOCIDAL PRODUCT </w:t>
      </w:r>
      <w:r w:rsidRPr="00305B11">
        <w:rPr>
          <w:b/>
          <w:bCs/>
          <w:sz w:val="36"/>
          <w:szCs w:val="36"/>
        </w:rPr>
        <w:t xml:space="preserve">FOR </w:t>
      </w:r>
      <w:r w:rsidR="00316F21" w:rsidRPr="00305B11">
        <w:rPr>
          <w:b/>
          <w:bCs/>
          <w:sz w:val="36"/>
          <w:szCs w:val="36"/>
        </w:rPr>
        <w:t xml:space="preserve">NATIONAL </w:t>
      </w:r>
      <w:r w:rsidRPr="00305B11">
        <w:rPr>
          <w:b/>
          <w:bCs/>
          <w:sz w:val="36"/>
          <w:szCs w:val="36"/>
        </w:rPr>
        <w:t>AUTHORISATION APPLICATIONS</w:t>
      </w:r>
    </w:p>
    <w:p w:rsidR="00E017DD" w:rsidRPr="00017CF8" w:rsidRDefault="00EC2280" w:rsidP="0074769D">
      <w:pPr>
        <w:tabs>
          <w:tab w:val="left" w:pos="8505"/>
        </w:tabs>
        <w:ind w:left="-142" w:right="-45"/>
        <w:jc w:val="center"/>
        <w:rPr>
          <w:bCs/>
          <w:sz w:val="24"/>
          <w:szCs w:val="24"/>
        </w:rPr>
      </w:pPr>
      <w:r w:rsidRPr="00305B11">
        <w:rPr>
          <w:bCs/>
          <w:sz w:val="24"/>
          <w:szCs w:val="24"/>
        </w:rPr>
        <w:t xml:space="preserve">(submitted </w:t>
      </w:r>
      <w:r w:rsidRPr="00017CF8">
        <w:rPr>
          <w:bCs/>
          <w:sz w:val="24"/>
          <w:szCs w:val="24"/>
        </w:rPr>
        <w:t>by the evaluating Competent Authority)</w:t>
      </w:r>
    </w:p>
    <w:p w:rsidR="003C18D0" w:rsidRPr="00017CF8" w:rsidRDefault="003C18D0" w:rsidP="00C86723">
      <w:pPr>
        <w:tabs>
          <w:tab w:val="left" w:pos="8505"/>
        </w:tabs>
        <w:ind w:left="-142" w:right="-45"/>
        <w:jc w:val="center"/>
        <w:rPr>
          <w:b/>
          <w:sz w:val="36"/>
          <w:lang w:val="en-US"/>
        </w:rPr>
      </w:pPr>
    </w:p>
    <w:p w:rsidR="003C18D0" w:rsidRPr="00017CF8" w:rsidRDefault="00DE47AD" w:rsidP="00C86723">
      <w:pPr>
        <w:tabs>
          <w:tab w:val="left" w:pos="8505"/>
        </w:tabs>
        <w:ind w:left="-142" w:right="-45"/>
        <w:jc w:val="center"/>
        <w:rPr>
          <w:b/>
          <w:sz w:val="36"/>
        </w:rPr>
      </w:pPr>
      <w:r>
        <w:rPr>
          <w:noProof/>
          <w:lang w:val="el-GR" w:eastAsia="el-GR"/>
        </w:rPr>
        <w:drawing>
          <wp:inline distT="0" distB="0" distL="0" distR="0">
            <wp:extent cx="1200150" cy="124777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1247775"/>
                    </a:xfrm>
                    <a:prstGeom prst="rect">
                      <a:avLst/>
                    </a:prstGeom>
                    <a:noFill/>
                    <a:ln>
                      <a:noFill/>
                    </a:ln>
                  </pic:spPr>
                </pic:pic>
              </a:graphicData>
            </a:graphic>
          </wp:inline>
        </w:drawing>
      </w:r>
    </w:p>
    <w:p w:rsidR="0074769D" w:rsidRPr="00017CF8" w:rsidRDefault="00BA65E3" w:rsidP="0074769D">
      <w:pPr>
        <w:keepNext/>
        <w:widowControl w:val="0"/>
        <w:tabs>
          <w:tab w:val="left" w:pos="1304"/>
        </w:tabs>
        <w:suppressAutoHyphens/>
        <w:autoSpaceDE w:val="0"/>
        <w:autoSpaceDN w:val="0"/>
        <w:adjustRightInd w:val="0"/>
        <w:spacing w:before="480" w:after="120" w:line="400" w:lineRule="atLeast"/>
        <w:jc w:val="center"/>
        <w:rPr>
          <w:bCs/>
          <w:sz w:val="32"/>
          <w:szCs w:val="32"/>
        </w:rPr>
      </w:pPr>
      <w:r w:rsidRPr="00BA65E3">
        <w:rPr>
          <w:bCs/>
          <w:sz w:val="32"/>
          <w:szCs w:val="32"/>
        </w:rPr>
        <w:t>Draker One</w:t>
      </w:r>
    </w:p>
    <w:p w:rsidR="0074769D" w:rsidRPr="00017CF8" w:rsidRDefault="0074769D" w:rsidP="0074769D">
      <w:pPr>
        <w:rPr>
          <w:bCs/>
        </w:rPr>
      </w:pPr>
    </w:p>
    <w:p w:rsidR="0074769D" w:rsidRPr="00017CF8" w:rsidRDefault="0074769D" w:rsidP="0074769D">
      <w:pPr>
        <w:tabs>
          <w:tab w:val="left" w:pos="8505"/>
        </w:tabs>
        <w:ind w:left="-142" w:right="-45"/>
        <w:jc w:val="center"/>
        <w:rPr>
          <w:bCs/>
          <w:sz w:val="32"/>
          <w:szCs w:val="32"/>
        </w:rPr>
      </w:pPr>
      <w:r w:rsidRPr="00017CF8">
        <w:rPr>
          <w:bCs/>
          <w:sz w:val="32"/>
          <w:szCs w:val="32"/>
        </w:rPr>
        <w:t xml:space="preserve">Product type(s) </w:t>
      </w:r>
      <w:r w:rsidR="00BA65E3">
        <w:rPr>
          <w:bCs/>
          <w:sz w:val="32"/>
          <w:szCs w:val="32"/>
        </w:rPr>
        <w:t>PT 18</w:t>
      </w:r>
    </w:p>
    <w:p w:rsidR="0074769D" w:rsidRPr="00017CF8" w:rsidRDefault="0074769D" w:rsidP="009A28C0">
      <w:pPr>
        <w:tabs>
          <w:tab w:val="left" w:pos="8505"/>
        </w:tabs>
        <w:ind w:right="-45"/>
        <w:rPr>
          <w:bCs/>
        </w:rPr>
      </w:pPr>
    </w:p>
    <w:p w:rsidR="0074769D" w:rsidRPr="00017CF8" w:rsidRDefault="00BA65E3" w:rsidP="0074769D">
      <w:pPr>
        <w:tabs>
          <w:tab w:val="left" w:pos="8505"/>
        </w:tabs>
        <w:ind w:left="-142" w:right="-45"/>
        <w:jc w:val="center"/>
        <w:rPr>
          <w:bCs/>
          <w:sz w:val="32"/>
          <w:szCs w:val="32"/>
        </w:rPr>
      </w:pPr>
      <w:r w:rsidRPr="00BA65E3">
        <w:rPr>
          <w:bCs/>
          <w:sz w:val="32"/>
          <w:szCs w:val="32"/>
        </w:rPr>
        <w:t>(RS)-α-cyano-3phenoxybenzyl-(1RS)-cis, trans-3-(2,2-dichlorovinyl)-2,2-dimethylcyclopropanecarboxylate (Cypermethrin)</w:t>
      </w:r>
      <w:r>
        <w:rPr>
          <w:bCs/>
          <w:sz w:val="32"/>
          <w:szCs w:val="32"/>
        </w:rPr>
        <w:t xml:space="preserve"> </w:t>
      </w:r>
      <w:r w:rsidR="0074769D" w:rsidRPr="00017CF8">
        <w:rPr>
          <w:bCs/>
          <w:sz w:val="32"/>
          <w:szCs w:val="32"/>
        </w:rPr>
        <w:t>as included in the Union list of approved active substances]</w:t>
      </w:r>
    </w:p>
    <w:p w:rsidR="0074769D" w:rsidRPr="00017CF8" w:rsidRDefault="0074769D" w:rsidP="0074769D">
      <w:pPr>
        <w:tabs>
          <w:tab w:val="left" w:pos="8505"/>
        </w:tabs>
        <w:ind w:right="-45"/>
        <w:rPr>
          <w:bCs/>
        </w:rPr>
      </w:pPr>
    </w:p>
    <w:p w:rsidR="0074769D" w:rsidRPr="00017CF8" w:rsidRDefault="0074769D" w:rsidP="0074769D">
      <w:pPr>
        <w:tabs>
          <w:tab w:val="left" w:pos="8505"/>
        </w:tabs>
        <w:ind w:right="-45"/>
        <w:jc w:val="center"/>
        <w:rPr>
          <w:bCs/>
          <w:sz w:val="32"/>
          <w:szCs w:val="32"/>
        </w:rPr>
      </w:pPr>
      <w:r w:rsidRPr="00017CF8">
        <w:rPr>
          <w:bCs/>
          <w:sz w:val="32"/>
          <w:szCs w:val="32"/>
        </w:rPr>
        <w:t>Case Number in R4BP: [</w:t>
      </w:r>
      <w:r w:rsidR="00F520FC">
        <w:rPr>
          <w:bCs/>
          <w:sz w:val="32"/>
          <w:szCs w:val="32"/>
          <w:lang w:val="en-US"/>
        </w:rPr>
        <w:t>BC-EA059420-67</w:t>
      </w:r>
      <w:r w:rsidRPr="00017CF8">
        <w:rPr>
          <w:bCs/>
          <w:sz w:val="32"/>
          <w:szCs w:val="32"/>
        </w:rPr>
        <w:t>]</w:t>
      </w:r>
    </w:p>
    <w:p w:rsidR="0074769D" w:rsidRPr="00017CF8" w:rsidRDefault="0074769D" w:rsidP="0074769D">
      <w:pPr>
        <w:tabs>
          <w:tab w:val="left" w:pos="8505"/>
        </w:tabs>
        <w:ind w:right="-45"/>
        <w:rPr>
          <w:bCs/>
        </w:rPr>
      </w:pPr>
    </w:p>
    <w:p w:rsidR="0074769D" w:rsidRPr="00017CF8" w:rsidRDefault="0074769D" w:rsidP="0074769D">
      <w:pPr>
        <w:tabs>
          <w:tab w:val="left" w:pos="8505"/>
        </w:tabs>
        <w:ind w:left="-142" w:right="-45"/>
        <w:jc w:val="center"/>
        <w:rPr>
          <w:bCs/>
          <w:sz w:val="32"/>
          <w:szCs w:val="32"/>
        </w:rPr>
      </w:pPr>
      <w:r w:rsidRPr="00017CF8">
        <w:rPr>
          <w:bCs/>
          <w:sz w:val="32"/>
          <w:szCs w:val="32"/>
        </w:rPr>
        <w:t xml:space="preserve">Evaluating Competent Authority: </w:t>
      </w:r>
      <w:r w:rsidR="003565A1" w:rsidRPr="003565A1">
        <w:rPr>
          <w:bCs/>
          <w:sz w:val="32"/>
          <w:szCs w:val="32"/>
        </w:rPr>
        <w:t>Greece</w:t>
      </w:r>
    </w:p>
    <w:p w:rsidR="0074769D" w:rsidRPr="00017CF8" w:rsidRDefault="00234C10" w:rsidP="0074769D">
      <w:pPr>
        <w:tabs>
          <w:tab w:val="left" w:pos="8505"/>
        </w:tabs>
        <w:ind w:left="-142" w:right="-45"/>
        <w:jc w:val="center"/>
      </w:pPr>
      <w:r w:rsidRPr="00017CF8">
        <w:t xml:space="preserve"> </w:t>
      </w:r>
    </w:p>
    <w:p w:rsidR="00F168C9" w:rsidRPr="00F168C9" w:rsidRDefault="0074769D" w:rsidP="00F168C9">
      <w:pPr>
        <w:jc w:val="center"/>
        <w:rPr>
          <w:sz w:val="32"/>
          <w:szCs w:val="32"/>
        </w:rPr>
      </w:pPr>
      <w:r w:rsidRPr="00F168C9">
        <w:rPr>
          <w:sz w:val="32"/>
          <w:szCs w:val="32"/>
        </w:rPr>
        <w:t>Date: [</w:t>
      </w:r>
      <w:r w:rsidR="0048694C">
        <w:rPr>
          <w:sz w:val="32"/>
          <w:szCs w:val="32"/>
          <w:highlight w:val="lightGray"/>
        </w:rPr>
        <w:t xml:space="preserve">August </w:t>
      </w:r>
      <w:r w:rsidR="00237965">
        <w:rPr>
          <w:sz w:val="32"/>
          <w:szCs w:val="32"/>
          <w:highlight w:val="lightGray"/>
        </w:rPr>
        <w:t>2022</w:t>
      </w:r>
      <w:r w:rsidRPr="00F168C9">
        <w:rPr>
          <w:sz w:val="32"/>
          <w:szCs w:val="32"/>
        </w:rPr>
        <w:t>]</w:t>
      </w:r>
    </w:p>
    <w:p w:rsidR="001C6DC4" w:rsidRPr="00C010CB" w:rsidRDefault="00491C79" w:rsidP="00C010CB">
      <w:r w:rsidRPr="0003571B">
        <w:rPr>
          <w:rFonts w:ascii="Times New Roman" w:hAnsi="Times New Roman"/>
          <w:sz w:val="50"/>
          <w:szCs w:val="50"/>
        </w:rPr>
        <w:br w:type="page"/>
      </w:r>
    </w:p>
    <w:p w:rsidR="00A53EE0" w:rsidRPr="00F24D0D" w:rsidRDefault="00A53EE0" w:rsidP="00A53EE0">
      <w:pPr>
        <w:pStyle w:val="Inhaltsverzeichnisberschrift"/>
        <w:rPr>
          <w:rFonts w:ascii="Verdana" w:hAnsi="Verdana"/>
          <w:color w:val="auto"/>
          <w:u w:val="single"/>
        </w:rPr>
      </w:pPr>
      <w:r w:rsidRPr="00F24D0D">
        <w:rPr>
          <w:rFonts w:ascii="Verdana" w:hAnsi="Verdana"/>
          <w:color w:val="auto"/>
          <w:u w:val="single"/>
        </w:rPr>
        <w:lastRenderedPageBreak/>
        <w:t>Table of Contents</w:t>
      </w:r>
    </w:p>
    <w:p w:rsidR="00C94D3C" w:rsidRPr="00A679F7" w:rsidRDefault="00C94D3C" w:rsidP="00C94D3C">
      <w:pPr>
        <w:rPr>
          <w:lang w:val="en-US" w:eastAsia="ja-JP"/>
        </w:rPr>
      </w:pPr>
    </w:p>
    <w:p w:rsidR="00FB3861" w:rsidRDefault="003E4BF2">
      <w:pPr>
        <w:pStyle w:val="11"/>
        <w:tabs>
          <w:tab w:val="left" w:pos="400"/>
          <w:tab w:val="right" w:leader="dot" w:pos="9204"/>
        </w:tabs>
        <w:rPr>
          <w:rFonts w:asciiTheme="minorHAnsi" w:eastAsiaTheme="minorEastAsia" w:hAnsiTheme="minorHAnsi" w:cstheme="minorBidi"/>
          <w:b w:val="0"/>
          <w:bCs w:val="0"/>
          <w:caps w:val="0"/>
          <w:noProof/>
          <w:sz w:val="22"/>
          <w:szCs w:val="22"/>
          <w:lang w:val="el-GR" w:eastAsia="el-GR"/>
        </w:rPr>
      </w:pPr>
      <w:r w:rsidRPr="003E4BF2">
        <w:rPr>
          <w:rFonts w:ascii="Verdana" w:eastAsia="Calibri" w:hAnsi="Verdana"/>
          <w:b w:val="0"/>
          <w:bCs w:val="0"/>
          <w:caps w:val="0"/>
          <w:lang w:eastAsia="en-US"/>
        </w:rPr>
        <w:fldChar w:fldCharType="begin"/>
      </w:r>
      <w:r w:rsidR="00C94D3C" w:rsidRPr="00A679F7">
        <w:rPr>
          <w:rFonts w:ascii="Verdana" w:eastAsia="Calibri" w:hAnsi="Verdana"/>
          <w:b w:val="0"/>
          <w:bCs w:val="0"/>
          <w:caps w:val="0"/>
          <w:lang w:eastAsia="en-US"/>
        </w:rPr>
        <w:instrText xml:space="preserve"> TOC \o "1-4" \h \z \u </w:instrText>
      </w:r>
      <w:r w:rsidRPr="003E4BF2">
        <w:rPr>
          <w:rFonts w:ascii="Verdana" w:eastAsia="Calibri" w:hAnsi="Verdana"/>
          <w:b w:val="0"/>
          <w:bCs w:val="0"/>
          <w:caps w:val="0"/>
          <w:lang w:eastAsia="en-US"/>
        </w:rPr>
        <w:fldChar w:fldCharType="separate"/>
      </w:r>
      <w:hyperlink w:anchor="_Toc97654755" w:history="1">
        <w:r w:rsidR="00FB3861" w:rsidRPr="0051392E">
          <w:rPr>
            <w:rStyle w:val="-"/>
            <w:rFonts w:eastAsia="Calibri"/>
            <w:noProof/>
          </w:rPr>
          <w:t>1</w:t>
        </w:r>
        <w:r w:rsidR="00FB3861">
          <w:rPr>
            <w:rFonts w:asciiTheme="minorHAnsi" w:eastAsiaTheme="minorEastAsia" w:hAnsiTheme="minorHAnsi" w:cstheme="minorBidi"/>
            <w:b w:val="0"/>
            <w:bCs w:val="0"/>
            <w:caps w:val="0"/>
            <w:noProof/>
            <w:sz w:val="22"/>
            <w:szCs w:val="22"/>
            <w:lang w:val="el-GR" w:eastAsia="el-GR"/>
          </w:rPr>
          <w:tab/>
        </w:r>
        <w:r w:rsidR="00FB3861" w:rsidRPr="0051392E">
          <w:rPr>
            <w:rStyle w:val="-"/>
            <w:rFonts w:eastAsia="Calibri"/>
            <w:noProof/>
          </w:rPr>
          <w:t>CONCLUSION</w:t>
        </w:r>
        <w:r w:rsidR="00FB3861">
          <w:rPr>
            <w:noProof/>
            <w:webHidden/>
          </w:rPr>
          <w:tab/>
        </w:r>
        <w:r>
          <w:rPr>
            <w:noProof/>
            <w:webHidden/>
          </w:rPr>
          <w:fldChar w:fldCharType="begin"/>
        </w:r>
        <w:r w:rsidR="00FB3861">
          <w:rPr>
            <w:noProof/>
            <w:webHidden/>
          </w:rPr>
          <w:instrText xml:space="preserve"> PAGEREF _Toc97654755 \h </w:instrText>
        </w:r>
        <w:r>
          <w:rPr>
            <w:noProof/>
            <w:webHidden/>
          </w:rPr>
        </w:r>
        <w:r>
          <w:rPr>
            <w:noProof/>
            <w:webHidden/>
          </w:rPr>
          <w:fldChar w:fldCharType="separate"/>
        </w:r>
        <w:r w:rsidR="00356A84">
          <w:rPr>
            <w:noProof/>
            <w:webHidden/>
          </w:rPr>
          <w:t>4</w:t>
        </w:r>
        <w:r>
          <w:rPr>
            <w:noProof/>
            <w:webHidden/>
          </w:rPr>
          <w:fldChar w:fldCharType="end"/>
        </w:r>
      </w:hyperlink>
    </w:p>
    <w:p w:rsidR="00FB3861" w:rsidRDefault="003E4BF2">
      <w:pPr>
        <w:pStyle w:val="11"/>
        <w:tabs>
          <w:tab w:val="right" w:leader="dot" w:pos="9204"/>
        </w:tabs>
        <w:rPr>
          <w:rFonts w:asciiTheme="minorHAnsi" w:eastAsiaTheme="minorEastAsia" w:hAnsiTheme="minorHAnsi" w:cstheme="minorBidi"/>
          <w:b w:val="0"/>
          <w:bCs w:val="0"/>
          <w:caps w:val="0"/>
          <w:noProof/>
          <w:sz w:val="22"/>
          <w:szCs w:val="22"/>
          <w:lang w:val="el-GR" w:eastAsia="el-GR"/>
        </w:rPr>
      </w:pPr>
      <w:hyperlink w:anchor="_Toc97654756" w:history="1">
        <w:r w:rsidR="00FB3861" w:rsidRPr="0051392E">
          <w:rPr>
            <w:rStyle w:val="-"/>
            <w:rFonts w:eastAsia="Calibri"/>
            <w:noProof/>
          </w:rPr>
          <w:t>ASSESSMENT REPORT</w:t>
        </w:r>
        <w:r w:rsidR="00FB3861">
          <w:rPr>
            <w:noProof/>
            <w:webHidden/>
          </w:rPr>
          <w:tab/>
        </w:r>
        <w:r>
          <w:rPr>
            <w:noProof/>
            <w:webHidden/>
          </w:rPr>
          <w:fldChar w:fldCharType="begin"/>
        </w:r>
        <w:r w:rsidR="00FB3861">
          <w:rPr>
            <w:noProof/>
            <w:webHidden/>
          </w:rPr>
          <w:instrText xml:space="preserve"> PAGEREF _Toc97654756 \h </w:instrText>
        </w:r>
        <w:r>
          <w:rPr>
            <w:noProof/>
            <w:webHidden/>
          </w:rPr>
        </w:r>
        <w:r>
          <w:rPr>
            <w:noProof/>
            <w:webHidden/>
          </w:rPr>
          <w:fldChar w:fldCharType="separate"/>
        </w:r>
        <w:r w:rsidR="00356A84">
          <w:rPr>
            <w:noProof/>
            <w:webHidden/>
          </w:rPr>
          <w:t>6</w:t>
        </w:r>
        <w:r>
          <w:rPr>
            <w:noProof/>
            <w:webHidden/>
          </w:rPr>
          <w:fldChar w:fldCharType="end"/>
        </w:r>
      </w:hyperlink>
    </w:p>
    <w:p w:rsidR="00FB3861" w:rsidRDefault="003E4BF2">
      <w:pPr>
        <w:pStyle w:val="21"/>
        <w:tabs>
          <w:tab w:val="right" w:leader="dot" w:pos="9204"/>
        </w:tabs>
        <w:rPr>
          <w:rFonts w:asciiTheme="minorHAnsi" w:eastAsiaTheme="minorEastAsia" w:hAnsiTheme="minorHAnsi" w:cstheme="minorBidi"/>
          <w:smallCaps w:val="0"/>
          <w:noProof/>
          <w:sz w:val="22"/>
          <w:szCs w:val="22"/>
          <w:lang w:val="el-GR" w:eastAsia="el-GR"/>
        </w:rPr>
      </w:pPr>
      <w:hyperlink w:anchor="_Toc97654757" w:history="1">
        <w:r w:rsidR="00FB3861" w:rsidRPr="0051392E">
          <w:rPr>
            <w:rStyle w:val="-"/>
            <w:noProof/>
            <w:snapToGrid w:val="0"/>
          </w:rPr>
          <w:t>Summary of the product assessment</w:t>
        </w:r>
        <w:r w:rsidR="00FB3861">
          <w:rPr>
            <w:noProof/>
            <w:webHidden/>
          </w:rPr>
          <w:tab/>
        </w:r>
        <w:r>
          <w:rPr>
            <w:noProof/>
            <w:webHidden/>
          </w:rPr>
          <w:fldChar w:fldCharType="begin"/>
        </w:r>
        <w:r w:rsidR="00FB3861">
          <w:rPr>
            <w:noProof/>
            <w:webHidden/>
          </w:rPr>
          <w:instrText xml:space="preserve"> PAGEREF _Toc97654757 \h </w:instrText>
        </w:r>
        <w:r>
          <w:rPr>
            <w:noProof/>
            <w:webHidden/>
          </w:rPr>
        </w:r>
        <w:r>
          <w:rPr>
            <w:noProof/>
            <w:webHidden/>
          </w:rPr>
          <w:fldChar w:fldCharType="separate"/>
        </w:r>
        <w:r w:rsidR="00356A84">
          <w:rPr>
            <w:noProof/>
            <w:webHidden/>
          </w:rPr>
          <w:t>6</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758" w:history="1">
        <w:r w:rsidR="00FB3861" w:rsidRPr="0051392E">
          <w:rPr>
            <w:rStyle w:val="-"/>
            <w:noProof/>
          </w:rPr>
          <w:t>1.1.1</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Administrative information</w:t>
        </w:r>
        <w:r w:rsidR="00FB3861">
          <w:rPr>
            <w:noProof/>
            <w:webHidden/>
          </w:rPr>
          <w:tab/>
        </w:r>
        <w:r>
          <w:rPr>
            <w:noProof/>
            <w:webHidden/>
          </w:rPr>
          <w:fldChar w:fldCharType="begin"/>
        </w:r>
        <w:r w:rsidR="00FB3861">
          <w:rPr>
            <w:noProof/>
            <w:webHidden/>
          </w:rPr>
          <w:instrText xml:space="preserve"> PAGEREF _Toc97654758 \h </w:instrText>
        </w:r>
        <w:r>
          <w:rPr>
            <w:noProof/>
            <w:webHidden/>
          </w:rPr>
        </w:r>
        <w:r>
          <w:rPr>
            <w:noProof/>
            <w:webHidden/>
          </w:rPr>
          <w:fldChar w:fldCharType="separate"/>
        </w:r>
        <w:r w:rsidR="00356A84">
          <w:rPr>
            <w:noProof/>
            <w:webHidden/>
          </w:rPr>
          <w:t>6</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59" w:history="1">
        <w:r w:rsidR="00FB3861" w:rsidRPr="0051392E">
          <w:rPr>
            <w:rStyle w:val="-"/>
            <w:noProof/>
          </w:rPr>
          <w:t>1.1.1.1</w:t>
        </w:r>
        <w:r w:rsidR="00FB3861">
          <w:rPr>
            <w:rFonts w:asciiTheme="minorHAnsi" w:eastAsiaTheme="minorEastAsia" w:hAnsiTheme="minorHAnsi" w:cstheme="minorBidi"/>
            <w:noProof/>
            <w:sz w:val="22"/>
            <w:szCs w:val="22"/>
            <w:lang w:val="el-GR" w:eastAsia="el-GR"/>
          </w:rPr>
          <w:tab/>
        </w:r>
        <w:r w:rsidR="00FB3861" w:rsidRPr="0051392E">
          <w:rPr>
            <w:rStyle w:val="-"/>
            <w:noProof/>
          </w:rPr>
          <w:t>Identifier of the product</w:t>
        </w:r>
        <w:r w:rsidR="00FB3861">
          <w:rPr>
            <w:noProof/>
            <w:webHidden/>
          </w:rPr>
          <w:tab/>
        </w:r>
        <w:r>
          <w:rPr>
            <w:noProof/>
            <w:webHidden/>
          </w:rPr>
          <w:fldChar w:fldCharType="begin"/>
        </w:r>
        <w:r w:rsidR="00FB3861">
          <w:rPr>
            <w:noProof/>
            <w:webHidden/>
          </w:rPr>
          <w:instrText xml:space="preserve"> PAGEREF _Toc97654759 \h </w:instrText>
        </w:r>
        <w:r>
          <w:rPr>
            <w:noProof/>
            <w:webHidden/>
          </w:rPr>
        </w:r>
        <w:r>
          <w:rPr>
            <w:noProof/>
            <w:webHidden/>
          </w:rPr>
          <w:fldChar w:fldCharType="separate"/>
        </w:r>
        <w:r w:rsidR="00356A84">
          <w:rPr>
            <w:noProof/>
            <w:webHidden/>
          </w:rPr>
          <w:t>6</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60" w:history="1">
        <w:r w:rsidR="00FB3861" w:rsidRPr="0051392E">
          <w:rPr>
            <w:rStyle w:val="-"/>
            <w:noProof/>
          </w:rPr>
          <w:t>1.1.1.2</w:t>
        </w:r>
        <w:r w:rsidR="00FB3861">
          <w:rPr>
            <w:rFonts w:asciiTheme="minorHAnsi" w:eastAsiaTheme="minorEastAsia" w:hAnsiTheme="minorHAnsi" w:cstheme="minorBidi"/>
            <w:noProof/>
            <w:sz w:val="22"/>
            <w:szCs w:val="22"/>
            <w:lang w:val="el-GR" w:eastAsia="el-GR"/>
          </w:rPr>
          <w:tab/>
        </w:r>
        <w:r w:rsidR="00FB3861" w:rsidRPr="0051392E">
          <w:rPr>
            <w:rStyle w:val="-"/>
            <w:noProof/>
          </w:rPr>
          <w:t>Authorisation holder</w:t>
        </w:r>
        <w:r w:rsidR="00FB3861">
          <w:rPr>
            <w:noProof/>
            <w:webHidden/>
          </w:rPr>
          <w:tab/>
        </w:r>
        <w:r>
          <w:rPr>
            <w:noProof/>
            <w:webHidden/>
          </w:rPr>
          <w:fldChar w:fldCharType="begin"/>
        </w:r>
        <w:r w:rsidR="00FB3861">
          <w:rPr>
            <w:noProof/>
            <w:webHidden/>
          </w:rPr>
          <w:instrText xml:space="preserve"> PAGEREF _Toc97654760 \h </w:instrText>
        </w:r>
        <w:r>
          <w:rPr>
            <w:noProof/>
            <w:webHidden/>
          </w:rPr>
        </w:r>
        <w:r>
          <w:rPr>
            <w:noProof/>
            <w:webHidden/>
          </w:rPr>
          <w:fldChar w:fldCharType="separate"/>
        </w:r>
        <w:r w:rsidR="00356A84">
          <w:rPr>
            <w:noProof/>
            <w:webHidden/>
          </w:rPr>
          <w:t>6</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61" w:history="1">
        <w:r w:rsidR="00FB3861" w:rsidRPr="0051392E">
          <w:rPr>
            <w:rStyle w:val="-"/>
            <w:noProof/>
          </w:rPr>
          <w:t>1.1.1.3</w:t>
        </w:r>
        <w:r w:rsidR="00FB3861">
          <w:rPr>
            <w:rFonts w:asciiTheme="minorHAnsi" w:eastAsiaTheme="minorEastAsia" w:hAnsiTheme="minorHAnsi" w:cstheme="minorBidi"/>
            <w:noProof/>
            <w:sz w:val="22"/>
            <w:szCs w:val="22"/>
            <w:lang w:val="el-GR" w:eastAsia="el-GR"/>
          </w:rPr>
          <w:tab/>
        </w:r>
        <w:r w:rsidR="00FB3861" w:rsidRPr="0051392E">
          <w:rPr>
            <w:rStyle w:val="-"/>
            <w:noProof/>
          </w:rPr>
          <w:t>Manufacturer of the product</w:t>
        </w:r>
        <w:r w:rsidR="00FB3861">
          <w:rPr>
            <w:noProof/>
            <w:webHidden/>
          </w:rPr>
          <w:tab/>
        </w:r>
        <w:r>
          <w:rPr>
            <w:noProof/>
            <w:webHidden/>
          </w:rPr>
          <w:fldChar w:fldCharType="begin"/>
        </w:r>
        <w:r w:rsidR="00FB3861">
          <w:rPr>
            <w:noProof/>
            <w:webHidden/>
          </w:rPr>
          <w:instrText xml:space="preserve"> PAGEREF _Toc97654761 \h </w:instrText>
        </w:r>
        <w:r>
          <w:rPr>
            <w:noProof/>
            <w:webHidden/>
          </w:rPr>
        </w:r>
        <w:r>
          <w:rPr>
            <w:noProof/>
            <w:webHidden/>
          </w:rPr>
          <w:fldChar w:fldCharType="separate"/>
        </w:r>
        <w:r w:rsidR="00356A84">
          <w:rPr>
            <w:noProof/>
            <w:webHidden/>
          </w:rPr>
          <w:t>6</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62" w:history="1">
        <w:r w:rsidR="00FB3861" w:rsidRPr="0051392E">
          <w:rPr>
            <w:rStyle w:val="-"/>
            <w:noProof/>
          </w:rPr>
          <w:t>1.1.1.4</w:t>
        </w:r>
        <w:r w:rsidR="00FB3861">
          <w:rPr>
            <w:rFonts w:asciiTheme="minorHAnsi" w:eastAsiaTheme="minorEastAsia" w:hAnsiTheme="minorHAnsi" w:cstheme="minorBidi"/>
            <w:noProof/>
            <w:sz w:val="22"/>
            <w:szCs w:val="22"/>
            <w:lang w:val="el-GR" w:eastAsia="el-GR"/>
          </w:rPr>
          <w:tab/>
        </w:r>
        <w:r w:rsidR="00FB3861" w:rsidRPr="0051392E">
          <w:rPr>
            <w:rStyle w:val="-"/>
            <w:noProof/>
          </w:rPr>
          <w:t>Manufacturer of the active substance</w:t>
        </w:r>
        <w:r w:rsidR="00FB3861">
          <w:rPr>
            <w:noProof/>
            <w:webHidden/>
          </w:rPr>
          <w:tab/>
        </w:r>
        <w:r>
          <w:rPr>
            <w:noProof/>
            <w:webHidden/>
          </w:rPr>
          <w:fldChar w:fldCharType="begin"/>
        </w:r>
        <w:r w:rsidR="00FB3861">
          <w:rPr>
            <w:noProof/>
            <w:webHidden/>
          </w:rPr>
          <w:instrText xml:space="preserve"> PAGEREF _Toc97654762 \h </w:instrText>
        </w:r>
        <w:r>
          <w:rPr>
            <w:noProof/>
            <w:webHidden/>
          </w:rPr>
        </w:r>
        <w:r>
          <w:rPr>
            <w:noProof/>
            <w:webHidden/>
          </w:rPr>
          <w:fldChar w:fldCharType="separate"/>
        </w:r>
        <w:r w:rsidR="00356A84">
          <w:rPr>
            <w:noProof/>
            <w:webHidden/>
          </w:rPr>
          <w:t>6</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763" w:history="1">
        <w:r w:rsidR="00FB3861" w:rsidRPr="0051392E">
          <w:rPr>
            <w:rStyle w:val="-"/>
            <w:noProof/>
          </w:rPr>
          <w:t>1.1.2</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Product composition and formulation</w:t>
        </w:r>
        <w:r w:rsidR="00FB3861">
          <w:rPr>
            <w:noProof/>
            <w:webHidden/>
          </w:rPr>
          <w:tab/>
        </w:r>
        <w:r>
          <w:rPr>
            <w:noProof/>
            <w:webHidden/>
          </w:rPr>
          <w:fldChar w:fldCharType="begin"/>
        </w:r>
        <w:r w:rsidR="00FB3861">
          <w:rPr>
            <w:noProof/>
            <w:webHidden/>
          </w:rPr>
          <w:instrText xml:space="preserve"> PAGEREF _Toc97654763 \h </w:instrText>
        </w:r>
        <w:r>
          <w:rPr>
            <w:noProof/>
            <w:webHidden/>
          </w:rPr>
        </w:r>
        <w:r>
          <w:rPr>
            <w:noProof/>
            <w:webHidden/>
          </w:rPr>
          <w:fldChar w:fldCharType="separate"/>
        </w:r>
        <w:r w:rsidR="00356A84">
          <w:rPr>
            <w:noProof/>
            <w:webHidden/>
          </w:rPr>
          <w:t>7</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64" w:history="1">
        <w:r w:rsidR="00FB3861" w:rsidRPr="0051392E">
          <w:rPr>
            <w:rStyle w:val="-"/>
            <w:noProof/>
          </w:rPr>
          <w:t>1.1.2.1</w:t>
        </w:r>
        <w:r w:rsidR="00FB3861">
          <w:rPr>
            <w:rFonts w:asciiTheme="minorHAnsi" w:eastAsiaTheme="minorEastAsia" w:hAnsiTheme="minorHAnsi" w:cstheme="minorBidi"/>
            <w:noProof/>
            <w:sz w:val="22"/>
            <w:szCs w:val="22"/>
            <w:lang w:val="el-GR" w:eastAsia="el-GR"/>
          </w:rPr>
          <w:tab/>
        </w:r>
        <w:r w:rsidR="00FB3861" w:rsidRPr="0051392E">
          <w:rPr>
            <w:rStyle w:val="-"/>
            <w:noProof/>
          </w:rPr>
          <w:t>Identity of the active substance</w:t>
        </w:r>
        <w:r w:rsidR="00FB3861">
          <w:rPr>
            <w:noProof/>
            <w:webHidden/>
          </w:rPr>
          <w:tab/>
        </w:r>
        <w:r>
          <w:rPr>
            <w:noProof/>
            <w:webHidden/>
          </w:rPr>
          <w:fldChar w:fldCharType="begin"/>
        </w:r>
        <w:r w:rsidR="00FB3861">
          <w:rPr>
            <w:noProof/>
            <w:webHidden/>
          </w:rPr>
          <w:instrText xml:space="preserve"> PAGEREF _Toc97654764 \h </w:instrText>
        </w:r>
        <w:r>
          <w:rPr>
            <w:noProof/>
            <w:webHidden/>
          </w:rPr>
        </w:r>
        <w:r>
          <w:rPr>
            <w:noProof/>
            <w:webHidden/>
          </w:rPr>
          <w:fldChar w:fldCharType="separate"/>
        </w:r>
        <w:r w:rsidR="00356A84">
          <w:rPr>
            <w:noProof/>
            <w:webHidden/>
          </w:rPr>
          <w:t>7</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65" w:history="1">
        <w:r w:rsidR="00FB3861" w:rsidRPr="0051392E">
          <w:rPr>
            <w:rStyle w:val="-"/>
            <w:noProof/>
          </w:rPr>
          <w:t>1.1.2.2</w:t>
        </w:r>
        <w:r w:rsidR="00FB3861">
          <w:rPr>
            <w:rFonts w:asciiTheme="minorHAnsi" w:eastAsiaTheme="minorEastAsia" w:hAnsiTheme="minorHAnsi" w:cstheme="minorBidi"/>
            <w:noProof/>
            <w:sz w:val="22"/>
            <w:szCs w:val="22"/>
            <w:lang w:val="el-GR" w:eastAsia="el-GR"/>
          </w:rPr>
          <w:tab/>
        </w:r>
        <w:r w:rsidR="00FB3861" w:rsidRPr="0051392E">
          <w:rPr>
            <w:rStyle w:val="-"/>
            <w:noProof/>
          </w:rPr>
          <w:t>Candidate(s) for substitution</w:t>
        </w:r>
        <w:r w:rsidR="00FB3861">
          <w:rPr>
            <w:noProof/>
            <w:webHidden/>
          </w:rPr>
          <w:tab/>
        </w:r>
        <w:r>
          <w:rPr>
            <w:noProof/>
            <w:webHidden/>
          </w:rPr>
          <w:fldChar w:fldCharType="begin"/>
        </w:r>
        <w:r w:rsidR="00FB3861">
          <w:rPr>
            <w:noProof/>
            <w:webHidden/>
          </w:rPr>
          <w:instrText xml:space="preserve"> PAGEREF _Toc97654765 \h </w:instrText>
        </w:r>
        <w:r>
          <w:rPr>
            <w:noProof/>
            <w:webHidden/>
          </w:rPr>
        </w:r>
        <w:r>
          <w:rPr>
            <w:noProof/>
            <w:webHidden/>
          </w:rPr>
          <w:fldChar w:fldCharType="separate"/>
        </w:r>
        <w:r w:rsidR="00356A84">
          <w:rPr>
            <w:noProof/>
            <w:webHidden/>
          </w:rPr>
          <w:t>7</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66" w:history="1">
        <w:r w:rsidR="00FB3861" w:rsidRPr="0051392E">
          <w:rPr>
            <w:rStyle w:val="-"/>
            <w:noProof/>
          </w:rPr>
          <w:t>1.1.2.3</w:t>
        </w:r>
        <w:r w:rsidR="00FB3861">
          <w:rPr>
            <w:rFonts w:asciiTheme="minorHAnsi" w:eastAsiaTheme="minorEastAsia" w:hAnsiTheme="minorHAnsi" w:cstheme="minorBidi"/>
            <w:noProof/>
            <w:sz w:val="22"/>
            <w:szCs w:val="22"/>
            <w:lang w:val="el-GR" w:eastAsia="el-GR"/>
          </w:rPr>
          <w:tab/>
        </w:r>
        <w:r w:rsidR="00FB3861" w:rsidRPr="0051392E">
          <w:rPr>
            <w:rStyle w:val="-"/>
            <w:noProof/>
          </w:rPr>
          <w:t>Qualitative and quantitative information on the composition of the biocidal product</w:t>
        </w:r>
        <w:r w:rsidR="00FB3861">
          <w:rPr>
            <w:noProof/>
            <w:webHidden/>
          </w:rPr>
          <w:tab/>
        </w:r>
        <w:r>
          <w:rPr>
            <w:noProof/>
            <w:webHidden/>
          </w:rPr>
          <w:fldChar w:fldCharType="begin"/>
        </w:r>
        <w:r w:rsidR="00FB3861">
          <w:rPr>
            <w:noProof/>
            <w:webHidden/>
          </w:rPr>
          <w:instrText xml:space="preserve"> PAGEREF _Toc97654766 \h </w:instrText>
        </w:r>
        <w:r>
          <w:rPr>
            <w:noProof/>
            <w:webHidden/>
          </w:rPr>
        </w:r>
        <w:r>
          <w:rPr>
            <w:noProof/>
            <w:webHidden/>
          </w:rPr>
          <w:fldChar w:fldCharType="separate"/>
        </w:r>
        <w:r w:rsidR="00356A84">
          <w:rPr>
            <w:noProof/>
            <w:webHidden/>
          </w:rPr>
          <w:t>8</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67" w:history="1">
        <w:r w:rsidR="00FB3861" w:rsidRPr="0051392E">
          <w:rPr>
            <w:rStyle w:val="-"/>
            <w:noProof/>
          </w:rPr>
          <w:t>1.1.2.4</w:t>
        </w:r>
        <w:r w:rsidR="00FB3861">
          <w:rPr>
            <w:rFonts w:asciiTheme="minorHAnsi" w:eastAsiaTheme="minorEastAsia" w:hAnsiTheme="minorHAnsi" w:cstheme="minorBidi"/>
            <w:noProof/>
            <w:sz w:val="22"/>
            <w:szCs w:val="22"/>
            <w:lang w:val="el-GR" w:eastAsia="el-GR"/>
          </w:rPr>
          <w:tab/>
        </w:r>
        <w:r w:rsidR="00FB3861" w:rsidRPr="0051392E">
          <w:rPr>
            <w:rStyle w:val="-"/>
            <w:noProof/>
          </w:rPr>
          <w:t>Information on technical equivalence</w:t>
        </w:r>
        <w:r w:rsidR="00FB3861">
          <w:rPr>
            <w:noProof/>
            <w:webHidden/>
          </w:rPr>
          <w:tab/>
        </w:r>
        <w:r>
          <w:rPr>
            <w:noProof/>
            <w:webHidden/>
          </w:rPr>
          <w:fldChar w:fldCharType="begin"/>
        </w:r>
        <w:r w:rsidR="00FB3861">
          <w:rPr>
            <w:noProof/>
            <w:webHidden/>
          </w:rPr>
          <w:instrText xml:space="preserve"> PAGEREF _Toc97654767 \h </w:instrText>
        </w:r>
        <w:r>
          <w:rPr>
            <w:noProof/>
            <w:webHidden/>
          </w:rPr>
        </w:r>
        <w:r>
          <w:rPr>
            <w:noProof/>
            <w:webHidden/>
          </w:rPr>
          <w:fldChar w:fldCharType="separate"/>
        </w:r>
        <w:r w:rsidR="00356A84">
          <w:rPr>
            <w:noProof/>
            <w:webHidden/>
          </w:rPr>
          <w:t>8</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68" w:history="1">
        <w:r w:rsidR="00FB3861" w:rsidRPr="0051392E">
          <w:rPr>
            <w:rStyle w:val="-"/>
            <w:noProof/>
          </w:rPr>
          <w:t>1.1.2.5</w:t>
        </w:r>
        <w:r w:rsidR="00FB3861">
          <w:rPr>
            <w:rFonts w:asciiTheme="minorHAnsi" w:eastAsiaTheme="minorEastAsia" w:hAnsiTheme="minorHAnsi" w:cstheme="minorBidi"/>
            <w:noProof/>
            <w:sz w:val="22"/>
            <w:szCs w:val="22"/>
            <w:lang w:val="el-GR" w:eastAsia="el-GR"/>
          </w:rPr>
          <w:tab/>
        </w:r>
        <w:r w:rsidR="00FB3861" w:rsidRPr="0051392E">
          <w:rPr>
            <w:rStyle w:val="-"/>
            <w:noProof/>
          </w:rPr>
          <w:t>Information on the substance(s) of concern</w:t>
        </w:r>
        <w:r w:rsidR="00FB3861">
          <w:rPr>
            <w:noProof/>
            <w:webHidden/>
          </w:rPr>
          <w:tab/>
        </w:r>
        <w:r>
          <w:rPr>
            <w:noProof/>
            <w:webHidden/>
          </w:rPr>
          <w:fldChar w:fldCharType="begin"/>
        </w:r>
        <w:r w:rsidR="00FB3861">
          <w:rPr>
            <w:noProof/>
            <w:webHidden/>
          </w:rPr>
          <w:instrText xml:space="preserve"> PAGEREF _Toc97654768 \h </w:instrText>
        </w:r>
        <w:r>
          <w:rPr>
            <w:noProof/>
            <w:webHidden/>
          </w:rPr>
        </w:r>
        <w:r>
          <w:rPr>
            <w:noProof/>
            <w:webHidden/>
          </w:rPr>
          <w:fldChar w:fldCharType="separate"/>
        </w:r>
        <w:r w:rsidR="00356A84">
          <w:rPr>
            <w:noProof/>
            <w:webHidden/>
          </w:rPr>
          <w:t>9</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69" w:history="1">
        <w:r w:rsidR="00FB3861" w:rsidRPr="0051392E">
          <w:rPr>
            <w:rStyle w:val="-"/>
            <w:noProof/>
          </w:rPr>
          <w:t>1.1.2.6</w:t>
        </w:r>
        <w:r w:rsidR="00FB3861">
          <w:rPr>
            <w:rFonts w:asciiTheme="minorHAnsi" w:eastAsiaTheme="minorEastAsia" w:hAnsiTheme="minorHAnsi" w:cstheme="minorBidi"/>
            <w:noProof/>
            <w:sz w:val="22"/>
            <w:szCs w:val="22"/>
            <w:lang w:val="el-GR" w:eastAsia="el-GR"/>
          </w:rPr>
          <w:tab/>
        </w:r>
        <w:r w:rsidR="00FB3861" w:rsidRPr="0051392E">
          <w:rPr>
            <w:rStyle w:val="-"/>
            <w:noProof/>
          </w:rPr>
          <w:t>Type of formulation</w:t>
        </w:r>
        <w:r w:rsidR="00FB3861">
          <w:rPr>
            <w:noProof/>
            <w:webHidden/>
          </w:rPr>
          <w:tab/>
        </w:r>
        <w:r>
          <w:rPr>
            <w:noProof/>
            <w:webHidden/>
          </w:rPr>
          <w:fldChar w:fldCharType="begin"/>
        </w:r>
        <w:r w:rsidR="00FB3861">
          <w:rPr>
            <w:noProof/>
            <w:webHidden/>
          </w:rPr>
          <w:instrText xml:space="preserve"> PAGEREF _Toc97654769 \h </w:instrText>
        </w:r>
        <w:r>
          <w:rPr>
            <w:noProof/>
            <w:webHidden/>
          </w:rPr>
        </w:r>
        <w:r>
          <w:rPr>
            <w:noProof/>
            <w:webHidden/>
          </w:rPr>
          <w:fldChar w:fldCharType="separate"/>
        </w:r>
        <w:r w:rsidR="00356A84">
          <w:rPr>
            <w:noProof/>
            <w:webHidden/>
          </w:rPr>
          <w:t>9</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770" w:history="1">
        <w:r w:rsidR="00FB3861" w:rsidRPr="0051392E">
          <w:rPr>
            <w:rStyle w:val="-"/>
            <w:noProof/>
          </w:rPr>
          <w:t>1.1.3</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Hazard and precautionary statements</w:t>
        </w:r>
        <w:r w:rsidR="00FB3861">
          <w:rPr>
            <w:noProof/>
            <w:webHidden/>
          </w:rPr>
          <w:tab/>
        </w:r>
        <w:r>
          <w:rPr>
            <w:noProof/>
            <w:webHidden/>
          </w:rPr>
          <w:fldChar w:fldCharType="begin"/>
        </w:r>
        <w:r w:rsidR="00FB3861">
          <w:rPr>
            <w:noProof/>
            <w:webHidden/>
          </w:rPr>
          <w:instrText xml:space="preserve"> PAGEREF _Toc97654770 \h </w:instrText>
        </w:r>
        <w:r>
          <w:rPr>
            <w:noProof/>
            <w:webHidden/>
          </w:rPr>
        </w:r>
        <w:r>
          <w:rPr>
            <w:noProof/>
            <w:webHidden/>
          </w:rPr>
          <w:fldChar w:fldCharType="separate"/>
        </w:r>
        <w:r w:rsidR="00356A84">
          <w:rPr>
            <w:noProof/>
            <w:webHidden/>
          </w:rPr>
          <w:t>9</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771" w:history="1">
        <w:r w:rsidR="00FB3861" w:rsidRPr="0051392E">
          <w:rPr>
            <w:rStyle w:val="-"/>
            <w:noProof/>
          </w:rPr>
          <w:t>1.1.4</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Authorised use(s)</w:t>
        </w:r>
        <w:r w:rsidR="00FB3861">
          <w:rPr>
            <w:noProof/>
            <w:webHidden/>
          </w:rPr>
          <w:tab/>
        </w:r>
        <w:r>
          <w:rPr>
            <w:noProof/>
            <w:webHidden/>
          </w:rPr>
          <w:fldChar w:fldCharType="begin"/>
        </w:r>
        <w:r w:rsidR="00FB3861">
          <w:rPr>
            <w:noProof/>
            <w:webHidden/>
          </w:rPr>
          <w:instrText xml:space="preserve"> PAGEREF _Toc97654771 \h </w:instrText>
        </w:r>
        <w:r>
          <w:rPr>
            <w:noProof/>
            <w:webHidden/>
          </w:rPr>
        </w:r>
        <w:r>
          <w:rPr>
            <w:noProof/>
            <w:webHidden/>
          </w:rPr>
          <w:fldChar w:fldCharType="separate"/>
        </w:r>
        <w:r w:rsidR="00356A84">
          <w:rPr>
            <w:noProof/>
            <w:webHidden/>
          </w:rPr>
          <w:t>10</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72" w:history="1">
        <w:r w:rsidR="00FB3861" w:rsidRPr="0051392E">
          <w:rPr>
            <w:rStyle w:val="-"/>
            <w:noProof/>
          </w:rPr>
          <w:t>1.1.4.1</w:t>
        </w:r>
        <w:r w:rsidR="00FB3861">
          <w:rPr>
            <w:rFonts w:asciiTheme="minorHAnsi" w:eastAsiaTheme="minorEastAsia" w:hAnsiTheme="minorHAnsi" w:cstheme="minorBidi"/>
            <w:noProof/>
            <w:sz w:val="22"/>
            <w:szCs w:val="22"/>
            <w:lang w:val="el-GR" w:eastAsia="el-GR"/>
          </w:rPr>
          <w:tab/>
        </w:r>
        <w:r w:rsidR="00FB3861" w:rsidRPr="0051392E">
          <w:rPr>
            <w:rStyle w:val="-"/>
            <w:noProof/>
          </w:rPr>
          <w:t>Use 1 - Crack and crevice spot treatment, indoor – professional (Use 1 – TIER 1</w:t>
        </w:r>
        <w:r w:rsidR="00FB3861" w:rsidRPr="0051392E">
          <w:rPr>
            <w:rStyle w:val="-"/>
            <w:noProof/>
            <w:lang w:val="en-US"/>
          </w:rPr>
          <w:t xml:space="preserve"> NOT AUTHORISED)</w:t>
        </w:r>
        <w:r w:rsidR="00FB3861">
          <w:rPr>
            <w:noProof/>
            <w:webHidden/>
          </w:rPr>
          <w:tab/>
        </w:r>
        <w:r>
          <w:rPr>
            <w:noProof/>
            <w:webHidden/>
          </w:rPr>
          <w:fldChar w:fldCharType="begin"/>
        </w:r>
        <w:r w:rsidR="00FB3861">
          <w:rPr>
            <w:noProof/>
            <w:webHidden/>
          </w:rPr>
          <w:instrText xml:space="preserve"> PAGEREF _Toc97654772 \h </w:instrText>
        </w:r>
        <w:r>
          <w:rPr>
            <w:noProof/>
            <w:webHidden/>
          </w:rPr>
        </w:r>
        <w:r>
          <w:rPr>
            <w:noProof/>
            <w:webHidden/>
          </w:rPr>
          <w:fldChar w:fldCharType="separate"/>
        </w:r>
        <w:r w:rsidR="00356A84">
          <w:rPr>
            <w:noProof/>
            <w:webHidden/>
          </w:rPr>
          <w:t>10</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73" w:history="1">
        <w:r w:rsidR="00FB3861" w:rsidRPr="0051392E">
          <w:rPr>
            <w:rStyle w:val="-"/>
            <w:noProof/>
          </w:rPr>
          <w:t>1.1.4.2</w:t>
        </w:r>
        <w:r w:rsidR="00FB3861">
          <w:rPr>
            <w:rFonts w:asciiTheme="minorHAnsi" w:eastAsiaTheme="minorEastAsia" w:hAnsiTheme="minorHAnsi" w:cstheme="minorBidi"/>
            <w:noProof/>
            <w:sz w:val="22"/>
            <w:szCs w:val="22"/>
            <w:lang w:val="el-GR" w:eastAsia="el-GR"/>
          </w:rPr>
          <w:tab/>
        </w:r>
        <w:r w:rsidR="00FB3861" w:rsidRPr="0051392E">
          <w:rPr>
            <w:rStyle w:val="-"/>
            <w:noProof/>
          </w:rPr>
          <w:t>Use-specific instructions for use</w:t>
        </w:r>
        <w:r w:rsidR="00FB3861">
          <w:rPr>
            <w:noProof/>
            <w:webHidden/>
          </w:rPr>
          <w:tab/>
        </w:r>
        <w:r>
          <w:rPr>
            <w:noProof/>
            <w:webHidden/>
          </w:rPr>
          <w:fldChar w:fldCharType="begin"/>
        </w:r>
        <w:r w:rsidR="00FB3861">
          <w:rPr>
            <w:noProof/>
            <w:webHidden/>
          </w:rPr>
          <w:instrText xml:space="preserve"> PAGEREF _Toc97654773 \h </w:instrText>
        </w:r>
        <w:r>
          <w:rPr>
            <w:noProof/>
            <w:webHidden/>
          </w:rPr>
        </w:r>
        <w:r>
          <w:rPr>
            <w:noProof/>
            <w:webHidden/>
          </w:rPr>
          <w:fldChar w:fldCharType="separate"/>
        </w:r>
        <w:r w:rsidR="00356A84">
          <w:rPr>
            <w:noProof/>
            <w:webHidden/>
          </w:rPr>
          <w:t>10</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74" w:history="1">
        <w:r w:rsidR="00FB3861" w:rsidRPr="0051392E">
          <w:rPr>
            <w:rStyle w:val="-"/>
            <w:noProof/>
          </w:rPr>
          <w:t>1.1.4.3</w:t>
        </w:r>
        <w:r w:rsidR="00FB3861">
          <w:rPr>
            <w:rFonts w:asciiTheme="minorHAnsi" w:eastAsiaTheme="minorEastAsia" w:hAnsiTheme="minorHAnsi" w:cstheme="minorBidi"/>
            <w:noProof/>
            <w:sz w:val="22"/>
            <w:szCs w:val="22"/>
            <w:lang w:val="el-GR" w:eastAsia="el-GR"/>
          </w:rPr>
          <w:tab/>
        </w:r>
        <w:r w:rsidR="00FB3861" w:rsidRPr="0051392E">
          <w:rPr>
            <w:rStyle w:val="-"/>
            <w:noProof/>
          </w:rPr>
          <w:t>Use-specific risk mitigation measures</w:t>
        </w:r>
        <w:r w:rsidR="00FB3861">
          <w:rPr>
            <w:noProof/>
            <w:webHidden/>
          </w:rPr>
          <w:tab/>
        </w:r>
        <w:r>
          <w:rPr>
            <w:noProof/>
            <w:webHidden/>
          </w:rPr>
          <w:fldChar w:fldCharType="begin"/>
        </w:r>
        <w:r w:rsidR="00FB3861">
          <w:rPr>
            <w:noProof/>
            <w:webHidden/>
          </w:rPr>
          <w:instrText xml:space="preserve"> PAGEREF _Toc97654774 \h </w:instrText>
        </w:r>
        <w:r>
          <w:rPr>
            <w:noProof/>
            <w:webHidden/>
          </w:rPr>
        </w:r>
        <w:r>
          <w:rPr>
            <w:noProof/>
            <w:webHidden/>
          </w:rPr>
          <w:fldChar w:fldCharType="separate"/>
        </w:r>
        <w:r w:rsidR="00356A84">
          <w:rPr>
            <w:noProof/>
            <w:webHidden/>
          </w:rPr>
          <w:t>11</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75" w:history="1">
        <w:r w:rsidR="00FB3861" w:rsidRPr="0051392E">
          <w:rPr>
            <w:rStyle w:val="-"/>
            <w:noProof/>
          </w:rPr>
          <w:t>1.1.4.4</w:t>
        </w:r>
        <w:r w:rsidR="00FB3861">
          <w:rPr>
            <w:rFonts w:asciiTheme="minorHAnsi" w:eastAsiaTheme="minorEastAsia" w:hAnsiTheme="minorHAnsi" w:cstheme="minorBidi"/>
            <w:noProof/>
            <w:sz w:val="22"/>
            <w:szCs w:val="22"/>
            <w:lang w:val="el-GR" w:eastAsia="el-GR"/>
          </w:rPr>
          <w:tab/>
        </w:r>
        <w:r w:rsidR="00FB3861" w:rsidRPr="0051392E">
          <w:rPr>
            <w:rStyle w:val="-"/>
            <w:noProof/>
          </w:rPr>
          <w:t>Where specific to the use, the particulars of likely direct or indirect effects, first aid instructions and emergency measures to protect the environment</w:t>
        </w:r>
        <w:r w:rsidR="00FB3861">
          <w:rPr>
            <w:noProof/>
            <w:webHidden/>
          </w:rPr>
          <w:tab/>
        </w:r>
        <w:r>
          <w:rPr>
            <w:noProof/>
            <w:webHidden/>
          </w:rPr>
          <w:fldChar w:fldCharType="begin"/>
        </w:r>
        <w:r w:rsidR="00FB3861">
          <w:rPr>
            <w:noProof/>
            <w:webHidden/>
          </w:rPr>
          <w:instrText xml:space="preserve"> PAGEREF _Toc97654775 \h </w:instrText>
        </w:r>
        <w:r>
          <w:rPr>
            <w:noProof/>
            <w:webHidden/>
          </w:rPr>
        </w:r>
        <w:r>
          <w:rPr>
            <w:noProof/>
            <w:webHidden/>
          </w:rPr>
          <w:fldChar w:fldCharType="separate"/>
        </w:r>
        <w:r w:rsidR="00356A84">
          <w:rPr>
            <w:noProof/>
            <w:webHidden/>
          </w:rPr>
          <w:t>11</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76" w:history="1">
        <w:r w:rsidR="00FB3861" w:rsidRPr="0051392E">
          <w:rPr>
            <w:rStyle w:val="-"/>
            <w:noProof/>
          </w:rPr>
          <w:t>1.1.4.5</w:t>
        </w:r>
        <w:r w:rsidR="00FB3861">
          <w:rPr>
            <w:rFonts w:asciiTheme="minorHAnsi" w:eastAsiaTheme="minorEastAsia" w:hAnsiTheme="minorHAnsi" w:cstheme="minorBidi"/>
            <w:noProof/>
            <w:sz w:val="22"/>
            <w:szCs w:val="22"/>
            <w:lang w:val="el-GR" w:eastAsia="el-GR"/>
          </w:rPr>
          <w:tab/>
        </w:r>
        <w:r w:rsidR="00FB3861" w:rsidRPr="0051392E">
          <w:rPr>
            <w:rStyle w:val="-"/>
            <w:noProof/>
          </w:rPr>
          <w:t>Where specific to the use, the instructions for safe disposal of the product and its packaging</w:t>
        </w:r>
        <w:r w:rsidR="00FB3861">
          <w:rPr>
            <w:noProof/>
            <w:webHidden/>
          </w:rPr>
          <w:tab/>
        </w:r>
        <w:r>
          <w:rPr>
            <w:noProof/>
            <w:webHidden/>
          </w:rPr>
          <w:fldChar w:fldCharType="begin"/>
        </w:r>
        <w:r w:rsidR="00FB3861">
          <w:rPr>
            <w:noProof/>
            <w:webHidden/>
          </w:rPr>
          <w:instrText xml:space="preserve"> PAGEREF _Toc97654776 \h </w:instrText>
        </w:r>
        <w:r>
          <w:rPr>
            <w:noProof/>
            <w:webHidden/>
          </w:rPr>
        </w:r>
        <w:r>
          <w:rPr>
            <w:noProof/>
            <w:webHidden/>
          </w:rPr>
          <w:fldChar w:fldCharType="separate"/>
        </w:r>
        <w:r w:rsidR="00356A84">
          <w:rPr>
            <w:noProof/>
            <w:webHidden/>
          </w:rPr>
          <w:t>11</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77" w:history="1">
        <w:r w:rsidR="00FB3861" w:rsidRPr="0051392E">
          <w:rPr>
            <w:rStyle w:val="-"/>
            <w:noProof/>
          </w:rPr>
          <w:t>1.1.4.6</w:t>
        </w:r>
        <w:r w:rsidR="00FB3861">
          <w:rPr>
            <w:rFonts w:asciiTheme="minorHAnsi" w:eastAsiaTheme="minorEastAsia" w:hAnsiTheme="minorHAnsi" w:cstheme="minorBidi"/>
            <w:noProof/>
            <w:sz w:val="22"/>
            <w:szCs w:val="22"/>
            <w:lang w:val="el-GR" w:eastAsia="el-GR"/>
          </w:rPr>
          <w:tab/>
        </w:r>
        <w:r w:rsidR="00FB3861" w:rsidRPr="0051392E">
          <w:rPr>
            <w:rStyle w:val="-"/>
            <w:noProof/>
          </w:rPr>
          <w:t>Where specific to the use, the conditions of storage and shelf-life of the product under normal conditions of storage</w:t>
        </w:r>
        <w:r w:rsidR="00FB3861">
          <w:rPr>
            <w:noProof/>
            <w:webHidden/>
          </w:rPr>
          <w:tab/>
        </w:r>
        <w:r>
          <w:rPr>
            <w:noProof/>
            <w:webHidden/>
          </w:rPr>
          <w:fldChar w:fldCharType="begin"/>
        </w:r>
        <w:r w:rsidR="00FB3861">
          <w:rPr>
            <w:noProof/>
            <w:webHidden/>
          </w:rPr>
          <w:instrText xml:space="preserve"> PAGEREF _Toc97654777 \h </w:instrText>
        </w:r>
        <w:r>
          <w:rPr>
            <w:noProof/>
            <w:webHidden/>
          </w:rPr>
        </w:r>
        <w:r>
          <w:rPr>
            <w:noProof/>
            <w:webHidden/>
          </w:rPr>
          <w:fldChar w:fldCharType="separate"/>
        </w:r>
        <w:r w:rsidR="00356A84">
          <w:rPr>
            <w:noProof/>
            <w:webHidden/>
          </w:rPr>
          <w:t>11</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78" w:history="1">
        <w:r w:rsidR="00FB3861" w:rsidRPr="0051392E">
          <w:rPr>
            <w:rStyle w:val="-"/>
            <w:noProof/>
          </w:rPr>
          <w:t>1.1.4.7</w:t>
        </w:r>
        <w:r w:rsidR="00FB3861">
          <w:rPr>
            <w:rFonts w:asciiTheme="minorHAnsi" w:eastAsiaTheme="minorEastAsia" w:hAnsiTheme="minorHAnsi" w:cstheme="minorBidi"/>
            <w:noProof/>
            <w:sz w:val="22"/>
            <w:szCs w:val="22"/>
            <w:lang w:val="el-GR" w:eastAsia="el-GR"/>
          </w:rPr>
          <w:tab/>
        </w:r>
        <w:r w:rsidR="00FB3861" w:rsidRPr="0051392E">
          <w:rPr>
            <w:rStyle w:val="-"/>
            <w:noProof/>
          </w:rPr>
          <w:t>Use 2 - Crack and crevice spot treatment, indoor - non-professional</w:t>
        </w:r>
        <w:r w:rsidR="00FB3861">
          <w:rPr>
            <w:noProof/>
            <w:webHidden/>
          </w:rPr>
          <w:tab/>
        </w:r>
        <w:r>
          <w:rPr>
            <w:noProof/>
            <w:webHidden/>
          </w:rPr>
          <w:fldChar w:fldCharType="begin"/>
        </w:r>
        <w:r w:rsidR="00FB3861">
          <w:rPr>
            <w:noProof/>
            <w:webHidden/>
          </w:rPr>
          <w:instrText xml:space="preserve"> PAGEREF _Toc97654778 \h </w:instrText>
        </w:r>
        <w:r>
          <w:rPr>
            <w:noProof/>
            <w:webHidden/>
          </w:rPr>
        </w:r>
        <w:r>
          <w:rPr>
            <w:noProof/>
            <w:webHidden/>
          </w:rPr>
          <w:fldChar w:fldCharType="separate"/>
        </w:r>
        <w:r w:rsidR="00356A84">
          <w:rPr>
            <w:noProof/>
            <w:webHidden/>
          </w:rPr>
          <w:t>12</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79" w:history="1">
        <w:r w:rsidR="00FB3861" w:rsidRPr="0051392E">
          <w:rPr>
            <w:rStyle w:val="-"/>
            <w:noProof/>
          </w:rPr>
          <w:t>1.1.4.8</w:t>
        </w:r>
        <w:r w:rsidR="00FB3861">
          <w:rPr>
            <w:rFonts w:asciiTheme="minorHAnsi" w:eastAsiaTheme="minorEastAsia" w:hAnsiTheme="minorHAnsi" w:cstheme="minorBidi"/>
            <w:noProof/>
            <w:sz w:val="22"/>
            <w:szCs w:val="22"/>
            <w:lang w:val="el-GR" w:eastAsia="el-GR"/>
          </w:rPr>
          <w:tab/>
        </w:r>
        <w:r w:rsidR="00FB3861" w:rsidRPr="0051392E">
          <w:rPr>
            <w:rStyle w:val="-"/>
            <w:noProof/>
          </w:rPr>
          <w:t>Use-specific instructions for use</w:t>
        </w:r>
        <w:r w:rsidR="00FB3861">
          <w:rPr>
            <w:noProof/>
            <w:webHidden/>
          </w:rPr>
          <w:tab/>
        </w:r>
        <w:r>
          <w:rPr>
            <w:noProof/>
            <w:webHidden/>
          </w:rPr>
          <w:fldChar w:fldCharType="begin"/>
        </w:r>
        <w:r w:rsidR="00FB3861">
          <w:rPr>
            <w:noProof/>
            <w:webHidden/>
          </w:rPr>
          <w:instrText xml:space="preserve"> PAGEREF _Toc97654779 \h </w:instrText>
        </w:r>
        <w:r>
          <w:rPr>
            <w:noProof/>
            <w:webHidden/>
          </w:rPr>
        </w:r>
        <w:r>
          <w:rPr>
            <w:noProof/>
            <w:webHidden/>
          </w:rPr>
          <w:fldChar w:fldCharType="separate"/>
        </w:r>
        <w:r w:rsidR="00356A84">
          <w:rPr>
            <w:noProof/>
            <w:webHidden/>
          </w:rPr>
          <w:t>12</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80" w:history="1">
        <w:r w:rsidR="00FB3861" w:rsidRPr="0051392E">
          <w:rPr>
            <w:rStyle w:val="-"/>
            <w:noProof/>
          </w:rPr>
          <w:t>1.1.4.9</w:t>
        </w:r>
        <w:r w:rsidR="00FB3861">
          <w:rPr>
            <w:rFonts w:asciiTheme="minorHAnsi" w:eastAsiaTheme="minorEastAsia" w:hAnsiTheme="minorHAnsi" w:cstheme="minorBidi"/>
            <w:noProof/>
            <w:sz w:val="22"/>
            <w:szCs w:val="22"/>
            <w:lang w:val="el-GR" w:eastAsia="el-GR"/>
          </w:rPr>
          <w:tab/>
        </w:r>
        <w:r w:rsidR="00FB3861" w:rsidRPr="0051392E">
          <w:rPr>
            <w:rStyle w:val="-"/>
            <w:noProof/>
          </w:rPr>
          <w:t>Use-specific risk mitigation measures</w:t>
        </w:r>
        <w:r w:rsidR="00FB3861">
          <w:rPr>
            <w:noProof/>
            <w:webHidden/>
          </w:rPr>
          <w:tab/>
        </w:r>
        <w:r>
          <w:rPr>
            <w:noProof/>
            <w:webHidden/>
          </w:rPr>
          <w:fldChar w:fldCharType="begin"/>
        </w:r>
        <w:r w:rsidR="00FB3861">
          <w:rPr>
            <w:noProof/>
            <w:webHidden/>
          </w:rPr>
          <w:instrText xml:space="preserve"> PAGEREF _Toc97654780 \h </w:instrText>
        </w:r>
        <w:r>
          <w:rPr>
            <w:noProof/>
            <w:webHidden/>
          </w:rPr>
        </w:r>
        <w:r>
          <w:rPr>
            <w:noProof/>
            <w:webHidden/>
          </w:rPr>
          <w:fldChar w:fldCharType="separate"/>
        </w:r>
        <w:r w:rsidR="00356A84">
          <w:rPr>
            <w:noProof/>
            <w:webHidden/>
          </w:rPr>
          <w:t>13</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781" w:history="1">
        <w:r w:rsidR="00FB3861" w:rsidRPr="0051392E">
          <w:rPr>
            <w:rStyle w:val="-"/>
            <w:noProof/>
          </w:rPr>
          <w:t>1.1.4.10</w:t>
        </w:r>
        <w:r w:rsidR="00FB3861">
          <w:rPr>
            <w:rFonts w:asciiTheme="minorHAnsi" w:eastAsiaTheme="minorEastAsia" w:hAnsiTheme="minorHAnsi" w:cstheme="minorBidi"/>
            <w:noProof/>
            <w:sz w:val="22"/>
            <w:szCs w:val="22"/>
            <w:lang w:val="el-GR" w:eastAsia="el-GR"/>
          </w:rPr>
          <w:tab/>
        </w:r>
        <w:r w:rsidR="00FB3861" w:rsidRPr="0051392E">
          <w:rPr>
            <w:rStyle w:val="-"/>
            <w:noProof/>
          </w:rPr>
          <w:t>Where specific to the use, the particulars of likely direct or indirect effects, first aid instructions and emergency measures to protect the environment</w:t>
        </w:r>
        <w:r w:rsidR="00FB3861">
          <w:rPr>
            <w:noProof/>
            <w:webHidden/>
          </w:rPr>
          <w:tab/>
        </w:r>
        <w:r>
          <w:rPr>
            <w:noProof/>
            <w:webHidden/>
          </w:rPr>
          <w:fldChar w:fldCharType="begin"/>
        </w:r>
        <w:r w:rsidR="00FB3861">
          <w:rPr>
            <w:noProof/>
            <w:webHidden/>
          </w:rPr>
          <w:instrText xml:space="preserve"> PAGEREF _Toc97654781 \h </w:instrText>
        </w:r>
        <w:r>
          <w:rPr>
            <w:noProof/>
            <w:webHidden/>
          </w:rPr>
        </w:r>
        <w:r>
          <w:rPr>
            <w:noProof/>
            <w:webHidden/>
          </w:rPr>
          <w:fldChar w:fldCharType="separate"/>
        </w:r>
        <w:r w:rsidR="00356A84">
          <w:rPr>
            <w:noProof/>
            <w:webHidden/>
          </w:rPr>
          <w:t>13</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782" w:history="1">
        <w:r w:rsidR="00FB3861" w:rsidRPr="0051392E">
          <w:rPr>
            <w:rStyle w:val="-"/>
            <w:noProof/>
          </w:rPr>
          <w:t>1.1.4.11</w:t>
        </w:r>
        <w:r w:rsidR="00FB3861">
          <w:rPr>
            <w:rFonts w:asciiTheme="minorHAnsi" w:eastAsiaTheme="minorEastAsia" w:hAnsiTheme="minorHAnsi" w:cstheme="minorBidi"/>
            <w:noProof/>
            <w:sz w:val="22"/>
            <w:szCs w:val="22"/>
            <w:lang w:val="el-GR" w:eastAsia="el-GR"/>
          </w:rPr>
          <w:tab/>
        </w:r>
        <w:r w:rsidR="00FB3861" w:rsidRPr="0051392E">
          <w:rPr>
            <w:rStyle w:val="-"/>
            <w:noProof/>
          </w:rPr>
          <w:t>Where specific to the use, the instructions for safe disposal of the product and its packaging</w:t>
        </w:r>
        <w:r w:rsidR="00FB3861">
          <w:rPr>
            <w:noProof/>
            <w:webHidden/>
          </w:rPr>
          <w:tab/>
        </w:r>
        <w:r>
          <w:rPr>
            <w:noProof/>
            <w:webHidden/>
          </w:rPr>
          <w:fldChar w:fldCharType="begin"/>
        </w:r>
        <w:r w:rsidR="00FB3861">
          <w:rPr>
            <w:noProof/>
            <w:webHidden/>
          </w:rPr>
          <w:instrText xml:space="preserve"> PAGEREF _Toc97654782 \h </w:instrText>
        </w:r>
        <w:r>
          <w:rPr>
            <w:noProof/>
            <w:webHidden/>
          </w:rPr>
        </w:r>
        <w:r>
          <w:rPr>
            <w:noProof/>
            <w:webHidden/>
          </w:rPr>
          <w:fldChar w:fldCharType="separate"/>
        </w:r>
        <w:r w:rsidR="00356A84">
          <w:rPr>
            <w:noProof/>
            <w:webHidden/>
          </w:rPr>
          <w:t>13</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783" w:history="1">
        <w:r w:rsidR="00FB3861" w:rsidRPr="0051392E">
          <w:rPr>
            <w:rStyle w:val="-"/>
            <w:noProof/>
          </w:rPr>
          <w:t>1.1.4.12</w:t>
        </w:r>
        <w:r w:rsidR="00FB3861">
          <w:rPr>
            <w:rFonts w:asciiTheme="minorHAnsi" w:eastAsiaTheme="minorEastAsia" w:hAnsiTheme="minorHAnsi" w:cstheme="minorBidi"/>
            <w:noProof/>
            <w:sz w:val="22"/>
            <w:szCs w:val="22"/>
            <w:lang w:val="el-GR" w:eastAsia="el-GR"/>
          </w:rPr>
          <w:tab/>
        </w:r>
        <w:r w:rsidR="00FB3861" w:rsidRPr="0051392E">
          <w:rPr>
            <w:rStyle w:val="-"/>
            <w:noProof/>
          </w:rPr>
          <w:t>Where specific to the use, the conditions of storage and shelf-life of the product under normal conditions of storage</w:t>
        </w:r>
        <w:r w:rsidR="00FB3861">
          <w:rPr>
            <w:noProof/>
            <w:webHidden/>
          </w:rPr>
          <w:tab/>
        </w:r>
        <w:r>
          <w:rPr>
            <w:noProof/>
            <w:webHidden/>
          </w:rPr>
          <w:fldChar w:fldCharType="begin"/>
        </w:r>
        <w:r w:rsidR="00FB3861">
          <w:rPr>
            <w:noProof/>
            <w:webHidden/>
          </w:rPr>
          <w:instrText xml:space="preserve"> PAGEREF _Toc97654783 \h </w:instrText>
        </w:r>
        <w:r>
          <w:rPr>
            <w:noProof/>
            <w:webHidden/>
          </w:rPr>
        </w:r>
        <w:r>
          <w:rPr>
            <w:noProof/>
            <w:webHidden/>
          </w:rPr>
          <w:fldChar w:fldCharType="separate"/>
        </w:r>
        <w:r w:rsidR="00356A84">
          <w:rPr>
            <w:noProof/>
            <w:webHidden/>
          </w:rPr>
          <w:t>13</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784" w:history="1">
        <w:r w:rsidR="00FB3861" w:rsidRPr="0051392E">
          <w:rPr>
            <w:rStyle w:val="-"/>
            <w:noProof/>
          </w:rPr>
          <w:t>1.1.4.13</w:t>
        </w:r>
        <w:r w:rsidR="00FB3861">
          <w:rPr>
            <w:rFonts w:asciiTheme="minorHAnsi" w:eastAsiaTheme="minorEastAsia" w:hAnsiTheme="minorHAnsi" w:cstheme="minorBidi"/>
            <w:noProof/>
            <w:sz w:val="22"/>
            <w:szCs w:val="22"/>
            <w:lang w:val="el-GR" w:eastAsia="el-GR"/>
          </w:rPr>
          <w:tab/>
        </w:r>
        <w:r w:rsidR="00FB3861" w:rsidRPr="0051392E">
          <w:rPr>
            <w:rStyle w:val="-"/>
            <w:noProof/>
          </w:rPr>
          <w:t>Use 3 - Treatment around building – Mosquitoes – professional (Use 3 Urban area &amp; Use 3 TIER 1 -NOT AUTHORISED)</w:t>
        </w:r>
        <w:r w:rsidR="00FB3861">
          <w:rPr>
            <w:noProof/>
            <w:webHidden/>
          </w:rPr>
          <w:tab/>
        </w:r>
        <w:r>
          <w:rPr>
            <w:noProof/>
            <w:webHidden/>
          </w:rPr>
          <w:fldChar w:fldCharType="begin"/>
        </w:r>
        <w:r w:rsidR="00FB3861">
          <w:rPr>
            <w:noProof/>
            <w:webHidden/>
          </w:rPr>
          <w:instrText xml:space="preserve"> PAGEREF _Toc97654784 \h </w:instrText>
        </w:r>
        <w:r>
          <w:rPr>
            <w:noProof/>
            <w:webHidden/>
          </w:rPr>
        </w:r>
        <w:r>
          <w:rPr>
            <w:noProof/>
            <w:webHidden/>
          </w:rPr>
          <w:fldChar w:fldCharType="separate"/>
        </w:r>
        <w:r w:rsidR="00356A84">
          <w:rPr>
            <w:noProof/>
            <w:webHidden/>
          </w:rPr>
          <w:t>13</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785" w:history="1">
        <w:r w:rsidR="00FB3861" w:rsidRPr="0051392E">
          <w:rPr>
            <w:rStyle w:val="-"/>
            <w:noProof/>
          </w:rPr>
          <w:t>1.1.4.14</w:t>
        </w:r>
        <w:r w:rsidR="00FB3861">
          <w:rPr>
            <w:rFonts w:asciiTheme="minorHAnsi" w:eastAsiaTheme="minorEastAsia" w:hAnsiTheme="minorHAnsi" w:cstheme="minorBidi"/>
            <w:noProof/>
            <w:sz w:val="22"/>
            <w:szCs w:val="22"/>
            <w:lang w:val="el-GR" w:eastAsia="el-GR"/>
          </w:rPr>
          <w:tab/>
        </w:r>
        <w:r w:rsidR="00FB3861" w:rsidRPr="0051392E">
          <w:rPr>
            <w:rStyle w:val="-"/>
            <w:noProof/>
          </w:rPr>
          <w:t>Use-specific instructions for use</w:t>
        </w:r>
        <w:r w:rsidR="00FB3861">
          <w:rPr>
            <w:noProof/>
            <w:webHidden/>
          </w:rPr>
          <w:tab/>
        </w:r>
        <w:r>
          <w:rPr>
            <w:noProof/>
            <w:webHidden/>
          </w:rPr>
          <w:fldChar w:fldCharType="begin"/>
        </w:r>
        <w:r w:rsidR="00FB3861">
          <w:rPr>
            <w:noProof/>
            <w:webHidden/>
          </w:rPr>
          <w:instrText xml:space="preserve"> PAGEREF _Toc97654785 \h </w:instrText>
        </w:r>
        <w:r>
          <w:rPr>
            <w:noProof/>
            <w:webHidden/>
          </w:rPr>
        </w:r>
        <w:r>
          <w:rPr>
            <w:noProof/>
            <w:webHidden/>
          </w:rPr>
          <w:fldChar w:fldCharType="separate"/>
        </w:r>
        <w:r w:rsidR="00356A84">
          <w:rPr>
            <w:noProof/>
            <w:webHidden/>
          </w:rPr>
          <w:t>14</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786" w:history="1">
        <w:r w:rsidR="00FB3861" w:rsidRPr="0051392E">
          <w:rPr>
            <w:rStyle w:val="-"/>
            <w:noProof/>
          </w:rPr>
          <w:t>1.1.4.15</w:t>
        </w:r>
        <w:r w:rsidR="00FB3861">
          <w:rPr>
            <w:rFonts w:asciiTheme="minorHAnsi" w:eastAsiaTheme="minorEastAsia" w:hAnsiTheme="minorHAnsi" w:cstheme="minorBidi"/>
            <w:noProof/>
            <w:sz w:val="22"/>
            <w:szCs w:val="22"/>
            <w:lang w:val="el-GR" w:eastAsia="el-GR"/>
          </w:rPr>
          <w:tab/>
        </w:r>
        <w:r w:rsidR="00FB3861" w:rsidRPr="0051392E">
          <w:rPr>
            <w:rStyle w:val="-"/>
            <w:noProof/>
          </w:rPr>
          <w:t>Use-specific risk mitigation measures</w:t>
        </w:r>
        <w:r w:rsidR="00FB3861">
          <w:rPr>
            <w:noProof/>
            <w:webHidden/>
          </w:rPr>
          <w:tab/>
        </w:r>
        <w:r>
          <w:rPr>
            <w:noProof/>
            <w:webHidden/>
          </w:rPr>
          <w:fldChar w:fldCharType="begin"/>
        </w:r>
        <w:r w:rsidR="00FB3861">
          <w:rPr>
            <w:noProof/>
            <w:webHidden/>
          </w:rPr>
          <w:instrText xml:space="preserve"> PAGEREF _Toc97654786 \h </w:instrText>
        </w:r>
        <w:r>
          <w:rPr>
            <w:noProof/>
            <w:webHidden/>
          </w:rPr>
        </w:r>
        <w:r>
          <w:rPr>
            <w:noProof/>
            <w:webHidden/>
          </w:rPr>
          <w:fldChar w:fldCharType="separate"/>
        </w:r>
        <w:r w:rsidR="00356A84">
          <w:rPr>
            <w:noProof/>
            <w:webHidden/>
          </w:rPr>
          <w:t>14</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787" w:history="1">
        <w:r w:rsidR="00FB3861" w:rsidRPr="0051392E">
          <w:rPr>
            <w:rStyle w:val="-"/>
            <w:noProof/>
          </w:rPr>
          <w:t>1.1.4.16</w:t>
        </w:r>
        <w:r w:rsidR="00FB3861">
          <w:rPr>
            <w:rFonts w:asciiTheme="minorHAnsi" w:eastAsiaTheme="minorEastAsia" w:hAnsiTheme="minorHAnsi" w:cstheme="minorBidi"/>
            <w:noProof/>
            <w:sz w:val="22"/>
            <w:szCs w:val="22"/>
            <w:lang w:val="el-GR" w:eastAsia="el-GR"/>
          </w:rPr>
          <w:tab/>
        </w:r>
        <w:r w:rsidR="00FB3861" w:rsidRPr="0051392E">
          <w:rPr>
            <w:rStyle w:val="-"/>
            <w:noProof/>
          </w:rPr>
          <w:t>Where specific to the use, the particulars of likely direct or indirect effects, first aid instructions and emergency measures to protect the environment</w:t>
        </w:r>
        <w:r w:rsidR="00FB3861">
          <w:rPr>
            <w:noProof/>
            <w:webHidden/>
          </w:rPr>
          <w:tab/>
        </w:r>
        <w:r>
          <w:rPr>
            <w:noProof/>
            <w:webHidden/>
          </w:rPr>
          <w:fldChar w:fldCharType="begin"/>
        </w:r>
        <w:r w:rsidR="00FB3861">
          <w:rPr>
            <w:noProof/>
            <w:webHidden/>
          </w:rPr>
          <w:instrText xml:space="preserve"> PAGEREF _Toc97654787 \h </w:instrText>
        </w:r>
        <w:r>
          <w:rPr>
            <w:noProof/>
            <w:webHidden/>
          </w:rPr>
        </w:r>
        <w:r>
          <w:rPr>
            <w:noProof/>
            <w:webHidden/>
          </w:rPr>
          <w:fldChar w:fldCharType="separate"/>
        </w:r>
        <w:r w:rsidR="00356A84">
          <w:rPr>
            <w:noProof/>
            <w:webHidden/>
          </w:rPr>
          <w:t>14</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788" w:history="1">
        <w:r w:rsidR="00FB3861" w:rsidRPr="0051392E">
          <w:rPr>
            <w:rStyle w:val="-"/>
            <w:noProof/>
          </w:rPr>
          <w:t>1.1.4.17</w:t>
        </w:r>
        <w:r w:rsidR="00FB3861">
          <w:rPr>
            <w:rFonts w:asciiTheme="minorHAnsi" w:eastAsiaTheme="minorEastAsia" w:hAnsiTheme="minorHAnsi" w:cstheme="minorBidi"/>
            <w:noProof/>
            <w:sz w:val="22"/>
            <w:szCs w:val="22"/>
            <w:lang w:val="el-GR" w:eastAsia="el-GR"/>
          </w:rPr>
          <w:tab/>
        </w:r>
        <w:r w:rsidR="00FB3861" w:rsidRPr="0051392E">
          <w:rPr>
            <w:rStyle w:val="-"/>
            <w:noProof/>
          </w:rPr>
          <w:t>Where specific to the use, the instructions for safe disposal of the product and its packaging</w:t>
        </w:r>
        <w:r w:rsidR="00FB3861">
          <w:rPr>
            <w:noProof/>
            <w:webHidden/>
          </w:rPr>
          <w:tab/>
        </w:r>
        <w:r>
          <w:rPr>
            <w:noProof/>
            <w:webHidden/>
          </w:rPr>
          <w:fldChar w:fldCharType="begin"/>
        </w:r>
        <w:r w:rsidR="00FB3861">
          <w:rPr>
            <w:noProof/>
            <w:webHidden/>
          </w:rPr>
          <w:instrText xml:space="preserve"> PAGEREF _Toc97654788 \h </w:instrText>
        </w:r>
        <w:r>
          <w:rPr>
            <w:noProof/>
            <w:webHidden/>
          </w:rPr>
        </w:r>
        <w:r>
          <w:rPr>
            <w:noProof/>
            <w:webHidden/>
          </w:rPr>
          <w:fldChar w:fldCharType="separate"/>
        </w:r>
        <w:r w:rsidR="00356A84">
          <w:rPr>
            <w:noProof/>
            <w:webHidden/>
          </w:rPr>
          <w:t>14</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789" w:history="1">
        <w:r w:rsidR="00FB3861" w:rsidRPr="0051392E">
          <w:rPr>
            <w:rStyle w:val="-"/>
            <w:noProof/>
          </w:rPr>
          <w:t>1.1.4.18</w:t>
        </w:r>
        <w:r w:rsidR="00FB3861">
          <w:rPr>
            <w:rFonts w:asciiTheme="minorHAnsi" w:eastAsiaTheme="minorEastAsia" w:hAnsiTheme="minorHAnsi" w:cstheme="minorBidi"/>
            <w:noProof/>
            <w:sz w:val="22"/>
            <w:szCs w:val="22"/>
            <w:lang w:val="el-GR" w:eastAsia="el-GR"/>
          </w:rPr>
          <w:tab/>
        </w:r>
        <w:r w:rsidR="00FB3861" w:rsidRPr="0051392E">
          <w:rPr>
            <w:rStyle w:val="-"/>
            <w:noProof/>
          </w:rPr>
          <w:t>Where specific to the use, the conditions of storage and shelf-life of the product under normal conditions of storage</w:t>
        </w:r>
        <w:r w:rsidR="00FB3861">
          <w:rPr>
            <w:noProof/>
            <w:webHidden/>
          </w:rPr>
          <w:tab/>
        </w:r>
        <w:r>
          <w:rPr>
            <w:noProof/>
            <w:webHidden/>
          </w:rPr>
          <w:fldChar w:fldCharType="begin"/>
        </w:r>
        <w:r w:rsidR="00FB3861">
          <w:rPr>
            <w:noProof/>
            <w:webHidden/>
          </w:rPr>
          <w:instrText xml:space="preserve"> PAGEREF _Toc97654789 \h </w:instrText>
        </w:r>
        <w:r>
          <w:rPr>
            <w:noProof/>
            <w:webHidden/>
          </w:rPr>
        </w:r>
        <w:r>
          <w:rPr>
            <w:noProof/>
            <w:webHidden/>
          </w:rPr>
          <w:fldChar w:fldCharType="separate"/>
        </w:r>
        <w:r w:rsidR="00356A84">
          <w:rPr>
            <w:noProof/>
            <w:webHidden/>
          </w:rPr>
          <w:t>14</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790" w:history="1">
        <w:r w:rsidR="00FB3861" w:rsidRPr="0051392E">
          <w:rPr>
            <w:rStyle w:val="-"/>
            <w:noProof/>
          </w:rPr>
          <w:t>1.1.4.19</w:t>
        </w:r>
        <w:r w:rsidR="00FB3861">
          <w:rPr>
            <w:rFonts w:asciiTheme="minorHAnsi" w:eastAsiaTheme="minorEastAsia" w:hAnsiTheme="minorHAnsi" w:cstheme="minorBidi"/>
            <w:noProof/>
            <w:sz w:val="22"/>
            <w:szCs w:val="22"/>
            <w:lang w:val="el-GR" w:eastAsia="el-GR"/>
          </w:rPr>
          <w:tab/>
        </w:r>
        <w:r w:rsidR="00FB3861" w:rsidRPr="0051392E">
          <w:rPr>
            <w:rStyle w:val="-"/>
            <w:noProof/>
          </w:rPr>
          <w:t>Use 4 - Treatment around building - Mosquitoes - non-professional</w:t>
        </w:r>
        <w:r w:rsidR="00FB3861">
          <w:rPr>
            <w:noProof/>
            <w:webHidden/>
          </w:rPr>
          <w:tab/>
        </w:r>
        <w:r>
          <w:rPr>
            <w:noProof/>
            <w:webHidden/>
          </w:rPr>
          <w:fldChar w:fldCharType="begin"/>
        </w:r>
        <w:r w:rsidR="00FB3861">
          <w:rPr>
            <w:noProof/>
            <w:webHidden/>
          </w:rPr>
          <w:instrText xml:space="preserve"> PAGEREF _Toc97654790 \h </w:instrText>
        </w:r>
        <w:r>
          <w:rPr>
            <w:noProof/>
            <w:webHidden/>
          </w:rPr>
        </w:r>
        <w:r>
          <w:rPr>
            <w:noProof/>
            <w:webHidden/>
          </w:rPr>
          <w:fldChar w:fldCharType="separate"/>
        </w:r>
        <w:r w:rsidR="00356A84">
          <w:rPr>
            <w:noProof/>
            <w:webHidden/>
          </w:rPr>
          <w:t>14</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791" w:history="1">
        <w:r w:rsidR="00FB3861" w:rsidRPr="0051392E">
          <w:rPr>
            <w:rStyle w:val="-"/>
            <w:noProof/>
          </w:rPr>
          <w:t>1.1.4.20</w:t>
        </w:r>
        <w:r w:rsidR="00FB3861">
          <w:rPr>
            <w:rFonts w:asciiTheme="minorHAnsi" w:eastAsiaTheme="minorEastAsia" w:hAnsiTheme="minorHAnsi" w:cstheme="minorBidi"/>
            <w:noProof/>
            <w:sz w:val="22"/>
            <w:szCs w:val="22"/>
            <w:lang w:val="el-GR" w:eastAsia="el-GR"/>
          </w:rPr>
          <w:tab/>
        </w:r>
        <w:r w:rsidR="00FB3861" w:rsidRPr="0051392E">
          <w:rPr>
            <w:rStyle w:val="-"/>
            <w:noProof/>
          </w:rPr>
          <w:t>Use-specific instructions for use</w:t>
        </w:r>
        <w:r w:rsidR="00FB3861">
          <w:rPr>
            <w:noProof/>
            <w:webHidden/>
          </w:rPr>
          <w:tab/>
        </w:r>
        <w:r>
          <w:rPr>
            <w:noProof/>
            <w:webHidden/>
          </w:rPr>
          <w:fldChar w:fldCharType="begin"/>
        </w:r>
        <w:r w:rsidR="00FB3861">
          <w:rPr>
            <w:noProof/>
            <w:webHidden/>
          </w:rPr>
          <w:instrText xml:space="preserve"> PAGEREF _Toc97654791 \h </w:instrText>
        </w:r>
        <w:r>
          <w:rPr>
            <w:noProof/>
            <w:webHidden/>
          </w:rPr>
        </w:r>
        <w:r>
          <w:rPr>
            <w:noProof/>
            <w:webHidden/>
          </w:rPr>
          <w:fldChar w:fldCharType="separate"/>
        </w:r>
        <w:r w:rsidR="00356A84">
          <w:rPr>
            <w:noProof/>
            <w:webHidden/>
          </w:rPr>
          <w:t>15</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792" w:history="1">
        <w:r w:rsidR="00FB3861" w:rsidRPr="0051392E">
          <w:rPr>
            <w:rStyle w:val="-"/>
            <w:noProof/>
          </w:rPr>
          <w:t>1.1.4.21</w:t>
        </w:r>
        <w:r w:rsidR="00FB3861">
          <w:rPr>
            <w:rFonts w:asciiTheme="minorHAnsi" w:eastAsiaTheme="minorEastAsia" w:hAnsiTheme="minorHAnsi" w:cstheme="minorBidi"/>
            <w:noProof/>
            <w:sz w:val="22"/>
            <w:szCs w:val="22"/>
            <w:lang w:val="el-GR" w:eastAsia="el-GR"/>
          </w:rPr>
          <w:tab/>
        </w:r>
        <w:r w:rsidR="00FB3861" w:rsidRPr="0051392E">
          <w:rPr>
            <w:rStyle w:val="-"/>
            <w:noProof/>
          </w:rPr>
          <w:t>Use-specific risk mitigation measures</w:t>
        </w:r>
        <w:r w:rsidR="00FB3861">
          <w:rPr>
            <w:noProof/>
            <w:webHidden/>
          </w:rPr>
          <w:tab/>
        </w:r>
        <w:r>
          <w:rPr>
            <w:noProof/>
            <w:webHidden/>
          </w:rPr>
          <w:fldChar w:fldCharType="begin"/>
        </w:r>
        <w:r w:rsidR="00FB3861">
          <w:rPr>
            <w:noProof/>
            <w:webHidden/>
          </w:rPr>
          <w:instrText xml:space="preserve"> PAGEREF _Toc97654792 \h </w:instrText>
        </w:r>
        <w:r>
          <w:rPr>
            <w:noProof/>
            <w:webHidden/>
          </w:rPr>
        </w:r>
        <w:r>
          <w:rPr>
            <w:noProof/>
            <w:webHidden/>
          </w:rPr>
          <w:fldChar w:fldCharType="separate"/>
        </w:r>
        <w:r w:rsidR="00356A84">
          <w:rPr>
            <w:noProof/>
            <w:webHidden/>
          </w:rPr>
          <w:t>15</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793" w:history="1">
        <w:r w:rsidR="00FB3861" w:rsidRPr="0051392E">
          <w:rPr>
            <w:rStyle w:val="-"/>
            <w:noProof/>
          </w:rPr>
          <w:t>1.1.4.22</w:t>
        </w:r>
        <w:r w:rsidR="00FB3861">
          <w:rPr>
            <w:rFonts w:asciiTheme="minorHAnsi" w:eastAsiaTheme="minorEastAsia" w:hAnsiTheme="minorHAnsi" w:cstheme="minorBidi"/>
            <w:noProof/>
            <w:sz w:val="22"/>
            <w:szCs w:val="22"/>
            <w:lang w:val="el-GR" w:eastAsia="el-GR"/>
          </w:rPr>
          <w:tab/>
        </w:r>
        <w:r w:rsidR="00FB3861" w:rsidRPr="0051392E">
          <w:rPr>
            <w:rStyle w:val="-"/>
            <w:noProof/>
          </w:rPr>
          <w:t>Where specific to the use, the particulars of likely direct or indirect effects, first aid instructions and emergency measures to protect the environment</w:t>
        </w:r>
        <w:r w:rsidR="00FB3861">
          <w:rPr>
            <w:noProof/>
            <w:webHidden/>
          </w:rPr>
          <w:tab/>
        </w:r>
        <w:r>
          <w:rPr>
            <w:noProof/>
            <w:webHidden/>
          </w:rPr>
          <w:fldChar w:fldCharType="begin"/>
        </w:r>
        <w:r w:rsidR="00FB3861">
          <w:rPr>
            <w:noProof/>
            <w:webHidden/>
          </w:rPr>
          <w:instrText xml:space="preserve"> PAGEREF _Toc97654793 \h </w:instrText>
        </w:r>
        <w:r>
          <w:rPr>
            <w:noProof/>
            <w:webHidden/>
          </w:rPr>
        </w:r>
        <w:r>
          <w:rPr>
            <w:noProof/>
            <w:webHidden/>
          </w:rPr>
          <w:fldChar w:fldCharType="separate"/>
        </w:r>
        <w:r w:rsidR="00356A84">
          <w:rPr>
            <w:noProof/>
            <w:webHidden/>
          </w:rPr>
          <w:t>15</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794" w:history="1">
        <w:r w:rsidR="00FB3861" w:rsidRPr="0051392E">
          <w:rPr>
            <w:rStyle w:val="-"/>
            <w:noProof/>
          </w:rPr>
          <w:t>1.1.4.23</w:t>
        </w:r>
        <w:r w:rsidR="00FB3861">
          <w:rPr>
            <w:rFonts w:asciiTheme="minorHAnsi" w:eastAsiaTheme="minorEastAsia" w:hAnsiTheme="minorHAnsi" w:cstheme="minorBidi"/>
            <w:noProof/>
            <w:sz w:val="22"/>
            <w:szCs w:val="22"/>
            <w:lang w:val="el-GR" w:eastAsia="el-GR"/>
          </w:rPr>
          <w:tab/>
        </w:r>
        <w:r w:rsidR="00FB3861" w:rsidRPr="0051392E">
          <w:rPr>
            <w:rStyle w:val="-"/>
            <w:noProof/>
          </w:rPr>
          <w:t>Where specific to the use, the instructions for safe disposal of the product and its packaging</w:t>
        </w:r>
        <w:r w:rsidR="00FB3861">
          <w:rPr>
            <w:noProof/>
            <w:webHidden/>
          </w:rPr>
          <w:tab/>
        </w:r>
        <w:r>
          <w:rPr>
            <w:noProof/>
            <w:webHidden/>
          </w:rPr>
          <w:fldChar w:fldCharType="begin"/>
        </w:r>
        <w:r w:rsidR="00FB3861">
          <w:rPr>
            <w:noProof/>
            <w:webHidden/>
          </w:rPr>
          <w:instrText xml:space="preserve"> PAGEREF _Toc97654794 \h </w:instrText>
        </w:r>
        <w:r>
          <w:rPr>
            <w:noProof/>
            <w:webHidden/>
          </w:rPr>
        </w:r>
        <w:r>
          <w:rPr>
            <w:noProof/>
            <w:webHidden/>
          </w:rPr>
          <w:fldChar w:fldCharType="separate"/>
        </w:r>
        <w:r w:rsidR="00356A84">
          <w:rPr>
            <w:noProof/>
            <w:webHidden/>
          </w:rPr>
          <w:t>15</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795" w:history="1">
        <w:r w:rsidR="00FB3861" w:rsidRPr="0051392E">
          <w:rPr>
            <w:rStyle w:val="-"/>
            <w:noProof/>
          </w:rPr>
          <w:t>1.1.4.24</w:t>
        </w:r>
        <w:r w:rsidR="00FB3861">
          <w:rPr>
            <w:rFonts w:asciiTheme="minorHAnsi" w:eastAsiaTheme="minorEastAsia" w:hAnsiTheme="minorHAnsi" w:cstheme="minorBidi"/>
            <w:noProof/>
            <w:sz w:val="22"/>
            <w:szCs w:val="22"/>
            <w:lang w:val="el-GR" w:eastAsia="el-GR"/>
          </w:rPr>
          <w:tab/>
        </w:r>
        <w:r w:rsidR="00FB3861" w:rsidRPr="0051392E">
          <w:rPr>
            <w:rStyle w:val="-"/>
            <w:noProof/>
          </w:rPr>
          <w:t>Where specific to the use, the conditions of storage and shelf-life of the product under normal conditions of storage</w:t>
        </w:r>
        <w:r w:rsidR="00FB3861">
          <w:rPr>
            <w:noProof/>
            <w:webHidden/>
          </w:rPr>
          <w:tab/>
        </w:r>
        <w:r>
          <w:rPr>
            <w:noProof/>
            <w:webHidden/>
          </w:rPr>
          <w:fldChar w:fldCharType="begin"/>
        </w:r>
        <w:r w:rsidR="00FB3861">
          <w:rPr>
            <w:noProof/>
            <w:webHidden/>
          </w:rPr>
          <w:instrText xml:space="preserve"> PAGEREF _Toc97654795 \h </w:instrText>
        </w:r>
        <w:r>
          <w:rPr>
            <w:noProof/>
            <w:webHidden/>
          </w:rPr>
        </w:r>
        <w:r>
          <w:rPr>
            <w:noProof/>
            <w:webHidden/>
          </w:rPr>
          <w:fldChar w:fldCharType="separate"/>
        </w:r>
        <w:r w:rsidR="00356A84">
          <w:rPr>
            <w:noProof/>
            <w:webHidden/>
          </w:rPr>
          <w:t>15</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796" w:history="1">
        <w:r w:rsidR="00FB3861" w:rsidRPr="0051392E">
          <w:rPr>
            <w:rStyle w:val="-"/>
            <w:noProof/>
            <w:lang w:eastAsia="en-US"/>
          </w:rPr>
          <w:t>1.1.5</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General directions for use</w:t>
        </w:r>
        <w:r w:rsidR="00FB3861">
          <w:rPr>
            <w:noProof/>
            <w:webHidden/>
          </w:rPr>
          <w:tab/>
        </w:r>
        <w:r>
          <w:rPr>
            <w:noProof/>
            <w:webHidden/>
          </w:rPr>
          <w:fldChar w:fldCharType="begin"/>
        </w:r>
        <w:r w:rsidR="00FB3861">
          <w:rPr>
            <w:noProof/>
            <w:webHidden/>
          </w:rPr>
          <w:instrText xml:space="preserve"> PAGEREF _Toc97654796 \h </w:instrText>
        </w:r>
        <w:r>
          <w:rPr>
            <w:noProof/>
            <w:webHidden/>
          </w:rPr>
        </w:r>
        <w:r>
          <w:rPr>
            <w:noProof/>
            <w:webHidden/>
          </w:rPr>
          <w:fldChar w:fldCharType="separate"/>
        </w:r>
        <w:r w:rsidR="00356A84">
          <w:rPr>
            <w:noProof/>
            <w:webHidden/>
          </w:rPr>
          <w:t>16</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97" w:history="1">
        <w:r w:rsidR="00FB3861" w:rsidRPr="0051392E">
          <w:rPr>
            <w:rStyle w:val="-"/>
            <w:noProof/>
          </w:rPr>
          <w:t>1.1.5.1</w:t>
        </w:r>
        <w:r w:rsidR="00FB3861">
          <w:rPr>
            <w:rFonts w:asciiTheme="minorHAnsi" w:eastAsiaTheme="minorEastAsia" w:hAnsiTheme="minorHAnsi" w:cstheme="minorBidi"/>
            <w:noProof/>
            <w:sz w:val="22"/>
            <w:szCs w:val="22"/>
            <w:lang w:val="el-GR" w:eastAsia="el-GR"/>
          </w:rPr>
          <w:tab/>
        </w:r>
        <w:r w:rsidR="00FB3861" w:rsidRPr="0051392E">
          <w:rPr>
            <w:rStyle w:val="-"/>
            <w:noProof/>
          </w:rPr>
          <w:t>Instructions for use</w:t>
        </w:r>
        <w:r w:rsidR="00FB3861">
          <w:rPr>
            <w:noProof/>
            <w:webHidden/>
          </w:rPr>
          <w:tab/>
        </w:r>
        <w:r>
          <w:rPr>
            <w:noProof/>
            <w:webHidden/>
          </w:rPr>
          <w:fldChar w:fldCharType="begin"/>
        </w:r>
        <w:r w:rsidR="00FB3861">
          <w:rPr>
            <w:noProof/>
            <w:webHidden/>
          </w:rPr>
          <w:instrText xml:space="preserve"> PAGEREF _Toc97654797 \h </w:instrText>
        </w:r>
        <w:r>
          <w:rPr>
            <w:noProof/>
            <w:webHidden/>
          </w:rPr>
        </w:r>
        <w:r>
          <w:rPr>
            <w:noProof/>
            <w:webHidden/>
          </w:rPr>
          <w:fldChar w:fldCharType="separate"/>
        </w:r>
        <w:r w:rsidR="00356A84">
          <w:rPr>
            <w:noProof/>
            <w:webHidden/>
          </w:rPr>
          <w:t>16</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98" w:history="1">
        <w:r w:rsidR="00FB3861" w:rsidRPr="0051392E">
          <w:rPr>
            <w:rStyle w:val="-"/>
            <w:noProof/>
          </w:rPr>
          <w:t>1.1.5.2</w:t>
        </w:r>
        <w:r w:rsidR="00FB3861">
          <w:rPr>
            <w:rFonts w:asciiTheme="minorHAnsi" w:eastAsiaTheme="minorEastAsia" w:hAnsiTheme="minorHAnsi" w:cstheme="minorBidi"/>
            <w:noProof/>
            <w:sz w:val="22"/>
            <w:szCs w:val="22"/>
            <w:lang w:val="el-GR" w:eastAsia="el-GR"/>
          </w:rPr>
          <w:tab/>
        </w:r>
        <w:r w:rsidR="00FB3861" w:rsidRPr="0051392E">
          <w:rPr>
            <w:rStyle w:val="-"/>
            <w:noProof/>
          </w:rPr>
          <w:t>Risk mitigation measures</w:t>
        </w:r>
        <w:r w:rsidR="00FB3861">
          <w:rPr>
            <w:noProof/>
            <w:webHidden/>
          </w:rPr>
          <w:tab/>
        </w:r>
        <w:r>
          <w:rPr>
            <w:noProof/>
            <w:webHidden/>
          </w:rPr>
          <w:fldChar w:fldCharType="begin"/>
        </w:r>
        <w:r w:rsidR="00FB3861">
          <w:rPr>
            <w:noProof/>
            <w:webHidden/>
          </w:rPr>
          <w:instrText xml:space="preserve"> PAGEREF _Toc97654798 \h </w:instrText>
        </w:r>
        <w:r>
          <w:rPr>
            <w:noProof/>
            <w:webHidden/>
          </w:rPr>
        </w:r>
        <w:r>
          <w:rPr>
            <w:noProof/>
            <w:webHidden/>
          </w:rPr>
          <w:fldChar w:fldCharType="separate"/>
        </w:r>
        <w:r w:rsidR="00356A84">
          <w:rPr>
            <w:noProof/>
            <w:webHidden/>
          </w:rPr>
          <w:t>16</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799" w:history="1">
        <w:r w:rsidR="00FB3861" w:rsidRPr="0051392E">
          <w:rPr>
            <w:rStyle w:val="-"/>
            <w:noProof/>
          </w:rPr>
          <w:t>1.1.5.3</w:t>
        </w:r>
        <w:r w:rsidR="00FB3861">
          <w:rPr>
            <w:rFonts w:asciiTheme="minorHAnsi" w:eastAsiaTheme="minorEastAsia" w:hAnsiTheme="minorHAnsi" w:cstheme="minorBidi"/>
            <w:noProof/>
            <w:sz w:val="22"/>
            <w:szCs w:val="22"/>
            <w:lang w:val="el-GR" w:eastAsia="el-GR"/>
          </w:rPr>
          <w:tab/>
        </w:r>
        <w:r w:rsidR="00FB3861" w:rsidRPr="0051392E">
          <w:rPr>
            <w:rStyle w:val="-"/>
            <w:noProof/>
          </w:rPr>
          <w:t>Particulars of likely direct or indirect effects, first aid instructions and emergency measures to protect the environment</w:t>
        </w:r>
        <w:r w:rsidR="00FB3861">
          <w:rPr>
            <w:noProof/>
            <w:webHidden/>
          </w:rPr>
          <w:tab/>
        </w:r>
        <w:r>
          <w:rPr>
            <w:noProof/>
            <w:webHidden/>
          </w:rPr>
          <w:fldChar w:fldCharType="begin"/>
        </w:r>
        <w:r w:rsidR="00FB3861">
          <w:rPr>
            <w:noProof/>
            <w:webHidden/>
          </w:rPr>
          <w:instrText xml:space="preserve"> PAGEREF _Toc97654799 \h </w:instrText>
        </w:r>
        <w:r>
          <w:rPr>
            <w:noProof/>
            <w:webHidden/>
          </w:rPr>
        </w:r>
        <w:r>
          <w:rPr>
            <w:noProof/>
            <w:webHidden/>
          </w:rPr>
          <w:fldChar w:fldCharType="separate"/>
        </w:r>
        <w:r w:rsidR="00356A84">
          <w:rPr>
            <w:noProof/>
            <w:webHidden/>
          </w:rPr>
          <w:t>16</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800" w:history="1">
        <w:r w:rsidR="00FB3861" w:rsidRPr="0051392E">
          <w:rPr>
            <w:rStyle w:val="-"/>
            <w:noProof/>
          </w:rPr>
          <w:t>1.1.5.4</w:t>
        </w:r>
        <w:r w:rsidR="00FB3861">
          <w:rPr>
            <w:rFonts w:asciiTheme="minorHAnsi" w:eastAsiaTheme="minorEastAsia" w:hAnsiTheme="minorHAnsi" w:cstheme="minorBidi"/>
            <w:noProof/>
            <w:sz w:val="22"/>
            <w:szCs w:val="22"/>
            <w:lang w:val="el-GR" w:eastAsia="el-GR"/>
          </w:rPr>
          <w:tab/>
        </w:r>
        <w:r w:rsidR="00FB3861" w:rsidRPr="0051392E">
          <w:rPr>
            <w:rStyle w:val="-"/>
            <w:noProof/>
          </w:rPr>
          <w:t>Instructions for safe disposal of the product and its packaging</w:t>
        </w:r>
        <w:r w:rsidR="00FB3861">
          <w:rPr>
            <w:noProof/>
            <w:webHidden/>
          </w:rPr>
          <w:tab/>
        </w:r>
        <w:r>
          <w:rPr>
            <w:noProof/>
            <w:webHidden/>
          </w:rPr>
          <w:fldChar w:fldCharType="begin"/>
        </w:r>
        <w:r w:rsidR="00FB3861">
          <w:rPr>
            <w:noProof/>
            <w:webHidden/>
          </w:rPr>
          <w:instrText xml:space="preserve"> PAGEREF _Toc97654800 \h </w:instrText>
        </w:r>
        <w:r>
          <w:rPr>
            <w:noProof/>
            <w:webHidden/>
          </w:rPr>
        </w:r>
        <w:r>
          <w:rPr>
            <w:noProof/>
            <w:webHidden/>
          </w:rPr>
          <w:fldChar w:fldCharType="separate"/>
        </w:r>
        <w:r w:rsidR="00356A84">
          <w:rPr>
            <w:noProof/>
            <w:webHidden/>
          </w:rPr>
          <w:t>16</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801" w:history="1">
        <w:r w:rsidR="00FB3861" w:rsidRPr="0051392E">
          <w:rPr>
            <w:rStyle w:val="-"/>
            <w:noProof/>
          </w:rPr>
          <w:t>1.1.5.5</w:t>
        </w:r>
        <w:r w:rsidR="00FB3861">
          <w:rPr>
            <w:rFonts w:asciiTheme="minorHAnsi" w:eastAsiaTheme="minorEastAsia" w:hAnsiTheme="minorHAnsi" w:cstheme="minorBidi"/>
            <w:noProof/>
            <w:sz w:val="22"/>
            <w:szCs w:val="22"/>
            <w:lang w:val="el-GR" w:eastAsia="el-GR"/>
          </w:rPr>
          <w:tab/>
        </w:r>
        <w:r w:rsidR="00FB3861" w:rsidRPr="0051392E">
          <w:rPr>
            <w:rStyle w:val="-"/>
            <w:noProof/>
          </w:rPr>
          <w:t>Conditions of storage and shelf-life of the product under normal conditions of storage</w:t>
        </w:r>
        <w:r w:rsidR="00FB3861">
          <w:rPr>
            <w:noProof/>
            <w:webHidden/>
          </w:rPr>
          <w:tab/>
        </w:r>
        <w:r>
          <w:rPr>
            <w:noProof/>
            <w:webHidden/>
          </w:rPr>
          <w:fldChar w:fldCharType="begin"/>
        </w:r>
        <w:r w:rsidR="00FB3861">
          <w:rPr>
            <w:noProof/>
            <w:webHidden/>
          </w:rPr>
          <w:instrText xml:space="preserve"> PAGEREF _Toc97654801 \h </w:instrText>
        </w:r>
        <w:r>
          <w:rPr>
            <w:noProof/>
            <w:webHidden/>
          </w:rPr>
        </w:r>
        <w:r>
          <w:rPr>
            <w:noProof/>
            <w:webHidden/>
          </w:rPr>
          <w:fldChar w:fldCharType="separate"/>
        </w:r>
        <w:r w:rsidR="00356A84">
          <w:rPr>
            <w:noProof/>
            <w:webHidden/>
          </w:rPr>
          <w:t>17</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802" w:history="1">
        <w:r w:rsidR="00FB3861" w:rsidRPr="0051392E">
          <w:rPr>
            <w:rStyle w:val="-"/>
            <w:noProof/>
          </w:rPr>
          <w:t>1.1.6</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Other information</w:t>
        </w:r>
        <w:r w:rsidR="00FB3861">
          <w:rPr>
            <w:noProof/>
            <w:webHidden/>
          </w:rPr>
          <w:tab/>
        </w:r>
        <w:r>
          <w:rPr>
            <w:noProof/>
            <w:webHidden/>
          </w:rPr>
          <w:fldChar w:fldCharType="begin"/>
        </w:r>
        <w:r w:rsidR="00FB3861">
          <w:rPr>
            <w:noProof/>
            <w:webHidden/>
          </w:rPr>
          <w:instrText xml:space="preserve"> PAGEREF _Toc97654802 \h </w:instrText>
        </w:r>
        <w:r>
          <w:rPr>
            <w:noProof/>
            <w:webHidden/>
          </w:rPr>
        </w:r>
        <w:r>
          <w:rPr>
            <w:noProof/>
            <w:webHidden/>
          </w:rPr>
          <w:fldChar w:fldCharType="separate"/>
        </w:r>
        <w:r w:rsidR="00356A84">
          <w:rPr>
            <w:noProof/>
            <w:webHidden/>
          </w:rPr>
          <w:t>17</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803" w:history="1">
        <w:r w:rsidR="00FB3861" w:rsidRPr="0051392E">
          <w:rPr>
            <w:rStyle w:val="-"/>
            <w:noProof/>
          </w:rPr>
          <w:t>1.1.7</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Packaging of the biocidal product</w:t>
        </w:r>
        <w:r w:rsidR="00FB3861">
          <w:rPr>
            <w:noProof/>
            <w:webHidden/>
          </w:rPr>
          <w:tab/>
        </w:r>
        <w:r>
          <w:rPr>
            <w:noProof/>
            <w:webHidden/>
          </w:rPr>
          <w:fldChar w:fldCharType="begin"/>
        </w:r>
        <w:r w:rsidR="00FB3861">
          <w:rPr>
            <w:noProof/>
            <w:webHidden/>
          </w:rPr>
          <w:instrText xml:space="preserve"> PAGEREF _Toc97654803 \h </w:instrText>
        </w:r>
        <w:r>
          <w:rPr>
            <w:noProof/>
            <w:webHidden/>
          </w:rPr>
        </w:r>
        <w:r>
          <w:rPr>
            <w:noProof/>
            <w:webHidden/>
          </w:rPr>
          <w:fldChar w:fldCharType="separate"/>
        </w:r>
        <w:r w:rsidR="00356A84">
          <w:rPr>
            <w:noProof/>
            <w:webHidden/>
          </w:rPr>
          <w:t>18</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804" w:history="1">
        <w:r w:rsidR="00FB3861" w:rsidRPr="0051392E">
          <w:rPr>
            <w:rStyle w:val="-"/>
            <w:noProof/>
            <w:lang w:eastAsia="en-US"/>
          </w:rPr>
          <w:t>1.1.8</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lang w:eastAsia="en-US"/>
          </w:rPr>
          <w:t>Documentation</w:t>
        </w:r>
        <w:r w:rsidR="00FB3861">
          <w:rPr>
            <w:noProof/>
            <w:webHidden/>
          </w:rPr>
          <w:tab/>
        </w:r>
        <w:r>
          <w:rPr>
            <w:noProof/>
            <w:webHidden/>
          </w:rPr>
          <w:fldChar w:fldCharType="begin"/>
        </w:r>
        <w:r w:rsidR="00FB3861">
          <w:rPr>
            <w:noProof/>
            <w:webHidden/>
          </w:rPr>
          <w:instrText xml:space="preserve"> PAGEREF _Toc97654804 \h </w:instrText>
        </w:r>
        <w:r>
          <w:rPr>
            <w:noProof/>
            <w:webHidden/>
          </w:rPr>
        </w:r>
        <w:r>
          <w:rPr>
            <w:noProof/>
            <w:webHidden/>
          </w:rPr>
          <w:fldChar w:fldCharType="separate"/>
        </w:r>
        <w:r w:rsidR="00356A84">
          <w:rPr>
            <w:noProof/>
            <w:webHidden/>
          </w:rPr>
          <w:t>20</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805" w:history="1">
        <w:r w:rsidR="00FB3861" w:rsidRPr="0051392E">
          <w:rPr>
            <w:rStyle w:val="-"/>
            <w:noProof/>
          </w:rPr>
          <w:t>1.1.8.1</w:t>
        </w:r>
        <w:r w:rsidR="00FB3861">
          <w:rPr>
            <w:rFonts w:asciiTheme="minorHAnsi" w:eastAsiaTheme="minorEastAsia" w:hAnsiTheme="minorHAnsi" w:cstheme="minorBidi"/>
            <w:noProof/>
            <w:sz w:val="22"/>
            <w:szCs w:val="22"/>
            <w:lang w:val="el-GR" w:eastAsia="el-GR"/>
          </w:rPr>
          <w:tab/>
        </w:r>
        <w:r w:rsidR="00FB3861" w:rsidRPr="0051392E">
          <w:rPr>
            <w:rStyle w:val="-"/>
            <w:noProof/>
          </w:rPr>
          <w:t>Data submitted in relation to product application</w:t>
        </w:r>
        <w:r w:rsidR="00FB3861">
          <w:rPr>
            <w:noProof/>
            <w:webHidden/>
          </w:rPr>
          <w:tab/>
        </w:r>
        <w:r>
          <w:rPr>
            <w:noProof/>
            <w:webHidden/>
          </w:rPr>
          <w:fldChar w:fldCharType="begin"/>
        </w:r>
        <w:r w:rsidR="00FB3861">
          <w:rPr>
            <w:noProof/>
            <w:webHidden/>
          </w:rPr>
          <w:instrText xml:space="preserve"> PAGEREF _Toc97654805 \h </w:instrText>
        </w:r>
        <w:r>
          <w:rPr>
            <w:noProof/>
            <w:webHidden/>
          </w:rPr>
        </w:r>
        <w:r>
          <w:rPr>
            <w:noProof/>
            <w:webHidden/>
          </w:rPr>
          <w:fldChar w:fldCharType="separate"/>
        </w:r>
        <w:r w:rsidR="00356A84">
          <w:rPr>
            <w:noProof/>
            <w:webHidden/>
          </w:rPr>
          <w:t>20</w:t>
        </w:r>
        <w:r>
          <w:rPr>
            <w:noProof/>
            <w:webHidden/>
          </w:rPr>
          <w:fldChar w:fldCharType="end"/>
        </w:r>
      </w:hyperlink>
    </w:p>
    <w:p w:rsidR="00FB3861" w:rsidRDefault="003E4BF2">
      <w:pPr>
        <w:pStyle w:val="40"/>
        <w:tabs>
          <w:tab w:val="left" w:pos="1400"/>
          <w:tab w:val="right" w:leader="dot" w:pos="9204"/>
        </w:tabs>
        <w:rPr>
          <w:rFonts w:asciiTheme="minorHAnsi" w:eastAsiaTheme="minorEastAsia" w:hAnsiTheme="minorHAnsi" w:cstheme="minorBidi"/>
          <w:noProof/>
          <w:sz w:val="22"/>
          <w:szCs w:val="22"/>
          <w:lang w:val="el-GR" w:eastAsia="el-GR"/>
        </w:rPr>
      </w:pPr>
      <w:hyperlink w:anchor="_Toc97654806" w:history="1">
        <w:r w:rsidR="00FB3861" w:rsidRPr="0051392E">
          <w:rPr>
            <w:rStyle w:val="-"/>
            <w:noProof/>
          </w:rPr>
          <w:t>1.1.8.2</w:t>
        </w:r>
        <w:r w:rsidR="00FB3861">
          <w:rPr>
            <w:rFonts w:asciiTheme="minorHAnsi" w:eastAsiaTheme="minorEastAsia" w:hAnsiTheme="minorHAnsi" w:cstheme="minorBidi"/>
            <w:noProof/>
            <w:sz w:val="22"/>
            <w:szCs w:val="22"/>
            <w:lang w:val="el-GR" w:eastAsia="el-GR"/>
          </w:rPr>
          <w:tab/>
        </w:r>
        <w:r w:rsidR="00FB3861" w:rsidRPr="0051392E">
          <w:rPr>
            <w:rStyle w:val="-"/>
            <w:noProof/>
          </w:rPr>
          <w:t>Access to documentation</w:t>
        </w:r>
        <w:r w:rsidR="00FB3861">
          <w:rPr>
            <w:noProof/>
            <w:webHidden/>
          </w:rPr>
          <w:tab/>
        </w:r>
        <w:r>
          <w:rPr>
            <w:noProof/>
            <w:webHidden/>
          </w:rPr>
          <w:fldChar w:fldCharType="begin"/>
        </w:r>
        <w:r w:rsidR="00FB3861">
          <w:rPr>
            <w:noProof/>
            <w:webHidden/>
          </w:rPr>
          <w:instrText xml:space="preserve"> PAGEREF _Toc97654806 \h </w:instrText>
        </w:r>
        <w:r>
          <w:rPr>
            <w:noProof/>
            <w:webHidden/>
          </w:rPr>
        </w:r>
        <w:r>
          <w:rPr>
            <w:noProof/>
            <w:webHidden/>
          </w:rPr>
          <w:fldChar w:fldCharType="separate"/>
        </w:r>
        <w:r w:rsidR="00356A84">
          <w:rPr>
            <w:noProof/>
            <w:webHidden/>
          </w:rPr>
          <w:t>21</w:t>
        </w:r>
        <w:r>
          <w:rPr>
            <w:noProof/>
            <w:webHidden/>
          </w:rPr>
          <w:fldChar w:fldCharType="end"/>
        </w:r>
      </w:hyperlink>
    </w:p>
    <w:p w:rsidR="00FB3861" w:rsidRDefault="003E4BF2">
      <w:pPr>
        <w:pStyle w:val="21"/>
        <w:tabs>
          <w:tab w:val="right" w:leader="dot" w:pos="9204"/>
        </w:tabs>
        <w:rPr>
          <w:rFonts w:asciiTheme="minorHAnsi" w:eastAsiaTheme="minorEastAsia" w:hAnsiTheme="minorHAnsi" w:cstheme="minorBidi"/>
          <w:smallCaps w:val="0"/>
          <w:noProof/>
          <w:sz w:val="22"/>
          <w:szCs w:val="22"/>
          <w:lang w:val="el-GR" w:eastAsia="el-GR"/>
        </w:rPr>
      </w:pPr>
      <w:hyperlink w:anchor="_Toc97654807" w:history="1">
        <w:r w:rsidR="00FB3861" w:rsidRPr="0051392E">
          <w:rPr>
            <w:rStyle w:val="-"/>
            <w:noProof/>
          </w:rPr>
          <w:t>Assessment of the biocidal product</w:t>
        </w:r>
        <w:r w:rsidR="00FB3861">
          <w:rPr>
            <w:noProof/>
            <w:webHidden/>
          </w:rPr>
          <w:tab/>
        </w:r>
        <w:r>
          <w:rPr>
            <w:noProof/>
            <w:webHidden/>
          </w:rPr>
          <w:fldChar w:fldCharType="begin"/>
        </w:r>
        <w:r w:rsidR="00FB3861">
          <w:rPr>
            <w:noProof/>
            <w:webHidden/>
          </w:rPr>
          <w:instrText xml:space="preserve"> PAGEREF _Toc97654807 \h </w:instrText>
        </w:r>
        <w:r>
          <w:rPr>
            <w:noProof/>
            <w:webHidden/>
          </w:rPr>
        </w:r>
        <w:r>
          <w:rPr>
            <w:noProof/>
            <w:webHidden/>
          </w:rPr>
          <w:fldChar w:fldCharType="separate"/>
        </w:r>
        <w:r w:rsidR="00356A84">
          <w:rPr>
            <w:noProof/>
            <w:webHidden/>
          </w:rPr>
          <w:t>21</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808" w:history="1">
        <w:r w:rsidR="00FB3861" w:rsidRPr="0051392E">
          <w:rPr>
            <w:rStyle w:val="-"/>
            <w:noProof/>
          </w:rPr>
          <w:t>1.1.9</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Intended use(s) as applied for by the applicant</w:t>
        </w:r>
        <w:r w:rsidR="00FB3861">
          <w:rPr>
            <w:noProof/>
            <w:webHidden/>
          </w:rPr>
          <w:tab/>
        </w:r>
        <w:r>
          <w:rPr>
            <w:noProof/>
            <w:webHidden/>
          </w:rPr>
          <w:fldChar w:fldCharType="begin"/>
        </w:r>
        <w:r w:rsidR="00FB3861">
          <w:rPr>
            <w:noProof/>
            <w:webHidden/>
          </w:rPr>
          <w:instrText xml:space="preserve"> PAGEREF _Toc97654808 \h </w:instrText>
        </w:r>
        <w:r>
          <w:rPr>
            <w:noProof/>
            <w:webHidden/>
          </w:rPr>
        </w:r>
        <w:r>
          <w:rPr>
            <w:noProof/>
            <w:webHidden/>
          </w:rPr>
          <w:fldChar w:fldCharType="separate"/>
        </w:r>
        <w:r w:rsidR="00356A84">
          <w:rPr>
            <w:noProof/>
            <w:webHidden/>
          </w:rPr>
          <w:t>21</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809" w:history="1">
        <w:r w:rsidR="00FB3861" w:rsidRPr="0051392E">
          <w:rPr>
            <w:rStyle w:val="-"/>
            <w:noProof/>
          </w:rPr>
          <w:t>1.1.10</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Physical, chemical and technical properties</w:t>
        </w:r>
        <w:r w:rsidR="00FB3861">
          <w:rPr>
            <w:noProof/>
            <w:webHidden/>
          </w:rPr>
          <w:tab/>
        </w:r>
        <w:r>
          <w:rPr>
            <w:noProof/>
            <w:webHidden/>
          </w:rPr>
          <w:fldChar w:fldCharType="begin"/>
        </w:r>
        <w:r w:rsidR="00FB3861">
          <w:rPr>
            <w:noProof/>
            <w:webHidden/>
          </w:rPr>
          <w:instrText xml:space="preserve"> PAGEREF _Toc97654809 \h </w:instrText>
        </w:r>
        <w:r>
          <w:rPr>
            <w:noProof/>
            <w:webHidden/>
          </w:rPr>
        </w:r>
        <w:r>
          <w:rPr>
            <w:noProof/>
            <w:webHidden/>
          </w:rPr>
          <w:fldChar w:fldCharType="separate"/>
        </w:r>
        <w:r w:rsidR="00356A84">
          <w:rPr>
            <w:noProof/>
            <w:webHidden/>
          </w:rPr>
          <w:t>22</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810" w:history="1">
        <w:r w:rsidR="00FB3861" w:rsidRPr="0051392E">
          <w:rPr>
            <w:rStyle w:val="-"/>
            <w:noProof/>
          </w:rPr>
          <w:t>1.1.11</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Physical hazards and respective characteristics</w:t>
        </w:r>
        <w:r w:rsidR="00FB3861">
          <w:rPr>
            <w:noProof/>
            <w:webHidden/>
          </w:rPr>
          <w:tab/>
        </w:r>
        <w:r>
          <w:rPr>
            <w:noProof/>
            <w:webHidden/>
          </w:rPr>
          <w:fldChar w:fldCharType="begin"/>
        </w:r>
        <w:r w:rsidR="00FB3861">
          <w:rPr>
            <w:noProof/>
            <w:webHidden/>
          </w:rPr>
          <w:instrText xml:space="preserve"> PAGEREF _Toc97654810 \h </w:instrText>
        </w:r>
        <w:r>
          <w:rPr>
            <w:noProof/>
            <w:webHidden/>
          </w:rPr>
        </w:r>
        <w:r>
          <w:rPr>
            <w:noProof/>
            <w:webHidden/>
          </w:rPr>
          <w:fldChar w:fldCharType="separate"/>
        </w:r>
        <w:r w:rsidR="00356A84">
          <w:rPr>
            <w:noProof/>
            <w:webHidden/>
          </w:rPr>
          <w:t>49</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811" w:history="1">
        <w:r w:rsidR="00FB3861" w:rsidRPr="0051392E">
          <w:rPr>
            <w:rStyle w:val="-"/>
            <w:noProof/>
          </w:rPr>
          <w:t>1.1.12</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Methods for detection and identification</w:t>
        </w:r>
        <w:r w:rsidR="00FB3861">
          <w:rPr>
            <w:noProof/>
            <w:webHidden/>
          </w:rPr>
          <w:tab/>
        </w:r>
        <w:r>
          <w:rPr>
            <w:noProof/>
            <w:webHidden/>
          </w:rPr>
          <w:fldChar w:fldCharType="begin"/>
        </w:r>
        <w:r w:rsidR="00FB3861">
          <w:rPr>
            <w:noProof/>
            <w:webHidden/>
          </w:rPr>
          <w:instrText xml:space="preserve"> PAGEREF _Toc97654811 \h </w:instrText>
        </w:r>
        <w:r>
          <w:rPr>
            <w:noProof/>
            <w:webHidden/>
          </w:rPr>
        </w:r>
        <w:r>
          <w:rPr>
            <w:noProof/>
            <w:webHidden/>
          </w:rPr>
          <w:fldChar w:fldCharType="separate"/>
        </w:r>
        <w:r w:rsidR="00356A84">
          <w:rPr>
            <w:noProof/>
            <w:webHidden/>
          </w:rPr>
          <w:t>57</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812" w:history="1">
        <w:r w:rsidR="00FB3861" w:rsidRPr="0051392E">
          <w:rPr>
            <w:rStyle w:val="-"/>
            <w:noProof/>
          </w:rPr>
          <w:t>1.1.13</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Efficacy against target organisms</w:t>
        </w:r>
        <w:r w:rsidR="00FB3861">
          <w:rPr>
            <w:noProof/>
            <w:webHidden/>
          </w:rPr>
          <w:tab/>
        </w:r>
        <w:r>
          <w:rPr>
            <w:noProof/>
            <w:webHidden/>
          </w:rPr>
          <w:fldChar w:fldCharType="begin"/>
        </w:r>
        <w:r w:rsidR="00FB3861">
          <w:rPr>
            <w:noProof/>
            <w:webHidden/>
          </w:rPr>
          <w:instrText xml:space="preserve"> PAGEREF _Toc97654812 \h </w:instrText>
        </w:r>
        <w:r>
          <w:rPr>
            <w:noProof/>
            <w:webHidden/>
          </w:rPr>
        </w:r>
        <w:r>
          <w:rPr>
            <w:noProof/>
            <w:webHidden/>
          </w:rPr>
          <w:fldChar w:fldCharType="separate"/>
        </w:r>
        <w:r w:rsidR="00356A84">
          <w:rPr>
            <w:noProof/>
            <w:webHidden/>
          </w:rPr>
          <w:t>63</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813" w:history="1">
        <w:r w:rsidR="00FB3861" w:rsidRPr="0051392E">
          <w:rPr>
            <w:rStyle w:val="-"/>
            <w:noProof/>
          </w:rPr>
          <w:t>1.1.13.1</w:t>
        </w:r>
        <w:r w:rsidR="00FB3861">
          <w:rPr>
            <w:rFonts w:asciiTheme="minorHAnsi" w:eastAsiaTheme="minorEastAsia" w:hAnsiTheme="minorHAnsi" w:cstheme="minorBidi"/>
            <w:noProof/>
            <w:sz w:val="22"/>
            <w:szCs w:val="22"/>
            <w:lang w:val="el-GR" w:eastAsia="el-GR"/>
          </w:rPr>
          <w:tab/>
        </w:r>
        <w:r w:rsidR="00FB3861" w:rsidRPr="0051392E">
          <w:rPr>
            <w:rStyle w:val="-"/>
            <w:noProof/>
          </w:rPr>
          <w:t>Function and field of use</w:t>
        </w:r>
        <w:r w:rsidR="00FB3861">
          <w:rPr>
            <w:noProof/>
            <w:webHidden/>
          </w:rPr>
          <w:tab/>
        </w:r>
        <w:r>
          <w:rPr>
            <w:noProof/>
            <w:webHidden/>
          </w:rPr>
          <w:fldChar w:fldCharType="begin"/>
        </w:r>
        <w:r w:rsidR="00FB3861">
          <w:rPr>
            <w:noProof/>
            <w:webHidden/>
          </w:rPr>
          <w:instrText xml:space="preserve"> PAGEREF _Toc97654813 \h </w:instrText>
        </w:r>
        <w:r>
          <w:rPr>
            <w:noProof/>
            <w:webHidden/>
          </w:rPr>
        </w:r>
        <w:r>
          <w:rPr>
            <w:noProof/>
            <w:webHidden/>
          </w:rPr>
          <w:fldChar w:fldCharType="separate"/>
        </w:r>
        <w:r w:rsidR="00356A84">
          <w:rPr>
            <w:noProof/>
            <w:webHidden/>
          </w:rPr>
          <w:t>63</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814" w:history="1">
        <w:r w:rsidR="00FB3861" w:rsidRPr="0051392E">
          <w:rPr>
            <w:rStyle w:val="-"/>
            <w:noProof/>
          </w:rPr>
          <w:t>1.1.13.2</w:t>
        </w:r>
        <w:r w:rsidR="00FB3861">
          <w:rPr>
            <w:rFonts w:asciiTheme="minorHAnsi" w:eastAsiaTheme="minorEastAsia" w:hAnsiTheme="minorHAnsi" w:cstheme="minorBidi"/>
            <w:noProof/>
            <w:sz w:val="22"/>
            <w:szCs w:val="22"/>
            <w:lang w:val="el-GR" w:eastAsia="el-GR"/>
          </w:rPr>
          <w:tab/>
        </w:r>
        <w:r w:rsidR="00FB3861" w:rsidRPr="0051392E">
          <w:rPr>
            <w:rStyle w:val="-"/>
            <w:noProof/>
          </w:rPr>
          <w:t>Organisms to be controlled and products, organisms or objects to be protected</w:t>
        </w:r>
        <w:r w:rsidR="00FB3861">
          <w:rPr>
            <w:noProof/>
            <w:webHidden/>
          </w:rPr>
          <w:tab/>
        </w:r>
        <w:r>
          <w:rPr>
            <w:noProof/>
            <w:webHidden/>
          </w:rPr>
          <w:fldChar w:fldCharType="begin"/>
        </w:r>
        <w:r w:rsidR="00FB3861">
          <w:rPr>
            <w:noProof/>
            <w:webHidden/>
          </w:rPr>
          <w:instrText xml:space="preserve"> PAGEREF _Toc97654814 \h </w:instrText>
        </w:r>
        <w:r>
          <w:rPr>
            <w:noProof/>
            <w:webHidden/>
          </w:rPr>
        </w:r>
        <w:r>
          <w:rPr>
            <w:noProof/>
            <w:webHidden/>
          </w:rPr>
          <w:fldChar w:fldCharType="separate"/>
        </w:r>
        <w:r w:rsidR="00356A84">
          <w:rPr>
            <w:noProof/>
            <w:webHidden/>
          </w:rPr>
          <w:t>63</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815" w:history="1">
        <w:r w:rsidR="00FB3861" w:rsidRPr="0051392E">
          <w:rPr>
            <w:rStyle w:val="-"/>
            <w:noProof/>
          </w:rPr>
          <w:t>1.1.13.3</w:t>
        </w:r>
        <w:r w:rsidR="00FB3861">
          <w:rPr>
            <w:rFonts w:asciiTheme="minorHAnsi" w:eastAsiaTheme="minorEastAsia" w:hAnsiTheme="minorHAnsi" w:cstheme="minorBidi"/>
            <w:noProof/>
            <w:sz w:val="22"/>
            <w:szCs w:val="22"/>
            <w:lang w:val="el-GR" w:eastAsia="el-GR"/>
          </w:rPr>
          <w:tab/>
        </w:r>
        <w:r w:rsidR="00FB3861" w:rsidRPr="0051392E">
          <w:rPr>
            <w:rStyle w:val="-"/>
            <w:noProof/>
          </w:rPr>
          <w:t>Effects on target organisms, including unacceptable suffering</w:t>
        </w:r>
        <w:r w:rsidR="00FB3861">
          <w:rPr>
            <w:noProof/>
            <w:webHidden/>
          </w:rPr>
          <w:tab/>
        </w:r>
        <w:r>
          <w:rPr>
            <w:noProof/>
            <w:webHidden/>
          </w:rPr>
          <w:fldChar w:fldCharType="begin"/>
        </w:r>
        <w:r w:rsidR="00FB3861">
          <w:rPr>
            <w:noProof/>
            <w:webHidden/>
          </w:rPr>
          <w:instrText xml:space="preserve"> PAGEREF _Toc97654815 \h </w:instrText>
        </w:r>
        <w:r>
          <w:rPr>
            <w:noProof/>
            <w:webHidden/>
          </w:rPr>
        </w:r>
        <w:r>
          <w:rPr>
            <w:noProof/>
            <w:webHidden/>
          </w:rPr>
          <w:fldChar w:fldCharType="separate"/>
        </w:r>
        <w:r w:rsidR="00356A84">
          <w:rPr>
            <w:noProof/>
            <w:webHidden/>
          </w:rPr>
          <w:t>63</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816" w:history="1">
        <w:r w:rsidR="00FB3861" w:rsidRPr="0051392E">
          <w:rPr>
            <w:rStyle w:val="-"/>
            <w:noProof/>
          </w:rPr>
          <w:t>1.1.13.4</w:t>
        </w:r>
        <w:r w:rsidR="00FB3861">
          <w:rPr>
            <w:rFonts w:asciiTheme="minorHAnsi" w:eastAsiaTheme="minorEastAsia" w:hAnsiTheme="minorHAnsi" w:cstheme="minorBidi"/>
            <w:noProof/>
            <w:sz w:val="22"/>
            <w:szCs w:val="22"/>
            <w:lang w:val="el-GR" w:eastAsia="el-GR"/>
          </w:rPr>
          <w:tab/>
        </w:r>
        <w:r w:rsidR="00FB3861" w:rsidRPr="0051392E">
          <w:rPr>
            <w:rStyle w:val="-"/>
            <w:noProof/>
          </w:rPr>
          <w:t>Mode of action, including time delay</w:t>
        </w:r>
        <w:r w:rsidR="00FB3861">
          <w:rPr>
            <w:noProof/>
            <w:webHidden/>
          </w:rPr>
          <w:tab/>
        </w:r>
        <w:r>
          <w:rPr>
            <w:noProof/>
            <w:webHidden/>
          </w:rPr>
          <w:fldChar w:fldCharType="begin"/>
        </w:r>
        <w:r w:rsidR="00FB3861">
          <w:rPr>
            <w:noProof/>
            <w:webHidden/>
          </w:rPr>
          <w:instrText xml:space="preserve"> PAGEREF _Toc97654816 \h </w:instrText>
        </w:r>
        <w:r>
          <w:rPr>
            <w:noProof/>
            <w:webHidden/>
          </w:rPr>
        </w:r>
        <w:r>
          <w:rPr>
            <w:noProof/>
            <w:webHidden/>
          </w:rPr>
          <w:fldChar w:fldCharType="separate"/>
        </w:r>
        <w:r w:rsidR="00356A84">
          <w:rPr>
            <w:noProof/>
            <w:webHidden/>
          </w:rPr>
          <w:t>63</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817" w:history="1">
        <w:r w:rsidR="00FB3861" w:rsidRPr="0051392E">
          <w:rPr>
            <w:rStyle w:val="-"/>
            <w:noProof/>
          </w:rPr>
          <w:t>1.1.13.5</w:t>
        </w:r>
        <w:r w:rsidR="00FB3861">
          <w:rPr>
            <w:rFonts w:asciiTheme="minorHAnsi" w:eastAsiaTheme="minorEastAsia" w:hAnsiTheme="minorHAnsi" w:cstheme="minorBidi"/>
            <w:noProof/>
            <w:sz w:val="22"/>
            <w:szCs w:val="22"/>
            <w:lang w:val="el-GR" w:eastAsia="el-GR"/>
          </w:rPr>
          <w:tab/>
        </w:r>
        <w:r w:rsidR="00FB3861" w:rsidRPr="0051392E">
          <w:rPr>
            <w:rStyle w:val="-"/>
            <w:noProof/>
          </w:rPr>
          <w:t>Efficacy data</w:t>
        </w:r>
        <w:r w:rsidR="00FB3861">
          <w:rPr>
            <w:noProof/>
            <w:webHidden/>
          </w:rPr>
          <w:tab/>
        </w:r>
        <w:r>
          <w:rPr>
            <w:noProof/>
            <w:webHidden/>
          </w:rPr>
          <w:fldChar w:fldCharType="begin"/>
        </w:r>
        <w:r w:rsidR="00FB3861">
          <w:rPr>
            <w:noProof/>
            <w:webHidden/>
          </w:rPr>
          <w:instrText xml:space="preserve"> PAGEREF _Toc97654817 \h </w:instrText>
        </w:r>
        <w:r>
          <w:rPr>
            <w:noProof/>
            <w:webHidden/>
          </w:rPr>
        </w:r>
        <w:r>
          <w:rPr>
            <w:noProof/>
            <w:webHidden/>
          </w:rPr>
          <w:fldChar w:fldCharType="separate"/>
        </w:r>
        <w:r w:rsidR="00356A84">
          <w:rPr>
            <w:noProof/>
            <w:webHidden/>
          </w:rPr>
          <w:t>63</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818" w:history="1">
        <w:r w:rsidR="00FB3861" w:rsidRPr="0051392E">
          <w:rPr>
            <w:rStyle w:val="-"/>
            <w:noProof/>
          </w:rPr>
          <w:t>1.1.13.6</w:t>
        </w:r>
        <w:r w:rsidR="00FB3861">
          <w:rPr>
            <w:rFonts w:asciiTheme="minorHAnsi" w:eastAsiaTheme="minorEastAsia" w:hAnsiTheme="minorHAnsi" w:cstheme="minorBidi"/>
            <w:noProof/>
            <w:sz w:val="22"/>
            <w:szCs w:val="22"/>
            <w:lang w:val="el-GR" w:eastAsia="el-GR"/>
          </w:rPr>
          <w:tab/>
        </w:r>
        <w:r w:rsidR="00FB3861" w:rsidRPr="0051392E">
          <w:rPr>
            <w:rStyle w:val="-"/>
            <w:noProof/>
          </w:rPr>
          <w:t>Occurrence of resistance and resistance management</w:t>
        </w:r>
        <w:r w:rsidR="00FB3861">
          <w:rPr>
            <w:noProof/>
            <w:webHidden/>
          </w:rPr>
          <w:tab/>
        </w:r>
        <w:r>
          <w:rPr>
            <w:noProof/>
            <w:webHidden/>
          </w:rPr>
          <w:fldChar w:fldCharType="begin"/>
        </w:r>
        <w:r w:rsidR="00FB3861">
          <w:rPr>
            <w:noProof/>
            <w:webHidden/>
          </w:rPr>
          <w:instrText xml:space="preserve"> PAGEREF _Toc97654818 \h </w:instrText>
        </w:r>
        <w:r>
          <w:rPr>
            <w:noProof/>
            <w:webHidden/>
          </w:rPr>
        </w:r>
        <w:r>
          <w:rPr>
            <w:noProof/>
            <w:webHidden/>
          </w:rPr>
          <w:fldChar w:fldCharType="separate"/>
        </w:r>
        <w:r w:rsidR="00356A84">
          <w:rPr>
            <w:noProof/>
            <w:webHidden/>
          </w:rPr>
          <w:t>92</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819" w:history="1">
        <w:r w:rsidR="00FB3861" w:rsidRPr="0051392E">
          <w:rPr>
            <w:rStyle w:val="-"/>
            <w:noProof/>
          </w:rPr>
          <w:t>1.1.13.7</w:t>
        </w:r>
        <w:r w:rsidR="00FB3861">
          <w:rPr>
            <w:rFonts w:asciiTheme="minorHAnsi" w:eastAsiaTheme="minorEastAsia" w:hAnsiTheme="minorHAnsi" w:cstheme="minorBidi"/>
            <w:noProof/>
            <w:sz w:val="22"/>
            <w:szCs w:val="22"/>
            <w:lang w:val="el-GR" w:eastAsia="el-GR"/>
          </w:rPr>
          <w:tab/>
        </w:r>
        <w:r w:rsidR="00FB3861" w:rsidRPr="0051392E">
          <w:rPr>
            <w:rStyle w:val="-"/>
            <w:noProof/>
          </w:rPr>
          <w:t>Known limitations</w:t>
        </w:r>
        <w:r w:rsidR="00FB3861">
          <w:rPr>
            <w:noProof/>
            <w:webHidden/>
          </w:rPr>
          <w:tab/>
        </w:r>
        <w:r>
          <w:rPr>
            <w:noProof/>
            <w:webHidden/>
          </w:rPr>
          <w:fldChar w:fldCharType="begin"/>
        </w:r>
        <w:r w:rsidR="00FB3861">
          <w:rPr>
            <w:noProof/>
            <w:webHidden/>
          </w:rPr>
          <w:instrText xml:space="preserve"> PAGEREF _Toc97654819 \h </w:instrText>
        </w:r>
        <w:r>
          <w:rPr>
            <w:noProof/>
            <w:webHidden/>
          </w:rPr>
        </w:r>
        <w:r>
          <w:rPr>
            <w:noProof/>
            <w:webHidden/>
          </w:rPr>
          <w:fldChar w:fldCharType="separate"/>
        </w:r>
        <w:r w:rsidR="00356A84">
          <w:rPr>
            <w:noProof/>
            <w:webHidden/>
          </w:rPr>
          <w:t>92</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820" w:history="1">
        <w:r w:rsidR="00FB3861" w:rsidRPr="0051392E">
          <w:rPr>
            <w:rStyle w:val="-"/>
            <w:noProof/>
          </w:rPr>
          <w:t>1.1.13.8</w:t>
        </w:r>
        <w:r w:rsidR="00FB3861">
          <w:rPr>
            <w:rFonts w:asciiTheme="minorHAnsi" w:eastAsiaTheme="minorEastAsia" w:hAnsiTheme="minorHAnsi" w:cstheme="minorBidi"/>
            <w:noProof/>
            <w:sz w:val="22"/>
            <w:szCs w:val="22"/>
            <w:lang w:val="el-GR" w:eastAsia="el-GR"/>
          </w:rPr>
          <w:tab/>
        </w:r>
        <w:r w:rsidR="00FB3861" w:rsidRPr="0051392E">
          <w:rPr>
            <w:rStyle w:val="-"/>
            <w:noProof/>
          </w:rPr>
          <w:t>Evaluation of the label claims</w:t>
        </w:r>
        <w:r w:rsidR="00FB3861">
          <w:rPr>
            <w:noProof/>
            <w:webHidden/>
          </w:rPr>
          <w:tab/>
        </w:r>
        <w:r>
          <w:rPr>
            <w:noProof/>
            <w:webHidden/>
          </w:rPr>
          <w:fldChar w:fldCharType="begin"/>
        </w:r>
        <w:r w:rsidR="00FB3861">
          <w:rPr>
            <w:noProof/>
            <w:webHidden/>
          </w:rPr>
          <w:instrText xml:space="preserve"> PAGEREF _Toc97654820 \h </w:instrText>
        </w:r>
        <w:r>
          <w:rPr>
            <w:noProof/>
            <w:webHidden/>
          </w:rPr>
        </w:r>
        <w:r>
          <w:rPr>
            <w:noProof/>
            <w:webHidden/>
          </w:rPr>
          <w:fldChar w:fldCharType="separate"/>
        </w:r>
        <w:r w:rsidR="00356A84">
          <w:rPr>
            <w:noProof/>
            <w:webHidden/>
          </w:rPr>
          <w:t>92</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821" w:history="1">
        <w:r w:rsidR="00FB3861" w:rsidRPr="0051392E">
          <w:rPr>
            <w:rStyle w:val="-"/>
            <w:noProof/>
          </w:rPr>
          <w:t>1.1.13.9</w:t>
        </w:r>
        <w:r w:rsidR="00FB3861">
          <w:rPr>
            <w:rFonts w:asciiTheme="minorHAnsi" w:eastAsiaTheme="minorEastAsia" w:hAnsiTheme="minorHAnsi" w:cstheme="minorBidi"/>
            <w:noProof/>
            <w:sz w:val="22"/>
            <w:szCs w:val="22"/>
            <w:lang w:val="el-GR" w:eastAsia="el-GR"/>
          </w:rPr>
          <w:tab/>
        </w:r>
        <w:r w:rsidR="00FB3861" w:rsidRPr="0051392E">
          <w:rPr>
            <w:rStyle w:val="-"/>
            <w:noProof/>
          </w:rPr>
          <w:t>Relevant information if the product is intended to be authorised for use with other biocidal product(s)</w:t>
        </w:r>
        <w:r w:rsidR="00FB3861">
          <w:rPr>
            <w:noProof/>
            <w:webHidden/>
          </w:rPr>
          <w:tab/>
        </w:r>
        <w:r>
          <w:rPr>
            <w:noProof/>
            <w:webHidden/>
          </w:rPr>
          <w:fldChar w:fldCharType="begin"/>
        </w:r>
        <w:r w:rsidR="00FB3861">
          <w:rPr>
            <w:noProof/>
            <w:webHidden/>
          </w:rPr>
          <w:instrText xml:space="preserve"> PAGEREF _Toc97654821 \h </w:instrText>
        </w:r>
        <w:r>
          <w:rPr>
            <w:noProof/>
            <w:webHidden/>
          </w:rPr>
        </w:r>
        <w:r>
          <w:rPr>
            <w:noProof/>
            <w:webHidden/>
          </w:rPr>
          <w:fldChar w:fldCharType="separate"/>
        </w:r>
        <w:r w:rsidR="00356A84">
          <w:rPr>
            <w:noProof/>
            <w:webHidden/>
          </w:rPr>
          <w:t>93</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822" w:history="1">
        <w:r w:rsidR="00FB3861" w:rsidRPr="0051392E">
          <w:rPr>
            <w:rStyle w:val="-"/>
            <w:noProof/>
          </w:rPr>
          <w:t>1.1.14</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Risk assessment for human health</w:t>
        </w:r>
        <w:r w:rsidR="00FB3861">
          <w:rPr>
            <w:noProof/>
            <w:webHidden/>
          </w:rPr>
          <w:tab/>
        </w:r>
        <w:r>
          <w:rPr>
            <w:noProof/>
            <w:webHidden/>
          </w:rPr>
          <w:fldChar w:fldCharType="begin"/>
        </w:r>
        <w:r w:rsidR="00FB3861">
          <w:rPr>
            <w:noProof/>
            <w:webHidden/>
          </w:rPr>
          <w:instrText xml:space="preserve"> PAGEREF _Toc97654822 \h </w:instrText>
        </w:r>
        <w:r>
          <w:rPr>
            <w:noProof/>
            <w:webHidden/>
          </w:rPr>
        </w:r>
        <w:r>
          <w:rPr>
            <w:noProof/>
            <w:webHidden/>
          </w:rPr>
          <w:fldChar w:fldCharType="separate"/>
        </w:r>
        <w:r w:rsidR="00356A84">
          <w:rPr>
            <w:noProof/>
            <w:webHidden/>
          </w:rPr>
          <w:t>94</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823" w:history="1">
        <w:r w:rsidR="00FB3861" w:rsidRPr="0051392E">
          <w:rPr>
            <w:rStyle w:val="-"/>
            <w:noProof/>
          </w:rPr>
          <w:t>1.1.14.1</w:t>
        </w:r>
        <w:r w:rsidR="00FB3861">
          <w:rPr>
            <w:rFonts w:asciiTheme="minorHAnsi" w:eastAsiaTheme="minorEastAsia" w:hAnsiTheme="minorHAnsi" w:cstheme="minorBidi"/>
            <w:noProof/>
            <w:sz w:val="22"/>
            <w:szCs w:val="22"/>
            <w:lang w:val="el-GR" w:eastAsia="el-GR"/>
          </w:rPr>
          <w:tab/>
        </w:r>
        <w:r w:rsidR="00FB3861" w:rsidRPr="0051392E">
          <w:rPr>
            <w:rStyle w:val="-"/>
            <w:noProof/>
          </w:rPr>
          <w:t>Assessment of effects on Human Health</w:t>
        </w:r>
        <w:r w:rsidR="00FB3861">
          <w:rPr>
            <w:noProof/>
            <w:webHidden/>
          </w:rPr>
          <w:tab/>
        </w:r>
        <w:r>
          <w:rPr>
            <w:noProof/>
            <w:webHidden/>
          </w:rPr>
          <w:fldChar w:fldCharType="begin"/>
        </w:r>
        <w:r w:rsidR="00FB3861">
          <w:rPr>
            <w:noProof/>
            <w:webHidden/>
          </w:rPr>
          <w:instrText xml:space="preserve"> PAGEREF _Toc97654823 \h </w:instrText>
        </w:r>
        <w:r>
          <w:rPr>
            <w:noProof/>
            <w:webHidden/>
          </w:rPr>
        </w:r>
        <w:r>
          <w:rPr>
            <w:noProof/>
            <w:webHidden/>
          </w:rPr>
          <w:fldChar w:fldCharType="separate"/>
        </w:r>
        <w:r w:rsidR="00356A84">
          <w:rPr>
            <w:noProof/>
            <w:webHidden/>
          </w:rPr>
          <w:t>94</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824" w:history="1">
        <w:r w:rsidR="00FB3861" w:rsidRPr="0051392E">
          <w:rPr>
            <w:rStyle w:val="-"/>
            <w:noProof/>
          </w:rPr>
          <w:t>1.1.14.2</w:t>
        </w:r>
        <w:r w:rsidR="00FB3861">
          <w:rPr>
            <w:rFonts w:asciiTheme="minorHAnsi" w:eastAsiaTheme="minorEastAsia" w:hAnsiTheme="minorHAnsi" w:cstheme="minorBidi"/>
            <w:noProof/>
            <w:sz w:val="22"/>
            <w:szCs w:val="22"/>
            <w:lang w:val="el-GR" w:eastAsia="el-GR"/>
          </w:rPr>
          <w:tab/>
        </w:r>
        <w:r w:rsidR="00FB3861" w:rsidRPr="0051392E">
          <w:rPr>
            <w:rStyle w:val="-"/>
            <w:noProof/>
          </w:rPr>
          <w:t>Exposure assessment</w:t>
        </w:r>
        <w:r w:rsidR="00FB3861">
          <w:rPr>
            <w:noProof/>
            <w:webHidden/>
          </w:rPr>
          <w:tab/>
        </w:r>
        <w:r>
          <w:rPr>
            <w:noProof/>
            <w:webHidden/>
          </w:rPr>
          <w:fldChar w:fldCharType="begin"/>
        </w:r>
        <w:r w:rsidR="00FB3861">
          <w:rPr>
            <w:noProof/>
            <w:webHidden/>
          </w:rPr>
          <w:instrText xml:space="preserve"> PAGEREF _Toc97654824 \h </w:instrText>
        </w:r>
        <w:r>
          <w:rPr>
            <w:noProof/>
            <w:webHidden/>
          </w:rPr>
        </w:r>
        <w:r>
          <w:rPr>
            <w:noProof/>
            <w:webHidden/>
          </w:rPr>
          <w:fldChar w:fldCharType="separate"/>
        </w:r>
        <w:r w:rsidR="00356A84">
          <w:rPr>
            <w:noProof/>
            <w:webHidden/>
          </w:rPr>
          <w:t>109</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825" w:history="1">
        <w:r w:rsidR="00FB3861" w:rsidRPr="0051392E">
          <w:rPr>
            <w:rStyle w:val="-"/>
            <w:noProof/>
          </w:rPr>
          <w:t>1.1.14.3</w:t>
        </w:r>
        <w:r w:rsidR="00FB3861">
          <w:rPr>
            <w:rFonts w:asciiTheme="minorHAnsi" w:eastAsiaTheme="minorEastAsia" w:hAnsiTheme="minorHAnsi" w:cstheme="minorBidi"/>
            <w:noProof/>
            <w:sz w:val="22"/>
            <w:szCs w:val="22"/>
            <w:lang w:val="el-GR" w:eastAsia="el-GR"/>
          </w:rPr>
          <w:tab/>
        </w:r>
        <w:r w:rsidR="00FB3861" w:rsidRPr="0051392E">
          <w:rPr>
            <w:rStyle w:val="-"/>
            <w:noProof/>
          </w:rPr>
          <w:t>Risk characterisation for human health</w:t>
        </w:r>
        <w:r w:rsidR="00FB3861">
          <w:rPr>
            <w:noProof/>
            <w:webHidden/>
          </w:rPr>
          <w:tab/>
        </w:r>
        <w:r>
          <w:rPr>
            <w:noProof/>
            <w:webHidden/>
          </w:rPr>
          <w:fldChar w:fldCharType="begin"/>
        </w:r>
        <w:r w:rsidR="00FB3861">
          <w:rPr>
            <w:noProof/>
            <w:webHidden/>
          </w:rPr>
          <w:instrText xml:space="preserve"> PAGEREF _Toc97654825 \h </w:instrText>
        </w:r>
        <w:r>
          <w:rPr>
            <w:noProof/>
            <w:webHidden/>
          </w:rPr>
        </w:r>
        <w:r>
          <w:rPr>
            <w:noProof/>
            <w:webHidden/>
          </w:rPr>
          <w:fldChar w:fldCharType="separate"/>
        </w:r>
        <w:r w:rsidR="00356A84">
          <w:rPr>
            <w:noProof/>
            <w:webHidden/>
          </w:rPr>
          <w:t>146</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826" w:history="1">
        <w:r w:rsidR="00FB3861" w:rsidRPr="0051392E">
          <w:rPr>
            <w:rStyle w:val="-"/>
            <w:noProof/>
          </w:rPr>
          <w:t>1.1.15</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Risk assessment for animal health</w:t>
        </w:r>
        <w:r w:rsidR="00FB3861">
          <w:rPr>
            <w:noProof/>
            <w:webHidden/>
          </w:rPr>
          <w:tab/>
        </w:r>
        <w:r>
          <w:rPr>
            <w:noProof/>
            <w:webHidden/>
          </w:rPr>
          <w:fldChar w:fldCharType="begin"/>
        </w:r>
        <w:r w:rsidR="00FB3861">
          <w:rPr>
            <w:noProof/>
            <w:webHidden/>
          </w:rPr>
          <w:instrText xml:space="preserve"> PAGEREF _Toc97654826 \h </w:instrText>
        </w:r>
        <w:r>
          <w:rPr>
            <w:noProof/>
            <w:webHidden/>
          </w:rPr>
        </w:r>
        <w:r>
          <w:rPr>
            <w:noProof/>
            <w:webHidden/>
          </w:rPr>
          <w:fldChar w:fldCharType="separate"/>
        </w:r>
        <w:r w:rsidR="00356A84">
          <w:rPr>
            <w:noProof/>
            <w:webHidden/>
          </w:rPr>
          <w:t>152</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827" w:history="1">
        <w:r w:rsidR="00FB3861" w:rsidRPr="0051392E">
          <w:rPr>
            <w:rStyle w:val="-"/>
            <w:noProof/>
          </w:rPr>
          <w:t>1.1.16</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Risk assessment for the environment</w:t>
        </w:r>
        <w:r w:rsidR="00FB3861">
          <w:rPr>
            <w:noProof/>
            <w:webHidden/>
          </w:rPr>
          <w:tab/>
        </w:r>
        <w:r>
          <w:rPr>
            <w:noProof/>
            <w:webHidden/>
          </w:rPr>
          <w:fldChar w:fldCharType="begin"/>
        </w:r>
        <w:r w:rsidR="00FB3861">
          <w:rPr>
            <w:noProof/>
            <w:webHidden/>
          </w:rPr>
          <w:instrText xml:space="preserve"> PAGEREF _Toc97654827 \h </w:instrText>
        </w:r>
        <w:r>
          <w:rPr>
            <w:noProof/>
            <w:webHidden/>
          </w:rPr>
        </w:r>
        <w:r>
          <w:rPr>
            <w:noProof/>
            <w:webHidden/>
          </w:rPr>
          <w:fldChar w:fldCharType="separate"/>
        </w:r>
        <w:r w:rsidR="00356A84">
          <w:rPr>
            <w:noProof/>
            <w:webHidden/>
          </w:rPr>
          <w:t>153</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828" w:history="1">
        <w:r w:rsidR="00FB3861" w:rsidRPr="0051392E">
          <w:rPr>
            <w:rStyle w:val="-"/>
            <w:noProof/>
          </w:rPr>
          <w:t>1.1.16.1</w:t>
        </w:r>
        <w:r w:rsidR="00FB3861">
          <w:rPr>
            <w:rFonts w:asciiTheme="minorHAnsi" w:eastAsiaTheme="minorEastAsia" w:hAnsiTheme="minorHAnsi" w:cstheme="minorBidi"/>
            <w:noProof/>
            <w:sz w:val="22"/>
            <w:szCs w:val="22"/>
            <w:lang w:val="el-GR" w:eastAsia="el-GR"/>
          </w:rPr>
          <w:tab/>
        </w:r>
        <w:r w:rsidR="00FB3861" w:rsidRPr="0051392E">
          <w:rPr>
            <w:rStyle w:val="-"/>
            <w:noProof/>
          </w:rPr>
          <w:t>Effects assessment on the environment</w:t>
        </w:r>
        <w:r w:rsidR="00FB3861">
          <w:rPr>
            <w:noProof/>
            <w:webHidden/>
          </w:rPr>
          <w:tab/>
        </w:r>
        <w:r>
          <w:rPr>
            <w:noProof/>
            <w:webHidden/>
          </w:rPr>
          <w:fldChar w:fldCharType="begin"/>
        </w:r>
        <w:r w:rsidR="00FB3861">
          <w:rPr>
            <w:noProof/>
            <w:webHidden/>
          </w:rPr>
          <w:instrText xml:space="preserve"> PAGEREF _Toc97654828 \h </w:instrText>
        </w:r>
        <w:r>
          <w:rPr>
            <w:noProof/>
            <w:webHidden/>
          </w:rPr>
        </w:r>
        <w:r>
          <w:rPr>
            <w:noProof/>
            <w:webHidden/>
          </w:rPr>
          <w:fldChar w:fldCharType="separate"/>
        </w:r>
        <w:r w:rsidR="00356A84">
          <w:rPr>
            <w:noProof/>
            <w:webHidden/>
          </w:rPr>
          <w:t>153</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829" w:history="1">
        <w:r w:rsidR="00FB3861" w:rsidRPr="0051392E">
          <w:rPr>
            <w:rStyle w:val="-"/>
            <w:noProof/>
          </w:rPr>
          <w:t>1.1.16.2</w:t>
        </w:r>
        <w:r w:rsidR="00FB3861">
          <w:rPr>
            <w:rFonts w:asciiTheme="minorHAnsi" w:eastAsiaTheme="minorEastAsia" w:hAnsiTheme="minorHAnsi" w:cstheme="minorBidi"/>
            <w:noProof/>
            <w:sz w:val="22"/>
            <w:szCs w:val="22"/>
            <w:lang w:val="el-GR" w:eastAsia="el-GR"/>
          </w:rPr>
          <w:tab/>
        </w:r>
        <w:r w:rsidR="00FB3861" w:rsidRPr="0051392E">
          <w:rPr>
            <w:rStyle w:val="-"/>
            <w:noProof/>
          </w:rPr>
          <w:t>Exposure assessment</w:t>
        </w:r>
        <w:r w:rsidR="00FB3861">
          <w:rPr>
            <w:noProof/>
            <w:webHidden/>
          </w:rPr>
          <w:tab/>
        </w:r>
        <w:r>
          <w:rPr>
            <w:noProof/>
            <w:webHidden/>
          </w:rPr>
          <w:fldChar w:fldCharType="begin"/>
        </w:r>
        <w:r w:rsidR="00FB3861">
          <w:rPr>
            <w:noProof/>
            <w:webHidden/>
          </w:rPr>
          <w:instrText xml:space="preserve"> PAGEREF _Toc97654829 \h </w:instrText>
        </w:r>
        <w:r>
          <w:rPr>
            <w:noProof/>
            <w:webHidden/>
          </w:rPr>
        </w:r>
        <w:r>
          <w:rPr>
            <w:noProof/>
            <w:webHidden/>
          </w:rPr>
          <w:fldChar w:fldCharType="separate"/>
        </w:r>
        <w:r w:rsidR="00356A84">
          <w:rPr>
            <w:noProof/>
            <w:webHidden/>
          </w:rPr>
          <w:t>164</w:t>
        </w:r>
        <w:r>
          <w:rPr>
            <w:noProof/>
            <w:webHidden/>
          </w:rPr>
          <w:fldChar w:fldCharType="end"/>
        </w:r>
      </w:hyperlink>
    </w:p>
    <w:p w:rsidR="00FB3861" w:rsidRDefault="003E4BF2">
      <w:pPr>
        <w:pStyle w:val="40"/>
        <w:tabs>
          <w:tab w:val="left" w:pos="1600"/>
          <w:tab w:val="right" w:leader="dot" w:pos="9204"/>
        </w:tabs>
        <w:rPr>
          <w:rFonts w:asciiTheme="minorHAnsi" w:eastAsiaTheme="minorEastAsia" w:hAnsiTheme="minorHAnsi" w:cstheme="minorBidi"/>
          <w:noProof/>
          <w:sz w:val="22"/>
          <w:szCs w:val="22"/>
          <w:lang w:val="el-GR" w:eastAsia="el-GR"/>
        </w:rPr>
      </w:pPr>
      <w:hyperlink w:anchor="_Toc97654830" w:history="1">
        <w:r w:rsidR="00FB3861" w:rsidRPr="0051392E">
          <w:rPr>
            <w:rStyle w:val="-"/>
            <w:noProof/>
          </w:rPr>
          <w:t>1.1.16.3</w:t>
        </w:r>
        <w:r w:rsidR="00FB3861">
          <w:rPr>
            <w:rFonts w:asciiTheme="minorHAnsi" w:eastAsiaTheme="minorEastAsia" w:hAnsiTheme="minorHAnsi" w:cstheme="minorBidi"/>
            <w:noProof/>
            <w:sz w:val="22"/>
            <w:szCs w:val="22"/>
            <w:lang w:val="el-GR" w:eastAsia="el-GR"/>
          </w:rPr>
          <w:tab/>
        </w:r>
        <w:r w:rsidR="00FB3861" w:rsidRPr="0051392E">
          <w:rPr>
            <w:rStyle w:val="-"/>
            <w:noProof/>
          </w:rPr>
          <w:t>Risk characterisation</w:t>
        </w:r>
        <w:r w:rsidR="00FB3861">
          <w:rPr>
            <w:noProof/>
            <w:webHidden/>
          </w:rPr>
          <w:tab/>
        </w:r>
        <w:r>
          <w:rPr>
            <w:noProof/>
            <w:webHidden/>
          </w:rPr>
          <w:fldChar w:fldCharType="begin"/>
        </w:r>
        <w:r w:rsidR="00FB3861">
          <w:rPr>
            <w:noProof/>
            <w:webHidden/>
          </w:rPr>
          <w:instrText xml:space="preserve"> PAGEREF _Toc97654830 \h </w:instrText>
        </w:r>
        <w:r>
          <w:rPr>
            <w:noProof/>
            <w:webHidden/>
          </w:rPr>
        </w:r>
        <w:r>
          <w:rPr>
            <w:noProof/>
            <w:webHidden/>
          </w:rPr>
          <w:fldChar w:fldCharType="separate"/>
        </w:r>
        <w:r w:rsidR="00356A84">
          <w:rPr>
            <w:noProof/>
            <w:webHidden/>
          </w:rPr>
          <w:t>205</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831" w:history="1">
        <w:r w:rsidR="00FB3861" w:rsidRPr="0051392E">
          <w:rPr>
            <w:rStyle w:val="-"/>
            <w:noProof/>
          </w:rPr>
          <w:t>1.1.17</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Measures to protect man, animals and the environment</w:t>
        </w:r>
        <w:r w:rsidR="00FB3861">
          <w:rPr>
            <w:noProof/>
            <w:webHidden/>
          </w:rPr>
          <w:tab/>
        </w:r>
        <w:r>
          <w:rPr>
            <w:noProof/>
            <w:webHidden/>
          </w:rPr>
          <w:fldChar w:fldCharType="begin"/>
        </w:r>
        <w:r w:rsidR="00FB3861">
          <w:rPr>
            <w:noProof/>
            <w:webHidden/>
          </w:rPr>
          <w:instrText xml:space="preserve"> PAGEREF _Toc97654831 \h </w:instrText>
        </w:r>
        <w:r>
          <w:rPr>
            <w:noProof/>
            <w:webHidden/>
          </w:rPr>
        </w:r>
        <w:r>
          <w:rPr>
            <w:noProof/>
            <w:webHidden/>
          </w:rPr>
          <w:fldChar w:fldCharType="separate"/>
        </w:r>
        <w:r w:rsidR="00356A84">
          <w:rPr>
            <w:noProof/>
            <w:webHidden/>
          </w:rPr>
          <w:t>216</w:t>
        </w:r>
        <w:r>
          <w:rPr>
            <w:noProof/>
            <w:webHidden/>
          </w:rPr>
          <w:fldChar w:fldCharType="end"/>
        </w:r>
      </w:hyperlink>
    </w:p>
    <w:p w:rsidR="00FB3861" w:rsidRDefault="003E4BF2">
      <w:pPr>
        <w:pStyle w:val="30"/>
        <w:tabs>
          <w:tab w:val="left" w:pos="1200"/>
          <w:tab w:val="right" w:leader="dot" w:pos="9204"/>
        </w:tabs>
        <w:rPr>
          <w:rFonts w:asciiTheme="minorHAnsi" w:eastAsiaTheme="minorEastAsia" w:hAnsiTheme="minorHAnsi" w:cstheme="minorBidi"/>
          <w:i w:val="0"/>
          <w:iCs w:val="0"/>
          <w:noProof/>
          <w:sz w:val="22"/>
          <w:szCs w:val="22"/>
          <w:lang w:val="el-GR" w:eastAsia="el-GR"/>
        </w:rPr>
      </w:pPr>
      <w:hyperlink w:anchor="_Toc97654832" w:history="1">
        <w:r w:rsidR="00FB3861" w:rsidRPr="0051392E">
          <w:rPr>
            <w:rStyle w:val="-"/>
            <w:noProof/>
          </w:rPr>
          <w:t>1.1.18</w:t>
        </w:r>
        <w:r w:rsidR="00FB3861">
          <w:rPr>
            <w:rFonts w:asciiTheme="minorHAnsi" w:eastAsiaTheme="minorEastAsia" w:hAnsiTheme="minorHAnsi" w:cstheme="minorBidi"/>
            <w:i w:val="0"/>
            <w:iCs w:val="0"/>
            <w:noProof/>
            <w:sz w:val="22"/>
            <w:szCs w:val="22"/>
            <w:lang w:val="el-GR" w:eastAsia="el-GR"/>
          </w:rPr>
          <w:tab/>
        </w:r>
        <w:r w:rsidR="00FB3861" w:rsidRPr="0051392E">
          <w:rPr>
            <w:rStyle w:val="-"/>
            <w:noProof/>
          </w:rPr>
          <w:t>Assessment of a combination of biocidal products</w:t>
        </w:r>
        <w:r w:rsidR="00FB3861">
          <w:rPr>
            <w:noProof/>
            <w:webHidden/>
          </w:rPr>
          <w:tab/>
        </w:r>
        <w:r>
          <w:rPr>
            <w:noProof/>
            <w:webHidden/>
          </w:rPr>
          <w:fldChar w:fldCharType="begin"/>
        </w:r>
        <w:r w:rsidR="00FB3861">
          <w:rPr>
            <w:noProof/>
            <w:webHidden/>
          </w:rPr>
          <w:instrText xml:space="preserve"> PAGEREF _Toc97654832 \h </w:instrText>
        </w:r>
        <w:r>
          <w:rPr>
            <w:noProof/>
            <w:webHidden/>
          </w:rPr>
        </w:r>
        <w:r>
          <w:rPr>
            <w:noProof/>
            <w:webHidden/>
          </w:rPr>
          <w:fldChar w:fldCharType="separate"/>
        </w:r>
        <w:r w:rsidR="00356A84">
          <w:rPr>
            <w:noProof/>
            <w:webHidden/>
          </w:rPr>
          <w:t>218</w:t>
        </w:r>
        <w:r>
          <w:rPr>
            <w:noProof/>
            <w:webHidden/>
          </w:rPr>
          <w:fldChar w:fldCharType="end"/>
        </w:r>
      </w:hyperlink>
    </w:p>
    <w:p w:rsidR="00FB3861" w:rsidRDefault="003E4BF2">
      <w:pPr>
        <w:pStyle w:val="11"/>
        <w:tabs>
          <w:tab w:val="left" w:pos="400"/>
          <w:tab w:val="right" w:leader="dot" w:pos="9204"/>
        </w:tabs>
        <w:rPr>
          <w:rFonts w:asciiTheme="minorHAnsi" w:eastAsiaTheme="minorEastAsia" w:hAnsiTheme="minorHAnsi" w:cstheme="minorBidi"/>
          <w:b w:val="0"/>
          <w:bCs w:val="0"/>
          <w:caps w:val="0"/>
          <w:noProof/>
          <w:sz w:val="22"/>
          <w:szCs w:val="22"/>
          <w:lang w:val="el-GR" w:eastAsia="el-GR"/>
        </w:rPr>
      </w:pPr>
      <w:hyperlink w:anchor="_Toc97654833" w:history="1">
        <w:r w:rsidR="00FB3861" w:rsidRPr="0051392E">
          <w:rPr>
            <w:rStyle w:val="-"/>
            <w:rFonts w:eastAsia="Calibri"/>
            <w:noProof/>
          </w:rPr>
          <w:t>2</w:t>
        </w:r>
        <w:r w:rsidR="00FB3861">
          <w:rPr>
            <w:rFonts w:asciiTheme="minorHAnsi" w:eastAsiaTheme="minorEastAsia" w:hAnsiTheme="minorHAnsi" w:cstheme="minorBidi"/>
            <w:b w:val="0"/>
            <w:bCs w:val="0"/>
            <w:caps w:val="0"/>
            <w:noProof/>
            <w:sz w:val="22"/>
            <w:szCs w:val="22"/>
            <w:lang w:val="el-GR" w:eastAsia="el-GR"/>
          </w:rPr>
          <w:tab/>
        </w:r>
        <w:r w:rsidR="00FB3861" w:rsidRPr="0051392E">
          <w:rPr>
            <w:rStyle w:val="-"/>
            <w:rFonts w:eastAsia="Calibri"/>
            <w:noProof/>
          </w:rPr>
          <w:t>Annexes</w:t>
        </w:r>
        <w:r w:rsidR="00FB3861">
          <w:rPr>
            <w:noProof/>
            <w:webHidden/>
          </w:rPr>
          <w:tab/>
        </w:r>
        <w:r>
          <w:rPr>
            <w:noProof/>
            <w:webHidden/>
          </w:rPr>
          <w:fldChar w:fldCharType="begin"/>
        </w:r>
        <w:r w:rsidR="00FB3861">
          <w:rPr>
            <w:noProof/>
            <w:webHidden/>
          </w:rPr>
          <w:instrText xml:space="preserve"> PAGEREF _Toc97654833 \h </w:instrText>
        </w:r>
        <w:r>
          <w:rPr>
            <w:noProof/>
            <w:webHidden/>
          </w:rPr>
        </w:r>
        <w:r>
          <w:rPr>
            <w:noProof/>
            <w:webHidden/>
          </w:rPr>
          <w:fldChar w:fldCharType="separate"/>
        </w:r>
        <w:r w:rsidR="00356A84">
          <w:rPr>
            <w:noProof/>
            <w:webHidden/>
          </w:rPr>
          <w:t>220</w:t>
        </w:r>
        <w:r>
          <w:rPr>
            <w:noProof/>
            <w:webHidden/>
          </w:rPr>
          <w:fldChar w:fldCharType="end"/>
        </w:r>
      </w:hyperlink>
    </w:p>
    <w:p w:rsidR="00FB3861" w:rsidRDefault="003E4BF2">
      <w:pPr>
        <w:pStyle w:val="21"/>
        <w:tabs>
          <w:tab w:val="right" w:leader="dot" w:pos="9204"/>
        </w:tabs>
        <w:rPr>
          <w:rFonts w:asciiTheme="minorHAnsi" w:eastAsiaTheme="minorEastAsia" w:hAnsiTheme="minorHAnsi" w:cstheme="minorBidi"/>
          <w:smallCaps w:val="0"/>
          <w:noProof/>
          <w:sz w:val="22"/>
          <w:szCs w:val="22"/>
          <w:lang w:val="el-GR" w:eastAsia="el-GR"/>
        </w:rPr>
      </w:pPr>
      <w:hyperlink w:anchor="_Toc97654834" w:history="1">
        <w:r w:rsidR="00FB3861" w:rsidRPr="0051392E">
          <w:rPr>
            <w:rStyle w:val="-"/>
            <w:noProof/>
          </w:rPr>
          <w:t>List of studies for the biocidal product</w:t>
        </w:r>
        <w:r w:rsidR="00FB3861">
          <w:rPr>
            <w:noProof/>
            <w:webHidden/>
          </w:rPr>
          <w:tab/>
        </w:r>
        <w:r>
          <w:rPr>
            <w:noProof/>
            <w:webHidden/>
          </w:rPr>
          <w:fldChar w:fldCharType="begin"/>
        </w:r>
        <w:r w:rsidR="00FB3861">
          <w:rPr>
            <w:noProof/>
            <w:webHidden/>
          </w:rPr>
          <w:instrText xml:space="preserve"> PAGEREF _Toc97654834 \h </w:instrText>
        </w:r>
        <w:r>
          <w:rPr>
            <w:noProof/>
            <w:webHidden/>
          </w:rPr>
        </w:r>
        <w:r>
          <w:rPr>
            <w:noProof/>
            <w:webHidden/>
          </w:rPr>
          <w:fldChar w:fldCharType="separate"/>
        </w:r>
        <w:r w:rsidR="00356A84">
          <w:rPr>
            <w:noProof/>
            <w:webHidden/>
          </w:rPr>
          <w:t>220</w:t>
        </w:r>
        <w:r>
          <w:rPr>
            <w:noProof/>
            <w:webHidden/>
          </w:rPr>
          <w:fldChar w:fldCharType="end"/>
        </w:r>
      </w:hyperlink>
    </w:p>
    <w:p w:rsidR="00FB3861" w:rsidRDefault="003E4BF2">
      <w:pPr>
        <w:pStyle w:val="21"/>
        <w:tabs>
          <w:tab w:val="right" w:leader="dot" w:pos="9204"/>
        </w:tabs>
        <w:rPr>
          <w:rFonts w:asciiTheme="minorHAnsi" w:eastAsiaTheme="minorEastAsia" w:hAnsiTheme="minorHAnsi" w:cstheme="minorBidi"/>
          <w:smallCaps w:val="0"/>
          <w:noProof/>
          <w:sz w:val="22"/>
          <w:szCs w:val="22"/>
          <w:lang w:val="el-GR" w:eastAsia="el-GR"/>
        </w:rPr>
      </w:pPr>
      <w:hyperlink w:anchor="_Toc97654835" w:history="1">
        <w:r w:rsidR="00FB3861" w:rsidRPr="0051392E">
          <w:rPr>
            <w:rStyle w:val="-"/>
            <w:noProof/>
          </w:rPr>
          <w:t>Output tables from exposure assessment tools</w:t>
        </w:r>
        <w:r w:rsidR="00FB3861">
          <w:rPr>
            <w:noProof/>
            <w:webHidden/>
          </w:rPr>
          <w:tab/>
        </w:r>
        <w:r>
          <w:rPr>
            <w:noProof/>
            <w:webHidden/>
          </w:rPr>
          <w:fldChar w:fldCharType="begin"/>
        </w:r>
        <w:r w:rsidR="00FB3861">
          <w:rPr>
            <w:noProof/>
            <w:webHidden/>
          </w:rPr>
          <w:instrText xml:space="preserve"> PAGEREF _Toc97654835 \h </w:instrText>
        </w:r>
        <w:r>
          <w:rPr>
            <w:noProof/>
            <w:webHidden/>
          </w:rPr>
        </w:r>
        <w:r>
          <w:rPr>
            <w:noProof/>
            <w:webHidden/>
          </w:rPr>
          <w:fldChar w:fldCharType="separate"/>
        </w:r>
        <w:r w:rsidR="00356A84">
          <w:rPr>
            <w:noProof/>
            <w:webHidden/>
          </w:rPr>
          <w:t>221</w:t>
        </w:r>
        <w:r>
          <w:rPr>
            <w:noProof/>
            <w:webHidden/>
          </w:rPr>
          <w:fldChar w:fldCharType="end"/>
        </w:r>
      </w:hyperlink>
    </w:p>
    <w:p w:rsidR="00FB3861" w:rsidRDefault="003E4BF2">
      <w:pPr>
        <w:pStyle w:val="21"/>
        <w:tabs>
          <w:tab w:val="right" w:leader="dot" w:pos="9204"/>
        </w:tabs>
        <w:rPr>
          <w:rFonts w:asciiTheme="minorHAnsi" w:eastAsiaTheme="minorEastAsia" w:hAnsiTheme="minorHAnsi" w:cstheme="minorBidi"/>
          <w:smallCaps w:val="0"/>
          <w:noProof/>
          <w:sz w:val="22"/>
          <w:szCs w:val="22"/>
          <w:lang w:val="el-GR" w:eastAsia="el-GR"/>
        </w:rPr>
      </w:pPr>
      <w:hyperlink w:anchor="_Toc97654836" w:history="1">
        <w:r w:rsidR="00FB3861" w:rsidRPr="0051392E">
          <w:rPr>
            <w:rStyle w:val="-"/>
            <w:noProof/>
          </w:rPr>
          <w:t>New information on the active substance</w:t>
        </w:r>
        <w:r w:rsidR="00FB3861">
          <w:rPr>
            <w:noProof/>
            <w:webHidden/>
          </w:rPr>
          <w:tab/>
        </w:r>
        <w:r>
          <w:rPr>
            <w:noProof/>
            <w:webHidden/>
          </w:rPr>
          <w:fldChar w:fldCharType="begin"/>
        </w:r>
        <w:r w:rsidR="00FB3861">
          <w:rPr>
            <w:noProof/>
            <w:webHidden/>
          </w:rPr>
          <w:instrText xml:space="preserve"> PAGEREF _Toc97654836 \h </w:instrText>
        </w:r>
        <w:r>
          <w:rPr>
            <w:noProof/>
            <w:webHidden/>
          </w:rPr>
        </w:r>
        <w:r>
          <w:rPr>
            <w:noProof/>
            <w:webHidden/>
          </w:rPr>
          <w:fldChar w:fldCharType="separate"/>
        </w:r>
        <w:r w:rsidR="00356A84">
          <w:rPr>
            <w:noProof/>
            <w:webHidden/>
          </w:rPr>
          <w:t>260</w:t>
        </w:r>
        <w:r>
          <w:rPr>
            <w:noProof/>
            <w:webHidden/>
          </w:rPr>
          <w:fldChar w:fldCharType="end"/>
        </w:r>
      </w:hyperlink>
    </w:p>
    <w:p w:rsidR="00FB3861" w:rsidRDefault="003E4BF2">
      <w:pPr>
        <w:pStyle w:val="21"/>
        <w:tabs>
          <w:tab w:val="right" w:leader="dot" w:pos="9204"/>
        </w:tabs>
        <w:rPr>
          <w:rFonts w:asciiTheme="minorHAnsi" w:eastAsiaTheme="minorEastAsia" w:hAnsiTheme="minorHAnsi" w:cstheme="minorBidi"/>
          <w:smallCaps w:val="0"/>
          <w:noProof/>
          <w:sz w:val="22"/>
          <w:szCs w:val="22"/>
          <w:lang w:val="el-GR" w:eastAsia="el-GR"/>
        </w:rPr>
      </w:pPr>
      <w:hyperlink w:anchor="_Toc97654837" w:history="1">
        <w:r w:rsidR="00FB3861" w:rsidRPr="0051392E">
          <w:rPr>
            <w:rStyle w:val="-"/>
            <w:noProof/>
            <w:lang w:val="de-DE"/>
          </w:rPr>
          <w:t>Residue behaviour</w:t>
        </w:r>
        <w:r w:rsidR="00FB3861">
          <w:rPr>
            <w:noProof/>
            <w:webHidden/>
          </w:rPr>
          <w:tab/>
        </w:r>
        <w:r>
          <w:rPr>
            <w:noProof/>
            <w:webHidden/>
          </w:rPr>
          <w:fldChar w:fldCharType="begin"/>
        </w:r>
        <w:r w:rsidR="00FB3861">
          <w:rPr>
            <w:noProof/>
            <w:webHidden/>
          </w:rPr>
          <w:instrText xml:space="preserve"> PAGEREF _Toc97654837 \h </w:instrText>
        </w:r>
        <w:r>
          <w:rPr>
            <w:noProof/>
            <w:webHidden/>
          </w:rPr>
        </w:r>
        <w:r>
          <w:rPr>
            <w:noProof/>
            <w:webHidden/>
          </w:rPr>
          <w:fldChar w:fldCharType="separate"/>
        </w:r>
        <w:r w:rsidR="00356A84">
          <w:rPr>
            <w:noProof/>
            <w:webHidden/>
          </w:rPr>
          <w:t>260</w:t>
        </w:r>
        <w:r>
          <w:rPr>
            <w:noProof/>
            <w:webHidden/>
          </w:rPr>
          <w:fldChar w:fldCharType="end"/>
        </w:r>
      </w:hyperlink>
    </w:p>
    <w:p w:rsidR="00FB3861" w:rsidRDefault="003E4BF2">
      <w:pPr>
        <w:pStyle w:val="21"/>
        <w:tabs>
          <w:tab w:val="right" w:leader="dot" w:pos="9204"/>
        </w:tabs>
        <w:rPr>
          <w:rFonts w:asciiTheme="minorHAnsi" w:eastAsiaTheme="minorEastAsia" w:hAnsiTheme="minorHAnsi" w:cstheme="minorBidi"/>
          <w:smallCaps w:val="0"/>
          <w:noProof/>
          <w:sz w:val="22"/>
          <w:szCs w:val="22"/>
          <w:lang w:val="el-GR" w:eastAsia="el-GR"/>
        </w:rPr>
      </w:pPr>
      <w:hyperlink w:anchor="_Toc97654838" w:history="1">
        <w:r w:rsidR="00FB3861" w:rsidRPr="0051392E">
          <w:rPr>
            <w:rStyle w:val="-"/>
            <w:noProof/>
          </w:rPr>
          <w:t>Summaries of the efficacy studies (B.5.10.1-xx)</w:t>
        </w:r>
        <w:r w:rsidR="00FB3861">
          <w:rPr>
            <w:noProof/>
            <w:webHidden/>
          </w:rPr>
          <w:tab/>
        </w:r>
        <w:r>
          <w:rPr>
            <w:noProof/>
            <w:webHidden/>
          </w:rPr>
          <w:fldChar w:fldCharType="begin"/>
        </w:r>
        <w:r w:rsidR="00FB3861">
          <w:rPr>
            <w:noProof/>
            <w:webHidden/>
          </w:rPr>
          <w:instrText xml:space="preserve"> PAGEREF _Toc97654838 \h </w:instrText>
        </w:r>
        <w:r>
          <w:rPr>
            <w:noProof/>
            <w:webHidden/>
          </w:rPr>
        </w:r>
        <w:r>
          <w:rPr>
            <w:noProof/>
            <w:webHidden/>
          </w:rPr>
          <w:fldChar w:fldCharType="separate"/>
        </w:r>
        <w:r w:rsidR="00356A84">
          <w:rPr>
            <w:noProof/>
            <w:webHidden/>
          </w:rPr>
          <w:t>260</w:t>
        </w:r>
        <w:r>
          <w:rPr>
            <w:noProof/>
            <w:webHidden/>
          </w:rPr>
          <w:fldChar w:fldCharType="end"/>
        </w:r>
      </w:hyperlink>
    </w:p>
    <w:p w:rsidR="00FB3861" w:rsidRDefault="003E4BF2">
      <w:pPr>
        <w:pStyle w:val="21"/>
        <w:tabs>
          <w:tab w:val="right" w:leader="dot" w:pos="9204"/>
        </w:tabs>
        <w:rPr>
          <w:rFonts w:asciiTheme="minorHAnsi" w:eastAsiaTheme="minorEastAsia" w:hAnsiTheme="minorHAnsi" w:cstheme="minorBidi"/>
          <w:smallCaps w:val="0"/>
          <w:noProof/>
          <w:sz w:val="22"/>
          <w:szCs w:val="22"/>
          <w:lang w:val="el-GR" w:eastAsia="el-GR"/>
        </w:rPr>
      </w:pPr>
      <w:hyperlink w:anchor="_Toc97654839" w:history="1">
        <w:r w:rsidR="00FB3861" w:rsidRPr="0051392E">
          <w:rPr>
            <w:rStyle w:val="-"/>
            <w:noProof/>
            <w:lang w:val="de-DE"/>
          </w:rPr>
          <w:t>Confidential annex</w:t>
        </w:r>
        <w:r w:rsidR="00FB3861">
          <w:rPr>
            <w:noProof/>
            <w:webHidden/>
          </w:rPr>
          <w:tab/>
        </w:r>
        <w:r>
          <w:rPr>
            <w:noProof/>
            <w:webHidden/>
          </w:rPr>
          <w:fldChar w:fldCharType="begin"/>
        </w:r>
        <w:r w:rsidR="00FB3861">
          <w:rPr>
            <w:noProof/>
            <w:webHidden/>
          </w:rPr>
          <w:instrText xml:space="preserve"> PAGEREF _Toc97654839 \h </w:instrText>
        </w:r>
        <w:r>
          <w:rPr>
            <w:noProof/>
            <w:webHidden/>
          </w:rPr>
        </w:r>
        <w:r>
          <w:rPr>
            <w:noProof/>
            <w:webHidden/>
          </w:rPr>
          <w:fldChar w:fldCharType="separate"/>
        </w:r>
        <w:r w:rsidR="00356A84">
          <w:rPr>
            <w:noProof/>
            <w:webHidden/>
          </w:rPr>
          <w:t>262</w:t>
        </w:r>
        <w:r>
          <w:rPr>
            <w:noProof/>
            <w:webHidden/>
          </w:rPr>
          <w:fldChar w:fldCharType="end"/>
        </w:r>
      </w:hyperlink>
    </w:p>
    <w:p w:rsidR="00FB3861" w:rsidRDefault="003E4BF2">
      <w:pPr>
        <w:pStyle w:val="21"/>
        <w:tabs>
          <w:tab w:val="right" w:leader="dot" w:pos="9204"/>
        </w:tabs>
        <w:rPr>
          <w:rFonts w:asciiTheme="minorHAnsi" w:eastAsiaTheme="minorEastAsia" w:hAnsiTheme="minorHAnsi" w:cstheme="minorBidi"/>
          <w:smallCaps w:val="0"/>
          <w:noProof/>
          <w:sz w:val="22"/>
          <w:szCs w:val="22"/>
          <w:lang w:val="el-GR" w:eastAsia="el-GR"/>
        </w:rPr>
      </w:pPr>
      <w:hyperlink w:anchor="_Toc97654840" w:history="1">
        <w:r w:rsidR="00FB3861" w:rsidRPr="0051392E">
          <w:rPr>
            <w:rStyle w:val="-"/>
            <w:noProof/>
          </w:rPr>
          <w:t>Please see seperate file</w:t>
        </w:r>
        <w:r w:rsidR="00FB3861">
          <w:rPr>
            <w:noProof/>
            <w:webHidden/>
          </w:rPr>
          <w:tab/>
        </w:r>
        <w:r>
          <w:rPr>
            <w:noProof/>
            <w:webHidden/>
          </w:rPr>
          <w:fldChar w:fldCharType="begin"/>
        </w:r>
        <w:r w:rsidR="00FB3861">
          <w:rPr>
            <w:noProof/>
            <w:webHidden/>
          </w:rPr>
          <w:instrText xml:space="preserve"> PAGEREF _Toc97654840 \h </w:instrText>
        </w:r>
        <w:r>
          <w:rPr>
            <w:noProof/>
            <w:webHidden/>
          </w:rPr>
        </w:r>
        <w:r>
          <w:rPr>
            <w:noProof/>
            <w:webHidden/>
          </w:rPr>
          <w:fldChar w:fldCharType="separate"/>
        </w:r>
        <w:r w:rsidR="00356A84">
          <w:rPr>
            <w:noProof/>
            <w:webHidden/>
          </w:rPr>
          <w:t>262</w:t>
        </w:r>
        <w:r>
          <w:rPr>
            <w:noProof/>
            <w:webHidden/>
          </w:rPr>
          <w:fldChar w:fldCharType="end"/>
        </w:r>
      </w:hyperlink>
    </w:p>
    <w:p w:rsidR="00A53EE0" w:rsidRPr="00F24D0D" w:rsidRDefault="003E4BF2" w:rsidP="002B172D">
      <w:pPr>
        <w:spacing w:line="276" w:lineRule="auto"/>
        <w:rPr>
          <w:rFonts w:eastAsia="Calibri"/>
          <w:lang w:eastAsia="en-US"/>
        </w:rPr>
      </w:pPr>
      <w:r w:rsidRPr="00A679F7">
        <w:rPr>
          <w:rFonts w:eastAsia="Calibri"/>
          <w:b/>
          <w:bCs/>
          <w:caps/>
          <w:lang w:eastAsia="en-US"/>
        </w:rPr>
        <w:fldChar w:fldCharType="end"/>
      </w:r>
    </w:p>
    <w:p w:rsidR="00A53EE0" w:rsidRPr="002A4B06" w:rsidRDefault="00A53EE0" w:rsidP="00B44BF8">
      <w:pPr>
        <w:pStyle w:val="1"/>
        <w:rPr>
          <w:rFonts w:eastAsia="Calibri"/>
        </w:rPr>
      </w:pPr>
      <w:r w:rsidRPr="00F24D0D">
        <w:rPr>
          <w:rFonts w:eastAsia="Calibri"/>
          <w:lang w:eastAsia="en-US"/>
        </w:rPr>
        <w:br w:type="page"/>
      </w:r>
      <w:bookmarkStart w:id="0" w:name="_Toc389728849"/>
      <w:bookmarkStart w:id="1" w:name="_Toc97654755"/>
      <w:r w:rsidRPr="002A4B06">
        <w:rPr>
          <w:rFonts w:eastAsia="Calibri"/>
        </w:rPr>
        <w:t>CONCLUSION</w:t>
      </w:r>
      <w:bookmarkEnd w:id="0"/>
      <w:bookmarkEnd w:id="1"/>
    </w:p>
    <w:p w:rsidR="009F2DE0" w:rsidRDefault="009F2DE0" w:rsidP="00DD3910">
      <w:pPr>
        <w:spacing w:line="260" w:lineRule="atLeast"/>
        <w:ind w:left="360"/>
        <w:contextualSpacing/>
        <w:jc w:val="both"/>
        <w:rPr>
          <w:rFonts w:eastAsia="Calibri"/>
          <w:i/>
          <w:lang w:eastAsia="en-US"/>
        </w:rPr>
      </w:pPr>
    </w:p>
    <w:p w:rsidR="004F6359" w:rsidRPr="004F6359" w:rsidRDefault="004F6359" w:rsidP="005A7F22">
      <w:pPr>
        <w:spacing w:after="120" w:line="260" w:lineRule="atLeast"/>
        <w:rPr>
          <w:b/>
          <w:bCs/>
          <w:lang w:eastAsia="en-US"/>
        </w:rPr>
      </w:pPr>
      <w:r w:rsidRPr="004F6359">
        <w:rPr>
          <w:b/>
          <w:bCs/>
          <w:lang w:eastAsia="en-US"/>
        </w:rPr>
        <w:t>Conclusion for Physico-chemistry</w:t>
      </w:r>
    </w:p>
    <w:p w:rsidR="003E7E41" w:rsidRPr="004F6359" w:rsidRDefault="003E7E41" w:rsidP="003E7E41">
      <w:pPr>
        <w:spacing w:after="120"/>
        <w:jc w:val="both"/>
        <w:rPr>
          <w:rFonts w:cs="Times"/>
        </w:rPr>
      </w:pPr>
      <w:r>
        <w:rPr>
          <w:rFonts w:cs="Times"/>
        </w:rPr>
        <w:t xml:space="preserve">Draker one is </w:t>
      </w:r>
      <w:r w:rsidRPr="004F6359">
        <w:rPr>
          <w:rFonts w:cs="Times"/>
        </w:rPr>
        <w:t xml:space="preserve">a microencapsulated (CS) insecticide (PT 18) product, containing 10% w/w </w:t>
      </w:r>
      <w:r>
        <w:rPr>
          <w:rFonts w:cs="Times"/>
        </w:rPr>
        <w:t>C</w:t>
      </w:r>
      <w:r w:rsidRPr="004F6359">
        <w:rPr>
          <w:rFonts w:cs="Times"/>
        </w:rPr>
        <w:t>ypermethrin (as pure active substance), corresponding to 10.5</w:t>
      </w:r>
      <w:r>
        <w:rPr>
          <w:rFonts w:cs="Times"/>
        </w:rPr>
        <w:t xml:space="preserve">3 </w:t>
      </w:r>
      <w:r w:rsidRPr="004F6359">
        <w:rPr>
          <w:rFonts w:cs="Times"/>
        </w:rPr>
        <w:t>% w/w (as technical grade active substance; min. purity: 95%)</w:t>
      </w:r>
      <w:r>
        <w:rPr>
          <w:rFonts w:cs="Times"/>
        </w:rPr>
        <w:t xml:space="preserve">. </w:t>
      </w:r>
    </w:p>
    <w:p w:rsidR="003E7E41" w:rsidRDefault="003E7E41" w:rsidP="003E7E41">
      <w:pPr>
        <w:spacing w:after="120" w:line="260" w:lineRule="atLeast"/>
        <w:jc w:val="both"/>
        <w:rPr>
          <w:lang w:eastAsia="en-US"/>
        </w:rPr>
      </w:pPr>
      <w:r w:rsidRPr="004F6359">
        <w:rPr>
          <w:lang w:eastAsia="en-US"/>
        </w:rPr>
        <w:t>Its physicochemical properties are considered acceptable</w:t>
      </w:r>
      <w:r w:rsidRPr="004F6359">
        <w:rPr>
          <w:lang w:val="en-US" w:eastAsia="en-US"/>
        </w:rPr>
        <w:t xml:space="preserve"> for </w:t>
      </w:r>
      <w:r w:rsidRPr="004F6359">
        <w:rPr>
          <w:rFonts w:cs="Times"/>
        </w:rPr>
        <w:t>microencapsulated (CS)</w:t>
      </w:r>
      <w:r>
        <w:rPr>
          <w:rFonts w:cs="Times"/>
        </w:rPr>
        <w:t xml:space="preserve"> product.</w:t>
      </w:r>
      <w:r w:rsidRPr="004F6359">
        <w:rPr>
          <w:lang w:val="en-US" w:eastAsia="en-US"/>
        </w:rPr>
        <w:t xml:space="preserve"> </w:t>
      </w:r>
      <w:r w:rsidRPr="004F6359">
        <w:rPr>
          <w:lang w:eastAsia="en-US"/>
        </w:rPr>
        <w:t>The product is not expected to have explosive or oxidising properties, nor to be self-heating or flammable</w:t>
      </w:r>
      <w:r>
        <w:rPr>
          <w:lang w:eastAsia="en-US"/>
        </w:rPr>
        <w:t>.</w:t>
      </w:r>
      <w:r w:rsidRPr="00CC12C9">
        <w:t xml:space="preserve"> </w:t>
      </w:r>
      <w:r w:rsidRPr="00CC12C9">
        <w:rPr>
          <w:lang w:eastAsia="en-US"/>
        </w:rPr>
        <w:t>From the experimental data obtained according to UN Corrosion to Metals Test, it can be concluded that Draker one is</w:t>
      </w:r>
      <w:r>
        <w:rPr>
          <w:lang w:eastAsia="en-US"/>
        </w:rPr>
        <w:t xml:space="preserve"> classified as </w:t>
      </w:r>
      <w:r w:rsidRPr="00CC12C9">
        <w:rPr>
          <w:lang w:eastAsia="en-US"/>
        </w:rPr>
        <w:t>corrosive to metals</w:t>
      </w:r>
      <w:r>
        <w:rPr>
          <w:lang w:eastAsia="en-US"/>
        </w:rPr>
        <w:t>,</w:t>
      </w:r>
      <w:r w:rsidRPr="0046364D">
        <w:t xml:space="preserve"> </w:t>
      </w:r>
      <w:r w:rsidRPr="0046364D">
        <w:rPr>
          <w:lang w:eastAsia="en-US"/>
        </w:rPr>
        <w:t>H290</w:t>
      </w:r>
      <w:r w:rsidRPr="00CC12C9">
        <w:rPr>
          <w:lang w:eastAsia="en-US"/>
        </w:rPr>
        <w:t>.</w:t>
      </w:r>
    </w:p>
    <w:p w:rsidR="003E7E41" w:rsidRPr="004F6359" w:rsidRDefault="003E7E41" w:rsidP="003E7E41">
      <w:pPr>
        <w:spacing w:after="120" w:line="260" w:lineRule="atLeast"/>
        <w:jc w:val="both"/>
        <w:rPr>
          <w:lang w:eastAsia="en-US"/>
        </w:rPr>
      </w:pPr>
      <w:r w:rsidRPr="004F6359">
        <w:rPr>
          <w:lang w:eastAsia="en-US"/>
        </w:rPr>
        <w:t xml:space="preserve">Acceptable data from accelerated </w:t>
      </w:r>
      <w:r>
        <w:rPr>
          <w:lang w:eastAsia="en-US"/>
        </w:rPr>
        <w:t xml:space="preserve">and two years shelf life </w:t>
      </w:r>
      <w:r w:rsidRPr="004F6359">
        <w:rPr>
          <w:lang w:eastAsia="en-US"/>
        </w:rPr>
        <w:t>storage stability stud</w:t>
      </w:r>
      <w:r>
        <w:rPr>
          <w:lang w:eastAsia="en-US"/>
        </w:rPr>
        <w:t>ies</w:t>
      </w:r>
      <w:r w:rsidRPr="00CC12C9">
        <w:t xml:space="preserve"> </w:t>
      </w:r>
      <w:r w:rsidRPr="00CC12C9">
        <w:rPr>
          <w:lang w:eastAsia="en-US"/>
        </w:rPr>
        <w:t xml:space="preserve">stored </w:t>
      </w:r>
      <w:r>
        <w:rPr>
          <w:lang w:eastAsia="en-US"/>
        </w:rPr>
        <w:t xml:space="preserve">in </w:t>
      </w:r>
      <w:r w:rsidRPr="00CC12C9">
        <w:rPr>
          <w:lang w:eastAsia="en-US"/>
        </w:rPr>
        <w:t>right doses bottles in polyethylene</w:t>
      </w:r>
      <w:r>
        <w:rPr>
          <w:lang w:eastAsia="en-US"/>
        </w:rPr>
        <w:t xml:space="preserve"> </w:t>
      </w:r>
      <w:r w:rsidRPr="004F6359">
        <w:rPr>
          <w:lang w:eastAsia="en-US"/>
        </w:rPr>
        <w:t xml:space="preserve">indicate that the product is anticipated to be stable for up to two years at ambient temperature when stored in the proposed commercial packaging. </w:t>
      </w:r>
      <w:r w:rsidRPr="00CC12C9">
        <w:rPr>
          <w:lang w:eastAsia="en-US"/>
        </w:rPr>
        <w:t>Moreover after 8 weeks of storage at 40°C vials in PET/PE did not present any deformation in either bottom or lateral layers, or loss of sample or evident corrosion phenomena.</w:t>
      </w:r>
      <w:r w:rsidR="00475A8A" w:rsidRPr="00475A8A">
        <w:t xml:space="preserve"> </w:t>
      </w:r>
      <w:r w:rsidR="00475A8A" w:rsidRPr="00475A8A">
        <w:rPr>
          <w:lang w:eastAsia="en-US"/>
        </w:rPr>
        <w:t>The test item formulation sample, at the end of the storage period 7 days at 0 ± 2°C and after 24 hours of thermal equilibrium at 23 ± 2°C and a single inversion, did not show separation of solid or liquid material, nor changes in its physical state.</w:t>
      </w:r>
    </w:p>
    <w:p w:rsidR="003E7E41" w:rsidRDefault="003E7E41" w:rsidP="003E7E41">
      <w:pPr>
        <w:spacing w:after="60" w:line="260" w:lineRule="atLeast"/>
        <w:jc w:val="both"/>
        <w:rPr>
          <w:lang w:eastAsia="en-US"/>
        </w:rPr>
      </w:pPr>
      <w:r w:rsidRPr="004F6359">
        <w:rPr>
          <w:lang w:eastAsia="en-US"/>
        </w:rPr>
        <w:t xml:space="preserve">Acceptable analytical method was provided for the determination of </w:t>
      </w:r>
      <w:r w:rsidR="00475A8A">
        <w:rPr>
          <w:lang w:eastAsia="en-US"/>
        </w:rPr>
        <w:t>c</w:t>
      </w:r>
      <w:r w:rsidR="00475A8A" w:rsidRPr="00475A8A">
        <w:rPr>
          <w:lang w:eastAsia="en-US"/>
        </w:rPr>
        <w:t xml:space="preserve">ypermethrin </w:t>
      </w:r>
      <w:r w:rsidRPr="004F6359">
        <w:rPr>
          <w:lang w:eastAsia="en-US"/>
        </w:rPr>
        <w:t>active substance in the formulation.</w:t>
      </w:r>
    </w:p>
    <w:p w:rsidR="004F6359" w:rsidRDefault="004F6359" w:rsidP="004F6359">
      <w:pPr>
        <w:spacing w:after="60" w:line="260" w:lineRule="atLeast"/>
        <w:jc w:val="both"/>
        <w:rPr>
          <w:lang w:eastAsia="en-US"/>
        </w:rPr>
      </w:pPr>
    </w:p>
    <w:p w:rsidR="00F738C9" w:rsidRPr="009A63C1" w:rsidRDefault="00F738C9" w:rsidP="002D6A40">
      <w:pPr>
        <w:spacing w:after="120" w:line="260" w:lineRule="atLeast"/>
        <w:jc w:val="both"/>
        <w:rPr>
          <w:b/>
          <w:bCs/>
          <w:u w:val="single"/>
          <w:lang w:eastAsia="en-US"/>
        </w:rPr>
      </w:pPr>
      <w:r w:rsidRPr="009A63C1">
        <w:rPr>
          <w:b/>
          <w:bCs/>
          <w:u w:val="single"/>
          <w:lang w:eastAsia="en-US"/>
        </w:rPr>
        <w:t>Conclusion for Human Health</w:t>
      </w:r>
    </w:p>
    <w:p w:rsidR="000A7182" w:rsidRDefault="000A7182" w:rsidP="000A7182">
      <w:pPr>
        <w:tabs>
          <w:tab w:val="left" w:pos="90"/>
        </w:tabs>
        <w:spacing w:after="60" w:line="260" w:lineRule="atLeast"/>
        <w:jc w:val="both"/>
        <w:rPr>
          <w:rFonts w:cs="Arial"/>
        </w:rPr>
      </w:pPr>
      <w:r>
        <w:t>Regarding human health hazards</w:t>
      </w:r>
      <w:r w:rsidR="00151BF7">
        <w:t>,</w:t>
      </w:r>
      <w:r>
        <w:t xml:space="preserve"> the biocidal product Draker One should be classified as</w:t>
      </w:r>
      <w:r w:rsidR="00151BF7">
        <w:t xml:space="preserve"> </w:t>
      </w:r>
      <w:r>
        <w:t>STOT-RE Category 2; H373 (nervous system), due to the classification of the active substance cyperm</w:t>
      </w:r>
      <w:r w:rsidR="00151BF7">
        <w:t>e</w:t>
      </w:r>
      <w:r>
        <w:t>thrin and its concentration in the bioci</w:t>
      </w:r>
      <w:r w:rsidR="00E320C3">
        <w:t>d</w:t>
      </w:r>
      <w:r>
        <w:t>al product.</w:t>
      </w:r>
    </w:p>
    <w:p w:rsidR="000A7182" w:rsidRDefault="000A7182" w:rsidP="002D6A40">
      <w:pPr>
        <w:autoSpaceDE w:val="0"/>
        <w:spacing w:after="60" w:line="260" w:lineRule="atLeast"/>
        <w:jc w:val="both"/>
        <w:rPr>
          <w:rFonts w:cs="Arial"/>
        </w:rPr>
      </w:pPr>
      <w:r>
        <w:rPr>
          <w:rFonts w:cs="Arial"/>
        </w:rPr>
        <w:t xml:space="preserve">Regarding risk assessment, the primary exposure of </w:t>
      </w:r>
      <w:r w:rsidR="00151BF7">
        <w:rPr>
          <w:rFonts w:cs="Arial"/>
        </w:rPr>
        <w:t xml:space="preserve">both </w:t>
      </w:r>
      <w:r>
        <w:rPr>
          <w:rFonts w:cs="Arial"/>
        </w:rPr>
        <w:t xml:space="preserve">professional </w:t>
      </w:r>
      <w:r w:rsidR="00151BF7">
        <w:rPr>
          <w:rFonts w:cs="Arial"/>
        </w:rPr>
        <w:t xml:space="preserve">and </w:t>
      </w:r>
      <w:r w:rsidR="00151BF7">
        <w:t xml:space="preserve">non-professional </w:t>
      </w:r>
      <w:r>
        <w:rPr>
          <w:rFonts w:cs="Arial"/>
        </w:rPr>
        <w:t xml:space="preserve">users </w:t>
      </w:r>
      <w:r>
        <w:rPr>
          <w:rFonts w:eastAsia="Calibri"/>
          <w:bCs/>
        </w:rPr>
        <w:t>do</w:t>
      </w:r>
      <w:r w:rsidR="00151BF7">
        <w:rPr>
          <w:rFonts w:eastAsia="Calibri"/>
          <w:bCs/>
        </w:rPr>
        <w:t>es</w:t>
      </w:r>
      <w:r>
        <w:rPr>
          <w:rFonts w:eastAsia="Calibri"/>
          <w:bCs/>
        </w:rPr>
        <w:t xml:space="preserve"> not entail unacceptable risks for human health</w:t>
      </w:r>
      <w:r w:rsidR="00151BF7">
        <w:rPr>
          <w:rFonts w:eastAsia="Calibri"/>
          <w:bCs/>
        </w:rPr>
        <w:t xml:space="preserve">, </w:t>
      </w:r>
      <w:r w:rsidR="00151BF7">
        <w:t xml:space="preserve">provided that </w:t>
      </w:r>
      <w:r w:rsidR="00151BF7">
        <w:rPr>
          <w:lang w:eastAsia="it-IT"/>
        </w:rPr>
        <w:t xml:space="preserve">professional users </w:t>
      </w:r>
      <w:r w:rsidR="00151BF7">
        <w:t xml:space="preserve">wear protective gloves and impermeable coveralls and </w:t>
      </w:r>
      <w:r w:rsidR="00151BF7">
        <w:rPr>
          <w:rFonts w:eastAsia="Calibri"/>
        </w:rPr>
        <w:t>the product is used according to the instructions of use.</w:t>
      </w:r>
    </w:p>
    <w:p w:rsidR="00F738C9" w:rsidRPr="00F738C9" w:rsidRDefault="00151BF7" w:rsidP="00F738C9">
      <w:pPr>
        <w:spacing w:after="60" w:line="260" w:lineRule="atLeast"/>
        <w:jc w:val="both"/>
      </w:pPr>
      <w:r>
        <w:rPr>
          <w:lang w:eastAsia="en-US"/>
        </w:rPr>
        <w:t>However, r</w:t>
      </w:r>
      <w:r w:rsidR="00F738C9">
        <w:rPr>
          <w:szCs w:val="22"/>
          <w:lang w:eastAsia="it-IT"/>
        </w:rPr>
        <w:t xml:space="preserve">egarding secondary excposure, a risk has been identified for infants and toddlers and therefore </w:t>
      </w:r>
      <w:r w:rsidR="005D6997">
        <w:rPr>
          <w:szCs w:val="22"/>
          <w:lang w:eastAsia="it-IT"/>
        </w:rPr>
        <w:t xml:space="preserve">a </w:t>
      </w:r>
      <w:r w:rsidR="00F738C9">
        <w:rPr>
          <w:szCs w:val="22"/>
          <w:lang w:eastAsia="it-IT"/>
        </w:rPr>
        <w:t xml:space="preserve">specific </w:t>
      </w:r>
      <w:r w:rsidR="00F738C9">
        <w:t>risk mitigation measure</w:t>
      </w:r>
      <w:r w:rsidR="005D6997">
        <w:t xml:space="preserve"> is </w:t>
      </w:r>
      <w:r w:rsidR="00F738C9">
        <w:t>proposed to be included in the product label. Hence</w:t>
      </w:r>
      <w:r w:rsidR="00F738C9">
        <w:rPr>
          <w:rFonts w:eastAsia="Calibri"/>
          <w:lang w:eastAsia="en-US"/>
        </w:rPr>
        <w:t>, no concern arises for these populations groups.</w:t>
      </w:r>
    </w:p>
    <w:p w:rsidR="00F738C9" w:rsidRDefault="00F738C9" w:rsidP="00F738C9">
      <w:pPr>
        <w:spacing w:line="260" w:lineRule="atLeast"/>
        <w:rPr>
          <w:rFonts w:eastAsia="Calibri"/>
          <w:lang w:eastAsia="en-US"/>
        </w:rPr>
      </w:pPr>
    </w:p>
    <w:p w:rsidR="0078171A" w:rsidRDefault="009A63C1" w:rsidP="0078171A">
      <w:pPr>
        <w:spacing w:after="120" w:line="260" w:lineRule="atLeast"/>
        <w:jc w:val="both"/>
        <w:rPr>
          <w:b/>
          <w:bCs/>
          <w:u w:val="single"/>
          <w:lang w:eastAsia="en-US"/>
        </w:rPr>
      </w:pPr>
      <w:r w:rsidRPr="00FB7EB6">
        <w:rPr>
          <w:b/>
          <w:bCs/>
          <w:u w:val="single"/>
          <w:lang w:eastAsia="en-US"/>
        </w:rPr>
        <w:t>Conclusion for Environment</w:t>
      </w:r>
    </w:p>
    <w:p w:rsidR="00FB7EB6" w:rsidRDefault="00FB7EB6" w:rsidP="0078171A">
      <w:pPr>
        <w:tabs>
          <w:tab w:val="left" w:pos="90"/>
        </w:tabs>
        <w:spacing w:after="60" w:line="260" w:lineRule="atLeast"/>
        <w:jc w:val="both"/>
      </w:pPr>
      <w:r w:rsidRPr="00FB7EB6">
        <w:t>According to the environmental risk assessment, the risk for all relevant environmental compartments (STP, terrestrial, aquatic, primary and secondary poisoning) is acceptable for all Uses, when following the label instructions of DRAKER ONE.</w:t>
      </w:r>
    </w:p>
    <w:p w:rsidR="006C70D1" w:rsidRDefault="006C70D1" w:rsidP="00FB7EB6">
      <w:pPr>
        <w:spacing w:line="260" w:lineRule="atLeast"/>
        <w:jc w:val="both"/>
        <w:rPr>
          <w:lang w:eastAsia="en-US"/>
        </w:rPr>
      </w:pPr>
    </w:p>
    <w:p w:rsidR="00A045B5" w:rsidRPr="00DD10A7" w:rsidRDefault="00A045B5" w:rsidP="00A045B5">
      <w:pPr>
        <w:autoSpaceDE w:val="0"/>
        <w:autoSpaceDN w:val="0"/>
        <w:adjustRightInd w:val="0"/>
        <w:spacing w:before="120" w:after="120" w:line="260" w:lineRule="atLeast"/>
        <w:rPr>
          <w:b/>
          <w:u w:val="single"/>
        </w:rPr>
      </w:pPr>
      <w:r w:rsidRPr="00DD10A7">
        <w:rPr>
          <w:b/>
          <w:u w:val="single"/>
        </w:rPr>
        <w:t>Conclusion for Efficacy:</w:t>
      </w:r>
    </w:p>
    <w:p w:rsidR="00A045B5" w:rsidRPr="00671303" w:rsidRDefault="00A045B5" w:rsidP="00A045B5">
      <w:pPr>
        <w:shd w:val="clear" w:color="auto" w:fill="FFFFFF" w:themeFill="background1"/>
        <w:autoSpaceDE w:val="0"/>
        <w:autoSpaceDN w:val="0"/>
        <w:adjustRightInd w:val="0"/>
        <w:spacing w:before="120" w:after="120" w:line="276" w:lineRule="auto"/>
        <w:jc w:val="both"/>
        <w:rPr>
          <w:rFonts w:cs="Calibri"/>
        </w:rPr>
      </w:pPr>
      <w:r w:rsidRPr="00671303">
        <w:rPr>
          <w:rFonts w:cs="Calibri"/>
        </w:rPr>
        <w:t xml:space="preserve">Several efficacy studies (laboratory and field studies) were submitted by the applicant to support the intended uses of Draker One (containing cypermethrin 10% w/w) against the claimed target organisms. </w:t>
      </w:r>
    </w:p>
    <w:p w:rsidR="00A045B5" w:rsidRDefault="00A045B5" w:rsidP="00A045B5">
      <w:pPr>
        <w:shd w:val="clear" w:color="auto" w:fill="FFFFFF" w:themeFill="background1"/>
        <w:autoSpaceDE w:val="0"/>
        <w:autoSpaceDN w:val="0"/>
        <w:adjustRightInd w:val="0"/>
        <w:spacing w:before="120" w:after="120" w:line="260" w:lineRule="atLeast"/>
        <w:jc w:val="both"/>
        <w:rPr>
          <w:rFonts w:cs="Calibri"/>
        </w:rPr>
      </w:pPr>
      <w:r w:rsidRPr="00671303">
        <w:rPr>
          <w:rFonts w:cs="Calibri"/>
        </w:rPr>
        <w:t>Based on the results of the submitted efficacy studies, the product was effective when applied, as:</w:t>
      </w:r>
    </w:p>
    <w:p w:rsidR="00A045B5" w:rsidRPr="004A752D" w:rsidRDefault="00A045B5" w:rsidP="00A045B5">
      <w:pPr>
        <w:pStyle w:val="affd"/>
        <w:numPr>
          <w:ilvl w:val="0"/>
          <w:numId w:val="32"/>
        </w:numPr>
        <w:spacing w:after="60" w:line="260" w:lineRule="atLeast"/>
        <w:jc w:val="both"/>
        <w:rPr>
          <w:rFonts w:eastAsia="Calibri"/>
          <w:iCs/>
          <w:lang w:eastAsia="en-US"/>
        </w:rPr>
      </w:pPr>
      <w:r w:rsidRPr="004A752D">
        <w:rPr>
          <w:rFonts w:eastAsia="Calibri"/>
          <w:iCs/>
          <w:lang w:eastAsia="en-US"/>
        </w:rPr>
        <w:t xml:space="preserve">Crack and crevice treatment by professionals and non-professionals, indoors for the control of </w:t>
      </w:r>
      <w:r w:rsidRPr="004A752D">
        <w:t>German cockroaches (</w:t>
      </w:r>
      <w:r w:rsidRPr="004A752D">
        <w:rPr>
          <w:i/>
          <w:iCs/>
        </w:rPr>
        <w:t>Blattella germanica</w:t>
      </w:r>
      <w:r w:rsidRPr="004A752D">
        <w:t>), American cockroaches (</w:t>
      </w:r>
      <w:r w:rsidRPr="004A752D">
        <w:rPr>
          <w:i/>
          <w:iCs/>
        </w:rPr>
        <w:t>Periplaneta americana</w:t>
      </w:r>
      <w:r w:rsidRPr="004A752D">
        <w:t>) and Black garden ant workers (</w:t>
      </w:r>
      <w:r w:rsidRPr="004A752D">
        <w:rPr>
          <w:i/>
          <w:iCs/>
        </w:rPr>
        <w:t>Lasius niger</w:t>
      </w:r>
      <w:r w:rsidRPr="004A752D">
        <w:t>) at 40 to 75 ml of a 2% insecticide solution/m</w:t>
      </w:r>
      <w:r w:rsidRPr="004A752D">
        <w:rPr>
          <w:vertAlign w:val="superscript"/>
        </w:rPr>
        <w:t>2</w:t>
      </w:r>
      <w:r w:rsidRPr="004A752D">
        <w:t xml:space="preserve"> (for cockroaches) and 40 to 100 ml of 1% insecticide solution/m</w:t>
      </w:r>
      <w:r w:rsidRPr="004A752D">
        <w:rPr>
          <w:vertAlign w:val="superscript"/>
        </w:rPr>
        <w:t>2</w:t>
      </w:r>
      <w:r w:rsidRPr="004A752D">
        <w:t xml:space="preserve"> (for ants). Higher doses are intended for porous surfaces and lower doses for non-porous surfaces.</w:t>
      </w:r>
      <w:r w:rsidRPr="004A752D">
        <w:rPr>
          <w:rFonts w:eastAsia="Calibri"/>
          <w:iCs/>
          <w:lang w:eastAsia="en-US"/>
        </w:rPr>
        <w:t xml:space="preserve">The product has a residual period of 2 weeks. For non-professional users </w:t>
      </w:r>
      <w:r w:rsidRPr="004A752D">
        <w:rPr>
          <w:bCs/>
          <w:lang w:val="hr-HR" w:eastAsia="en-US"/>
        </w:rPr>
        <w:t xml:space="preserve">the following limitation is proposed to be </w:t>
      </w:r>
      <w:r w:rsidRPr="004A752D">
        <w:rPr>
          <w:bCs/>
          <w:lang w:val="en-US" w:eastAsia="en-US"/>
        </w:rPr>
        <w:t xml:space="preserve">included </w:t>
      </w:r>
      <w:r w:rsidRPr="004A752D">
        <w:rPr>
          <w:bCs/>
          <w:lang w:val="hr-HR" w:eastAsia="en-US"/>
        </w:rPr>
        <w:t xml:space="preserve">in the </w:t>
      </w:r>
      <w:r w:rsidRPr="004A752D">
        <w:rPr>
          <w:bCs/>
          <w:lang w:eastAsia="en-US"/>
        </w:rPr>
        <w:t>specific instructions for use</w:t>
      </w:r>
      <w:r w:rsidRPr="004A752D">
        <w:rPr>
          <w:rFonts w:cs="Arial"/>
          <w:bCs/>
          <w:iCs/>
          <w:szCs w:val="28"/>
          <w:lang w:eastAsia="en-US"/>
        </w:rPr>
        <w:t>: “</w:t>
      </w:r>
      <w:r w:rsidRPr="004A752D">
        <w:rPr>
          <w:rFonts w:eastAsia="Calibri"/>
          <w:lang w:eastAsia="en-US"/>
        </w:rPr>
        <w:t>Knockdown of cockroaches and ant workers is expected within 30 minutes after exposure of insects to the treated surfaces”.</w:t>
      </w:r>
    </w:p>
    <w:p w:rsidR="00DD10A7" w:rsidRPr="004A752D" w:rsidRDefault="00DD10A7" w:rsidP="00DD10A7">
      <w:pPr>
        <w:pStyle w:val="affd"/>
        <w:numPr>
          <w:ilvl w:val="0"/>
          <w:numId w:val="32"/>
        </w:numPr>
        <w:spacing w:before="120" w:after="120" w:line="276" w:lineRule="auto"/>
        <w:jc w:val="both"/>
        <w:rPr>
          <w:iCs/>
          <w:lang w:eastAsia="en-US"/>
        </w:rPr>
      </w:pPr>
      <w:r w:rsidRPr="004A752D">
        <w:t>Surface outdoor treatment around buildings against</w:t>
      </w:r>
      <w:r w:rsidRPr="004A752D">
        <w:rPr>
          <w:lang w:val="en-US"/>
        </w:rPr>
        <w:t xml:space="preserve"> tiger</w:t>
      </w:r>
      <w:r w:rsidRPr="004A752D">
        <w:t xml:space="preserve"> (</w:t>
      </w:r>
      <w:r w:rsidRPr="004A752D">
        <w:rPr>
          <w:i/>
          <w:iCs/>
        </w:rPr>
        <w:t>Aedes albopictus</w:t>
      </w:r>
      <w:r w:rsidRPr="004A752D">
        <w:t>) and house (</w:t>
      </w:r>
      <w:r w:rsidRPr="004A752D">
        <w:rPr>
          <w:i/>
        </w:rPr>
        <w:t>Culex pipiens</w:t>
      </w:r>
      <w:r w:rsidRPr="004A752D">
        <w:t>) mosquitoes at 40 ml of a 0.5% insecticide solution/m</w:t>
      </w:r>
      <w:r w:rsidRPr="004A752D">
        <w:rPr>
          <w:vertAlign w:val="superscript"/>
        </w:rPr>
        <w:t>2</w:t>
      </w:r>
      <w:r w:rsidRPr="004A752D">
        <w:t>.</w:t>
      </w:r>
      <w:r w:rsidRPr="004A752D">
        <w:rPr>
          <w:bCs/>
        </w:rPr>
        <w:t xml:space="preserve"> </w:t>
      </w:r>
      <w:r>
        <w:rPr>
          <w:bCs/>
        </w:rPr>
        <w:t xml:space="preserve">The product provides sufficient control of mosquitos when appled at </w:t>
      </w:r>
      <w:r w:rsidRPr="004A752D">
        <w:rPr>
          <w:bCs/>
          <w:lang w:val="en-US" w:eastAsia="en-US"/>
        </w:rPr>
        <w:t xml:space="preserve">a distance up to </w:t>
      </w:r>
      <w:r>
        <w:rPr>
          <w:bCs/>
          <w:lang w:val="en-US" w:eastAsia="en-US"/>
        </w:rPr>
        <w:t>1.1</w:t>
      </w:r>
      <w:r w:rsidRPr="004A752D">
        <w:rPr>
          <w:bCs/>
          <w:lang w:val="en-US" w:eastAsia="en-US"/>
        </w:rPr>
        <w:t xml:space="preserve"> m from the treated surfaces</w:t>
      </w:r>
      <w:r>
        <w:rPr>
          <w:bCs/>
          <w:lang w:val="en-US" w:eastAsia="en-US"/>
        </w:rPr>
        <w:t xml:space="preserve">. </w:t>
      </w:r>
      <w:r w:rsidRPr="004A752D">
        <w:rPr>
          <w:bCs/>
        </w:rPr>
        <w:t>The product has no residual action against mosquitoes</w:t>
      </w:r>
      <w:r w:rsidRPr="004A752D">
        <w:t>.</w:t>
      </w:r>
    </w:p>
    <w:p w:rsidR="006C70D1" w:rsidRPr="00FB7EB6" w:rsidRDefault="006C70D1" w:rsidP="00FB7EB6">
      <w:pPr>
        <w:spacing w:line="260" w:lineRule="atLeast"/>
        <w:jc w:val="both"/>
        <w:rPr>
          <w:lang w:eastAsia="en-US"/>
        </w:rPr>
      </w:pPr>
    </w:p>
    <w:p w:rsidR="00A53EE0" w:rsidRPr="00B44BF8" w:rsidRDefault="00A53EE0" w:rsidP="00FB7EB6">
      <w:pPr>
        <w:pStyle w:val="1"/>
        <w:numPr>
          <w:ilvl w:val="0"/>
          <w:numId w:val="0"/>
        </w:numPr>
        <w:rPr>
          <w:rFonts w:eastAsia="Calibri"/>
        </w:rPr>
      </w:pPr>
      <w:r w:rsidRPr="00C746BC">
        <w:rPr>
          <w:rFonts w:eastAsia="Calibri"/>
          <w:lang w:eastAsia="en-US"/>
        </w:rPr>
        <w:br w:type="page"/>
      </w:r>
      <w:bookmarkStart w:id="2" w:name="_Toc389728850"/>
      <w:bookmarkStart w:id="3" w:name="_Toc97654756"/>
      <w:r w:rsidRPr="00B44BF8">
        <w:rPr>
          <w:rFonts w:eastAsia="Calibri"/>
        </w:rPr>
        <w:t>ASSESSMENT REPORT</w:t>
      </w:r>
      <w:bookmarkEnd w:id="2"/>
      <w:bookmarkEnd w:id="3"/>
    </w:p>
    <w:p w:rsidR="00234C10" w:rsidRPr="00EA0015" w:rsidRDefault="00151FA4" w:rsidP="00711860">
      <w:pPr>
        <w:pStyle w:val="2"/>
        <w:rPr>
          <w:snapToGrid w:val="0"/>
        </w:rPr>
      </w:pPr>
      <w:bookmarkStart w:id="4" w:name="_Toc387244910"/>
      <w:bookmarkStart w:id="5" w:name="_Toc387250732"/>
      <w:bookmarkStart w:id="6" w:name="_Toc388281221"/>
      <w:bookmarkStart w:id="7" w:name="_Toc388281677"/>
      <w:bookmarkStart w:id="8" w:name="_Toc387244911"/>
      <w:bookmarkStart w:id="9" w:name="_Toc387250733"/>
      <w:bookmarkStart w:id="10" w:name="_Toc388281222"/>
      <w:bookmarkStart w:id="11" w:name="_Toc388281678"/>
      <w:bookmarkStart w:id="12" w:name="_Toc418784128"/>
      <w:bookmarkStart w:id="13" w:name="_Toc418784129"/>
      <w:bookmarkStart w:id="14" w:name="_Toc97654757"/>
      <w:bookmarkStart w:id="15" w:name="_Toc366658839"/>
      <w:bookmarkStart w:id="16" w:name="d0e7"/>
      <w:bookmarkStart w:id="17" w:name="d0e6"/>
      <w:bookmarkEnd w:id="4"/>
      <w:bookmarkEnd w:id="5"/>
      <w:bookmarkEnd w:id="6"/>
      <w:bookmarkEnd w:id="7"/>
      <w:bookmarkEnd w:id="8"/>
      <w:bookmarkEnd w:id="9"/>
      <w:bookmarkEnd w:id="10"/>
      <w:bookmarkEnd w:id="11"/>
      <w:bookmarkEnd w:id="12"/>
      <w:bookmarkEnd w:id="13"/>
      <w:r w:rsidRPr="00EA0015">
        <w:rPr>
          <w:snapToGrid w:val="0"/>
        </w:rPr>
        <w:t>S</w:t>
      </w:r>
      <w:r w:rsidR="00234C10" w:rsidRPr="00EA0015">
        <w:rPr>
          <w:snapToGrid w:val="0"/>
        </w:rPr>
        <w:t xml:space="preserve">ummary of the </w:t>
      </w:r>
      <w:r w:rsidR="00A84A7C" w:rsidRPr="00EA0015">
        <w:rPr>
          <w:snapToGrid w:val="0"/>
        </w:rPr>
        <w:t xml:space="preserve">product </w:t>
      </w:r>
      <w:r w:rsidR="00234C10" w:rsidRPr="00EA0015">
        <w:rPr>
          <w:snapToGrid w:val="0"/>
        </w:rPr>
        <w:t>assessment</w:t>
      </w:r>
      <w:bookmarkEnd w:id="14"/>
      <w:r w:rsidR="00234C10" w:rsidRPr="00EA0015">
        <w:rPr>
          <w:snapToGrid w:val="0"/>
        </w:rPr>
        <w:t xml:space="preserve"> </w:t>
      </w:r>
    </w:p>
    <w:p w:rsidR="00234C10" w:rsidRPr="00B44BF8" w:rsidRDefault="00234C10" w:rsidP="00E9271D">
      <w:pPr>
        <w:pStyle w:val="3"/>
      </w:pPr>
      <w:bookmarkStart w:id="18" w:name="_Toc97654758"/>
      <w:r w:rsidRPr="00B44BF8">
        <w:t>Administrative information</w:t>
      </w:r>
      <w:bookmarkEnd w:id="15"/>
      <w:bookmarkEnd w:id="18"/>
    </w:p>
    <w:p w:rsidR="00234C10" w:rsidRPr="00B44BF8" w:rsidRDefault="00477122" w:rsidP="007B5135">
      <w:pPr>
        <w:pStyle w:val="4"/>
      </w:pPr>
      <w:bookmarkStart w:id="19" w:name="_Toc366658840"/>
      <w:bookmarkStart w:id="20" w:name="d0e10"/>
      <w:bookmarkStart w:id="21" w:name="_Toc97654759"/>
      <w:bookmarkEnd w:id="16"/>
      <w:bookmarkEnd w:id="17"/>
      <w:r w:rsidRPr="00B44BF8">
        <w:t>I</w:t>
      </w:r>
      <w:r w:rsidR="007C38CE" w:rsidRPr="00B44BF8">
        <w:t xml:space="preserve">dentifier </w:t>
      </w:r>
      <w:r w:rsidR="00F27BF0" w:rsidRPr="00B44BF8">
        <w:t>of the product</w:t>
      </w:r>
      <w:bookmarkEnd w:id="19"/>
      <w:bookmarkEnd w:id="20"/>
      <w:bookmarkEnd w:id="21"/>
    </w:p>
    <w:tbl>
      <w:tblPr>
        <w:tblW w:w="0" w:type="auto"/>
        <w:tblInd w:w="45" w:type="dxa"/>
        <w:tblLayout w:type="fixed"/>
        <w:tblCellMar>
          <w:left w:w="0" w:type="dxa"/>
          <w:right w:w="0" w:type="dxa"/>
        </w:tblCellMar>
        <w:tblLook w:val="0000"/>
      </w:tblPr>
      <w:tblGrid>
        <w:gridCol w:w="3397"/>
        <w:gridCol w:w="5670"/>
      </w:tblGrid>
      <w:tr w:rsidR="00881601" w:rsidRPr="00305B11" w:rsidTr="005F00C2">
        <w:trPr>
          <w:tblHeader/>
        </w:trPr>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34C10" w:rsidRPr="00F24D0D" w:rsidRDefault="007C38CE" w:rsidP="00017CF8">
            <w:r>
              <w:rPr>
                <w:b/>
                <w:bCs/>
                <w:szCs w:val="24"/>
                <w:lang w:eastAsia="en-GB"/>
              </w:rPr>
              <w:t>Identifier</w:t>
            </w:r>
          </w:p>
        </w:tc>
        <w:tc>
          <w:tcPr>
            <w:tcW w:w="5670"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234C10" w:rsidRPr="00F24D0D" w:rsidRDefault="00234C10" w:rsidP="00017CF8">
            <w:r w:rsidRPr="00094514">
              <w:rPr>
                <w:b/>
                <w:bCs/>
                <w:szCs w:val="24"/>
                <w:lang w:eastAsia="en-GB"/>
              </w:rPr>
              <w:t>Country (if relevant)</w:t>
            </w:r>
          </w:p>
        </w:tc>
      </w:tr>
      <w:tr w:rsidR="00881601" w:rsidRPr="00305B11" w:rsidTr="005F00C2">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234C10" w:rsidRPr="00F24D0D" w:rsidRDefault="003F1784" w:rsidP="00017CF8">
            <w:r>
              <w:t>Draker One</w:t>
            </w:r>
          </w:p>
        </w:tc>
        <w:tc>
          <w:tcPr>
            <w:tcW w:w="5670" w:type="dxa"/>
            <w:tcBorders>
              <w:top w:val="nil"/>
              <w:left w:val="nil"/>
              <w:bottom w:val="single" w:sz="4" w:space="0" w:color="000000"/>
              <w:right w:val="single" w:sz="4" w:space="0" w:color="000000"/>
            </w:tcBorders>
            <w:tcMar>
              <w:top w:w="40" w:type="dxa"/>
              <w:left w:w="40" w:type="dxa"/>
              <w:bottom w:w="40" w:type="dxa"/>
              <w:right w:w="40" w:type="dxa"/>
            </w:tcMar>
          </w:tcPr>
          <w:p w:rsidR="00234C10" w:rsidRPr="00F24D0D" w:rsidRDefault="003F1784" w:rsidP="00017CF8">
            <w:r>
              <w:t>Greece</w:t>
            </w:r>
          </w:p>
        </w:tc>
      </w:tr>
    </w:tbl>
    <w:p w:rsidR="00B73849" w:rsidRPr="00477122" w:rsidRDefault="00B73849" w:rsidP="007B5135">
      <w:pPr>
        <w:pStyle w:val="4"/>
      </w:pPr>
      <w:bookmarkStart w:id="22" w:name="_Toc97654760"/>
      <w:bookmarkStart w:id="23" w:name="_Toc366658844"/>
      <w:bookmarkStart w:id="24" w:name="d0e350"/>
      <w:r w:rsidRPr="00477122">
        <w:t>Authorisation holder</w:t>
      </w:r>
      <w:bookmarkEnd w:id="22"/>
    </w:p>
    <w:tbl>
      <w:tblPr>
        <w:tblW w:w="0" w:type="auto"/>
        <w:tblInd w:w="45" w:type="dxa"/>
        <w:tblLayout w:type="fixed"/>
        <w:tblCellMar>
          <w:left w:w="0" w:type="dxa"/>
          <w:right w:w="0" w:type="dxa"/>
        </w:tblCellMar>
        <w:tblLook w:val="0000"/>
      </w:tblPr>
      <w:tblGrid>
        <w:gridCol w:w="3397"/>
        <w:gridCol w:w="1115"/>
        <w:gridCol w:w="4513"/>
      </w:tblGrid>
      <w:tr w:rsidR="00B73849" w:rsidRPr="00A7418C" w:rsidTr="00195F45">
        <w:tc>
          <w:tcPr>
            <w:tcW w:w="3397"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rsidR="00B73849" w:rsidRPr="008A0640" w:rsidRDefault="00B73849" w:rsidP="00195F45">
            <w:pPr>
              <w:rPr>
                <w:b/>
              </w:rPr>
            </w:pPr>
            <w:bookmarkStart w:id="25" w:name="d0e66"/>
            <w:r w:rsidRPr="008A0640">
              <w:rPr>
                <w:b/>
                <w:bCs/>
                <w:color w:val="000000"/>
                <w:szCs w:val="24"/>
                <w:lang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B73849" w:rsidRPr="008A0640" w:rsidRDefault="00B73849" w:rsidP="00195F45">
            <w:pPr>
              <w:rPr>
                <w:b/>
              </w:rPr>
            </w:pPr>
            <w:r w:rsidRPr="008A0640">
              <w:rPr>
                <w:b/>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B73849" w:rsidRPr="003F1784" w:rsidRDefault="003F1784" w:rsidP="005B6A74">
            <w:pPr>
              <w:rPr>
                <w:lang w:val="it-IT"/>
              </w:rPr>
            </w:pPr>
            <w:r w:rsidRPr="003F1784">
              <w:rPr>
                <w:lang w:val="it-IT"/>
              </w:rPr>
              <w:t xml:space="preserve">Vebi Istituto Biochimico </w:t>
            </w:r>
            <w:r w:rsidR="005B6A74">
              <w:rPr>
                <w:lang w:val="it-IT"/>
              </w:rPr>
              <w:t>S</w:t>
            </w:r>
            <w:r w:rsidRPr="003F1784">
              <w:rPr>
                <w:lang w:val="it-IT"/>
              </w:rPr>
              <w:t>.r.l.</w:t>
            </w:r>
          </w:p>
        </w:tc>
      </w:tr>
      <w:bookmarkEnd w:id="25"/>
      <w:tr w:rsidR="00B73849" w:rsidRPr="00D65116" w:rsidTr="00195F45">
        <w:tc>
          <w:tcPr>
            <w:tcW w:w="3397" w:type="dxa"/>
            <w:vMerge/>
            <w:tcBorders>
              <w:top w:val="nil"/>
              <w:left w:val="single" w:sz="4" w:space="0" w:color="000000"/>
              <w:bottom w:val="single" w:sz="4" w:space="0" w:color="000000"/>
              <w:right w:val="single" w:sz="4" w:space="0" w:color="000000"/>
            </w:tcBorders>
            <w:tcMar>
              <w:left w:w="40" w:type="dxa"/>
              <w:bottom w:w="40" w:type="dxa"/>
              <w:right w:w="40" w:type="dxa"/>
            </w:tcMar>
          </w:tcPr>
          <w:p w:rsidR="00B73849" w:rsidRPr="008A0640" w:rsidRDefault="00B73849" w:rsidP="00195F45">
            <w:pPr>
              <w:pStyle w:val="Special"/>
              <w:rPr>
                <w:b/>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tcPr>
          <w:p w:rsidR="00B73849" w:rsidRPr="008A0640" w:rsidRDefault="00B73849" w:rsidP="00195F45">
            <w:pPr>
              <w:rPr>
                <w:b/>
              </w:rPr>
            </w:pPr>
            <w:r>
              <w:rPr>
                <w:b/>
              </w:rPr>
              <w:t>Address</w:t>
            </w:r>
          </w:p>
        </w:tc>
        <w:tc>
          <w:tcPr>
            <w:tcW w:w="4513" w:type="dxa"/>
            <w:tcBorders>
              <w:top w:val="nil"/>
              <w:left w:val="nil"/>
              <w:bottom w:val="single" w:sz="4" w:space="0" w:color="000000"/>
              <w:right w:val="single" w:sz="4" w:space="0" w:color="000000"/>
            </w:tcBorders>
            <w:tcMar>
              <w:top w:w="40" w:type="dxa"/>
              <w:left w:w="40" w:type="dxa"/>
              <w:bottom w:w="40" w:type="dxa"/>
              <w:right w:w="40" w:type="dxa"/>
            </w:tcMar>
          </w:tcPr>
          <w:p w:rsidR="00B73849" w:rsidRPr="00D65116" w:rsidRDefault="003F1784" w:rsidP="005B6A74">
            <w:r w:rsidRPr="003F1784">
              <w:t>via Desman, 43</w:t>
            </w:r>
            <w:r w:rsidR="008A1E87">
              <w:t xml:space="preserve">. </w:t>
            </w:r>
            <w:r w:rsidR="008A1E87" w:rsidRPr="008A1E87">
              <w:t>35010</w:t>
            </w:r>
            <w:r w:rsidR="008A1E87">
              <w:t xml:space="preserve"> – </w:t>
            </w:r>
            <w:r w:rsidR="008A1E87" w:rsidRPr="008A1E87">
              <w:t>Borgoricco</w:t>
            </w:r>
            <w:r w:rsidR="005B6A74">
              <w:t>,</w:t>
            </w:r>
            <w:r w:rsidR="008A1E87">
              <w:t xml:space="preserve"> Italy</w:t>
            </w:r>
          </w:p>
        </w:tc>
      </w:tr>
      <w:tr w:rsidR="00B73849" w:rsidRPr="00D65116"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8A0640" w:rsidRDefault="00B73849" w:rsidP="00195F45">
            <w:pPr>
              <w:rPr>
                <w:b/>
              </w:rPr>
            </w:pPr>
            <w:r w:rsidRPr="008A0640">
              <w:rPr>
                <w:b/>
                <w:bCs/>
                <w:color w:val="000000"/>
                <w:szCs w:val="24"/>
                <w:lang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rsidR="00B73849" w:rsidRPr="00D65116" w:rsidRDefault="00B73849" w:rsidP="00195F45"/>
        </w:tc>
      </w:tr>
      <w:tr w:rsidR="00B73849" w:rsidRPr="00D65116"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8A0640" w:rsidRDefault="00B73849" w:rsidP="00195F45">
            <w:pPr>
              <w:rPr>
                <w:b/>
              </w:rPr>
            </w:pPr>
            <w:r w:rsidRPr="008A0640">
              <w:rPr>
                <w:b/>
                <w:bCs/>
                <w:color w:val="000000"/>
                <w:szCs w:val="24"/>
                <w:lang w:eastAsia="en-GB"/>
              </w:rPr>
              <w:t>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rsidR="00B73849" w:rsidRPr="00D65116" w:rsidRDefault="00B73849" w:rsidP="00195F45"/>
        </w:tc>
      </w:tr>
      <w:tr w:rsidR="00B73849" w:rsidRPr="00D65116"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8A0640" w:rsidRDefault="00B73849" w:rsidP="00195F45">
            <w:pPr>
              <w:rPr>
                <w:b/>
              </w:rPr>
            </w:pPr>
            <w:r w:rsidRPr="008A0640">
              <w:rPr>
                <w:b/>
                <w:bCs/>
                <w:color w:val="000000"/>
                <w:szCs w:val="24"/>
                <w:lang w:eastAsia="en-GB"/>
              </w:rPr>
              <w:t>Expiry 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rsidR="00B73849" w:rsidRPr="00D65116" w:rsidRDefault="00B73849" w:rsidP="00195F45"/>
        </w:tc>
      </w:tr>
    </w:tbl>
    <w:p w:rsidR="00B73849" w:rsidRPr="00873AF4" w:rsidRDefault="00B73849" w:rsidP="007B5135">
      <w:pPr>
        <w:pStyle w:val="4"/>
      </w:pPr>
      <w:bookmarkStart w:id="26" w:name="_Toc366658842"/>
      <w:bookmarkStart w:id="27" w:name="d0e146"/>
      <w:bookmarkStart w:id="28" w:name="_Toc97654761"/>
      <w:r w:rsidRPr="00873AF4">
        <w:t>Manufacturer of the product</w:t>
      </w:r>
      <w:bookmarkEnd w:id="26"/>
      <w:bookmarkEnd w:id="27"/>
      <w:bookmarkEnd w:id="28"/>
    </w:p>
    <w:tbl>
      <w:tblPr>
        <w:tblW w:w="0" w:type="auto"/>
        <w:tblInd w:w="45" w:type="dxa"/>
        <w:tblLayout w:type="fixed"/>
        <w:tblCellMar>
          <w:left w:w="0" w:type="dxa"/>
          <w:right w:w="0" w:type="dxa"/>
        </w:tblCellMar>
        <w:tblLook w:val="0000"/>
      </w:tblPr>
      <w:tblGrid>
        <w:gridCol w:w="3397"/>
        <w:gridCol w:w="5628"/>
      </w:tblGrid>
      <w:tr w:rsidR="00B73849" w:rsidRPr="00A7418C" w:rsidTr="00195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73849" w:rsidRPr="008A0640" w:rsidRDefault="00B73849" w:rsidP="00195F45">
            <w:pPr>
              <w:rPr>
                <w:b/>
              </w:rPr>
            </w:pPr>
            <w:r w:rsidRPr="008A0640">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B73849" w:rsidRPr="005B6A74" w:rsidRDefault="005B6A74" w:rsidP="00195F45">
            <w:pPr>
              <w:rPr>
                <w:lang w:val="it-IT"/>
              </w:rPr>
            </w:pPr>
            <w:r w:rsidRPr="003F1784">
              <w:rPr>
                <w:lang w:val="it-IT"/>
              </w:rPr>
              <w:t xml:space="preserve">Vebi Istituto Biochimico </w:t>
            </w:r>
            <w:r>
              <w:rPr>
                <w:lang w:val="it-IT"/>
              </w:rPr>
              <w:t>S</w:t>
            </w:r>
            <w:r w:rsidRPr="003F1784">
              <w:rPr>
                <w:lang w:val="it-IT"/>
              </w:rPr>
              <w:t>.r.l.</w:t>
            </w:r>
          </w:p>
        </w:tc>
      </w:tr>
      <w:tr w:rsidR="00B73849" w:rsidRPr="00D65116"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8A0640" w:rsidRDefault="00B73849" w:rsidP="00195F45">
            <w:pPr>
              <w:rPr>
                <w:b/>
              </w:rPr>
            </w:pPr>
            <w:r w:rsidRPr="008A0640">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rsidR="00B73849" w:rsidRPr="00D65116" w:rsidRDefault="005B6A74" w:rsidP="00195F45">
            <w:r w:rsidRPr="003F1784">
              <w:t>via Desman, 43</w:t>
            </w:r>
            <w:r>
              <w:t xml:space="preserve">. </w:t>
            </w:r>
            <w:r w:rsidRPr="008A1E87">
              <w:t>35010</w:t>
            </w:r>
            <w:r>
              <w:t xml:space="preserve"> – </w:t>
            </w:r>
            <w:r w:rsidRPr="008A1E87">
              <w:t>Borgoricco</w:t>
            </w:r>
            <w:r>
              <w:t>, Italy</w:t>
            </w:r>
          </w:p>
        </w:tc>
      </w:tr>
      <w:tr w:rsidR="00B73849" w:rsidRPr="00D65116"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8A0640" w:rsidRDefault="00B73849" w:rsidP="00195F45">
            <w:pPr>
              <w:rPr>
                <w:b/>
              </w:rPr>
            </w:pPr>
            <w:r w:rsidRPr="008A0640">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rsidR="00B73849" w:rsidRPr="00D65116" w:rsidRDefault="005B6A74" w:rsidP="00195F45">
            <w:r w:rsidRPr="003F1784">
              <w:t>via Desman, 43</w:t>
            </w:r>
            <w:r>
              <w:t xml:space="preserve">. </w:t>
            </w:r>
            <w:r w:rsidRPr="008A1E87">
              <w:t>35010</w:t>
            </w:r>
            <w:r>
              <w:t xml:space="preserve"> – </w:t>
            </w:r>
            <w:r w:rsidRPr="008A1E87">
              <w:t>Borgoricco</w:t>
            </w:r>
            <w:r>
              <w:t>, Italy</w:t>
            </w:r>
          </w:p>
        </w:tc>
      </w:tr>
    </w:tbl>
    <w:p w:rsidR="00B73849" w:rsidRPr="00873AF4" w:rsidRDefault="00B73849" w:rsidP="007B5135">
      <w:pPr>
        <w:pStyle w:val="4"/>
      </w:pPr>
      <w:bookmarkStart w:id="29" w:name="_Toc366658843"/>
      <w:bookmarkStart w:id="30" w:name="_Toc97654762"/>
      <w:r w:rsidRPr="00873AF4">
        <w:t>Manufacturer of the active substance</w:t>
      </w:r>
      <w:bookmarkEnd w:id="29"/>
      <w:bookmarkEnd w:id="30"/>
    </w:p>
    <w:tbl>
      <w:tblPr>
        <w:tblW w:w="0" w:type="auto"/>
        <w:tblInd w:w="45" w:type="dxa"/>
        <w:tblLayout w:type="fixed"/>
        <w:tblCellMar>
          <w:left w:w="0" w:type="dxa"/>
          <w:right w:w="0" w:type="dxa"/>
        </w:tblCellMar>
        <w:tblLook w:val="0000"/>
      </w:tblPr>
      <w:tblGrid>
        <w:gridCol w:w="3397"/>
        <w:gridCol w:w="5628"/>
      </w:tblGrid>
      <w:tr w:rsidR="00B73849" w:rsidRPr="00D65116" w:rsidTr="00195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73849" w:rsidRPr="0047317D" w:rsidRDefault="00B73849" w:rsidP="00195F45">
            <w:pPr>
              <w:rPr>
                <w:b/>
              </w:rPr>
            </w:pPr>
            <w:bookmarkStart w:id="31" w:name="d0e246"/>
            <w:r w:rsidRPr="0047317D">
              <w:rPr>
                <w:b/>
                <w:bCs/>
                <w:color w:val="000000"/>
                <w:szCs w:val="24"/>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B73849" w:rsidRPr="00D65116" w:rsidRDefault="005B6A74" w:rsidP="00195F45">
            <w:r w:rsidRPr="00F66A77">
              <w:rPr>
                <w:noProof/>
              </w:rPr>
              <w:t xml:space="preserve">Cypermethrin </w:t>
            </w:r>
            <w:r w:rsidR="004F6359">
              <w:rPr>
                <w:noProof/>
              </w:rPr>
              <w:t xml:space="preserve">technical </w:t>
            </w:r>
            <w:r w:rsidRPr="00F66A77">
              <w:rPr>
                <w:noProof/>
              </w:rPr>
              <w:t>cis:trans 40:60</w:t>
            </w:r>
          </w:p>
        </w:tc>
      </w:tr>
      <w:tr w:rsidR="004F6359" w:rsidRPr="00D65116"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4F6359" w:rsidRPr="0047317D" w:rsidRDefault="004F6359" w:rsidP="004F6359">
            <w:pPr>
              <w:rPr>
                <w:b/>
                <w:bCs/>
                <w:color w:val="000000"/>
                <w:szCs w:val="24"/>
                <w:lang w:eastAsia="en-GB"/>
              </w:rPr>
            </w:pPr>
            <w:r w:rsidRPr="00DD7FC0">
              <w:rPr>
                <w:color w:val="000000"/>
                <w:szCs w:val="24"/>
                <w:lang w:eastAsia="en-GB"/>
              </w:rPr>
              <w:t>Name of substance supplier (according to art. 95)</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rsidR="004F6359" w:rsidRPr="0018795B" w:rsidRDefault="004F6359" w:rsidP="004F6359">
            <w:pPr>
              <w:rPr>
                <w:noProof/>
              </w:rPr>
            </w:pPr>
            <w:r w:rsidRPr="00F50E4E">
              <w:t>LIMARU NV (acting for Tagros Chemicals</w:t>
            </w:r>
            <w:r>
              <w:t xml:space="preserve"> </w:t>
            </w:r>
            <w:r w:rsidRPr="001E50C7">
              <w:t>India Ltd</w:t>
            </w:r>
            <w:r w:rsidRPr="00F50E4E">
              <w:t>)</w:t>
            </w:r>
          </w:p>
        </w:tc>
      </w:tr>
      <w:tr w:rsidR="004F6359" w:rsidRPr="00D65116"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4F6359" w:rsidRPr="0047317D" w:rsidRDefault="004F6359" w:rsidP="004F6359">
            <w:pPr>
              <w:rPr>
                <w:b/>
                <w:bCs/>
                <w:color w:val="000000"/>
                <w:szCs w:val="24"/>
                <w:lang w:eastAsia="en-GB"/>
              </w:rPr>
            </w:pPr>
            <w:r w:rsidRPr="00DD7FC0">
              <w:rPr>
                <w:color w:val="000000"/>
                <w:sz w:val="19"/>
                <w:szCs w:val="19"/>
                <w:lang w:eastAsia="en-GB"/>
              </w:rPr>
              <w:t>Address of substance supplier (according to art. 95)</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rsidR="004F6359" w:rsidRDefault="004F6359" w:rsidP="004F6359">
            <w:r>
              <w:t>Business Center Mezzo</w:t>
            </w:r>
          </w:p>
          <w:p w:rsidR="004F6359" w:rsidRDefault="004F6359" w:rsidP="004F6359">
            <w:r w:rsidRPr="008F675C">
              <w:t xml:space="preserve">Paalsesteenweg 170 Bus 7, </w:t>
            </w:r>
          </w:p>
          <w:p w:rsidR="004F6359" w:rsidRPr="0018795B" w:rsidRDefault="004F6359" w:rsidP="004F6359">
            <w:pPr>
              <w:rPr>
                <w:noProof/>
              </w:rPr>
            </w:pPr>
            <w:r w:rsidRPr="008F675C">
              <w:t>B-3583 BERINGEN, Belgium</w:t>
            </w:r>
          </w:p>
        </w:tc>
      </w:tr>
      <w:bookmarkEnd w:id="31"/>
      <w:tr w:rsidR="00B73849" w:rsidRPr="00D65116"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47317D" w:rsidRDefault="00B73849" w:rsidP="00195F45">
            <w:pPr>
              <w:rPr>
                <w:b/>
              </w:rPr>
            </w:pPr>
            <w:r w:rsidRPr="0047317D">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rsidR="00B73849" w:rsidRPr="0018795B" w:rsidRDefault="005B6A74" w:rsidP="00195F45">
            <w:pPr>
              <w:rPr>
                <w:noProof/>
              </w:rPr>
            </w:pPr>
            <w:r w:rsidRPr="0018795B">
              <w:rPr>
                <w:noProof/>
              </w:rPr>
              <w:t>Tagros Chemicals India Ltd.</w:t>
            </w:r>
          </w:p>
          <w:p w:rsidR="0018795B" w:rsidRPr="0018795B" w:rsidRDefault="0018795B" w:rsidP="00195F45">
            <w:pPr>
              <w:rPr>
                <w:noProof/>
              </w:rPr>
            </w:pPr>
          </w:p>
          <w:p w:rsidR="0018795B" w:rsidRPr="0018795B" w:rsidRDefault="0018795B" w:rsidP="0018795B">
            <w:r w:rsidRPr="0018795B">
              <w:rPr>
                <w:noProof/>
              </w:rPr>
              <w:t>Name of substance supplier according art 95: Limaru (acting for Tagros).</w:t>
            </w:r>
          </w:p>
        </w:tc>
      </w:tr>
      <w:tr w:rsidR="00B73849" w:rsidRPr="00D65116"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47317D" w:rsidRDefault="00B73849" w:rsidP="00195F45">
            <w:pPr>
              <w:rPr>
                <w:b/>
              </w:rPr>
            </w:pPr>
            <w:bookmarkStart w:id="32" w:name="d0e269"/>
            <w:r w:rsidRPr="0047317D">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rsidR="005B6A74" w:rsidRPr="00F66A77" w:rsidRDefault="005B6A74" w:rsidP="005B6A74">
            <w:r w:rsidRPr="00F66A77">
              <w:t xml:space="preserve">Jhaver Centre, Rajah Annamalai Building, </w:t>
            </w:r>
            <w:r w:rsidR="004F6359">
              <w:t xml:space="preserve"> </w:t>
            </w:r>
          </w:p>
          <w:p w:rsidR="005B6A74" w:rsidRPr="00F66A77" w:rsidRDefault="005B6A74" w:rsidP="005B6A74">
            <w:r w:rsidRPr="00F66A77">
              <w:t xml:space="preserve">IV Floor, 72, Marshalls Road, </w:t>
            </w:r>
          </w:p>
          <w:p w:rsidR="00B73849" w:rsidRPr="00D65116" w:rsidRDefault="005B6A74" w:rsidP="005B6A74">
            <w:r w:rsidRPr="00F66A77">
              <w:t>600 008 Egmore, Chennai, India</w:t>
            </w:r>
          </w:p>
        </w:tc>
      </w:tr>
      <w:bookmarkEnd w:id="32"/>
      <w:tr w:rsidR="00B73849" w:rsidRPr="00D65116"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B73849" w:rsidRPr="0047317D" w:rsidRDefault="00B73849" w:rsidP="00195F45">
            <w:pPr>
              <w:rPr>
                <w:b/>
              </w:rPr>
            </w:pPr>
            <w:r w:rsidRPr="0047317D">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rsidR="005B6A74" w:rsidRPr="00952093" w:rsidRDefault="005B6A74" w:rsidP="005B6A74">
            <w:pPr>
              <w:rPr>
                <w:lang w:val="pt-PT"/>
              </w:rPr>
            </w:pPr>
            <w:r w:rsidRPr="00952093">
              <w:rPr>
                <w:lang w:val="pt-PT"/>
              </w:rPr>
              <w:t xml:space="preserve">A-4/1&amp;2, Sipcot Industrial Complex, </w:t>
            </w:r>
          </w:p>
          <w:p w:rsidR="005B6A74" w:rsidRPr="00952093" w:rsidRDefault="005B6A74" w:rsidP="005B6A74">
            <w:pPr>
              <w:rPr>
                <w:lang w:val="pt-PT"/>
              </w:rPr>
            </w:pPr>
            <w:r w:rsidRPr="00952093">
              <w:rPr>
                <w:lang w:val="pt-PT"/>
              </w:rPr>
              <w:t xml:space="preserve">Pachayankuppam, Cuddalore, </w:t>
            </w:r>
          </w:p>
          <w:p w:rsidR="004F6359" w:rsidRDefault="005B6A74" w:rsidP="005B6A74">
            <w:r w:rsidRPr="00257B30">
              <w:t>607 005 Tamil Nadu India</w:t>
            </w:r>
            <w:r w:rsidR="004F6359">
              <w:t xml:space="preserve"> </w:t>
            </w:r>
          </w:p>
          <w:p w:rsidR="004F6359" w:rsidRPr="00257B30" w:rsidRDefault="004F6359" w:rsidP="005B6A74"/>
          <w:p w:rsidR="00B73849" w:rsidRPr="00CC0450" w:rsidRDefault="004F6359" w:rsidP="005B6A74">
            <w:pPr>
              <w:rPr>
                <w:i/>
                <w:iCs/>
              </w:rPr>
            </w:pPr>
            <w:r w:rsidRPr="00CC0450">
              <w:rPr>
                <w:i/>
                <w:iCs/>
              </w:rPr>
              <w:t>The address of the manufacturing plant for the active substance has been evaluated in the technical equivalence of Tagros Chemicals.</w:t>
            </w:r>
          </w:p>
        </w:tc>
      </w:tr>
    </w:tbl>
    <w:p w:rsidR="00CB5478" w:rsidRPr="00CB5478" w:rsidRDefault="00CB5478" w:rsidP="00CB5478">
      <w:pPr>
        <w:pStyle w:val="1"/>
        <w:spacing w:after="120"/>
        <w:sectPr w:rsidR="00CB5478" w:rsidRPr="00CB5478" w:rsidSect="00562AF6">
          <w:headerReference w:type="default" r:id="rId15"/>
          <w:footerReference w:type="default" r:id="rId16"/>
          <w:endnotePr>
            <w:numFmt w:val="decimal"/>
          </w:endnotePr>
          <w:type w:val="continuous"/>
          <w:pgSz w:w="11907" w:h="16840" w:code="9"/>
          <w:pgMar w:top="1474" w:right="1247" w:bottom="2013" w:left="1446" w:header="850" w:footer="850" w:gutter="0"/>
          <w:cols w:space="720"/>
          <w:titlePg/>
          <w:docGrid w:linePitch="272"/>
        </w:sectPr>
      </w:pPr>
    </w:p>
    <w:p w:rsidR="00234C10" w:rsidRPr="00B44BF8" w:rsidRDefault="00234C10" w:rsidP="00E9271D">
      <w:pPr>
        <w:pStyle w:val="3"/>
      </w:pPr>
      <w:bookmarkStart w:id="33" w:name="_Toc97654763"/>
      <w:r w:rsidRPr="00B44BF8">
        <w:t>Product composition and formulation</w:t>
      </w:r>
      <w:bookmarkEnd w:id="23"/>
      <w:bookmarkEnd w:id="33"/>
    </w:p>
    <w:p w:rsidR="00B224B7" w:rsidRPr="00D01937" w:rsidRDefault="00B224B7" w:rsidP="00B224B7">
      <w:pPr>
        <w:spacing w:line="260" w:lineRule="atLeast"/>
        <w:rPr>
          <w:rFonts w:eastAsia="Calibri"/>
          <w:lang w:eastAsia="en-US"/>
        </w:rPr>
      </w:pPr>
      <w:bookmarkStart w:id="34" w:name="_Toc366658845"/>
      <w:bookmarkEnd w:id="24"/>
      <w:r w:rsidRPr="00D01937">
        <w:rPr>
          <w:rFonts w:eastAsia="Calibri"/>
          <w:lang w:eastAsia="en-US"/>
        </w:rPr>
        <w:t xml:space="preserve">NB: the full composition of the product according to Annex III Title 1 </w:t>
      </w:r>
      <w:r w:rsidR="003F1784">
        <w:rPr>
          <w:rFonts w:eastAsia="Calibri"/>
          <w:lang w:eastAsia="en-US"/>
        </w:rPr>
        <w:t>is</w:t>
      </w:r>
      <w:r w:rsidRPr="00D01937">
        <w:rPr>
          <w:rFonts w:eastAsia="Calibri"/>
          <w:lang w:eastAsia="en-US"/>
        </w:rPr>
        <w:t xml:space="preserve"> provided in the confidential annex.</w:t>
      </w:r>
    </w:p>
    <w:p w:rsidR="00B224B7" w:rsidRPr="00D01937" w:rsidRDefault="00B224B7" w:rsidP="00B224B7">
      <w:pPr>
        <w:spacing w:line="260" w:lineRule="atLeast"/>
        <w:rPr>
          <w:rFonts w:eastAsia="Calibri"/>
          <w:lang w:eastAsia="en-US"/>
        </w:rPr>
      </w:pPr>
    </w:p>
    <w:p w:rsidR="00B224B7" w:rsidRPr="00D01937" w:rsidRDefault="00B224B7" w:rsidP="00B224B7">
      <w:pPr>
        <w:spacing w:line="260" w:lineRule="atLeast"/>
        <w:jc w:val="both"/>
        <w:rPr>
          <w:rFonts w:eastAsia="Calibri"/>
          <w:lang w:eastAsia="en-US"/>
        </w:rPr>
      </w:pPr>
      <w:r w:rsidRPr="00D01937">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rsidR="00D93FED" w:rsidRPr="00E9713A" w:rsidRDefault="00D93FED" w:rsidP="00D93FED">
      <w:pPr>
        <w:spacing w:line="260" w:lineRule="atLeast"/>
        <w:ind w:left="720"/>
        <w:jc w:val="both"/>
        <w:rPr>
          <w:rFonts w:eastAsia="Calibri"/>
          <w:noProof/>
          <w:lang w:eastAsia="fr-FR"/>
        </w:rPr>
      </w:pPr>
      <w:r w:rsidRPr="00E9713A">
        <w:rPr>
          <w:rFonts w:eastAsia="Calibri"/>
          <w:noProof/>
          <w:lang w:eastAsia="en-US"/>
        </w:rPr>
        <w:t xml:space="preserve">Yes </w:t>
      </w:r>
      <w:r w:rsidRPr="00E9713A">
        <w:rPr>
          <w:rFonts w:eastAsia="Calibri"/>
          <w:noProof/>
          <w:lang w:eastAsia="en-US"/>
        </w:rPr>
        <w:tab/>
      </w:r>
      <w:r>
        <w:rPr>
          <w:rFonts w:eastAsia="Calibri"/>
          <w:noProof/>
          <w:lang w:eastAsia="fr-FR"/>
        </w:rPr>
        <w:sym w:font="Wingdings" w:char="F0A8"/>
      </w:r>
    </w:p>
    <w:p w:rsidR="00D93FED" w:rsidRPr="00E9713A" w:rsidRDefault="00D93FED" w:rsidP="00D93FED">
      <w:pPr>
        <w:spacing w:line="260" w:lineRule="atLeast"/>
        <w:ind w:left="720"/>
        <w:jc w:val="both"/>
        <w:rPr>
          <w:rFonts w:eastAsia="Calibri"/>
          <w:noProof/>
          <w:lang w:eastAsia="fr-FR"/>
        </w:rPr>
      </w:pPr>
      <w:r w:rsidRPr="00E9713A">
        <w:rPr>
          <w:rFonts w:eastAsia="Calibri"/>
          <w:noProof/>
          <w:lang w:eastAsia="en-US"/>
        </w:rPr>
        <w:t xml:space="preserve">No </w:t>
      </w:r>
      <w:r w:rsidRPr="00E9713A">
        <w:rPr>
          <w:rFonts w:eastAsia="Calibri"/>
          <w:noProof/>
          <w:lang w:eastAsia="en-US"/>
        </w:rPr>
        <w:tab/>
      </w:r>
      <w:r>
        <w:rPr>
          <w:rFonts w:eastAsia="Calibri"/>
          <w:noProof/>
          <w:lang w:eastAsia="en-US"/>
        </w:rPr>
        <w:sym w:font="Wingdings" w:char="F0FE"/>
      </w:r>
    </w:p>
    <w:p w:rsidR="00881601" w:rsidRPr="00B44BF8" w:rsidRDefault="00881601" w:rsidP="007B5135">
      <w:pPr>
        <w:pStyle w:val="4"/>
      </w:pPr>
      <w:bookmarkStart w:id="35" w:name="_Toc97654764"/>
      <w:r w:rsidRPr="00B44BF8">
        <w:t>Identity of the active substance</w:t>
      </w:r>
      <w:bookmarkEnd w:id="35"/>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5"/>
        <w:gridCol w:w="7025"/>
      </w:tblGrid>
      <w:tr w:rsidR="00881601" w:rsidRPr="00D01937" w:rsidTr="005F5979">
        <w:tc>
          <w:tcPr>
            <w:tcW w:w="9430" w:type="dxa"/>
            <w:gridSpan w:val="2"/>
            <w:shd w:val="clear" w:color="auto" w:fill="FFFFCC"/>
          </w:tcPr>
          <w:p w:rsidR="00881601" w:rsidRPr="00F24D0D" w:rsidRDefault="00881601" w:rsidP="00017CF8">
            <w:pPr>
              <w:spacing w:line="260" w:lineRule="atLeast"/>
              <w:jc w:val="center"/>
              <w:rPr>
                <w:rFonts w:eastAsia="Calibri"/>
                <w:b/>
                <w:lang w:eastAsia="en-US"/>
              </w:rPr>
            </w:pPr>
            <w:r w:rsidRPr="00F24D0D">
              <w:rPr>
                <w:rFonts w:eastAsia="Calibri"/>
                <w:b/>
                <w:lang w:eastAsia="en-US"/>
              </w:rPr>
              <w:t>Main constituent(s)</w:t>
            </w:r>
          </w:p>
        </w:tc>
      </w:tr>
      <w:tr w:rsidR="00AB299B" w:rsidRPr="00D01937" w:rsidTr="005F5979">
        <w:tc>
          <w:tcPr>
            <w:tcW w:w="2405" w:type="dxa"/>
            <w:shd w:val="clear" w:color="auto" w:fill="auto"/>
          </w:tcPr>
          <w:p w:rsidR="00AB299B" w:rsidRDefault="00AB299B" w:rsidP="00017CF8">
            <w:pPr>
              <w:spacing w:line="260" w:lineRule="atLeast"/>
              <w:rPr>
                <w:rFonts w:eastAsia="Calibri"/>
                <w:b/>
                <w:lang w:eastAsia="en-US"/>
              </w:rPr>
            </w:pPr>
            <w:r>
              <w:rPr>
                <w:rFonts w:eastAsia="Calibri"/>
                <w:b/>
                <w:lang w:eastAsia="en-US"/>
              </w:rPr>
              <w:t>Common name</w:t>
            </w:r>
          </w:p>
        </w:tc>
        <w:tc>
          <w:tcPr>
            <w:tcW w:w="7025" w:type="dxa"/>
            <w:shd w:val="clear" w:color="auto" w:fill="auto"/>
          </w:tcPr>
          <w:p w:rsidR="00AB299B" w:rsidRPr="008A237D" w:rsidRDefault="005B6A74" w:rsidP="008A237D">
            <w:pPr>
              <w:spacing w:line="260" w:lineRule="atLeast"/>
              <w:rPr>
                <w:rFonts w:eastAsia="Calibri"/>
                <w:lang w:eastAsia="en-US"/>
              </w:rPr>
            </w:pPr>
            <w:r w:rsidRPr="00AB299B">
              <w:rPr>
                <w:rFonts w:eastAsia="Calibri"/>
                <w:lang w:eastAsia="en-US"/>
              </w:rPr>
              <w:t>C</w:t>
            </w:r>
            <w:r w:rsidR="00AB299B" w:rsidRPr="00AB299B">
              <w:rPr>
                <w:rFonts w:eastAsia="Calibri"/>
                <w:lang w:eastAsia="en-US"/>
              </w:rPr>
              <w:t>ypermethrin</w:t>
            </w:r>
            <w:r w:rsidR="004F6359">
              <w:t xml:space="preserve"> </w:t>
            </w:r>
            <w:r w:rsidR="004F6359">
              <w:rPr>
                <w:rFonts w:eastAsia="Calibri"/>
                <w:lang w:eastAsia="en-US"/>
              </w:rPr>
              <w:t xml:space="preserve">Technical </w:t>
            </w:r>
            <w:r w:rsidR="004F6359" w:rsidRPr="004F6359">
              <w:rPr>
                <w:rFonts w:eastAsia="Calibri"/>
                <w:lang w:eastAsia="en-US"/>
              </w:rPr>
              <w:t xml:space="preserve"> 40/60</w:t>
            </w:r>
          </w:p>
        </w:tc>
      </w:tr>
      <w:tr w:rsidR="00AB299B" w:rsidRPr="0048694C" w:rsidTr="005F5979">
        <w:tc>
          <w:tcPr>
            <w:tcW w:w="2405" w:type="dxa"/>
            <w:shd w:val="clear" w:color="auto" w:fill="auto"/>
          </w:tcPr>
          <w:p w:rsidR="00AB299B" w:rsidRDefault="00AB299B" w:rsidP="00017CF8">
            <w:pPr>
              <w:spacing w:line="260" w:lineRule="atLeast"/>
              <w:rPr>
                <w:rFonts w:eastAsia="Calibri"/>
                <w:b/>
                <w:lang w:eastAsia="en-US"/>
              </w:rPr>
            </w:pPr>
            <w:r>
              <w:rPr>
                <w:rFonts w:eastAsia="Calibri"/>
                <w:b/>
                <w:lang w:eastAsia="en-US"/>
              </w:rPr>
              <w:t>Chemical name</w:t>
            </w:r>
          </w:p>
        </w:tc>
        <w:tc>
          <w:tcPr>
            <w:tcW w:w="7025" w:type="dxa"/>
            <w:shd w:val="clear" w:color="auto" w:fill="auto"/>
          </w:tcPr>
          <w:p w:rsidR="00AB299B" w:rsidRPr="004F6359" w:rsidRDefault="00AB299B" w:rsidP="00E53CF5">
            <w:pPr>
              <w:spacing w:line="260" w:lineRule="atLeast"/>
              <w:rPr>
                <w:rFonts w:eastAsia="Calibri"/>
                <w:lang w:val="fr-FR" w:eastAsia="en-US"/>
              </w:rPr>
            </w:pPr>
            <w:r w:rsidRPr="004F6359">
              <w:rPr>
                <w:rFonts w:eastAsia="Calibri"/>
                <w:lang w:val="fr-FR" w:eastAsia="en-US"/>
              </w:rPr>
              <w:t>cypermethrin cis:trans 40:60; (RS)-</w:t>
            </w:r>
            <w:r w:rsidRPr="00AB299B">
              <w:rPr>
                <w:rFonts w:eastAsia="Calibri"/>
                <w:lang w:eastAsia="en-US"/>
              </w:rPr>
              <w:t>α</w:t>
            </w:r>
            <w:r w:rsidRPr="004F6359">
              <w:rPr>
                <w:rFonts w:eastAsia="Calibri"/>
                <w:lang w:val="fr-FR" w:eastAsia="en-US"/>
              </w:rPr>
              <w:t>-cyano-3</w:t>
            </w:r>
            <w:r w:rsidR="00E53CF5" w:rsidRPr="004F6359">
              <w:rPr>
                <w:rFonts w:eastAsia="Calibri"/>
                <w:lang w:val="fr-FR" w:eastAsia="en-US"/>
              </w:rPr>
              <w:t xml:space="preserve"> </w:t>
            </w:r>
            <w:r w:rsidRPr="004F6359">
              <w:rPr>
                <w:rFonts w:eastAsia="Calibri"/>
                <w:lang w:val="fr-FR" w:eastAsia="en-US"/>
              </w:rPr>
              <w:t>phenoxybenzyl-(1RS)-cis, trans-3-(2,2-dichlorovinyl)-2,2-dimethylcyclopropane</w:t>
            </w:r>
            <w:r w:rsidR="00E53CF5" w:rsidRPr="004F6359">
              <w:rPr>
                <w:rFonts w:eastAsia="Calibri"/>
                <w:lang w:val="fr-FR" w:eastAsia="en-US"/>
              </w:rPr>
              <w:t xml:space="preserve"> </w:t>
            </w:r>
            <w:r w:rsidRPr="004F6359">
              <w:rPr>
                <w:rFonts w:eastAsia="Calibri"/>
                <w:lang w:val="fr-FR" w:eastAsia="en-US"/>
              </w:rPr>
              <w:t>carboxylate</w:t>
            </w:r>
          </w:p>
        </w:tc>
      </w:tr>
      <w:tr w:rsidR="00881601" w:rsidRPr="00D01937" w:rsidTr="005F5979">
        <w:tc>
          <w:tcPr>
            <w:tcW w:w="2405" w:type="dxa"/>
            <w:shd w:val="clear" w:color="auto" w:fill="auto"/>
          </w:tcPr>
          <w:p w:rsidR="00881601" w:rsidRPr="00D01937" w:rsidRDefault="008A237D" w:rsidP="00017CF8">
            <w:pPr>
              <w:spacing w:line="260" w:lineRule="atLeast"/>
              <w:rPr>
                <w:rFonts w:eastAsia="Calibri"/>
                <w:b/>
                <w:lang w:eastAsia="en-US"/>
              </w:rPr>
            </w:pPr>
            <w:r>
              <w:rPr>
                <w:rFonts w:eastAsia="Calibri"/>
                <w:b/>
                <w:lang w:eastAsia="en-US"/>
              </w:rPr>
              <w:t>C.A.</w:t>
            </w:r>
            <w:r w:rsidR="00881601" w:rsidRPr="00D01937">
              <w:rPr>
                <w:rFonts w:eastAsia="Calibri"/>
                <w:b/>
                <w:lang w:eastAsia="en-US"/>
              </w:rPr>
              <w:t xml:space="preserve"> name</w:t>
            </w:r>
          </w:p>
        </w:tc>
        <w:tc>
          <w:tcPr>
            <w:tcW w:w="7025" w:type="dxa"/>
            <w:shd w:val="clear" w:color="auto" w:fill="auto"/>
          </w:tcPr>
          <w:p w:rsidR="008A237D" w:rsidRPr="008A237D" w:rsidRDefault="008A237D" w:rsidP="008A237D">
            <w:pPr>
              <w:spacing w:line="260" w:lineRule="atLeast"/>
              <w:rPr>
                <w:rFonts w:eastAsia="Calibri"/>
                <w:lang w:eastAsia="en-US"/>
              </w:rPr>
            </w:pPr>
            <w:r w:rsidRPr="008A237D">
              <w:rPr>
                <w:rFonts w:eastAsia="Calibri"/>
                <w:lang w:eastAsia="en-US"/>
              </w:rPr>
              <w:t>Cyano(3-phenoxyphenyl)methyl 3-(2,2-dichloroethenyl)-2,2-</w:t>
            </w:r>
          </w:p>
          <w:p w:rsidR="00881601" w:rsidRPr="00D01937" w:rsidRDefault="008A237D" w:rsidP="008A237D">
            <w:pPr>
              <w:spacing w:line="260" w:lineRule="atLeast"/>
              <w:rPr>
                <w:rFonts w:eastAsia="Calibri"/>
                <w:lang w:eastAsia="en-US"/>
              </w:rPr>
            </w:pPr>
            <w:r w:rsidRPr="008A237D">
              <w:rPr>
                <w:rFonts w:eastAsia="Calibri"/>
                <w:lang w:eastAsia="en-US"/>
              </w:rPr>
              <w:t>dimethylcyclopropane carboxylate</w:t>
            </w:r>
          </w:p>
        </w:tc>
      </w:tr>
      <w:tr w:rsidR="00881601" w:rsidRPr="0048694C" w:rsidTr="005F5979">
        <w:tc>
          <w:tcPr>
            <w:tcW w:w="2405" w:type="dxa"/>
            <w:shd w:val="clear" w:color="auto" w:fill="auto"/>
          </w:tcPr>
          <w:p w:rsidR="00881601" w:rsidRPr="00D01937" w:rsidRDefault="00881601" w:rsidP="00017CF8">
            <w:pPr>
              <w:spacing w:line="260" w:lineRule="atLeast"/>
              <w:rPr>
                <w:rFonts w:eastAsia="Calibri"/>
                <w:b/>
                <w:lang w:eastAsia="en-US"/>
              </w:rPr>
            </w:pPr>
            <w:r w:rsidRPr="00D01937">
              <w:rPr>
                <w:rFonts w:eastAsia="Calibri"/>
                <w:b/>
                <w:lang w:eastAsia="en-US"/>
              </w:rPr>
              <w:t>IUPAC name</w:t>
            </w:r>
          </w:p>
        </w:tc>
        <w:tc>
          <w:tcPr>
            <w:tcW w:w="7025" w:type="dxa"/>
            <w:shd w:val="clear" w:color="auto" w:fill="auto"/>
          </w:tcPr>
          <w:p w:rsidR="004F6359" w:rsidRDefault="00906FBD" w:rsidP="00E53CF5">
            <w:pPr>
              <w:spacing w:line="260" w:lineRule="atLeast"/>
              <w:rPr>
                <w:rFonts w:eastAsia="Calibri"/>
                <w:lang w:val="fr-FR" w:eastAsia="en-US"/>
              </w:rPr>
            </w:pPr>
            <w:r w:rsidRPr="004F6359">
              <w:rPr>
                <w:rFonts w:eastAsia="Calibri"/>
                <w:lang w:val="fr-FR" w:eastAsia="en-US"/>
              </w:rPr>
              <w:t>(RS)-</w:t>
            </w:r>
            <w:r>
              <w:rPr>
                <w:rFonts w:eastAsia="Calibri"/>
                <w:lang w:eastAsia="en-US"/>
              </w:rPr>
              <w:t>α</w:t>
            </w:r>
            <w:r w:rsidRPr="004F6359">
              <w:rPr>
                <w:rFonts w:eastAsia="Calibri"/>
                <w:lang w:val="fr-FR" w:eastAsia="en-US"/>
              </w:rPr>
              <w:t>-cyano-3 phenoxybenzyl-(1RS)-cis, trans-3-(2,2-dichlorovinyl)-2,2-dimethylcyclopropane carboxylate</w:t>
            </w:r>
          </w:p>
          <w:p w:rsidR="00881601" w:rsidRPr="004F6359" w:rsidRDefault="00906FBD" w:rsidP="00E53CF5">
            <w:pPr>
              <w:spacing w:line="260" w:lineRule="atLeast"/>
              <w:rPr>
                <w:rFonts w:eastAsia="Calibri"/>
                <w:lang w:val="fr-FR" w:eastAsia="en-US"/>
              </w:rPr>
            </w:pPr>
            <w:r w:rsidRPr="004F6359">
              <w:rPr>
                <w:rFonts w:eastAsia="Calibri"/>
                <w:lang w:val="fr-FR" w:eastAsia="en-US"/>
              </w:rPr>
              <w:t>(4 isomer pairs: cis-1, cis-2, trans-3, trans-4)</w:t>
            </w:r>
          </w:p>
        </w:tc>
      </w:tr>
      <w:tr w:rsidR="00881601" w:rsidRPr="00D01937" w:rsidTr="005F5979">
        <w:tc>
          <w:tcPr>
            <w:tcW w:w="2405" w:type="dxa"/>
            <w:shd w:val="clear" w:color="auto" w:fill="auto"/>
          </w:tcPr>
          <w:p w:rsidR="00881601" w:rsidRPr="00D01937" w:rsidRDefault="00881601" w:rsidP="00017CF8">
            <w:pPr>
              <w:spacing w:line="260" w:lineRule="atLeast"/>
              <w:rPr>
                <w:rFonts w:eastAsia="Calibri"/>
                <w:b/>
                <w:lang w:eastAsia="en-US"/>
              </w:rPr>
            </w:pPr>
            <w:r w:rsidRPr="00D01937">
              <w:rPr>
                <w:rFonts w:eastAsia="Calibri"/>
                <w:b/>
                <w:lang w:eastAsia="en-US"/>
              </w:rPr>
              <w:t>EC number</w:t>
            </w:r>
          </w:p>
        </w:tc>
        <w:tc>
          <w:tcPr>
            <w:tcW w:w="7025" w:type="dxa"/>
            <w:shd w:val="clear" w:color="auto" w:fill="auto"/>
          </w:tcPr>
          <w:p w:rsidR="00881601" w:rsidRPr="00D01937" w:rsidRDefault="00C010CB" w:rsidP="00017CF8">
            <w:pPr>
              <w:spacing w:line="260" w:lineRule="atLeast"/>
              <w:rPr>
                <w:rFonts w:eastAsia="Calibri"/>
                <w:lang w:eastAsia="en-US"/>
              </w:rPr>
            </w:pPr>
            <w:r w:rsidRPr="00C010CB">
              <w:rPr>
                <w:rFonts w:eastAsia="Calibri"/>
                <w:lang w:eastAsia="en-US"/>
              </w:rPr>
              <w:t>257-842-9</w:t>
            </w:r>
          </w:p>
        </w:tc>
      </w:tr>
      <w:tr w:rsidR="00881601" w:rsidRPr="00D01937" w:rsidTr="005F5979">
        <w:tc>
          <w:tcPr>
            <w:tcW w:w="2405" w:type="dxa"/>
            <w:shd w:val="clear" w:color="auto" w:fill="auto"/>
          </w:tcPr>
          <w:p w:rsidR="00881601" w:rsidRPr="00D01937" w:rsidRDefault="00881601" w:rsidP="00017CF8">
            <w:pPr>
              <w:spacing w:line="260" w:lineRule="atLeast"/>
              <w:rPr>
                <w:rFonts w:eastAsia="Calibri"/>
                <w:b/>
                <w:lang w:eastAsia="en-US"/>
              </w:rPr>
            </w:pPr>
            <w:r w:rsidRPr="00D01937">
              <w:rPr>
                <w:rFonts w:eastAsia="Calibri"/>
                <w:b/>
                <w:lang w:eastAsia="en-US"/>
              </w:rPr>
              <w:t>CAS number</w:t>
            </w:r>
          </w:p>
        </w:tc>
        <w:tc>
          <w:tcPr>
            <w:tcW w:w="7025" w:type="dxa"/>
            <w:shd w:val="clear" w:color="auto" w:fill="auto"/>
          </w:tcPr>
          <w:p w:rsidR="00881601" w:rsidRPr="00D01937" w:rsidRDefault="00C010CB" w:rsidP="00017CF8">
            <w:pPr>
              <w:spacing w:line="260" w:lineRule="atLeast"/>
              <w:rPr>
                <w:rFonts w:eastAsia="Calibri"/>
                <w:lang w:eastAsia="en-US"/>
              </w:rPr>
            </w:pPr>
            <w:r w:rsidRPr="00C010CB">
              <w:rPr>
                <w:rFonts w:eastAsia="Calibri"/>
                <w:lang w:eastAsia="en-US"/>
              </w:rPr>
              <w:t>52315-07-8</w:t>
            </w:r>
          </w:p>
        </w:tc>
      </w:tr>
      <w:tr w:rsidR="00881601" w:rsidRPr="00D01937" w:rsidTr="005F5979">
        <w:tc>
          <w:tcPr>
            <w:tcW w:w="2405" w:type="dxa"/>
            <w:shd w:val="clear" w:color="auto" w:fill="auto"/>
          </w:tcPr>
          <w:p w:rsidR="00881601" w:rsidRPr="00D01937" w:rsidRDefault="00881601" w:rsidP="00017CF8">
            <w:pPr>
              <w:spacing w:line="260" w:lineRule="atLeast"/>
              <w:rPr>
                <w:rFonts w:eastAsia="Calibri"/>
                <w:b/>
                <w:lang w:eastAsia="en-US"/>
              </w:rPr>
            </w:pPr>
            <w:r w:rsidRPr="00D01937">
              <w:rPr>
                <w:rFonts w:eastAsia="Calibri"/>
                <w:b/>
                <w:lang w:eastAsia="en-US"/>
              </w:rPr>
              <w:t>Index number in Annex VI of CLP</w:t>
            </w:r>
          </w:p>
        </w:tc>
        <w:tc>
          <w:tcPr>
            <w:tcW w:w="7025" w:type="dxa"/>
            <w:shd w:val="clear" w:color="auto" w:fill="auto"/>
          </w:tcPr>
          <w:p w:rsidR="00881601" w:rsidRPr="00D01937" w:rsidRDefault="000E5B6B" w:rsidP="00017CF8">
            <w:pPr>
              <w:spacing w:line="260" w:lineRule="atLeast"/>
              <w:rPr>
                <w:rFonts w:eastAsia="Calibri"/>
                <w:lang w:eastAsia="en-US"/>
              </w:rPr>
            </w:pPr>
            <w:r w:rsidRPr="000E5B6B">
              <w:rPr>
                <w:rFonts w:eastAsia="Calibri"/>
                <w:lang w:eastAsia="en-US"/>
              </w:rPr>
              <w:t>607-421-00-4</w:t>
            </w:r>
          </w:p>
        </w:tc>
      </w:tr>
      <w:tr w:rsidR="00881601" w:rsidRPr="00D01937" w:rsidTr="005F5979">
        <w:tc>
          <w:tcPr>
            <w:tcW w:w="2405" w:type="dxa"/>
            <w:shd w:val="clear" w:color="auto" w:fill="auto"/>
          </w:tcPr>
          <w:p w:rsidR="00881601" w:rsidRPr="00D01937" w:rsidRDefault="00881601" w:rsidP="00017CF8">
            <w:pPr>
              <w:spacing w:line="260" w:lineRule="atLeast"/>
              <w:rPr>
                <w:rFonts w:eastAsia="Calibri"/>
                <w:b/>
                <w:lang w:eastAsia="en-US"/>
              </w:rPr>
            </w:pPr>
            <w:r w:rsidRPr="00D01937">
              <w:rPr>
                <w:rFonts w:eastAsia="Calibri"/>
                <w:b/>
                <w:lang w:eastAsia="en-US"/>
              </w:rPr>
              <w:t>Minimum purity / content</w:t>
            </w:r>
          </w:p>
        </w:tc>
        <w:tc>
          <w:tcPr>
            <w:tcW w:w="7025" w:type="dxa"/>
            <w:shd w:val="clear" w:color="auto" w:fill="auto"/>
          </w:tcPr>
          <w:p w:rsidR="00AA3169" w:rsidRPr="00C100D1" w:rsidRDefault="004F6359" w:rsidP="00017CF8">
            <w:pPr>
              <w:spacing w:line="260" w:lineRule="atLeast"/>
              <w:rPr>
                <w:rFonts w:eastAsia="Calibri"/>
                <w:lang w:eastAsia="en-US"/>
              </w:rPr>
            </w:pPr>
            <w:r>
              <w:rPr>
                <w:rFonts w:eastAsia="Calibri"/>
                <w:lang w:eastAsia="en-US"/>
              </w:rPr>
              <w:t xml:space="preserve">Minimum prurity of the source  (based on </w:t>
            </w:r>
            <w:r w:rsidRPr="004F6359">
              <w:rPr>
                <w:rFonts w:eastAsia="Calibri"/>
                <w:lang w:eastAsia="en-US"/>
              </w:rPr>
              <w:t>the technical equivalence of</w:t>
            </w:r>
            <w:r>
              <w:rPr>
                <w:rFonts w:eastAsia="Calibri"/>
                <w:lang w:eastAsia="en-US"/>
              </w:rPr>
              <w:t>) used for the preparation of Draker One formulation:</w:t>
            </w:r>
            <w:r w:rsidR="00236F04" w:rsidRPr="00C100D1">
              <w:rPr>
                <w:rFonts w:eastAsia="Calibri"/>
                <w:lang w:eastAsia="en-US"/>
              </w:rPr>
              <w:t>95</w:t>
            </w:r>
            <w:r w:rsidR="00AA3169" w:rsidRPr="00C100D1">
              <w:rPr>
                <w:rFonts w:eastAsia="Calibri"/>
                <w:lang w:eastAsia="en-US"/>
              </w:rPr>
              <w:t>% w/w</w:t>
            </w:r>
            <w:r>
              <w:rPr>
                <w:rFonts w:eastAsia="Calibri"/>
                <w:lang w:eastAsia="en-US"/>
              </w:rPr>
              <w:t xml:space="preserve"> </w:t>
            </w:r>
          </w:p>
          <w:p w:rsidR="00881601" w:rsidRDefault="008A237D" w:rsidP="00017CF8">
            <w:pPr>
              <w:spacing w:line="260" w:lineRule="atLeast"/>
              <w:rPr>
                <w:rFonts w:eastAsia="Calibri"/>
                <w:lang w:eastAsia="en-US"/>
              </w:rPr>
            </w:pPr>
            <w:r w:rsidRPr="00C100D1">
              <w:rPr>
                <w:rFonts w:eastAsia="Calibri"/>
                <w:lang w:eastAsia="en-US"/>
              </w:rPr>
              <w:t>Cypermethrin isomer ratio 40% ≤ cis isomers ≤ 60%</w:t>
            </w:r>
          </w:p>
          <w:p w:rsidR="004F6359" w:rsidRDefault="004F6359" w:rsidP="00017CF8">
            <w:pPr>
              <w:spacing w:line="260" w:lineRule="atLeast"/>
              <w:rPr>
                <w:rFonts w:eastAsia="Calibri"/>
                <w:lang w:eastAsia="en-US"/>
              </w:rPr>
            </w:pPr>
          </w:p>
          <w:p w:rsidR="004F6359" w:rsidRPr="004F6359" w:rsidRDefault="004F6359" w:rsidP="004F6359">
            <w:pPr>
              <w:spacing w:after="60" w:line="260" w:lineRule="atLeast"/>
              <w:rPr>
                <w:lang w:eastAsia="en-US"/>
              </w:rPr>
            </w:pPr>
            <w:r w:rsidRPr="004F6359">
              <w:rPr>
                <w:lang w:eastAsia="en-US"/>
              </w:rPr>
              <w:t>Minimum purity according to Commission Implementing Regulation (EU) 2018/1130: 92% w/w</w:t>
            </w:r>
          </w:p>
        </w:tc>
      </w:tr>
      <w:tr w:rsidR="00881601" w:rsidRPr="00D01937" w:rsidTr="005F5979">
        <w:trPr>
          <w:trHeight w:val="1359"/>
        </w:trPr>
        <w:tc>
          <w:tcPr>
            <w:tcW w:w="2405" w:type="dxa"/>
            <w:shd w:val="clear" w:color="auto" w:fill="auto"/>
          </w:tcPr>
          <w:p w:rsidR="00881601" w:rsidRPr="00F24D0D" w:rsidRDefault="00881601" w:rsidP="00017CF8">
            <w:pPr>
              <w:spacing w:line="260" w:lineRule="atLeast"/>
              <w:rPr>
                <w:rFonts w:eastAsia="Calibri"/>
                <w:b/>
                <w:lang w:eastAsia="en-US"/>
              </w:rPr>
            </w:pPr>
            <w:r>
              <w:rPr>
                <w:rFonts w:eastAsia="Calibri"/>
                <w:b/>
                <w:lang w:eastAsia="en-US"/>
              </w:rPr>
              <w:t>Structural formula</w:t>
            </w:r>
          </w:p>
        </w:tc>
        <w:tc>
          <w:tcPr>
            <w:tcW w:w="7025" w:type="dxa"/>
            <w:shd w:val="clear" w:color="auto" w:fill="auto"/>
          </w:tcPr>
          <w:p w:rsidR="005F5979" w:rsidRDefault="005F5979" w:rsidP="00017CF8">
            <w:pPr>
              <w:spacing w:line="260" w:lineRule="atLeast"/>
              <w:rPr>
                <w:rFonts w:eastAsia="Calibri"/>
                <w:lang w:eastAsia="en-US"/>
              </w:rPr>
            </w:pPr>
          </w:p>
          <w:p w:rsidR="00881601" w:rsidRDefault="00DE47AD" w:rsidP="00017CF8">
            <w:pPr>
              <w:spacing w:line="260" w:lineRule="atLeast"/>
              <w:rPr>
                <w:rFonts w:eastAsia="Calibri"/>
                <w:lang w:eastAsia="en-US"/>
              </w:rPr>
            </w:pPr>
            <w:r>
              <w:rPr>
                <w:noProof/>
                <w:lang w:val="el-GR" w:eastAsia="el-GR"/>
              </w:rPr>
              <w:drawing>
                <wp:inline distT="0" distB="0" distL="0" distR="0">
                  <wp:extent cx="3589361" cy="1119177"/>
                  <wp:effectExtent l="0" t="0" r="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3505" cy="1123587"/>
                          </a:xfrm>
                          <a:prstGeom prst="rect">
                            <a:avLst/>
                          </a:prstGeom>
                          <a:noFill/>
                          <a:ln>
                            <a:noFill/>
                          </a:ln>
                        </pic:spPr>
                      </pic:pic>
                    </a:graphicData>
                  </a:graphic>
                </wp:inline>
              </w:drawing>
            </w:r>
          </w:p>
          <w:p w:rsidR="005F5979" w:rsidRPr="00F24D0D" w:rsidRDefault="005F5979" w:rsidP="00017CF8">
            <w:pPr>
              <w:spacing w:line="260" w:lineRule="atLeast"/>
              <w:rPr>
                <w:rFonts w:eastAsia="Calibri"/>
                <w:lang w:eastAsia="en-US"/>
              </w:rPr>
            </w:pPr>
          </w:p>
        </w:tc>
      </w:tr>
      <w:tr w:rsidR="00124FA9" w:rsidRPr="00D01937" w:rsidTr="00461DC4">
        <w:trPr>
          <w:trHeight w:val="181"/>
        </w:trPr>
        <w:tc>
          <w:tcPr>
            <w:tcW w:w="2405" w:type="dxa"/>
            <w:shd w:val="clear" w:color="auto" w:fill="auto"/>
          </w:tcPr>
          <w:p w:rsidR="00124FA9" w:rsidRPr="00124FA9" w:rsidRDefault="00124FA9" w:rsidP="00124FA9">
            <w:pPr>
              <w:spacing w:line="260" w:lineRule="atLeast"/>
              <w:rPr>
                <w:rFonts w:eastAsia="Calibri"/>
                <w:b/>
                <w:bCs/>
                <w:lang w:eastAsia="en-US"/>
              </w:rPr>
            </w:pPr>
            <w:r w:rsidRPr="00461DC4">
              <w:rPr>
                <w:b/>
                <w:bCs/>
              </w:rPr>
              <w:t>Molecural formula</w:t>
            </w:r>
          </w:p>
        </w:tc>
        <w:tc>
          <w:tcPr>
            <w:tcW w:w="7025" w:type="dxa"/>
            <w:shd w:val="clear" w:color="auto" w:fill="auto"/>
          </w:tcPr>
          <w:p w:rsidR="00124FA9" w:rsidRDefault="00124FA9" w:rsidP="00124FA9">
            <w:pPr>
              <w:spacing w:line="260" w:lineRule="atLeast"/>
              <w:rPr>
                <w:rFonts w:eastAsia="Calibri"/>
                <w:lang w:eastAsia="en-US"/>
              </w:rPr>
            </w:pPr>
            <w:r w:rsidRPr="00CD4EE2">
              <w:t>C</w:t>
            </w:r>
            <w:r w:rsidRPr="00461DC4">
              <w:rPr>
                <w:vertAlign w:val="subscript"/>
              </w:rPr>
              <w:t>22</w:t>
            </w:r>
            <w:r w:rsidRPr="00CD4EE2">
              <w:t>H</w:t>
            </w:r>
            <w:r w:rsidRPr="00461DC4">
              <w:rPr>
                <w:vertAlign w:val="subscript"/>
              </w:rPr>
              <w:t>19</w:t>
            </w:r>
            <w:r w:rsidRPr="00CD4EE2">
              <w:t>Cl</w:t>
            </w:r>
            <w:r w:rsidRPr="00461DC4">
              <w:rPr>
                <w:vertAlign w:val="subscript"/>
              </w:rPr>
              <w:t>2</w:t>
            </w:r>
            <w:r w:rsidRPr="00CD4EE2">
              <w:t>NO</w:t>
            </w:r>
            <w:r w:rsidRPr="00461DC4">
              <w:rPr>
                <w:vertAlign w:val="subscript"/>
              </w:rPr>
              <w:t>3</w:t>
            </w:r>
          </w:p>
        </w:tc>
      </w:tr>
      <w:tr w:rsidR="00124FA9" w:rsidRPr="00D01937" w:rsidTr="00461DC4">
        <w:trPr>
          <w:trHeight w:val="323"/>
        </w:trPr>
        <w:tc>
          <w:tcPr>
            <w:tcW w:w="2405" w:type="dxa"/>
            <w:shd w:val="clear" w:color="auto" w:fill="auto"/>
          </w:tcPr>
          <w:p w:rsidR="00124FA9" w:rsidRPr="00124FA9" w:rsidRDefault="00124FA9" w:rsidP="00124FA9">
            <w:pPr>
              <w:spacing w:line="260" w:lineRule="atLeast"/>
              <w:rPr>
                <w:rFonts w:eastAsia="Calibri"/>
                <w:b/>
                <w:bCs/>
                <w:lang w:eastAsia="en-US"/>
              </w:rPr>
            </w:pPr>
            <w:r w:rsidRPr="00461DC4">
              <w:rPr>
                <w:b/>
                <w:bCs/>
              </w:rPr>
              <w:t xml:space="preserve">Molecular weight </w:t>
            </w:r>
          </w:p>
        </w:tc>
        <w:tc>
          <w:tcPr>
            <w:tcW w:w="7025" w:type="dxa"/>
            <w:shd w:val="clear" w:color="auto" w:fill="auto"/>
          </w:tcPr>
          <w:p w:rsidR="00124FA9" w:rsidRDefault="00124FA9" w:rsidP="00124FA9">
            <w:pPr>
              <w:spacing w:line="260" w:lineRule="atLeast"/>
              <w:rPr>
                <w:rFonts w:eastAsia="Calibri"/>
                <w:lang w:eastAsia="en-US"/>
              </w:rPr>
            </w:pPr>
            <w:r w:rsidRPr="005436EC">
              <w:t>416.3 g/mol</w:t>
            </w:r>
          </w:p>
        </w:tc>
      </w:tr>
    </w:tbl>
    <w:p w:rsidR="00881601" w:rsidRDefault="00881601" w:rsidP="00881601">
      <w:pPr>
        <w:spacing w:line="260" w:lineRule="atLeast"/>
        <w:jc w:val="both"/>
        <w:rPr>
          <w:rFonts w:eastAsia="Calibri"/>
          <w:lang w:eastAsia="fr-FR"/>
        </w:rPr>
      </w:pPr>
    </w:p>
    <w:p w:rsidR="00DF6CFE" w:rsidRPr="00124FA9" w:rsidRDefault="00AE0AC7" w:rsidP="007B5135">
      <w:pPr>
        <w:pStyle w:val="4"/>
      </w:pPr>
      <w:bookmarkStart w:id="36" w:name="_Toc97654765"/>
      <w:r w:rsidRPr="00124FA9">
        <w:t>Candidate(s) for substitution</w:t>
      </w:r>
      <w:bookmarkEnd w:id="36"/>
    </w:p>
    <w:p w:rsidR="00764383" w:rsidRPr="00764383" w:rsidRDefault="00764383" w:rsidP="00764383">
      <w:pPr>
        <w:rPr>
          <w:rFonts w:eastAsia="Calibri"/>
        </w:rPr>
      </w:pPr>
      <w:r w:rsidRPr="00764383">
        <w:rPr>
          <w:rFonts w:eastAsia="Calibri"/>
        </w:rPr>
        <w:t>Cypermethrin does not meet the exclusion criteria laid down in Article 5 of Regulation (EU)</w:t>
      </w:r>
      <w:r>
        <w:rPr>
          <w:rFonts w:eastAsia="Calibri"/>
        </w:rPr>
        <w:t xml:space="preserve"> </w:t>
      </w:r>
      <w:r w:rsidRPr="00764383">
        <w:rPr>
          <w:rFonts w:eastAsia="Calibri"/>
        </w:rPr>
        <w:t>No 528/2012.</w:t>
      </w:r>
    </w:p>
    <w:p w:rsidR="00DF6CFE" w:rsidRDefault="00764383" w:rsidP="00764383">
      <w:pPr>
        <w:rPr>
          <w:rFonts w:eastAsia="Calibri"/>
        </w:rPr>
      </w:pPr>
      <w:r w:rsidRPr="00764383">
        <w:rPr>
          <w:rFonts w:eastAsia="Calibri"/>
        </w:rPr>
        <w:t>Cypermethrin does not meet the conditions laid down in Article 10 of Regulation (EU) No</w:t>
      </w:r>
      <w:r>
        <w:rPr>
          <w:rFonts w:eastAsia="Calibri"/>
        </w:rPr>
        <w:t xml:space="preserve"> </w:t>
      </w:r>
      <w:r w:rsidRPr="00764383">
        <w:rPr>
          <w:rFonts w:eastAsia="Calibri"/>
        </w:rPr>
        <w:t>528/2012, and is therefore not considered as a candidate for substitution. The exclusion and</w:t>
      </w:r>
      <w:r>
        <w:rPr>
          <w:rFonts w:eastAsia="Calibri"/>
        </w:rPr>
        <w:t xml:space="preserve"> </w:t>
      </w:r>
      <w:r w:rsidRPr="00764383">
        <w:rPr>
          <w:rFonts w:eastAsia="Calibri"/>
        </w:rPr>
        <w:t>substitution criteria were assessed in line with the “Note on the principles for taking decisions</w:t>
      </w:r>
      <w:r>
        <w:rPr>
          <w:rFonts w:eastAsia="Calibri"/>
        </w:rPr>
        <w:t xml:space="preserve"> </w:t>
      </w:r>
      <w:r w:rsidRPr="00764383">
        <w:rPr>
          <w:rFonts w:eastAsia="Calibri"/>
        </w:rPr>
        <w:t>on the approval of active substances under the BPR”1 and in line with “Further guidance on</w:t>
      </w:r>
      <w:r>
        <w:rPr>
          <w:rFonts w:eastAsia="Calibri"/>
        </w:rPr>
        <w:t xml:space="preserve"> </w:t>
      </w:r>
      <w:r w:rsidRPr="00764383">
        <w:rPr>
          <w:rFonts w:eastAsia="Calibri"/>
        </w:rPr>
        <w:t>the application of the substitution criteria set out under article 10(1) of the BPR”2 agreed at</w:t>
      </w:r>
      <w:r>
        <w:rPr>
          <w:rFonts w:eastAsia="Calibri"/>
        </w:rPr>
        <w:t xml:space="preserve"> </w:t>
      </w:r>
      <w:r w:rsidRPr="00764383">
        <w:rPr>
          <w:rFonts w:eastAsia="Calibri"/>
        </w:rPr>
        <w:t>the 54th and 58th meeting respectively, of the representatives of Member States Competent</w:t>
      </w:r>
      <w:r>
        <w:rPr>
          <w:rFonts w:eastAsia="Calibri"/>
        </w:rPr>
        <w:t xml:space="preserve"> </w:t>
      </w:r>
      <w:r w:rsidRPr="00764383">
        <w:rPr>
          <w:rFonts w:eastAsia="Calibri"/>
        </w:rPr>
        <w:t>Authorities for the implementation of Regulation 528/2012 concerning the making available</w:t>
      </w:r>
      <w:r>
        <w:rPr>
          <w:rFonts w:eastAsia="Calibri"/>
        </w:rPr>
        <w:t xml:space="preserve"> </w:t>
      </w:r>
      <w:r w:rsidRPr="00764383">
        <w:rPr>
          <w:rFonts w:eastAsia="Calibri"/>
        </w:rPr>
        <w:t>on the market and use of biocidal products. This implies that the assessment of the exclusion</w:t>
      </w:r>
      <w:r>
        <w:rPr>
          <w:rFonts w:eastAsia="Calibri"/>
        </w:rPr>
        <w:t xml:space="preserve"> </w:t>
      </w:r>
      <w:r w:rsidRPr="00764383">
        <w:rPr>
          <w:rFonts w:eastAsia="Calibri"/>
        </w:rPr>
        <w:t>criteria is based on Article 5(1) and the assessment of substitution criteria is based on Article</w:t>
      </w:r>
      <w:r>
        <w:rPr>
          <w:rFonts w:eastAsia="Calibri"/>
        </w:rPr>
        <w:t xml:space="preserve"> </w:t>
      </w:r>
      <w:r w:rsidRPr="00764383">
        <w:rPr>
          <w:rFonts w:eastAsia="Calibri"/>
        </w:rPr>
        <w:t>10(1)(a, b, d, e and f).</w:t>
      </w:r>
    </w:p>
    <w:p w:rsidR="00764383" w:rsidRPr="00764383" w:rsidRDefault="00764383" w:rsidP="00764383">
      <w:pPr>
        <w:rPr>
          <w:rFonts w:eastAsia="Calibri"/>
        </w:rPr>
      </w:pPr>
    </w:p>
    <w:p w:rsidR="00AA3169" w:rsidRPr="00124FA9" w:rsidRDefault="00234C10" w:rsidP="007B5135">
      <w:pPr>
        <w:pStyle w:val="4"/>
      </w:pPr>
      <w:bookmarkStart w:id="37" w:name="_Toc97654766"/>
      <w:r w:rsidRPr="00124FA9">
        <w:t xml:space="preserve">Qualitative and quantitative information on the composition of the </w:t>
      </w:r>
      <w:r w:rsidR="00B224B7" w:rsidRPr="00124FA9">
        <w:t>biocidal product</w:t>
      </w:r>
      <w:bookmarkEnd w:id="34"/>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56"/>
        <w:gridCol w:w="1580"/>
        <w:gridCol w:w="933"/>
        <w:gridCol w:w="1133"/>
        <w:gridCol w:w="1133"/>
        <w:gridCol w:w="1135"/>
        <w:gridCol w:w="1065"/>
        <w:gridCol w:w="924"/>
      </w:tblGrid>
      <w:tr w:rsidR="005F52F2" w:rsidRPr="009E59A7" w:rsidTr="002A01C4">
        <w:trPr>
          <w:tblHeader/>
        </w:trPr>
        <w:tc>
          <w:tcPr>
            <w:tcW w:w="732" w:type="pct"/>
            <w:tcMar>
              <w:top w:w="40" w:type="dxa"/>
              <w:left w:w="40" w:type="dxa"/>
              <w:bottom w:w="40" w:type="dxa"/>
              <w:right w:w="40" w:type="dxa"/>
            </w:tcMar>
          </w:tcPr>
          <w:p w:rsidR="00AA3169" w:rsidRPr="009E59A7" w:rsidRDefault="00AA3169" w:rsidP="002A01C4">
            <w:r w:rsidRPr="009E59A7">
              <w:rPr>
                <w:b/>
                <w:bCs/>
                <w:color w:val="000000"/>
                <w:lang w:eastAsia="en-GB"/>
              </w:rPr>
              <w:t>Common name</w:t>
            </w:r>
          </w:p>
        </w:tc>
        <w:tc>
          <w:tcPr>
            <w:tcW w:w="853" w:type="pct"/>
            <w:tcMar>
              <w:top w:w="40" w:type="dxa"/>
              <w:left w:w="40" w:type="dxa"/>
              <w:bottom w:w="40" w:type="dxa"/>
              <w:right w:w="40" w:type="dxa"/>
            </w:tcMar>
          </w:tcPr>
          <w:p w:rsidR="00AA3169" w:rsidRPr="009E59A7" w:rsidRDefault="00AA3169" w:rsidP="002A01C4">
            <w:r w:rsidRPr="009E59A7">
              <w:rPr>
                <w:b/>
                <w:bCs/>
                <w:color w:val="000000"/>
                <w:lang w:eastAsia="en-GB"/>
              </w:rPr>
              <w:t>IUPAC name</w:t>
            </w:r>
          </w:p>
        </w:tc>
        <w:tc>
          <w:tcPr>
            <w:tcW w:w="504" w:type="pct"/>
            <w:tcMar>
              <w:top w:w="40" w:type="dxa"/>
              <w:left w:w="40" w:type="dxa"/>
              <w:bottom w:w="40" w:type="dxa"/>
              <w:right w:w="40" w:type="dxa"/>
            </w:tcMar>
          </w:tcPr>
          <w:p w:rsidR="00AA3169" w:rsidRPr="009E59A7" w:rsidRDefault="00AA3169" w:rsidP="002A01C4">
            <w:r w:rsidRPr="009E59A7">
              <w:rPr>
                <w:b/>
                <w:bCs/>
                <w:color w:val="000000"/>
                <w:lang w:eastAsia="en-GB"/>
              </w:rPr>
              <w:t>Function</w:t>
            </w:r>
          </w:p>
        </w:tc>
        <w:tc>
          <w:tcPr>
            <w:tcW w:w="612" w:type="pct"/>
            <w:tcMar>
              <w:top w:w="40" w:type="dxa"/>
              <w:left w:w="40" w:type="dxa"/>
              <w:bottom w:w="40" w:type="dxa"/>
              <w:right w:w="40" w:type="dxa"/>
            </w:tcMar>
          </w:tcPr>
          <w:p w:rsidR="00AA3169" w:rsidRPr="009E59A7" w:rsidRDefault="00AA3169" w:rsidP="002A01C4">
            <w:r w:rsidRPr="009E59A7">
              <w:rPr>
                <w:b/>
                <w:bCs/>
                <w:color w:val="000000"/>
                <w:lang w:eastAsia="en-GB"/>
              </w:rPr>
              <w:t>CAS number</w:t>
            </w:r>
          </w:p>
        </w:tc>
        <w:tc>
          <w:tcPr>
            <w:tcW w:w="612" w:type="pct"/>
            <w:tcMar>
              <w:top w:w="40" w:type="dxa"/>
              <w:left w:w="40" w:type="dxa"/>
              <w:bottom w:w="40" w:type="dxa"/>
              <w:right w:w="40" w:type="dxa"/>
            </w:tcMar>
          </w:tcPr>
          <w:p w:rsidR="00AA3169" w:rsidRPr="009E59A7" w:rsidRDefault="00AA3169" w:rsidP="002A01C4">
            <w:r w:rsidRPr="009E59A7">
              <w:rPr>
                <w:b/>
                <w:bCs/>
                <w:color w:val="000000"/>
                <w:lang w:eastAsia="en-GB"/>
              </w:rPr>
              <w:t>EC number</w:t>
            </w:r>
          </w:p>
        </w:tc>
        <w:tc>
          <w:tcPr>
            <w:tcW w:w="613" w:type="pct"/>
            <w:tcMar>
              <w:top w:w="40" w:type="dxa"/>
              <w:left w:w="40" w:type="dxa"/>
              <w:bottom w:w="40" w:type="dxa"/>
              <w:right w:w="40" w:type="dxa"/>
            </w:tcMar>
          </w:tcPr>
          <w:p w:rsidR="00AA3169" w:rsidRPr="009E59A7" w:rsidRDefault="00AA3169" w:rsidP="002A01C4">
            <w:r w:rsidRPr="009E59A7">
              <w:rPr>
                <w:b/>
                <w:bCs/>
                <w:color w:val="000000"/>
                <w:lang w:eastAsia="en-GB"/>
              </w:rPr>
              <w:t>"Minimun pure" AS content (%)</w:t>
            </w:r>
          </w:p>
        </w:tc>
        <w:tc>
          <w:tcPr>
            <w:tcW w:w="575" w:type="pct"/>
          </w:tcPr>
          <w:p w:rsidR="00AA3169" w:rsidRPr="009E59A7" w:rsidRDefault="00AA3169" w:rsidP="002A01C4">
            <w:pPr>
              <w:rPr>
                <w:b/>
                <w:bCs/>
                <w:color w:val="000000"/>
                <w:lang w:eastAsia="en-GB"/>
              </w:rPr>
            </w:pPr>
            <w:r w:rsidRPr="009E59A7">
              <w:rPr>
                <w:b/>
                <w:bCs/>
                <w:color w:val="000000"/>
                <w:lang w:eastAsia="en-GB"/>
              </w:rPr>
              <w:t>Minimum purity in the source of the AS (%)</w:t>
            </w:r>
          </w:p>
        </w:tc>
        <w:tc>
          <w:tcPr>
            <w:tcW w:w="499" w:type="pct"/>
          </w:tcPr>
          <w:p w:rsidR="00AA3169" w:rsidRPr="009E59A7" w:rsidRDefault="00AA3169" w:rsidP="002A01C4">
            <w:pPr>
              <w:rPr>
                <w:b/>
                <w:bCs/>
                <w:color w:val="000000"/>
                <w:lang w:eastAsia="en-GB"/>
              </w:rPr>
            </w:pPr>
            <w:r w:rsidRPr="009E59A7">
              <w:rPr>
                <w:b/>
                <w:bCs/>
                <w:color w:val="000000"/>
                <w:lang w:eastAsia="en-GB"/>
              </w:rPr>
              <w:t>Content of the AS used for the formulation of the BP (%)</w:t>
            </w:r>
          </w:p>
        </w:tc>
      </w:tr>
      <w:tr w:rsidR="005F52F2" w:rsidRPr="009E59A7" w:rsidTr="002A01C4">
        <w:tc>
          <w:tcPr>
            <w:tcW w:w="732" w:type="pct"/>
            <w:tcMar>
              <w:top w:w="40" w:type="dxa"/>
              <w:left w:w="40" w:type="dxa"/>
              <w:bottom w:w="40" w:type="dxa"/>
              <w:right w:w="40" w:type="dxa"/>
            </w:tcMar>
          </w:tcPr>
          <w:p w:rsidR="00124FA9" w:rsidRDefault="00124FA9" w:rsidP="00AA3169">
            <w:pPr>
              <w:rPr>
                <w:lang w:val="pl-PL"/>
              </w:rPr>
            </w:pPr>
            <w:r w:rsidRPr="009E59A7">
              <w:rPr>
                <w:lang w:val="pl-PL"/>
              </w:rPr>
              <w:t>C</w:t>
            </w:r>
            <w:r w:rsidR="00AA3169" w:rsidRPr="009E59A7">
              <w:rPr>
                <w:lang w:val="pl-PL"/>
              </w:rPr>
              <w:t>ypermethrin</w:t>
            </w:r>
          </w:p>
          <w:p w:rsidR="00AA3169" w:rsidRDefault="00124FA9" w:rsidP="00AA3169">
            <w:pPr>
              <w:rPr>
                <w:lang w:val="pl-PL"/>
              </w:rPr>
            </w:pPr>
            <w:r>
              <w:t xml:space="preserve"> </w:t>
            </w:r>
            <w:r w:rsidRPr="00124FA9">
              <w:rPr>
                <w:lang w:val="pl-PL"/>
              </w:rPr>
              <w:t>cis/trans +/- 40/60</w:t>
            </w:r>
          </w:p>
          <w:p w:rsidR="00124FA9" w:rsidRDefault="00124FA9" w:rsidP="00AA3169">
            <w:pPr>
              <w:rPr>
                <w:lang w:val="pl-PL"/>
              </w:rPr>
            </w:pPr>
          </w:p>
          <w:p w:rsidR="00124FA9" w:rsidRDefault="00124FA9" w:rsidP="00AA3169">
            <w:pPr>
              <w:rPr>
                <w:lang w:val="pl-PL"/>
              </w:rPr>
            </w:pPr>
          </w:p>
          <w:p w:rsidR="00124FA9" w:rsidRPr="009E59A7" w:rsidRDefault="00124FA9" w:rsidP="00AA3169">
            <w:pPr>
              <w:rPr>
                <w:lang w:val="pl-PL"/>
              </w:rPr>
            </w:pPr>
            <w:r w:rsidRPr="00124FA9">
              <w:rPr>
                <w:lang w:val="pl-PL"/>
              </w:rPr>
              <w:t>(min. purity 95% w/w</w:t>
            </w:r>
            <w:r>
              <w:rPr>
                <w:lang w:val="pl-PL"/>
              </w:rPr>
              <w:t>)</w:t>
            </w:r>
          </w:p>
        </w:tc>
        <w:tc>
          <w:tcPr>
            <w:tcW w:w="853" w:type="pct"/>
            <w:tcMar>
              <w:top w:w="40" w:type="dxa"/>
              <w:left w:w="40" w:type="dxa"/>
              <w:bottom w:w="40" w:type="dxa"/>
              <w:right w:w="40" w:type="dxa"/>
            </w:tcMar>
          </w:tcPr>
          <w:p w:rsidR="00AA3169" w:rsidRPr="00461DC4" w:rsidRDefault="00AA3169" w:rsidP="00AA3169">
            <w:pPr>
              <w:rPr>
                <w:rFonts w:eastAsia="Calibri"/>
                <w:lang w:val="pl-PL" w:eastAsia="en-US"/>
              </w:rPr>
            </w:pPr>
            <w:r w:rsidRPr="00952093">
              <w:rPr>
                <w:rFonts w:eastAsia="Calibri"/>
                <w:lang w:val="pl-PL" w:eastAsia="en-US"/>
              </w:rPr>
              <w:t>(RS)-</w:t>
            </w:r>
            <w:r w:rsidRPr="009E59A7">
              <w:rPr>
                <w:rFonts w:eastAsia="Calibri"/>
                <w:lang w:eastAsia="en-US"/>
              </w:rPr>
              <w:t>α</w:t>
            </w:r>
            <w:r w:rsidRPr="00952093">
              <w:rPr>
                <w:rFonts w:eastAsia="Calibri"/>
                <w:lang w:val="pl-PL" w:eastAsia="en-US"/>
              </w:rPr>
              <w:t>-cyano-3 phenoxybenzyl-(1RS)-cis, trans-3-(2,2-dichlorovinyl)-2,2-dimethylcyclopropane carboxylate</w:t>
            </w:r>
          </w:p>
        </w:tc>
        <w:tc>
          <w:tcPr>
            <w:tcW w:w="504" w:type="pct"/>
            <w:tcMar>
              <w:top w:w="40" w:type="dxa"/>
              <w:left w:w="40" w:type="dxa"/>
              <w:bottom w:w="40" w:type="dxa"/>
              <w:right w:w="40" w:type="dxa"/>
            </w:tcMar>
          </w:tcPr>
          <w:p w:rsidR="00AA3169" w:rsidRPr="009E59A7" w:rsidRDefault="00AA3169" w:rsidP="00AA3169">
            <w:r w:rsidRPr="009E59A7">
              <w:t>Active substance</w:t>
            </w:r>
          </w:p>
        </w:tc>
        <w:tc>
          <w:tcPr>
            <w:tcW w:w="612" w:type="pct"/>
            <w:tcMar>
              <w:top w:w="40" w:type="dxa"/>
              <w:left w:w="40" w:type="dxa"/>
              <w:bottom w:w="40" w:type="dxa"/>
              <w:right w:w="40" w:type="dxa"/>
            </w:tcMar>
          </w:tcPr>
          <w:p w:rsidR="00AA3169" w:rsidRPr="009E59A7" w:rsidRDefault="00AA3169" w:rsidP="00AA3169">
            <w:r w:rsidRPr="009E59A7">
              <w:t>52315-07-8</w:t>
            </w:r>
          </w:p>
        </w:tc>
        <w:tc>
          <w:tcPr>
            <w:tcW w:w="612" w:type="pct"/>
            <w:tcMar>
              <w:top w:w="40" w:type="dxa"/>
              <w:left w:w="40" w:type="dxa"/>
              <w:bottom w:w="40" w:type="dxa"/>
              <w:right w:w="40" w:type="dxa"/>
            </w:tcMar>
          </w:tcPr>
          <w:p w:rsidR="00AA3169" w:rsidRPr="009E59A7" w:rsidRDefault="00AA3169" w:rsidP="00AA3169">
            <w:r w:rsidRPr="009E59A7">
              <w:t>257-842-9</w:t>
            </w:r>
          </w:p>
        </w:tc>
        <w:tc>
          <w:tcPr>
            <w:tcW w:w="613" w:type="pct"/>
            <w:tcMar>
              <w:top w:w="40" w:type="dxa"/>
              <w:left w:w="40" w:type="dxa"/>
              <w:bottom w:w="40" w:type="dxa"/>
              <w:right w:w="40" w:type="dxa"/>
            </w:tcMar>
          </w:tcPr>
          <w:p w:rsidR="00AA3169" w:rsidRPr="009E59A7" w:rsidRDefault="00AA3169" w:rsidP="00AA3169">
            <w:r w:rsidRPr="009E59A7">
              <w:t>10.0</w:t>
            </w:r>
          </w:p>
        </w:tc>
        <w:tc>
          <w:tcPr>
            <w:tcW w:w="575" w:type="pct"/>
          </w:tcPr>
          <w:p w:rsidR="00AA3169" w:rsidRPr="00C100D1" w:rsidRDefault="00AA3169" w:rsidP="00AA3169">
            <w:r w:rsidRPr="00C100D1">
              <w:t>9</w:t>
            </w:r>
            <w:r w:rsidR="00236F04" w:rsidRPr="00C100D1">
              <w:t>5.0</w:t>
            </w:r>
          </w:p>
        </w:tc>
        <w:tc>
          <w:tcPr>
            <w:tcW w:w="499" w:type="pct"/>
          </w:tcPr>
          <w:p w:rsidR="00124FA9" w:rsidRDefault="00124FA9" w:rsidP="00AA3169"/>
          <w:p w:rsidR="00124FA9" w:rsidRDefault="00124FA9" w:rsidP="00AA3169">
            <w:r>
              <w:t>10.0 (pure)</w:t>
            </w:r>
          </w:p>
          <w:p w:rsidR="00124FA9" w:rsidRDefault="00124FA9" w:rsidP="00AA3169"/>
          <w:p w:rsidR="00AA3169" w:rsidRPr="00C100D1" w:rsidRDefault="00AA3169" w:rsidP="00AA3169">
            <w:r w:rsidRPr="00C100D1">
              <w:t>10.</w:t>
            </w:r>
            <w:r w:rsidR="00236F04" w:rsidRPr="00C100D1">
              <w:t>5</w:t>
            </w:r>
            <w:r w:rsidR="001F5321">
              <w:t>3</w:t>
            </w:r>
            <w:r w:rsidR="00124FA9">
              <w:t xml:space="preserve"> (technical)</w:t>
            </w:r>
          </w:p>
        </w:tc>
      </w:tr>
      <w:tr w:rsidR="00E9271D" w:rsidRPr="009E59A7" w:rsidTr="00124FA9">
        <w:tc>
          <w:tcPr>
            <w:tcW w:w="732" w:type="pct"/>
            <w:tcMar>
              <w:top w:w="40" w:type="dxa"/>
              <w:left w:w="40" w:type="dxa"/>
              <w:bottom w:w="40" w:type="dxa"/>
              <w:right w:w="40" w:type="dxa"/>
            </w:tcMar>
          </w:tcPr>
          <w:p w:rsidR="00124FA9" w:rsidRPr="009E59A7" w:rsidRDefault="00124FA9" w:rsidP="00124FA9">
            <w:pPr>
              <w:rPr>
                <w:lang w:val="pl-PL"/>
              </w:rPr>
            </w:pPr>
            <w:r w:rsidRPr="0099043E">
              <w:t>Non-active substance</w:t>
            </w:r>
          </w:p>
        </w:tc>
        <w:tc>
          <w:tcPr>
            <w:tcW w:w="3769" w:type="pct"/>
            <w:gridSpan w:val="6"/>
            <w:tcMar>
              <w:top w:w="40" w:type="dxa"/>
              <w:left w:w="40" w:type="dxa"/>
              <w:bottom w:w="40" w:type="dxa"/>
              <w:right w:w="40" w:type="dxa"/>
            </w:tcMar>
          </w:tcPr>
          <w:p w:rsidR="00124FA9" w:rsidRPr="00C100D1" w:rsidRDefault="00124FA9" w:rsidP="00124FA9">
            <w:r>
              <w:t>Confidential information. Please refer to the confidential information annex</w:t>
            </w:r>
          </w:p>
        </w:tc>
        <w:tc>
          <w:tcPr>
            <w:tcW w:w="499" w:type="pct"/>
          </w:tcPr>
          <w:p w:rsidR="00124FA9" w:rsidRDefault="00124FA9" w:rsidP="00124FA9">
            <w:r w:rsidRPr="0099043E">
              <w:t>Up to 100</w:t>
            </w:r>
          </w:p>
        </w:tc>
      </w:tr>
    </w:tbl>
    <w:p w:rsidR="00AA3169" w:rsidRPr="00AA3169" w:rsidRDefault="00AA3169" w:rsidP="00AA3169"/>
    <w:p w:rsidR="00AA3169" w:rsidRPr="00AA3169" w:rsidRDefault="009E59A7" w:rsidP="00AA3169">
      <w:r w:rsidRPr="009E59A7">
        <w:t>Complete composition of the product is reported in confidential annex.</w:t>
      </w:r>
    </w:p>
    <w:p w:rsidR="00AA3169" w:rsidRPr="009E59A7" w:rsidRDefault="00AA3169" w:rsidP="009E59A7"/>
    <w:p w:rsidR="00BD0ADD" w:rsidRPr="009E59A7" w:rsidRDefault="00BD0ADD" w:rsidP="009E59A7">
      <w:bookmarkStart w:id="38" w:name="_Toc403566543"/>
      <w:bookmarkStart w:id="39" w:name="_Toc366658846"/>
      <w:bookmarkStart w:id="40" w:name="d0e437"/>
    </w:p>
    <w:p w:rsidR="00DF6CFE" w:rsidRDefault="00DF6CFE" w:rsidP="007B5135">
      <w:pPr>
        <w:pStyle w:val="4"/>
      </w:pPr>
      <w:bookmarkStart w:id="41" w:name="_Toc97654767"/>
      <w:r w:rsidRPr="00DF6CFE">
        <w:t>Information on technical equiva</w:t>
      </w:r>
      <w:r w:rsidRPr="00371654">
        <w:t>lence</w:t>
      </w:r>
      <w:bookmarkEnd w:id="38"/>
      <w:bookmarkEnd w:id="41"/>
    </w:p>
    <w:p w:rsidR="009E59A7" w:rsidRPr="009E59A7" w:rsidRDefault="005B6A74" w:rsidP="00CC0450">
      <w:pPr>
        <w:jc w:val="both"/>
      </w:pPr>
      <w:r w:rsidRPr="005B6A74">
        <w:t xml:space="preserve">The supplier of the active substance (i.e. cypermethrin) used in the formulation of the biocidal product </w:t>
      </w:r>
      <w:r>
        <w:t>Draker</w:t>
      </w:r>
      <w:r w:rsidRPr="009E59A7">
        <w:t xml:space="preserve"> O</w:t>
      </w:r>
      <w:r>
        <w:t>ne</w:t>
      </w:r>
      <w:r w:rsidRPr="005B6A74">
        <w:t xml:space="preserve"> has been considered equivalent pursuant to Article 54 of Regulation (EU) no. 528/2012 to the reference source evaluated for approval and it is present in the Article 95 list of and meets all the requirements for the technical equivalence</w:t>
      </w:r>
    </w:p>
    <w:p w:rsidR="009C570E" w:rsidRDefault="009C570E" w:rsidP="00124FA9">
      <w:pPr>
        <w:spacing w:line="260" w:lineRule="atLeast"/>
        <w:jc w:val="both"/>
        <w:rPr>
          <w:rFonts w:eastAsia="Calibri"/>
          <w:lang w:eastAsia="en-US"/>
        </w:rPr>
      </w:pPr>
      <w:r>
        <w:rPr>
          <w:rFonts w:eastAsia="Calibri"/>
          <w:lang w:eastAsia="en-US"/>
        </w:rPr>
        <w:t xml:space="preserve">The source of the active substance cypermethrin in Draker One biocidal formulation is Tagros Chemicals India Ltd., which has been </w:t>
      </w:r>
      <w:r w:rsidRPr="003B6253">
        <w:rPr>
          <w:rFonts w:eastAsia="Calibri"/>
          <w:lang w:eastAsia="en-US"/>
        </w:rPr>
        <w:t xml:space="preserve">assessed </w:t>
      </w:r>
      <w:r>
        <w:rPr>
          <w:rFonts w:eastAsia="Calibri"/>
          <w:lang w:eastAsia="en-US"/>
        </w:rPr>
        <w:t xml:space="preserve">to be technical equivalent to the reference source by ECHA on December 2020 (case number </w:t>
      </w:r>
      <w:r>
        <w:t>BC-</w:t>
      </w:r>
      <w:r w:rsidRPr="00345D8B">
        <w:t>UA059575-34</w:t>
      </w:r>
      <w:r>
        <w:t>, decision number TAP-D-1477453-13-00/F</w:t>
      </w:r>
      <w:r>
        <w:rPr>
          <w:rFonts w:eastAsia="Calibri"/>
          <w:lang w:eastAsia="en-US"/>
        </w:rPr>
        <w:t xml:space="preserve">). </w:t>
      </w:r>
    </w:p>
    <w:p w:rsidR="009C570E" w:rsidRDefault="009C570E" w:rsidP="00124FA9">
      <w:pPr>
        <w:pStyle w:val="1-Normal"/>
      </w:pPr>
      <w:r w:rsidRPr="00526C25">
        <w:t xml:space="preserve">The active substance supplier LIMARU NV </w:t>
      </w:r>
      <w:r>
        <w:t>is</w:t>
      </w:r>
      <w:r w:rsidRPr="00526C25">
        <w:t xml:space="preserve"> the approved supplier of Cypermethrin </w:t>
      </w:r>
      <w:r>
        <w:t xml:space="preserve">active </w:t>
      </w:r>
      <w:r w:rsidRPr="00526C25">
        <w:t>substance in accordance with Article 95 of Regulation (EU) No. 528/2012.</w:t>
      </w:r>
      <w:r>
        <w:t xml:space="preserve"> T</w:t>
      </w:r>
      <w:r w:rsidRPr="00F569AD">
        <w:t xml:space="preserve">he respective </w:t>
      </w:r>
      <w:r>
        <w:t>Letter of Access/Supply has been submitted.</w:t>
      </w:r>
    </w:p>
    <w:p w:rsidR="009C570E" w:rsidRDefault="009C570E" w:rsidP="009C570E">
      <w:pPr>
        <w:pStyle w:val="1-Normal"/>
      </w:pPr>
      <w:r w:rsidRPr="00622B23">
        <w:rPr>
          <w:lang w:eastAsia="en-US"/>
        </w:rPr>
        <w:t>Data on the active substance are available through Letter of access</w:t>
      </w:r>
      <w:r>
        <w:rPr>
          <w:lang w:eastAsia="en-US"/>
        </w:rPr>
        <w:t xml:space="preserve"> </w:t>
      </w:r>
      <w:r w:rsidRPr="0047050C">
        <w:rPr>
          <w:lang w:eastAsia="en-US"/>
        </w:rPr>
        <w:t>(IUCLID, section 13). Data</w:t>
      </w:r>
      <w:r w:rsidRPr="00622B23">
        <w:rPr>
          <w:lang w:eastAsia="en-US"/>
        </w:rPr>
        <w:t xml:space="preserve"> on the product are available in the</w:t>
      </w:r>
      <w:r w:rsidRPr="00622B23">
        <w:rPr>
          <w:rFonts w:ascii="Times New Roman" w:hAnsi="Times New Roman"/>
          <w:i/>
          <w:lang w:eastAsia="en-US"/>
        </w:rPr>
        <w:t xml:space="preserve"> </w:t>
      </w:r>
      <w:r w:rsidRPr="00622B23">
        <w:rPr>
          <w:lang w:eastAsia="en-US"/>
        </w:rPr>
        <w:t>IUCLID dossier</w:t>
      </w:r>
    </w:p>
    <w:p w:rsidR="009E59A7" w:rsidRPr="009E59A7" w:rsidRDefault="009E59A7" w:rsidP="009E59A7"/>
    <w:p w:rsidR="009E59A7" w:rsidRPr="009E59A7" w:rsidRDefault="009E59A7" w:rsidP="009E59A7"/>
    <w:p w:rsidR="00DF6CFE" w:rsidRPr="00371654" w:rsidRDefault="00DF6CFE" w:rsidP="007B5135">
      <w:pPr>
        <w:pStyle w:val="4"/>
      </w:pPr>
      <w:bookmarkStart w:id="42" w:name="_Toc403566544"/>
      <w:bookmarkStart w:id="43" w:name="_Toc97654768"/>
      <w:r w:rsidRPr="00DF6CFE">
        <w:t>Information on the substance(s) of concern</w:t>
      </w:r>
      <w:bookmarkEnd w:id="42"/>
      <w:bookmarkEnd w:id="43"/>
    </w:p>
    <w:p w:rsidR="00DF6CFE" w:rsidRDefault="007B15BA" w:rsidP="00DF6CFE">
      <w:pPr>
        <w:spacing w:line="260" w:lineRule="atLeast"/>
        <w:jc w:val="both"/>
        <w:rPr>
          <w:rFonts w:eastAsia="Calibri" w:cs="Times"/>
          <w:bCs/>
          <w:szCs w:val="29"/>
        </w:rPr>
      </w:pPr>
      <w:r w:rsidRPr="007B15BA">
        <w:rPr>
          <w:rFonts w:eastAsia="Calibri" w:cs="Times"/>
          <w:bCs/>
          <w:szCs w:val="29"/>
        </w:rPr>
        <w:t>The product does not contain substance</w:t>
      </w:r>
      <w:r w:rsidR="001313BE">
        <w:rPr>
          <w:rFonts w:eastAsia="Calibri" w:cs="Times"/>
          <w:bCs/>
          <w:szCs w:val="29"/>
        </w:rPr>
        <w:t>s</w:t>
      </w:r>
      <w:r w:rsidRPr="007B15BA">
        <w:rPr>
          <w:rFonts w:eastAsia="Calibri" w:cs="Times"/>
          <w:bCs/>
          <w:szCs w:val="29"/>
        </w:rPr>
        <w:t xml:space="preserve"> of concern</w:t>
      </w:r>
      <w:r w:rsidR="00DF6CFE" w:rsidRPr="00A53EE0">
        <w:rPr>
          <w:rFonts w:eastAsia="Calibri" w:cs="Times"/>
          <w:bCs/>
          <w:szCs w:val="29"/>
        </w:rPr>
        <w:t>.</w:t>
      </w:r>
    </w:p>
    <w:p w:rsidR="00873AF4" w:rsidRDefault="00873AF4" w:rsidP="00DF6CFE">
      <w:pPr>
        <w:spacing w:line="260" w:lineRule="atLeast"/>
        <w:jc w:val="both"/>
        <w:rPr>
          <w:rFonts w:eastAsia="Calibri" w:cs="Times"/>
          <w:bCs/>
          <w:szCs w:val="29"/>
        </w:rPr>
      </w:pPr>
    </w:p>
    <w:p w:rsidR="00234C10" w:rsidRPr="00671A6D" w:rsidRDefault="00234C10" w:rsidP="007B5135">
      <w:pPr>
        <w:pStyle w:val="4"/>
      </w:pPr>
      <w:bookmarkStart w:id="44" w:name="_Toc97654769"/>
      <w:r w:rsidRPr="00671A6D">
        <w:t>Type of formulation</w:t>
      </w:r>
      <w:bookmarkEnd w:id="39"/>
      <w:bookmarkEnd w:id="44"/>
    </w:p>
    <w:tbl>
      <w:tblPr>
        <w:tblW w:w="0" w:type="auto"/>
        <w:tblInd w:w="45" w:type="dxa"/>
        <w:tblLayout w:type="fixed"/>
        <w:tblCellMar>
          <w:left w:w="0" w:type="dxa"/>
          <w:right w:w="0" w:type="dxa"/>
        </w:tblCellMar>
        <w:tblLook w:val="0000"/>
      </w:tblPr>
      <w:tblGrid>
        <w:gridCol w:w="9026"/>
      </w:tblGrid>
      <w:tr w:rsidR="00234C10" w:rsidRPr="00A411E7" w:rsidTr="00017CF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40"/>
          <w:p w:rsidR="00234C10" w:rsidRPr="00A411E7" w:rsidRDefault="005B6A74" w:rsidP="005B6A74">
            <w:r>
              <w:t>CS</w:t>
            </w:r>
            <w:r w:rsidR="00C52021" w:rsidRPr="00C52021">
              <w:t xml:space="preserve"> </w:t>
            </w:r>
            <w:r>
              <w:t>Microincapsulated</w:t>
            </w:r>
          </w:p>
        </w:tc>
      </w:tr>
    </w:tbl>
    <w:p w:rsidR="008F4AE1" w:rsidRDefault="008F4AE1" w:rsidP="00477122">
      <w:bookmarkStart w:id="45" w:name="d0e452"/>
      <w:bookmarkStart w:id="46" w:name="_Toc366658847"/>
    </w:p>
    <w:p w:rsidR="00716685" w:rsidRDefault="00716685" w:rsidP="00477122"/>
    <w:p w:rsidR="005D2E15" w:rsidRPr="00094514" w:rsidRDefault="005D2E15" w:rsidP="00E9271D">
      <w:pPr>
        <w:pStyle w:val="3"/>
      </w:pPr>
      <w:bookmarkStart w:id="47" w:name="_Toc97654770"/>
      <w:r w:rsidRPr="00EB2C47">
        <w:t>Hazard and precautionary statements</w:t>
      </w:r>
      <w:bookmarkEnd w:id="47"/>
    </w:p>
    <w:p w:rsidR="005D2E15" w:rsidRPr="00094514" w:rsidRDefault="005D2E15" w:rsidP="005D2E15">
      <w:pPr>
        <w:rPr>
          <w:b/>
        </w:rPr>
      </w:pPr>
      <w:r w:rsidRPr="00094514">
        <w:rPr>
          <w:b/>
        </w:rPr>
        <w:t>Classification and labelling of the product according to the Regulation (EC) 1272/2008</w:t>
      </w:r>
    </w:p>
    <w:p w:rsidR="005D2E15" w:rsidRPr="00F72BF8" w:rsidRDefault="005D2E15" w:rsidP="00F72BF8"/>
    <w:p w:rsidR="005D2E15" w:rsidRPr="00F72BF8" w:rsidRDefault="005D2E15" w:rsidP="00F72BF8"/>
    <w:tbl>
      <w:tblPr>
        <w:tblW w:w="9015" w:type="dxa"/>
        <w:jc w:val="center"/>
        <w:tblLayout w:type="fixed"/>
        <w:tblCellMar>
          <w:top w:w="28" w:type="dxa"/>
          <w:bottom w:w="28" w:type="dxa"/>
        </w:tblCellMar>
        <w:tblLook w:val="04A0"/>
      </w:tblPr>
      <w:tblGrid>
        <w:gridCol w:w="2606"/>
        <w:gridCol w:w="6409"/>
      </w:tblGrid>
      <w:tr w:rsidR="005D2E15" w:rsidRPr="00A411E7" w:rsidTr="00E726C7">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rsidR="005D2E15" w:rsidRPr="00933CE9" w:rsidRDefault="005D2E15" w:rsidP="00044CE8">
            <w:pPr>
              <w:rPr>
                <w:b/>
                <w:lang w:eastAsia="fi-FI"/>
              </w:rPr>
            </w:pPr>
            <w:r w:rsidRPr="00F24D0D">
              <w:rPr>
                <w:b/>
                <w:lang w:eastAsia="en-US"/>
              </w:rPr>
              <w:t>Classifi</w:t>
            </w:r>
            <w:r w:rsidRPr="00933CE9">
              <w:rPr>
                <w:b/>
                <w:lang w:eastAsia="en-US"/>
              </w:rPr>
              <w:t>cation</w:t>
            </w:r>
          </w:p>
        </w:tc>
      </w:tr>
      <w:tr w:rsidR="005D2E15" w:rsidRPr="002B313D" w:rsidTr="00E726C7">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rsidR="005D2E15" w:rsidRPr="002B313D" w:rsidRDefault="005D2E15" w:rsidP="00044CE8">
            <w:pPr>
              <w:rPr>
                <w:lang w:eastAsia="fi-FI"/>
              </w:rPr>
            </w:pPr>
            <w:r w:rsidRPr="002B313D">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rsidR="00CC7AFF" w:rsidRDefault="00CC7AFF" w:rsidP="00105AA4">
            <w:pPr>
              <w:jc w:val="both"/>
              <w:rPr>
                <w:lang w:eastAsia="fi-FI"/>
              </w:rPr>
            </w:pPr>
            <w:r w:rsidRPr="002B313D">
              <w:rPr>
                <w:lang w:eastAsia="fi-FI"/>
              </w:rPr>
              <w:t>Corrosive to metals 1 H</w:t>
            </w:r>
            <w:r w:rsidR="000D6106" w:rsidRPr="002B313D">
              <w:rPr>
                <w:lang w:eastAsia="fi-FI"/>
              </w:rPr>
              <w:t>2</w:t>
            </w:r>
            <w:r w:rsidRPr="002B313D">
              <w:rPr>
                <w:lang w:eastAsia="fi-FI"/>
              </w:rPr>
              <w:t>90</w:t>
            </w:r>
          </w:p>
          <w:p w:rsidR="00B640AC" w:rsidRPr="002B313D" w:rsidRDefault="00B640AC" w:rsidP="00105AA4">
            <w:pPr>
              <w:jc w:val="both"/>
              <w:rPr>
                <w:lang w:eastAsia="fi-FI"/>
              </w:rPr>
            </w:pPr>
            <w:r>
              <w:rPr>
                <w:lang w:eastAsia="fi-FI"/>
              </w:rPr>
              <w:t>STOT RE 2 H373 (nervous system)</w:t>
            </w:r>
          </w:p>
          <w:p w:rsidR="007B1147" w:rsidRPr="002B313D" w:rsidRDefault="007B1147" w:rsidP="00105AA4">
            <w:pPr>
              <w:jc w:val="both"/>
              <w:rPr>
                <w:lang w:eastAsia="fi-FI"/>
              </w:rPr>
            </w:pPr>
            <w:r w:rsidRPr="002B313D">
              <w:rPr>
                <w:lang w:eastAsia="fi-FI"/>
              </w:rPr>
              <w:t>Aquatic Acute 1 H400</w:t>
            </w:r>
          </w:p>
          <w:p w:rsidR="007B1147" w:rsidRPr="002B313D" w:rsidRDefault="007B1147" w:rsidP="00105AA4">
            <w:pPr>
              <w:jc w:val="both"/>
              <w:rPr>
                <w:lang w:eastAsia="fi-FI"/>
              </w:rPr>
            </w:pPr>
            <w:r w:rsidRPr="002B313D">
              <w:rPr>
                <w:lang w:eastAsia="fi-FI"/>
              </w:rPr>
              <w:t>Aquatic Chronic 1 H410</w:t>
            </w:r>
          </w:p>
        </w:tc>
      </w:tr>
      <w:tr w:rsidR="005D2E15" w:rsidRPr="002B313D" w:rsidTr="00E726C7">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rsidR="005D2E15" w:rsidRPr="002B313D" w:rsidRDefault="005D2E15" w:rsidP="00044CE8">
            <w:pPr>
              <w:rPr>
                <w:lang w:eastAsia="fi-FI"/>
              </w:rPr>
            </w:pPr>
            <w:r w:rsidRPr="002B313D">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rsidR="00CC7AFF" w:rsidRDefault="00CC7AFF" w:rsidP="00105AA4">
            <w:pPr>
              <w:jc w:val="both"/>
              <w:rPr>
                <w:lang w:eastAsia="fi-FI"/>
              </w:rPr>
            </w:pPr>
            <w:r w:rsidRPr="002B313D">
              <w:rPr>
                <w:lang w:eastAsia="fi-FI"/>
              </w:rPr>
              <w:t>H290: May be corrosive to metals</w:t>
            </w:r>
          </w:p>
          <w:p w:rsidR="00B640AC" w:rsidRPr="002B313D" w:rsidRDefault="00B640AC" w:rsidP="00105AA4">
            <w:pPr>
              <w:jc w:val="both"/>
              <w:rPr>
                <w:lang w:eastAsia="fi-FI"/>
              </w:rPr>
            </w:pPr>
            <w:r>
              <w:rPr>
                <w:lang w:eastAsia="fi-FI"/>
              </w:rPr>
              <w:t>H373:</w:t>
            </w:r>
            <w:r w:rsidR="00105AA4">
              <w:rPr>
                <w:lang w:eastAsia="fi-FI"/>
              </w:rPr>
              <w:t xml:space="preserve"> </w:t>
            </w:r>
            <w:r w:rsidRPr="00B640AC">
              <w:rPr>
                <w:lang w:eastAsia="fi-FI"/>
              </w:rPr>
              <w:t xml:space="preserve">May cause damage to </w:t>
            </w:r>
            <w:r>
              <w:rPr>
                <w:lang w:eastAsia="fi-FI"/>
              </w:rPr>
              <w:t>nervous system</w:t>
            </w:r>
            <w:r w:rsidRPr="00B640AC">
              <w:rPr>
                <w:lang w:eastAsia="fi-FI"/>
              </w:rPr>
              <w:t xml:space="preserve"> through prolonged or repeated exposure.</w:t>
            </w:r>
          </w:p>
          <w:p w:rsidR="007B1147" w:rsidRPr="002B313D" w:rsidRDefault="007B1147" w:rsidP="00105AA4">
            <w:pPr>
              <w:jc w:val="both"/>
              <w:rPr>
                <w:lang w:eastAsia="fi-FI"/>
              </w:rPr>
            </w:pPr>
            <w:r w:rsidRPr="002B313D">
              <w:rPr>
                <w:lang w:eastAsia="fi-FI"/>
              </w:rPr>
              <w:t>H400: Very toxic to aquatic life.</w:t>
            </w:r>
          </w:p>
          <w:p w:rsidR="007B1147" w:rsidRPr="002B313D" w:rsidRDefault="007B1147" w:rsidP="00105AA4">
            <w:pPr>
              <w:jc w:val="both"/>
              <w:rPr>
                <w:lang w:eastAsia="fi-FI"/>
              </w:rPr>
            </w:pPr>
            <w:r w:rsidRPr="002B313D">
              <w:rPr>
                <w:lang w:eastAsia="fi-FI"/>
              </w:rPr>
              <w:t>H410: Very toxic to aquatic life with long lasting effects.</w:t>
            </w:r>
          </w:p>
        </w:tc>
      </w:tr>
      <w:tr w:rsidR="005D2E15" w:rsidRPr="002B313D" w:rsidTr="00E726C7">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rsidR="005D2E15" w:rsidRPr="002B313D" w:rsidRDefault="005D2E15" w:rsidP="00044CE8">
            <w:pPr>
              <w:rPr>
                <w:b/>
                <w:lang w:eastAsia="fi-FI"/>
              </w:rPr>
            </w:pPr>
            <w:r w:rsidRPr="002B313D">
              <w:rPr>
                <w:b/>
                <w:lang w:eastAsia="en-US"/>
              </w:rPr>
              <w:t>Labelling</w:t>
            </w:r>
          </w:p>
        </w:tc>
      </w:tr>
      <w:tr w:rsidR="005F5979" w:rsidRPr="00E726C7" w:rsidTr="00E726C7">
        <w:trPr>
          <w:cantSplit/>
          <w:tblHeader/>
          <w:jc w:val="center"/>
        </w:trPr>
        <w:tc>
          <w:tcPr>
            <w:tcW w:w="2606" w:type="dxa"/>
            <w:tcBorders>
              <w:top w:val="single" w:sz="2" w:space="0" w:color="auto"/>
              <w:left w:val="single" w:sz="2" w:space="0" w:color="auto"/>
              <w:bottom w:val="single" w:sz="2" w:space="0" w:color="auto"/>
              <w:right w:val="single" w:sz="2" w:space="0" w:color="auto"/>
            </w:tcBorders>
          </w:tcPr>
          <w:p w:rsidR="005F5979" w:rsidRPr="00E726C7" w:rsidRDefault="005F5979" w:rsidP="00044CE8">
            <w:pPr>
              <w:rPr>
                <w:lang w:eastAsia="en-US"/>
              </w:rPr>
            </w:pPr>
            <w:r w:rsidRPr="00E726C7">
              <w:rPr>
                <w:lang w:eastAsia="en-US"/>
              </w:rPr>
              <w:t>Hazard Pictograms</w:t>
            </w:r>
          </w:p>
        </w:tc>
        <w:tc>
          <w:tcPr>
            <w:tcW w:w="6409" w:type="dxa"/>
            <w:tcBorders>
              <w:top w:val="single" w:sz="2" w:space="0" w:color="auto"/>
              <w:left w:val="single" w:sz="2" w:space="0" w:color="auto"/>
              <w:bottom w:val="single" w:sz="2" w:space="0" w:color="auto"/>
              <w:right w:val="single" w:sz="2" w:space="0" w:color="auto"/>
            </w:tcBorders>
          </w:tcPr>
          <w:p w:rsidR="005F5979" w:rsidRPr="00E726C7" w:rsidRDefault="005F5979" w:rsidP="00044CE8">
            <w:pPr>
              <w:rPr>
                <w:lang w:eastAsia="fi-FI"/>
              </w:rPr>
            </w:pPr>
            <w:r w:rsidRPr="00E726C7">
              <w:rPr>
                <w:lang w:eastAsia="fi-FI"/>
              </w:rPr>
              <w:t>GHS0</w:t>
            </w:r>
            <w:r w:rsidR="002A5366">
              <w:rPr>
                <w:lang w:eastAsia="fi-FI"/>
              </w:rPr>
              <w:t>8</w:t>
            </w:r>
            <w:r w:rsidRPr="00E726C7">
              <w:rPr>
                <w:lang w:eastAsia="fi-FI"/>
              </w:rPr>
              <w:t xml:space="preserve"> GHS09</w:t>
            </w:r>
          </w:p>
        </w:tc>
      </w:tr>
      <w:tr w:rsidR="005D2E15" w:rsidRPr="002B313D" w:rsidTr="00E726C7">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rsidR="005D2E15" w:rsidRPr="00E726C7" w:rsidRDefault="005D2E15" w:rsidP="00044CE8">
            <w:pPr>
              <w:rPr>
                <w:lang w:eastAsia="en-US"/>
              </w:rPr>
            </w:pPr>
            <w:r w:rsidRPr="00E726C7">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rsidR="005D2E15" w:rsidRPr="00E726C7" w:rsidRDefault="00DB5A72" w:rsidP="00044CE8">
            <w:pPr>
              <w:rPr>
                <w:lang w:eastAsia="fi-FI"/>
              </w:rPr>
            </w:pPr>
            <w:r w:rsidRPr="00E726C7">
              <w:rPr>
                <w:lang w:eastAsia="fi-FI"/>
              </w:rPr>
              <w:t>Warning</w:t>
            </w:r>
          </w:p>
        </w:tc>
      </w:tr>
      <w:tr w:rsidR="005F5979" w:rsidRPr="002B313D" w:rsidTr="00E726C7">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rsidR="005F5979" w:rsidRPr="002B313D" w:rsidRDefault="005F5979" w:rsidP="005F5979">
            <w:pPr>
              <w:rPr>
                <w:lang w:eastAsia="en-US"/>
              </w:rPr>
            </w:pPr>
            <w:r w:rsidRPr="002B313D">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rsidR="005F5979" w:rsidRDefault="005F5979" w:rsidP="00105AA4">
            <w:pPr>
              <w:jc w:val="both"/>
              <w:rPr>
                <w:lang w:eastAsia="fi-FI"/>
              </w:rPr>
            </w:pPr>
            <w:r w:rsidRPr="002B313D">
              <w:rPr>
                <w:lang w:eastAsia="fi-FI"/>
              </w:rPr>
              <w:t>H290: May be corrosive to metals</w:t>
            </w:r>
          </w:p>
          <w:p w:rsidR="005F5979" w:rsidRPr="002B313D" w:rsidRDefault="005F5979" w:rsidP="00105AA4">
            <w:pPr>
              <w:jc w:val="both"/>
              <w:rPr>
                <w:lang w:eastAsia="fi-FI"/>
              </w:rPr>
            </w:pPr>
            <w:r>
              <w:rPr>
                <w:lang w:eastAsia="fi-FI"/>
              </w:rPr>
              <w:t xml:space="preserve">H373: </w:t>
            </w:r>
            <w:r w:rsidRPr="00B640AC">
              <w:rPr>
                <w:lang w:eastAsia="fi-FI"/>
              </w:rPr>
              <w:t xml:space="preserve">May cause damage to </w:t>
            </w:r>
            <w:r>
              <w:rPr>
                <w:lang w:eastAsia="fi-FI"/>
              </w:rPr>
              <w:t>nervous system</w:t>
            </w:r>
            <w:r w:rsidRPr="00B640AC">
              <w:rPr>
                <w:lang w:eastAsia="fi-FI"/>
              </w:rPr>
              <w:t xml:space="preserve"> through prolonged or repeated exposure.</w:t>
            </w:r>
          </w:p>
          <w:p w:rsidR="005F5979" w:rsidRPr="00B640AC" w:rsidRDefault="005F5979" w:rsidP="00105AA4">
            <w:pPr>
              <w:jc w:val="both"/>
              <w:rPr>
                <w:highlight w:val="yellow"/>
                <w:lang w:eastAsia="fi-FI"/>
              </w:rPr>
            </w:pPr>
            <w:r w:rsidRPr="002B313D">
              <w:rPr>
                <w:lang w:eastAsia="fi-FI"/>
              </w:rPr>
              <w:t>H410: Very toxic to aquatic life with long lasting effects.</w:t>
            </w:r>
          </w:p>
        </w:tc>
      </w:tr>
      <w:tr w:rsidR="005D2E15" w:rsidRPr="002B313D" w:rsidTr="00E726C7">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rsidR="005D2E15" w:rsidRPr="002B313D" w:rsidRDefault="005D2E15" w:rsidP="00044CE8">
            <w:pPr>
              <w:rPr>
                <w:lang w:eastAsia="en-US"/>
              </w:rPr>
            </w:pPr>
            <w:r w:rsidRPr="002B313D">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rsidR="008D55A2" w:rsidRPr="00AF6628" w:rsidRDefault="008D55A2" w:rsidP="005617B8">
            <w:pPr>
              <w:jc w:val="both"/>
              <w:rPr>
                <w:lang w:eastAsia="fi-FI"/>
              </w:rPr>
            </w:pPr>
            <w:r w:rsidRPr="00AF6628">
              <w:rPr>
                <w:lang w:eastAsia="fi-FI"/>
              </w:rPr>
              <w:t>P101 If medical advice is needed, have product container or label at hand.</w:t>
            </w:r>
          </w:p>
          <w:p w:rsidR="008D55A2" w:rsidRPr="00AF6628" w:rsidRDefault="008D55A2" w:rsidP="005617B8">
            <w:pPr>
              <w:jc w:val="both"/>
              <w:rPr>
                <w:lang w:eastAsia="fi-FI"/>
              </w:rPr>
            </w:pPr>
            <w:r w:rsidRPr="00AF6628">
              <w:rPr>
                <w:lang w:eastAsia="fi-FI"/>
              </w:rPr>
              <w:t>P102 Keep out of reach of children.</w:t>
            </w:r>
          </w:p>
          <w:p w:rsidR="008D55A2" w:rsidRDefault="00D146CE" w:rsidP="005617B8">
            <w:pPr>
              <w:jc w:val="both"/>
              <w:rPr>
                <w:lang w:eastAsia="fi-FI"/>
              </w:rPr>
            </w:pPr>
            <w:r w:rsidRPr="00AF6628">
              <w:rPr>
                <w:lang w:eastAsia="fi-FI"/>
              </w:rPr>
              <w:t>P103</w:t>
            </w:r>
            <w:r w:rsidR="0095487D">
              <w:rPr>
                <w:lang w:eastAsia="fi-FI"/>
              </w:rPr>
              <w:t xml:space="preserve"> </w:t>
            </w:r>
            <w:r w:rsidRPr="00AF6628">
              <w:rPr>
                <w:lang w:eastAsia="fi-FI"/>
              </w:rPr>
              <w:t>Read carefully and follow all instructions.</w:t>
            </w:r>
          </w:p>
          <w:p w:rsidR="00AE27C2" w:rsidRPr="00257C9B" w:rsidRDefault="00AE27C2" w:rsidP="00AE27C2">
            <w:pPr>
              <w:jc w:val="both"/>
              <w:rPr>
                <w:lang w:eastAsia="fi-FI"/>
              </w:rPr>
            </w:pPr>
            <w:r w:rsidRPr="00257C9B">
              <w:rPr>
                <w:lang w:eastAsia="fi-FI"/>
              </w:rPr>
              <w:t>P234</w:t>
            </w:r>
            <w:r>
              <w:t xml:space="preserve"> </w:t>
            </w:r>
            <w:r w:rsidRPr="00356947">
              <w:rPr>
                <w:lang w:eastAsia="fi-FI"/>
              </w:rPr>
              <w:t>Keep only in original packaging</w:t>
            </w:r>
          </w:p>
          <w:p w:rsidR="0095487D" w:rsidRPr="00AF6628" w:rsidRDefault="0095487D" w:rsidP="005617B8">
            <w:pPr>
              <w:jc w:val="both"/>
              <w:rPr>
                <w:lang w:eastAsia="fi-FI"/>
              </w:rPr>
            </w:pPr>
            <w:r>
              <w:rPr>
                <w:lang w:eastAsia="fi-FI"/>
              </w:rPr>
              <w:t xml:space="preserve">P260 </w:t>
            </w:r>
            <w:r w:rsidRPr="0095487D">
              <w:rPr>
                <w:lang w:eastAsia="fi-FI"/>
              </w:rPr>
              <w:t>Do not breathe spray.</w:t>
            </w:r>
            <w:r>
              <w:rPr>
                <w:lang w:eastAsia="fi-FI"/>
              </w:rPr>
              <w:t xml:space="preserve"> </w:t>
            </w:r>
          </w:p>
          <w:p w:rsidR="002618DB" w:rsidRDefault="002618DB" w:rsidP="005617B8">
            <w:pPr>
              <w:jc w:val="both"/>
              <w:rPr>
                <w:lang w:eastAsia="fi-FI"/>
              </w:rPr>
            </w:pPr>
            <w:r w:rsidRPr="00AF6628">
              <w:rPr>
                <w:lang w:eastAsia="fi-FI"/>
              </w:rPr>
              <w:t>P273 Avoid release to the environment.</w:t>
            </w:r>
          </w:p>
          <w:p w:rsidR="005617B8" w:rsidRDefault="005617B8" w:rsidP="005617B8">
            <w:pPr>
              <w:jc w:val="both"/>
              <w:rPr>
                <w:lang w:eastAsia="fi-FI"/>
              </w:rPr>
            </w:pPr>
            <w:r>
              <w:rPr>
                <w:lang w:eastAsia="fi-FI"/>
              </w:rPr>
              <w:t xml:space="preserve">P314 </w:t>
            </w:r>
            <w:r w:rsidRPr="005617B8">
              <w:rPr>
                <w:lang w:eastAsia="fi-FI"/>
              </w:rPr>
              <w:t>Get medical advice/attention if you feel unwell.</w:t>
            </w:r>
          </w:p>
          <w:p w:rsidR="00AE27C2" w:rsidRPr="00257C9B" w:rsidRDefault="00AE27C2" w:rsidP="00AE27C2">
            <w:pPr>
              <w:jc w:val="both"/>
              <w:rPr>
                <w:lang w:eastAsia="fi-FI"/>
              </w:rPr>
            </w:pPr>
            <w:r w:rsidRPr="00257C9B">
              <w:rPr>
                <w:lang w:eastAsia="fi-FI"/>
              </w:rPr>
              <w:t>P390</w:t>
            </w:r>
            <w:r w:rsidRPr="00356947">
              <w:rPr>
                <w:lang w:eastAsia="fi-FI"/>
              </w:rPr>
              <w:t xml:space="preserve"> Absorb spillage to prevent material damage</w:t>
            </w:r>
            <w:r>
              <w:rPr>
                <w:lang w:eastAsia="fi-FI"/>
              </w:rPr>
              <w:t>.</w:t>
            </w:r>
          </w:p>
          <w:p w:rsidR="005D2E15" w:rsidRPr="00AF6628" w:rsidRDefault="002618DB" w:rsidP="005617B8">
            <w:pPr>
              <w:jc w:val="both"/>
              <w:rPr>
                <w:lang w:eastAsia="fi-FI"/>
              </w:rPr>
            </w:pPr>
            <w:r w:rsidRPr="00AF6628">
              <w:rPr>
                <w:lang w:eastAsia="fi-FI"/>
              </w:rPr>
              <w:t>P501</w:t>
            </w:r>
            <w:r w:rsidR="00D104F9">
              <w:rPr>
                <w:lang w:eastAsia="fi-FI"/>
              </w:rPr>
              <w:t xml:space="preserve"> </w:t>
            </w:r>
            <w:r w:rsidR="009C570E" w:rsidRPr="00AA634A">
              <w:t>Dispose of contents and container in accordance with applicable regulations.</w:t>
            </w:r>
          </w:p>
        </w:tc>
      </w:tr>
      <w:tr w:rsidR="005D2E15" w:rsidRPr="002B313D" w:rsidTr="00E726C7">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rsidR="00CC1205" w:rsidRPr="00AF6628" w:rsidRDefault="00CC1205" w:rsidP="00105AA4">
            <w:pPr>
              <w:jc w:val="both"/>
              <w:rPr>
                <w:bCs/>
                <w:lang w:eastAsia="fi-FI"/>
              </w:rPr>
            </w:pPr>
            <w:r w:rsidRPr="00AF6628">
              <w:rPr>
                <w:bCs/>
                <w:lang w:eastAsia="fi-FI"/>
              </w:rPr>
              <w:t>Contains</w:t>
            </w:r>
          </w:p>
          <w:p w:rsidR="005D2E15" w:rsidRPr="002B313D" w:rsidRDefault="00CC1205" w:rsidP="00105AA4">
            <w:pPr>
              <w:jc w:val="both"/>
              <w:rPr>
                <w:lang w:eastAsia="fi-FI"/>
              </w:rPr>
            </w:pPr>
            <w:r w:rsidRPr="00AF6628">
              <w:rPr>
                <w:bCs/>
                <w:lang w:eastAsia="fi-FI"/>
              </w:rPr>
              <w:t>cypermethrin cis/trans +/-40/60; (RS)-alfa-cyano-3-phenoxybenzyl (1RS,3RS; 1RS,3SR)-3-(2,2-dichlorovinyl)-2,2-dimethylcyclopropanecarboxylate</w:t>
            </w:r>
          </w:p>
        </w:tc>
      </w:tr>
      <w:tr w:rsidR="005D2E15" w:rsidRPr="00AF6628" w:rsidTr="00E726C7">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rsidR="005D2E15" w:rsidRPr="002B313D" w:rsidRDefault="005D2E15" w:rsidP="00044CE8">
            <w:pPr>
              <w:rPr>
                <w:lang w:eastAsia="fi-FI"/>
              </w:rPr>
            </w:pPr>
            <w:r w:rsidRPr="002B313D">
              <w:rPr>
                <w:lang w:eastAsia="en-US"/>
              </w:rPr>
              <w:t>Note</w:t>
            </w:r>
          </w:p>
        </w:tc>
        <w:tc>
          <w:tcPr>
            <w:tcW w:w="6409" w:type="dxa"/>
            <w:tcBorders>
              <w:top w:val="single" w:sz="2" w:space="0" w:color="auto"/>
              <w:left w:val="single" w:sz="2" w:space="0" w:color="auto"/>
              <w:bottom w:val="single" w:sz="2" w:space="0" w:color="auto"/>
              <w:right w:val="single" w:sz="2" w:space="0" w:color="auto"/>
            </w:tcBorders>
          </w:tcPr>
          <w:p w:rsidR="005D2E15" w:rsidRPr="00AF6628" w:rsidRDefault="00CC1205" w:rsidP="00AF6628">
            <w:pPr>
              <w:rPr>
                <w:bCs/>
                <w:lang w:eastAsia="fi-FI"/>
              </w:rPr>
            </w:pPr>
            <w:r>
              <w:rPr>
                <w:bCs/>
                <w:lang w:eastAsia="fi-FI"/>
              </w:rPr>
              <w:t>-</w:t>
            </w:r>
          </w:p>
        </w:tc>
      </w:tr>
    </w:tbl>
    <w:p w:rsidR="005617B8" w:rsidRDefault="005617B8" w:rsidP="005617B8">
      <w:pPr>
        <w:pStyle w:val="Absatz"/>
        <w:rPr>
          <w:lang w:val="de-DE"/>
        </w:rPr>
      </w:pPr>
    </w:p>
    <w:p w:rsidR="00EA1251" w:rsidRPr="005617B8" w:rsidRDefault="00EA1251" w:rsidP="005617B8">
      <w:pPr>
        <w:pStyle w:val="Absatz"/>
        <w:rPr>
          <w:lang w:val="de-DE"/>
        </w:rPr>
      </w:pPr>
    </w:p>
    <w:p w:rsidR="00F31453" w:rsidRDefault="00F31453">
      <w:pPr>
        <w:rPr>
          <w:b/>
          <w:sz w:val="22"/>
          <w:lang w:val="de-DE"/>
        </w:rPr>
      </w:pPr>
      <w:bookmarkStart w:id="48" w:name="_Toc97654771"/>
      <w:r>
        <w:br w:type="page"/>
      </w:r>
    </w:p>
    <w:p w:rsidR="000B1965" w:rsidRPr="00B44BF8" w:rsidRDefault="000B1965" w:rsidP="00E9271D">
      <w:pPr>
        <w:pStyle w:val="3"/>
      </w:pPr>
      <w:r w:rsidRPr="00B44BF8">
        <w:t>Authorised use(s)</w:t>
      </w:r>
      <w:bookmarkEnd w:id="48"/>
    </w:p>
    <w:p w:rsidR="000B1965" w:rsidRPr="00C618A2" w:rsidRDefault="000B1965" w:rsidP="007B5135">
      <w:pPr>
        <w:pStyle w:val="4"/>
      </w:pPr>
      <w:bookmarkStart w:id="49" w:name="_Toc97654772"/>
      <w:r w:rsidRPr="00FE6350">
        <w:t xml:space="preserve">Use 1 - Crack and crevice treatment, indoor </w:t>
      </w:r>
      <w:r w:rsidR="002762BA">
        <w:t>–</w:t>
      </w:r>
      <w:r w:rsidRPr="00FE6350">
        <w:t xml:space="preserve"> professional</w:t>
      </w:r>
      <w:r w:rsidR="002762BA">
        <w:t xml:space="preserve"> </w:t>
      </w:r>
      <w:bookmarkEnd w:id="49"/>
    </w:p>
    <w:p w:rsidR="000B1965" w:rsidRPr="00671A6D" w:rsidRDefault="000B1965" w:rsidP="000B1965">
      <w:pPr>
        <w:pStyle w:val="ac"/>
        <w:spacing w:after="120"/>
        <w:rPr>
          <w:rFonts w:ascii="Verdana" w:hAnsi="Verdana"/>
        </w:rPr>
      </w:pPr>
      <w:r w:rsidRPr="00671A6D">
        <w:rPr>
          <w:rFonts w:ascii="Verdana" w:hAnsi="Verdana"/>
        </w:rPr>
        <w:t xml:space="preserve">Table </w:t>
      </w:r>
      <w:r w:rsidR="003E4BF2" w:rsidRPr="00671A6D">
        <w:rPr>
          <w:rFonts w:ascii="Verdana" w:hAnsi="Verdana"/>
        </w:rPr>
        <w:fldChar w:fldCharType="begin"/>
      </w:r>
      <w:r w:rsidRPr="00671A6D">
        <w:rPr>
          <w:rFonts w:ascii="Verdana" w:hAnsi="Verdana"/>
        </w:rPr>
        <w:instrText xml:space="preserve"> SEQ Table \* ARABIC </w:instrText>
      </w:r>
      <w:r w:rsidR="003E4BF2" w:rsidRPr="00671A6D">
        <w:rPr>
          <w:rFonts w:ascii="Verdana" w:hAnsi="Verdana"/>
        </w:rPr>
        <w:fldChar w:fldCharType="separate"/>
      </w:r>
      <w:r w:rsidR="00356A84">
        <w:rPr>
          <w:rFonts w:ascii="Verdana" w:hAnsi="Verdana"/>
          <w:noProof/>
        </w:rPr>
        <w:t>1</w:t>
      </w:r>
      <w:r w:rsidR="003E4BF2" w:rsidRPr="00671A6D">
        <w:rPr>
          <w:rFonts w:ascii="Verdana" w:hAnsi="Verdana"/>
        </w:rPr>
        <w:fldChar w:fldCharType="end"/>
      </w:r>
      <w:r w:rsidRPr="00671A6D">
        <w:rPr>
          <w:rFonts w:ascii="Verdana" w:hAnsi="Verdana"/>
        </w:rPr>
        <w:t xml:space="preserve">. Use # 1 – </w:t>
      </w:r>
      <w:r w:rsidRPr="00FE6350">
        <w:rPr>
          <w:rFonts w:ascii="Verdana" w:hAnsi="Verdana"/>
        </w:rPr>
        <w:t>Crack and crevice treatment, indoor - professional</w:t>
      </w:r>
    </w:p>
    <w:tbl>
      <w:tblPr>
        <w:tblW w:w="0" w:type="auto"/>
        <w:tblInd w:w="45" w:type="dxa"/>
        <w:tblLayout w:type="fixed"/>
        <w:tblCellMar>
          <w:left w:w="0" w:type="dxa"/>
          <w:right w:w="0" w:type="dxa"/>
        </w:tblCellMar>
        <w:tblLook w:val="0000"/>
      </w:tblPr>
      <w:tblGrid>
        <w:gridCol w:w="2707"/>
        <w:gridCol w:w="6318"/>
      </w:tblGrid>
      <w:tr w:rsidR="000B1965" w:rsidRPr="00A411E7" w:rsidTr="00FE3B3E">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0B1965" w:rsidRPr="00F24D0D" w:rsidRDefault="000B1965" w:rsidP="006E3DE3">
            <w:pPr>
              <w:jc w:val="both"/>
            </w:pPr>
            <w:r>
              <w:t>PT18</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Pr="00F24D0D" w:rsidRDefault="000B1965" w:rsidP="006E3DE3">
            <w:pPr>
              <w:jc w:val="both"/>
            </w:pPr>
            <w:r>
              <w:t xml:space="preserve">Insecticide intended for crack &amp; crevice applications to control infestations of crawling insects </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Default="000B1965" w:rsidP="006E3DE3">
            <w:pPr>
              <w:jc w:val="both"/>
            </w:pPr>
            <w:r w:rsidRPr="00FE6350">
              <w:rPr>
                <w:i/>
                <w:iCs/>
              </w:rPr>
              <w:t>Blattella germanica</w:t>
            </w:r>
            <w:r>
              <w:t xml:space="preserve"> (German Cockroach)</w:t>
            </w:r>
          </w:p>
          <w:p w:rsidR="000B1965" w:rsidRDefault="000B1965" w:rsidP="006E3DE3">
            <w:pPr>
              <w:jc w:val="both"/>
            </w:pPr>
            <w:r w:rsidRPr="00FE6350">
              <w:rPr>
                <w:i/>
                <w:iCs/>
              </w:rPr>
              <w:t>Lasius niger</w:t>
            </w:r>
            <w:r>
              <w:t xml:space="preserve"> (Black garden ant)</w:t>
            </w:r>
          </w:p>
          <w:p w:rsidR="000B1965" w:rsidRPr="00F24D0D" w:rsidRDefault="000B1965" w:rsidP="006E3DE3">
            <w:pPr>
              <w:jc w:val="both"/>
            </w:pPr>
            <w:r w:rsidRPr="00FE6350">
              <w:rPr>
                <w:i/>
                <w:iCs/>
              </w:rPr>
              <w:t>Periplaneta Americana</w:t>
            </w:r>
            <w:r>
              <w:t xml:space="preserve"> (American Cockroach)</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EC1906" w:rsidRPr="00F24D0D" w:rsidRDefault="008450A4" w:rsidP="006E3DE3">
            <w:pPr>
              <w:jc w:val="both"/>
            </w:pPr>
            <w:r w:rsidRPr="008450A4">
              <w:t>Indoor areas where wet cleaning is not feasible. Areas under non removable furniture or heating appliances, rooms with electrical appliances, closed bath tubes, areas below kitchen furniture which are closed, basements, crawling spaces, boiler rooms.</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Pr="00F24D0D" w:rsidRDefault="00047A35" w:rsidP="006E3DE3">
            <w:pPr>
              <w:jc w:val="both"/>
            </w:pPr>
            <w:r w:rsidRPr="00063E4B">
              <w:t>Crack and crevice treatment by spraying</w:t>
            </w:r>
            <w:r w:rsidR="00063E4B">
              <w:t>.</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8450A4" w:rsidRDefault="008450A4" w:rsidP="006E3DE3">
            <w:pPr>
              <w:widowControl w:val="0"/>
              <w:autoSpaceDE w:val="0"/>
              <w:autoSpaceDN w:val="0"/>
              <w:adjustRightInd w:val="0"/>
              <w:spacing w:before="80"/>
              <w:jc w:val="both"/>
              <w:rPr>
                <w:rFonts w:cs="Times"/>
                <w:bCs/>
                <w:szCs w:val="29"/>
              </w:rPr>
            </w:pPr>
            <w:r w:rsidRPr="008450A4">
              <w:rPr>
                <w:rFonts w:cs="Times"/>
                <w:bCs/>
                <w:szCs w:val="29"/>
              </w:rPr>
              <w:t>Commercial product has to be diluted in water before use.</w:t>
            </w:r>
            <w:r w:rsidR="00F110B1">
              <w:rPr>
                <w:rFonts w:cs="Times"/>
                <w:bCs/>
                <w:szCs w:val="29"/>
              </w:rPr>
              <w:t xml:space="preserve"> </w:t>
            </w:r>
          </w:p>
          <w:p w:rsidR="004210FC" w:rsidRPr="007662BD" w:rsidRDefault="004210FC" w:rsidP="006E3DE3">
            <w:pPr>
              <w:widowControl w:val="0"/>
              <w:autoSpaceDE w:val="0"/>
              <w:autoSpaceDN w:val="0"/>
              <w:adjustRightInd w:val="0"/>
              <w:spacing w:before="80"/>
              <w:jc w:val="both"/>
              <w:rPr>
                <w:rFonts w:cs="Times"/>
                <w:bCs/>
                <w:szCs w:val="29"/>
              </w:rPr>
            </w:pPr>
            <w:r w:rsidRPr="007662BD">
              <w:t>It should be applied using any conventional manual or power sprayer equipped to produce a coarse spray at low pressure. The appropriate volume of Draker One is added to the required volume of clean water and agitated. If a delay occurs between treatments, re-agitation is needed before reuse. Draker One should be applied throughout the infested area in cracks, crevices and any place where insects may hide and over which they may crawl or settle.</w:t>
            </w:r>
          </w:p>
          <w:p w:rsidR="008450A4" w:rsidRPr="00540DA0" w:rsidRDefault="008450A4" w:rsidP="006E3DE3">
            <w:pPr>
              <w:widowControl w:val="0"/>
              <w:autoSpaceDE w:val="0"/>
              <w:autoSpaceDN w:val="0"/>
              <w:adjustRightInd w:val="0"/>
              <w:spacing w:before="80"/>
              <w:jc w:val="both"/>
              <w:rPr>
                <w:rFonts w:cs="Times"/>
                <w:bCs/>
                <w:szCs w:val="29"/>
              </w:rPr>
            </w:pPr>
            <w:r w:rsidRPr="00942EB3">
              <w:rPr>
                <w:rFonts w:cs="Times"/>
                <w:bCs/>
                <w:szCs w:val="29"/>
              </w:rPr>
              <w:t xml:space="preserve">Cockroaches: 40 to </w:t>
            </w:r>
            <w:r w:rsidR="007E0183" w:rsidRPr="00540DA0">
              <w:rPr>
                <w:rFonts w:cs="Times"/>
                <w:bCs/>
                <w:szCs w:val="29"/>
              </w:rPr>
              <w:t xml:space="preserve">75 </w:t>
            </w:r>
            <w:r w:rsidRPr="00540DA0">
              <w:rPr>
                <w:rFonts w:cs="Times"/>
                <w:bCs/>
                <w:szCs w:val="29"/>
              </w:rPr>
              <w:t>ml of a 2% insecticide solution/m</w:t>
            </w:r>
            <w:r w:rsidRPr="00540DA0">
              <w:rPr>
                <w:rFonts w:cs="Times"/>
                <w:bCs/>
                <w:szCs w:val="29"/>
                <w:vertAlign w:val="superscript"/>
              </w:rPr>
              <w:t>2</w:t>
            </w:r>
            <w:r w:rsidRPr="00540DA0">
              <w:rPr>
                <w:rFonts w:cs="Times"/>
                <w:bCs/>
                <w:szCs w:val="29"/>
              </w:rPr>
              <w:t xml:space="preserve"> </w:t>
            </w:r>
          </w:p>
          <w:p w:rsidR="005F34D8" w:rsidRPr="007662BD" w:rsidRDefault="005F34D8" w:rsidP="006E3DE3">
            <w:pPr>
              <w:widowControl w:val="0"/>
              <w:autoSpaceDE w:val="0"/>
              <w:autoSpaceDN w:val="0"/>
              <w:adjustRightInd w:val="0"/>
              <w:spacing w:before="80"/>
              <w:jc w:val="both"/>
              <w:rPr>
                <w:rFonts w:cs="Times"/>
                <w:bCs/>
                <w:szCs w:val="29"/>
              </w:rPr>
            </w:pPr>
            <w:r w:rsidRPr="007662BD">
              <w:rPr>
                <w:lang w:val="en-US"/>
              </w:rPr>
              <w:t>(Application rate in terms of active substance is  87-163  mg t.g.a.i./m</w:t>
            </w:r>
            <w:r w:rsidRPr="007662BD">
              <w:rPr>
                <w:vertAlign w:val="superscript"/>
                <w:lang w:val="en-US"/>
              </w:rPr>
              <w:t>2</w:t>
            </w:r>
            <w:r w:rsidRPr="007662BD">
              <w:rPr>
                <w:lang w:val="en-US"/>
              </w:rPr>
              <w:t>)</w:t>
            </w:r>
          </w:p>
          <w:p w:rsidR="005F34D8" w:rsidRPr="00942EB3" w:rsidRDefault="005F34D8" w:rsidP="006E3DE3">
            <w:pPr>
              <w:widowControl w:val="0"/>
              <w:autoSpaceDE w:val="0"/>
              <w:autoSpaceDN w:val="0"/>
              <w:adjustRightInd w:val="0"/>
              <w:spacing w:before="80"/>
              <w:jc w:val="both"/>
              <w:rPr>
                <w:rFonts w:cs="Times"/>
                <w:bCs/>
                <w:szCs w:val="29"/>
              </w:rPr>
            </w:pPr>
          </w:p>
          <w:p w:rsidR="008450A4" w:rsidRPr="002C4430" w:rsidRDefault="008450A4" w:rsidP="006E3DE3">
            <w:pPr>
              <w:widowControl w:val="0"/>
              <w:autoSpaceDE w:val="0"/>
              <w:autoSpaceDN w:val="0"/>
              <w:adjustRightInd w:val="0"/>
              <w:spacing w:before="80"/>
              <w:jc w:val="both"/>
              <w:rPr>
                <w:rFonts w:cs="Times"/>
                <w:bCs/>
                <w:szCs w:val="29"/>
              </w:rPr>
            </w:pPr>
            <w:r w:rsidRPr="002C4430">
              <w:rPr>
                <w:rFonts w:cs="Times"/>
                <w:bCs/>
                <w:szCs w:val="29"/>
              </w:rPr>
              <w:t>Ants: 40 to 100 ml of 1% insecticide solution/m</w:t>
            </w:r>
            <w:r w:rsidRPr="002C4430">
              <w:rPr>
                <w:rFonts w:cs="Times"/>
                <w:bCs/>
                <w:szCs w:val="29"/>
                <w:vertAlign w:val="superscript"/>
              </w:rPr>
              <w:t>2</w:t>
            </w:r>
            <w:r w:rsidRPr="002C4430">
              <w:rPr>
                <w:rFonts w:cs="Times"/>
                <w:bCs/>
                <w:szCs w:val="29"/>
              </w:rPr>
              <w:t>.</w:t>
            </w:r>
          </w:p>
          <w:p w:rsidR="005F34D8" w:rsidRPr="007662BD" w:rsidRDefault="005F34D8" w:rsidP="006E3DE3">
            <w:pPr>
              <w:widowControl w:val="0"/>
              <w:autoSpaceDE w:val="0"/>
              <w:autoSpaceDN w:val="0"/>
              <w:adjustRightInd w:val="0"/>
              <w:spacing w:before="80"/>
              <w:jc w:val="both"/>
              <w:rPr>
                <w:rFonts w:cs="Times"/>
                <w:bCs/>
                <w:szCs w:val="29"/>
              </w:rPr>
            </w:pPr>
            <w:r w:rsidRPr="007662BD">
              <w:rPr>
                <w:lang w:val="en-US"/>
              </w:rPr>
              <w:t xml:space="preserve">(Application rate in terms of active substance is  </w:t>
            </w:r>
            <w:r w:rsidR="00E11628" w:rsidRPr="007662BD">
              <w:rPr>
                <w:lang w:val="en-US"/>
              </w:rPr>
              <w:t>4</w:t>
            </w:r>
            <w:r w:rsidRPr="007662BD">
              <w:rPr>
                <w:lang w:val="en-US"/>
              </w:rPr>
              <w:t>3-109 mg t.g.a.i./m</w:t>
            </w:r>
            <w:r w:rsidRPr="007662BD">
              <w:rPr>
                <w:vertAlign w:val="superscript"/>
                <w:lang w:val="en-US"/>
              </w:rPr>
              <w:t>2</w:t>
            </w:r>
            <w:r w:rsidRPr="007662BD">
              <w:rPr>
                <w:lang w:val="en-US"/>
              </w:rPr>
              <w:t>)</w:t>
            </w:r>
          </w:p>
          <w:p w:rsidR="005F34D8" w:rsidRPr="00942EB3" w:rsidRDefault="005F34D8" w:rsidP="006E3DE3">
            <w:pPr>
              <w:widowControl w:val="0"/>
              <w:autoSpaceDE w:val="0"/>
              <w:autoSpaceDN w:val="0"/>
              <w:adjustRightInd w:val="0"/>
              <w:spacing w:before="80"/>
              <w:jc w:val="both"/>
              <w:rPr>
                <w:rFonts w:cs="Times"/>
                <w:bCs/>
                <w:szCs w:val="29"/>
              </w:rPr>
            </w:pPr>
          </w:p>
          <w:p w:rsidR="008450A4" w:rsidRPr="007662BD" w:rsidRDefault="008450A4" w:rsidP="006E3DE3">
            <w:pPr>
              <w:widowControl w:val="0"/>
              <w:autoSpaceDE w:val="0"/>
              <w:autoSpaceDN w:val="0"/>
              <w:adjustRightInd w:val="0"/>
              <w:spacing w:before="80"/>
              <w:jc w:val="both"/>
              <w:rPr>
                <w:rFonts w:cs="Times"/>
                <w:bCs/>
                <w:szCs w:val="29"/>
              </w:rPr>
            </w:pPr>
            <w:r w:rsidRPr="002C4430">
              <w:rPr>
                <w:rFonts w:cs="Times"/>
                <w:bCs/>
                <w:szCs w:val="29"/>
              </w:rPr>
              <w:t xml:space="preserve">Higher use rate is intended for treatments on </w:t>
            </w:r>
            <w:r w:rsidRPr="007B5135">
              <w:rPr>
                <w:rFonts w:cs="Times"/>
                <w:bCs/>
                <w:szCs w:val="29"/>
              </w:rPr>
              <w:t>porous surfaces</w:t>
            </w:r>
            <w:r w:rsidR="00A565E8" w:rsidRPr="007B5135">
              <w:rPr>
                <w:rFonts w:cs="Times"/>
                <w:bCs/>
                <w:szCs w:val="29"/>
              </w:rPr>
              <w:t xml:space="preserve"> </w:t>
            </w:r>
            <w:r w:rsidR="00A565E8" w:rsidRPr="007662BD">
              <w:rPr>
                <w:rFonts w:cs="Times"/>
                <w:bCs/>
                <w:szCs w:val="29"/>
              </w:rPr>
              <w:t>and lower for non-porous surfaces.</w:t>
            </w:r>
          </w:p>
          <w:p w:rsidR="008450A4" w:rsidRPr="008450A4" w:rsidRDefault="008450A4" w:rsidP="006E3DE3">
            <w:pPr>
              <w:widowControl w:val="0"/>
              <w:autoSpaceDE w:val="0"/>
              <w:autoSpaceDN w:val="0"/>
              <w:adjustRightInd w:val="0"/>
              <w:spacing w:before="80"/>
              <w:jc w:val="both"/>
              <w:rPr>
                <w:rFonts w:cs="Times"/>
                <w:bCs/>
                <w:szCs w:val="29"/>
              </w:rPr>
            </w:pPr>
            <w:r w:rsidRPr="008450A4">
              <w:rPr>
                <w:rFonts w:cs="Times"/>
                <w:bCs/>
                <w:szCs w:val="29"/>
              </w:rPr>
              <w:t>Product’s efficacy lasts for 2 weeks.</w:t>
            </w:r>
          </w:p>
          <w:p w:rsidR="000B1965" w:rsidRPr="00F24D0D" w:rsidRDefault="008450A4" w:rsidP="006E3DE3">
            <w:pPr>
              <w:jc w:val="both"/>
            </w:pPr>
            <w:r w:rsidRPr="008450A4">
              <w:rPr>
                <w:rFonts w:cs="Times"/>
                <w:bCs/>
                <w:szCs w:val="29"/>
              </w:rPr>
              <w:t>Frequency of application: 1-2 times a year.</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C6651B" w:rsidRPr="00F13DAE" w:rsidRDefault="00C6651B" w:rsidP="00FE3B3E">
            <w:r w:rsidRPr="00F13DAE">
              <w:t xml:space="preserve">Trained Professional </w:t>
            </w:r>
          </w:p>
          <w:p w:rsidR="000B1965" w:rsidRPr="00F24D0D" w:rsidRDefault="000B1965" w:rsidP="00FE3B3E">
            <w:r w:rsidRPr="00F13DAE">
              <w:t xml:space="preserve">Professional </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Pr="00F24D0D" w:rsidRDefault="000B1965" w:rsidP="00FE3B3E">
            <w:r>
              <w:t>Please see the relevant section.</w:t>
            </w:r>
          </w:p>
        </w:tc>
      </w:tr>
    </w:tbl>
    <w:p w:rsidR="000B1965" w:rsidRPr="000703DF" w:rsidRDefault="000B1965" w:rsidP="000B1965"/>
    <w:p w:rsidR="000B1965" w:rsidRPr="00C618A2" w:rsidRDefault="000B1965" w:rsidP="007B5135">
      <w:pPr>
        <w:pStyle w:val="4"/>
      </w:pPr>
      <w:bookmarkStart w:id="50" w:name="_Toc97654773"/>
      <w:r w:rsidRPr="00C618A2">
        <w:t>Use-specific instructions for use</w:t>
      </w:r>
      <w:bookmarkEnd w:id="50"/>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8450A4" w:rsidRPr="00942EB3" w:rsidRDefault="008450A4" w:rsidP="00AA3D59">
            <w:pPr>
              <w:widowControl w:val="0"/>
              <w:autoSpaceDE w:val="0"/>
              <w:autoSpaceDN w:val="0"/>
              <w:adjustRightInd w:val="0"/>
              <w:spacing w:before="60" w:after="60"/>
              <w:jc w:val="both"/>
            </w:pPr>
            <w:r>
              <w:t xml:space="preserve">Apply into cracks and crevices, in </w:t>
            </w:r>
            <w:r w:rsidR="00A127C1" w:rsidRPr="00A06DB5">
              <w:t xml:space="preserve">non wet cleaned </w:t>
            </w:r>
            <w:r>
              <w:t xml:space="preserve">areas where insects are used to hide or rest, </w:t>
            </w:r>
            <w:r w:rsidR="00A127C1" w:rsidRPr="00A06DB5">
              <w:t>i.e. under non removable furniture or heating appliances, rooms with electrical appliances, closed bath tubes, areas below kitchen furniture which are closed, basements, crawling spaces, boiler rooms, cellars, attics.</w:t>
            </w:r>
          </w:p>
          <w:p w:rsidR="008450A4" w:rsidRDefault="008450A4" w:rsidP="00AA3D59">
            <w:pPr>
              <w:widowControl w:val="0"/>
              <w:autoSpaceDE w:val="0"/>
              <w:autoSpaceDN w:val="0"/>
              <w:adjustRightInd w:val="0"/>
              <w:spacing w:before="60" w:after="60"/>
              <w:jc w:val="both"/>
            </w:pPr>
            <w:r>
              <w:t xml:space="preserve">Applications in the appropriate way maintain product’s efficacy for </w:t>
            </w:r>
            <w:r w:rsidR="009C570E">
              <w:t xml:space="preserve">2 </w:t>
            </w:r>
            <w:r>
              <w:t>weeks.</w:t>
            </w:r>
          </w:p>
          <w:p w:rsidR="000B1965" w:rsidRPr="0083105D" w:rsidRDefault="008450A4" w:rsidP="00AA3D59">
            <w:pPr>
              <w:widowControl w:val="0"/>
              <w:autoSpaceDE w:val="0"/>
              <w:autoSpaceDN w:val="0"/>
              <w:adjustRightInd w:val="0"/>
              <w:spacing w:before="60" w:after="60"/>
              <w:jc w:val="both"/>
            </w:pPr>
            <w:r>
              <w:t>Do not mix with other insecticides.</w:t>
            </w:r>
          </w:p>
        </w:tc>
      </w:tr>
    </w:tbl>
    <w:p w:rsidR="000B1965" w:rsidRPr="000703DF" w:rsidRDefault="000B1965" w:rsidP="000B1965">
      <w:pPr>
        <w:rPr>
          <w:rFonts w:eastAsia="Calibri"/>
        </w:rPr>
      </w:pPr>
    </w:p>
    <w:p w:rsidR="000B1965" w:rsidRPr="00C618A2" w:rsidRDefault="000B1965" w:rsidP="007B5135">
      <w:pPr>
        <w:pStyle w:val="4"/>
      </w:pPr>
      <w:bookmarkStart w:id="51" w:name="_Toc97654774"/>
      <w:r w:rsidRPr="00C618A2">
        <w:t>Use-specific risk mitigation measures</w:t>
      </w:r>
      <w:bookmarkEnd w:id="51"/>
      <w:r w:rsidRPr="00C618A2">
        <w:t xml:space="preserve"> </w:t>
      </w:r>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Default="000B1965" w:rsidP="00937B49">
            <w:pPr>
              <w:widowControl w:val="0"/>
              <w:autoSpaceDE w:val="0"/>
              <w:autoSpaceDN w:val="0"/>
              <w:adjustRightInd w:val="0"/>
              <w:spacing w:before="60" w:after="60"/>
              <w:jc w:val="both"/>
              <w:rPr>
                <w:rFonts w:cs="Times"/>
                <w:bCs/>
                <w:szCs w:val="29"/>
              </w:rPr>
            </w:pPr>
            <w:r>
              <w:rPr>
                <w:rFonts w:cs="Times"/>
                <w:bCs/>
                <w:szCs w:val="29"/>
              </w:rPr>
              <w:t xml:space="preserve">Do not apply the product </w:t>
            </w:r>
            <w:r w:rsidRPr="00605C66">
              <w:rPr>
                <w:rFonts w:cs="Times"/>
                <w:bCs/>
                <w:szCs w:val="29"/>
              </w:rPr>
              <w:t xml:space="preserve">in areas </w:t>
            </w:r>
            <w:r>
              <w:rPr>
                <w:rFonts w:cs="Times"/>
                <w:bCs/>
                <w:szCs w:val="29"/>
              </w:rPr>
              <w:t xml:space="preserve">that are wet cleaned or might be submerged by water. </w:t>
            </w:r>
          </w:p>
          <w:p w:rsidR="0017390A" w:rsidRDefault="0017390A" w:rsidP="00660DE2">
            <w:pPr>
              <w:spacing w:before="60" w:after="60"/>
              <w:jc w:val="both"/>
            </w:pPr>
            <w:r>
              <w:t xml:space="preserve">For use only in areas that are inaccessible to infants, </w:t>
            </w:r>
            <w:r w:rsidR="00735CB0">
              <w:t>toddlers</w:t>
            </w:r>
            <w:r w:rsidR="00AD78AD">
              <w:t xml:space="preserve"> and pets</w:t>
            </w:r>
            <w:r>
              <w:t>.</w:t>
            </w:r>
          </w:p>
          <w:p w:rsidR="000B1965" w:rsidRDefault="000B1965" w:rsidP="00937B49">
            <w:pPr>
              <w:widowControl w:val="0"/>
              <w:autoSpaceDE w:val="0"/>
              <w:autoSpaceDN w:val="0"/>
              <w:adjustRightInd w:val="0"/>
              <w:spacing w:before="60" w:after="60"/>
              <w:jc w:val="both"/>
              <w:rPr>
                <w:rFonts w:cs="Times"/>
                <w:bCs/>
                <w:szCs w:val="29"/>
              </w:rPr>
            </w:pPr>
            <w:r>
              <w:rPr>
                <w:rFonts w:cs="Times"/>
                <w:bCs/>
                <w:szCs w:val="29"/>
              </w:rPr>
              <w:t>Professional</w:t>
            </w:r>
            <w:r w:rsidR="008471EC">
              <w:rPr>
                <w:rFonts w:cs="Times"/>
                <w:bCs/>
                <w:szCs w:val="29"/>
              </w:rPr>
              <w:t xml:space="preserve"> and trained professional</w:t>
            </w:r>
            <w:r w:rsidR="0017390A">
              <w:rPr>
                <w:rFonts w:cs="Times"/>
                <w:bCs/>
                <w:szCs w:val="29"/>
              </w:rPr>
              <w:t xml:space="preserve"> </w:t>
            </w:r>
            <w:r w:rsidR="00660DE2">
              <w:rPr>
                <w:rFonts w:cs="Times"/>
                <w:bCs/>
                <w:szCs w:val="29"/>
              </w:rPr>
              <w:t xml:space="preserve">users </w:t>
            </w:r>
            <w:r>
              <w:rPr>
                <w:rFonts w:cs="Times"/>
                <w:bCs/>
                <w:szCs w:val="29"/>
              </w:rPr>
              <w:t xml:space="preserve">should wear </w:t>
            </w:r>
            <w:r w:rsidR="0017390A">
              <w:rPr>
                <w:rFonts w:cs="Times"/>
                <w:bCs/>
                <w:szCs w:val="29"/>
              </w:rPr>
              <w:t xml:space="preserve">protective </w:t>
            </w:r>
            <w:r>
              <w:rPr>
                <w:rFonts w:cs="Times"/>
                <w:bCs/>
                <w:szCs w:val="29"/>
              </w:rPr>
              <w:t xml:space="preserve">gloves and </w:t>
            </w:r>
            <w:r w:rsidR="0019609A">
              <w:rPr>
                <w:rFonts w:cs="Times"/>
                <w:bCs/>
                <w:szCs w:val="29"/>
              </w:rPr>
              <w:t xml:space="preserve">impermeable </w:t>
            </w:r>
            <w:r w:rsidRPr="00605C66">
              <w:rPr>
                <w:rFonts w:cs="Times"/>
                <w:bCs/>
                <w:szCs w:val="29"/>
              </w:rPr>
              <w:t>cove</w:t>
            </w:r>
            <w:r>
              <w:rPr>
                <w:rFonts w:cs="Times"/>
                <w:bCs/>
                <w:szCs w:val="29"/>
              </w:rPr>
              <w:t>r</w:t>
            </w:r>
            <w:r w:rsidRPr="00605C66">
              <w:rPr>
                <w:rFonts w:cs="Times"/>
                <w:bCs/>
                <w:szCs w:val="29"/>
              </w:rPr>
              <w:t xml:space="preserve">alls </w:t>
            </w:r>
            <w:r>
              <w:rPr>
                <w:rFonts w:cs="Times"/>
                <w:bCs/>
                <w:szCs w:val="29"/>
              </w:rPr>
              <w:t xml:space="preserve">during </w:t>
            </w:r>
            <w:r w:rsidR="0017390A">
              <w:rPr>
                <w:rFonts w:cs="Times"/>
                <w:bCs/>
                <w:szCs w:val="29"/>
              </w:rPr>
              <w:t>application</w:t>
            </w:r>
            <w:r>
              <w:rPr>
                <w:rFonts w:cs="Times"/>
                <w:bCs/>
                <w:szCs w:val="29"/>
              </w:rPr>
              <w:t xml:space="preserve"> of the product</w:t>
            </w:r>
            <w:r w:rsidR="0017390A">
              <w:rPr>
                <w:rFonts w:cs="Times"/>
                <w:bCs/>
                <w:szCs w:val="29"/>
              </w:rPr>
              <w:t xml:space="preserve"> and cleaning of the spraying equipment</w:t>
            </w:r>
            <w:r>
              <w:rPr>
                <w:rFonts w:cs="Times"/>
                <w:bCs/>
                <w:szCs w:val="29"/>
              </w:rPr>
              <w:t>.</w:t>
            </w:r>
          </w:p>
          <w:p w:rsidR="00540DA0" w:rsidRDefault="00540DA0" w:rsidP="00EF51BE">
            <w:pPr>
              <w:pStyle w:val="af0"/>
              <w:spacing w:after="60"/>
              <w:rPr>
                <w:rFonts w:ascii="Verdana" w:hAnsi="Verdana" w:cs="Times"/>
                <w:bCs/>
                <w:szCs w:val="29"/>
                <w:lang w:val="en-GB"/>
              </w:rPr>
            </w:pPr>
            <w:r w:rsidRPr="00A06DB5">
              <w:rPr>
                <w:rFonts w:ascii="Verdana" w:hAnsi="Verdana" w:cs="Times"/>
                <w:bCs/>
                <w:szCs w:val="29"/>
                <w:lang w:val="en-GB"/>
              </w:rPr>
              <w:t>Application solutions must be collected and reused or disposed of as hazardous waste.</w:t>
            </w:r>
            <w:r w:rsidR="00336461">
              <w:rPr>
                <w:rFonts w:ascii="Verdana" w:hAnsi="Verdana" w:cs="Times"/>
                <w:bCs/>
                <w:szCs w:val="29"/>
                <w:lang w:val="en-GB"/>
              </w:rPr>
              <w:t xml:space="preserve"> </w:t>
            </w:r>
            <w:r w:rsidR="0087385D">
              <w:rPr>
                <w:rFonts w:ascii="Verdana" w:hAnsi="Verdana" w:cs="Times"/>
                <w:bCs/>
                <w:szCs w:val="29"/>
                <w:lang w:val="en-GB"/>
              </w:rPr>
              <w:t>T</w:t>
            </w:r>
            <w:r w:rsidRPr="00A06DB5">
              <w:rPr>
                <w:rFonts w:ascii="Verdana" w:hAnsi="Verdana" w:cs="Times"/>
                <w:bCs/>
                <w:szCs w:val="29"/>
                <w:lang w:val="en-GB"/>
              </w:rPr>
              <w:t>hey must not be released to soil, ground- and surface water or any kind of sewer.</w:t>
            </w:r>
          </w:p>
          <w:p w:rsidR="00EF51BE" w:rsidRPr="00EF51BE" w:rsidRDefault="00EF51BE" w:rsidP="00EF51BE">
            <w:pPr>
              <w:pStyle w:val="af0"/>
              <w:spacing w:after="60"/>
              <w:rPr>
                <w:rFonts w:ascii="Verdana" w:hAnsi="Verdana" w:cs="Times"/>
                <w:bCs/>
                <w:szCs w:val="29"/>
                <w:lang w:val="en-GB"/>
              </w:rPr>
            </w:pPr>
            <w:r w:rsidRPr="00EF51BE">
              <w:rPr>
                <w:rFonts w:ascii="Verdana" w:hAnsi="Verdana" w:cs="Times"/>
                <w:bCs/>
                <w:szCs w:val="29"/>
                <w:lang w:val="en-GB"/>
              </w:rPr>
              <w:t>Keep cats away from treated areas due to high sensitivity to pyrethroids.</w:t>
            </w:r>
          </w:p>
          <w:p w:rsidR="00EF51BE" w:rsidRPr="00EF51BE" w:rsidRDefault="00EF51BE" w:rsidP="00EF51BE">
            <w:pPr>
              <w:pStyle w:val="af0"/>
              <w:spacing w:after="60"/>
              <w:rPr>
                <w:rFonts w:ascii="Verdana" w:hAnsi="Verdana" w:cs="Times"/>
                <w:bCs/>
                <w:szCs w:val="29"/>
                <w:lang w:val="en-GB"/>
              </w:rPr>
            </w:pPr>
            <w:r w:rsidRPr="00EF51BE">
              <w:rPr>
                <w:rFonts w:ascii="Verdana" w:hAnsi="Verdana" w:cs="Times"/>
                <w:bCs/>
                <w:szCs w:val="29"/>
                <w:lang w:val="en-GB"/>
              </w:rPr>
              <w:t>Remove or cover terrariums, aquariums and animal cages before application.</w:t>
            </w:r>
          </w:p>
          <w:p w:rsidR="00EF51BE" w:rsidRPr="00540DA0" w:rsidRDefault="00EF51BE" w:rsidP="00EF51BE">
            <w:pPr>
              <w:pStyle w:val="af0"/>
              <w:rPr>
                <w:rFonts w:cs="Times"/>
                <w:bCs/>
                <w:szCs w:val="29"/>
              </w:rPr>
            </w:pPr>
            <w:r w:rsidRPr="00EF51BE">
              <w:rPr>
                <w:rFonts w:ascii="Verdana" w:hAnsi="Verdana" w:cs="Times"/>
                <w:bCs/>
                <w:szCs w:val="29"/>
                <w:lang w:val="en-GB"/>
              </w:rPr>
              <w:t>Turn off aquarium air-filter during use.</w:t>
            </w:r>
          </w:p>
        </w:tc>
      </w:tr>
    </w:tbl>
    <w:p w:rsidR="000B1965" w:rsidRPr="000703DF" w:rsidRDefault="000B1965" w:rsidP="000B1965">
      <w:pPr>
        <w:rPr>
          <w:rFonts w:eastAsia="Calibri"/>
        </w:rPr>
      </w:pPr>
    </w:p>
    <w:p w:rsidR="000B1965" w:rsidRPr="00C618A2" w:rsidRDefault="000B1965" w:rsidP="007B5135">
      <w:pPr>
        <w:pStyle w:val="4"/>
      </w:pPr>
      <w:bookmarkStart w:id="52" w:name="_Toc97654775"/>
      <w:r w:rsidRPr="00C618A2">
        <w:t>Where specific to the use, the particulars of likely direct or indirect effects, first aid instructions and emergency measures to protect the environment</w:t>
      </w:r>
      <w:bookmarkEnd w:id="52"/>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C618A2" w:rsidRDefault="000B1965" w:rsidP="00937B49">
            <w:pPr>
              <w:widowControl w:val="0"/>
              <w:autoSpaceDE w:val="0"/>
              <w:autoSpaceDN w:val="0"/>
              <w:adjustRightInd w:val="0"/>
              <w:spacing w:before="60" w:after="60"/>
              <w:jc w:val="both"/>
              <w:rPr>
                <w:rFonts w:cs="Times"/>
                <w:bCs/>
                <w:szCs w:val="29"/>
              </w:rPr>
            </w:pPr>
            <w:r>
              <w:rPr>
                <w:rFonts w:cs="Times"/>
                <w:bCs/>
                <w:szCs w:val="29"/>
              </w:rPr>
              <w:t>Please, see general directions for use in section 2.1.5.</w:t>
            </w:r>
          </w:p>
        </w:tc>
      </w:tr>
    </w:tbl>
    <w:p w:rsidR="00EC3EBF" w:rsidRDefault="00EC3EBF" w:rsidP="007B5135">
      <w:pPr>
        <w:pStyle w:val="4"/>
        <w:numPr>
          <w:ilvl w:val="0"/>
          <w:numId w:val="0"/>
        </w:numPr>
        <w:ind w:left="864"/>
      </w:pPr>
    </w:p>
    <w:p w:rsidR="000B1965" w:rsidRPr="00C618A2" w:rsidRDefault="000B1965" w:rsidP="007B5135">
      <w:pPr>
        <w:pStyle w:val="4"/>
      </w:pPr>
      <w:bookmarkStart w:id="53" w:name="_Toc97654776"/>
      <w:r w:rsidRPr="00C618A2">
        <w:t>Where specific to the use, the instructions for safe disposal of the product and its packaging</w:t>
      </w:r>
      <w:bookmarkEnd w:id="53"/>
      <w:r w:rsidRPr="00C618A2">
        <w:t xml:space="preserve"> </w:t>
      </w:r>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C618A2" w:rsidRDefault="000B1965" w:rsidP="00937B49">
            <w:pPr>
              <w:widowControl w:val="0"/>
              <w:autoSpaceDE w:val="0"/>
              <w:autoSpaceDN w:val="0"/>
              <w:adjustRightInd w:val="0"/>
              <w:spacing w:before="60" w:after="60"/>
              <w:jc w:val="both"/>
              <w:rPr>
                <w:rFonts w:cs="Times"/>
                <w:bCs/>
                <w:szCs w:val="29"/>
              </w:rPr>
            </w:pPr>
            <w:r w:rsidRPr="00605C66">
              <w:rPr>
                <w:rFonts w:cs="Times"/>
                <w:bCs/>
                <w:szCs w:val="29"/>
              </w:rPr>
              <w:t>Please, see general directions for use in section 2.1.5.</w:t>
            </w:r>
          </w:p>
        </w:tc>
      </w:tr>
    </w:tbl>
    <w:p w:rsidR="000B1965" w:rsidRPr="00C618A2" w:rsidRDefault="000B1965" w:rsidP="000B1965">
      <w:pPr>
        <w:widowControl w:val="0"/>
        <w:autoSpaceDE w:val="0"/>
        <w:autoSpaceDN w:val="0"/>
        <w:adjustRightInd w:val="0"/>
        <w:rPr>
          <w:rFonts w:cs="Times"/>
          <w:bCs/>
          <w:szCs w:val="29"/>
        </w:rPr>
      </w:pPr>
    </w:p>
    <w:p w:rsidR="000B1965" w:rsidRPr="00C618A2" w:rsidRDefault="000B1965" w:rsidP="007B5135">
      <w:pPr>
        <w:pStyle w:val="4"/>
      </w:pPr>
      <w:bookmarkStart w:id="54" w:name="_Toc97654777"/>
      <w:r w:rsidRPr="00C618A2">
        <w:t>Where specific to the use, the conditions of storage and shelf-life of the product under normal conditions of storage</w:t>
      </w:r>
      <w:bookmarkEnd w:id="54"/>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C618A2" w:rsidRDefault="000B1965" w:rsidP="00937B49">
            <w:pPr>
              <w:widowControl w:val="0"/>
              <w:autoSpaceDE w:val="0"/>
              <w:autoSpaceDN w:val="0"/>
              <w:adjustRightInd w:val="0"/>
              <w:spacing w:before="60" w:after="60"/>
              <w:jc w:val="both"/>
              <w:rPr>
                <w:rFonts w:cs="Times"/>
                <w:bCs/>
                <w:szCs w:val="29"/>
              </w:rPr>
            </w:pPr>
            <w:r w:rsidRPr="00605C66">
              <w:rPr>
                <w:rFonts w:cs="Times"/>
                <w:bCs/>
                <w:szCs w:val="29"/>
              </w:rPr>
              <w:t>Please, see general directions for use in section 2.1.5.</w:t>
            </w:r>
          </w:p>
        </w:tc>
      </w:tr>
    </w:tbl>
    <w:p w:rsidR="000B1965" w:rsidRDefault="000B1965" w:rsidP="000B1965">
      <w:pPr>
        <w:widowControl w:val="0"/>
        <w:autoSpaceDE w:val="0"/>
        <w:autoSpaceDN w:val="0"/>
        <w:adjustRightInd w:val="0"/>
        <w:rPr>
          <w:rFonts w:cs="Times"/>
          <w:bCs/>
          <w:szCs w:val="29"/>
        </w:rPr>
      </w:pPr>
    </w:p>
    <w:p w:rsidR="000B1965" w:rsidRDefault="000B1965" w:rsidP="000B1965">
      <w:pPr>
        <w:widowControl w:val="0"/>
        <w:autoSpaceDE w:val="0"/>
        <w:autoSpaceDN w:val="0"/>
        <w:adjustRightInd w:val="0"/>
        <w:rPr>
          <w:rFonts w:cs="Times"/>
          <w:bCs/>
          <w:szCs w:val="29"/>
        </w:rPr>
      </w:pPr>
    </w:p>
    <w:p w:rsidR="000B1965" w:rsidRDefault="000B1965" w:rsidP="000B1965">
      <w:pPr>
        <w:widowControl w:val="0"/>
        <w:autoSpaceDE w:val="0"/>
        <w:autoSpaceDN w:val="0"/>
        <w:adjustRightInd w:val="0"/>
        <w:rPr>
          <w:rFonts w:cs="Times"/>
          <w:bCs/>
          <w:szCs w:val="29"/>
        </w:rPr>
      </w:pPr>
      <w:r>
        <w:rPr>
          <w:rFonts w:cs="Times"/>
          <w:bCs/>
          <w:szCs w:val="29"/>
        </w:rPr>
        <w:br w:type="page"/>
      </w:r>
    </w:p>
    <w:p w:rsidR="000B1965" w:rsidRPr="00C618A2" w:rsidRDefault="000B1965" w:rsidP="007B5135">
      <w:pPr>
        <w:pStyle w:val="4"/>
      </w:pPr>
      <w:bookmarkStart w:id="55" w:name="_Toc97654778"/>
      <w:r w:rsidRPr="00605C66">
        <w:t>Use 2 - Crack and crevice treatment, indoor - non-professional</w:t>
      </w:r>
      <w:bookmarkEnd w:id="55"/>
    </w:p>
    <w:p w:rsidR="000B1965" w:rsidRPr="00671A6D" w:rsidRDefault="000B1965" w:rsidP="000B1965">
      <w:pPr>
        <w:pStyle w:val="ac"/>
        <w:spacing w:after="120"/>
        <w:rPr>
          <w:rFonts w:ascii="Verdana" w:hAnsi="Verdana"/>
        </w:rPr>
      </w:pPr>
      <w:r w:rsidRPr="00671A6D">
        <w:rPr>
          <w:rFonts w:ascii="Verdana" w:hAnsi="Verdana"/>
        </w:rPr>
        <w:t xml:space="preserve">Table </w:t>
      </w:r>
      <w:r w:rsidR="003E4BF2" w:rsidRPr="00671A6D">
        <w:rPr>
          <w:rFonts w:ascii="Verdana" w:hAnsi="Verdana"/>
        </w:rPr>
        <w:fldChar w:fldCharType="begin"/>
      </w:r>
      <w:r w:rsidRPr="00671A6D">
        <w:rPr>
          <w:rFonts w:ascii="Verdana" w:hAnsi="Verdana"/>
        </w:rPr>
        <w:instrText xml:space="preserve"> SEQ Table \* ARABIC </w:instrText>
      </w:r>
      <w:r w:rsidR="003E4BF2" w:rsidRPr="00671A6D">
        <w:rPr>
          <w:rFonts w:ascii="Verdana" w:hAnsi="Verdana"/>
        </w:rPr>
        <w:fldChar w:fldCharType="separate"/>
      </w:r>
      <w:r w:rsidR="00356A84">
        <w:rPr>
          <w:rFonts w:ascii="Verdana" w:hAnsi="Verdana"/>
          <w:noProof/>
        </w:rPr>
        <w:t>2</w:t>
      </w:r>
      <w:r w:rsidR="003E4BF2" w:rsidRPr="00671A6D">
        <w:rPr>
          <w:rFonts w:ascii="Verdana" w:hAnsi="Verdana"/>
        </w:rPr>
        <w:fldChar w:fldCharType="end"/>
      </w:r>
      <w:r w:rsidRPr="00671A6D">
        <w:rPr>
          <w:rFonts w:ascii="Verdana" w:hAnsi="Verdana"/>
        </w:rPr>
        <w:t xml:space="preserve">. Use # </w:t>
      </w:r>
      <w:r>
        <w:rPr>
          <w:rFonts w:ascii="Verdana" w:hAnsi="Verdana"/>
        </w:rPr>
        <w:t>2</w:t>
      </w:r>
      <w:r w:rsidRPr="00671A6D">
        <w:rPr>
          <w:rFonts w:ascii="Verdana" w:hAnsi="Verdana"/>
        </w:rPr>
        <w:t xml:space="preserve"> </w:t>
      </w:r>
      <w:r w:rsidRPr="00605C66">
        <w:rPr>
          <w:rFonts w:ascii="Verdana" w:hAnsi="Verdana"/>
        </w:rPr>
        <w:t>- Crack and crevice treatment, indoor - non-professional</w:t>
      </w:r>
    </w:p>
    <w:tbl>
      <w:tblPr>
        <w:tblW w:w="0" w:type="auto"/>
        <w:tblInd w:w="45" w:type="dxa"/>
        <w:tblLayout w:type="fixed"/>
        <w:tblCellMar>
          <w:left w:w="0" w:type="dxa"/>
          <w:right w:w="0" w:type="dxa"/>
        </w:tblCellMar>
        <w:tblLook w:val="0000"/>
      </w:tblPr>
      <w:tblGrid>
        <w:gridCol w:w="2707"/>
        <w:gridCol w:w="6318"/>
      </w:tblGrid>
      <w:tr w:rsidR="000B1965" w:rsidRPr="00A411E7" w:rsidTr="00FE3B3E">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0B1965" w:rsidRPr="00F24D0D" w:rsidRDefault="000B1965" w:rsidP="006E3DE3">
            <w:pPr>
              <w:jc w:val="both"/>
            </w:pPr>
            <w:r>
              <w:t>PT18</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Pr="00F24D0D" w:rsidRDefault="000B1965" w:rsidP="006E3DE3">
            <w:pPr>
              <w:jc w:val="both"/>
            </w:pPr>
            <w:r>
              <w:t>Insecticide intended for crack &amp; crevice applications to control crawling insects</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Default="000B1965" w:rsidP="006E3DE3">
            <w:pPr>
              <w:jc w:val="both"/>
            </w:pPr>
            <w:r w:rsidRPr="00FE6350">
              <w:rPr>
                <w:i/>
                <w:iCs/>
              </w:rPr>
              <w:t>Blattella germanica</w:t>
            </w:r>
            <w:r>
              <w:t xml:space="preserve"> (German Cockroach)</w:t>
            </w:r>
          </w:p>
          <w:p w:rsidR="000B1965" w:rsidRDefault="000B1965" w:rsidP="006E3DE3">
            <w:pPr>
              <w:jc w:val="both"/>
            </w:pPr>
            <w:r w:rsidRPr="00FE6350">
              <w:rPr>
                <w:i/>
                <w:iCs/>
              </w:rPr>
              <w:t>Lasius niger</w:t>
            </w:r>
            <w:r>
              <w:t xml:space="preserve"> (Black garden ant)</w:t>
            </w:r>
          </w:p>
          <w:p w:rsidR="000B1965" w:rsidRPr="00F24D0D" w:rsidRDefault="000B1965" w:rsidP="006E3DE3">
            <w:pPr>
              <w:jc w:val="both"/>
            </w:pPr>
            <w:r w:rsidRPr="00FE6350">
              <w:rPr>
                <w:i/>
                <w:iCs/>
              </w:rPr>
              <w:t>Periplaneta Americana</w:t>
            </w:r>
            <w:r>
              <w:t xml:space="preserve"> (American Cockroach)</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Pr="00F24D0D" w:rsidRDefault="001C50B8" w:rsidP="006E3DE3">
            <w:pPr>
              <w:jc w:val="both"/>
            </w:pPr>
            <w:r w:rsidRPr="001C50B8">
              <w:t>Indoor areas where wet cleaning is not feasible. Areas under non removable furniture or heating appliances, rooms with electrical appliances, closed bath tubes, areas below kitchen furniture which are closed, basements, crawling spaces, boiler rooms.</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Pr="00F24D0D" w:rsidRDefault="0072784F" w:rsidP="006E3DE3">
            <w:pPr>
              <w:jc w:val="both"/>
            </w:pPr>
            <w:r w:rsidRPr="001D3649">
              <w:t>Crack and crevice treatment by spraying</w:t>
            </w:r>
            <w:r w:rsidR="001D3649">
              <w:t>.</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4210FC" w:rsidRPr="001D3649" w:rsidRDefault="004210FC" w:rsidP="004210FC">
            <w:pPr>
              <w:widowControl w:val="0"/>
              <w:autoSpaceDE w:val="0"/>
              <w:autoSpaceDN w:val="0"/>
              <w:adjustRightInd w:val="0"/>
              <w:spacing w:before="80"/>
              <w:jc w:val="both"/>
              <w:rPr>
                <w:rFonts w:cs="Times"/>
                <w:bCs/>
                <w:szCs w:val="29"/>
              </w:rPr>
            </w:pPr>
            <w:r w:rsidRPr="001D3649">
              <w:rPr>
                <w:rFonts w:cs="Times"/>
                <w:bCs/>
                <w:szCs w:val="29"/>
              </w:rPr>
              <w:t xml:space="preserve">Application is performed either </w:t>
            </w:r>
            <w:r w:rsidRPr="00FA3A2F">
              <w:rPr>
                <w:rFonts w:cs="Times"/>
                <w:bCs/>
                <w:i/>
                <w:iCs/>
                <w:szCs w:val="29"/>
              </w:rPr>
              <w:t>via</w:t>
            </w:r>
            <w:r w:rsidRPr="001D3649">
              <w:rPr>
                <w:rFonts w:cs="Times"/>
                <w:bCs/>
                <w:szCs w:val="29"/>
              </w:rPr>
              <w:t xml:space="preserve"> hand-held or </w:t>
            </w:r>
            <w:r w:rsidRPr="00FA3A2F">
              <w:rPr>
                <w:rFonts w:cs="Times"/>
                <w:bCs/>
                <w:i/>
                <w:iCs/>
                <w:szCs w:val="29"/>
              </w:rPr>
              <w:t>via</w:t>
            </w:r>
            <w:r w:rsidRPr="001D3649">
              <w:rPr>
                <w:rFonts w:cs="Times"/>
                <w:bCs/>
                <w:szCs w:val="29"/>
              </w:rPr>
              <w:t xml:space="preserve"> trigger sprayer. The appropriate volume of Draker One is added to the required volume of clean water and agitated. If a delay occurs between treatments, re-agitation is needed before re-use.</w:t>
            </w:r>
            <w:r w:rsidR="00AF51FC" w:rsidRPr="00AF51FC">
              <w:rPr>
                <w:rFonts w:cs="Times"/>
                <w:bCs/>
                <w:szCs w:val="29"/>
                <w:lang w:val="en-US"/>
              </w:rPr>
              <w:t xml:space="preserve"> </w:t>
            </w:r>
            <w:r w:rsidRPr="001D3649">
              <w:rPr>
                <w:rFonts w:cs="Times"/>
                <w:bCs/>
                <w:szCs w:val="29"/>
              </w:rPr>
              <w:t xml:space="preserve">Draker </w:t>
            </w:r>
            <w:r w:rsidR="00AF51FC">
              <w:rPr>
                <w:rFonts w:cs="Times"/>
                <w:bCs/>
                <w:szCs w:val="29"/>
                <w:lang w:val="en-US"/>
              </w:rPr>
              <w:t>O</w:t>
            </w:r>
            <w:r w:rsidRPr="001D3649">
              <w:rPr>
                <w:rFonts w:cs="Times"/>
                <w:bCs/>
                <w:szCs w:val="29"/>
              </w:rPr>
              <w:t>ne should be applied throughout the infested area as a coarse spray to cracks &amp; crevices, where insects may crawl and hide.</w:t>
            </w:r>
          </w:p>
          <w:p w:rsidR="004210FC" w:rsidRPr="001D3649" w:rsidRDefault="004210FC" w:rsidP="004210FC">
            <w:pPr>
              <w:widowControl w:val="0"/>
              <w:autoSpaceDE w:val="0"/>
              <w:autoSpaceDN w:val="0"/>
              <w:adjustRightInd w:val="0"/>
              <w:spacing w:before="80"/>
              <w:jc w:val="both"/>
              <w:rPr>
                <w:rFonts w:cs="Times"/>
                <w:bCs/>
                <w:szCs w:val="29"/>
              </w:rPr>
            </w:pPr>
            <w:r w:rsidRPr="001D3649">
              <w:rPr>
                <w:rFonts w:cs="Times"/>
                <w:bCs/>
                <w:szCs w:val="29"/>
              </w:rPr>
              <w:t>Cockroaches:</w:t>
            </w:r>
          </w:p>
          <w:p w:rsidR="004210FC" w:rsidRPr="001D3649" w:rsidRDefault="004210FC" w:rsidP="004210FC">
            <w:pPr>
              <w:widowControl w:val="0"/>
              <w:autoSpaceDE w:val="0"/>
              <w:autoSpaceDN w:val="0"/>
              <w:adjustRightInd w:val="0"/>
              <w:spacing w:before="80"/>
              <w:jc w:val="both"/>
              <w:rPr>
                <w:rFonts w:cs="Times"/>
                <w:bCs/>
                <w:szCs w:val="29"/>
              </w:rPr>
            </w:pPr>
            <w:r w:rsidRPr="001D3649">
              <w:rPr>
                <w:rFonts w:cs="Times"/>
                <w:bCs/>
                <w:szCs w:val="29"/>
              </w:rPr>
              <w:t xml:space="preserve">Bottle with dosing device: measure 2 mL of product and pour in 0.100 L of water into an appropriate container with trigger spray.  </w:t>
            </w:r>
          </w:p>
          <w:p w:rsidR="004210FC" w:rsidRPr="001D3649" w:rsidRDefault="004210FC" w:rsidP="004210FC">
            <w:pPr>
              <w:widowControl w:val="0"/>
              <w:autoSpaceDE w:val="0"/>
              <w:autoSpaceDN w:val="0"/>
              <w:adjustRightInd w:val="0"/>
              <w:spacing w:before="80"/>
              <w:jc w:val="both"/>
              <w:rPr>
                <w:rFonts w:cs="Times"/>
                <w:bCs/>
                <w:szCs w:val="29"/>
              </w:rPr>
            </w:pPr>
            <w:r w:rsidRPr="001D3649">
              <w:rPr>
                <w:rFonts w:cs="Times"/>
                <w:bCs/>
                <w:szCs w:val="29"/>
              </w:rPr>
              <w:t xml:space="preserve">Vial 2 mL: pour the content in 0.100 L of water into an appropriate container with trigger spray. </w:t>
            </w:r>
          </w:p>
          <w:p w:rsidR="004210FC" w:rsidRPr="001D3649" w:rsidRDefault="004210FC" w:rsidP="004210FC">
            <w:pPr>
              <w:widowControl w:val="0"/>
              <w:autoSpaceDE w:val="0"/>
              <w:autoSpaceDN w:val="0"/>
              <w:adjustRightInd w:val="0"/>
              <w:spacing w:before="80"/>
              <w:jc w:val="both"/>
              <w:rPr>
                <w:rFonts w:cs="Times"/>
                <w:bCs/>
                <w:szCs w:val="29"/>
              </w:rPr>
            </w:pPr>
            <w:r w:rsidRPr="001D3649">
              <w:rPr>
                <w:rFonts w:cs="Times"/>
                <w:bCs/>
                <w:szCs w:val="29"/>
              </w:rPr>
              <w:t>In the case of porous surfaces (e.g. concrete, bricks, woods plastic etc.) treat</w:t>
            </w:r>
            <w:r w:rsidR="001D3649">
              <w:rPr>
                <w:rFonts w:cs="Times"/>
                <w:bCs/>
                <w:szCs w:val="29"/>
              </w:rPr>
              <w:t xml:space="preserve"> </w:t>
            </w:r>
            <w:r w:rsidR="002C4430" w:rsidRPr="001D3649">
              <w:rPr>
                <w:rFonts w:cs="Times"/>
                <w:bCs/>
                <w:szCs w:val="29"/>
              </w:rPr>
              <w:t>with 75ml/m</w:t>
            </w:r>
            <w:r w:rsidR="002C4430" w:rsidRPr="001D3649">
              <w:rPr>
                <w:rFonts w:cs="Times"/>
                <w:bCs/>
                <w:szCs w:val="29"/>
                <w:vertAlign w:val="superscript"/>
              </w:rPr>
              <w:t>2</w:t>
            </w:r>
            <w:r w:rsidRPr="001D3649">
              <w:rPr>
                <w:rFonts w:cs="Times"/>
                <w:bCs/>
                <w:szCs w:val="29"/>
              </w:rPr>
              <w:t xml:space="preserve">. </w:t>
            </w:r>
          </w:p>
          <w:p w:rsidR="004210FC" w:rsidRPr="001D3649" w:rsidRDefault="004210FC" w:rsidP="004210FC">
            <w:pPr>
              <w:widowControl w:val="0"/>
              <w:autoSpaceDE w:val="0"/>
              <w:autoSpaceDN w:val="0"/>
              <w:adjustRightInd w:val="0"/>
              <w:spacing w:before="80"/>
              <w:jc w:val="both"/>
              <w:rPr>
                <w:rFonts w:cs="Times"/>
                <w:bCs/>
                <w:szCs w:val="29"/>
              </w:rPr>
            </w:pPr>
            <w:r w:rsidRPr="001D3649">
              <w:rPr>
                <w:rFonts w:cs="Times"/>
                <w:bCs/>
                <w:szCs w:val="29"/>
              </w:rPr>
              <w:t>In the case of non</w:t>
            </w:r>
            <w:r w:rsidR="001D3649">
              <w:rPr>
                <w:rFonts w:cs="Times"/>
                <w:bCs/>
                <w:szCs w:val="29"/>
              </w:rPr>
              <w:t>-</w:t>
            </w:r>
            <w:r w:rsidRPr="001D3649">
              <w:rPr>
                <w:rFonts w:cs="Times"/>
                <w:bCs/>
                <w:szCs w:val="29"/>
              </w:rPr>
              <w:t>porous surfaces (e.g. plastic, metal, ceramics etc.) treat</w:t>
            </w:r>
            <w:r w:rsidR="002C4430" w:rsidRPr="001D3649">
              <w:rPr>
                <w:rFonts w:cs="Times"/>
                <w:bCs/>
                <w:szCs w:val="29"/>
              </w:rPr>
              <w:t xml:space="preserve"> with 40 ml/m</w:t>
            </w:r>
            <w:r w:rsidR="002C4430" w:rsidRPr="001D3649">
              <w:rPr>
                <w:rFonts w:cs="Times"/>
                <w:bCs/>
                <w:szCs w:val="29"/>
                <w:vertAlign w:val="superscript"/>
              </w:rPr>
              <w:t>2</w:t>
            </w:r>
            <w:r w:rsidRPr="001D3649">
              <w:rPr>
                <w:rFonts w:cs="Times"/>
                <w:bCs/>
                <w:szCs w:val="29"/>
              </w:rPr>
              <w:t xml:space="preserve">. </w:t>
            </w:r>
          </w:p>
          <w:p w:rsidR="002C4430" w:rsidRPr="007B5135" w:rsidRDefault="002C4430" w:rsidP="002C4430">
            <w:pPr>
              <w:widowControl w:val="0"/>
              <w:autoSpaceDE w:val="0"/>
              <w:autoSpaceDN w:val="0"/>
              <w:adjustRightInd w:val="0"/>
              <w:spacing w:before="80"/>
              <w:jc w:val="both"/>
              <w:rPr>
                <w:rFonts w:cs="Times"/>
                <w:bCs/>
                <w:szCs w:val="29"/>
              </w:rPr>
            </w:pPr>
            <w:r w:rsidRPr="003F4BCF">
              <w:rPr>
                <w:lang w:val="en-US"/>
              </w:rPr>
              <w:t>(Application rate in terms of active substance is  87-163  mg t.g.a.i./m</w:t>
            </w:r>
            <w:r w:rsidRPr="007B5135">
              <w:rPr>
                <w:vertAlign w:val="superscript"/>
                <w:lang w:val="en-US"/>
              </w:rPr>
              <w:t>2</w:t>
            </w:r>
            <w:r w:rsidRPr="007B5135">
              <w:rPr>
                <w:lang w:val="en-US"/>
              </w:rPr>
              <w:t>)</w:t>
            </w:r>
          </w:p>
          <w:p w:rsidR="002C4430" w:rsidRPr="001D3649" w:rsidRDefault="002C4430" w:rsidP="004210FC">
            <w:pPr>
              <w:widowControl w:val="0"/>
              <w:autoSpaceDE w:val="0"/>
              <w:autoSpaceDN w:val="0"/>
              <w:adjustRightInd w:val="0"/>
              <w:spacing w:before="80"/>
              <w:jc w:val="both"/>
              <w:rPr>
                <w:rFonts w:cs="Times"/>
                <w:bCs/>
                <w:szCs w:val="29"/>
              </w:rPr>
            </w:pPr>
          </w:p>
          <w:p w:rsidR="004210FC" w:rsidRPr="00FE1FE6" w:rsidRDefault="004210FC" w:rsidP="004210FC">
            <w:pPr>
              <w:widowControl w:val="0"/>
              <w:autoSpaceDE w:val="0"/>
              <w:autoSpaceDN w:val="0"/>
              <w:adjustRightInd w:val="0"/>
              <w:spacing w:before="80"/>
              <w:jc w:val="both"/>
              <w:rPr>
                <w:rFonts w:cs="Times"/>
                <w:bCs/>
                <w:szCs w:val="29"/>
              </w:rPr>
            </w:pPr>
            <w:r w:rsidRPr="00FE1FE6">
              <w:rPr>
                <w:rFonts w:cs="Times"/>
                <w:bCs/>
                <w:szCs w:val="29"/>
              </w:rPr>
              <w:t>Ants:</w:t>
            </w:r>
          </w:p>
          <w:p w:rsidR="004210FC" w:rsidRPr="00FE1FE6" w:rsidRDefault="004210FC" w:rsidP="004210FC">
            <w:pPr>
              <w:widowControl w:val="0"/>
              <w:autoSpaceDE w:val="0"/>
              <w:autoSpaceDN w:val="0"/>
              <w:adjustRightInd w:val="0"/>
              <w:spacing w:before="80"/>
              <w:jc w:val="both"/>
              <w:rPr>
                <w:rFonts w:cs="Times"/>
                <w:bCs/>
                <w:szCs w:val="29"/>
              </w:rPr>
            </w:pPr>
            <w:r w:rsidRPr="00FE1FE6">
              <w:rPr>
                <w:rFonts w:cs="Times"/>
                <w:bCs/>
                <w:szCs w:val="29"/>
              </w:rPr>
              <w:t xml:space="preserve">Bottle with dosing device: measure 2 mL of product and pour in 0.200 L of water into an appropriate container with trigger spray.  </w:t>
            </w:r>
          </w:p>
          <w:p w:rsidR="004210FC" w:rsidRPr="00FE1FE6" w:rsidRDefault="004210FC" w:rsidP="004210FC">
            <w:pPr>
              <w:widowControl w:val="0"/>
              <w:autoSpaceDE w:val="0"/>
              <w:autoSpaceDN w:val="0"/>
              <w:adjustRightInd w:val="0"/>
              <w:spacing w:before="80"/>
              <w:jc w:val="both"/>
              <w:rPr>
                <w:rFonts w:cs="Times"/>
                <w:bCs/>
                <w:szCs w:val="29"/>
              </w:rPr>
            </w:pPr>
            <w:r w:rsidRPr="00FE1FE6">
              <w:rPr>
                <w:rFonts w:cs="Times"/>
                <w:bCs/>
                <w:szCs w:val="29"/>
              </w:rPr>
              <w:t xml:space="preserve">Vial 2 mL: pour the content in 0.200 L of water into an appropriate container with trigger spray. </w:t>
            </w:r>
          </w:p>
          <w:p w:rsidR="004210FC" w:rsidRPr="001D3649" w:rsidRDefault="004210FC" w:rsidP="004210FC">
            <w:pPr>
              <w:widowControl w:val="0"/>
              <w:autoSpaceDE w:val="0"/>
              <w:autoSpaceDN w:val="0"/>
              <w:adjustRightInd w:val="0"/>
              <w:spacing w:before="80"/>
              <w:jc w:val="both"/>
              <w:rPr>
                <w:rFonts w:cs="Times"/>
                <w:bCs/>
                <w:szCs w:val="29"/>
              </w:rPr>
            </w:pPr>
            <w:r w:rsidRPr="00FE1FE6">
              <w:rPr>
                <w:rFonts w:cs="Times"/>
                <w:bCs/>
                <w:szCs w:val="29"/>
              </w:rPr>
              <w:t xml:space="preserve">In the case of porous surfaces (e.g. concrete, bricks, woods plastic etc.) </w:t>
            </w:r>
            <w:r w:rsidRPr="001D3649">
              <w:rPr>
                <w:rFonts w:cs="Times"/>
                <w:bCs/>
                <w:szCs w:val="29"/>
              </w:rPr>
              <w:t>treat</w:t>
            </w:r>
            <w:r w:rsidR="001D3649">
              <w:rPr>
                <w:rFonts w:cs="Times"/>
                <w:bCs/>
                <w:szCs w:val="29"/>
              </w:rPr>
              <w:t xml:space="preserve"> </w:t>
            </w:r>
            <w:r w:rsidR="002C4430" w:rsidRPr="001D3649">
              <w:rPr>
                <w:rFonts w:cs="Times"/>
                <w:bCs/>
                <w:szCs w:val="29"/>
              </w:rPr>
              <w:t>with 100 ml/m</w:t>
            </w:r>
            <w:r w:rsidR="002C4430" w:rsidRPr="001D3649">
              <w:rPr>
                <w:rFonts w:cs="Times"/>
                <w:bCs/>
                <w:szCs w:val="29"/>
                <w:vertAlign w:val="superscript"/>
              </w:rPr>
              <w:t>2</w:t>
            </w:r>
            <w:r w:rsidRPr="001D3649">
              <w:rPr>
                <w:rFonts w:cs="Times"/>
                <w:bCs/>
                <w:szCs w:val="29"/>
              </w:rPr>
              <w:t xml:space="preserve">. </w:t>
            </w:r>
          </w:p>
          <w:p w:rsidR="00986547" w:rsidRPr="001D3649" w:rsidRDefault="004210FC" w:rsidP="004210FC">
            <w:pPr>
              <w:widowControl w:val="0"/>
              <w:autoSpaceDE w:val="0"/>
              <w:autoSpaceDN w:val="0"/>
              <w:adjustRightInd w:val="0"/>
              <w:spacing w:before="80"/>
              <w:jc w:val="both"/>
              <w:rPr>
                <w:rFonts w:cs="Times"/>
                <w:bCs/>
                <w:szCs w:val="29"/>
              </w:rPr>
            </w:pPr>
            <w:r w:rsidRPr="001D3649">
              <w:rPr>
                <w:rFonts w:cs="Times"/>
                <w:bCs/>
                <w:szCs w:val="29"/>
              </w:rPr>
              <w:t>In the case of non</w:t>
            </w:r>
            <w:r w:rsidR="004119A6">
              <w:rPr>
                <w:rFonts w:cs="Times"/>
                <w:bCs/>
                <w:szCs w:val="29"/>
              </w:rPr>
              <w:t>-</w:t>
            </w:r>
            <w:r w:rsidRPr="001D3649">
              <w:rPr>
                <w:rFonts w:cs="Times"/>
                <w:bCs/>
                <w:szCs w:val="29"/>
              </w:rPr>
              <w:t>porous surfaces (e.g. plastic, metal, ceramics etc.) treat</w:t>
            </w:r>
            <w:r w:rsidR="004119A6">
              <w:rPr>
                <w:rFonts w:cs="Times"/>
                <w:bCs/>
                <w:szCs w:val="29"/>
              </w:rPr>
              <w:t xml:space="preserve"> </w:t>
            </w:r>
            <w:r w:rsidR="002C4430" w:rsidRPr="001D3649">
              <w:rPr>
                <w:rFonts w:cs="Times"/>
                <w:bCs/>
                <w:szCs w:val="29"/>
              </w:rPr>
              <w:t>with 40 ml/m</w:t>
            </w:r>
            <w:r w:rsidR="002C4430" w:rsidRPr="001D3649">
              <w:rPr>
                <w:rFonts w:cs="Times"/>
                <w:bCs/>
                <w:szCs w:val="29"/>
                <w:vertAlign w:val="superscript"/>
              </w:rPr>
              <w:t>2</w:t>
            </w:r>
            <w:r w:rsidRPr="001D3649">
              <w:rPr>
                <w:rFonts w:cs="Times"/>
                <w:bCs/>
                <w:szCs w:val="29"/>
              </w:rPr>
              <w:t xml:space="preserve">. </w:t>
            </w:r>
          </w:p>
          <w:p w:rsidR="00BF07C2" w:rsidRPr="007B5135" w:rsidRDefault="00BF07C2" w:rsidP="00BF07C2">
            <w:pPr>
              <w:widowControl w:val="0"/>
              <w:autoSpaceDE w:val="0"/>
              <w:autoSpaceDN w:val="0"/>
              <w:adjustRightInd w:val="0"/>
              <w:spacing w:before="80"/>
              <w:jc w:val="both"/>
              <w:rPr>
                <w:rFonts w:cs="Times"/>
                <w:bCs/>
                <w:szCs w:val="29"/>
              </w:rPr>
            </w:pPr>
            <w:r w:rsidRPr="003F4BCF">
              <w:rPr>
                <w:lang w:val="en-US"/>
              </w:rPr>
              <w:t>(Application rate in terms of active substance is  43-109 mg t.g.a.i./m</w:t>
            </w:r>
            <w:r w:rsidRPr="007B5135">
              <w:rPr>
                <w:vertAlign w:val="superscript"/>
                <w:lang w:val="en-US"/>
              </w:rPr>
              <w:t>2</w:t>
            </w:r>
            <w:r w:rsidRPr="007B5135">
              <w:rPr>
                <w:lang w:val="en-US"/>
              </w:rPr>
              <w:t>)</w:t>
            </w:r>
          </w:p>
          <w:p w:rsidR="00BF07C2" w:rsidRPr="004119A6" w:rsidRDefault="00BF07C2" w:rsidP="004210FC">
            <w:pPr>
              <w:widowControl w:val="0"/>
              <w:autoSpaceDE w:val="0"/>
              <w:autoSpaceDN w:val="0"/>
              <w:adjustRightInd w:val="0"/>
              <w:spacing w:before="80"/>
              <w:jc w:val="both"/>
              <w:rPr>
                <w:rFonts w:cs="Times"/>
                <w:bCs/>
                <w:szCs w:val="29"/>
              </w:rPr>
            </w:pPr>
          </w:p>
          <w:p w:rsidR="001C50B8" w:rsidRPr="003F4BCF" w:rsidRDefault="001C50B8" w:rsidP="006E3DE3">
            <w:pPr>
              <w:widowControl w:val="0"/>
              <w:autoSpaceDE w:val="0"/>
              <w:autoSpaceDN w:val="0"/>
              <w:adjustRightInd w:val="0"/>
              <w:spacing w:before="80"/>
              <w:jc w:val="both"/>
              <w:rPr>
                <w:rFonts w:cs="Times"/>
                <w:bCs/>
                <w:szCs w:val="29"/>
              </w:rPr>
            </w:pPr>
            <w:r w:rsidRPr="003F4BCF">
              <w:rPr>
                <w:rFonts w:cs="Times"/>
                <w:bCs/>
                <w:szCs w:val="29"/>
              </w:rPr>
              <w:t>Product efficacy remains for 2 weeks after treatment.</w:t>
            </w:r>
          </w:p>
          <w:p w:rsidR="000B1965" w:rsidRPr="007B5135" w:rsidRDefault="001C50B8" w:rsidP="006E3DE3">
            <w:pPr>
              <w:jc w:val="both"/>
            </w:pPr>
            <w:r w:rsidRPr="007B5135">
              <w:rPr>
                <w:rFonts w:cs="Times"/>
                <w:bCs/>
                <w:szCs w:val="29"/>
              </w:rPr>
              <w:t>Frequency of application: 1-2 times a year.</w:t>
            </w:r>
          </w:p>
        </w:tc>
      </w:tr>
      <w:tr w:rsidR="000B1965" w:rsidRPr="00C213A9"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Pr="00C213A9" w:rsidRDefault="000B1965" w:rsidP="006E3DE3">
            <w:pPr>
              <w:jc w:val="both"/>
              <w:rPr>
                <w:lang w:val="it-IT"/>
              </w:rPr>
            </w:pPr>
            <w:r w:rsidRPr="00C213A9">
              <w:rPr>
                <w:lang w:val="it-IT"/>
              </w:rPr>
              <w:t xml:space="preserve">Non-professional </w:t>
            </w:r>
            <w:r w:rsidR="00EE1396">
              <w:rPr>
                <w:lang w:val="it-IT"/>
              </w:rPr>
              <w:t xml:space="preserve">users </w:t>
            </w:r>
            <w:r w:rsidRPr="00C213A9">
              <w:rPr>
                <w:lang w:val="it-IT"/>
              </w:rPr>
              <w:t>(general public)</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Pr="00F24D0D" w:rsidRDefault="000B1965" w:rsidP="006E3DE3">
            <w:pPr>
              <w:jc w:val="both"/>
            </w:pPr>
            <w:r>
              <w:t>Please see the relevant section.</w:t>
            </w:r>
          </w:p>
        </w:tc>
      </w:tr>
    </w:tbl>
    <w:p w:rsidR="000B1965" w:rsidRPr="000703DF" w:rsidRDefault="000B1965" w:rsidP="000B1965"/>
    <w:p w:rsidR="000B1965" w:rsidRPr="00C618A2" w:rsidRDefault="000B1965" w:rsidP="007B5135">
      <w:pPr>
        <w:pStyle w:val="4"/>
      </w:pPr>
      <w:bookmarkStart w:id="56" w:name="_Toc97654779"/>
      <w:r w:rsidRPr="00C618A2">
        <w:t>Use-specific instructions for use</w:t>
      </w:r>
      <w:bookmarkEnd w:id="56"/>
    </w:p>
    <w:tbl>
      <w:tblPr>
        <w:tblW w:w="0" w:type="auto"/>
        <w:tblInd w:w="45" w:type="dxa"/>
        <w:tblLayout w:type="fixed"/>
        <w:tblCellMar>
          <w:left w:w="0" w:type="dxa"/>
          <w:right w:w="0" w:type="dxa"/>
        </w:tblCellMar>
        <w:tblLook w:val="0000"/>
      </w:tblPr>
      <w:tblGrid>
        <w:gridCol w:w="9026"/>
      </w:tblGrid>
      <w:tr w:rsidR="000B1965" w:rsidRPr="00AF6628"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3F4BCF" w:rsidRDefault="000B1965" w:rsidP="00FF72B2">
            <w:pPr>
              <w:widowControl w:val="0"/>
              <w:autoSpaceDE w:val="0"/>
              <w:autoSpaceDN w:val="0"/>
              <w:adjustRightInd w:val="0"/>
              <w:spacing w:before="60" w:after="60"/>
              <w:jc w:val="both"/>
            </w:pPr>
            <w:r w:rsidRPr="003F4BCF">
              <w:t xml:space="preserve">Apply into cracks and crevices, in </w:t>
            </w:r>
            <w:r w:rsidR="005F34D8" w:rsidRPr="004119A6">
              <w:t xml:space="preserve">non wet cleaned </w:t>
            </w:r>
            <w:r w:rsidRPr="003F4BCF">
              <w:t>areas where insects are used to hide or rest</w:t>
            </w:r>
            <w:r w:rsidR="005F34D8" w:rsidRPr="007B5135">
              <w:t xml:space="preserve">, </w:t>
            </w:r>
            <w:r w:rsidR="005F34D8" w:rsidRPr="004119A6">
              <w:t>i.e. under non removable furniture or heating appliances, rooms with electrical appliances, closed bath tubes, areas below kitchen furniture which are closed, basements, crawling spaces, boiler rooms, cellars, attics.</w:t>
            </w:r>
          </w:p>
          <w:p w:rsidR="000B1965" w:rsidRPr="007B5135" w:rsidRDefault="000B1965" w:rsidP="00C34F10">
            <w:pPr>
              <w:widowControl w:val="0"/>
              <w:autoSpaceDE w:val="0"/>
              <w:autoSpaceDN w:val="0"/>
              <w:adjustRightInd w:val="0"/>
              <w:spacing w:before="60" w:after="60"/>
              <w:jc w:val="both"/>
            </w:pPr>
            <w:r w:rsidRPr="007B5135">
              <w:t xml:space="preserve">Applications in the appropriate way maintain product’s efficacy for </w:t>
            </w:r>
            <w:r w:rsidR="009C570E" w:rsidRPr="007B5135">
              <w:t xml:space="preserve">2 </w:t>
            </w:r>
            <w:r w:rsidRPr="007B5135">
              <w:t xml:space="preserve">weeks. </w:t>
            </w:r>
          </w:p>
          <w:p w:rsidR="001A3A97" w:rsidRPr="004119A6" w:rsidRDefault="001A3A97" w:rsidP="001A3A97">
            <w:pPr>
              <w:widowControl w:val="0"/>
              <w:autoSpaceDE w:val="0"/>
              <w:autoSpaceDN w:val="0"/>
              <w:adjustRightInd w:val="0"/>
              <w:spacing w:before="80"/>
              <w:jc w:val="both"/>
            </w:pPr>
            <w:r w:rsidRPr="004119A6">
              <w:t>Knockdown of cockroaches and ant workers is expected within 30 minutes after exposure of insects to the treated surfaces.</w:t>
            </w:r>
          </w:p>
          <w:p w:rsidR="000B1965" w:rsidRDefault="000B1965" w:rsidP="00C34F10">
            <w:pPr>
              <w:widowControl w:val="0"/>
              <w:autoSpaceDE w:val="0"/>
              <w:autoSpaceDN w:val="0"/>
              <w:adjustRightInd w:val="0"/>
              <w:spacing w:before="60" w:after="60"/>
              <w:jc w:val="both"/>
            </w:pPr>
            <w:r>
              <w:t>Do not mix with other insecticides.</w:t>
            </w:r>
          </w:p>
          <w:p w:rsidR="00745060" w:rsidRPr="00761F97" w:rsidRDefault="000B1965" w:rsidP="00C34F10">
            <w:pPr>
              <w:widowControl w:val="0"/>
              <w:autoSpaceDE w:val="0"/>
              <w:autoSpaceDN w:val="0"/>
              <w:adjustRightInd w:val="0"/>
              <w:spacing w:before="60" w:after="60"/>
              <w:jc w:val="both"/>
              <w:rPr>
                <w:rFonts w:cs="Times"/>
                <w:bCs/>
                <w:szCs w:val="29"/>
              </w:rPr>
            </w:pPr>
            <w:r>
              <w:t xml:space="preserve">If the infestation persists despite following the </w:t>
            </w:r>
            <w:r w:rsidR="007B10E3">
              <w:t xml:space="preserve">label </w:t>
            </w:r>
            <w:r>
              <w:t>instructions, contact a pest control operator.</w:t>
            </w:r>
          </w:p>
        </w:tc>
      </w:tr>
    </w:tbl>
    <w:p w:rsidR="000B1965" w:rsidRPr="00761F97" w:rsidRDefault="000B1965" w:rsidP="000B1965">
      <w:pPr>
        <w:rPr>
          <w:rFonts w:eastAsia="Calibri"/>
        </w:rPr>
      </w:pPr>
    </w:p>
    <w:p w:rsidR="000B1965" w:rsidRPr="00C618A2" w:rsidRDefault="000B1965" w:rsidP="007B5135">
      <w:pPr>
        <w:pStyle w:val="4"/>
      </w:pPr>
      <w:bookmarkStart w:id="57" w:name="_Toc97654780"/>
      <w:r w:rsidRPr="00C618A2">
        <w:t>Use-specific risk mitigation measures</w:t>
      </w:r>
      <w:bookmarkEnd w:id="57"/>
      <w:r w:rsidRPr="00C618A2">
        <w:t xml:space="preserve"> </w:t>
      </w:r>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Default="000B1965" w:rsidP="00CB79D4">
            <w:pPr>
              <w:widowControl w:val="0"/>
              <w:autoSpaceDE w:val="0"/>
              <w:autoSpaceDN w:val="0"/>
              <w:adjustRightInd w:val="0"/>
              <w:spacing w:before="60" w:after="60"/>
              <w:jc w:val="both"/>
              <w:rPr>
                <w:rFonts w:cs="Times"/>
                <w:bCs/>
                <w:szCs w:val="29"/>
              </w:rPr>
            </w:pPr>
            <w:r>
              <w:rPr>
                <w:rFonts w:cs="Times"/>
                <w:bCs/>
                <w:szCs w:val="29"/>
              </w:rPr>
              <w:t xml:space="preserve">Do not apply the product </w:t>
            </w:r>
            <w:r w:rsidRPr="00605C66">
              <w:rPr>
                <w:rFonts w:cs="Times"/>
                <w:bCs/>
                <w:szCs w:val="29"/>
              </w:rPr>
              <w:t xml:space="preserve">in areas </w:t>
            </w:r>
            <w:r>
              <w:rPr>
                <w:rFonts w:cs="Times"/>
                <w:bCs/>
                <w:szCs w:val="29"/>
              </w:rPr>
              <w:t xml:space="preserve">that are wet cleaned or might be submerged by water. </w:t>
            </w:r>
            <w:r w:rsidRPr="00605C66">
              <w:rPr>
                <w:rFonts w:cs="Times"/>
                <w:bCs/>
                <w:szCs w:val="29"/>
              </w:rPr>
              <w:t xml:space="preserve"> </w:t>
            </w:r>
          </w:p>
          <w:p w:rsidR="000B1965" w:rsidRDefault="00CB79D4" w:rsidP="000D7F20">
            <w:pPr>
              <w:spacing w:before="60" w:after="60"/>
              <w:jc w:val="both"/>
            </w:pPr>
            <w:r>
              <w:t>For use only in areas that are inaccessible to infants, toddlers and pets.</w:t>
            </w:r>
          </w:p>
          <w:p w:rsidR="00BF07C2" w:rsidRDefault="00BF07C2" w:rsidP="000D7F20">
            <w:pPr>
              <w:spacing w:before="60" w:after="60"/>
              <w:jc w:val="both"/>
              <w:rPr>
                <w:rFonts w:cs="Times"/>
                <w:bCs/>
                <w:szCs w:val="29"/>
              </w:rPr>
            </w:pPr>
            <w:r w:rsidRPr="00390628">
              <w:rPr>
                <w:rFonts w:cs="Times"/>
                <w:bCs/>
                <w:szCs w:val="29"/>
              </w:rPr>
              <w:t>Application solutions must be collected and reused or disposed of as hazardous waste. They must not be released to soil, ground- and surface water or any kind of sewer.</w:t>
            </w:r>
          </w:p>
          <w:p w:rsidR="006C511F" w:rsidRDefault="006C511F" w:rsidP="006C511F">
            <w:pPr>
              <w:spacing w:before="60" w:after="60"/>
              <w:jc w:val="both"/>
            </w:pPr>
            <w:r>
              <w:t>Keep cats away from treated areas due to high sensitivity to pyrethroids.</w:t>
            </w:r>
          </w:p>
          <w:p w:rsidR="006C511F" w:rsidRDefault="006C511F" w:rsidP="006C511F">
            <w:pPr>
              <w:spacing w:before="60" w:after="60"/>
              <w:jc w:val="both"/>
            </w:pPr>
            <w:r>
              <w:t>Remove or cover terrariums, aquariums and animal cages before application.</w:t>
            </w:r>
          </w:p>
          <w:p w:rsidR="006C511F" w:rsidRPr="000D7F20" w:rsidRDefault="006C511F" w:rsidP="006C511F">
            <w:pPr>
              <w:spacing w:before="60" w:after="60"/>
              <w:jc w:val="both"/>
            </w:pPr>
            <w:r>
              <w:t>Turn off aquarium air-filter during use.</w:t>
            </w:r>
          </w:p>
        </w:tc>
      </w:tr>
    </w:tbl>
    <w:p w:rsidR="000B1965" w:rsidRPr="000703DF" w:rsidRDefault="000B1965" w:rsidP="000B1965">
      <w:pPr>
        <w:rPr>
          <w:rFonts w:eastAsia="Calibri"/>
        </w:rPr>
      </w:pPr>
    </w:p>
    <w:p w:rsidR="000B1965" w:rsidRPr="00C618A2" w:rsidRDefault="000B1965" w:rsidP="007B5135">
      <w:pPr>
        <w:pStyle w:val="4"/>
      </w:pPr>
      <w:bookmarkStart w:id="58" w:name="_Toc97654781"/>
      <w:r w:rsidRPr="00C618A2">
        <w:t>Where specific to the use, the particulars of likely direct or indirect effects, first aid instructions and emergency measures to protect the environment</w:t>
      </w:r>
      <w:bookmarkEnd w:id="58"/>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C618A2" w:rsidRDefault="000B1965" w:rsidP="00FF72B2">
            <w:pPr>
              <w:widowControl w:val="0"/>
              <w:autoSpaceDE w:val="0"/>
              <w:autoSpaceDN w:val="0"/>
              <w:adjustRightInd w:val="0"/>
              <w:spacing w:before="60" w:after="60"/>
              <w:jc w:val="both"/>
              <w:rPr>
                <w:rFonts w:cs="Times"/>
                <w:bCs/>
                <w:szCs w:val="29"/>
              </w:rPr>
            </w:pPr>
            <w:r>
              <w:rPr>
                <w:rFonts w:cs="Times"/>
                <w:bCs/>
                <w:szCs w:val="29"/>
              </w:rPr>
              <w:t>Please, see general directions for use in section 2.1.5.</w:t>
            </w:r>
          </w:p>
        </w:tc>
      </w:tr>
    </w:tbl>
    <w:p w:rsidR="00B66CE7" w:rsidRDefault="00B66CE7" w:rsidP="007B5135">
      <w:pPr>
        <w:pStyle w:val="4"/>
        <w:numPr>
          <w:ilvl w:val="0"/>
          <w:numId w:val="0"/>
        </w:numPr>
        <w:ind w:left="864"/>
      </w:pPr>
    </w:p>
    <w:p w:rsidR="000B1965" w:rsidRPr="00C618A2" w:rsidRDefault="000B1965" w:rsidP="007B5135">
      <w:pPr>
        <w:pStyle w:val="4"/>
      </w:pPr>
      <w:bookmarkStart w:id="59" w:name="_Toc97654782"/>
      <w:r w:rsidRPr="00C618A2">
        <w:t>Where specific to the use, the instructions for safe disposal of the product and its packaging</w:t>
      </w:r>
      <w:bookmarkEnd w:id="59"/>
      <w:r w:rsidRPr="00C618A2">
        <w:t xml:space="preserve"> </w:t>
      </w:r>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C618A2" w:rsidRDefault="000B1965" w:rsidP="00FF72B2">
            <w:pPr>
              <w:widowControl w:val="0"/>
              <w:autoSpaceDE w:val="0"/>
              <w:autoSpaceDN w:val="0"/>
              <w:adjustRightInd w:val="0"/>
              <w:spacing w:before="60" w:after="60"/>
              <w:jc w:val="both"/>
              <w:rPr>
                <w:rFonts w:cs="Times"/>
                <w:bCs/>
                <w:szCs w:val="29"/>
              </w:rPr>
            </w:pPr>
            <w:r w:rsidRPr="00605C66">
              <w:rPr>
                <w:rFonts w:cs="Times"/>
                <w:bCs/>
                <w:szCs w:val="29"/>
              </w:rPr>
              <w:t>Please, see general directions for use in section 2.1.5.</w:t>
            </w:r>
          </w:p>
        </w:tc>
      </w:tr>
    </w:tbl>
    <w:p w:rsidR="000B1965" w:rsidRPr="00C618A2" w:rsidRDefault="000B1965" w:rsidP="000B1965">
      <w:pPr>
        <w:widowControl w:val="0"/>
        <w:autoSpaceDE w:val="0"/>
        <w:autoSpaceDN w:val="0"/>
        <w:adjustRightInd w:val="0"/>
        <w:rPr>
          <w:rFonts w:cs="Times"/>
          <w:bCs/>
          <w:szCs w:val="29"/>
        </w:rPr>
      </w:pPr>
    </w:p>
    <w:p w:rsidR="000B1965" w:rsidRPr="00C618A2" w:rsidRDefault="000B1965" w:rsidP="007B5135">
      <w:pPr>
        <w:pStyle w:val="4"/>
      </w:pPr>
      <w:bookmarkStart w:id="60" w:name="_Toc97654783"/>
      <w:r w:rsidRPr="00C618A2">
        <w:t>Where specific to the use, the conditions of storage and shelf-life of the product under normal conditions of storage</w:t>
      </w:r>
      <w:bookmarkEnd w:id="60"/>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C618A2" w:rsidRDefault="000B1965" w:rsidP="00FF72B2">
            <w:pPr>
              <w:widowControl w:val="0"/>
              <w:autoSpaceDE w:val="0"/>
              <w:autoSpaceDN w:val="0"/>
              <w:adjustRightInd w:val="0"/>
              <w:spacing w:before="60" w:after="60"/>
              <w:jc w:val="both"/>
              <w:rPr>
                <w:rFonts w:cs="Times"/>
                <w:bCs/>
                <w:szCs w:val="29"/>
              </w:rPr>
            </w:pPr>
            <w:r w:rsidRPr="00605C66">
              <w:rPr>
                <w:rFonts w:cs="Times"/>
                <w:bCs/>
                <w:szCs w:val="29"/>
              </w:rPr>
              <w:t>Please, see general directions for use in section 2.1.5.</w:t>
            </w:r>
          </w:p>
        </w:tc>
      </w:tr>
    </w:tbl>
    <w:p w:rsidR="000B1965" w:rsidRDefault="000B1965" w:rsidP="000B1965">
      <w:pPr>
        <w:widowControl w:val="0"/>
        <w:autoSpaceDE w:val="0"/>
        <w:autoSpaceDN w:val="0"/>
        <w:adjustRightInd w:val="0"/>
        <w:rPr>
          <w:rFonts w:cs="Times"/>
          <w:bCs/>
          <w:szCs w:val="29"/>
        </w:rPr>
      </w:pPr>
    </w:p>
    <w:p w:rsidR="000B1965" w:rsidRDefault="000B1965" w:rsidP="000B1965">
      <w:pPr>
        <w:widowControl w:val="0"/>
        <w:autoSpaceDE w:val="0"/>
        <w:autoSpaceDN w:val="0"/>
        <w:adjustRightInd w:val="0"/>
        <w:rPr>
          <w:rFonts w:cs="Times"/>
          <w:bCs/>
          <w:szCs w:val="29"/>
        </w:rPr>
      </w:pPr>
    </w:p>
    <w:p w:rsidR="000B1965" w:rsidRPr="00C618A2" w:rsidRDefault="000B1965" w:rsidP="007B5135">
      <w:pPr>
        <w:pStyle w:val="4"/>
      </w:pPr>
      <w:bookmarkStart w:id="61" w:name="_Toc97654784"/>
      <w:r w:rsidRPr="00605C66">
        <w:t xml:space="preserve">Use 3 - Treatment around building </w:t>
      </w:r>
      <w:r w:rsidR="007B10E3">
        <w:t>–</w:t>
      </w:r>
      <w:r w:rsidRPr="00605C66">
        <w:t xml:space="preserve"> </w:t>
      </w:r>
      <w:r w:rsidR="007B10E3">
        <w:t xml:space="preserve">Mosquitoes </w:t>
      </w:r>
      <w:r w:rsidR="00DA5808">
        <w:t>–</w:t>
      </w:r>
      <w:r w:rsidRPr="00605C66">
        <w:t xml:space="preserve"> professional</w:t>
      </w:r>
      <w:bookmarkEnd w:id="61"/>
    </w:p>
    <w:p w:rsidR="000B1965" w:rsidRPr="00671A6D" w:rsidRDefault="000B1965" w:rsidP="000B1965">
      <w:pPr>
        <w:pStyle w:val="ac"/>
        <w:spacing w:after="120"/>
        <w:rPr>
          <w:rFonts w:ascii="Verdana" w:hAnsi="Verdana"/>
        </w:rPr>
      </w:pPr>
      <w:r w:rsidRPr="00671A6D">
        <w:rPr>
          <w:rFonts w:ascii="Verdana" w:hAnsi="Verdana"/>
        </w:rPr>
        <w:t xml:space="preserve">Table </w:t>
      </w:r>
      <w:r w:rsidR="003E4BF2" w:rsidRPr="00671A6D">
        <w:rPr>
          <w:rFonts w:ascii="Verdana" w:hAnsi="Verdana"/>
        </w:rPr>
        <w:fldChar w:fldCharType="begin"/>
      </w:r>
      <w:r w:rsidRPr="00671A6D">
        <w:rPr>
          <w:rFonts w:ascii="Verdana" w:hAnsi="Verdana"/>
        </w:rPr>
        <w:instrText xml:space="preserve"> SEQ Table \* ARABIC </w:instrText>
      </w:r>
      <w:r w:rsidR="003E4BF2" w:rsidRPr="00671A6D">
        <w:rPr>
          <w:rFonts w:ascii="Verdana" w:hAnsi="Verdana"/>
        </w:rPr>
        <w:fldChar w:fldCharType="separate"/>
      </w:r>
      <w:r w:rsidR="00356A84">
        <w:rPr>
          <w:rFonts w:ascii="Verdana" w:hAnsi="Verdana"/>
          <w:noProof/>
        </w:rPr>
        <w:t>3</w:t>
      </w:r>
      <w:r w:rsidR="003E4BF2" w:rsidRPr="00671A6D">
        <w:rPr>
          <w:rFonts w:ascii="Verdana" w:hAnsi="Verdana"/>
        </w:rPr>
        <w:fldChar w:fldCharType="end"/>
      </w:r>
      <w:r w:rsidRPr="00671A6D">
        <w:rPr>
          <w:rFonts w:ascii="Verdana" w:hAnsi="Verdana"/>
        </w:rPr>
        <w:t xml:space="preserve">. Use # </w:t>
      </w:r>
      <w:r>
        <w:rPr>
          <w:rFonts w:ascii="Verdana" w:hAnsi="Verdana"/>
        </w:rPr>
        <w:t>3</w:t>
      </w:r>
      <w:r w:rsidRPr="00671A6D">
        <w:rPr>
          <w:rFonts w:ascii="Verdana" w:hAnsi="Verdana"/>
        </w:rPr>
        <w:t xml:space="preserve"> </w:t>
      </w:r>
      <w:r w:rsidRPr="00605C66">
        <w:rPr>
          <w:rFonts w:ascii="Verdana" w:hAnsi="Verdana"/>
        </w:rPr>
        <w:t xml:space="preserve">- Treatment around building - </w:t>
      </w:r>
      <w:r w:rsidR="007B10E3">
        <w:rPr>
          <w:rFonts w:ascii="Verdana" w:hAnsi="Verdana"/>
        </w:rPr>
        <w:t>Mosquitoe</w:t>
      </w:r>
      <w:r w:rsidRPr="00605C66">
        <w:rPr>
          <w:rFonts w:ascii="Verdana" w:hAnsi="Verdana"/>
        </w:rPr>
        <w:t>s - professional</w:t>
      </w:r>
    </w:p>
    <w:tbl>
      <w:tblPr>
        <w:tblW w:w="0" w:type="auto"/>
        <w:tblInd w:w="45" w:type="dxa"/>
        <w:tblLayout w:type="fixed"/>
        <w:tblCellMar>
          <w:left w:w="0" w:type="dxa"/>
          <w:right w:w="0" w:type="dxa"/>
        </w:tblCellMar>
        <w:tblLook w:val="0000"/>
      </w:tblPr>
      <w:tblGrid>
        <w:gridCol w:w="2707"/>
        <w:gridCol w:w="6318"/>
      </w:tblGrid>
      <w:tr w:rsidR="000B1965" w:rsidRPr="00A411E7" w:rsidTr="00FE3B3E">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0B1965" w:rsidRPr="00F24D0D" w:rsidRDefault="000B1965" w:rsidP="00B66CE7">
            <w:pPr>
              <w:jc w:val="both"/>
            </w:pPr>
            <w:r>
              <w:t>PT18</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Default="000B1965" w:rsidP="00B66CE7">
            <w:pPr>
              <w:jc w:val="both"/>
            </w:pPr>
            <w:r>
              <w:t xml:space="preserve">Insecticide intended for around building treatments against mosquitoes. </w:t>
            </w:r>
          </w:p>
          <w:p w:rsidR="000B1965" w:rsidRPr="00F24D0D" w:rsidRDefault="000B1965" w:rsidP="00B66CE7">
            <w:pPr>
              <w:jc w:val="both"/>
            </w:pP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Pr="00FF7A1E" w:rsidRDefault="000B1965" w:rsidP="00B66CE7">
            <w:pPr>
              <w:jc w:val="both"/>
            </w:pPr>
            <w:r w:rsidRPr="00FF7A1E">
              <w:rPr>
                <w:i/>
                <w:iCs/>
              </w:rPr>
              <w:t>Culex pipiens</w:t>
            </w:r>
            <w:r w:rsidRPr="00FF7A1E">
              <w:t xml:space="preserve"> (house mosquito)</w:t>
            </w:r>
          </w:p>
          <w:p w:rsidR="000B1965" w:rsidRPr="00F24D0D" w:rsidRDefault="000B1965" w:rsidP="00B66CE7">
            <w:pPr>
              <w:jc w:val="both"/>
            </w:pPr>
            <w:r w:rsidRPr="00FF7A1E">
              <w:rPr>
                <w:i/>
                <w:iCs/>
              </w:rPr>
              <w:t>Aedes albopictus</w:t>
            </w:r>
            <w:r w:rsidRPr="00FF7A1E">
              <w:t xml:space="preserve"> (tiger mosquito)</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BD1C37" w:rsidRPr="00F24D0D" w:rsidRDefault="006260EE" w:rsidP="00B66CE7">
            <w:pPr>
              <w:jc w:val="both"/>
            </w:pPr>
            <w:r w:rsidRPr="006260EE">
              <w:t>Outdoor, around building in rural areas.</w:t>
            </w:r>
          </w:p>
        </w:tc>
      </w:tr>
      <w:tr w:rsidR="00D6339D"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D6339D" w:rsidRPr="00F24D0D" w:rsidRDefault="00D6339D" w:rsidP="00D6339D">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D6339D" w:rsidRPr="00F24D0D" w:rsidRDefault="00095909" w:rsidP="00D6339D">
            <w:pPr>
              <w:jc w:val="both"/>
            </w:pPr>
            <w:r w:rsidRPr="00C93E08">
              <w:t>Surface treatment by spraying</w:t>
            </w:r>
            <w:r w:rsidR="00C93E08">
              <w:t>.</w:t>
            </w:r>
          </w:p>
        </w:tc>
      </w:tr>
      <w:tr w:rsidR="00D6339D"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D6339D" w:rsidRPr="00F24D0D" w:rsidRDefault="00D6339D" w:rsidP="00D6339D">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D6339D" w:rsidRDefault="00D6339D" w:rsidP="00CF55CA">
            <w:pPr>
              <w:widowControl w:val="0"/>
              <w:autoSpaceDE w:val="0"/>
              <w:autoSpaceDN w:val="0"/>
              <w:adjustRightInd w:val="0"/>
              <w:spacing w:before="80"/>
              <w:ind w:right="31"/>
              <w:jc w:val="both"/>
              <w:rPr>
                <w:rFonts w:cs="Times"/>
                <w:bCs/>
                <w:szCs w:val="29"/>
              </w:rPr>
            </w:pPr>
            <w:r w:rsidRPr="004D6A09">
              <w:rPr>
                <w:rFonts w:cs="Times"/>
                <w:bCs/>
                <w:szCs w:val="29"/>
              </w:rPr>
              <w:t>The product has to be diluted in water before use.</w:t>
            </w:r>
          </w:p>
          <w:p w:rsidR="00CF55CA" w:rsidRDefault="00652CC6" w:rsidP="00CF55CA">
            <w:pPr>
              <w:spacing w:after="269"/>
              <w:ind w:right="31"/>
              <w:jc w:val="both"/>
              <w:rPr>
                <w:rFonts w:cs="Times"/>
                <w:bCs/>
                <w:szCs w:val="29"/>
              </w:rPr>
            </w:pPr>
            <w:r w:rsidRPr="00C93E08">
              <w:rPr>
                <w:rFonts w:cs="Times"/>
                <w:bCs/>
                <w:szCs w:val="29"/>
              </w:rPr>
              <w:t xml:space="preserve">Application is performed using any conventional manual or power sprayer equipped to produce a coarse spray at low pressure. The appropriate volume of Draker One is added to the required volume of clean water and agitated. If a delay occurs between treatments, re-agitation is needed before re-use. Draker </w:t>
            </w:r>
            <w:r w:rsidR="00CF55CA">
              <w:rPr>
                <w:rFonts w:cs="Times"/>
                <w:bCs/>
                <w:szCs w:val="29"/>
              </w:rPr>
              <w:t>O</w:t>
            </w:r>
            <w:r w:rsidRPr="00C93E08">
              <w:rPr>
                <w:rFonts w:cs="Times"/>
                <w:bCs/>
                <w:szCs w:val="29"/>
              </w:rPr>
              <w:t xml:space="preserve">ne should be applied throughout the infested area as a coarse spray on surface of walls around the building or in places like terraces to prevent the entrance of mosquitoes. </w:t>
            </w:r>
          </w:p>
          <w:p w:rsidR="00D6339D" w:rsidRDefault="00D6339D" w:rsidP="00CF55CA">
            <w:pPr>
              <w:spacing w:after="269"/>
              <w:ind w:right="31"/>
              <w:jc w:val="both"/>
              <w:rPr>
                <w:rFonts w:cs="Times"/>
                <w:bCs/>
                <w:szCs w:val="29"/>
              </w:rPr>
            </w:pPr>
            <w:r w:rsidRPr="004D6A09">
              <w:rPr>
                <w:rFonts w:cs="Times"/>
                <w:bCs/>
                <w:szCs w:val="29"/>
              </w:rPr>
              <w:t>40 ml of a 0.5% insecticide solution/m</w:t>
            </w:r>
            <w:r w:rsidRPr="009342B0">
              <w:rPr>
                <w:rFonts w:cs="Times"/>
                <w:bCs/>
                <w:szCs w:val="29"/>
                <w:vertAlign w:val="superscript"/>
              </w:rPr>
              <w:t>2</w:t>
            </w:r>
            <w:r>
              <w:rPr>
                <w:rFonts w:cs="Times"/>
                <w:bCs/>
                <w:szCs w:val="29"/>
              </w:rPr>
              <w:t>.</w:t>
            </w:r>
            <w:r w:rsidRPr="004D6A09">
              <w:rPr>
                <w:rFonts w:cs="Times"/>
                <w:bCs/>
                <w:szCs w:val="29"/>
              </w:rPr>
              <w:t xml:space="preserve"> </w:t>
            </w:r>
          </w:p>
          <w:p w:rsidR="00D6339D" w:rsidRPr="00C93E08" w:rsidRDefault="00D6339D" w:rsidP="00CF55CA">
            <w:pPr>
              <w:widowControl w:val="0"/>
              <w:autoSpaceDE w:val="0"/>
              <w:autoSpaceDN w:val="0"/>
              <w:adjustRightInd w:val="0"/>
              <w:spacing w:before="80"/>
              <w:ind w:right="31"/>
              <w:jc w:val="both"/>
              <w:rPr>
                <w:rFonts w:cs="Times"/>
                <w:bCs/>
                <w:szCs w:val="29"/>
              </w:rPr>
            </w:pPr>
            <w:r w:rsidRPr="00C93E08">
              <w:rPr>
                <w:lang w:val="en-US"/>
              </w:rPr>
              <w:t>(Application rate in terms of active substance is  22  mg t.g.a.i./m</w:t>
            </w:r>
            <w:r w:rsidRPr="00C93E08">
              <w:rPr>
                <w:vertAlign w:val="superscript"/>
                <w:lang w:val="en-US"/>
              </w:rPr>
              <w:t>2</w:t>
            </w:r>
            <w:r w:rsidRPr="00C93E08">
              <w:rPr>
                <w:lang w:val="en-US"/>
              </w:rPr>
              <w:t>)</w:t>
            </w:r>
          </w:p>
          <w:p w:rsidR="00D6339D" w:rsidRPr="004D6A09" w:rsidRDefault="00D6339D" w:rsidP="00CF55CA">
            <w:pPr>
              <w:widowControl w:val="0"/>
              <w:autoSpaceDE w:val="0"/>
              <w:autoSpaceDN w:val="0"/>
              <w:adjustRightInd w:val="0"/>
              <w:spacing w:before="80"/>
              <w:ind w:right="31"/>
              <w:jc w:val="both"/>
              <w:rPr>
                <w:rFonts w:cs="Times"/>
                <w:bCs/>
                <w:szCs w:val="29"/>
              </w:rPr>
            </w:pPr>
          </w:p>
          <w:p w:rsidR="00D6339D" w:rsidRPr="004D6A09" w:rsidRDefault="00D6339D" w:rsidP="00CF55CA">
            <w:pPr>
              <w:widowControl w:val="0"/>
              <w:autoSpaceDE w:val="0"/>
              <w:autoSpaceDN w:val="0"/>
              <w:adjustRightInd w:val="0"/>
              <w:spacing w:before="80"/>
              <w:ind w:right="31"/>
              <w:jc w:val="both"/>
              <w:rPr>
                <w:rFonts w:cs="Times"/>
                <w:bCs/>
                <w:szCs w:val="29"/>
              </w:rPr>
            </w:pPr>
            <w:r w:rsidRPr="004D6A09">
              <w:rPr>
                <w:rFonts w:cs="Times"/>
                <w:bCs/>
                <w:szCs w:val="29"/>
              </w:rPr>
              <w:t>Mortality is reached in a few minutes.</w:t>
            </w:r>
          </w:p>
          <w:p w:rsidR="00D6339D" w:rsidRPr="00F24D0D" w:rsidRDefault="00D6339D" w:rsidP="00CF55CA">
            <w:pPr>
              <w:ind w:right="31"/>
              <w:jc w:val="both"/>
            </w:pPr>
            <w:r w:rsidRPr="004D6A09">
              <w:rPr>
                <w:rFonts w:cs="Times"/>
                <w:bCs/>
                <w:szCs w:val="29"/>
              </w:rPr>
              <w:t>Frequency of application 1-2</w:t>
            </w:r>
            <w:r w:rsidR="00CF55CA">
              <w:rPr>
                <w:rFonts w:cs="Times"/>
                <w:bCs/>
                <w:szCs w:val="29"/>
              </w:rPr>
              <w:t xml:space="preserve"> </w:t>
            </w:r>
            <w:r w:rsidRPr="004D6A09">
              <w:rPr>
                <w:rFonts w:cs="Times"/>
                <w:bCs/>
                <w:szCs w:val="29"/>
              </w:rPr>
              <w:t>time</w:t>
            </w:r>
            <w:r w:rsidR="00CF55CA">
              <w:rPr>
                <w:rFonts w:cs="Times"/>
                <w:bCs/>
                <w:szCs w:val="29"/>
              </w:rPr>
              <w:t>s</w:t>
            </w:r>
            <w:r w:rsidRPr="004D6A09">
              <w:rPr>
                <w:rFonts w:cs="Times"/>
                <w:bCs/>
                <w:szCs w:val="29"/>
              </w:rPr>
              <w:t xml:space="preserve"> a year</w:t>
            </w:r>
            <w:r>
              <w:rPr>
                <w:rFonts w:cs="Times"/>
                <w:bCs/>
                <w:szCs w:val="29"/>
              </w:rPr>
              <w:t>.</w:t>
            </w:r>
          </w:p>
        </w:tc>
      </w:tr>
      <w:tr w:rsidR="00D6339D"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D6339D" w:rsidRPr="00F24D0D" w:rsidRDefault="00D6339D" w:rsidP="00D6339D">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652CC6" w:rsidRPr="004E2E51" w:rsidRDefault="00652CC6" w:rsidP="00D6339D">
            <w:pPr>
              <w:jc w:val="both"/>
            </w:pPr>
            <w:r w:rsidRPr="004E2E51">
              <w:t>Trained Professional</w:t>
            </w:r>
          </w:p>
          <w:p w:rsidR="00D6339D" w:rsidRPr="00F24D0D" w:rsidRDefault="00D6339D" w:rsidP="00D6339D">
            <w:pPr>
              <w:jc w:val="both"/>
            </w:pPr>
            <w:r w:rsidRPr="004E2E51">
              <w:t xml:space="preserve">Professional </w:t>
            </w:r>
          </w:p>
        </w:tc>
      </w:tr>
      <w:tr w:rsidR="00D6339D"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D6339D" w:rsidRPr="00F24D0D" w:rsidRDefault="00D6339D" w:rsidP="00D6339D">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D6339D" w:rsidRPr="00F24D0D" w:rsidRDefault="00D6339D" w:rsidP="00D6339D">
            <w:pPr>
              <w:jc w:val="both"/>
            </w:pPr>
            <w:r>
              <w:t>Please see the relevant section.</w:t>
            </w:r>
          </w:p>
        </w:tc>
      </w:tr>
    </w:tbl>
    <w:p w:rsidR="000B1965" w:rsidRDefault="000B1965" w:rsidP="000B1965"/>
    <w:p w:rsidR="00F35D4B" w:rsidRPr="000703DF" w:rsidRDefault="00F35D4B" w:rsidP="000B1965"/>
    <w:p w:rsidR="000B1965" w:rsidRPr="00C618A2" w:rsidRDefault="000B1965" w:rsidP="007B5135">
      <w:pPr>
        <w:pStyle w:val="4"/>
      </w:pPr>
      <w:bookmarkStart w:id="62" w:name="_Toc97654785"/>
      <w:r w:rsidRPr="00C618A2">
        <w:t>Use-specific instructions for use</w:t>
      </w:r>
      <w:bookmarkEnd w:id="62"/>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BD1C37" w:rsidRDefault="00652CC6">
            <w:pPr>
              <w:spacing w:after="269"/>
              <w:rPr>
                <w:rFonts w:cs="Times"/>
                <w:bCs/>
                <w:szCs w:val="29"/>
              </w:rPr>
            </w:pPr>
            <w:r w:rsidRPr="00C93E08">
              <w:rPr>
                <w:rFonts w:cs="Times"/>
                <w:bCs/>
                <w:szCs w:val="29"/>
              </w:rPr>
              <w:t xml:space="preserve">Product acts against mosquitoes by vapour. </w:t>
            </w:r>
            <w:r w:rsidR="00350FD5" w:rsidRPr="00C93E08">
              <w:rPr>
                <w:rFonts w:cs="Times"/>
                <w:bCs/>
                <w:szCs w:val="29"/>
              </w:rPr>
              <w:t>Surface treatment on walls</w:t>
            </w:r>
            <w:r w:rsidR="00350FD5" w:rsidRPr="003F4BCF">
              <w:rPr>
                <w:rFonts w:cs="Times"/>
                <w:bCs/>
                <w:szCs w:val="29"/>
              </w:rPr>
              <w:t xml:space="preserve"> </w:t>
            </w:r>
            <w:r w:rsidR="00375210" w:rsidRPr="003F4BCF">
              <w:rPr>
                <w:rFonts w:cs="Times"/>
                <w:bCs/>
                <w:szCs w:val="29"/>
              </w:rPr>
              <w:t xml:space="preserve">around </w:t>
            </w:r>
            <w:r w:rsidR="00375210" w:rsidRPr="00375210">
              <w:rPr>
                <w:rFonts w:cs="Times"/>
                <w:bCs/>
                <w:szCs w:val="29"/>
              </w:rPr>
              <w:t>the building or in places like terraces to prevent the entrance of mosquitoes. Apply in the vicinity of doors and windows on walls, in humid nooks, under tables or on walls close to ornamental green where insects rest. Mosquitoes fly close to the ground and therefore rest in the lower part of the walls; to obtain the best results treat on a band of wall up to 150-160 cm height. Do not apply directly on ornamental plants.</w:t>
            </w:r>
            <w:r>
              <w:rPr>
                <w:rFonts w:cs="Times"/>
                <w:bCs/>
                <w:szCs w:val="29"/>
              </w:rPr>
              <w:t xml:space="preserve"> </w:t>
            </w:r>
            <w:r w:rsidRPr="00C93E08">
              <w:rPr>
                <w:rFonts w:cs="Times"/>
                <w:bCs/>
                <w:szCs w:val="29"/>
              </w:rPr>
              <w:t>The product provides sufficient control of mosquitoes at a distance up to 1.1 m from the treated surfaces.</w:t>
            </w:r>
          </w:p>
          <w:p w:rsidR="008A20D3" w:rsidRDefault="008A20D3" w:rsidP="008A20D3">
            <w:pPr>
              <w:spacing w:after="269"/>
              <w:rPr>
                <w:rFonts w:cs="Times"/>
                <w:bCs/>
                <w:szCs w:val="29"/>
                <w:lang w:val="en-US"/>
              </w:rPr>
            </w:pPr>
            <w:r w:rsidRPr="00A40110">
              <w:rPr>
                <w:rFonts w:cs="Times"/>
                <w:bCs/>
                <w:szCs w:val="29"/>
              </w:rPr>
              <w:t>The product has rapid knock-down</w:t>
            </w:r>
            <w:r>
              <w:rPr>
                <w:rFonts w:cs="Times"/>
                <w:bCs/>
                <w:szCs w:val="29"/>
              </w:rPr>
              <w:t xml:space="preserve"> against mosquitoes.</w:t>
            </w:r>
          </w:p>
          <w:p w:rsidR="008A20D3" w:rsidRPr="003F4BCF" w:rsidRDefault="008A20D3" w:rsidP="00C93E08">
            <w:pPr>
              <w:spacing w:after="269"/>
            </w:pPr>
            <w:r w:rsidRPr="000679B4">
              <w:rPr>
                <w:rFonts w:cs="Times"/>
                <w:bCs/>
                <w:szCs w:val="29"/>
                <w:lang w:val="en-US"/>
              </w:rPr>
              <w:t>The product has no residual action against mosquitoes.</w:t>
            </w:r>
          </w:p>
        </w:tc>
      </w:tr>
    </w:tbl>
    <w:p w:rsidR="000B1965" w:rsidRPr="000703DF" w:rsidRDefault="000B1965" w:rsidP="000B1965">
      <w:pPr>
        <w:rPr>
          <w:rFonts w:eastAsia="Calibri"/>
        </w:rPr>
      </w:pPr>
    </w:p>
    <w:p w:rsidR="000B1965" w:rsidRPr="00C618A2" w:rsidRDefault="000B1965" w:rsidP="007B5135">
      <w:pPr>
        <w:pStyle w:val="4"/>
      </w:pPr>
      <w:bookmarkStart w:id="63" w:name="_Toc97654786"/>
      <w:r w:rsidRPr="00C618A2">
        <w:t>Use-specific risk mitigation measures</w:t>
      </w:r>
      <w:bookmarkEnd w:id="63"/>
      <w:r w:rsidRPr="00C618A2">
        <w:t xml:space="preserve"> </w:t>
      </w:r>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768FD" w:rsidRPr="00C93E08" w:rsidRDefault="002768FD" w:rsidP="002768FD">
            <w:pPr>
              <w:spacing w:before="60" w:after="60"/>
              <w:jc w:val="both"/>
              <w:rPr>
                <w:rFonts w:cs="Times"/>
                <w:bCs/>
                <w:szCs w:val="29"/>
              </w:rPr>
            </w:pPr>
            <w:r w:rsidRPr="00C93E08">
              <w:rPr>
                <w:rFonts w:cs="Times"/>
                <w:bCs/>
                <w:szCs w:val="29"/>
                <w:lang w:val="en-US"/>
              </w:rPr>
              <w:t>T</w:t>
            </w:r>
            <w:r w:rsidRPr="00C93E08">
              <w:rPr>
                <w:rFonts w:cs="Times"/>
                <w:bCs/>
                <w:szCs w:val="29"/>
              </w:rPr>
              <w:t>reat on a band of wall up to 150-160 cm height.</w:t>
            </w:r>
          </w:p>
          <w:p w:rsidR="000B1965" w:rsidRPr="003F4BCF" w:rsidRDefault="003B765C" w:rsidP="008614EE">
            <w:pPr>
              <w:spacing w:before="60" w:after="60"/>
              <w:jc w:val="both"/>
              <w:rPr>
                <w:rFonts w:cs="Times"/>
                <w:bCs/>
                <w:szCs w:val="29"/>
              </w:rPr>
            </w:pPr>
            <w:r w:rsidRPr="003F4BCF">
              <w:rPr>
                <w:rFonts w:cs="Times"/>
                <w:bCs/>
                <w:szCs w:val="29"/>
              </w:rPr>
              <w:t>Apply only in areas where floor is not connected or near sewer.</w:t>
            </w:r>
            <w:r w:rsidR="000B1965" w:rsidRPr="003F4BCF">
              <w:rPr>
                <w:rFonts w:cs="Times"/>
                <w:bCs/>
                <w:szCs w:val="29"/>
              </w:rPr>
              <w:t xml:space="preserve"> </w:t>
            </w:r>
          </w:p>
          <w:p w:rsidR="0045133A" w:rsidRPr="00C93E08" w:rsidRDefault="0045133A" w:rsidP="008614EE">
            <w:pPr>
              <w:spacing w:before="60" w:after="60"/>
              <w:jc w:val="both"/>
              <w:rPr>
                <w:rFonts w:cs="Times"/>
                <w:bCs/>
                <w:szCs w:val="29"/>
              </w:rPr>
            </w:pPr>
            <w:bookmarkStart w:id="64" w:name="_Hlk96946820"/>
            <w:r w:rsidRPr="00C93E08">
              <w:rPr>
                <w:rFonts w:cs="Times"/>
                <w:bCs/>
                <w:szCs w:val="29"/>
              </w:rPr>
              <w:t>Do not use where release to drains (sewer) and/or surface water cannot be prevented.</w:t>
            </w:r>
          </w:p>
          <w:bookmarkEnd w:id="64"/>
          <w:p w:rsidR="002059F2" w:rsidRDefault="000B1965" w:rsidP="00FF72B2">
            <w:pPr>
              <w:spacing w:before="60" w:after="60"/>
              <w:jc w:val="both"/>
              <w:rPr>
                <w:rFonts w:cs="Times"/>
                <w:bCs/>
                <w:szCs w:val="29"/>
              </w:rPr>
            </w:pPr>
            <w:r>
              <w:rPr>
                <w:rFonts w:cs="Times"/>
                <w:bCs/>
                <w:szCs w:val="29"/>
              </w:rPr>
              <w:t>Do not re-enter in the treated area until the insecticide solution is completely dried.</w:t>
            </w:r>
          </w:p>
          <w:p w:rsidR="008614EE" w:rsidRDefault="008614EE" w:rsidP="008614EE">
            <w:pPr>
              <w:spacing w:before="60" w:after="60"/>
              <w:jc w:val="both"/>
            </w:pPr>
            <w:r>
              <w:t>For use only in areas that are inaccessible to infants, toddlers and pets.</w:t>
            </w:r>
          </w:p>
          <w:p w:rsidR="007533DF" w:rsidRPr="00EF51BE" w:rsidRDefault="007533DF" w:rsidP="007533DF">
            <w:pPr>
              <w:pStyle w:val="af0"/>
              <w:spacing w:after="60"/>
              <w:rPr>
                <w:rFonts w:ascii="Verdana" w:hAnsi="Verdana" w:cs="Times"/>
                <w:bCs/>
                <w:szCs w:val="29"/>
                <w:lang w:val="en-GB"/>
              </w:rPr>
            </w:pPr>
            <w:r w:rsidRPr="00EF51BE">
              <w:rPr>
                <w:rFonts w:ascii="Verdana" w:hAnsi="Verdana" w:cs="Times"/>
                <w:bCs/>
                <w:szCs w:val="29"/>
                <w:lang w:val="en-GB"/>
              </w:rPr>
              <w:t>Keep cats away from treated areas due to high sensitivity to pyrethroids.</w:t>
            </w:r>
          </w:p>
          <w:p w:rsidR="008614EE" w:rsidRPr="00C618A2" w:rsidRDefault="008614EE" w:rsidP="00FF72B2">
            <w:pPr>
              <w:spacing w:before="60" w:after="60"/>
              <w:jc w:val="both"/>
              <w:rPr>
                <w:rFonts w:cs="Times"/>
                <w:bCs/>
                <w:szCs w:val="29"/>
              </w:rPr>
            </w:pPr>
            <w:r>
              <w:rPr>
                <w:rFonts w:cs="Times"/>
                <w:bCs/>
                <w:szCs w:val="29"/>
              </w:rPr>
              <w:t>Professional</w:t>
            </w:r>
            <w:r w:rsidR="009452BB">
              <w:rPr>
                <w:rFonts w:cs="Times"/>
                <w:bCs/>
                <w:szCs w:val="29"/>
              </w:rPr>
              <w:t xml:space="preserve"> and trained professional </w:t>
            </w:r>
            <w:r>
              <w:rPr>
                <w:rFonts w:cs="Times"/>
                <w:bCs/>
                <w:szCs w:val="29"/>
              </w:rPr>
              <w:t>users should wear protective gloves and impermeable</w:t>
            </w:r>
            <w:r w:rsidRPr="00605C66">
              <w:rPr>
                <w:rFonts w:cs="Times"/>
                <w:bCs/>
                <w:szCs w:val="29"/>
              </w:rPr>
              <w:t xml:space="preserve"> cove</w:t>
            </w:r>
            <w:r>
              <w:rPr>
                <w:rFonts w:cs="Times"/>
                <w:bCs/>
                <w:szCs w:val="29"/>
              </w:rPr>
              <w:t>r</w:t>
            </w:r>
            <w:r w:rsidRPr="00605C66">
              <w:rPr>
                <w:rFonts w:cs="Times"/>
                <w:bCs/>
                <w:szCs w:val="29"/>
              </w:rPr>
              <w:t xml:space="preserve">alls </w:t>
            </w:r>
            <w:r>
              <w:rPr>
                <w:rFonts w:cs="Times"/>
                <w:bCs/>
                <w:szCs w:val="29"/>
              </w:rPr>
              <w:t>during application of the product and cleaning of the spraying equipment.</w:t>
            </w:r>
          </w:p>
        </w:tc>
      </w:tr>
    </w:tbl>
    <w:p w:rsidR="000B1965" w:rsidRPr="000703DF" w:rsidRDefault="000B1965" w:rsidP="000B1965">
      <w:pPr>
        <w:rPr>
          <w:rFonts w:eastAsia="Calibri"/>
        </w:rPr>
      </w:pPr>
    </w:p>
    <w:p w:rsidR="000B1965" w:rsidRPr="00C618A2" w:rsidRDefault="000B1965" w:rsidP="007B5135">
      <w:pPr>
        <w:pStyle w:val="4"/>
      </w:pPr>
      <w:bookmarkStart w:id="65" w:name="_Toc97654787"/>
      <w:r w:rsidRPr="00C618A2">
        <w:t>Where specific to the use, the particulars of likely direct or indirect effects, first aid instructions and emergency measures to protect the environment</w:t>
      </w:r>
      <w:bookmarkEnd w:id="65"/>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C618A2" w:rsidRDefault="000B1965" w:rsidP="000679E5">
            <w:pPr>
              <w:widowControl w:val="0"/>
              <w:autoSpaceDE w:val="0"/>
              <w:autoSpaceDN w:val="0"/>
              <w:adjustRightInd w:val="0"/>
              <w:spacing w:before="60" w:after="60"/>
              <w:jc w:val="both"/>
              <w:rPr>
                <w:rFonts w:cs="Times"/>
                <w:bCs/>
                <w:szCs w:val="29"/>
              </w:rPr>
            </w:pPr>
            <w:r>
              <w:rPr>
                <w:rFonts w:cs="Times"/>
                <w:bCs/>
                <w:szCs w:val="29"/>
              </w:rPr>
              <w:t>Please, see general directions for use in section 2.1.5.</w:t>
            </w:r>
          </w:p>
        </w:tc>
      </w:tr>
    </w:tbl>
    <w:p w:rsidR="00066A65" w:rsidRDefault="00066A65" w:rsidP="007B5135">
      <w:pPr>
        <w:pStyle w:val="4"/>
        <w:numPr>
          <w:ilvl w:val="0"/>
          <w:numId w:val="0"/>
        </w:numPr>
        <w:ind w:left="864"/>
      </w:pPr>
    </w:p>
    <w:p w:rsidR="000B1965" w:rsidRPr="00C618A2" w:rsidRDefault="000B1965" w:rsidP="007B5135">
      <w:pPr>
        <w:pStyle w:val="4"/>
      </w:pPr>
      <w:bookmarkStart w:id="66" w:name="_Toc97654788"/>
      <w:r w:rsidRPr="00C618A2">
        <w:t>Where specific to the use, the instructions for safe disposal of the product and its packaging</w:t>
      </w:r>
      <w:bookmarkEnd w:id="66"/>
      <w:r w:rsidRPr="00C618A2">
        <w:t xml:space="preserve"> </w:t>
      </w:r>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C618A2" w:rsidRDefault="000B1965" w:rsidP="000679E5">
            <w:pPr>
              <w:widowControl w:val="0"/>
              <w:autoSpaceDE w:val="0"/>
              <w:autoSpaceDN w:val="0"/>
              <w:adjustRightInd w:val="0"/>
              <w:spacing w:before="60" w:after="60"/>
              <w:jc w:val="both"/>
              <w:rPr>
                <w:rFonts w:cs="Times"/>
                <w:bCs/>
                <w:szCs w:val="29"/>
              </w:rPr>
            </w:pPr>
            <w:r w:rsidRPr="00605C66">
              <w:rPr>
                <w:rFonts w:cs="Times"/>
                <w:bCs/>
                <w:szCs w:val="29"/>
              </w:rPr>
              <w:t>Please, see general directions for use in section 2.1.5.</w:t>
            </w:r>
          </w:p>
        </w:tc>
      </w:tr>
    </w:tbl>
    <w:p w:rsidR="000B1965" w:rsidRPr="00C618A2" w:rsidRDefault="000B1965" w:rsidP="000B1965">
      <w:pPr>
        <w:widowControl w:val="0"/>
        <w:autoSpaceDE w:val="0"/>
        <w:autoSpaceDN w:val="0"/>
        <w:adjustRightInd w:val="0"/>
        <w:rPr>
          <w:rFonts w:cs="Times"/>
          <w:bCs/>
          <w:szCs w:val="29"/>
        </w:rPr>
      </w:pPr>
    </w:p>
    <w:p w:rsidR="000B1965" w:rsidRPr="00C618A2" w:rsidRDefault="000B1965" w:rsidP="007B5135">
      <w:pPr>
        <w:pStyle w:val="4"/>
      </w:pPr>
      <w:bookmarkStart w:id="67" w:name="_Toc97654789"/>
      <w:r w:rsidRPr="00C618A2">
        <w:t>Where specific to the use, the conditions of storage and shelf-life of the product under normal conditions of storage</w:t>
      </w:r>
      <w:bookmarkEnd w:id="67"/>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C618A2" w:rsidRDefault="000B1965" w:rsidP="000679E5">
            <w:pPr>
              <w:widowControl w:val="0"/>
              <w:autoSpaceDE w:val="0"/>
              <w:autoSpaceDN w:val="0"/>
              <w:adjustRightInd w:val="0"/>
              <w:spacing w:before="60" w:after="60"/>
              <w:jc w:val="both"/>
              <w:rPr>
                <w:rFonts w:cs="Times"/>
                <w:bCs/>
                <w:szCs w:val="29"/>
              </w:rPr>
            </w:pPr>
            <w:r w:rsidRPr="00605C66">
              <w:rPr>
                <w:rFonts w:cs="Times"/>
                <w:bCs/>
                <w:szCs w:val="29"/>
              </w:rPr>
              <w:t>Please, see general directions for use in section 2.1.5.</w:t>
            </w:r>
          </w:p>
        </w:tc>
      </w:tr>
    </w:tbl>
    <w:p w:rsidR="000B1965" w:rsidRDefault="000B1965" w:rsidP="000B1965">
      <w:pPr>
        <w:widowControl w:val="0"/>
        <w:autoSpaceDE w:val="0"/>
        <w:autoSpaceDN w:val="0"/>
        <w:adjustRightInd w:val="0"/>
        <w:rPr>
          <w:rFonts w:cs="Times"/>
          <w:bCs/>
          <w:szCs w:val="29"/>
        </w:rPr>
      </w:pPr>
    </w:p>
    <w:p w:rsidR="000B1965" w:rsidRDefault="000B1965" w:rsidP="000B1965">
      <w:pPr>
        <w:widowControl w:val="0"/>
        <w:autoSpaceDE w:val="0"/>
        <w:autoSpaceDN w:val="0"/>
        <w:adjustRightInd w:val="0"/>
        <w:rPr>
          <w:rFonts w:cs="Times"/>
          <w:bCs/>
          <w:szCs w:val="29"/>
        </w:rPr>
      </w:pPr>
    </w:p>
    <w:p w:rsidR="000B1965" w:rsidRPr="00C618A2" w:rsidRDefault="000B1965" w:rsidP="007B5135">
      <w:pPr>
        <w:pStyle w:val="4"/>
      </w:pPr>
      <w:bookmarkStart w:id="68" w:name="_Toc97654790"/>
      <w:r w:rsidRPr="00AF7AED">
        <w:t xml:space="preserve">Use 4 - Treatment around building - </w:t>
      </w:r>
      <w:r w:rsidR="007B10E3">
        <w:t>Mosquitoes</w:t>
      </w:r>
      <w:r w:rsidRPr="00AF7AED">
        <w:t xml:space="preserve"> - non-professional</w:t>
      </w:r>
      <w:bookmarkEnd w:id="68"/>
    </w:p>
    <w:p w:rsidR="000B1965" w:rsidRPr="00671A6D" w:rsidRDefault="000B1965" w:rsidP="000B1965">
      <w:pPr>
        <w:pStyle w:val="ac"/>
        <w:spacing w:after="120"/>
        <w:rPr>
          <w:rFonts w:ascii="Verdana" w:hAnsi="Verdana"/>
        </w:rPr>
      </w:pPr>
      <w:r w:rsidRPr="00671A6D">
        <w:rPr>
          <w:rFonts w:ascii="Verdana" w:hAnsi="Verdana"/>
        </w:rPr>
        <w:t xml:space="preserve">Table </w:t>
      </w:r>
      <w:r w:rsidR="003E4BF2" w:rsidRPr="00671A6D">
        <w:rPr>
          <w:rFonts w:ascii="Verdana" w:hAnsi="Verdana"/>
        </w:rPr>
        <w:fldChar w:fldCharType="begin"/>
      </w:r>
      <w:r w:rsidRPr="00671A6D">
        <w:rPr>
          <w:rFonts w:ascii="Verdana" w:hAnsi="Verdana"/>
        </w:rPr>
        <w:instrText xml:space="preserve"> SEQ Table \* ARABIC </w:instrText>
      </w:r>
      <w:r w:rsidR="003E4BF2" w:rsidRPr="00671A6D">
        <w:rPr>
          <w:rFonts w:ascii="Verdana" w:hAnsi="Verdana"/>
        </w:rPr>
        <w:fldChar w:fldCharType="separate"/>
      </w:r>
      <w:r w:rsidR="00356A84">
        <w:rPr>
          <w:rFonts w:ascii="Verdana" w:hAnsi="Verdana"/>
          <w:noProof/>
        </w:rPr>
        <w:t>4</w:t>
      </w:r>
      <w:r w:rsidR="003E4BF2" w:rsidRPr="00671A6D">
        <w:rPr>
          <w:rFonts w:ascii="Verdana" w:hAnsi="Verdana"/>
        </w:rPr>
        <w:fldChar w:fldCharType="end"/>
      </w:r>
      <w:r w:rsidRPr="00671A6D">
        <w:rPr>
          <w:rFonts w:ascii="Verdana" w:hAnsi="Verdana"/>
        </w:rPr>
        <w:t xml:space="preserve">. </w:t>
      </w:r>
      <w:r w:rsidRPr="00AF7AED">
        <w:rPr>
          <w:rFonts w:ascii="Verdana" w:hAnsi="Verdana"/>
        </w:rPr>
        <w:t xml:space="preserve">Use 4 - Treatment around building </w:t>
      </w:r>
      <w:r w:rsidR="00A26CEF">
        <w:rPr>
          <w:rFonts w:ascii="Verdana" w:hAnsi="Verdana"/>
        </w:rPr>
        <w:t>–</w:t>
      </w:r>
      <w:r w:rsidRPr="00AF7AED">
        <w:rPr>
          <w:rFonts w:ascii="Verdana" w:hAnsi="Verdana"/>
        </w:rPr>
        <w:t xml:space="preserve"> </w:t>
      </w:r>
      <w:r w:rsidR="007B10E3">
        <w:rPr>
          <w:rFonts w:ascii="Verdana" w:hAnsi="Verdana"/>
        </w:rPr>
        <w:t>Mosquitoes</w:t>
      </w:r>
      <w:r w:rsidR="00A26CEF">
        <w:rPr>
          <w:rFonts w:ascii="Verdana" w:hAnsi="Verdana"/>
        </w:rPr>
        <w:t xml:space="preserve"> </w:t>
      </w:r>
      <w:r w:rsidRPr="00AF7AED">
        <w:rPr>
          <w:rFonts w:ascii="Verdana" w:hAnsi="Verdana"/>
        </w:rPr>
        <w:t>- non-professional</w:t>
      </w:r>
    </w:p>
    <w:tbl>
      <w:tblPr>
        <w:tblW w:w="0" w:type="auto"/>
        <w:tblInd w:w="45" w:type="dxa"/>
        <w:tblLayout w:type="fixed"/>
        <w:tblCellMar>
          <w:left w:w="0" w:type="dxa"/>
          <w:right w:w="0" w:type="dxa"/>
        </w:tblCellMar>
        <w:tblLook w:val="0000"/>
      </w:tblPr>
      <w:tblGrid>
        <w:gridCol w:w="2707"/>
        <w:gridCol w:w="6318"/>
      </w:tblGrid>
      <w:tr w:rsidR="000B1965" w:rsidRPr="00A411E7" w:rsidTr="00FE3B3E">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0B1965" w:rsidRPr="00F24D0D" w:rsidRDefault="000B1965" w:rsidP="00066A65">
            <w:pPr>
              <w:jc w:val="both"/>
            </w:pPr>
            <w:r>
              <w:t>PT18</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Default="000B1965" w:rsidP="00066A65">
            <w:pPr>
              <w:jc w:val="both"/>
            </w:pPr>
            <w:r>
              <w:t xml:space="preserve">Insecticide intended for around building treatments against mosquitoes. </w:t>
            </w:r>
          </w:p>
          <w:p w:rsidR="000B1965" w:rsidRPr="00F24D0D" w:rsidRDefault="000B1965" w:rsidP="00066A65">
            <w:pPr>
              <w:jc w:val="both"/>
            </w:pP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Pr="00FF7A1E" w:rsidRDefault="000B1965" w:rsidP="00066A65">
            <w:pPr>
              <w:jc w:val="both"/>
            </w:pPr>
            <w:r w:rsidRPr="00FF7A1E">
              <w:rPr>
                <w:i/>
                <w:iCs/>
              </w:rPr>
              <w:t>Culex pipiens</w:t>
            </w:r>
            <w:r w:rsidRPr="00FF7A1E">
              <w:t xml:space="preserve"> (house mosquito)</w:t>
            </w:r>
          </w:p>
          <w:p w:rsidR="000B1965" w:rsidRPr="00F24D0D" w:rsidRDefault="000B1965" w:rsidP="00066A65">
            <w:pPr>
              <w:jc w:val="both"/>
            </w:pPr>
            <w:r w:rsidRPr="00FF7A1E">
              <w:rPr>
                <w:i/>
                <w:iCs/>
              </w:rPr>
              <w:t>Aedes albopictus</w:t>
            </w:r>
            <w:r w:rsidRPr="00FF7A1E">
              <w:t xml:space="preserve"> (tiger mosquito)</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Pr="00F24D0D" w:rsidRDefault="006D737F" w:rsidP="00066A65">
            <w:pPr>
              <w:jc w:val="both"/>
            </w:pPr>
            <w:r w:rsidRPr="006D737F">
              <w:t>Outdoor, around building in rural areas.</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Pr="00F24D0D" w:rsidRDefault="008F3BAF" w:rsidP="00066A65">
            <w:pPr>
              <w:jc w:val="both"/>
            </w:pPr>
            <w:r w:rsidRPr="00C93E08">
              <w:t>Surface treatment by spraying</w:t>
            </w:r>
            <w:r w:rsidR="00C93E08" w:rsidRPr="00C93E08">
              <w:t>.</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6D737F" w:rsidRPr="006D737F" w:rsidRDefault="006D737F" w:rsidP="00066A65">
            <w:pPr>
              <w:widowControl w:val="0"/>
              <w:autoSpaceDE w:val="0"/>
              <w:autoSpaceDN w:val="0"/>
              <w:adjustRightInd w:val="0"/>
              <w:spacing w:before="80"/>
              <w:jc w:val="both"/>
              <w:rPr>
                <w:rFonts w:cs="Times"/>
                <w:bCs/>
                <w:szCs w:val="29"/>
              </w:rPr>
            </w:pPr>
            <w:r w:rsidRPr="006D737F">
              <w:rPr>
                <w:rFonts w:cs="Times"/>
                <w:bCs/>
                <w:szCs w:val="29"/>
              </w:rPr>
              <w:t>The product has to be diluted in water before use.</w:t>
            </w:r>
          </w:p>
          <w:p w:rsidR="000B3235" w:rsidRPr="00C93E08" w:rsidRDefault="000B3235" w:rsidP="000B3235">
            <w:pPr>
              <w:widowControl w:val="0"/>
              <w:autoSpaceDE w:val="0"/>
              <w:autoSpaceDN w:val="0"/>
              <w:adjustRightInd w:val="0"/>
              <w:spacing w:before="80"/>
              <w:jc w:val="both"/>
              <w:rPr>
                <w:rFonts w:cs="Times"/>
                <w:bCs/>
                <w:szCs w:val="29"/>
              </w:rPr>
            </w:pPr>
            <w:r w:rsidRPr="00C93E08">
              <w:rPr>
                <w:rFonts w:cs="Times"/>
                <w:bCs/>
                <w:szCs w:val="29"/>
              </w:rPr>
              <w:t>Application is performed either via hand-held or via trigger sprayer. The appropriate volume of Draker One is added to the required volume of clean water and agitated. If a delay occurs between treatments, re-agitation is needed before re-use.Draker one should be applied throughout the infested area as a coarse spray on surface.</w:t>
            </w:r>
          </w:p>
          <w:p w:rsidR="000B3235" w:rsidRPr="00C93E08" w:rsidRDefault="000B3235" w:rsidP="000B3235">
            <w:pPr>
              <w:widowControl w:val="0"/>
              <w:autoSpaceDE w:val="0"/>
              <w:autoSpaceDN w:val="0"/>
              <w:adjustRightInd w:val="0"/>
              <w:spacing w:before="80"/>
              <w:jc w:val="both"/>
              <w:rPr>
                <w:rFonts w:cs="Times"/>
                <w:bCs/>
                <w:szCs w:val="29"/>
              </w:rPr>
            </w:pPr>
            <w:r w:rsidRPr="00C93E08">
              <w:rPr>
                <w:rFonts w:cs="Times"/>
                <w:bCs/>
                <w:szCs w:val="29"/>
              </w:rPr>
              <w:t xml:space="preserve">Bottle with dosing device: measure 5 mL of product and pour in 1 L of water into an appropriate container with trigger spray.  </w:t>
            </w:r>
          </w:p>
          <w:p w:rsidR="000B3235" w:rsidRPr="00C93E08" w:rsidRDefault="000B3235" w:rsidP="000B3235">
            <w:pPr>
              <w:widowControl w:val="0"/>
              <w:autoSpaceDE w:val="0"/>
              <w:autoSpaceDN w:val="0"/>
              <w:adjustRightInd w:val="0"/>
              <w:spacing w:before="80"/>
              <w:jc w:val="both"/>
              <w:rPr>
                <w:rFonts w:cs="Times"/>
                <w:bCs/>
                <w:szCs w:val="29"/>
              </w:rPr>
            </w:pPr>
            <w:r w:rsidRPr="00C93E08">
              <w:rPr>
                <w:rFonts w:cs="Times"/>
                <w:bCs/>
                <w:szCs w:val="29"/>
              </w:rPr>
              <w:t xml:space="preserve">Vial 5 mL: pour the content in 1 L of water into an appropriate container with trigger spray. </w:t>
            </w:r>
          </w:p>
          <w:p w:rsidR="000B3235" w:rsidRPr="00C93E08" w:rsidRDefault="000B3235" w:rsidP="000B3235">
            <w:pPr>
              <w:widowControl w:val="0"/>
              <w:autoSpaceDE w:val="0"/>
              <w:autoSpaceDN w:val="0"/>
              <w:adjustRightInd w:val="0"/>
              <w:spacing w:before="80"/>
              <w:jc w:val="both"/>
              <w:rPr>
                <w:rFonts w:cs="Times"/>
                <w:bCs/>
                <w:szCs w:val="29"/>
              </w:rPr>
            </w:pPr>
            <w:r w:rsidRPr="00C93E08">
              <w:rPr>
                <w:rFonts w:cs="Times"/>
                <w:bCs/>
                <w:szCs w:val="29"/>
              </w:rPr>
              <w:t>Treat 25 m</w:t>
            </w:r>
            <w:r w:rsidRPr="00C93E08">
              <w:rPr>
                <w:rFonts w:cs="Times"/>
                <w:bCs/>
                <w:szCs w:val="29"/>
                <w:vertAlign w:val="superscript"/>
              </w:rPr>
              <w:t>2</w:t>
            </w:r>
            <w:r w:rsidRPr="00C93E08">
              <w:rPr>
                <w:rFonts w:cs="Times"/>
                <w:bCs/>
                <w:szCs w:val="29"/>
              </w:rPr>
              <w:t xml:space="preserve"> with 1 L of solution</w:t>
            </w:r>
            <w:r w:rsidR="00F13810" w:rsidRPr="00C93E08">
              <w:rPr>
                <w:rFonts w:cs="Times"/>
                <w:bCs/>
                <w:szCs w:val="29"/>
              </w:rPr>
              <w:t xml:space="preserve"> (40ml/m</w:t>
            </w:r>
            <w:r w:rsidR="00F13810" w:rsidRPr="00C93E08">
              <w:rPr>
                <w:rFonts w:cs="Times"/>
                <w:bCs/>
                <w:szCs w:val="29"/>
                <w:vertAlign w:val="superscript"/>
              </w:rPr>
              <w:t>2</w:t>
            </w:r>
            <w:r w:rsidR="00F13810" w:rsidRPr="00C93E08">
              <w:rPr>
                <w:rFonts w:cs="Times"/>
                <w:bCs/>
                <w:szCs w:val="29"/>
              </w:rPr>
              <w:t>)</w:t>
            </w:r>
            <w:r w:rsidRPr="00C93E08">
              <w:rPr>
                <w:rFonts w:cs="Times"/>
                <w:bCs/>
                <w:szCs w:val="29"/>
              </w:rPr>
              <w:t>.</w:t>
            </w:r>
          </w:p>
          <w:p w:rsidR="00F13810" w:rsidRPr="00C93E08" w:rsidRDefault="00F13810" w:rsidP="00F13810">
            <w:pPr>
              <w:widowControl w:val="0"/>
              <w:autoSpaceDE w:val="0"/>
              <w:autoSpaceDN w:val="0"/>
              <w:adjustRightInd w:val="0"/>
              <w:spacing w:before="80"/>
              <w:jc w:val="both"/>
              <w:rPr>
                <w:rFonts w:cs="Times"/>
                <w:bCs/>
                <w:szCs w:val="29"/>
              </w:rPr>
            </w:pPr>
            <w:r w:rsidRPr="00C93E08">
              <w:rPr>
                <w:lang w:val="en-US"/>
              </w:rPr>
              <w:t>(Application rate in terms of active substance is  22  mg t.g.a.i./m</w:t>
            </w:r>
            <w:r w:rsidRPr="00C93E08">
              <w:rPr>
                <w:vertAlign w:val="superscript"/>
                <w:lang w:val="en-US"/>
              </w:rPr>
              <w:t>2</w:t>
            </w:r>
            <w:r w:rsidRPr="00C93E08">
              <w:rPr>
                <w:lang w:val="en-US"/>
              </w:rPr>
              <w:t>)</w:t>
            </w:r>
          </w:p>
          <w:p w:rsidR="006D737F" w:rsidRPr="006D737F" w:rsidRDefault="006D737F" w:rsidP="00066A65">
            <w:pPr>
              <w:widowControl w:val="0"/>
              <w:autoSpaceDE w:val="0"/>
              <w:autoSpaceDN w:val="0"/>
              <w:adjustRightInd w:val="0"/>
              <w:spacing w:before="80"/>
              <w:jc w:val="both"/>
              <w:rPr>
                <w:rFonts w:cs="Times"/>
                <w:bCs/>
                <w:szCs w:val="29"/>
              </w:rPr>
            </w:pPr>
          </w:p>
          <w:p w:rsidR="00D22AAA" w:rsidRPr="00F24D0D" w:rsidRDefault="006D737F" w:rsidP="00066A65">
            <w:pPr>
              <w:jc w:val="both"/>
            </w:pPr>
            <w:r w:rsidRPr="006D737F">
              <w:rPr>
                <w:rFonts w:cs="Times"/>
                <w:bCs/>
                <w:szCs w:val="29"/>
              </w:rPr>
              <w:t>Frequency of application 1-2-time a year</w:t>
            </w:r>
          </w:p>
        </w:tc>
      </w:tr>
      <w:tr w:rsidR="000B1965" w:rsidRPr="007C0244"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Pr="007C0244" w:rsidRDefault="000B1965" w:rsidP="00066A65">
            <w:pPr>
              <w:jc w:val="both"/>
              <w:rPr>
                <w:lang w:val="it-IT"/>
              </w:rPr>
            </w:pPr>
            <w:r w:rsidRPr="007C0244">
              <w:rPr>
                <w:lang w:val="it-IT"/>
              </w:rPr>
              <w:t xml:space="preserve">Non-professional </w:t>
            </w:r>
            <w:r w:rsidR="00066A65">
              <w:rPr>
                <w:lang w:val="it-IT"/>
              </w:rPr>
              <w:t xml:space="preserve">users </w:t>
            </w:r>
            <w:r w:rsidRPr="007C0244">
              <w:rPr>
                <w:lang w:val="it-IT"/>
              </w:rPr>
              <w:t>(general public)</w:t>
            </w:r>
          </w:p>
        </w:tc>
      </w:tr>
      <w:tr w:rsidR="000B1965" w:rsidRPr="00A411E7" w:rsidTr="00FE3B3E">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0B1965" w:rsidRPr="00F24D0D" w:rsidRDefault="000B1965" w:rsidP="00FE3B3E">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0B1965" w:rsidRPr="00F24D0D" w:rsidRDefault="000B1965" w:rsidP="00066A65">
            <w:pPr>
              <w:jc w:val="both"/>
            </w:pPr>
            <w:r>
              <w:t>Please see the relevant section.</w:t>
            </w:r>
          </w:p>
        </w:tc>
      </w:tr>
    </w:tbl>
    <w:p w:rsidR="000B1965" w:rsidRPr="000703DF" w:rsidRDefault="000B1965" w:rsidP="000B1965"/>
    <w:p w:rsidR="000B1965" w:rsidRPr="00C618A2" w:rsidRDefault="000B1965" w:rsidP="007B5135">
      <w:pPr>
        <w:pStyle w:val="4"/>
      </w:pPr>
      <w:bookmarkStart w:id="69" w:name="_Toc97654791"/>
      <w:r w:rsidRPr="00C618A2">
        <w:t>Use-specific instructions for use</w:t>
      </w:r>
      <w:bookmarkEnd w:id="69"/>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D737F" w:rsidRPr="006D737F" w:rsidRDefault="000F1B53" w:rsidP="00066A65">
            <w:pPr>
              <w:widowControl w:val="0"/>
              <w:autoSpaceDE w:val="0"/>
              <w:autoSpaceDN w:val="0"/>
              <w:adjustRightInd w:val="0"/>
              <w:spacing w:before="60" w:after="60"/>
              <w:jc w:val="both"/>
              <w:rPr>
                <w:rFonts w:cs="Times"/>
                <w:bCs/>
                <w:szCs w:val="29"/>
              </w:rPr>
            </w:pPr>
            <w:r w:rsidRPr="00C93E08">
              <w:rPr>
                <w:rFonts w:cs="Times"/>
                <w:bCs/>
                <w:szCs w:val="29"/>
              </w:rPr>
              <w:t>Product acts against mosquitoes by vapour.</w:t>
            </w:r>
            <w:r w:rsidRPr="003F4BCF">
              <w:rPr>
                <w:rFonts w:cs="Times"/>
                <w:bCs/>
                <w:color w:val="FF0000"/>
                <w:szCs w:val="29"/>
              </w:rPr>
              <w:t xml:space="preserve"> </w:t>
            </w:r>
            <w:r w:rsidR="001B4609" w:rsidRPr="00C93E08">
              <w:rPr>
                <w:rFonts w:cs="Times"/>
                <w:bCs/>
                <w:szCs w:val="29"/>
              </w:rPr>
              <w:t xml:space="preserve">Surface treatment </w:t>
            </w:r>
            <w:r w:rsidR="006D737F" w:rsidRPr="003F4BCF">
              <w:rPr>
                <w:rFonts w:cs="Times"/>
                <w:bCs/>
                <w:szCs w:val="29"/>
              </w:rPr>
              <w:t xml:space="preserve">on walls, </w:t>
            </w:r>
            <w:r w:rsidR="00C96E8F">
              <w:rPr>
                <w:rFonts w:cs="Times"/>
                <w:bCs/>
                <w:szCs w:val="29"/>
              </w:rPr>
              <w:t xml:space="preserve">around building, </w:t>
            </w:r>
            <w:r w:rsidR="006D737F" w:rsidRPr="003F4BCF">
              <w:rPr>
                <w:rFonts w:cs="Times"/>
                <w:bCs/>
                <w:szCs w:val="29"/>
              </w:rPr>
              <w:t xml:space="preserve">in humid nooks, under tables or close to ornamental green where insects rest. </w:t>
            </w:r>
            <w:r w:rsidRPr="00C93E08">
              <w:rPr>
                <w:color w:val="000000"/>
              </w:rPr>
              <w:t xml:space="preserve"> The product provides sufficient control of mosquitoes at a distance up to 1.1 m from the treated surfaces</w:t>
            </w:r>
            <w:r w:rsidRPr="006D737F">
              <w:rPr>
                <w:rFonts w:cs="Times"/>
                <w:bCs/>
                <w:szCs w:val="29"/>
              </w:rPr>
              <w:t xml:space="preserve"> </w:t>
            </w:r>
            <w:r w:rsidR="006D737F" w:rsidRPr="006D737F">
              <w:rPr>
                <w:rFonts w:cs="Times"/>
                <w:bCs/>
                <w:szCs w:val="29"/>
              </w:rPr>
              <w:t>Mosquitoes fly close to the floor and therefore rest in the lower part of the walls; to obtain the best results treat on a band of wall up to 150-160 cm height.</w:t>
            </w:r>
          </w:p>
          <w:p w:rsidR="006D737F" w:rsidRDefault="006D737F" w:rsidP="00066A65">
            <w:pPr>
              <w:widowControl w:val="0"/>
              <w:autoSpaceDE w:val="0"/>
              <w:autoSpaceDN w:val="0"/>
              <w:adjustRightInd w:val="0"/>
              <w:spacing w:before="60" w:after="60"/>
              <w:jc w:val="both"/>
              <w:rPr>
                <w:rFonts w:cs="Times"/>
                <w:bCs/>
                <w:szCs w:val="29"/>
              </w:rPr>
            </w:pPr>
            <w:r w:rsidRPr="006D737F">
              <w:rPr>
                <w:rFonts w:cs="Times"/>
                <w:bCs/>
                <w:szCs w:val="29"/>
              </w:rPr>
              <w:t xml:space="preserve">The product has rapid knock-down </w:t>
            </w:r>
            <w:r w:rsidR="00AE2D0E">
              <w:rPr>
                <w:rFonts w:cs="Times"/>
                <w:bCs/>
                <w:szCs w:val="29"/>
              </w:rPr>
              <w:t>against mosquito</w:t>
            </w:r>
            <w:r w:rsidR="00C93E08">
              <w:rPr>
                <w:rFonts w:cs="Times"/>
                <w:bCs/>
                <w:szCs w:val="29"/>
              </w:rPr>
              <w:t>e</w:t>
            </w:r>
            <w:r w:rsidR="00AE2D0E">
              <w:rPr>
                <w:rFonts w:cs="Times"/>
                <w:bCs/>
                <w:szCs w:val="29"/>
              </w:rPr>
              <w:t>s</w:t>
            </w:r>
            <w:r w:rsidRPr="006D737F">
              <w:rPr>
                <w:rFonts w:cs="Times"/>
                <w:bCs/>
                <w:szCs w:val="29"/>
              </w:rPr>
              <w:t xml:space="preserve">. </w:t>
            </w:r>
          </w:p>
          <w:p w:rsidR="00AE2D0E" w:rsidRPr="006D737F" w:rsidRDefault="00AE2D0E" w:rsidP="00066A65">
            <w:pPr>
              <w:widowControl w:val="0"/>
              <w:autoSpaceDE w:val="0"/>
              <w:autoSpaceDN w:val="0"/>
              <w:adjustRightInd w:val="0"/>
              <w:spacing w:before="60" w:after="60"/>
              <w:jc w:val="both"/>
              <w:rPr>
                <w:rFonts w:cs="Times"/>
                <w:bCs/>
                <w:szCs w:val="29"/>
              </w:rPr>
            </w:pPr>
            <w:r>
              <w:rPr>
                <w:rFonts w:cs="Times"/>
                <w:bCs/>
                <w:szCs w:val="29"/>
              </w:rPr>
              <w:t>The product has no residual action against mosquito</w:t>
            </w:r>
            <w:r w:rsidR="00C93E08">
              <w:rPr>
                <w:rFonts w:cs="Times"/>
                <w:bCs/>
                <w:szCs w:val="29"/>
              </w:rPr>
              <w:t>e</w:t>
            </w:r>
            <w:r>
              <w:rPr>
                <w:rFonts w:cs="Times"/>
                <w:bCs/>
                <w:szCs w:val="29"/>
              </w:rPr>
              <w:t>s.</w:t>
            </w:r>
          </w:p>
          <w:p w:rsidR="006D737F" w:rsidRPr="006D737F" w:rsidRDefault="006D737F" w:rsidP="00066A65">
            <w:pPr>
              <w:widowControl w:val="0"/>
              <w:autoSpaceDE w:val="0"/>
              <w:autoSpaceDN w:val="0"/>
              <w:adjustRightInd w:val="0"/>
              <w:spacing w:before="60" w:after="60"/>
              <w:jc w:val="both"/>
              <w:rPr>
                <w:rFonts w:cs="Times"/>
                <w:bCs/>
                <w:szCs w:val="29"/>
              </w:rPr>
            </w:pPr>
            <w:r w:rsidRPr="006D737F">
              <w:rPr>
                <w:rFonts w:cs="Times"/>
                <w:bCs/>
                <w:szCs w:val="29"/>
              </w:rPr>
              <w:t>Do not apply directly on ornamental plants.</w:t>
            </w:r>
          </w:p>
          <w:p w:rsidR="000B1965" w:rsidRPr="007C0244" w:rsidRDefault="006D737F" w:rsidP="00066A65">
            <w:pPr>
              <w:spacing w:before="60" w:after="60"/>
              <w:jc w:val="both"/>
            </w:pPr>
            <w:r w:rsidRPr="006D737F">
              <w:rPr>
                <w:rFonts w:cs="Times"/>
                <w:bCs/>
                <w:szCs w:val="29"/>
              </w:rPr>
              <w:t>If the infestation persists or the area is particularly subject to mosquitoes’ infestation, contact a pest control operator and inform the municipality for vector control.</w:t>
            </w:r>
          </w:p>
        </w:tc>
      </w:tr>
    </w:tbl>
    <w:p w:rsidR="000B1965" w:rsidRPr="000703DF" w:rsidRDefault="000B1965" w:rsidP="000B1965">
      <w:pPr>
        <w:rPr>
          <w:rFonts w:eastAsia="Calibri"/>
        </w:rPr>
      </w:pPr>
    </w:p>
    <w:p w:rsidR="000B1965" w:rsidRPr="00C618A2" w:rsidRDefault="000B1965" w:rsidP="007B5135">
      <w:pPr>
        <w:pStyle w:val="4"/>
      </w:pPr>
      <w:bookmarkStart w:id="70" w:name="_Toc97654792"/>
      <w:r w:rsidRPr="00C618A2">
        <w:t>Use-specific risk mitigation measures</w:t>
      </w:r>
      <w:bookmarkEnd w:id="70"/>
      <w:r w:rsidRPr="00C618A2">
        <w:t xml:space="preserve"> </w:t>
      </w:r>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2768FD" w:rsidRPr="00D113BF" w:rsidRDefault="002768FD" w:rsidP="002768FD">
            <w:pPr>
              <w:spacing w:before="60" w:after="60"/>
              <w:jc w:val="both"/>
              <w:rPr>
                <w:rFonts w:cs="Times"/>
                <w:bCs/>
                <w:szCs w:val="29"/>
              </w:rPr>
            </w:pPr>
            <w:r w:rsidRPr="00D113BF">
              <w:rPr>
                <w:rFonts w:cs="Times"/>
                <w:bCs/>
                <w:szCs w:val="29"/>
                <w:lang w:val="en-US"/>
              </w:rPr>
              <w:t>T</w:t>
            </w:r>
            <w:r w:rsidRPr="00D113BF">
              <w:rPr>
                <w:rFonts w:cs="Times"/>
                <w:bCs/>
                <w:szCs w:val="29"/>
              </w:rPr>
              <w:t>reat on a band of wall up to 150-160 cm height.</w:t>
            </w:r>
          </w:p>
          <w:p w:rsidR="0045133A" w:rsidRPr="003F4BCF" w:rsidRDefault="0045133A" w:rsidP="00685030">
            <w:pPr>
              <w:spacing w:before="60" w:after="60"/>
              <w:jc w:val="both"/>
              <w:rPr>
                <w:rFonts w:cs="Times"/>
                <w:bCs/>
                <w:szCs w:val="29"/>
              </w:rPr>
            </w:pPr>
            <w:r w:rsidRPr="003F4BCF">
              <w:rPr>
                <w:rFonts w:cs="Times"/>
                <w:bCs/>
                <w:szCs w:val="29"/>
              </w:rPr>
              <w:t xml:space="preserve">Apply only in areas where floor is not connected or near sewer. </w:t>
            </w:r>
          </w:p>
          <w:p w:rsidR="0045133A" w:rsidRPr="00D113BF" w:rsidRDefault="0045133A" w:rsidP="00685030">
            <w:pPr>
              <w:spacing w:before="60" w:after="60"/>
              <w:jc w:val="both"/>
              <w:rPr>
                <w:rFonts w:cs="Times"/>
                <w:bCs/>
                <w:szCs w:val="29"/>
              </w:rPr>
            </w:pPr>
            <w:r w:rsidRPr="00D113BF">
              <w:rPr>
                <w:rFonts w:cs="Times"/>
                <w:bCs/>
                <w:szCs w:val="29"/>
              </w:rPr>
              <w:t>Do not use where release to drains (sewer) and/or surface water cannot be prevented.</w:t>
            </w:r>
          </w:p>
          <w:p w:rsidR="000B1965" w:rsidRDefault="000B1965" w:rsidP="00685030">
            <w:pPr>
              <w:spacing w:before="60" w:after="60"/>
              <w:jc w:val="both"/>
              <w:rPr>
                <w:rFonts w:cs="Times"/>
                <w:bCs/>
                <w:szCs w:val="29"/>
              </w:rPr>
            </w:pPr>
            <w:r>
              <w:rPr>
                <w:rFonts w:cs="Times"/>
                <w:bCs/>
                <w:szCs w:val="29"/>
              </w:rPr>
              <w:t>Do not re-enter in the treated area until the insecticide solution is completely dried.</w:t>
            </w:r>
          </w:p>
          <w:p w:rsidR="00685030" w:rsidRDefault="00685030" w:rsidP="000D7F20">
            <w:pPr>
              <w:spacing w:before="60" w:after="60"/>
              <w:jc w:val="both"/>
            </w:pPr>
            <w:r>
              <w:t>For use only in areas that are inaccessible to infants, toddlers and pets.</w:t>
            </w:r>
          </w:p>
          <w:p w:rsidR="00FE72F8" w:rsidRPr="00FE72F8" w:rsidRDefault="00FE72F8" w:rsidP="00FE72F8">
            <w:pPr>
              <w:pStyle w:val="af0"/>
              <w:spacing w:after="60"/>
              <w:rPr>
                <w:rFonts w:ascii="Verdana" w:hAnsi="Verdana" w:cs="Times"/>
                <w:bCs/>
                <w:szCs w:val="29"/>
                <w:lang w:val="en-GB"/>
              </w:rPr>
            </w:pPr>
            <w:r w:rsidRPr="00EF51BE">
              <w:rPr>
                <w:rFonts w:ascii="Verdana" w:hAnsi="Verdana" w:cs="Times"/>
                <w:bCs/>
                <w:szCs w:val="29"/>
                <w:lang w:val="en-GB"/>
              </w:rPr>
              <w:t>Keep cats away from treated areas due to high sensitivity to pyrethroids.</w:t>
            </w:r>
          </w:p>
        </w:tc>
      </w:tr>
    </w:tbl>
    <w:p w:rsidR="000B1965" w:rsidRPr="000703DF" w:rsidRDefault="000B1965" w:rsidP="000B1965">
      <w:pPr>
        <w:rPr>
          <w:rFonts w:eastAsia="Calibri"/>
        </w:rPr>
      </w:pPr>
    </w:p>
    <w:p w:rsidR="000B1965" w:rsidRPr="00C618A2" w:rsidRDefault="000B1965" w:rsidP="007B5135">
      <w:pPr>
        <w:pStyle w:val="4"/>
      </w:pPr>
      <w:bookmarkStart w:id="71" w:name="_Toc97654793"/>
      <w:r w:rsidRPr="00C618A2">
        <w:t>Where specific to the use, the particulars of likely direct or indirect effects, first aid instructions and emergency measures to protect the environment</w:t>
      </w:r>
      <w:bookmarkEnd w:id="71"/>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C618A2" w:rsidRDefault="000B1965" w:rsidP="000679E5">
            <w:pPr>
              <w:widowControl w:val="0"/>
              <w:autoSpaceDE w:val="0"/>
              <w:autoSpaceDN w:val="0"/>
              <w:adjustRightInd w:val="0"/>
              <w:spacing w:before="60" w:after="60"/>
              <w:rPr>
                <w:rFonts w:cs="Times"/>
                <w:bCs/>
                <w:szCs w:val="29"/>
              </w:rPr>
            </w:pPr>
            <w:r>
              <w:rPr>
                <w:rFonts w:cs="Times"/>
                <w:bCs/>
                <w:szCs w:val="29"/>
              </w:rPr>
              <w:t>Please, see general directions for use in section 2.1.5.</w:t>
            </w:r>
          </w:p>
        </w:tc>
      </w:tr>
    </w:tbl>
    <w:p w:rsidR="001C4625" w:rsidRDefault="001C4625" w:rsidP="007B5135">
      <w:pPr>
        <w:pStyle w:val="4"/>
        <w:numPr>
          <w:ilvl w:val="0"/>
          <w:numId w:val="0"/>
        </w:numPr>
        <w:ind w:left="864"/>
      </w:pPr>
    </w:p>
    <w:p w:rsidR="000B1965" w:rsidRPr="00C618A2" w:rsidRDefault="000B1965" w:rsidP="007B5135">
      <w:pPr>
        <w:pStyle w:val="4"/>
      </w:pPr>
      <w:bookmarkStart w:id="72" w:name="_Toc97654794"/>
      <w:r w:rsidRPr="00C618A2">
        <w:t>Where specific to the use, the instructions for safe disposal of the product and its packaging</w:t>
      </w:r>
      <w:bookmarkEnd w:id="72"/>
      <w:r w:rsidRPr="00C618A2">
        <w:t xml:space="preserve"> </w:t>
      </w:r>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C618A2" w:rsidRDefault="000B1965" w:rsidP="000679E5">
            <w:pPr>
              <w:widowControl w:val="0"/>
              <w:autoSpaceDE w:val="0"/>
              <w:autoSpaceDN w:val="0"/>
              <w:adjustRightInd w:val="0"/>
              <w:spacing w:before="60" w:after="60"/>
              <w:rPr>
                <w:rFonts w:cs="Times"/>
                <w:bCs/>
                <w:szCs w:val="29"/>
              </w:rPr>
            </w:pPr>
            <w:r w:rsidRPr="00605C66">
              <w:rPr>
                <w:rFonts w:cs="Times"/>
                <w:bCs/>
                <w:szCs w:val="29"/>
              </w:rPr>
              <w:t>Please, see general directions for use in section 2.1.5.</w:t>
            </w:r>
          </w:p>
        </w:tc>
      </w:tr>
    </w:tbl>
    <w:p w:rsidR="000B1965" w:rsidRPr="00C618A2" w:rsidRDefault="000B1965" w:rsidP="000B1965">
      <w:pPr>
        <w:widowControl w:val="0"/>
        <w:autoSpaceDE w:val="0"/>
        <w:autoSpaceDN w:val="0"/>
        <w:adjustRightInd w:val="0"/>
        <w:rPr>
          <w:rFonts w:cs="Times"/>
          <w:bCs/>
          <w:szCs w:val="29"/>
        </w:rPr>
      </w:pPr>
    </w:p>
    <w:p w:rsidR="000B1965" w:rsidRPr="00C618A2" w:rsidRDefault="000B1965" w:rsidP="007B5135">
      <w:pPr>
        <w:pStyle w:val="4"/>
      </w:pPr>
      <w:bookmarkStart w:id="73" w:name="_Toc97654795"/>
      <w:r w:rsidRPr="00C618A2">
        <w:t>Where specific to the use, the conditions of storage and shelf-life of the product under normal conditions of storage</w:t>
      </w:r>
      <w:bookmarkEnd w:id="73"/>
    </w:p>
    <w:tbl>
      <w:tblPr>
        <w:tblW w:w="0" w:type="auto"/>
        <w:tblInd w:w="45" w:type="dxa"/>
        <w:tblLayout w:type="fixed"/>
        <w:tblCellMar>
          <w:left w:w="0" w:type="dxa"/>
          <w:right w:w="0" w:type="dxa"/>
        </w:tblCellMar>
        <w:tblLook w:val="0000"/>
      </w:tblPr>
      <w:tblGrid>
        <w:gridCol w:w="9026"/>
      </w:tblGrid>
      <w:tr w:rsidR="000B1965" w:rsidRPr="00C618A2"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Pr="00C618A2" w:rsidRDefault="000B1965" w:rsidP="000679E5">
            <w:pPr>
              <w:widowControl w:val="0"/>
              <w:autoSpaceDE w:val="0"/>
              <w:autoSpaceDN w:val="0"/>
              <w:adjustRightInd w:val="0"/>
              <w:spacing w:before="60" w:after="60"/>
              <w:rPr>
                <w:rFonts w:cs="Times"/>
                <w:bCs/>
                <w:szCs w:val="29"/>
              </w:rPr>
            </w:pPr>
            <w:r w:rsidRPr="00605C66">
              <w:rPr>
                <w:rFonts w:cs="Times"/>
                <w:bCs/>
                <w:szCs w:val="29"/>
              </w:rPr>
              <w:t>Please, see general directions for use in section 2.1.5.</w:t>
            </w:r>
          </w:p>
        </w:tc>
      </w:tr>
    </w:tbl>
    <w:p w:rsidR="000B1965" w:rsidRDefault="000B1965" w:rsidP="000B1965">
      <w:pPr>
        <w:widowControl w:val="0"/>
        <w:autoSpaceDE w:val="0"/>
        <w:autoSpaceDN w:val="0"/>
        <w:adjustRightInd w:val="0"/>
        <w:rPr>
          <w:rFonts w:cs="Times"/>
          <w:bCs/>
          <w:szCs w:val="29"/>
        </w:rPr>
      </w:pPr>
    </w:p>
    <w:p w:rsidR="000B1965" w:rsidRPr="00C618A2" w:rsidRDefault="000B1965" w:rsidP="000B1965">
      <w:pPr>
        <w:widowControl w:val="0"/>
        <w:autoSpaceDE w:val="0"/>
        <w:autoSpaceDN w:val="0"/>
        <w:adjustRightInd w:val="0"/>
        <w:rPr>
          <w:rFonts w:cs="Times"/>
          <w:bCs/>
          <w:szCs w:val="29"/>
        </w:rPr>
      </w:pPr>
    </w:p>
    <w:p w:rsidR="000B1965" w:rsidRDefault="000B1965" w:rsidP="00E9271D">
      <w:pPr>
        <w:pStyle w:val="3"/>
        <w:rPr>
          <w:lang w:eastAsia="en-US"/>
        </w:rPr>
      </w:pPr>
      <w:bookmarkStart w:id="74" w:name="_Toc97654796"/>
      <w:r>
        <w:t>General d</w:t>
      </w:r>
      <w:r w:rsidRPr="00D56960">
        <w:t>irections for use</w:t>
      </w:r>
      <w:bookmarkEnd w:id="74"/>
    </w:p>
    <w:p w:rsidR="000B1965" w:rsidRPr="00094514" w:rsidRDefault="000B1965" w:rsidP="007B5135">
      <w:pPr>
        <w:pStyle w:val="4"/>
      </w:pPr>
      <w:bookmarkStart w:id="75" w:name="_Toc97654797"/>
      <w:r w:rsidRPr="00094514">
        <w:t>Instructions for use</w:t>
      </w:r>
      <w:bookmarkEnd w:id="75"/>
    </w:p>
    <w:tbl>
      <w:tblPr>
        <w:tblW w:w="0" w:type="auto"/>
        <w:tblInd w:w="45" w:type="dxa"/>
        <w:tblLayout w:type="fixed"/>
        <w:tblCellMar>
          <w:left w:w="0" w:type="dxa"/>
          <w:right w:w="0" w:type="dxa"/>
        </w:tblCellMar>
        <w:tblLook w:val="0000"/>
      </w:tblPr>
      <w:tblGrid>
        <w:gridCol w:w="9026"/>
      </w:tblGrid>
      <w:tr w:rsidR="000B1965" w:rsidRPr="00A411E7"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1C4625" w:rsidRDefault="0015195C" w:rsidP="001C4625">
            <w:pPr>
              <w:widowControl w:val="0"/>
              <w:autoSpaceDE w:val="0"/>
              <w:autoSpaceDN w:val="0"/>
              <w:adjustRightInd w:val="0"/>
              <w:spacing w:before="60" w:after="60"/>
              <w:jc w:val="both"/>
              <w:rPr>
                <w:rFonts w:cs="Times"/>
                <w:bCs/>
                <w:szCs w:val="29"/>
              </w:rPr>
            </w:pPr>
            <w:r w:rsidRPr="0015195C">
              <w:rPr>
                <w:rFonts w:cs="Times"/>
                <w:bCs/>
                <w:szCs w:val="29"/>
              </w:rPr>
              <w:t>Always read the label before use.</w:t>
            </w:r>
          </w:p>
          <w:p w:rsidR="0015195C" w:rsidRPr="0015195C" w:rsidRDefault="0015195C" w:rsidP="001C4625">
            <w:pPr>
              <w:widowControl w:val="0"/>
              <w:autoSpaceDE w:val="0"/>
              <w:autoSpaceDN w:val="0"/>
              <w:adjustRightInd w:val="0"/>
              <w:spacing w:before="60" w:after="60"/>
              <w:jc w:val="both"/>
              <w:rPr>
                <w:rFonts w:cs="Times"/>
                <w:bCs/>
                <w:szCs w:val="29"/>
              </w:rPr>
            </w:pPr>
            <w:r w:rsidRPr="0015195C">
              <w:rPr>
                <w:rFonts w:cs="Times"/>
                <w:bCs/>
                <w:szCs w:val="29"/>
              </w:rPr>
              <w:t>Please, see specific instructions for use detailed in above sections.</w:t>
            </w:r>
          </w:p>
          <w:p w:rsidR="0015195C" w:rsidRPr="0015195C" w:rsidRDefault="0015195C" w:rsidP="001C4625">
            <w:pPr>
              <w:widowControl w:val="0"/>
              <w:autoSpaceDE w:val="0"/>
              <w:autoSpaceDN w:val="0"/>
              <w:adjustRightInd w:val="0"/>
              <w:spacing w:before="60" w:after="60"/>
              <w:jc w:val="both"/>
              <w:rPr>
                <w:rFonts w:cs="Times"/>
                <w:bCs/>
                <w:szCs w:val="29"/>
              </w:rPr>
            </w:pPr>
            <w:r w:rsidRPr="0015195C">
              <w:rPr>
                <w:rFonts w:cs="Times"/>
                <w:bCs/>
                <w:szCs w:val="29"/>
              </w:rPr>
              <w:t>Strategies for managing the development of resistance:</w:t>
            </w:r>
          </w:p>
          <w:p w:rsidR="0015195C" w:rsidRPr="0015195C" w:rsidRDefault="0015195C" w:rsidP="001C4625">
            <w:pPr>
              <w:widowControl w:val="0"/>
              <w:autoSpaceDE w:val="0"/>
              <w:autoSpaceDN w:val="0"/>
              <w:adjustRightInd w:val="0"/>
              <w:spacing w:before="60" w:after="60"/>
              <w:jc w:val="both"/>
              <w:rPr>
                <w:rFonts w:cs="Times"/>
                <w:bCs/>
                <w:szCs w:val="29"/>
              </w:rPr>
            </w:pPr>
            <w:r w:rsidRPr="0015195C">
              <w:rPr>
                <w:rFonts w:cs="Times"/>
                <w:bCs/>
                <w:szCs w:val="29"/>
              </w:rPr>
              <w:t xml:space="preserve">- Where possible, application treatments should be recommended to be combined with non-chemical measures. </w:t>
            </w:r>
          </w:p>
          <w:p w:rsidR="0015195C" w:rsidRPr="0015195C" w:rsidRDefault="0015195C" w:rsidP="001C4625">
            <w:pPr>
              <w:widowControl w:val="0"/>
              <w:autoSpaceDE w:val="0"/>
              <w:autoSpaceDN w:val="0"/>
              <w:adjustRightInd w:val="0"/>
              <w:spacing w:before="60" w:after="60"/>
              <w:jc w:val="both"/>
              <w:rPr>
                <w:rFonts w:cs="Times"/>
                <w:bCs/>
                <w:szCs w:val="29"/>
              </w:rPr>
            </w:pPr>
            <w:r w:rsidRPr="0015195C">
              <w:rPr>
                <w:rFonts w:cs="Times"/>
                <w:bCs/>
                <w:szCs w:val="29"/>
              </w:rPr>
              <w:t xml:space="preserve">- </w:t>
            </w:r>
            <w:bookmarkStart w:id="76" w:name="_Hlk91592851"/>
            <w:r w:rsidRPr="0015195C">
              <w:rPr>
                <w:rFonts w:cs="Times"/>
                <w:bCs/>
                <w:szCs w:val="29"/>
              </w:rPr>
              <w:t>Where an extended period of control is required, treatments should be alternated with products containing active substances with different mode of action.</w:t>
            </w:r>
            <w:bookmarkEnd w:id="76"/>
          </w:p>
          <w:p w:rsidR="0015195C" w:rsidRPr="0015195C" w:rsidRDefault="0015195C" w:rsidP="001C4625">
            <w:pPr>
              <w:widowControl w:val="0"/>
              <w:autoSpaceDE w:val="0"/>
              <w:autoSpaceDN w:val="0"/>
              <w:adjustRightInd w:val="0"/>
              <w:spacing w:before="60" w:after="60"/>
              <w:jc w:val="both"/>
              <w:rPr>
                <w:rFonts w:cs="Times"/>
                <w:bCs/>
                <w:szCs w:val="29"/>
              </w:rPr>
            </w:pPr>
            <w:r w:rsidRPr="0015195C">
              <w:rPr>
                <w:rFonts w:cs="Times"/>
                <w:bCs/>
                <w:szCs w:val="29"/>
              </w:rPr>
              <w:t>- In cases where label rates, correctly applied, fail to give the expected level of control and resistance is demonstrated, use of any product containing active substances with the same mode of action should cease.</w:t>
            </w:r>
          </w:p>
          <w:p w:rsidR="000B1965" w:rsidRPr="001C4625" w:rsidRDefault="0015195C" w:rsidP="001C4625">
            <w:pPr>
              <w:widowControl w:val="0"/>
              <w:autoSpaceDE w:val="0"/>
              <w:autoSpaceDN w:val="0"/>
              <w:adjustRightInd w:val="0"/>
              <w:spacing w:before="60" w:after="60"/>
              <w:jc w:val="both"/>
              <w:rPr>
                <w:rFonts w:cs="Times"/>
                <w:bCs/>
                <w:szCs w:val="29"/>
              </w:rPr>
            </w:pPr>
            <w:r w:rsidRPr="0015195C">
              <w:rPr>
                <w:rFonts w:cs="Times"/>
                <w:bCs/>
                <w:szCs w:val="29"/>
              </w:rPr>
              <w:t>- The users should inform if the treatment is ineffective and report straightforward to the authorization holder. The authorization holder should report any observed resistance incidents to the Competent Authorities (CA) or other appointed bodies involved in resistance management.</w:t>
            </w:r>
          </w:p>
        </w:tc>
      </w:tr>
    </w:tbl>
    <w:p w:rsidR="001C4625" w:rsidRDefault="001C4625" w:rsidP="007B5135">
      <w:pPr>
        <w:pStyle w:val="4"/>
        <w:numPr>
          <w:ilvl w:val="0"/>
          <w:numId w:val="0"/>
        </w:numPr>
        <w:ind w:left="864"/>
      </w:pPr>
    </w:p>
    <w:p w:rsidR="000B1965" w:rsidRPr="00094514" w:rsidRDefault="000B1965" w:rsidP="007B5135">
      <w:pPr>
        <w:pStyle w:val="4"/>
      </w:pPr>
      <w:bookmarkStart w:id="77" w:name="_Toc97654798"/>
      <w:r>
        <w:t>Risk mitigation measures</w:t>
      </w:r>
      <w:bookmarkEnd w:id="77"/>
    </w:p>
    <w:tbl>
      <w:tblPr>
        <w:tblW w:w="0" w:type="auto"/>
        <w:tblInd w:w="45" w:type="dxa"/>
        <w:tblLayout w:type="fixed"/>
        <w:tblCellMar>
          <w:left w:w="0" w:type="dxa"/>
          <w:right w:w="0" w:type="dxa"/>
        </w:tblCellMar>
        <w:tblLook w:val="0000"/>
      </w:tblPr>
      <w:tblGrid>
        <w:gridCol w:w="9026"/>
      </w:tblGrid>
      <w:tr w:rsidR="000B1965" w:rsidRPr="00A411E7"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D737F" w:rsidRDefault="000B1965" w:rsidP="001C4625">
            <w:pPr>
              <w:widowControl w:val="0"/>
              <w:autoSpaceDE w:val="0"/>
              <w:autoSpaceDN w:val="0"/>
              <w:adjustRightInd w:val="0"/>
              <w:spacing w:before="60" w:after="60"/>
              <w:jc w:val="both"/>
            </w:pPr>
            <w:r w:rsidRPr="00482713">
              <w:t xml:space="preserve">Do not apply in presence of food/feedstuff. </w:t>
            </w:r>
          </w:p>
          <w:p w:rsidR="000B1965" w:rsidRDefault="000B1965" w:rsidP="001C4625">
            <w:pPr>
              <w:widowControl w:val="0"/>
              <w:autoSpaceDE w:val="0"/>
              <w:autoSpaceDN w:val="0"/>
              <w:adjustRightInd w:val="0"/>
              <w:spacing w:before="60" w:after="60"/>
              <w:jc w:val="both"/>
            </w:pPr>
            <w:r w:rsidRPr="00482713">
              <w:t>Remove any tool that may enter in contact with food/feedstuff during treatment.</w:t>
            </w:r>
          </w:p>
          <w:p w:rsidR="001C4625" w:rsidRDefault="001C4625" w:rsidP="001C4625">
            <w:pPr>
              <w:spacing w:before="60" w:after="60"/>
              <w:jc w:val="both"/>
            </w:pPr>
            <w:r>
              <w:t>For use only in areas that are inaccessible to infants, toddlers and pets.</w:t>
            </w:r>
          </w:p>
          <w:p w:rsidR="00FE72F8" w:rsidRPr="00EF51BE" w:rsidRDefault="00FE72F8" w:rsidP="00FE72F8">
            <w:pPr>
              <w:pStyle w:val="af0"/>
              <w:spacing w:after="60"/>
              <w:rPr>
                <w:rFonts w:ascii="Verdana" w:hAnsi="Verdana" w:cs="Times"/>
                <w:bCs/>
                <w:szCs w:val="29"/>
                <w:lang w:val="en-GB"/>
              </w:rPr>
            </w:pPr>
            <w:r w:rsidRPr="00EF51BE">
              <w:rPr>
                <w:rFonts w:ascii="Verdana" w:hAnsi="Verdana" w:cs="Times"/>
                <w:bCs/>
                <w:szCs w:val="29"/>
                <w:lang w:val="en-GB"/>
              </w:rPr>
              <w:t>Keep cats away from treated areas due to high sensitivity to pyrethroids.</w:t>
            </w:r>
          </w:p>
          <w:p w:rsidR="001C4625" w:rsidRDefault="001C4625" w:rsidP="001C4625">
            <w:pPr>
              <w:widowControl w:val="0"/>
              <w:autoSpaceDE w:val="0"/>
              <w:autoSpaceDN w:val="0"/>
              <w:adjustRightInd w:val="0"/>
              <w:spacing w:before="60" w:after="60"/>
              <w:jc w:val="both"/>
              <w:rPr>
                <w:rFonts w:cs="Times"/>
                <w:bCs/>
                <w:szCs w:val="29"/>
              </w:rPr>
            </w:pPr>
            <w:r>
              <w:rPr>
                <w:rFonts w:cs="Times"/>
                <w:bCs/>
                <w:szCs w:val="29"/>
              </w:rPr>
              <w:t xml:space="preserve">Professional </w:t>
            </w:r>
            <w:r w:rsidR="002458F7">
              <w:rPr>
                <w:rFonts w:cs="Times"/>
                <w:bCs/>
                <w:szCs w:val="29"/>
              </w:rPr>
              <w:t xml:space="preserve">and trained professional </w:t>
            </w:r>
            <w:r>
              <w:rPr>
                <w:rFonts w:cs="Times"/>
                <w:bCs/>
                <w:szCs w:val="29"/>
              </w:rPr>
              <w:t>users should wear protective gloves and impermeable</w:t>
            </w:r>
            <w:r w:rsidRPr="00605C66">
              <w:rPr>
                <w:rFonts w:cs="Times"/>
                <w:bCs/>
                <w:szCs w:val="29"/>
              </w:rPr>
              <w:t xml:space="preserve"> cove</w:t>
            </w:r>
            <w:r>
              <w:rPr>
                <w:rFonts w:cs="Times"/>
                <w:bCs/>
                <w:szCs w:val="29"/>
              </w:rPr>
              <w:t>r</w:t>
            </w:r>
            <w:r w:rsidRPr="00605C66">
              <w:rPr>
                <w:rFonts w:cs="Times"/>
                <w:bCs/>
                <w:szCs w:val="29"/>
              </w:rPr>
              <w:t xml:space="preserve">alls </w:t>
            </w:r>
            <w:r>
              <w:rPr>
                <w:rFonts w:cs="Times"/>
                <w:bCs/>
                <w:szCs w:val="29"/>
              </w:rPr>
              <w:t>during application of the product and cleaning of the spraying equipment.</w:t>
            </w:r>
          </w:p>
          <w:p w:rsidR="000B1965" w:rsidRPr="00A411E7" w:rsidRDefault="000B1965" w:rsidP="001C4625">
            <w:pPr>
              <w:spacing w:before="60" w:after="60"/>
              <w:jc w:val="both"/>
            </w:pPr>
            <w:r>
              <w:t xml:space="preserve">Please </w:t>
            </w:r>
            <w:r w:rsidR="007B10E3">
              <w:t xml:space="preserve">refer to use </w:t>
            </w:r>
            <w:r>
              <w:t>specific RMMs, as detailed in above sections.</w:t>
            </w:r>
          </w:p>
        </w:tc>
      </w:tr>
    </w:tbl>
    <w:p w:rsidR="001C4625" w:rsidRDefault="001C4625" w:rsidP="007B5135">
      <w:pPr>
        <w:pStyle w:val="4"/>
        <w:numPr>
          <w:ilvl w:val="0"/>
          <w:numId w:val="0"/>
        </w:numPr>
        <w:ind w:left="864"/>
      </w:pPr>
    </w:p>
    <w:p w:rsidR="000B1965" w:rsidRPr="00094514" w:rsidRDefault="000B1965" w:rsidP="007B5135">
      <w:pPr>
        <w:pStyle w:val="4"/>
      </w:pPr>
      <w:bookmarkStart w:id="78" w:name="_Toc97654799"/>
      <w:r w:rsidRPr="00094514">
        <w:t>Particulars of likely direct or indirect effects, first aid instructions and emergency measures to protect the environment</w:t>
      </w:r>
      <w:bookmarkEnd w:id="78"/>
    </w:p>
    <w:tbl>
      <w:tblPr>
        <w:tblW w:w="0" w:type="auto"/>
        <w:tblInd w:w="45" w:type="dxa"/>
        <w:tblLayout w:type="fixed"/>
        <w:tblCellMar>
          <w:left w:w="0" w:type="dxa"/>
          <w:right w:w="0" w:type="dxa"/>
        </w:tblCellMar>
        <w:tblLook w:val="0000"/>
      </w:tblPr>
      <w:tblGrid>
        <w:gridCol w:w="9026"/>
      </w:tblGrid>
      <w:tr w:rsidR="000B1965" w:rsidRPr="00A411E7"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96187B" w:rsidRDefault="0096187B" w:rsidP="0096187B">
            <w:pPr>
              <w:spacing w:before="60" w:after="60"/>
              <w:jc w:val="both"/>
              <w:rPr>
                <w:rFonts w:eastAsia="Calibri"/>
              </w:rPr>
            </w:pPr>
            <w:r w:rsidRPr="0096187B">
              <w:rPr>
                <w:rFonts w:eastAsia="Calibri"/>
              </w:rPr>
              <w:t>IF EXPOSED: Call a POISON CENTRE or a doctor.</w:t>
            </w:r>
          </w:p>
          <w:p w:rsidR="0096187B" w:rsidRDefault="0096187B" w:rsidP="0096187B">
            <w:pPr>
              <w:spacing w:before="60" w:after="60"/>
              <w:jc w:val="both"/>
            </w:pPr>
            <w:r w:rsidRPr="0096187B">
              <w:t>IF INHALED: If symptoms occur call a POISON CENTRE or a doctor.</w:t>
            </w:r>
          </w:p>
          <w:p w:rsidR="0096187B" w:rsidRDefault="0096187B" w:rsidP="0096187B">
            <w:pPr>
              <w:spacing w:before="60" w:after="60"/>
              <w:jc w:val="both"/>
            </w:pPr>
            <w:r w:rsidRPr="0096187B">
              <w:t>IF SWALLOWED:  If symptoms occur call a POISON CENTRE or a doctor.</w:t>
            </w:r>
          </w:p>
          <w:p w:rsidR="0096187B" w:rsidRDefault="0096187B" w:rsidP="0096187B">
            <w:pPr>
              <w:spacing w:before="60" w:after="60"/>
              <w:jc w:val="both"/>
            </w:pPr>
            <w:r w:rsidRPr="0096187B">
              <w:t>IF ON SKIN: If symptoms occur call a POISON CENTRE or a doctor.</w:t>
            </w:r>
          </w:p>
          <w:p w:rsidR="0096187B" w:rsidRPr="00A411E7" w:rsidRDefault="0096187B" w:rsidP="0096187B">
            <w:pPr>
              <w:spacing w:before="60" w:after="60"/>
              <w:jc w:val="both"/>
            </w:pPr>
            <w:r w:rsidRPr="0096187B">
              <w:t>IF IN EYES: If symptoms occur rinse with water. Remove contact lenses, if present and easy to do. Call a POISON CENTRE or a doctor.</w:t>
            </w:r>
          </w:p>
        </w:tc>
      </w:tr>
    </w:tbl>
    <w:p w:rsidR="0096187B" w:rsidRDefault="0096187B" w:rsidP="007B5135">
      <w:pPr>
        <w:pStyle w:val="4"/>
        <w:numPr>
          <w:ilvl w:val="0"/>
          <w:numId w:val="0"/>
        </w:numPr>
        <w:ind w:left="864"/>
      </w:pPr>
    </w:p>
    <w:p w:rsidR="000B1965" w:rsidRPr="00094514" w:rsidRDefault="000B1965" w:rsidP="007B5135">
      <w:pPr>
        <w:pStyle w:val="4"/>
      </w:pPr>
      <w:bookmarkStart w:id="79" w:name="_Toc97654800"/>
      <w:r w:rsidRPr="00094514">
        <w:t>Instructions for safe disposal of the product and its packaging</w:t>
      </w:r>
      <w:bookmarkEnd w:id="79"/>
    </w:p>
    <w:tbl>
      <w:tblPr>
        <w:tblW w:w="0" w:type="auto"/>
        <w:tblInd w:w="45" w:type="dxa"/>
        <w:tblLayout w:type="fixed"/>
        <w:tblCellMar>
          <w:left w:w="0" w:type="dxa"/>
          <w:right w:w="0" w:type="dxa"/>
        </w:tblCellMar>
        <w:tblLook w:val="0000"/>
      </w:tblPr>
      <w:tblGrid>
        <w:gridCol w:w="9026"/>
      </w:tblGrid>
      <w:tr w:rsidR="000B1965" w:rsidRPr="00A411E7"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0B1965" w:rsidRDefault="000B1965" w:rsidP="00C94CF5">
            <w:pPr>
              <w:spacing w:before="60" w:after="60"/>
              <w:jc w:val="both"/>
            </w:pPr>
            <w:r>
              <w:t>Dispose of contents/container in accordance with local waste management regulations.</w:t>
            </w:r>
          </w:p>
          <w:p w:rsidR="000B1965" w:rsidRPr="00A411E7" w:rsidRDefault="000B1965" w:rsidP="00C94CF5">
            <w:pPr>
              <w:spacing w:before="60" w:after="60"/>
              <w:jc w:val="both"/>
            </w:pPr>
            <w:r>
              <w:t xml:space="preserve">Do not empty into drains. Do not reuse </w:t>
            </w:r>
            <w:r w:rsidR="007B10E3">
              <w:t xml:space="preserve">the </w:t>
            </w:r>
            <w:r>
              <w:t>packaging.</w:t>
            </w:r>
          </w:p>
        </w:tc>
      </w:tr>
    </w:tbl>
    <w:p w:rsidR="00C94CF5" w:rsidRDefault="00C94CF5" w:rsidP="007B5135">
      <w:pPr>
        <w:pStyle w:val="4"/>
        <w:numPr>
          <w:ilvl w:val="0"/>
          <w:numId w:val="0"/>
        </w:numPr>
        <w:ind w:left="864"/>
      </w:pPr>
    </w:p>
    <w:p w:rsidR="000B1965" w:rsidRPr="00094514" w:rsidRDefault="000B1965" w:rsidP="007B5135">
      <w:pPr>
        <w:pStyle w:val="4"/>
      </w:pPr>
      <w:bookmarkStart w:id="80" w:name="_Toc97654801"/>
      <w:r w:rsidRPr="00094514">
        <w:t>Conditions of storage and shelf-life of the product under normal conditions of storage</w:t>
      </w:r>
      <w:bookmarkEnd w:id="80"/>
    </w:p>
    <w:tbl>
      <w:tblPr>
        <w:tblW w:w="0" w:type="auto"/>
        <w:tblInd w:w="45" w:type="dxa"/>
        <w:tblLayout w:type="fixed"/>
        <w:tblCellMar>
          <w:left w:w="0" w:type="dxa"/>
          <w:right w:w="0" w:type="dxa"/>
        </w:tblCellMar>
        <w:tblLook w:val="0000"/>
      </w:tblPr>
      <w:tblGrid>
        <w:gridCol w:w="9026"/>
      </w:tblGrid>
      <w:tr w:rsidR="000B1965" w:rsidRPr="00A411E7" w:rsidTr="00FE3B3E">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E004B6" w:rsidRDefault="00E004B6" w:rsidP="00C94CF5">
            <w:pPr>
              <w:spacing w:before="60" w:after="60"/>
              <w:jc w:val="both"/>
            </w:pPr>
            <w:r>
              <w:t>Keep out of reach of children.</w:t>
            </w:r>
          </w:p>
          <w:p w:rsidR="00E004B6" w:rsidRDefault="00E004B6" w:rsidP="00C94CF5">
            <w:pPr>
              <w:spacing w:before="60" w:after="60"/>
              <w:jc w:val="both"/>
            </w:pPr>
            <w:r>
              <w:t>Store away from food, drinks or feeding stuff.</w:t>
            </w:r>
          </w:p>
          <w:p w:rsidR="00A762D0" w:rsidRPr="00FA078D" w:rsidRDefault="00A762D0" w:rsidP="00C94CF5">
            <w:pPr>
              <w:spacing w:before="60" w:after="60"/>
              <w:jc w:val="both"/>
              <w:rPr>
                <w:color w:val="000000" w:themeColor="text1"/>
              </w:rPr>
            </w:pPr>
            <w:r w:rsidRPr="00FA078D">
              <w:rPr>
                <w:color w:val="000000" w:themeColor="text1"/>
              </w:rPr>
              <w:t>Do not store at temperature lower than 0°C</w:t>
            </w:r>
          </w:p>
          <w:p w:rsidR="00E004B6" w:rsidRDefault="00E004B6" w:rsidP="00C94CF5">
            <w:pPr>
              <w:spacing w:before="60" w:after="60"/>
              <w:jc w:val="both"/>
            </w:pPr>
            <w:r>
              <w:t>Do not store above 40°C.</w:t>
            </w:r>
          </w:p>
          <w:p w:rsidR="00E004B6" w:rsidRDefault="00E004B6" w:rsidP="00C94CF5">
            <w:pPr>
              <w:spacing w:before="60" w:after="60"/>
              <w:jc w:val="both"/>
            </w:pPr>
            <w:r>
              <w:t>Shelf-life: 2 years, in original container at room temperatures.</w:t>
            </w:r>
          </w:p>
          <w:p w:rsidR="000B1965" w:rsidRPr="00A411E7" w:rsidRDefault="00E004B6" w:rsidP="00C94CF5">
            <w:pPr>
              <w:spacing w:before="60" w:after="60"/>
              <w:jc w:val="both"/>
            </w:pPr>
            <w:r>
              <w:t>Avoid extreme temperatures and exposure to direct sunlight.</w:t>
            </w:r>
          </w:p>
        </w:tc>
      </w:tr>
    </w:tbl>
    <w:p w:rsidR="000B1965" w:rsidRDefault="000B1965" w:rsidP="00477122"/>
    <w:p w:rsidR="00C618A2" w:rsidRDefault="00C618A2" w:rsidP="00C618A2">
      <w:pPr>
        <w:pStyle w:val="Absatz"/>
        <w:rPr>
          <w:lang w:eastAsia="en-US"/>
        </w:rPr>
      </w:pPr>
      <w:bookmarkStart w:id="81" w:name="_Toc366658848"/>
      <w:bookmarkStart w:id="82" w:name="d0e1044"/>
      <w:bookmarkEnd w:id="45"/>
      <w:bookmarkEnd w:id="46"/>
    </w:p>
    <w:p w:rsidR="005D2E15" w:rsidRPr="00D56960" w:rsidRDefault="005D2E15" w:rsidP="00E9271D">
      <w:pPr>
        <w:pStyle w:val="3"/>
      </w:pPr>
      <w:bookmarkStart w:id="83" w:name="_Toc97654802"/>
      <w:r w:rsidRPr="00D56960">
        <w:t>Other information</w:t>
      </w:r>
      <w:bookmarkEnd w:id="83"/>
    </w:p>
    <w:tbl>
      <w:tblPr>
        <w:tblW w:w="0" w:type="auto"/>
        <w:tblInd w:w="45" w:type="dxa"/>
        <w:tblLayout w:type="fixed"/>
        <w:tblCellMar>
          <w:left w:w="0" w:type="dxa"/>
          <w:right w:w="0" w:type="dxa"/>
        </w:tblCellMar>
        <w:tblLook w:val="0000"/>
      </w:tblPr>
      <w:tblGrid>
        <w:gridCol w:w="9026"/>
      </w:tblGrid>
      <w:tr w:rsidR="005D2E15" w:rsidRPr="00A411E7" w:rsidTr="00044CE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5D2E15" w:rsidRPr="00F24D0D" w:rsidRDefault="009670C1" w:rsidP="00C94CF5">
            <w:pPr>
              <w:spacing w:before="60" w:after="60"/>
              <w:jc w:val="both"/>
            </w:pPr>
            <w:r>
              <w:t>Contains cypermethrin;</w:t>
            </w:r>
            <w:r w:rsidR="00D113BF">
              <w:t xml:space="preserve"> </w:t>
            </w:r>
            <w:r>
              <w:t>May cause paresthesia.</w:t>
            </w:r>
          </w:p>
        </w:tc>
      </w:tr>
    </w:tbl>
    <w:p w:rsidR="005D2E15" w:rsidRDefault="005D2E15" w:rsidP="00C618A2">
      <w:pPr>
        <w:pStyle w:val="Absatz"/>
        <w:rPr>
          <w:lang w:eastAsia="en-US"/>
        </w:rPr>
      </w:pPr>
    </w:p>
    <w:bookmarkEnd w:id="81"/>
    <w:bookmarkEnd w:id="82"/>
    <w:p w:rsidR="00F713CC" w:rsidRDefault="00F713CC">
      <w:r>
        <w:br w:type="page"/>
      </w:r>
    </w:p>
    <w:p w:rsidR="007E68C7" w:rsidRPr="00A411E7" w:rsidRDefault="007E68C7" w:rsidP="00234C10">
      <w:pPr>
        <w:tabs>
          <w:tab w:val="left" w:pos="500"/>
        </w:tabs>
        <w:ind w:left="500" w:hanging="500"/>
      </w:pPr>
    </w:p>
    <w:p w:rsidR="00371654" w:rsidRPr="00EB2C47" w:rsidRDefault="00371654" w:rsidP="00E9271D">
      <w:pPr>
        <w:pStyle w:val="3"/>
      </w:pPr>
      <w:bookmarkStart w:id="84" w:name="_Toc403566549"/>
      <w:bookmarkStart w:id="85" w:name="_Toc97654803"/>
      <w:r w:rsidRPr="00EB2C47">
        <w:t>Packaging of the biocidal product</w:t>
      </w:r>
      <w:bookmarkEnd w:id="84"/>
      <w:bookmarkEnd w:id="85"/>
    </w:p>
    <w:p w:rsidR="002D6DD6" w:rsidRDefault="002D6DD6" w:rsidP="00371654">
      <w:pPr>
        <w:spacing w:line="260" w:lineRule="atLeast"/>
        <w:rPr>
          <w:rFonts w:eastAsia="Calibri"/>
          <w:lang w:val="it-IT"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1497"/>
        <w:gridCol w:w="1747"/>
        <w:gridCol w:w="1597"/>
        <w:gridCol w:w="1557"/>
        <w:gridCol w:w="1560"/>
      </w:tblGrid>
      <w:tr w:rsidR="002D6DD6" w:rsidRPr="00DA2D43" w:rsidTr="0033460C">
        <w:tc>
          <w:tcPr>
            <w:tcW w:w="1416" w:type="dxa"/>
            <w:shd w:val="clear" w:color="auto" w:fill="FFFFCC"/>
          </w:tcPr>
          <w:p w:rsidR="002D6DD6" w:rsidRPr="001A5B60" w:rsidRDefault="002D6DD6" w:rsidP="00761F97">
            <w:pPr>
              <w:spacing w:line="260" w:lineRule="atLeast"/>
              <w:rPr>
                <w:rFonts w:eastAsia="Calibri"/>
                <w:b/>
                <w:sz w:val="18"/>
              </w:rPr>
            </w:pPr>
            <w:r w:rsidRPr="001A5B60">
              <w:rPr>
                <w:rFonts w:eastAsia="Calibri"/>
                <w:b/>
                <w:sz w:val="18"/>
              </w:rPr>
              <w:t>Type of packaging</w:t>
            </w:r>
            <w:r w:rsidRPr="001A5B60" w:rsidDel="00F33E33">
              <w:rPr>
                <w:rFonts w:eastAsia="Calibri"/>
                <w:b/>
                <w:sz w:val="18"/>
              </w:rPr>
              <w:t xml:space="preserve"> </w:t>
            </w:r>
          </w:p>
        </w:tc>
        <w:tc>
          <w:tcPr>
            <w:tcW w:w="1441" w:type="dxa"/>
            <w:shd w:val="clear" w:color="auto" w:fill="FFFFCC"/>
          </w:tcPr>
          <w:p w:rsidR="002D6DD6" w:rsidRPr="001A5B60" w:rsidRDefault="002D6DD6" w:rsidP="00761F97">
            <w:pPr>
              <w:spacing w:line="260" w:lineRule="atLeast"/>
              <w:rPr>
                <w:rFonts w:eastAsia="Calibri"/>
                <w:b/>
                <w:sz w:val="18"/>
              </w:rPr>
            </w:pPr>
            <w:r w:rsidRPr="001A5B60">
              <w:rPr>
                <w:rFonts w:eastAsia="Calibri"/>
                <w:b/>
                <w:sz w:val="18"/>
              </w:rPr>
              <w:t>Size/volume</w:t>
            </w:r>
            <w:r w:rsidRPr="001A5B60" w:rsidDel="00F33E33">
              <w:rPr>
                <w:rFonts w:eastAsia="Calibri"/>
                <w:b/>
                <w:sz w:val="18"/>
              </w:rPr>
              <w:t xml:space="preserve"> </w:t>
            </w:r>
            <w:r w:rsidRPr="001A5B60">
              <w:rPr>
                <w:rFonts w:eastAsia="Calibri"/>
                <w:b/>
                <w:sz w:val="18"/>
              </w:rPr>
              <w:t>of the packaging</w:t>
            </w:r>
          </w:p>
        </w:tc>
        <w:tc>
          <w:tcPr>
            <w:tcW w:w="1751" w:type="dxa"/>
            <w:shd w:val="clear" w:color="auto" w:fill="FFFFCC"/>
          </w:tcPr>
          <w:p w:rsidR="002D6DD6" w:rsidRPr="001A5B60" w:rsidRDefault="002D6DD6" w:rsidP="00761F97">
            <w:pPr>
              <w:spacing w:line="260" w:lineRule="atLeast"/>
              <w:rPr>
                <w:rFonts w:eastAsia="Calibri"/>
                <w:b/>
                <w:sz w:val="18"/>
              </w:rPr>
            </w:pPr>
            <w:r w:rsidRPr="001A5B60">
              <w:rPr>
                <w:rFonts w:eastAsia="Calibri"/>
                <w:b/>
                <w:sz w:val="18"/>
              </w:rPr>
              <w:t>Material of the packaging</w:t>
            </w:r>
          </w:p>
        </w:tc>
        <w:tc>
          <w:tcPr>
            <w:tcW w:w="1597" w:type="dxa"/>
            <w:shd w:val="clear" w:color="auto" w:fill="FFFFCC"/>
          </w:tcPr>
          <w:p w:rsidR="002D6DD6" w:rsidRPr="001A5B60" w:rsidRDefault="002D6DD6" w:rsidP="00761F97">
            <w:pPr>
              <w:spacing w:line="260" w:lineRule="atLeast"/>
              <w:rPr>
                <w:rFonts w:eastAsia="Calibri"/>
                <w:b/>
                <w:sz w:val="18"/>
              </w:rPr>
            </w:pPr>
            <w:r w:rsidRPr="001A5B60">
              <w:rPr>
                <w:rFonts w:eastAsia="Calibri"/>
                <w:b/>
                <w:sz w:val="18"/>
              </w:rPr>
              <w:t>Type and material of closure(s)</w:t>
            </w:r>
          </w:p>
        </w:tc>
        <w:tc>
          <w:tcPr>
            <w:tcW w:w="1498" w:type="dxa"/>
            <w:shd w:val="clear" w:color="auto" w:fill="FFFFCC"/>
          </w:tcPr>
          <w:p w:rsidR="002D6DD6" w:rsidRPr="001A5B60" w:rsidRDefault="002D6DD6" w:rsidP="00761F97">
            <w:pPr>
              <w:spacing w:line="260" w:lineRule="atLeast"/>
              <w:rPr>
                <w:rFonts w:eastAsia="Calibri"/>
                <w:b/>
                <w:sz w:val="18"/>
                <w:lang w:val="fr-BE"/>
              </w:rPr>
            </w:pPr>
            <w:r w:rsidRPr="001A5B60">
              <w:rPr>
                <w:rFonts w:eastAsia="Calibri"/>
                <w:b/>
                <w:sz w:val="18"/>
                <w:lang w:val="fr-BE"/>
              </w:rPr>
              <w:t>Intended user (e.g. professional, non-professional)</w:t>
            </w:r>
          </w:p>
        </w:tc>
        <w:tc>
          <w:tcPr>
            <w:tcW w:w="1501" w:type="dxa"/>
            <w:shd w:val="clear" w:color="auto" w:fill="FFFFCC"/>
          </w:tcPr>
          <w:p w:rsidR="002D6DD6" w:rsidRPr="001A5B60" w:rsidRDefault="002D6DD6" w:rsidP="00761F97">
            <w:pPr>
              <w:spacing w:line="260" w:lineRule="atLeast"/>
              <w:rPr>
                <w:rFonts w:eastAsia="Calibri"/>
                <w:b/>
                <w:sz w:val="18"/>
              </w:rPr>
            </w:pPr>
            <w:r w:rsidRPr="001A5B60">
              <w:rPr>
                <w:rFonts w:eastAsia="Calibri"/>
                <w:b/>
                <w:sz w:val="18"/>
              </w:rPr>
              <w:t>Compatibility of the product with the proposed packaging materials (Yes/No)</w:t>
            </w:r>
          </w:p>
        </w:tc>
      </w:tr>
      <w:tr w:rsidR="00761F97" w:rsidRPr="001A5B60" w:rsidTr="0033460C">
        <w:tc>
          <w:tcPr>
            <w:tcW w:w="1416" w:type="dxa"/>
            <w:shd w:val="clear" w:color="auto" w:fill="auto"/>
          </w:tcPr>
          <w:p w:rsidR="00761F97" w:rsidRPr="001A5B60" w:rsidRDefault="00761F97" w:rsidP="00761F97">
            <w:pPr>
              <w:spacing w:line="260" w:lineRule="atLeast"/>
            </w:pPr>
            <w:r w:rsidRPr="001A5B60">
              <w:rPr>
                <w:rFonts w:eastAsia="Calibri"/>
              </w:rPr>
              <w:t>Vial</w:t>
            </w:r>
          </w:p>
        </w:tc>
        <w:tc>
          <w:tcPr>
            <w:tcW w:w="1441" w:type="dxa"/>
            <w:shd w:val="clear" w:color="auto" w:fill="auto"/>
          </w:tcPr>
          <w:p w:rsidR="00761F97" w:rsidRPr="001A5B60" w:rsidRDefault="00761F97" w:rsidP="00761F97">
            <w:pPr>
              <w:spacing w:line="260" w:lineRule="atLeast"/>
              <w:rPr>
                <w:rFonts w:eastAsia="Calibri"/>
              </w:rPr>
            </w:pPr>
            <w:r w:rsidRPr="001A5B60">
              <w:rPr>
                <w:rFonts w:eastAsia="Calibri"/>
              </w:rPr>
              <w:t>1 mL</w:t>
            </w:r>
          </w:p>
          <w:p w:rsidR="00761F97" w:rsidRPr="001A5B60" w:rsidRDefault="00761F97" w:rsidP="00761F97">
            <w:pPr>
              <w:spacing w:line="260" w:lineRule="atLeast"/>
              <w:rPr>
                <w:rFonts w:eastAsia="Calibri"/>
              </w:rPr>
            </w:pPr>
            <w:r w:rsidRPr="001A5B60">
              <w:rPr>
                <w:rFonts w:eastAsia="Calibri"/>
              </w:rPr>
              <w:t>3 mL</w:t>
            </w:r>
          </w:p>
          <w:p w:rsidR="00761F97" w:rsidRPr="001A5B60" w:rsidRDefault="00761F97" w:rsidP="00761F97">
            <w:pPr>
              <w:spacing w:line="260" w:lineRule="atLeast"/>
              <w:rPr>
                <w:rFonts w:eastAsia="Calibri"/>
              </w:rPr>
            </w:pPr>
            <w:r w:rsidRPr="001A5B60">
              <w:rPr>
                <w:rFonts w:eastAsia="Calibri"/>
              </w:rPr>
              <w:t>5 mL</w:t>
            </w:r>
          </w:p>
          <w:p w:rsidR="00761F97" w:rsidRPr="001A5B60" w:rsidRDefault="00761F97" w:rsidP="00761F97">
            <w:pPr>
              <w:spacing w:line="260" w:lineRule="atLeast"/>
              <w:rPr>
                <w:rFonts w:eastAsia="Calibri"/>
              </w:rPr>
            </w:pPr>
            <w:r w:rsidRPr="001A5B60">
              <w:rPr>
                <w:rFonts w:eastAsia="Calibri"/>
              </w:rPr>
              <w:t>10 mL</w:t>
            </w:r>
          </w:p>
          <w:p w:rsidR="00761F97" w:rsidRPr="001A5B60" w:rsidRDefault="00761F97" w:rsidP="00761F97">
            <w:pPr>
              <w:spacing w:line="260" w:lineRule="atLeast"/>
              <w:rPr>
                <w:rFonts w:eastAsia="Calibri"/>
              </w:rPr>
            </w:pPr>
            <w:r w:rsidRPr="001A5B60">
              <w:rPr>
                <w:rFonts w:eastAsia="Calibri"/>
              </w:rPr>
              <w:t>15 mL</w:t>
            </w:r>
          </w:p>
          <w:p w:rsidR="00BB0200" w:rsidRPr="001A5B60" w:rsidRDefault="00761F97" w:rsidP="00761F97">
            <w:pPr>
              <w:spacing w:line="260" w:lineRule="atLeast"/>
              <w:rPr>
                <w:rFonts w:eastAsia="Calibri"/>
              </w:rPr>
            </w:pPr>
            <w:r w:rsidRPr="001A5B60">
              <w:rPr>
                <w:rFonts w:eastAsia="Calibri"/>
              </w:rPr>
              <w:t xml:space="preserve">20 </w:t>
            </w:r>
            <w:r w:rsidR="00074B86" w:rsidRPr="00074B86">
              <w:rPr>
                <w:rFonts w:eastAsia="Calibri"/>
              </w:rPr>
              <w:t>mL</w:t>
            </w:r>
          </w:p>
          <w:p w:rsidR="00761F97" w:rsidRPr="00BB0200" w:rsidRDefault="00761F97" w:rsidP="00761F97">
            <w:pPr>
              <w:spacing w:line="260" w:lineRule="atLeast"/>
              <w:rPr>
                <w:rFonts w:eastAsia="Calibri"/>
                <w:i/>
                <w:iCs/>
                <w:sz w:val="16"/>
                <w:szCs w:val="16"/>
              </w:rPr>
            </w:pPr>
            <w:r w:rsidRPr="00BB0200">
              <w:rPr>
                <w:rFonts w:eastAsia="Calibri"/>
                <w:i/>
                <w:iCs/>
                <w:sz w:val="16"/>
                <w:szCs w:val="16"/>
              </w:rPr>
              <w:t xml:space="preserve">carton </w:t>
            </w:r>
            <w:r w:rsidR="00527F32">
              <w:rPr>
                <w:rFonts w:eastAsia="Calibri"/>
                <w:i/>
                <w:iCs/>
                <w:sz w:val="16"/>
                <w:szCs w:val="16"/>
              </w:rPr>
              <w:t>B</w:t>
            </w:r>
            <w:r w:rsidRPr="00BB0200">
              <w:rPr>
                <w:rFonts w:eastAsia="Calibri"/>
                <w:i/>
                <w:iCs/>
                <w:sz w:val="16"/>
                <w:szCs w:val="16"/>
              </w:rPr>
              <w:t>ox with 1, 2, 3, 4, 5</w:t>
            </w:r>
            <w:r w:rsidR="00074B86">
              <w:rPr>
                <w:rFonts w:eastAsia="Calibri"/>
                <w:i/>
                <w:iCs/>
                <w:sz w:val="16"/>
                <w:szCs w:val="16"/>
              </w:rPr>
              <w:t xml:space="preserve"> pieces.</w:t>
            </w:r>
          </w:p>
        </w:tc>
        <w:tc>
          <w:tcPr>
            <w:tcW w:w="1751" w:type="dxa"/>
            <w:shd w:val="clear" w:color="auto" w:fill="auto"/>
          </w:tcPr>
          <w:p w:rsidR="00761F97" w:rsidRPr="001A5B60" w:rsidRDefault="00453470" w:rsidP="00761F97">
            <w:pPr>
              <w:rPr>
                <w:rFonts w:eastAsia="Calibri"/>
              </w:rPr>
            </w:pPr>
            <w:r w:rsidRPr="00453470">
              <w:rPr>
                <w:rFonts w:eastAsia="Calibri"/>
              </w:rPr>
              <w:t>PET/PE</w:t>
            </w:r>
          </w:p>
        </w:tc>
        <w:tc>
          <w:tcPr>
            <w:tcW w:w="1597" w:type="dxa"/>
            <w:shd w:val="clear" w:color="auto" w:fill="auto"/>
          </w:tcPr>
          <w:p w:rsidR="00761F97" w:rsidRPr="001A5B60" w:rsidRDefault="00761F97" w:rsidP="000231AB">
            <w:pPr>
              <w:spacing w:line="260" w:lineRule="atLeast"/>
              <w:rPr>
                <w:rFonts w:eastAsia="Calibri"/>
              </w:rPr>
            </w:pPr>
            <w:r w:rsidRPr="001A5B60">
              <w:rPr>
                <w:rFonts w:eastAsia="Calibri"/>
              </w:rPr>
              <w:t>thermoseale</w:t>
            </w:r>
            <w:r w:rsidR="00453470">
              <w:t xml:space="preserve"> </w:t>
            </w:r>
          </w:p>
        </w:tc>
        <w:tc>
          <w:tcPr>
            <w:tcW w:w="1498" w:type="dxa"/>
            <w:shd w:val="clear" w:color="auto" w:fill="auto"/>
          </w:tcPr>
          <w:p w:rsidR="00761F97" w:rsidRPr="001A5B60" w:rsidRDefault="00761F97" w:rsidP="00761F97">
            <w:pPr>
              <w:spacing w:line="260" w:lineRule="atLeast"/>
              <w:rPr>
                <w:rFonts w:eastAsia="Calibri"/>
              </w:rPr>
            </w:pPr>
            <w:r w:rsidRPr="001A5B60">
              <w:rPr>
                <w:rFonts w:eastAsia="Calibri"/>
              </w:rPr>
              <w:t>Non-professional</w:t>
            </w:r>
          </w:p>
        </w:tc>
        <w:tc>
          <w:tcPr>
            <w:tcW w:w="1501" w:type="dxa"/>
          </w:tcPr>
          <w:p w:rsidR="00761F97" w:rsidRPr="001A5B60" w:rsidRDefault="00761F97" w:rsidP="00761F97">
            <w:pPr>
              <w:spacing w:line="260" w:lineRule="atLeast"/>
              <w:rPr>
                <w:rFonts w:eastAsia="Calibri"/>
              </w:rPr>
            </w:pPr>
            <w:r w:rsidRPr="001A5B60">
              <w:rPr>
                <w:rFonts w:eastAsia="Calibri"/>
              </w:rPr>
              <w:t>Yes</w:t>
            </w:r>
          </w:p>
        </w:tc>
      </w:tr>
      <w:tr w:rsidR="00761F97" w:rsidRPr="001A5B60" w:rsidTr="0033460C">
        <w:tc>
          <w:tcPr>
            <w:tcW w:w="1416" w:type="dxa"/>
            <w:shd w:val="clear" w:color="auto" w:fill="auto"/>
          </w:tcPr>
          <w:p w:rsidR="00761F97" w:rsidRPr="001A5B60" w:rsidRDefault="00761F97" w:rsidP="00761F97">
            <w:pPr>
              <w:spacing w:line="260" w:lineRule="atLeast"/>
              <w:rPr>
                <w:rFonts w:eastAsia="Calibri"/>
              </w:rPr>
            </w:pPr>
            <w:r w:rsidRPr="001A5B60">
              <w:t>Bottle</w:t>
            </w:r>
          </w:p>
        </w:tc>
        <w:tc>
          <w:tcPr>
            <w:tcW w:w="1441" w:type="dxa"/>
            <w:shd w:val="clear" w:color="auto" w:fill="auto"/>
          </w:tcPr>
          <w:p w:rsidR="00761F97" w:rsidRPr="001A5B60" w:rsidRDefault="00761F97" w:rsidP="00761F97">
            <w:pPr>
              <w:spacing w:line="260" w:lineRule="atLeast"/>
              <w:rPr>
                <w:rFonts w:eastAsia="Calibri"/>
              </w:rPr>
            </w:pPr>
            <w:r w:rsidRPr="001A5B60">
              <w:rPr>
                <w:rFonts w:eastAsia="Calibri"/>
              </w:rPr>
              <w:t>50 mL</w:t>
            </w:r>
          </w:p>
        </w:tc>
        <w:tc>
          <w:tcPr>
            <w:tcW w:w="1751" w:type="dxa"/>
            <w:shd w:val="clear" w:color="auto" w:fill="auto"/>
          </w:tcPr>
          <w:p w:rsidR="00761F97" w:rsidRPr="001A5B60" w:rsidRDefault="00761F97" w:rsidP="00761F97">
            <w:pPr>
              <w:rPr>
                <w:rFonts w:eastAsia="Calibri"/>
              </w:rPr>
            </w:pPr>
            <w:r w:rsidRPr="001A5B60">
              <w:rPr>
                <w:rFonts w:eastAsia="Calibri"/>
              </w:rPr>
              <w:t>HDPE</w:t>
            </w:r>
          </w:p>
        </w:tc>
        <w:tc>
          <w:tcPr>
            <w:tcW w:w="1597" w:type="dxa"/>
            <w:shd w:val="clear" w:color="auto" w:fill="auto"/>
          </w:tcPr>
          <w:p w:rsidR="00761F97" w:rsidRPr="001A5B60" w:rsidRDefault="00761F97" w:rsidP="00543A40">
            <w:pPr>
              <w:spacing w:line="260" w:lineRule="atLeast"/>
              <w:rPr>
                <w:rFonts w:eastAsia="Calibri"/>
              </w:rPr>
            </w:pPr>
            <w:r w:rsidRPr="001A5B60">
              <w:rPr>
                <w:rFonts w:eastAsia="Calibri"/>
              </w:rPr>
              <w:t>cap HDPE</w:t>
            </w:r>
          </w:p>
        </w:tc>
        <w:tc>
          <w:tcPr>
            <w:tcW w:w="1498" w:type="dxa"/>
            <w:shd w:val="clear" w:color="auto" w:fill="auto"/>
          </w:tcPr>
          <w:p w:rsidR="00761F97" w:rsidRPr="001A5B60" w:rsidRDefault="00761F97" w:rsidP="00761F97">
            <w:pPr>
              <w:spacing w:line="260" w:lineRule="atLeast"/>
              <w:rPr>
                <w:rFonts w:eastAsia="Calibri"/>
              </w:rPr>
            </w:pPr>
            <w:r w:rsidRPr="001A5B60">
              <w:rPr>
                <w:rFonts w:eastAsia="Calibri"/>
              </w:rPr>
              <w:t>Non-professional</w:t>
            </w:r>
          </w:p>
        </w:tc>
        <w:tc>
          <w:tcPr>
            <w:tcW w:w="1501" w:type="dxa"/>
          </w:tcPr>
          <w:p w:rsidR="00761F97" w:rsidRPr="001A5B60" w:rsidRDefault="00761F97" w:rsidP="00761F97">
            <w:pPr>
              <w:spacing w:line="260" w:lineRule="atLeast"/>
              <w:rPr>
                <w:rFonts w:eastAsia="Calibri"/>
              </w:rPr>
            </w:pPr>
            <w:r w:rsidRPr="001A5B60">
              <w:rPr>
                <w:rFonts w:eastAsia="Calibri"/>
              </w:rPr>
              <w:t>Yes</w:t>
            </w:r>
          </w:p>
        </w:tc>
      </w:tr>
      <w:tr w:rsidR="00761F97" w:rsidRPr="001A5B60" w:rsidTr="0033460C">
        <w:tc>
          <w:tcPr>
            <w:tcW w:w="1416" w:type="dxa"/>
            <w:shd w:val="clear" w:color="auto" w:fill="auto"/>
          </w:tcPr>
          <w:p w:rsidR="00761F97" w:rsidRPr="001A5B60" w:rsidRDefault="00761F97" w:rsidP="00761F97">
            <w:pPr>
              <w:spacing w:line="260" w:lineRule="atLeast"/>
              <w:rPr>
                <w:rFonts w:eastAsia="Calibri"/>
              </w:rPr>
            </w:pPr>
            <w:r w:rsidRPr="001A5B60">
              <w:t>Right doses bottle/Bettix</w:t>
            </w:r>
          </w:p>
        </w:tc>
        <w:tc>
          <w:tcPr>
            <w:tcW w:w="1441" w:type="dxa"/>
            <w:shd w:val="clear" w:color="auto" w:fill="auto"/>
          </w:tcPr>
          <w:p w:rsidR="00761F97" w:rsidRPr="001A5B60" w:rsidRDefault="00761F97" w:rsidP="00761F97">
            <w:pPr>
              <w:spacing w:line="260" w:lineRule="atLeast"/>
              <w:rPr>
                <w:rFonts w:eastAsia="Calibri"/>
              </w:rPr>
            </w:pPr>
            <w:r w:rsidRPr="001A5B60">
              <w:rPr>
                <w:rFonts w:eastAsia="Calibri"/>
              </w:rPr>
              <w:t>100 mL</w:t>
            </w:r>
          </w:p>
        </w:tc>
        <w:tc>
          <w:tcPr>
            <w:tcW w:w="1751" w:type="dxa"/>
            <w:shd w:val="clear" w:color="auto" w:fill="auto"/>
          </w:tcPr>
          <w:p w:rsidR="00761F97" w:rsidRPr="001A5B60" w:rsidRDefault="00761F97" w:rsidP="00761F97">
            <w:pPr>
              <w:spacing w:line="260" w:lineRule="atLeast"/>
              <w:rPr>
                <w:rFonts w:eastAsia="Calibri"/>
                <w:lang w:val="en-US"/>
              </w:rPr>
            </w:pPr>
            <w:r w:rsidRPr="000A5A99">
              <w:rPr>
                <w:rFonts w:eastAsia="Calibri"/>
              </w:rPr>
              <w:t>Bettix H</w:t>
            </w:r>
            <w:r w:rsidRPr="001A5B60">
              <w:rPr>
                <w:rFonts w:eastAsia="Calibri"/>
              </w:rPr>
              <w:t>DPE</w:t>
            </w:r>
          </w:p>
        </w:tc>
        <w:tc>
          <w:tcPr>
            <w:tcW w:w="1597" w:type="dxa"/>
            <w:shd w:val="clear" w:color="auto" w:fill="auto"/>
          </w:tcPr>
          <w:p w:rsidR="00761F97" w:rsidRPr="001A5B60" w:rsidRDefault="00761F97" w:rsidP="00543A40">
            <w:pPr>
              <w:spacing w:line="260" w:lineRule="atLeast"/>
              <w:rPr>
                <w:rFonts w:eastAsia="Calibri"/>
                <w:lang w:val="en-US"/>
              </w:rPr>
            </w:pPr>
            <w:r w:rsidRPr="001A5B60">
              <w:rPr>
                <w:rFonts w:eastAsia="Calibri"/>
              </w:rPr>
              <w:t>cap HDPE</w:t>
            </w:r>
          </w:p>
        </w:tc>
        <w:tc>
          <w:tcPr>
            <w:tcW w:w="1498" w:type="dxa"/>
            <w:shd w:val="clear" w:color="auto" w:fill="auto"/>
          </w:tcPr>
          <w:p w:rsidR="00761F97" w:rsidRPr="001A5B60" w:rsidRDefault="00761F97" w:rsidP="00761F97">
            <w:pPr>
              <w:spacing w:line="260" w:lineRule="atLeast"/>
              <w:rPr>
                <w:rFonts w:eastAsia="Calibri"/>
                <w:lang w:val="en-US"/>
              </w:rPr>
            </w:pPr>
            <w:r w:rsidRPr="001A5B60">
              <w:rPr>
                <w:rFonts w:eastAsia="Calibri"/>
              </w:rPr>
              <w:t>Non-professional</w:t>
            </w:r>
          </w:p>
        </w:tc>
        <w:tc>
          <w:tcPr>
            <w:tcW w:w="1501" w:type="dxa"/>
          </w:tcPr>
          <w:p w:rsidR="00761F97" w:rsidRPr="001A5B60" w:rsidRDefault="00761F97" w:rsidP="00761F97">
            <w:pPr>
              <w:spacing w:line="260" w:lineRule="atLeast"/>
              <w:rPr>
                <w:rFonts w:eastAsia="Calibri"/>
                <w:lang w:val="en-US"/>
              </w:rPr>
            </w:pPr>
            <w:r w:rsidRPr="001A5B60">
              <w:rPr>
                <w:rFonts w:eastAsia="Calibri"/>
              </w:rPr>
              <w:t>Yes</w:t>
            </w:r>
          </w:p>
        </w:tc>
      </w:tr>
      <w:tr w:rsidR="00761F97" w:rsidRPr="001A5B60" w:rsidTr="0033460C">
        <w:tc>
          <w:tcPr>
            <w:tcW w:w="1416" w:type="dxa"/>
            <w:shd w:val="clear" w:color="auto" w:fill="auto"/>
          </w:tcPr>
          <w:p w:rsidR="00761F97" w:rsidRPr="001A5B60" w:rsidRDefault="00761F97" w:rsidP="00761F97">
            <w:pPr>
              <w:spacing w:line="260" w:lineRule="atLeast"/>
            </w:pPr>
            <w:r w:rsidRPr="001A5B60">
              <w:t>Bottle</w:t>
            </w:r>
          </w:p>
        </w:tc>
        <w:tc>
          <w:tcPr>
            <w:tcW w:w="1441" w:type="dxa"/>
            <w:shd w:val="clear" w:color="auto" w:fill="auto"/>
          </w:tcPr>
          <w:p w:rsidR="00761F97" w:rsidRPr="001A5B60" w:rsidRDefault="00761F97" w:rsidP="00761F97">
            <w:pPr>
              <w:spacing w:line="260" w:lineRule="atLeast"/>
              <w:rPr>
                <w:rFonts w:eastAsia="Calibri"/>
              </w:rPr>
            </w:pPr>
            <w:r>
              <w:rPr>
                <w:rFonts w:eastAsia="Calibri"/>
              </w:rPr>
              <w:t>10</w:t>
            </w:r>
            <w:r w:rsidRPr="001A5B60">
              <w:rPr>
                <w:rFonts w:eastAsia="Calibri"/>
              </w:rPr>
              <w:t>0 mL</w:t>
            </w:r>
          </w:p>
        </w:tc>
        <w:tc>
          <w:tcPr>
            <w:tcW w:w="1751" w:type="dxa"/>
            <w:shd w:val="clear" w:color="auto" w:fill="auto"/>
          </w:tcPr>
          <w:p w:rsidR="00761F97" w:rsidRPr="001C311C" w:rsidRDefault="00761F97" w:rsidP="000231AB">
            <w:pPr>
              <w:spacing w:line="260" w:lineRule="atLeast"/>
              <w:rPr>
                <w:rFonts w:eastAsia="Calibri"/>
                <w:lang w:val="en-US"/>
              </w:rPr>
            </w:pPr>
            <w:r w:rsidRPr="001C311C">
              <w:rPr>
                <w:rFonts w:eastAsia="Calibri"/>
                <w:lang w:val="en-US"/>
              </w:rPr>
              <w:t>Bottle Multilayer COEX</w:t>
            </w:r>
            <w:r w:rsidR="00470ED7">
              <w:rPr>
                <w:rFonts w:eastAsia="Calibri"/>
                <w:lang w:val="en-US"/>
              </w:rPr>
              <w:t>/</w:t>
            </w:r>
            <w:r w:rsidR="001C311C" w:rsidRPr="001C311C">
              <w:rPr>
                <w:rFonts w:eastAsia="Calibri"/>
                <w:lang w:val="en-US"/>
              </w:rPr>
              <w:t>EVO</w:t>
            </w:r>
            <w:r w:rsidR="001C311C">
              <w:rPr>
                <w:rFonts w:eastAsia="Calibri"/>
                <w:lang w:val="en-US"/>
              </w:rPr>
              <w:t>H</w:t>
            </w:r>
          </w:p>
        </w:tc>
        <w:tc>
          <w:tcPr>
            <w:tcW w:w="1597" w:type="dxa"/>
            <w:shd w:val="clear" w:color="auto" w:fill="auto"/>
          </w:tcPr>
          <w:p w:rsidR="00761F97" w:rsidRPr="001A5B60" w:rsidRDefault="00761F97" w:rsidP="00761F97">
            <w:pPr>
              <w:spacing w:line="260" w:lineRule="atLeast"/>
              <w:rPr>
                <w:rFonts w:eastAsia="Calibri"/>
              </w:rPr>
            </w:pPr>
            <w:r w:rsidRPr="001A5B60">
              <w:rPr>
                <w:rFonts w:eastAsia="Calibri"/>
              </w:rPr>
              <w:t xml:space="preserve">cap </w:t>
            </w:r>
            <w:r w:rsidR="006A73F9">
              <w:rPr>
                <w:rFonts w:eastAsia="Calibri"/>
              </w:rPr>
              <w:t>PP</w:t>
            </w:r>
          </w:p>
        </w:tc>
        <w:tc>
          <w:tcPr>
            <w:tcW w:w="1498" w:type="dxa"/>
            <w:shd w:val="clear" w:color="auto" w:fill="auto"/>
          </w:tcPr>
          <w:p w:rsidR="00761F97" w:rsidRPr="001A5B60" w:rsidRDefault="00761F97" w:rsidP="00761F97">
            <w:pPr>
              <w:spacing w:line="260" w:lineRule="atLeast"/>
              <w:rPr>
                <w:rFonts w:eastAsia="Calibri"/>
              </w:rPr>
            </w:pPr>
            <w:r w:rsidRPr="001A5B60">
              <w:rPr>
                <w:rFonts w:eastAsia="Calibri"/>
              </w:rPr>
              <w:t>Non-professional</w:t>
            </w:r>
          </w:p>
        </w:tc>
        <w:tc>
          <w:tcPr>
            <w:tcW w:w="1501" w:type="dxa"/>
          </w:tcPr>
          <w:p w:rsidR="00761F97" w:rsidRPr="001A5B60" w:rsidRDefault="00761F97" w:rsidP="00761F97">
            <w:pPr>
              <w:spacing w:line="260" w:lineRule="atLeast"/>
              <w:rPr>
                <w:rFonts w:eastAsia="Calibri"/>
              </w:rPr>
            </w:pPr>
            <w:r w:rsidRPr="001A5B60">
              <w:rPr>
                <w:rFonts w:eastAsia="Calibri"/>
              </w:rPr>
              <w:t>Yes</w:t>
            </w:r>
          </w:p>
        </w:tc>
      </w:tr>
      <w:tr w:rsidR="00761F97" w:rsidRPr="001A5B60" w:rsidTr="0033460C">
        <w:tc>
          <w:tcPr>
            <w:tcW w:w="1416" w:type="dxa"/>
            <w:shd w:val="clear" w:color="auto" w:fill="auto"/>
          </w:tcPr>
          <w:p w:rsidR="00761F97" w:rsidRPr="001A5B60" w:rsidRDefault="00761F97" w:rsidP="00761F97">
            <w:pPr>
              <w:spacing w:line="260" w:lineRule="atLeast"/>
            </w:pPr>
            <w:r w:rsidRPr="001A5B60">
              <w:t>Bottle</w:t>
            </w:r>
          </w:p>
        </w:tc>
        <w:tc>
          <w:tcPr>
            <w:tcW w:w="1441" w:type="dxa"/>
            <w:shd w:val="clear" w:color="auto" w:fill="auto"/>
          </w:tcPr>
          <w:p w:rsidR="00761F97" w:rsidRPr="001A5B60" w:rsidRDefault="00761F97" w:rsidP="00761F97">
            <w:pPr>
              <w:spacing w:line="260" w:lineRule="atLeast"/>
              <w:rPr>
                <w:rFonts w:eastAsia="Calibri"/>
              </w:rPr>
            </w:pPr>
            <w:r w:rsidRPr="001A5B60">
              <w:rPr>
                <w:rFonts w:eastAsia="Calibri"/>
              </w:rPr>
              <w:t>50 mL</w:t>
            </w:r>
          </w:p>
        </w:tc>
        <w:tc>
          <w:tcPr>
            <w:tcW w:w="1751" w:type="dxa"/>
            <w:shd w:val="clear" w:color="auto" w:fill="auto"/>
          </w:tcPr>
          <w:p w:rsidR="00761F97" w:rsidRPr="001A5B60" w:rsidRDefault="00761F97" w:rsidP="00761F97">
            <w:pPr>
              <w:spacing w:line="260" w:lineRule="atLeast"/>
              <w:rPr>
                <w:rFonts w:eastAsia="Calibri"/>
              </w:rPr>
            </w:pPr>
            <w:r w:rsidRPr="001A5B60">
              <w:rPr>
                <w:rFonts w:eastAsia="Calibri"/>
              </w:rPr>
              <w:t>HDPE</w:t>
            </w:r>
          </w:p>
        </w:tc>
        <w:tc>
          <w:tcPr>
            <w:tcW w:w="1597" w:type="dxa"/>
            <w:shd w:val="clear" w:color="auto" w:fill="auto"/>
          </w:tcPr>
          <w:p w:rsidR="00761F97" w:rsidRPr="001A5B60" w:rsidRDefault="00761F97" w:rsidP="00543A40">
            <w:pPr>
              <w:spacing w:line="260" w:lineRule="atLeast"/>
              <w:rPr>
                <w:rFonts w:eastAsia="Calibri"/>
              </w:rPr>
            </w:pPr>
            <w:r w:rsidRPr="001A5B60">
              <w:rPr>
                <w:rFonts w:eastAsia="Calibri"/>
              </w:rPr>
              <w:t>cap HDPE</w:t>
            </w:r>
          </w:p>
        </w:tc>
        <w:tc>
          <w:tcPr>
            <w:tcW w:w="1498" w:type="dxa"/>
            <w:shd w:val="clear" w:color="auto" w:fill="auto"/>
          </w:tcPr>
          <w:p w:rsidR="00761F97" w:rsidRPr="001A5B60" w:rsidRDefault="00761F97" w:rsidP="00761F97">
            <w:pPr>
              <w:spacing w:line="260" w:lineRule="atLeast"/>
              <w:rPr>
                <w:rFonts w:eastAsia="Calibri"/>
              </w:rPr>
            </w:pPr>
            <w:r w:rsidRPr="001A5B60">
              <w:rPr>
                <w:rFonts w:eastAsia="Calibri"/>
              </w:rPr>
              <w:t>professional</w:t>
            </w:r>
          </w:p>
        </w:tc>
        <w:tc>
          <w:tcPr>
            <w:tcW w:w="1501" w:type="dxa"/>
          </w:tcPr>
          <w:p w:rsidR="00761F97" w:rsidRPr="001A5B60" w:rsidRDefault="00761F97" w:rsidP="00761F97">
            <w:pPr>
              <w:spacing w:line="260" w:lineRule="atLeast"/>
              <w:rPr>
                <w:rFonts w:eastAsia="Calibri"/>
              </w:rPr>
            </w:pPr>
            <w:r w:rsidRPr="001A5B60">
              <w:rPr>
                <w:rFonts w:eastAsia="Calibri"/>
              </w:rPr>
              <w:t>Yes</w:t>
            </w:r>
          </w:p>
        </w:tc>
      </w:tr>
      <w:tr w:rsidR="00761F97" w:rsidRPr="001A5B60" w:rsidTr="0033460C">
        <w:tc>
          <w:tcPr>
            <w:tcW w:w="1416" w:type="dxa"/>
            <w:shd w:val="clear" w:color="auto" w:fill="auto"/>
          </w:tcPr>
          <w:p w:rsidR="00761F97" w:rsidRPr="001A5B60" w:rsidRDefault="00761F97" w:rsidP="00761F97">
            <w:pPr>
              <w:spacing w:line="260" w:lineRule="atLeast"/>
            </w:pPr>
            <w:r w:rsidRPr="001A5B60">
              <w:t>Right doses bottle/Bettix</w:t>
            </w:r>
          </w:p>
        </w:tc>
        <w:tc>
          <w:tcPr>
            <w:tcW w:w="1441" w:type="dxa"/>
            <w:shd w:val="clear" w:color="auto" w:fill="auto"/>
          </w:tcPr>
          <w:p w:rsidR="00761F97" w:rsidRDefault="00761F97" w:rsidP="00761F97">
            <w:pPr>
              <w:spacing w:line="260" w:lineRule="atLeast"/>
              <w:rPr>
                <w:rFonts w:eastAsia="Calibri"/>
              </w:rPr>
            </w:pPr>
            <w:r w:rsidRPr="001A5B60">
              <w:rPr>
                <w:rFonts w:eastAsia="Calibri"/>
              </w:rPr>
              <w:t>100 mL</w:t>
            </w:r>
          </w:p>
          <w:p w:rsidR="000A5A99" w:rsidRPr="001A5B60" w:rsidRDefault="000A5A99" w:rsidP="00761F97">
            <w:pPr>
              <w:spacing w:line="260" w:lineRule="atLeast"/>
              <w:rPr>
                <w:rFonts w:eastAsia="Calibri"/>
              </w:rPr>
            </w:pPr>
          </w:p>
        </w:tc>
        <w:tc>
          <w:tcPr>
            <w:tcW w:w="1751" w:type="dxa"/>
            <w:shd w:val="clear" w:color="auto" w:fill="auto"/>
          </w:tcPr>
          <w:p w:rsidR="00761F97" w:rsidRPr="001A5B60" w:rsidRDefault="00761F97" w:rsidP="00761F97">
            <w:pPr>
              <w:spacing w:line="260" w:lineRule="atLeast"/>
              <w:rPr>
                <w:rFonts w:eastAsia="Calibri"/>
              </w:rPr>
            </w:pPr>
            <w:r w:rsidRPr="000A5A99">
              <w:rPr>
                <w:rFonts w:eastAsia="Calibri"/>
              </w:rPr>
              <w:t>Bettix HD</w:t>
            </w:r>
            <w:r w:rsidRPr="001A5B60">
              <w:rPr>
                <w:rFonts w:eastAsia="Calibri"/>
              </w:rPr>
              <w:t>PE</w:t>
            </w:r>
          </w:p>
        </w:tc>
        <w:tc>
          <w:tcPr>
            <w:tcW w:w="1597" w:type="dxa"/>
            <w:shd w:val="clear" w:color="auto" w:fill="auto"/>
          </w:tcPr>
          <w:p w:rsidR="00761F97" w:rsidRPr="001A5B60" w:rsidRDefault="00761F97" w:rsidP="00761F97">
            <w:pPr>
              <w:spacing w:line="260" w:lineRule="atLeast"/>
              <w:rPr>
                <w:rFonts w:eastAsia="Calibri"/>
              </w:rPr>
            </w:pPr>
            <w:r w:rsidRPr="001A5B60">
              <w:rPr>
                <w:rFonts w:eastAsia="Calibri"/>
              </w:rPr>
              <w:t xml:space="preserve">cap </w:t>
            </w:r>
            <w:r w:rsidR="000231AB">
              <w:rPr>
                <w:rFonts w:eastAsia="Calibri"/>
              </w:rPr>
              <w:t>PP</w:t>
            </w:r>
          </w:p>
        </w:tc>
        <w:tc>
          <w:tcPr>
            <w:tcW w:w="1498" w:type="dxa"/>
            <w:shd w:val="clear" w:color="auto" w:fill="auto"/>
          </w:tcPr>
          <w:p w:rsidR="00761F97" w:rsidRPr="001A5B60" w:rsidRDefault="00761F97" w:rsidP="00761F97">
            <w:pPr>
              <w:spacing w:line="260" w:lineRule="atLeast"/>
              <w:rPr>
                <w:rFonts w:eastAsia="Calibri"/>
              </w:rPr>
            </w:pPr>
            <w:r w:rsidRPr="001A5B60">
              <w:rPr>
                <w:rFonts w:eastAsia="Calibri"/>
              </w:rPr>
              <w:t>professional</w:t>
            </w:r>
          </w:p>
        </w:tc>
        <w:tc>
          <w:tcPr>
            <w:tcW w:w="1501" w:type="dxa"/>
          </w:tcPr>
          <w:p w:rsidR="00761F97" w:rsidRPr="001A5B60" w:rsidRDefault="00761F97" w:rsidP="00761F97">
            <w:pPr>
              <w:spacing w:line="260" w:lineRule="atLeast"/>
              <w:rPr>
                <w:rFonts w:eastAsia="Calibri"/>
              </w:rPr>
            </w:pPr>
            <w:r w:rsidRPr="001A5B60">
              <w:rPr>
                <w:rFonts w:eastAsia="Calibri"/>
              </w:rPr>
              <w:t>Yes</w:t>
            </w:r>
          </w:p>
        </w:tc>
      </w:tr>
      <w:tr w:rsidR="0033460C" w:rsidRPr="001A5B60" w:rsidTr="0033460C">
        <w:tc>
          <w:tcPr>
            <w:tcW w:w="1416" w:type="dxa"/>
            <w:shd w:val="clear" w:color="auto" w:fill="auto"/>
          </w:tcPr>
          <w:p w:rsidR="0033460C" w:rsidRPr="001A5B60" w:rsidRDefault="0033460C" w:rsidP="00761F97">
            <w:pPr>
              <w:spacing w:line="260" w:lineRule="atLeast"/>
            </w:pPr>
            <w:r w:rsidRPr="001A5B60">
              <w:t>Bottle</w:t>
            </w:r>
          </w:p>
        </w:tc>
        <w:tc>
          <w:tcPr>
            <w:tcW w:w="1441" w:type="dxa"/>
            <w:shd w:val="clear" w:color="auto" w:fill="auto"/>
          </w:tcPr>
          <w:p w:rsidR="0033460C" w:rsidRDefault="0033460C" w:rsidP="00761F97">
            <w:pPr>
              <w:spacing w:line="260" w:lineRule="atLeast"/>
              <w:rPr>
                <w:rFonts w:eastAsia="Calibri"/>
              </w:rPr>
            </w:pPr>
            <w:r>
              <w:rPr>
                <w:rFonts w:eastAsia="Calibri"/>
              </w:rPr>
              <w:t>10</w:t>
            </w:r>
            <w:r w:rsidRPr="001A5B60">
              <w:rPr>
                <w:rFonts w:eastAsia="Calibri"/>
              </w:rPr>
              <w:t>0 mL</w:t>
            </w:r>
          </w:p>
          <w:p w:rsidR="000A5A99" w:rsidRPr="00994B93" w:rsidRDefault="00994B93" w:rsidP="00761F97">
            <w:pPr>
              <w:spacing w:line="260" w:lineRule="atLeast"/>
              <w:rPr>
                <w:rFonts w:eastAsia="Calibri"/>
                <w:i/>
                <w:iCs/>
                <w:sz w:val="16"/>
                <w:szCs w:val="16"/>
              </w:rPr>
            </w:pPr>
            <w:r w:rsidRPr="00994B93">
              <w:rPr>
                <w:i/>
                <w:iCs/>
                <w:sz w:val="16"/>
                <w:szCs w:val="16"/>
              </w:rPr>
              <w:t>w</w:t>
            </w:r>
            <w:r w:rsidR="000A5A99" w:rsidRPr="00994B93">
              <w:rPr>
                <w:i/>
                <w:iCs/>
                <w:sz w:val="16"/>
                <w:szCs w:val="16"/>
              </w:rPr>
              <w:t xml:space="preserve">ith and without carton </w:t>
            </w:r>
            <w:r w:rsidR="001C6FED" w:rsidRPr="00994B93">
              <w:rPr>
                <w:i/>
                <w:iCs/>
                <w:sz w:val="16"/>
                <w:szCs w:val="16"/>
              </w:rPr>
              <w:t>Box</w:t>
            </w:r>
            <w:r w:rsidR="00527F32">
              <w:rPr>
                <w:i/>
                <w:iCs/>
                <w:sz w:val="16"/>
                <w:szCs w:val="16"/>
              </w:rPr>
              <w:t>.</w:t>
            </w:r>
          </w:p>
        </w:tc>
        <w:tc>
          <w:tcPr>
            <w:tcW w:w="1751" w:type="dxa"/>
            <w:vMerge w:val="restart"/>
            <w:shd w:val="clear" w:color="auto" w:fill="auto"/>
          </w:tcPr>
          <w:p w:rsidR="009C02ED" w:rsidRDefault="0033460C" w:rsidP="00761F97">
            <w:pPr>
              <w:spacing w:line="260" w:lineRule="atLeast"/>
              <w:rPr>
                <w:rFonts w:eastAsia="Calibri"/>
              </w:rPr>
            </w:pPr>
            <w:r w:rsidRPr="001A5B60">
              <w:rPr>
                <w:rFonts w:eastAsia="Calibri"/>
              </w:rPr>
              <w:t>Bottle Multilayer</w:t>
            </w:r>
          </w:p>
          <w:p w:rsidR="0033460C" w:rsidRPr="001A5B60" w:rsidRDefault="0033460C" w:rsidP="00761F97">
            <w:pPr>
              <w:spacing w:line="260" w:lineRule="atLeast"/>
              <w:rPr>
                <w:rFonts w:eastAsia="Calibri"/>
              </w:rPr>
            </w:pPr>
            <w:r w:rsidRPr="001A5B60">
              <w:rPr>
                <w:rFonts w:eastAsia="Calibri"/>
              </w:rPr>
              <w:t>COEX</w:t>
            </w:r>
            <w:r w:rsidR="00470ED7">
              <w:rPr>
                <w:rFonts w:eastAsia="Calibri"/>
              </w:rPr>
              <w:t>/</w:t>
            </w:r>
            <w:r w:rsidR="001C311C">
              <w:rPr>
                <w:rFonts w:eastAsia="Calibri"/>
              </w:rPr>
              <w:t>EVOH</w:t>
            </w:r>
          </w:p>
          <w:p w:rsidR="0033460C" w:rsidRPr="001A5B60" w:rsidRDefault="0033460C" w:rsidP="00761F97">
            <w:pPr>
              <w:spacing w:line="260" w:lineRule="atLeast"/>
              <w:rPr>
                <w:rFonts w:eastAsia="Calibri"/>
              </w:rPr>
            </w:pPr>
          </w:p>
        </w:tc>
        <w:tc>
          <w:tcPr>
            <w:tcW w:w="1597" w:type="dxa"/>
            <w:vMerge w:val="restart"/>
            <w:shd w:val="clear" w:color="auto" w:fill="auto"/>
          </w:tcPr>
          <w:p w:rsidR="0033460C" w:rsidRPr="001A5B60" w:rsidRDefault="0033460C" w:rsidP="00761F97">
            <w:pPr>
              <w:spacing w:line="260" w:lineRule="atLeast"/>
              <w:rPr>
                <w:rFonts w:eastAsia="Calibri"/>
              </w:rPr>
            </w:pPr>
            <w:r w:rsidRPr="001A5B60">
              <w:rPr>
                <w:rFonts w:eastAsia="Calibri"/>
              </w:rPr>
              <w:t>cap</w:t>
            </w:r>
            <w:r w:rsidR="006A73F9">
              <w:rPr>
                <w:rFonts w:eastAsia="Calibri"/>
              </w:rPr>
              <w:t xml:space="preserve"> PP</w:t>
            </w:r>
          </w:p>
          <w:p w:rsidR="0033460C" w:rsidRPr="001A5B60" w:rsidRDefault="0033460C" w:rsidP="00761F97">
            <w:pPr>
              <w:spacing w:line="260" w:lineRule="atLeast"/>
              <w:rPr>
                <w:rFonts w:eastAsia="Calibri"/>
              </w:rPr>
            </w:pPr>
          </w:p>
        </w:tc>
        <w:tc>
          <w:tcPr>
            <w:tcW w:w="1498" w:type="dxa"/>
            <w:shd w:val="clear" w:color="auto" w:fill="auto"/>
          </w:tcPr>
          <w:p w:rsidR="0033460C" w:rsidRPr="001A5B60" w:rsidRDefault="0033460C" w:rsidP="00761F97">
            <w:pPr>
              <w:spacing w:line="260" w:lineRule="atLeast"/>
              <w:rPr>
                <w:rFonts w:eastAsia="Calibri"/>
              </w:rPr>
            </w:pPr>
            <w:r w:rsidRPr="001A5B60">
              <w:rPr>
                <w:rFonts w:eastAsia="Calibri"/>
              </w:rPr>
              <w:t>professional</w:t>
            </w:r>
          </w:p>
        </w:tc>
        <w:tc>
          <w:tcPr>
            <w:tcW w:w="1501" w:type="dxa"/>
          </w:tcPr>
          <w:p w:rsidR="0033460C" w:rsidRPr="001A5B60" w:rsidRDefault="0033460C" w:rsidP="00761F97">
            <w:pPr>
              <w:spacing w:line="260" w:lineRule="atLeast"/>
              <w:rPr>
                <w:rFonts w:eastAsia="Calibri"/>
              </w:rPr>
            </w:pPr>
            <w:r w:rsidRPr="001A5B60">
              <w:rPr>
                <w:rFonts w:eastAsia="Calibri"/>
              </w:rPr>
              <w:t>Yes</w:t>
            </w:r>
          </w:p>
        </w:tc>
      </w:tr>
      <w:tr w:rsidR="0033460C" w:rsidRPr="001A5B60" w:rsidTr="0033460C">
        <w:tc>
          <w:tcPr>
            <w:tcW w:w="1416" w:type="dxa"/>
            <w:shd w:val="clear" w:color="auto" w:fill="auto"/>
          </w:tcPr>
          <w:p w:rsidR="0033460C" w:rsidRPr="001A5B60" w:rsidRDefault="0033460C" w:rsidP="00761F97">
            <w:pPr>
              <w:spacing w:line="260" w:lineRule="atLeast"/>
              <w:rPr>
                <w:rFonts w:eastAsia="Calibri"/>
              </w:rPr>
            </w:pPr>
            <w:r w:rsidRPr="001A5B60">
              <w:t>Bottle</w:t>
            </w:r>
          </w:p>
        </w:tc>
        <w:tc>
          <w:tcPr>
            <w:tcW w:w="1441" w:type="dxa"/>
            <w:shd w:val="clear" w:color="auto" w:fill="auto"/>
          </w:tcPr>
          <w:p w:rsidR="0033460C" w:rsidRPr="001A5B60" w:rsidRDefault="0033460C" w:rsidP="00761F97">
            <w:pPr>
              <w:spacing w:line="260" w:lineRule="atLeast"/>
              <w:rPr>
                <w:rFonts w:eastAsia="Calibri"/>
              </w:rPr>
            </w:pPr>
            <w:r w:rsidRPr="001A5B60">
              <w:rPr>
                <w:rFonts w:eastAsia="Calibri"/>
              </w:rPr>
              <w:t>250 mL</w:t>
            </w:r>
          </w:p>
        </w:tc>
        <w:tc>
          <w:tcPr>
            <w:tcW w:w="1751" w:type="dxa"/>
            <w:vMerge/>
            <w:shd w:val="clear" w:color="auto" w:fill="auto"/>
          </w:tcPr>
          <w:p w:rsidR="0033460C" w:rsidRPr="001A5B60" w:rsidRDefault="0033460C" w:rsidP="00761F97">
            <w:pPr>
              <w:spacing w:line="260" w:lineRule="atLeast"/>
              <w:rPr>
                <w:rFonts w:eastAsia="Calibri"/>
              </w:rPr>
            </w:pPr>
          </w:p>
        </w:tc>
        <w:tc>
          <w:tcPr>
            <w:tcW w:w="1597" w:type="dxa"/>
            <w:vMerge/>
            <w:shd w:val="clear" w:color="auto" w:fill="auto"/>
          </w:tcPr>
          <w:p w:rsidR="0033460C" w:rsidRPr="001A5B60" w:rsidRDefault="0033460C" w:rsidP="00761F97">
            <w:pPr>
              <w:spacing w:line="260" w:lineRule="atLeast"/>
              <w:rPr>
                <w:rFonts w:eastAsia="Calibri"/>
              </w:rPr>
            </w:pPr>
          </w:p>
        </w:tc>
        <w:tc>
          <w:tcPr>
            <w:tcW w:w="1498" w:type="dxa"/>
            <w:shd w:val="clear" w:color="auto" w:fill="auto"/>
          </w:tcPr>
          <w:p w:rsidR="0033460C" w:rsidRPr="001A5B60" w:rsidRDefault="0033460C" w:rsidP="00761F97">
            <w:pPr>
              <w:spacing w:line="260" w:lineRule="atLeast"/>
              <w:rPr>
                <w:rFonts w:eastAsia="Calibri"/>
              </w:rPr>
            </w:pPr>
            <w:r w:rsidRPr="001A5B60">
              <w:rPr>
                <w:rFonts w:eastAsia="Calibri"/>
              </w:rPr>
              <w:t>Professional</w:t>
            </w:r>
          </w:p>
        </w:tc>
        <w:tc>
          <w:tcPr>
            <w:tcW w:w="1501" w:type="dxa"/>
          </w:tcPr>
          <w:p w:rsidR="0033460C" w:rsidRPr="001A5B60" w:rsidRDefault="0033460C" w:rsidP="00761F97">
            <w:pPr>
              <w:spacing w:line="260" w:lineRule="atLeast"/>
              <w:rPr>
                <w:rFonts w:eastAsia="Calibri"/>
              </w:rPr>
            </w:pPr>
            <w:r w:rsidRPr="001A5B60">
              <w:rPr>
                <w:rFonts w:eastAsia="Calibri"/>
              </w:rPr>
              <w:t>Yes</w:t>
            </w:r>
          </w:p>
        </w:tc>
      </w:tr>
      <w:tr w:rsidR="0033460C" w:rsidRPr="001A5B60" w:rsidTr="0033460C">
        <w:tc>
          <w:tcPr>
            <w:tcW w:w="1416" w:type="dxa"/>
            <w:shd w:val="clear" w:color="auto" w:fill="auto"/>
          </w:tcPr>
          <w:p w:rsidR="0033460C" w:rsidRPr="001A5B60" w:rsidRDefault="0033460C" w:rsidP="00761F97">
            <w:pPr>
              <w:spacing w:line="260" w:lineRule="atLeast"/>
              <w:rPr>
                <w:rFonts w:eastAsia="Calibri"/>
              </w:rPr>
            </w:pPr>
            <w:r w:rsidRPr="001A5B60">
              <w:t>Bottle</w:t>
            </w:r>
          </w:p>
        </w:tc>
        <w:tc>
          <w:tcPr>
            <w:tcW w:w="1441" w:type="dxa"/>
            <w:shd w:val="clear" w:color="auto" w:fill="auto"/>
          </w:tcPr>
          <w:p w:rsidR="0033460C" w:rsidRPr="001A5B60" w:rsidRDefault="0033460C" w:rsidP="00761F97">
            <w:pPr>
              <w:spacing w:line="260" w:lineRule="atLeast"/>
              <w:rPr>
                <w:rFonts w:eastAsia="Calibri"/>
              </w:rPr>
            </w:pPr>
            <w:r w:rsidRPr="001A5B60">
              <w:rPr>
                <w:rFonts w:eastAsia="Calibri"/>
              </w:rPr>
              <w:t>500 mL</w:t>
            </w:r>
          </w:p>
        </w:tc>
        <w:tc>
          <w:tcPr>
            <w:tcW w:w="1751" w:type="dxa"/>
            <w:vMerge/>
            <w:shd w:val="clear" w:color="auto" w:fill="auto"/>
          </w:tcPr>
          <w:p w:rsidR="0033460C" w:rsidRPr="001A5B60" w:rsidRDefault="0033460C" w:rsidP="00761F97">
            <w:pPr>
              <w:spacing w:line="260" w:lineRule="atLeast"/>
              <w:rPr>
                <w:rFonts w:eastAsia="Calibri"/>
              </w:rPr>
            </w:pPr>
          </w:p>
        </w:tc>
        <w:tc>
          <w:tcPr>
            <w:tcW w:w="1597" w:type="dxa"/>
            <w:vMerge/>
            <w:shd w:val="clear" w:color="auto" w:fill="auto"/>
          </w:tcPr>
          <w:p w:rsidR="0033460C" w:rsidRPr="001A5B60" w:rsidRDefault="0033460C" w:rsidP="00761F97">
            <w:pPr>
              <w:spacing w:line="260" w:lineRule="atLeast"/>
              <w:rPr>
                <w:rFonts w:eastAsia="Calibri"/>
              </w:rPr>
            </w:pPr>
          </w:p>
        </w:tc>
        <w:tc>
          <w:tcPr>
            <w:tcW w:w="1498" w:type="dxa"/>
            <w:shd w:val="clear" w:color="auto" w:fill="auto"/>
          </w:tcPr>
          <w:p w:rsidR="0033460C" w:rsidRPr="001A5B60" w:rsidRDefault="0033460C" w:rsidP="00761F97">
            <w:pPr>
              <w:spacing w:line="260" w:lineRule="atLeast"/>
              <w:rPr>
                <w:rFonts w:eastAsia="Calibri"/>
              </w:rPr>
            </w:pPr>
            <w:r w:rsidRPr="001A5B60">
              <w:rPr>
                <w:rFonts w:eastAsia="Calibri"/>
              </w:rPr>
              <w:t>Professional</w:t>
            </w:r>
          </w:p>
        </w:tc>
        <w:tc>
          <w:tcPr>
            <w:tcW w:w="1501" w:type="dxa"/>
          </w:tcPr>
          <w:p w:rsidR="0033460C" w:rsidRPr="001A5B60" w:rsidRDefault="0033460C" w:rsidP="00761F97">
            <w:pPr>
              <w:spacing w:line="260" w:lineRule="atLeast"/>
              <w:rPr>
                <w:rFonts w:eastAsia="Calibri"/>
              </w:rPr>
            </w:pPr>
            <w:r w:rsidRPr="001A5B60">
              <w:rPr>
                <w:rFonts w:eastAsia="Calibri"/>
              </w:rPr>
              <w:t>Yes</w:t>
            </w:r>
          </w:p>
        </w:tc>
      </w:tr>
      <w:tr w:rsidR="0033460C" w:rsidRPr="001A5B60" w:rsidTr="0033460C">
        <w:tc>
          <w:tcPr>
            <w:tcW w:w="1416" w:type="dxa"/>
            <w:shd w:val="clear" w:color="auto" w:fill="auto"/>
          </w:tcPr>
          <w:p w:rsidR="0033460C" w:rsidRPr="001A5B60" w:rsidRDefault="0033460C" w:rsidP="00761F97">
            <w:pPr>
              <w:spacing w:line="260" w:lineRule="atLeast"/>
              <w:rPr>
                <w:rFonts w:eastAsia="Calibri"/>
              </w:rPr>
            </w:pPr>
            <w:r w:rsidRPr="001A5B60">
              <w:t>Bottle</w:t>
            </w:r>
          </w:p>
        </w:tc>
        <w:tc>
          <w:tcPr>
            <w:tcW w:w="1441" w:type="dxa"/>
            <w:shd w:val="clear" w:color="auto" w:fill="auto"/>
          </w:tcPr>
          <w:p w:rsidR="0033460C" w:rsidRPr="001A5B60" w:rsidRDefault="0033460C" w:rsidP="00761F97">
            <w:pPr>
              <w:spacing w:line="260" w:lineRule="atLeast"/>
              <w:rPr>
                <w:rFonts w:eastAsia="Calibri"/>
              </w:rPr>
            </w:pPr>
            <w:r w:rsidRPr="001A5B60">
              <w:rPr>
                <w:rFonts w:eastAsia="Calibri"/>
              </w:rPr>
              <w:t>1 L</w:t>
            </w:r>
          </w:p>
        </w:tc>
        <w:tc>
          <w:tcPr>
            <w:tcW w:w="1751" w:type="dxa"/>
            <w:vMerge/>
            <w:shd w:val="clear" w:color="auto" w:fill="auto"/>
          </w:tcPr>
          <w:p w:rsidR="0033460C" w:rsidRPr="001A5B60" w:rsidRDefault="0033460C" w:rsidP="00761F97">
            <w:pPr>
              <w:spacing w:line="260" w:lineRule="atLeast"/>
              <w:rPr>
                <w:rFonts w:eastAsia="Calibri"/>
              </w:rPr>
            </w:pPr>
          </w:p>
        </w:tc>
        <w:tc>
          <w:tcPr>
            <w:tcW w:w="1597" w:type="dxa"/>
            <w:vMerge/>
            <w:shd w:val="clear" w:color="auto" w:fill="auto"/>
          </w:tcPr>
          <w:p w:rsidR="0033460C" w:rsidRPr="001A5B60" w:rsidRDefault="0033460C" w:rsidP="00761F97">
            <w:pPr>
              <w:spacing w:line="260" w:lineRule="atLeast"/>
              <w:rPr>
                <w:rFonts w:eastAsia="Calibri"/>
              </w:rPr>
            </w:pPr>
          </w:p>
        </w:tc>
        <w:tc>
          <w:tcPr>
            <w:tcW w:w="1498" w:type="dxa"/>
            <w:shd w:val="clear" w:color="auto" w:fill="auto"/>
          </w:tcPr>
          <w:p w:rsidR="0033460C" w:rsidRPr="001A5B60" w:rsidRDefault="0033460C" w:rsidP="00761F97">
            <w:pPr>
              <w:spacing w:line="260" w:lineRule="atLeast"/>
              <w:rPr>
                <w:rFonts w:eastAsia="Calibri"/>
              </w:rPr>
            </w:pPr>
            <w:r w:rsidRPr="001A5B60">
              <w:rPr>
                <w:rFonts w:eastAsia="Calibri"/>
              </w:rPr>
              <w:t>Professional</w:t>
            </w:r>
          </w:p>
        </w:tc>
        <w:tc>
          <w:tcPr>
            <w:tcW w:w="1501" w:type="dxa"/>
          </w:tcPr>
          <w:p w:rsidR="0033460C" w:rsidRPr="001A5B60" w:rsidRDefault="0033460C" w:rsidP="00761F97">
            <w:pPr>
              <w:spacing w:line="260" w:lineRule="atLeast"/>
              <w:rPr>
                <w:rFonts w:eastAsia="Calibri"/>
              </w:rPr>
            </w:pPr>
            <w:r w:rsidRPr="001A5B60">
              <w:rPr>
                <w:rFonts w:eastAsia="Calibri"/>
              </w:rPr>
              <w:t>Yes</w:t>
            </w:r>
          </w:p>
        </w:tc>
      </w:tr>
      <w:tr w:rsidR="00761F97" w:rsidRPr="001A5B60" w:rsidTr="0033460C">
        <w:tc>
          <w:tcPr>
            <w:tcW w:w="1416" w:type="dxa"/>
            <w:shd w:val="clear" w:color="auto" w:fill="auto"/>
          </w:tcPr>
          <w:p w:rsidR="00761F97" w:rsidRPr="001A5B60" w:rsidRDefault="00761F97" w:rsidP="00761F97">
            <w:pPr>
              <w:spacing w:line="260" w:lineRule="atLeast"/>
              <w:rPr>
                <w:rFonts w:eastAsia="Calibri"/>
              </w:rPr>
            </w:pPr>
            <w:r w:rsidRPr="001A5B60">
              <w:t>Right doses bottle/Bettix</w:t>
            </w:r>
          </w:p>
        </w:tc>
        <w:tc>
          <w:tcPr>
            <w:tcW w:w="1441" w:type="dxa"/>
            <w:shd w:val="clear" w:color="auto" w:fill="auto"/>
          </w:tcPr>
          <w:p w:rsidR="00761F97" w:rsidRPr="001A5B60" w:rsidRDefault="00761F97" w:rsidP="00761F97">
            <w:pPr>
              <w:spacing w:line="260" w:lineRule="atLeast"/>
              <w:rPr>
                <w:rFonts w:eastAsia="Calibri"/>
              </w:rPr>
            </w:pPr>
            <w:r w:rsidRPr="001A5B60">
              <w:rPr>
                <w:rFonts w:eastAsia="Calibri"/>
              </w:rPr>
              <w:t>300 mL</w:t>
            </w:r>
          </w:p>
        </w:tc>
        <w:tc>
          <w:tcPr>
            <w:tcW w:w="1751" w:type="dxa"/>
            <w:shd w:val="clear" w:color="auto" w:fill="auto"/>
          </w:tcPr>
          <w:p w:rsidR="00761F97" w:rsidRPr="001A5B60" w:rsidRDefault="00761F97" w:rsidP="00761F97">
            <w:pPr>
              <w:spacing w:line="260" w:lineRule="atLeast"/>
              <w:rPr>
                <w:rFonts w:eastAsia="Calibri"/>
              </w:rPr>
            </w:pPr>
            <w:r w:rsidRPr="001A5B60">
              <w:rPr>
                <w:rFonts w:eastAsia="Calibri"/>
              </w:rPr>
              <w:t>Bettix HDPE</w:t>
            </w:r>
          </w:p>
        </w:tc>
        <w:tc>
          <w:tcPr>
            <w:tcW w:w="1597" w:type="dxa"/>
            <w:shd w:val="clear" w:color="auto" w:fill="auto"/>
          </w:tcPr>
          <w:p w:rsidR="00761F97" w:rsidRPr="001A5B60" w:rsidRDefault="00761F97" w:rsidP="00DD168C">
            <w:pPr>
              <w:spacing w:line="260" w:lineRule="atLeast"/>
              <w:rPr>
                <w:rFonts w:eastAsia="Calibri"/>
              </w:rPr>
            </w:pPr>
            <w:r w:rsidRPr="001A5B60">
              <w:rPr>
                <w:rFonts w:eastAsia="Calibri"/>
              </w:rPr>
              <w:t xml:space="preserve">cap </w:t>
            </w:r>
            <w:r w:rsidR="006A73F9">
              <w:rPr>
                <w:rFonts w:eastAsia="Calibri"/>
              </w:rPr>
              <w:t>PP</w:t>
            </w:r>
          </w:p>
        </w:tc>
        <w:tc>
          <w:tcPr>
            <w:tcW w:w="1498" w:type="dxa"/>
            <w:shd w:val="clear" w:color="auto" w:fill="auto"/>
          </w:tcPr>
          <w:p w:rsidR="00761F97" w:rsidRPr="001A5B60" w:rsidRDefault="00761F97" w:rsidP="00761F97">
            <w:pPr>
              <w:spacing w:line="260" w:lineRule="atLeast"/>
              <w:rPr>
                <w:rFonts w:eastAsia="Calibri"/>
              </w:rPr>
            </w:pPr>
            <w:r w:rsidRPr="001A5B60">
              <w:rPr>
                <w:rFonts w:eastAsia="Calibri"/>
              </w:rPr>
              <w:t>Professional</w:t>
            </w:r>
          </w:p>
        </w:tc>
        <w:tc>
          <w:tcPr>
            <w:tcW w:w="1501" w:type="dxa"/>
          </w:tcPr>
          <w:p w:rsidR="00761F97" w:rsidRPr="001A5B60" w:rsidRDefault="00761F97" w:rsidP="00761F97">
            <w:pPr>
              <w:spacing w:line="260" w:lineRule="atLeast"/>
              <w:rPr>
                <w:rFonts w:eastAsia="Calibri"/>
              </w:rPr>
            </w:pPr>
            <w:r w:rsidRPr="001A5B60">
              <w:rPr>
                <w:rFonts w:eastAsia="Calibri"/>
              </w:rPr>
              <w:t>Yes</w:t>
            </w:r>
          </w:p>
        </w:tc>
      </w:tr>
      <w:tr w:rsidR="00761F97" w:rsidRPr="001A5B60" w:rsidTr="0033460C">
        <w:tc>
          <w:tcPr>
            <w:tcW w:w="1416" w:type="dxa"/>
            <w:shd w:val="clear" w:color="auto" w:fill="auto"/>
          </w:tcPr>
          <w:p w:rsidR="00761F97" w:rsidRPr="001A5B60" w:rsidRDefault="00761F97" w:rsidP="00761F97">
            <w:pPr>
              <w:spacing w:line="260" w:lineRule="atLeast"/>
              <w:rPr>
                <w:rFonts w:eastAsia="Calibri"/>
              </w:rPr>
            </w:pPr>
            <w:r w:rsidRPr="001A5B60">
              <w:t>Right doses bottle/Bettix</w:t>
            </w:r>
          </w:p>
        </w:tc>
        <w:tc>
          <w:tcPr>
            <w:tcW w:w="1441" w:type="dxa"/>
            <w:shd w:val="clear" w:color="auto" w:fill="auto"/>
          </w:tcPr>
          <w:p w:rsidR="00761F97" w:rsidRPr="001A5B60" w:rsidRDefault="00761F97" w:rsidP="00761F97">
            <w:pPr>
              <w:spacing w:line="260" w:lineRule="atLeast"/>
              <w:rPr>
                <w:rFonts w:eastAsia="Calibri"/>
              </w:rPr>
            </w:pPr>
            <w:r w:rsidRPr="001A5B60">
              <w:rPr>
                <w:rFonts w:eastAsia="Calibri"/>
              </w:rPr>
              <w:t>1 L</w:t>
            </w:r>
          </w:p>
        </w:tc>
        <w:tc>
          <w:tcPr>
            <w:tcW w:w="1751" w:type="dxa"/>
            <w:shd w:val="clear" w:color="auto" w:fill="auto"/>
          </w:tcPr>
          <w:p w:rsidR="00761F97" w:rsidRPr="000A5A99" w:rsidRDefault="00761F97" w:rsidP="00761F97">
            <w:pPr>
              <w:spacing w:line="260" w:lineRule="atLeast"/>
              <w:rPr>
                <w:rFonts w:eastAsia="Calibri"/>
              </w:rPr>
            </w:pPr>
            <w:r w:rsidRPr="000A5A99">
              <w:rPr>
                <w:rFonts w:eastAsia="Calibri"/>
              </w:rPr>
              <w:t>Bettix HDPE</w:t>
            </w:r>
          </w:p>
        </w:tc>
        <w:tc>
          <w:tcPr>
            <w:tcW w:w="1597" w:type="dxa"/>
            <w:shd w:val="clear" w:color="auto" w:fill="auto"/>
          </w:tcPr>
          <w:p w:rsidR="00761F97" w:rsidRPr="001A5B60" w:rsidRDefault="00761F97" w:rsidP="00543A40">
            <w:pPr>
              <w:spacing w:line="260" w:lineRule="atLeast"/>
              <w:rPr>
                <w:rFonts w:eastAsia="Calibri"/>
              </w:rPr>
            </w:pPr>
            <w:r w:rsidRPr="001A5B60">
              <w:rPr>
                <w:rFonts w:eastAsia="Calibri"/>
              </w:rPr>
              <w:t>cap HDPE</w:t>
            </w:r>
          </w:p>
        </w:tc>
        <w:tc>
          <w:tcPr>
            <w:tcW w:w="1498" w:type="dxa"/>
            <w:shd w:val="clear" w:color="auto" w:fill="auto"/>
          </w:tcPr>
          <w:p w:rsidR="00761F97" w:rsidRPr="001A5B60" w:rsidRDefault="00761F97" w:rsidP="00761F97">
            <w:pPr>
              <w:spacing w:line="260" w:lineRule="atLeast"/>
              <w:rPr>
                <w:rFonts w:eastAsia="Calibri"/>
              </w:rPr>
            </w:pPr>
            <w:r w:rsidRPr="001A5B60">
              <w:rPr>
                <w:rFonts w:eastAsia="Calibri"/>
              </w:rPr>
              <w:t>Professional</w:t>
            </w:r>
          </w:p>
        </w:tc>
        <w:tc>
          <w:tcPr>
            <w:tcW w:w="1501" w:type="dxa"/>
          </w:tcPr>
          <w:p w:rsidR="00761F97" w:rsidRPr="001A5B60" w:rsidRDefault="00761F97" w:rsidP="00761F97">
            <w:pPr>
              <w:spacing w:line="260" w:lineRule="atLeast"/>
              <w:rPr>
                <w:rFonts w:eastAsia="Calibri"/>
              </w:rPr>
            </w:pPr>
            <w:r w:rsidRPr="001A5B60">
              <w:rPr>
                <w:rFonts w:eastAsia="Calibri"/>
              </w:rPr>
              <w:t>Yes</w:t>
            </w:r>
          </w:p>
        </w:tc>
      </w:tr>
      <w:tr w:rsidR="00761F97" w:rsidRPr="001A5B60" w:rsidTr="0033460C">
        <w:tc>
          <w:tcPr>
            <w:tcW w:w="1416" w:type="dxa"/>
            <w:shd w:val="clear" w:color="auto" w:fill="auto"/>
          </w:tcPr>
          <w:p w:rsidR="00761F97" w:rsidRPr="001A5B60" w:rsidRDefault="00761F97" w:rsidP="00761F97">
            <w:pPr>
              <w:spacing w:line="260" w:lineRule="atLeast"/>
              <w:rPr>
                <w:rFonts w:eastAsia="Calibri"/>
              </w:rPr>
            </w:pPr>
            <w:r w:rsidRPr="001A5B60">
              <w:rPr>
                <w:rFonts w:eastAsia="Calibri"/>
              </w:rPr>
              <w:t>Vial</w:t>
            </w:r>
          </w:p>
        </w:tc>
        <w:tc>
          <w:tcPr>
            <w:tcW w:w="1441" w:type="dxa"/>
            <w:shd w:val="clear" w:color="auto" w:fill="auto"/>
          </w:tcPr>
          <w:p w:rsidR="00761F97" w:rsidRPr="001A5B60" w:rsidRDefault="00761F97" w:rsidP="00761F97">
            <w:pPr>
              <w:spacing w:line="260" w:lineRule="atLeast"/>
              <w:rPr>
                <w:rFonts w:eastAsia="Calibri"/>
              </w:rPr>
            </w:pPr>
            <w:r w:rsidRPr="001A5B60">
              <w:rPr>
                <w:rFonts w:eastAsia="Calibri"/>
              </w:rPr>
              <w:t>1 mL</w:t>
            </w:r>
          </w:p>
          <w:p w:rsidR="00761F97" w:rsidRPr="001A5B60" w:rsidRDefault="00761F97" w:rsidP="00761F97">
            <w:pPr>
              <w:spacing w:line="260" w:lineRule="atLeast"/>
              <w:rPr>
                <w:rFonts w:eastAsia="Calibri"/>
              </w:rPr>
            </w:pPr>
            <w:r w:rsidRPr="001A5B60">
              <w:rPr>
                <w:rFonts w:eastAsia="Calibri"/>
              </w:rPr>
              <w:t>3 mL</w:t>
            </w:r>
          </w:p>
          <w:p w:rsidR="00761F97" w:rsidRPr="001A5B60" w:rsidRDefault="00761F97" w:rsidP="00761F97">
            <w:pPr>
              <w:spacing w:line="260" w:lineRule="atLeast"/>
              <w:rPr>
                <w:rFonts w:eastAsia="Calibri"/>
              </w:rPr>
            </w:pPr>
            <w:r w:rsidRPr="001A5B60">
              <w:rPr>
                <w:rFonts w:eastAsia="Calibri"/>
              </w:rPr>
              <w:t>5 mL</w:t>
            </w:r>
          </w:p>
          <w:p w:rsidR="00761F97" w:rsidRPr="001A5B60" w:rsidRDefault="00761F97" w:rsidP="00761F97">
            <w:pPr>
              <w:spacing w:line="260" w:lineRule="atLeast"/>
              <w:rPr>
                <w:rFonts w:eastAsia="Calibri"/>
              </w:rPr>
            </w:pPr>
            <w:r w:rsidRPr="001A5B60">
              <w:rPr>
                <w:rFonts w:eastAsia="Calibri"/>
              </w:rPr>
              <w:t>10 mL</w:t>
            </w:r>
          </w:p>
          <w:p w:rsidR="00761F97" w:rsidRPr="001A5B60" w:rsidRDefault="00761F97" w:rsidP="00761F97">
            <w:pPr>
              <w:spacing w:line="260" w:lineRule="atLeast"/>
              <w:rPr>
                <w:rFonts w:eastAsia="Calibri"/>
              </w:rPr>
            </w:pPr>
            <w:r w:rsidRPr="001A5B60">
              <w:rPr>
                <w:rFonts w:eastAsia="Calibri"/>
              </w:rPr>
              <w:t>15 mL</w:t>
            </w:r>
          </w:p>
          <w:p w:rsidR="00761F97" w:rsidRPr="001A5B60" w:rsidRDefault="00761F97" w:rsidP="00761F97">
            <w:pPr>
              <w:spacing w:line="260" w:lineRule="atLeast"/>
              <w:rPr>
                <w:rFonts w:eastAsia="Calibri"/>
              </w:rPr>
            </w:pPr>
            <w:r w:rsidRPr="001A5B60">
              <w:rPr>
                <w:rFonts w:eastAsia="Calibri"/>
              </w:rPr>
              <w:t>20 mL</w:t>
            </w:r>
          </w:p>
          <w:p w:rsidR="00761F97" w:rsidRPr="00074B86" w:rsidRDefault="00BB0200" w:rsidP="00761F97">
            <w:pPr>
              <w:spacing w:line="260" w:lineRule="atLeast"/>
              <w:rPr>
                <w:rFonts w:eastAsia="Calibri"/>
                <w:i/>
                <w:iCs/>
                <w:sz w:val="16"/>
                <w:szCs w:val="16"/>
              </w:rPr>
            </w:pPr>
            <w:r w:rsidRPr="00BB0200">
              <w:rPr>
                <w:rFonts w:eastAsia="Calibri"/>
                <w:i/>
                <w:iCs/>
                <w:sz w:val="16"/>
                <w:szCs w:val="16"/>
              </w:rPr>
              <w:t xml:space="preserve">carton </w:t>
            </w:r>
            <w:r w:rsidR="00527F32">
              <w:rPr>
                <w:rFonts w:eastAsia="Calibri"/>
                <w:i/>
                <w:iCs/>
                <w:sz w:val="16"/>
                <w:szCs w:val="16"/>
              </w:rPr>
              <w:t>B</w:t>
            </w:r>
            <w:r w:rsidRPr="00BB0200">
              <w:rPr>
                <w:rFonts w:eastAsia="Calibri"/>
                <w:i/>
                <w:iCs/>
                <w:sz w:val="16"/>
                <w:szCs w:val="16"/>
              </w:rPr>
              <w:t>ox with 1, 2, 3, 4, 5</w:t>
            </w:r>
            <w:r w:rsidR="005F52F2" w:rsidRPr="00074B86">
              <w:rPr>
                <w:rFonts w:eastAsia="Calibri"/>
                <w:i/>
                <w:iCs/>
                <w:sz w:val="16"/>
                <w:szCs w:val="16"/>
              </w:rPr>
              <w:t xml:space="preserve">, </w:t>
            </w:r>
            <w:r w:rsidR="00761F97" w:rsidRPr="00074B86">
              <w:rPr>
                <w:rFonts w:eastAsia="Calibri"/>
                <w:i/>
                <w:iCs/>
                <w:sz w:val="16"/>
                <w:szCs w:val="16"/>
              </w:rPr>
              <w:t>10,50, 100 pieces.</w:t>
            </w:r>
          </w:p>
        </w:tc>
        <w:tc>
          <w:tcPr>
            <w:tcW w:w="1751" w:type="dxa"/>
            <w:shd w:val="clear" w:color="auto" w:fill="auto"/>
          </w:tcPr>
          <w:p w:rsidR="00761F97" w:rsidRPr="001A5B60" w:rsidRDefault="00453470" w:rsidP="00761F97">
            <w:pPr>
              <w:spacing w:line="260" w:lineRule="atLeast"/>
              <w:rPr>
                <w:rFonts w:eastAsia="Calibri"/>
              </w:rPr>
            </w:pPr>
            <w:r w:rsidRPr="00453470">
              <w:rPr>
                <w:rFonts w:eastAsia="Calibri"/>
              </w:rPr>
              <w:t>PET/PE</w:t>
            </w:r>
          </w:p>
        </w:tc>
        <w:tc>
          <w:tcPr>
            <w:tcW w:w="1597" w:type="dxa"/>
            <w:shd w:val="clear" w:color="auto" w:fill="auto"/>
          </w:tcPr>
          <w:p w:rsidR="00761F97" w:rsidRPr="001A5B60" w:rsidRDefault="00761F97" w:rsidP="00761F97">
            <w:pPr>
              <w:spacing w:line="260" w:lineRule="atLeast"/>
              <w:rPr>
                <w:rFonts w:eastAsia="Calibri"/>
              </w:rPr>
            </w:pPr>
            <w:r w:rsidRPr="001A5B60">
              <w:rPr>
                <w:rFonts w:eastAsia="Calibri"/>
              </w:rPr>
              <w:t>thermosealed</w:t>
            </w:r>
          </w:p>
          <w:p w:rsidR="00761F97" w:rsidRPr="001A5B60" w:rsidRDefault="00761F97" w:rsidP="00761F97">
            <w:pPr>
              <w:spacing w:line="260" w:lineRule="atLeast"/>
              <w:rPr>
                <w:rFonts w:eastAsia="Calibri"/>
              </w:rPr>
            </w:pPr>
          </w:p>
        </w:tc>
        <w:tc>
          <w:tcPr>
            <w:tcW w:w="1498" w:type="dxa"/>
            <w:shd w:val="clear" w:color="auto" w:fill="auto"/>
          </w:tcPr>
          <w:p w:rsidR="00761F97" w:rsidRPr="001A5B60" w:rsidRDefault="00761F97" w:rsidP="00761F97">
            <w:pPr>
              <w:spacing w:line="260" w:lineRule="atLeast"/>
              <w:rPr>
                <w:rFonts w:eastAsia="Calibri"/>
              </w:rPr>
            </w:pPr>
            <w:r>
              <w:rPr>
                <w:rFonts w:eastAsia="Calibri"/>
              </w:rPr>
              <w:t>P</w:t>
            </w:r>
            <w:r w:rsidRPr="001A5B60">
              <w:rPr>
                <w:rFonts w:eastAsia="Calibri"/>
              </w:rPr>
              <w:t>rofessional</w:t>
            </w:r>
          </w:p>
        </w:tc>
        <w:tc>
          <w:tcPr>
            <w:tcW w:w="1501" w:type="dxa"/>
          </w:tcPr>
          <w:p w:rsidR="00761F97" w:rsidRPr="001A5B60" w:rsidRDefault="00761F97" w:rsidP="00761F97">
            <w:pPr>
              <w:spacing w:line="260" w:lineRule="atLeast"/>
              <w:rPr>
                <w:rFonts w:eastAsia="Calibri"/>
              </w:rPr>
            </w:pPr>
            <w:r w:rsidRPr="001A5B60">
              <w:rPr>
                <w:rFonts w:eastAsia="Calibri"/>
              </w:rPr>
              <w:t>Yes</w:t>
            </w:r>
          </w:p>
        </w:tc>
      </w:tr>
      <w:tr w:rsidR="00761F97" w:rsidRPr="001A5B60" w:rsidTr="0033460C">
        <w:tc>
          <w:tcPr>
            <w:tcW w:w="1416" w:type="dxa"/>
            <w:shd w:val="clear" w:color="auto" w:fill="auto"/>
          </w:tcPr>
          <w:p w:rsidR="00761F97" w:rsidRPr="001A5B60" w:rsidRDefault="00761F97" w:rsidP="00761F97">
            <w:pPr>
              <w:spacing w:line="260" w:lineRule="atLeast"/>
              <w:rPr>
                <w:rFonts w:eastAsia="Calibri"/>
              </w:rPr>
            </w:pPr>
            <w:r w:rsidRPr="001A5B60">
              <w:rPr>
                <w:rFonts w:eastAsia="Calibri"/>
              </w:rPr>
              <w:t>Tanks</w:t>
            </w:r>
          </w:p>
        </w:tc>
        <w:tc>
          <w:tcPr>
            <w:tcW w:w="1441" w:type="dxa"/>
            <w:shd w:val="clear" w:color="auto" w:fill="auto"/>
          </w:tcPr>
          <w:p w:rsidR="00761F97" w:rsidRPr="001A5B60" w:rsidRDefault="00761F97" w:rsidP="00761F97">
            <w:pPr>
              <w:spacing w:line="260" w:lineRule="atLeast"/>
              <w:rPr>
                <w:rFonts w:eastAsia="Calibri"/>
              </w:rPr>
            </w:pPr>
            <w:r w:rsidRPr="001A5B60">
              <w:rPr>
                <w:rFonts w:eastAsia="Calibri"/>
              </w:rPr>
              <w:t>5 L</w:t>
            </w:r>
          </w:p>
          <w:p w:rsidR="00761F97" w:rsidRPr="001A5B60" w:rsidRDefault="00761F97" w:rsidP="00761F97">
            <w:pPr>
              <w:spacing w:line="260" w:lineRule="atLeast"/>
              <w:rPr>
                <w:rFonts w:eastAsia="Calibri"/>
              </w:rPr>
            </w:pPr>
            <w:r w:rsidRPr="001A5B60">
              <w:rPr>
                <w:rFonts w:eastAsia="Calibri"/>
              </w:rPr>
              <w:t>10 L</w:t>
            </w:r>
          </w:p>
          <w:p w:rsidR="00761F97" w:rsidRPr="001A5B60" w:rsidRDefault="00761F97" w:rsidP="00761F97">
            <w:pPr>
              <w:spacing w:line="260" w:lineRule="atLeast"/>
              <w:rPr>
                <w:rFonts w:eastAsia="Calibri"/>
              </w:rPr>
            </w:pPr>
            <w:r w:rsidRPr="001A5B60">
              <w:rPr>
                <w:rFonts w:eastAsia="Calibri"/>
              </w:rPr>
              <w:t>20 L</w:t>
            </w:r>
          </w:p>
        </w:tc>
        <w:tc>
          <w:tcPr>
            <w:tcW w:w="1751" w:type="dxa"/>
            <w:shd w:val="clear" w:color="auto" w:fill="auto"/>
          </w:tcPr>
          <w:p w:rsidR="00C56119" w:rsidRPr="009C02ED" w:rsidRDefault="00761F97" w:rsidP="00761F97">
            <w:pPr>
              <w:spacing w:line="260" w:lineRule="atLeast"/>
              <w:rPr>
                <w:rFonts w:eastAsia="Calibri"/>
              </w:rPr>
            </w:pPr>
            <w:r w:rsidRPr="001A5B60">
              <w:rPr>
                <w:rFonts w:eastAsia="Calibri"/>
              </w:rPr>
              <w:t>COEX</w:t>
            </w:r>
            <w:r w:rsidR="00527F32">
              <w:rPr>
                <w:rFonts w:eastAsia="Calibri"/>
              </w:rPr>
              <w:t>/</w:t>
            </w:r>
            <w:r w:rsidR="009C02ED">
              <w:rPr>
                <w:rFonts w:eastAsia="Calibri"/>
              </w:rPr>
              <w:t>PA</w:t>
            </w:r>
          </w:p>
        </w:tc>
        <w:tc>
          <w:tcPr>
            <w:tcW w:w="1597" w:type="dxa"/>
            <w:shd w:val="clear" w:color="auto" w:fill="auto"/>
          </w:tcPr>
          <w:p w:rsidR="00761F97" w:rsidRPr="001A5B60" w:rsidRDefault="00761F97" w:rsidP="00761F97">
            <w:pPr>
              <w:spacing w:line="260" w:lineRule="atLeast"/>
              <w:rPr>
                <w:rFonts w:eastAsia="Calibri"/>
              </w:rPr>
            </w:pPr>
            <w:r w:rsidRPr="001A5B60">
              <w:rPr>
                <w:rFonts w:eastAsia="Calibri"/>
              </w:rPr>
              <w:t xml:space="preserve">cap </w:t>
            </w:r>
            <w:r w:rsidR="000231AB">
              <w:rPr>
                <w:rFonts w:eastAsia="Calibri"/>
              </w:rPr>
              <w:t>PP</w:t>
            </w:r>
          </w:p>
        </w:tc>
        <w:tc>
          <w:tcPr>
            <w:tcW w:w="1498" w:type="dxa"/>
            <w:shd w:val="clear" w:color="auto" w:fill="auto"/>
          </w:tcPr>
          <w:p w:rsidR="00761F97" w:rsidRPr="001A5B60" w:rsidRDefault="00761F97" w:rsidP="00761F97">
            <w:pPr>
              <w:spacing w:line="260" w:lineRule="atLeast"/>
              <w:rPr>
                <w:rFonts w:eastAsia="Calibri"/>
              </w:rPr>
            </w:pPr>
            <w:r w:rsidRPr="001A5B60">
              <w:rPr>
                <w:rFonts w:eastAsia="Calibri"/>
              </w:rPr>
              <w:t>Professional</w:t>
            </w:r>
          </w:p>
        </w:tc>
        <w:tc>
          <w:tcPr>
            <w:tcW w:w="1501" w:type="dxa"/>
          </w:tcPr>
          <w:p w:rsidR="00761F97" w:rsidRPr="001A5B60" w:rsidRDefault="00761F97" w:rsidP="00761F97">
            <w:pPr>
              <w:spacing w:line="260" w:lineRule="atLeast"/>
              <w:rPr>
                <w:rFonts w:eastAsia="Calibri"/>
              </w:rPr>
            </w:pPr>
            <w:r w:rsidRPr="001A5B60">
              <w:rPr>
                <w:rFonts w:eastAsia="Calibri"/>
              </w:rPr>
              <w:t>Yes</w:t>
            </w:r>
          </w:p>
        </w:tc>
      </w:tr>
    </w:tbl>
    <w:p w:rsidR="00BB0200" w:rsidRDefault="00074B86" w:rsidP="00B9182F">
      <w:pPr>
        <w:spacing w:before="40" w:after="120" w:line="260" w:lineRule="atLeast"/>
        <w:jc w:val="both"/>
        <w:rPr>
          <w:b/>
          <w:bCs/>
          <w:i/>
          <w:iCs/>
          <w:sz w:val="16"/>
          <w:szCs w:val="16"/>
        </w:rPr>
      </w:pPr>
      <w:r>
        <w:rPr>
          <w:b/>
          <w:bCs/>
          <w:i/>
          <w:iCs/>
          <w:sz w:val="16"/>
          <w:szCs w:val="16"/>
        </w:rPr>
        <w:t>Notes:</w:t>
      </w:r>
    </w:p>
    <w:p w:rsidR="00BB0200" w:rsidRPr="00BB0200" w:rsidRDefault="00174C56" w:rsidP="00543A40">
      <w:pPr>
        <w:spacing w:before="40" w:after="120" w:line="260" w:lineRule="atLeast"/>
        <w:jc w:val="both"/>
        <w:rPr>
          <w:i/>
          <w:iCs/>
          <w:sz w:val="16"/>
          <w:szCs w:val="16"/>
        </w:rPr>
      </w:pPr>
      <w:r>
        <w:rPr>
          <w:b/>
          <w:bCs/>
          <w:i/>
          <w:iCs/>
          <w:sz w:val="16"/>
          <w:szCs w:val="16"/>
        </w:rPr>
        <w:t xml:space="preserve">PET/PE also mentioned as </w:t>
      </w:r>
      <w:r w:rsidR="00BB0200" w:rsidRPr="00BB0200">
        <w:rPr>
          <w:b/>
          <w:bCs/>
          <w:i/>
          <w:iCs/>
          <w:sz w:val="16"/>
          <w:szCs w:val="16"/>
        </w:rPr>
        <w:t>APET/BPET/PE:</w:t>
      </w:r>
      <w:r w:rsidR="00BB0200">
        <w:rPr>
          <w:i/>
          <w:iCs/>
          <w:sz w:val="16"/>
          <w:szCs w:val="16"/>
        </w:rPr>
        <w:t xml:space="preserve"> </w:t>
      </w:r>
      <w:r w:rsidR="00BB0200" w:rsidRPr="00BB0200">
        <w:rPr>
          <w:i/>
          <w:iCs/>
          <w:sz w:val="16"/>
          <w:szCs w:val="16"/>
        </w:rPr>
        <w:t>APET stands for Amorphous-PET, while BPET is a commercial name to identify an APET containing recycled PET (from both PIR - post industrial recycled -, and PCR - post consumer recycled-). So, the difference between APET and BPET is just based on the presence or not of recycled PET resin inside</w:t>
      </w:r>
      <w:r w:rsidR="00BB0200" w:rsidRPr="00543A40">
        <w:rPr>
          <w:i/>
          <w:iCs/>
          <w:sz w:val="16"/>
          <w:szCs w:val="16"/>
          <w:u w:val="single"/>
        </w:rPr>
        <w:t xml:space="preserve">. The </w:t>
      </w:r>
      <w:r w:rsidR="00543A40" w:rsidRPr="00543A40">
        <w:rPr>
          <w:i/>
          <w:iCs/>
          <w:sz w:val="16"/>
          <w:szCs w:val="16"/>
          <w:u w:val="single"/>
        </w:rPr>
        <w:t>layer which stays in direct contact with the product inside the vials is always the PE</w:t>
      </w:r>
      <w:r w:rsidR="00543A40" w:rsidRPr="00543A40">
        <w:rPr>
          <w:i/>
          <w:iCs/>
          <w:sz w:val="16"/>
          <w:szCs w:val="16"/>
        </w:rPr>
        <w:t>, in particular a LD-PE (Low Density Polyethylene).</w:t>
      </w:r>
    </w:p>
    <w:p w:rsidR="009C02ED" w:rsidRDefault="00B9182F" w:rsidP="00B9182F">
      <w:pPr>
        <w:spacing w:before="40" w:after="120" w:line="260" w:lineRule="atLeast"/>
        <w:jc w:val="both"/>
        <w:rPr>
          <w:i/>
          <w:iCs/>
          <w:sz w:val="16"/>
          <w:szCs w:val="16"/>
        </w:rPr>
      </w:pPr>
      <w:r w:rsidRPr="001C311C">
        <w:rPr>
          <w:b/>
          <w:bCs/>
          <w:i/>
          <w:iCs/>
          <w:sz w:val="16"/>
          <w:szCs w:val="16"/>
        </w:rPr>
        <w:t>Carton box</w:t>
      </w:r>
      <w:r w:rsidRPr="00CC0450">
        <w:rPr>
          <w:i/>
          <w:iCs/>
          <w:sz w:val="16"/>
          <w:szCs w:val="16"/>
        </w:rPr>
        <w:t xml:space="preserve"> must not be considered as a secondary as described in the packaging directive 94/62/EC. It is designed as the selling unit in case of the smaller packs to easily meet and manage labelling requirements, in accordance with article 17, 18 and 29 of Regulation 1272/2008</w:t>
      </w:r>
      <w:r w:rsidR="00074B86">
        <w:rPr>
          <w:i/>
          <w:iCs/>
          <w:sz w:val="16"/>
          <w:szCs w:val="16"/>
        </w:rPr>
        <w:t xml:space="preserve">. </w:t>
      </w:r>
      <w:r w:rsidR="00174C56">
        <w:rPr>
          <w:i/>
          <w:iCs/>
          <w:sz w:val="16"/>
          <w:szCs w:val="16"/>
        </w:rPr>
        <w:t>Especially, for</w:t>
      </w:r>
      <w:r w:rsidR="00527F32">
        <w:rPr>
          <w:i/>
          <w:iCs/>
          <w:sz w:val="16"/>
          <w:szCs w:val="16"/>
        </w:rPr>
        <w:t xml:space="preserve"> the </w:t>
      </w:r>
      <w:r w:rsidR="00527F32" w:rsidRPr="00527F32">
        <w:rPr>
          <w:i/>
          <w:iCs/>
          <w:sz w:val="16"/>
          <w:szCs w:val="16"/>
        </w:rPr>
        <w:t>100 mL</w:t>
      </w:r>
      <w:r w:rsidR="00527F32">
        <w:rPr>
          <w:i/>
          <w:iCs/>
          <w:sz w:val="16"/>
          <w:szCs w:val="16"/>
        </w:rPr>
        <w:t xml:space="preserve"> Bottle (</w:t>
      </w:r>
      <w:r w:rsidR="00174C56">
        <w:rPr>
          <w:i/>
          <w:iCs/>
          <w:sz w:val="16"/>
          <w:szCs w:val="16"/>
        </w:rPr>
        <w:t xml:space="preserve"> Non- professional</w:t>
      </w:r>
      <w:r w:rsidR="00527F32">
        <w:rPr>
          <w:i/>
          <w:iCs/>
          <w:sz w:val="16"/>
          <w:szCs w:val="16"/>
        </w:rPr>
        <w:t xml:space="preserve">) </w:t>
      </w:r>
      <w:r w:rsidR="00174C56">
        <w:rPr>
          <w:i/>
          <w:iCs/>
          <w:sz w:val="16"/>
          <w:szCs w:val="16"/>
        </w:rPr>
        <w:t xml:space="preserve">, </w:t>
      </w:r>
      <w:r w:rsidRPr="00CC0450">
        <w:rPr>
          <w:i/>
          <w:iCs/>
          <w:sz w:val="16"/>
          <w:szCs w:val="16"/>
        </w:rPr>
        <w:t>Box will be used only in those cases where the label’s text length will not fit into the available space on the bottle in order to ensure the readability of the text.</w:t>
      </w:r>
      <w:r w:rsidR="00BB0200" w:rsidRPr="00BB0200">
        <w:t xml:space="preserve"> </w:t>
      </w:r>
      <w:r w:rsidR="00BB0200" w:rsidRPr="00BB0200">
        <w:rPr>
          <w:i/>
          <w:iCs/>
          <w:sz w:val="16"/>
          <w:szCs w:val="16"/>
        </w:rPr>
        <w:t>Without carton box the packaging is not transparent since the vial is not transparent. The proposed storage conditions do not include the cardboard.</w:t>
      </w:r>
    </w:p>
    <w:p w:rsidR="00B9182F" w:rsidRPr="00543A40" w:rsidRDefault="009C02ED" w:rsidP="00B9182F">
      <w:pPr>
        <w:spacing w:before="40" w:after="120" w:line="260" w:lineRule="atLeast"/>
        <w:jc w:val="both"/>
        <w:rPr>
          <w:i/>
          <w:iCs/>
          <w:color w:val="000000" w:themeColor="text1"/>
          <w:sz w:val="16"/>
          <w:szCs w:val="16"/>
          <w:u w:val="single"/>
        </w:rPr>
      </w:pPr>
      <w:r w:rsidRPr="009C02ED">
        <w:rPr>
          <w:b/>
          <w:bCs/>
          <w:i/>
          <w:iCs/>
          <w:color w:val="000000" w:themeColor="text1"/>
          <w:sz w:val="16"/>
          <w:szCs w:val="16"/>
        </w:rPr>
        <w:t>C</w:t>
      </w:r>
      <w:r w:rsidR="00527F32">
        <w:rPr>
          <w:b/>
          <w:bCs/>
          <w:i/>
          <w:iCs/>
          <w:color w:val="000000" w:themeColor="text1"/>
          <w:sz w:val="16"/>
          <w:szCs w:val="16"/>
        </w:rPr>
        <w:t>OEX/</w:t>
      </w:r>
      <w:r w:rsidR="00174C56">
        <w:rPr>
          <w:b/>
          <w:bCs/>
          <w:i/>
          <w:iCs/>
          <w:color w:val="000000" w:themeColor="text1"/>
          <w:sz w:val="16"/>
          <w:szCs w:val="16"/>
        </w:rPr>
        <w:t>EVOH</w:t>
      </w:r>
      <w:r w:rsidRPr="009C02ED">
        <w:rPr>
          <w:b/>
          <w:bCs/>
          <w:i/>
          <w:iCs/>
          <w:color w:val="000000" w:themeColor="text1"/>
          <w:sz w:val="16"/>
          <w:szCs w:val="16"/>
        </w:rPr>
        <w:t xml:space="preserve">: </w:t>
      </w:r>
      <w:r w:rsidR="00B9182F" w:rsidRPr="009C02ED">
        <w:rPr>
          <w:i/>
          <w:iCs/>
          <w:color w:val="000000" w:themeColor="text1"/>
          <w:sz w:val="16"/>
          <w:szCs w:val="16"/>
        </w:rPr>
        <w:t xml:space="preserve">In TDS it is mentioned that COEX is made of   HDPE (type HHM 5502 BN / BC 82) 0,7 mm Adhesive (resins type PX 3236) 0,02 mm EVOH (type DC 3203 RB) 0,02 mm. </w:t>
      </w:r>
      <w:r w:rsidRPr="009C02ED">
        <w:rPr>
          <w:i/>
          <w:iCs/>
          <w:color w:val="000000" w:themeColor="text1"/>
          <w:sz w:val="16"/>
          <w:szCs w:val="16"/>
        </w:rPr>
        <w:t xml:space="preserve"> </w:t>
      </w:r>
      <w:r w:rsidR="00B9182F" w:rsidRPr="009C02ED">
        <w:rPr>
          <w:i/>
          <w:iCs/>
          <w:color w:val="000000" w:themeColor="text1"/>
          <w:sz w:val="16"/>
          <w:szCs w:val="16"/>
        </w:rPr>
        <w:t xml:space="preserve">None of the packaging is transparent. The proposed storage conditions do not include the cardboard. The carton box does not affect product’s storage since all packaging materials in contact with the formulation are non-transparent and waterproof. </w:t>
      </w:r>
      <w:r w:rsidR="00B9182F" w:rsidRPr="00543A40">
        <w:rPr>
          <w:i/>
          <w:iCs/>
          <w:color w:val="000000" w:themeColor="text1"/>
          <w:sz w:val="16"/>
          <w:szCs w:val="16"/>
          <w:u w:val="single"/>
        </w:rPr>
        <w:t>HDPE is the layer in contact with the formulation.</w:t>
      </w:r>
    </w:p>
    <w:p w:rsidR="009C02ED" w:rsidRPr="00543A40" w:rsidRDefault="009C02ED" w:rsidP="009C02ED">
      <w:pPr>
        <w:spacing w:before="40" w:after="120" w:line="260" w:lineRule="atLeast"/>
        <w:jc w:val="both"/>
        <w:rPr>
          <w:i/>
          <w:iCs/>
          <w:color w:val="000000" w:themeColor="text1"/>
          <w:sz w:val="16"/>
          <w:szCs w:val="16"/>
          <w:u w:val="single"/>
        </w:rPr>
      </w:pPr>
      <w:r w:rsidRPr="009C02ED">
        <w:rPr>
          <w:b/>
          <w:bCs/>
          <w:i/>
          <w:iCs/>
          <w:color w:val="000000" w:themeColor="text1"/>
          <w:sz w:val="16"/>
          <w:szCs w:val="16"/>
        </w:rPr>
        <w:t>COEX</w:t>
      </w:r>
      <w:r w:rsidR="00527F32">
        <w:rPr>
          <w:b/>
          <w:bCs/>
          <w:i/>
          <w:iCs/>
          <w:color w:val="000000" w:themeColor="text1"/>
          <w:sz w:val="16"/>
          <w:szCs w:val="16"/>
        </w:rPr>
        <w:t>/</w:t>
      </w:r>
      <w:r w:rsidRPr="009C02ED">
        <w:rPr>
          <w:b/>
          <w:bCs/>
          <w:i/>
          <w:iCs/>
          <w:color w:val="000000" w:themeColor="text1"/>
          <w:sz w:val="16"/>
          <w:szCs w:val="16"/>
        </w:rPr>
        <w:t>PA</w:t>
      </w:r>
      <w:r>
        <w:rPr>
          <w:b/>
          <w:bCs/>
          <w:i/>
          <w:iCs/>
          <w:color w:val="000000" w:themeColor="text1"/>
          <w:sz w:val="16"/>
          <w:szCs w:val="16"/>
        </w:rPr>
        <w:t xml:space="preserve">: </w:t>
      </w:r>
      <w:r w:rsidR="00EF25D0" w:rsidRPr="00EF25D0">
        <w:rPr>
          <w:i/>
          <w:iCs/>
          <w:color w:val="000000" w:themeColor="text1"/>
          <w:sz w:val="16"/>
          <w:szCs w:val="16"/>
        </w:rPr>
        <w:t>It is not transparent. In TDS it is mentioned that COEX is made of  HDPE (Adhesive (resins type PX 3236) and PA</w:t>
      </w:r>
      <w:r w:rsidR="00EF25D0">
        <w:rPr>
          <w:i/>
          <w:iCs/>
          <w:color w:val="000000" w:themeColor="text1"/>
          <w:sz w:val="16"/>
          <w:szCs w:val="16"/>
        </w:rPr>
        <w:t xml:space="preserve">. </w:t>
      </w:r>
      <w:r w:rsidRPr="009C02ED">
        <w:rPr>
          <w:i/>
          <w:iCs/>
          <w:color w:val="000000" w:themeColor="text1"/>
          <w:sz w:val="16"/>
          <w:szCs w:val="16"/>
        </w:rPr>
        <w:t xml:space="preserve">According with manufacturer information </w:t>
      </w:r>
      <w:r w:rsidRPr="00543A40">
        <w:rPr>
          <w:i/>
          <w:iCs/>
          <w:color w:val="000000" w:themeColor="text1"/>
          <w:sz w:val="16"/>
          <w:szCs w:val="16"/>
          <w:u w:val="single"/>
        </w:rPr>
        <w:t>the layer in contact with the product in jerrycane is Polyammide</w:t>
      </w:r>
      <w:r w:rsidR="00074B86" w:rsidRPr="00543A40">
        <w:rPr>
          <w:i/>
          <w:iCs/>
          <w:color w:val="000000" w:themeColor="text1"/>
          <w:sz w:val="16"/>
          <w:szCs w:val="16"/>
          <w:u w:val="single"/>
        </w:rPr>
        <w:t>.</w:t>
      </w:r>
    </w:p>
    <w:p w:rsidR="00B9182F" w:rsidRPr="00CC0450" w:rsidRDefault="00B9182F" w:rsidP="00B9182F">
      <w:pPr>
        <w:spacing w:before="40" w:after="120" w:line="260" w:lineRule="atLeast"/>
        <w:jc w:val="both"/>
        <w:rPr>
          <w:i/>
          <w:iCs/>
          <w:sz w:val="16"/>
          <w:szCs w:val="16"/>
        </w:rPr>
      </w:pPr>
      <w:r w:rsidRPr="009C02ED">
        <w:rPr>
          <w:b/>
          <w:bCs/>
          <w:i/>
          <w:iCs/>
          <w:sz w:val="16"/>
          <w:szCs w:val="16"/>
        </w:rPr>
        <w:t>Bettix</w:t>
      </w:r>
      <w:r w:rsidRPr="00CC0450">
        <w:rPr>
          <w:i/>
          <w:iCs/>
          <w:sz w:val="16"/>
          <w:szCs w:val="16"/>
        </w:rPr>
        <w:t xml:space="preserve"> is a specific design of bottle in </w:t>
      </w:r>
      <w:r w:rsidRPr="00543A40">
        <w:rPr>
          <w:b/>
          <w:bCs/>
          <w:i/>
          <w:iCs/>
          <w:sz w:val="16"/>
          <w:szCs w:val="16"/>
        </w:rPr>
        <w:t>HDPE</w:t>
      </w:r>
      <w:r w:rsidRPr="00CC0450">
        <w:rPr>
          <w:i/>
          <w:iCs/>
          <w:sz w:val="16"/>
          <w:szCs w:val="16"/>
        </w:rPr>
        <w:t>. This kind of packaging could be called in different ways, i.e. Bettix, right doses bottle, bottle with twin neck, double neck bottle. Please refer to the picture and the data sheets to visualize the packagings.  The only difference between a HDPE bottle and Bettix HDPE is the shape of the container, not the material.</w:t>
      </w:r>
    </w:p>
    <w:p w:rsidR="00B9182F" w:rsidRPr="00CC0450" w:rsidRDefault="00BB0200" w:rsidP="00B9182F">
      <w:pPr>
        <w:spacing w:before="40" w:after="120" w:line="260" w:lineRule="atLeast"/>
        <w:jc w:val="both"/>
        <w:rPr>
          <w:i/>
          <w:iCs/>
          <w:sz w:val="16"/>
          <w:szCs w:val="16"/>
        </w:rPr>
      </w:pPr>
      <w:r w:rsidRPr="00BB0200">
        <w:rPr>
          <w:b/>
          <w:bCs/>
          <w:i/>
          <w:iCs/>
          <w:sz w:val="16"/>
          <w:szCs w:val="16"/>
        </w:rPr>
        <w:t>N</w:t>
      </w:r>
      <w:r w:rsidR="00B9182F" w:rsidRPr="00BB0200">
        <w:rPr>
          <w:b/>
          <w:bCs/>
          <w:i/>
          <w:iCs/>
          <w:sz w:val="16"/>
          <w:szCs w:val="16"/>
        </w:rPr>
        <w:t>on-professional packaging:</w:t>
      </w:r>
      <w:r w:rsidR="00CC0450">
        <w:rPr>
          <w:i/>
          <w:iCs/>
          <w:sz w:val="16"/>
          <w:szCs w:val="16"/>
        </w:rPr>
        <w:t xml:space="preserve"> </w:t>
      </w:r>
      <w:r w:rsidR="00B9182F" w:rsidRPr="00CC0450">
        <w:rPr>
          <w:i/>
          <w:iCs/>
          <w:sz w:val="16"/>
          <w:szCs w:val="16"/>
        </w:rPr>
        <w:t xml:space="preserve">In the 100 ml bottle with twin neck (Bettix) the dosing device comes with the packaging itself since one of the neck serves as a volumetric doser; while considering the 50 ml bottle, a common disposable syringe without needle can be used as the dosing device.  </w:t>
      </w:r>
    </w:p>
    <w:p w:rsidR="00752BD2" w:rsidRPr="00752BD2" w:rsidRDefault="003622E3" w:rsidP="00BB0200">
      <w:pPr>
        <w:spacing w:before="40" w:after="120" w:line="260" w:lineRule="atLeast"/>
        <w:jc w:val="both"/>
        <w:rPr>
          <w:rFonts w:eastAsia="Calibri"/>
        </w:rPr>
      </w:pPr>
      <w:r w:rsidRPr="00A3050A">
        <w:t>Accelerated storage stability test</w:t>
      </w:r>
      <w:r w:rsidRPr="00A3050A">
        <w:rPr>
          <w:lang w:val="en-US"/>
        </w:rPr>
        <w:t xml:space="preserve"> </w:t>
      </w:r>
      <w:r w:rsidRPr="00A3050A">
        <w:t xml:space="preserve">for </w:t>
      </w:r>
      <w:r>
        <w:t>8 weeks at 40</w:t>
      </w:r>
      <w:r w:rsidRPr="00A3050A">
        <w:t xml:space="preserve">°C demonstrated compatibility with the packaging material </w:t>
      </w:r>
      <w:r w:rsidR="00752BD2">
        <w:t>“r</w:t>
      </w:r>
      <w:r w:rsidRPr="003622E3">
        <w:t>ight doses bottle in polyethylene</w:t>
      </w:r>
      <w:r w:rsidR="00752BD2">
        <w:t>”</w:t>
      </w:r>
      <w:r w:rsidRPr="00A3050A">
        <w:t xml:space="preserve">. </w:t>
      </w:r>
      <w:r>
        <w:rPr>
          <w:rFonts w:eastAsia="Calibri"/>
        </w:rPr>
        <w:t xml:space="preserve">Draker One is a water based formulation. </w:t>
      </w:r>
      <w:r w:rsidR="00752BD2">
        <w:t xml:space="preserve">According to Guidance on the BPR (Volume I Parts A+B+C) </w:t>
      </w:r>
      <w:r>
        <w:rPr>
          <w:rFonts w:eastAsia="Calibri"/>
        </w:rPr>
        <w:t>a</w:t>
      </w:r>
      <w:r w:rsidRPr="003622E3">
        <w:rPr>
          <w:rFonts w:eastAsia="Calibri"/>
        </w:rPr>
        <w:t>ll packaging types, apart from metal are supported with no further data</w:t>
      </w:r>
      <w:r>
        <w:rPr>
          <w:rFonts w:eastAsia="Calibri"/>
        </w:rPr>
        <w:t>. N</w:t>
      </w:r>
      <w:r w:rsidR="00453470">
        <w:rPr>
          <w:rFonts w:eastAsia="Calibri"/>
        </w:rPr>
        <w:t xml:space="preserve">onetheless the applicant </w:t>
      </w:r>
      <w:r w:rsidR="00752BD2">
        <w:rPr>
          <w:rFonts w:eastAsia="Calibri"/>
        </w:rPr>
        <w:t xml:space="preserve">supported </w:t>
      </w:r>
      <w:r w:rsidR="00752BD2" w:rsidRPr="00453470">
        <w:rPr>
          <w:rFonts w:eastAsia="Calibri"/>
        </w:rPr>
        <w:t xml:space="preserve">APET/BPET/PE </w:t>
      </w:r>
      <w:r w:rsidR="00752BD2" w:rsidRPr="00752BD2">
        <w:rPr>
          <w:rFonts w:eastAsia="Calibri"/>
        </w:rPr>
        <w:t>with seepage data</w:t>
      </w:r>
      <w:r w:rsidR="00752BD2">
        <w:rPr>
          <w:rFonts w:eastAsia="Calibri"/>
        </w:rPr>
        <w:t xml:space="preserve">. </w:t>
      </w:r>
    </w:p>
    <w:p w:rsidR="003622E3" w:rsidRPr="003622E3" w:rsidRDefault="003622E3" w:rsidP="00BB0200">
      <w:pPr>
        <w:jc w:val="both"/>
        <w:rPr>
          <w:rFonts w:eastAsia="Calibri"/>
        </w:rPr>
      </w:pPr>
      <w:r>
        <w:t>Therefore, all the above-mentioned proposed packaging is considered acceptable for commercial use.</w:t>
      </w:r>
    </w:p>
    <w:p w:rsidR="00234C10" w:rsidRDefault="00234C10" w:rsidP="00234C10"/>
    <w:tbl>
      <w:tblPr>
        <w:tblW w:w="487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9192"/>
      </w:tblGrid>
      <w:tr w:rsidR="00A923C8" w:rsidRPr="007E6C8F" w:rsidTr="00257B30">
        <w:trPr>
          <w:trHeight w:val="280"/>
        </w:trPr>
        <w:tc>
          <w:tcPr>
            <w:tcW w:w="5000" w:type="pct"/>
            <w:tcBorders>
              <w:top w:val="single" w:sz="4" w:space="0" w:color="auto"/>
              <w:right w:val="single" w:sz="6" w:space="0" w:color="auto"/>
            </w:tcBorders>
            <w:shd w:val="clear" w:color="auto" w:fill="CCFFCC"/>
            <w:hideMark/>
          </w:tcPr>
          <w:p w:rsidR="007E6C8F" w:rsidRPr="007E6C8F" w:rsidRDefault="007E6C8F" w:rsidP="007E6C8F">
            <w:pPr>
              <w:spacing w:after="60" w:line="260" w:lineRule="atLeast"/>
              <w:rPr>
                <w:b/>
                <w:bCs/>
                <w:lang w:eastAsia="en-US"/>
              </w:rPr>
            </w:pPr>
            <w:r w:rsidRPr="007E6C8F">
              <w:rPr>
                <w:b/>
                <w:bCs/>
                <w:lang w:eastAsia="en-US"/>
              </w:rPr>
              <w:t>Conclusion on the packaging of the biocidal product</w:t>
            </w:r>
          </w:p>
        </w:tc>
      </w:tr>
      <w:tr w:rsidR="00A923C8" w:rsidRPr="007E6C8F" w:rsidTr="00257B30">
        <w:trPr>
          <w:trHeight w:val="327"/>
        </w:trPr>
        <w:tc>
          <w:tcPr>
            <w:tcW w:w="5000" w:type="pct"/>
            <w:tcBorders>
              <w:bottom w:val="single" w:sz="4" w:space="0" w:color="auto"/>
              <w:right w:val="single" w:sz="6" w:space="0" w:color="auto"/>
            </w:tcBorders>
          </w:tcPr>
          <w:p w:rsidR="00B9182F" w:rsidRDefault="00B9182F" w:rsidP="00B9182F">
            <w:pPr>
              <w:spacing w:before="40" w:after="120" w:line="260" w:lineRule="atLeast"/>
              <w:jc w:val="both"/>
            </w:pPr>
            <w:r>
              <w:t>Full a</w:t>
            </w:r>
            <w:r w:rsidRPr="00A923C8">
              <w:t>ccelerated storage stability test</w:t>
            </w:r>
            <w:r w:rsidRPr="00A923C8">
              <w:rPr>
                <w:lang w:val="en-US"/>
              </w:rPr>
              <w:t xml:space="preserve"> </w:t>
            </w:r>
            <w:r w:rsidRPr="00A923C8">
              <w:t xml:space="preserve">for 8 weeks at 40°C </w:t>
            </w:r>
            <w:r>
              <w:t xml:space="preserve">and 2 years shelf life at ambient temperature </w:t>
            </w:r>
            <w:r w:rsidRPr="00A923C8">
              <w:t>using right doses bottles in polyethylene, demonstrated compatibility with the packaging material “right doses bottle in polyethylene</w:t>
            </w:r>
            <w:r>
              <w:t>.</w:t>
            </w:r>
            <w:r w:rsidR="00306477">
              <w:t xml:space="preserve"> </w:t>
            </w:r>
            <w:r>
              <w:t xml:space="preserve">In addition, in order to have a complete view of the product, </w:t>
            </w:r>
            <w:r w:rsidR="00306477">
              <w:t>applicant</w:t>
            </w:r>
            <w:r w:rsidR="00ED3A61">
              <w:t xml:space="preserve"> provided </w:t>
            </w:r>
            <w:r w:rsidR="00611AD0">
              <w:t>seepage</w:t>
            </w:r>
            <w:r w:rsidR="00306477">
              <w:t xml:space="preserve"> data </w:t>
            </w:r>
            <w:r>
              <w:t xml:space="preserve"> on the PET / PE vials</w:t>
            </w:r>
            <w:r w:rsidR="00306477">
              <w:t xml:space="preserve">. </w:t>
            </w:r>
          </w:p>
          <w:p w:rsidR="007E6C8F" w:rsidRPr="00306477" w:rsidRDefault="00470ED7" w:rsidP="00A923C8">
            <w:pPr>
              <w:spacing w:before="40" w:after="120" w:line="260" w:lineRule="atLeast"/>
              <w:jc w:val="both"/>
              <w:rPr>
                <w:i/>
                <w:iCs/>
              </w:rPr>
            </w:pPr>
            <w:r>
              <w:t>A</w:t>
            </w:r>
            <w:r w:rsidR="00B9182F">
              <w:t xml:space="preserve">ccording to BPR </w:t>
            </w:r>
            <w:r w:rsidR="00B9182F" w:rsidRPr="00944195">
              <w:t>(Volume I Parts A+B+C)</w:t>
            </w:r>
            <w:r w:rsidR="00B9182F">
              <w:t xml:space="preserve">, for </w:t>
            </w:r>
            <w:r w:rsidRPr="00470ED7">
              <w:t>water based formulation</w:t>
            </w:r>
            <w:r>
              <w:t>,</w:t>
            </w:r>
            <w:r w:rsidRPr="00470ED7">
              <w:t xml:space="preserve"> </w:t>
            </w:r>
            <w:r w:rsidR="00B9182F" w:rsidRPr="00944195">
              <w:t xml:space="preserve">extrapolation to all types of packaging is </w:t>
            </w:r>
            <w:r>
              <w:t xml:space="preserve">considered </w:t>
            </w:r>
            <w:r w:rsidR="00B9182F" w:rsidRPr="00944195">
              <w:t>acceptable.</w:t>
            </w:r>
            <w:r w:rsidR="00B9182F" w:rsidRPr="00944195">
              <w:rPr>
                <w:i/>
                <w:iCs/>
              </w:rPr>
              <w:t xml:space="preserve"> </w:t>
            </w:r>
            <w:r w:rsidR="00A5451F" w:rsidRPr="00A5451F">
              <w:t xml:space="preserve">As </w:t>
            </w:r>
            <w:r w:rsidR="00A5451F">
              <w:t xml:space="preserve">DRAKER SC </w:t>
            </w:r>
            <w:r w:rsidR="00A5451F" w:rsidRPr="00A5451F">
              <w:t xml:space="preserve">is a water based </w:t>
            </w:r>
            <w:r w:rsidR="00B9182F" w:rsidRPr="00944195">
              <w:t>all the proposed packaging</w:t>
            </w:r>
            <w:r w:rsidR="00A5451F">
              <w:t xml:space="preserve"> (see Table above)</w:t>
            </w:r>
            <w:r w:rsidR="00B9182F" w:rsidRPr="00944195">
              <w:t xml:space="preserve"> </w:t>
            </w:r>
            <w:r w:rsidR="00A5451F">
              <w:t xml:space="preserve">could be </w:t>
            </w:r>
            <w:r w:rsidR="00306477">
              <w:t xml:space="preserve">considered </w:t>
            </w:r>
            <w:r w:rsidR="00B9182F" w:rsidRPr="00944195">
              <w:t xml:space="preserve"> for commercial use</w:t>
            </w:r>
            <w:r w:rsidR="00B9182F" w:rsidRPr="00944195">
              <w:rPr>
                <w:strike/>
              </w:rPr>
              <w:t>.</w:t>
            </w:r>
          </w:p>
        </w:tc>
      </w:tr>
    </w:tbl>
    <w:p w:rsidR="007E6C8F" w:rsidRPr="00453470" w:rsidRDefault="007E6C8F" w:rsidP="00234C10"/>
    <w:p w:rsidR="009B3EF9" w:rsidRDefault="009B3EF9" w:rsidP="00E9271D">
      <w:pPr>
        <w:pStyle w:val="3"/>
        <w:rPr>
          <w:lang w:eastAsia="en-US"/>
        </w:rPr>
      </w:pPr>
      <w:bookmarkStart w:id="86" w:name="_Toc97654804"/>
      <w:bookmarkStart w:id="87" w:name="_Toc366658854"/>
      <w:bookmarkStart w:id="88" w:name="d0e2119"/>
      <w:r>
        <w:rPr>
          <w:lang w:eastAsia="en-US"/>
        </w:rPr>
        <w:t>Documentation</w:t>
      </w:r>
      <w:bookmarkEnd w:id="86"/>
    </w:p>
    <w:p w:rsidR="009B3EF9" w:rsidRDefault="009B3EF9" w:rsidP="007B5135">
      <w:pPr>
        <w:pStyle w:val="4"/>
      </w:pPr>
      <w:bookmarkStart w:id="89" w:name="_Toc97654805"/>
      <w:r>
        <w:t>Data submitted in relation to product application</w:t>
      </w:r>
      <w:bookmarkEnd w:id="89"/>
    </w:p>
    <w:p w:rsidR="009B3EF9" w:rsidRPr="007041D1" w:rsidRDefault="009B3EF9" w:rsidP="007041D1">
      <w:pPr>
        <w:rPr>
          <w:rFonts w:eastAsia="Calibri"/>
        </w:rPr>
      </w:pPr>
    </w:p>
    <w:p w:rsidR="0092455C" w:rsidRPr="0092455C" w:rsidRDefault="0092455C" w:rsidP="004A150B">
      <w:pPr>
        <w:numPr>
          <w:ilvl w:val="0"/>
          <w:numId w:val="14"/>
        </w:numPr>
        <w:rPr>
          <w:rFonts w:eastAsia="Calibri"/>
        </w:rPr>
      </w:pPr>
      <w:r w:rsidRPr="0092455C">
        <w:rPr>
          <w:rFonts w:eastAsia="Calibri"/>
        </w:rPr>
        <w:t>Physical state at 20 °C and 101.3 kPa</w:t>
      </w:r>
    </w:p>
    <w:p w:rsidR="0092455C" w:rsidRPr="0092455C" w:rsidRDefault="0092455C" w:rsidP="004A150B">
      <w:pPr>
        <w:numPr>
          <w:ilvl w:val="0"/>
          <w:numId w:val="14"/>
        </w:numPr>
        <w:rPr>
          <w:rFonts w:eastAsia="Calibri"/>
        </w:rPr>
      </w:pPr>
      <w:r w:rsidRPr="0092455C">
        <w:rPr>
          <w:rFonts w:eastAsia="Calibri"/>
        </w:rPr>
        <w:t>Colour at 20 °C and 101.3 kPa</w:t>
      </w:r>
    </w:p>
    <w:p w:rsidR="0092455C" w:rsidRPr="0092455C" w:rsidRDefault="0092455C" w:rsidP="004A150B">
      <w:pPr>
        <w:numPr>
          <w:ilvl w:val="0"/>
          <w:numId w:val="14"/>
        </w:numPr>
        <w:rPr>
          <w:rFonts w:eastAsia="Calibri"/>
        </w:rPr>
      </w:pPr>
      <w:r w:rsidRPr="0092455C">
        <w:rPr>
          <w:rFonts w:eastAsia="Calibri"/>
        </w:rPr>
        <w:t>Odour at 20 °C and 101.3 kPa</w:t>
      </w:r>
    </w:p>
    <w:p w:rsidR="0092455C" w:rsidRPr="0092455C" w:rsidRDefault="0092455C" w:rsidP="004A150B">
      <w:pPr>
        <w:numPr>
          <w:ilvl w:val="0"/>
          <w:numId w:val="14"/>
        </w:numPr>
        <w:rPr>
          <w:rFonts w:eastAsia="Calibri"/>
        </w:rPr>
      </w:pPr>
      <w:r w:rsidRPr="0092455C">
        <w:rPr>
          <w:rFonts w:eastAsia="Calibri"/>
        </w:rPr>
        <w:t>Acidity / alkalinity</w:t>
      </w:r>
    </w:p>
    <w:p w:rsidR="0092455C" w:rsidRPr="0092455C" w:rsidRDefault="0092455C" w:rsidP="004A150B">
      <w:pPr>
        <w:numPr>
          <w:ilvl w:val="0"/>
          <w:numId w:val="14"/>
        </w:numPr>
        <w:rPr>
          <w:rFonts w:eastAsia="Calibri"/>
        </w:rPr>
      </w:pPr>
      <w:r w:rsidRPr="0092455C">
        <w:rPr>
          <w:rFonts w:eastAsia="Calibri"/>
        </w:rPr>
        <w:t>Relative density / bulk density</w:t>
      </w:r>
    </w:p>
    <w:p w:rsidR="0092455C" w:rsidRDefault="0092455C" w:rsidP="004A150B">
      <w:pPr>
        <w:numPr>
          <w:ilvl w:val="0"/>
          <w:numId w:val="14"/>
        </w:numPr>
        <w:rPr>
          <w:rFonts w:eastAsia="Calibri"/>
        </w:rPr>
      </w:pPr>
      <w:r w:rsidRPr="0092455C">
        <w:rPr>
          <w:rFonts w:eastAsia="Calibri"/>
        </w:rPr>
        <w:t>Storage stability test – accelerated storage</w:t>
      </w:r>
      <w:r w:rsidR="00542E33">
        <w:rPr>
          <w:rFonts w:eastAsia="Calibri"/>
        </w:rPr>
        <w:t xml:space="preserve"> (bottle)</w:t>
      </w:r>
    </w:p>
    <w:p w:rsidR="00542E33" w:rsidRPr="00542E33" w:rsidRDefault="00542E33" w:rsidP="00761F97">
      <w:pPr>
        <w:numPr>
          <w:ilvl w:val="0"/>
          <w:numId w:val="14"/>
        </w:numPr>
        <w:rPr>
          <w:rFonts w:eastAsia="Calibri"/>
        </w:rPr>
      </w:pPr>
      <w:r w:rsidRPr="00542E33">
        <w:rPr>
          <w:rFonts w:eastAsia="Calibri"/>
        </w:rPr>
        <w:t>Storage stability test – accelerated storage (vial)</w:t>
      </w:r>
    </w:p>
    <w:p w:rsidR="0092455C" w:rsidRDefault="0092455C" w:rsidP="004A150B">
      <w:pPr>
        <w:numPr>
          <w:ilvl w:val="0"/>
          <w:numId w:val="14"/>
        </w:numPr>
        <w:rPr>
          <w:rFonts w:eastAsia="Calibri"/>
        </w:rPr>
      </w:pPr>
      <w:r w:rsidRPr="0092455C">
        <w:rPr>
          <w:rFonts w:eastAsia="Calibri"/>
        </w:rPr>
        <w:t>Storage stability test – long term storage at ambient temperature (study plan)</w:t>
      </w:r>
    </w:p>
    <w:p w:rsidR="00D7732B" w:rsidRPr="0092455C" w:rsidRDefault="00D7732B" w:rsidP="00D7732B">
      <w:pPr>
        <w:numPr>
          <w:ilvl w:val="0"/>
          <w:numId w:val="14"/>
        </w:numPr>
        <w:rPr>
          <w:rFonts w:eastAsia="Calibri"/>
        </w:rPr>
      </w:pPr>
      <w:r w:rsidRPr="0092455C">
        <w:rPr>
          <w:rFonts w:eastAsia="Calibri"/>
        </w:rPr>
        <w:t>Storage stability test – long term storage at ambient temperature (study plan</w:t>
      </w:r>
      <w:r>
        <w:rPr>
          <w:rFonts w:eastAsia="Calibri"/>
        </w:rPr>
        <w:t xml:space="preserve"> 2021</w:t>
      </w:r>
      <w:r w:rsidRPr="0092455C">
        <w:rPr>
          <w:rFonts w:eastAsia="Calibri"/>
        </w:rPr>
        <w:t>)</w:t>
      </w:r>
    </w:p>
    <w:p w:rsidR="0092455C" w:rsidRPr="0092455C" w:rsidRDefault="0092455C" w:rsidP="004A150B">
      <w:pPr>
        <w:numPr>
          <w:ilvl w:val="0"/>
          <w:numId w:val="14"/>
        </w:numPr>
        <w:rPr>
          <w:rFonts w:eastAsia="Calibri"/>
        </w:rPr>
      </w:pPr>
      <w:r w:rsidRPr="0092455C">
        <w:rPr>
          <w:rFonts w:eastAsia="Calibri"/>
        </w:rPr>
        <w:t>Storage stability test – low temperature stability test for liquids</w:t>
      </w:r>
    </w:p>
    <w:p w:rsidR="0092455C" w:rsidRPr="0092455C" w:rsidRDefault="0092455C" w:rsidP="004A150B">
      <w:pPr>
        <w:numPr>
          <w:ilvl w:val="0"/>
          <w:numId w:val="14"/>
        </w:numPr>
        <w:rPr>
          <w:rFonts w:eastAsia="Calibri"/>
        </w:rPr>
      </w:pPr>
      <w:r w:rsidRPr="0092455C">
        <w:rPr>
          <w:rFonts w:eastAsia="Calibri"/>
        </w:rPr>
        <w:t>Suspensibility, spontaneity and dispersion stability</w:t>
      </w:r>
    </w:p>
    <w:p w:rsidR="0092455C" w:rsidRPr="0092455C" w:rsidRDefault="0092455C" w:rsidP="004A150B">
      <w:pPr>
        <w:numPr>
          <w:ilvl w:val="0"/>
          <w:numId w:val="14"/>
        </w:numPr>
        <w:rPr>
          <w:rFonts w:eastAsia="Calibri"/>
        </w:rPr>
      </w:pPr>
      <w:r w:rsidRPr="0092455C">
        <w:rPr>
          <w:rFonts w:eastAsia="Calibri"/>
        </w:rPr>
        <w:t>Wet sieve analysis and dry sieve test</w:t>
      </w:r>
    </w:p>
    <w:p w:rsidR="0092455C" w:rsidRPr="0092455C" w:rsidRDefault="0092455C" w:rsidP="004A150B">
      <w:pPr>
        <w:numPr>
          <w:ilvl w:val="0"/>
          <w:numId w:val="14"/>
        </w:numPr>
        <w:rPr>
          <w:rFonts w:eastAsia="Calibri"/>
        </w:rPr>
      </w:pPr>
      <w:r w:rsidRPr="0092455C">
        <w:rPr>
          <w:rFonts w:eastAsia="Calibri"/>
        </w:rPr>
        <w:t>Emulsifiability, re-emulsifiability and emulsion stability</w:t>
      </w:r>
    </w:p>
    <w:p w:rsidR="0092455C" w:rsidRPr="0092455C" w:rsidRDefault="0092455C" w:rsidP="004A150B">
      <w:pPr>
        <w:numPr>
          <w:ilvl w:val="0"/>
          <w:numId w:val="14"/>
        </w:numPr>
        <w:rPr>
          <w:rFonts w:eastAsia="Calibri"/>
        </w:rPr>
      </w:pPr>
      <w:r w:rsidRPr="0092455C">
        <w:rPr>
          <w:rFonts w:eastAsia="Calibri"/>
        </w:rPr>
        <w:t>Particle size distribution, content of dust/fines, attrition, friability</w:t>
      </w:r>
    </w:p>
    <w:p w:rsidR="0092455C" w:rsidRPr="0092455C" w:rsidRDefault="0092455C" w:rsidP="004A150B">
      <w:pPr>
        <w:numPr>
          <w:ilvl w:val="0"/>
          <w:numId w:val="14"/>
        </w:numPr>
        <w:rPr>
          <w:rFonts w:eastAsia="Calibri"/>
        </w:rPr>
      </w:pPr>
      <w:r w:rsidRPr="0092455C">
        <w:rPr>
          <w:rFonts w:eastAsia="Calibri"/>
        </w:rPr>
        <w:t>Persistent foaming</w:t>
      </w:r>
    </w:p>
    <w:p w:rsidR="0092455C" w:rsidRPr="0092455C" w:rsidRDefault="0092455C" w:rsidP="004A150B">
      <w:pPr>
        <w:numPr>
          <w:ilvl w:val="0"/>
          <w:numId w:val="14"/>
        </w:numPr>
        <w:rPr>
          <w:rFonts w:eastAsia="Calibri"/>
        </w:rPr>
      </w:pPr>
      <w:r w:rsidRPr="0092455C">
        <w:rPr>
          <w:rFonts w:eastAsia="Calibri"/>
        </w:rPr>
        <w:t>Flowability/Pourability/Dustability</w:t>
      </w:r>
    </w:p>
    <w:p w:rsidR="0092455C" w:rsidRPr="0092455C" w:rsidRDefault="0092455C" w:rsidP="004A150B">
      <w:pPr>
        <w:numPr>
          <w:ilvl w:val="0"/>
          <w:numId w:val="14"/>
        </w:numPr>
        <w:rPr>
          <w:rFonts w:eastAsia="Calibri"/>
        </w:rPr>
      </w:pPr>
      <w:r w:rsidRPr="0092455C">
        <w:rPr>
          <w:rFonts w:eastAsia="Calibri"/>
        </w:rPr>
        <w:t>Surface tension</w:t>
      </w:r>
    </w:p>
    <w:p w:rsidR="0092455C" w:rsidRPr="0092455C" w:rsidRDefault="0092455C" w:rsidP="004A150B">
      <w:pPr>
        <w:numPr>
          <w:ilvl w:val="0"/>
          <w:numId w:val="14"/>
        </w:numPr>
        <w:rPr>
          <w:rFonts w:eastAsia="Calibri"/>
        </w:rPr>
      </w:pPr>
      <w:r w:rsidRPr="0092455C">
        <w:rPr>
          <w:rFonts w:eastAsia="Calibri"/>
        </w:rPr>
        <w:t>Viscosity</w:t>
      </w:r>
    </w:p>
    <w:p w:rsidR="0092455C" w:rsidRPr="0092455C" w:rsidRDefault="0092455C" w:rsidP="004A150B">
      <w:pPr>
        <w:numPr>
          <w:ilvl w:val="0"/>
          <w:numId w:val="14"/>
        </w:numPr>
        <w:rPr>
          <w:rFonts w:eastAsia="Calibri"/>
        </w:rPr>
      </w:pPr>
      <w:r w:rsidRPr="0092455C">
        <w:rPr>
          <w:rFonts w:eastAsia="Calibri"/>
        </w:rPr>
        <w:t>Flammable liquids</w:t>
      </w:r>
    </w:p>
    <w:p w:rsidR="0092455C" w:rsidRDefault="0092455C" w:rsidP="004A150B">
      <w:pPr>
        <w:numPr>
          <w:ilvl w:val="0"/>
          <w:numId w:val="14"/>
        </w:numPr>
        <w:rPr>
          <w:rFonts w:eastAsia="Calibri"/>
        </w:rPr>
      </w:pPr>
      <w:r w:rsidRPr="0092455C">
        <w:rPr>
          <w:rFonts w:eastAsia="Calibri"/>
        </w:rPr>
        <w:t xml:space="preserve">Corrosive to metals </w:t>
      </w:r>
    </w:p>
    <w:p w:rsidR="000D6106" w:rsidRPr="0092455C" w:rsidRDefault="000D6106" w:rsidP="004A150B">
      <w:pPr>
        <w:numPr>
          <w:ilvl w:val="0"/>
          <w:numId w:val="14"/>
        </w:numPr>
        <w:rPr>
          <w:rFonts w:eastAsia="Calibri"/>
        </w:rPr>
      </w:pPr>
      <w:r w:rsidRPr="000D6106">
        <w:rPr>
          <w:rFonts w:eastAsia="Calibri"/>
        </w:rPr>
        <w:t>Oxidizing Properties for Liquids</w:t>
      </w:r>
    </w:p>
    <w:p w:rsidR="0092455C" w:rsidRPr="0092455C" w:rsidRDefault="0092455C" w:rsidP="004A150B">
      <w:pPr>
        <w:numPr>
          <w:ilvl w:val="0"/>
          <w:numId w:val="14"/>
        </w:numPr>
        <w:rPr>
          <w:rFonts w:eastAsia="Calibri"/>
        </w:rPr>
      </w:pPr>
      <w:r w:rsidRPr="0092455C">
        <w:rPr>
          <w:rFonts w:eastAsia="Calibri"/>
        </w:rPr>
        <w:t>Methods for detection and identification</w:t>
      </w:r>
    </w:p>
    <w:p w:rsidR="0092455C" w:rsidRPr="0092455C" w:rsidRDefault="0092455C" w:rsidP="004A150B">
      <w:pPr>
        <w:numPr>
          <w:ilvl w:val="0"/>
          <w:numId w:val="14"/>
        </w:numPr>
        <w:rPr>
          <w:rFonts w:eastAsia="Calibri"/>
        </w:rPr>
      </w:pPr>
      <w:r w:rsidRPr="0092455C">
        <w:rPr>
          <w:rFonts w:eastAsia="Calibri"/>
        </w:rPr>
        <w:t>Efficacy studies</w:t>
      </w:r>
    </w:p>
    <w:p w:rsidR="007041D1" w:rsidRPr="007041D1" w:rsidRDefault="0092455C" w:rsidP="004A150B">
      <w:pPr>
        <w:numPr>
          <w:ilvl w:val="0"/>
          <w:numId w:val="14"/>
        </w:numPr>
        <w:rPr>
          <w:rFonts w:eastAsia="Calibri"/>
        </w:rPr>
      </w:pPr>
      <w:r w:rsidRPr="0092455C">
        <w:rPr>
          <w:rFonts w:eastAsia="Calibri"/>
          <w:i/>
          <w:iCs/>
        </w:rPr>
        <w:t>In vitro</w:t>
      </w:r>
      <w:r w:rsidRPr="0092455C">
        <w:rPr>
          <w:rFonts w:eastAsia="Calibri"/>
        </w:rPr>
        <w:t xml:space="preserve"> test for skin irritation</w:t>
      </w:r>
    </w:p>
    <w:p w:rsidR="007041D1" w:rsidRPr="007041D1" w:rsidRDefault="007041D1" w:rsidP="007041D1">
      <w:pPr>
        <w:rPr>
          <w:rFonts w:eastAsia="Calibri"/>
        </w:rPr>
      </w:pPr>
    </w:p>
    <w:p w:rsidR="009B3EF9" w:rsidRDefault="009B3EF9" w:rsidP="007B5135">
      <w:pPr>
        <w:pStyle w:val="4"/>
      </w:pPr>
      <w:bookmarkStart w:id="90" w:name="_Toc97654806"/>
      <w:r>
        <w:t>Access to documentation</w:t>
      </w:r>
      <w:bookmarkEnd w:id="90"/>
    </w:p>
    <w:p w:rsidR="007041D1" w:rsidRPr="00FB6292" w:rsidRDefault="007041D1" w:rsidP="007041D1">
      <w:r w:rsidRPr="00FB6292">
        <w:t xml:space="preserve">The applicant submits the Letter of Access granted by the manufacturers of the active substance; this cover the studies owned by the companies and other information that have been used for including the active substance in the Union list of approved active substances under the Biocidal Products Regulation. </w:t>
      </w:r>
    </w:p>
    <w:p w:rsidR="007041D1" w:rsidRPr="00FB6292" w:rsidRDefault="007041D1" w:rsidP="007041D1"/>
    <w:p w:rsidR="005D2E15" w:rsidRDefault="007041D1" w:rsidP="007041D1">
      <w:r w:rsidRPr="00FB6292">
        <w:t>With such Letter of Access the applicant is authorized to use, refer to and rely on active substance data in order to apply for the authorization of the biocidal product.</w:t>
      </w:r>
    </w:p>
    <w:p w:rsidR="003974E9" w:rsidRDefault="003974E9" w:rsidP="007041D1"/>
    <w:bookmarkEnd w:id="87"/>
    <w:bookmarkEnd w:id="88"/>
    <w:p w:rsidR="00A53EE0" w:rsidRPr="00305B11" w:rsidRDefault="00A53EE0" w:rsidP="00A53EE0">
      <w:pPr>
        <w:spacing w:line="260" w:lineRule="atLeast"/>
        <w:rPr>
          <w:rFonts w:eastAsia="Calibri"/>
          <w:lang w:val="de-DE" w:eastAsia="en-US"/>
        </w:rPr>
      </w:pPr>
    </w:p>
    <w:p w:rsidR="00F35D4B" w:rsidRDefault="00F35D4B">
      <w:pPr>
        <w:rPr>
          <w:rFonts w:eastAsia="Calibri"/>
          <w:b/>
          <w:sz w:val="24"/>
          <w:lang w:eastAsia="en-US"/>
        </w:rPr>
      </w:pPr>
      <w:bookmarkStart w:id="91" w:name="_Toc387244927"/>
      <w:bookmarkStart w:id="92" w:name="_Toc387250751"/>
      <w:bookmarkStart w:id="93" w:name="_Toc388374050"/>
      <w:bookmarkStart w:id="94" w:name="_Toc387244929"/>
      <w:bookmarkStart w:id="95" w:name="_Toc387250753"/>
      <w:bookmarkStart w:id="96" w:name="_Toc387244930"/>
      <w:bookmarkStart w:id="97" w:name="_Toc387250754"/>
      <w:bookmarkStart w:id="98" w:name="_Toc387244932"/>
      <w:bookmarkStart w:id="99" w:name="_Toc387250756"/>
      <w:bookmarkStart w:id="100" w:name="_Toc388374053"/>
      <w:bookmarkStart w:id="101" w:name="_Toc387244935"/>
      <w:bookmarkStart w:id="102" w:name="_Toc387250759"/>
      <w:bookmarkStart w:id="103" w:name="_Toc388281243"/>
      <w:bookmarkStart w:id="104" w:name="_Toc388281699"/>
      <w:bookmarkStart w:id="105" w:name="_Toc388282181"/>
      <w:bookmarkStart w:id="106" w:name="_Toc388282629"/>
      <w:bookmarkStart w:id="107" w:name="_Toc387244936"/>
      <w:bookmarkStart w:id="108" w:name="_Toc387250760"/>
      <w:bookmarkStart w:id="109" w:name="_Toc388281244"/>
      <w:bookmarkStart w:id="110" w:name="_Toc388281700"/>
      <w:bookmarkStart w:id="111" w:name="_Toc388282182"/>
      <w:bookmarkStart w:id="112" w:name="_Toc388282630"/>
      <w:bookmarkStart w:id="113" w:name="_Toc387244937"/>
      <w:bookmarkStart w:id="114" w:name="_Toc387250761"/>
      <w:bookmarkStart w:id="115" w:name="_Toc388281245"/>
      <w:bookmarkStart w:id="116" w:name="_Toc388281701"/>
      <w:bookmarkStart w:id="117" w:name="_Toc388282183"/>
      <w:bookmarkStart w:id="118" w:name="_Toc388282631"/>
      <w:bookmarkStart w:id="119" w:name="_Toc387244938"/>
      <w:bookmarkStart w:id="120" w:name="_Toc387250762"/>
      <w:bookmarkStart w:id="121" w:name="_Toc388281246"/>
      <w:bookmarkStart w:id="122" w:name="_Toc388281702"/>
      <w:bookmarkStart w:id="123" w:name="_Toc388282184"/>
      <w:bookmarkStart w:id="124" w:name="_Toc388282632"/>
      <w:bookmarkStart w:id="125" w:name="_Toc387244939"/>
      <w:bookmarkStart w:id="126" w:name="_Toc387250763"/>
      <w:bookmarkStart w:id="127" w:name="_Toc388281247"/>
      <w:bookmarkStart w:id="128" w:name="_Toc388281703"/>
      <w:bookmarkStart w:id="129" w:name="_Toc388282185"/>
      <w:bookmarkStart w:id="130" w:name="_Toc388282633"/>
      <w:bookmarkStart w:id="131" w:name="_Toc387244940"/>
      <w:bookmarkStart w:id="132" w:name="_Toc387250764"/>
      <w:bookmarkStart w:id="133" w:name="_Toc388281248"/>
      <w:bookmarkStart w:id="134" w:name="_Toc388281704"/>
      <w:bookmarkStart w:id="135" w:name="_Toc388282186"/>
      <w:bookmarkStart w:id="136" w:name="_Toc388282634"/>
      <w:bookmarkStart w:id="137" w:name="_Toc387244941"/>
      <w:bookmarkStart w:id="138" w:name="_Toc387250765"/>
      <w:bookmarkStart w:id="139" w:name="_Toc388281249"/>
      <w:bookmarkStart w:id="140" w:name="_Toc388281705"/>
      <w:bookmarkStart w:id="141" w:name="_Toc388282187"/>
      <w:bookmarkStart w:id="142" w:name="_Toc388282635"/>
      <w:bookmarkStart w:id="143" w:name="_Toc389725110"/>
      <w:bookmarkStart w:id="144" w:name="_Toc389726046"/>
      <w:bookmarkStart w:id="145" w:name="_Toc389727098"/>
      <w:bookmarkStart w:id="146" w:name="_Toc389727456"/>
      <w:bookmarkStart w:id="147" w:name="_Toc389727815"/>
      <w:bookmarkStart w:id="148" w:name="_Toc389728174"/>
      <w:bookmarkStart w:id="149" w:name="_Toc389728534"/>
      <w:bookmarkStart w:id="150" w:name="_Toc389728892"/>
      <w:bookmarkStart w:id="151" w:name="_Toc387244961"/>
      <w:bookmarkStart w:id="152" w:name="_Toc387250770"/>
      <w:bookmarkStart w:id="153" w:name="_Toc388281268"/>
      <w:bookmarkStart w:id="154" w:name="_Toc388281724"/>
      <w:bookmarkStart w:id="155" w:name="_Toc388282206"/>
      <w:bookmarkStart w:id="156" w:name="_Toc388282654"/>
      <w:bookmarkStart w:id="157" w:name="_Toc387244962"/>
      <w:bookmarkStart w:id="158" w:name="_Toc387250771"/>
      <w:bookmarkStart w:id="159" w:name="_Toc388281269"/>
      <w:bookmarkStart w:id="160" w:name="_Toc388281725"/>
      <w:bookmarkStart w:id="161" w:name="_Toc388282207"/>
      <w:bookmarkStart w:id="162" w:name="_Toc388282655"/>
      <w:bookmarkStart w:id="163" w:name="_Toc388281270"/>
      <w:bookmarkStart w:id="164" w:name="_Toc388281726"/>
      <w:bookmarkStart w:id="165" w:name="_Toc388282208"/>
      <w:bookmarkStart w:id="166" w:name="_Toc388282656"/>
      <w:bookmarkStart w:id="167" w:name="_Toc388281275"/>
      <w:bookmarkStart w:id="168" w:name="_Toc388281731"/>
      <w:bookmarkStart w:id="169" w:name="_Toc388282213"/>
      <w:bookmarkStart w:id="170" w:name="_Toc388282661"/>
      <w:bookmarkStart w:id="171" w:name="_Toc388284930"/>
      <w:bookmarkStart w:id="172" w:name="_Toc388374075"/>
      <w:bookmarkStart w:id="173" w:name="_Toc388281276"/>
      <w:bookmarkStart w:id="174" w:name="_Toc388281732"/>
      <w:bookmarkStart w:id="175" w:name="_Toc388282214"/>
      <w:bookmarkStart w:id="176" w:name="_Toc388282662"/>
      <w:bookmarkStart w:id="177" w:name="_Toc388284931"/>
      <w:bookmarkStart w:id="178" w:name="_Toc388281277"/>
      <w:bookmarkStart w:id="179" w:name="_Toc388281733"/>
      <w:bookmarkStart w:id="180" w:name="_Toc388282215"/>
      <w:bookmarkStart w:id="181" w:name="_Toc388282663"/>
      <w:bookmarkStart w:id="182" w:name="_Toc388284932"/>
      <w:bookmarkStart w:id="183" w:name="_Toc388374077"/>
      <w:bookmarkStart w:id="184" w:name="_Toc377644220"/>
      <w:bookmarkStart w:id="185" w:name="_Toc377644817"/>
      <w:bookmarkStart w:id="186" w:name="_Toc377646047"/>
      <w:bookmarkStart w:id="187" w:name="_Toc377648982"/>
      <w:bookmarkStart w:id="188" w:name="_Toc377650835"/>
      <w:bookmarkStart w:id="189" w:name="_Toc377650962"/>
      <w:bookmarkStart w:id="190" w:name="_Toc377653231"/>
      <w:bookmarkStart w:id="191" w:name="_Toc378351536"/>
      <w:bookmarkStart w:id="192" w:name="_Toc378681285"/>
      <w:bookmarkStart w:id="193" w:name="_Toc378682205"/>
      <w:bookmarkStart w:id="194" w:name="_Toc378683652"/>
      <w:bookmarkStart w:id="195" w:name="_Toc378685340"/>
      <w:bookmarkStart w:id="196" w:name="_Toc378685476"/>
      <w:bookmarkStart w:id="197" w:name="_Toc378691685"/>
      <w:bookmarkStart w:id="198" w:name="_Toc378692142"/>
      <w:bookmarkStart w:id="199" w:name="_Toc378692279"/>
      <w:bookmarkStart w:id="200" w:name="_Toc378692416"/>
      <w:bookmarkStart w:id="201" w:name="_Toc378761118"/>
      <w:bookmarkStart w:id="202" w:name="_Toc378761261"/>
      <w:bookmarkStart w:id="203" w:name="_Toc378761404"/>
      <w:bookmarkStart w:id="204" w:name="_Toc378761547"/>
      <w:bookmarkStart w:id="205" w:name="_Toc378761860"/>
      <w:bookmarkStart w:id="206" w:name="_Toc378762000"/>
      <w:bookmarkStart w:id="207" w:name="_Toc378762138"/>
      <w:bookmarkStart w:id="208" w:name="_Toc378765615"/>
      <w:bookmarkStart w:id="209" w:name="_Toc378767363"/>
      <w:bookmarkStart w:id="210" w:name="_Toc378774958"/>
      <w:bookmarkStart w:id="211" w:name="_Toc378776153"/>
      <w:bookmarkStart w:id="212" w:name="_Toc378841233"/>
      <w:bookmarkStart w:id="213" w:name="_Toc378858832"/>
      <w:bookmarkStart w:id="214" w:name="_Toc378859060"/>
      <w:bookmarkStart w:id="215" w:name="_Toc377646048"/>
      <w:bookmarkStart w:id="216" w:name="_Toc377648983"/>
      <w:bookmarkStart w:id="217" w:name="_Toc377650836"/>
      <w:bookmarkStart w:id="218" w:name="_Toc377650963"/>
      <w:bookmarkStart w:id="219" w:name="_Toc377653232"/>
      <w:bookmarkStart w:id="220" w:name="_Toc378351537"/>
      <w:bookmarkStart w:id="221" w:name="_Toc378681286"/>
      <w:bookmarkStart w:id="222" w:name="_Toc378682206"/>
      <w:bookmarkStart w:id="223" w:name="_Toc378683653"/>
      <w:bookmarkStart w:id="224" w:name="_Toc378685341"/>
      <w:bookmarkStart w:id="225" w:name="_Toc378685477"/>
      <w:bookmarkStart w:id="226" w:name="_Toc378691686"/>
      <w:bookmarkStart w:id="227" w:name="_Toc378692143"/>
      <w:bookmarkStart w:id="228" w:name="_Toc378692280"/>
      <w:bookmarkStart w:id="229" w:name="_Toc378692417"/>
      <w:bookmarkStart w:id="230" w:name="_Toc378761119"/>
      <w:bookmarkStart w:id="231" w:name="_Toc378761262"/>
      <w:bookmarkStart w:id="232" w:name="_Toc378761405"/>
      <w:bookmarkStart w:id="233" w:name="_Toc378761548"/>
      <w:bookmarkStart w:id="234" w:name="_Toc378761861"/>
      <w:bookmarkStart w:id="235" w:name="_Toc378762001"/>
      <w:bookmarkStart w:id="236" w:name="_Toc378762139"/>
      <w:bookmarkStart w:id="237" w:name="_Toc378765616"/>
      <w:bookmarkStart w:id="238" w:name="_Toc378767364"/>
      <w:bookmarkStart w:id="239" w:name="_Toc378774959"/>
      <w:bookmarkStart w:id="240" w:name="_Toc378776154"/>
      <w:bookmarkStart w:id="241" w:name="_Toc378841234"/>
      <w:bookmarkStart w:id="242" w:name="_Toc378858833"/>
      <w:bookmarkStart w:id="243" w:name="_Toc378859061"/>
      <w:bookmarkStart w:id="244" w:name="_Toc377646049"/>
      <w:bookmarkStart w:id="245" w:name="_Toc377648984"/>
      <w:bookmarkStart w:id="246" w:name="_Toc377650837"/>
      <w:bookmarkStart w:id="247" w:name="_Toc377650964"/>
      <w:bookmarkStart w:id="248" w:name="_Toc377653233"/>
      <w:bookmarkStart w:id="249" w:name="_Toc378351538"/>
      <w:bookmarkStart w:id="250" w:name="_Toc378681287"/>
      <w:bookmarkStart w:id="251" w:name="_Toc378682207"/>
      <w:bookmarkStart w:id="252" w:name="_Toc378683654"/>
      <w:bookmarkStart w:id="253" w:name="_Toc378685342"/>
      <w:bookmarkStart w:id="254" w:name="_Toc378685478"/>
      <w:bookmarkStart w:id="255" w:name="_Toc378691687"/>
      <w:bookmarkStart w:id="256" w:name="_Toc378692144"/>
      <w:bookmarkStart w:id="257" w:name="_Toc378692281"/>
      <w:bookmarkStart w:id="258" w:name="_Toc378692418"/>
      <w:bookmarkStart w:id="259" w:name="_Toc378761120"/>
      <w:bookmarkStart w:id="260" w:name="_Toc378761263"/>
      <w:bookmarkStart w:id="261" w:name="_Toc378761406"/>
      <w:bookmarkStart w:id="262" w:name="_Toc378761549"/>
      <w:bookmarkStart w:id="263" w:name="_Toc378761862"/>
      <w:bookmarkStart w:id="264" w:name="_Toc378762002"/>
      <w:bookmarkStart w:id="265" w:name="_Toc378762140"/>
      <w:bookmarkStart w:id="266" w:name="_Toc378765617"/>
      <w:bookmarkStart w:id="267" w:name="_Toc378767365"/>
      <w:bookmarkStart w:id="268" w:name="_Toc378774960"/>
      <w:bookmarkStart w:id="269" w:name="_Toc378776155"/>
      <w:bookmarkStart w:id="270" w:name="_Toc378841235"/>
      <w:bookmarkStart w:id="271" w:name="_Toc378858834"/>
      <w:bookmarkStart w:id="272" w:name="_Toc378859062"/>
      <w:bookmarkStart w:id="273" w:name="_Toc377646050"/>
      <w:bookmarkStart w:id="274" w:name="_Toc377648985"/>
      <w:bookmarkStart w:id="275" w:name="_Toc377650838"/>
      <w:bookmarkStart w:id="276" w:name="_Toc377650965"/>
      <w:bookmarkStart w:id="277" w:name="_Toc377653234"/>
      <w:bookmarkStart w:id="278" w:name="_Toc378351539"/>
      <w:bookmarkStart w:id="279" w:name="_Toc378681288"/>
      <w:bookmarkStart w:id="280" w:name="_Toc378682208"/>
      <w:bookmarkStart w:id="281" w:name="_Toc378683655"/>
      <w:bookmarkStart w:id="282" w:name="_Toc378685343"/>
      <w:bookmarkStart w:id="283" w:name="_Toc378685479"/>
      <w:bookmarkStart w:id="284" w:name="_Toc378691688"/>
      <w:bookmarkStart w:id="285" w:name="_Toc378692145"/>
      <w:bookmarkStart w:id="286" w:name="_Toc378692282"/>
      <w:bookmarkStart w:id="287" w:name="_Toc378692419"/>
      <w:bookmarkStart w:id="288" w:name="_Toc378761121"/>
      <w:bookmarkStart w:id="289" w:name="_Toc378761264"/>
      <w:bookmarkStart w:id="290" w:name="_Toc378761407"/>
      <w:bookmarkStart w:id="291" w:name="_Toc378761550"/>
      <w:bookmarkStart w:id="292" w:name="_Toc378761863"/>
      <w:bookmarkStart w:id="293" w:name="_Toc378762003"/>
      <w:bookmarkStart w:id="294" w:name="_Toc378762141"/>
      <w:bookmarkStart w:id="295" w:name="_Toc378765618"/>
      <w:bookmarkStart w:id="296" w:name="_Toc378767366"/>
      <w:bookmarkStart w:id="297" w:name="_Toc378774961"/>
      <w:bookmarkStart w:id="298" w:name="_Toc378776156"/>
      <w:bookmarkStart w:id="299" w:name="_Toc378841236"/>
      <w:bookmarkStart w:id="300" w:name="_Toc378858835"/>
      <w:bookmarkStart w:id="301" w:name="_Toc378859063"/>
      <w:bookmarkStart w:id="302" w:name="_Toc388281278"/>
      <w:bookmarkStart w:id="303" w:name="_Toc388281734"/>
      <w:bookmarkStart w:id="304" w:name="_Toc388282216"/>
      <w:bookmarkStart w:id="305" w:name="_Toc388282664"/>
      <w:bookmarkStart w:id="306" w:name="_Toc388284933"/>
      <w:bookmarkStart w:id="307" w:name="_Toc388281292"/>
      <w:bookmarkStart w:id="308" w:name="_Toc388281748"/>
      <w:bookmarkStart w:id="309" w:name="_Toc388282230"/>
      <w:bookmarkStart w:id="310" w:name="_Toc388282678"/>
      <w:bookmarkStart w:id="311" w:name="_Toc388284947"/>
      <w:bookmarkStart w:id="312" w:name="_Toc388374088"/>
      <w:bookmarkStart w:id="313" w:name="_Toc388281295"/>
      <w:bookmarkStart w:id="314" w:name="_Toc388281751"/>
      <w:bookmarkStart w:id="315" w:name="_Toc388282233"/>
      <w:bookmarkStart w:id="316" w:name="_Toc388282681"/>
      <w:bookmarkStart w:id="317" w:name="_Toc388284950"/>
      <w:bookmarkStart w:id="318" w:name="_Toc388374090"/>
      <w:bookmarkStart w:id="319" w:name="_Toc388281298"/>
      <w:bookmarkStart w:id="320" w:name="_Toc388281754"/>
      <w:bookmarkStart w:id="321" w:name="_Toc388282236"/>
      <w:bookmarkStart w:id="322" w:name="_Toc388282684"/>
      <w:bookmarkStart w:id="323" w:name="_Toc388284953"/>
      <w:bookmarkStart w:id="324" w:name="_Toc388374092"/>
      <w:bookmarkStart w:id="325" w:name="_Toc388281301"/>
      <w:bookmarkStart w:id="326" w:name="_Toc388281757"/>
      <w:bookmarkStart w:id="327" w:name="_Toc388282239"/>
      <w:bookmarkStart w:id="328" w:name="_Toc388282687"/>
      <w:bookmarkStart w:id="329" w:name="_Toc388284956"/>
      <w:bookmarkStart w:id="330" w:name="_Toc388374094"/>
      <w:bookmarkStart w:id="331" w:name="_Toc388281313"/>
      <w:bookmarkStart w:id="332" w:name="_Toc388281769"/>
      <w:bookmarkStart w:id="333" w:name="_Toc388282251"/>
      <w:bookmarkStart w:id="334" w:name="_Toc388282699"/>
      <w:bookmarkStart w:id="335" w:name="_Toc388284968"/>
      <w:bookmarkStart w:id="336" w:name="_Toc388374102"/>
      <w:bookmarkStart w:id="337" w:name="_Toc388281318"/>
      <w:bookmarkStart w:id="338" w:name="_Toc388281774"/>
      <w:bookmarkStart w:id="339" w:name="_Toc388282256"/>
      <w:bookmarkStart w:id="340" w:name="_Toc388282704"/>
      <w:bookmarkStart w:id="341" w:name="_Toc388281319"/>
      <w:bookmarkStart w:id="342" w:name="_Toc388281775"/>
      <w:bookmarkStart w:id="343" w:name="_Toc388282257"/>
      <w:bookmarkStart w:id="344" w:name="_Toc388282705"/>
      <w:bookmarkStart w:id="345" w:name="_Toc388281320"/>
      <w:bookmarkStart w:id="346" w:name="_Toc388281776"/>
      <w:bookmarkStart w:id="347" w:name="_Toc388282258"/>
      <w:bookmarkStart w:id="348" w:name="_Toc388282706"/>
      <w:bookmarkStart w:id="349" w:name="_Toc388281321"/>
      <w:bookmarkStart w:id="350" w:name="_Toc388281777"/>
      <w:bookmarkStart w:id="351" w:name="_Toc388282259"/>
      <w:bookmarkStart w:id="352" w:name="_Toc388282707"/>
      <w:bookmarkStart w:id="353" w:name="_Toc387244977"/>
      <w:bookmarkStart w:id="354" w:name="_Toc388281327"/>
      <w:bookmarkStart w:id="355" w:name="_Toc388281783"/>
      <w:bookmarkStart w:id="356" w:name="_Toc388282265"/>
      <w:bookmarkStart w:id="357" w:name="_Toc388282713"/>
      <w:bookmarkStart w:id="358" w:name="_Toc388284979"/>
      <w:bookmarkStart w:id="359" w:name="_Toc388374113"/>
      <w:bookmarkStart w:id="360" w:name="_Toc387244978"/>
      <w:bookmarkStart w:id="361" w:name="_Toc388281328"/>
      <w:bookmarkStart w:id="362" w:name="_Toc388281784"/>
      <w:bookmarkStart w:id="363" w:name="_Toc388282266"/>
      <w:bookmarkStart w:id="364" w:name="_Toc388282714"/>
      <w:bookmarkStart w:id="365" w:name="_Toc388284980"/>
      <w:bookmarkStart w:id="366" w:name="_Toc387245003"/>
      <w:bookmarkStart w:id="367" w:name="_Toc388281353"/>
      <w:bookmarkStart w:id="368" w:name="_Toc388281809"/>
      <w:bookmarkStart w:id="369" w:name="_Toc388282291"/>
      <w:bookmarkStart w:id="370" w:name="_Toc388282739"/>
      <w:bookmarkStart w:id="371" w:name="_Toc388285005"/>
      <w:bookmarkStart w:id="372" w:name="_Toc388374131"/>
      <w:bookmarkStart w:id="373" w:name="_Toc387245028"/>
      <w:bookmarkStart w:id="374" w:name="_Toc388281378"/>
      <w:bookmarkStart w:id="375" w:name="_Toc388281834"/>
      <w:bookmarkStart w:id="376" w:name="_Toc388282316"/>
      <w:bookmarkStart w:id="377" w:name="_Toc388282764"/>
      <w:bookmarkStart w:id="378" w:name="_Toc388285030"/>
      <w:bookmarkStart w:id="379" w:name="_Toc388374148"/>
      <w:bookmarkStart w:id="380" w:name="_Toc387245029"/>
      <w:bookmarkStart w:id="381" w:name="_Toc388281379"/>
      <w:bookmarkStart w:id="382" w:name="_Toc388281835"/>
      <w:bookmarkStart w:id="383" w:name="_Toc388282317"/>
      <w:bookmarkStart w:id="384" w:name="_Toc388282765"/>
      <w:bookmarkStart w:id="385" w:name="_Toc388285031"/>
      <w:bookmarkStart w:id="386" w:name="_Toc388374149"/>
      <w:bookmarkStart w:id="387" w:name="_Toc387245030"/>
      <w:bookmarkStart w:id="388" w:name="_Toc388281380"/>
      <w:bookmarkStart w:id="389" w:name="_Toc388281836"/>
      <w:bookmarkStart w:id="390" w:name="_Toc388282318"/>
      <w:bookmarkStart w:id="391" w:name="_Toc388282766"/>
      <w:bookmarkStart w:id="392" w:name="_Toc388285032"/>
      <w:bookmarkStart w:id="393" w:name="_Toc388374150"/>
      <w:bookmarkStart w:id="394" w:name="_Toc387245031"/>
      <w:bookmarkStart w:id="395" w:name="_Toc388281381"/>
      <w:bookmarkStart w:id="396" w:name="_Toc388281837"/>
      <w:bookmarkStart w:id="397" w:name="_Toc388282319"/>
      <w:bookmarkStart w:id="398" w:name="_Toc388282767"/>
      <w:bookmarkStart w:id="399" w:name="_Toc388285033"/>
      <w:bookmarkStart w:id="400" w:name="_Toc388374151"/>
      <w:bookmarkStart w:id="401" w:name="_Toc387245032"/>
      <w:bookmarkStart w:id="402" w:name="_Toc388281382"/>
      <w:bookmarkStart w:id="403" w:name="_Toc388281838"/>
      <w:bookmarkStart w:id="404" w:name="_Toc388282320"/>
      <w:bookmarkStart w:id="405" w:name="_Toc388282768"/>
      <w:bookmarkStart w:id="406" w:name="_Toc388285034"/>
      <w:bookmarkStart w:id="407" w:name="_Toc388374152"/>
      <w:bookmarkStart w:id="408" w:name="_Toc387245033"/>
      <w:bookmarkStart w:id="409" w:name="_Toc388281383"/>
      <w:bookmarkStart w:id="410" w:name="_Toc388281839"/>
      <w:bookmarkStart w:id="411" w:name="_Toc388282321"/>
      <w:bookmarkStart w:id="412" w:name="_Toc388282769"/>
      <w:bookmarkStart w:id="413" w:name="_Toc388285035"/>
      <w:bookmarkStart w:id="414" w:name="_Toc387245106"/>
      <w:bookmarkStart w:id="415" w:name="_Toc388281456"/>
      <w:bookmarkStart w:id="416" w:name="_Toc388281912"/>
      <w:bookmarkStart w:id="417" w:name="_Toc388282394"/>
      <w:bookmarkStart w:id="418" w:name="_Toc388282842"/>
      <w:bookmarkStart w:id="419" w:name="_Toc388285108"/>
      <w:bookmarkStart w:id="420" w:name="_Toc388374208"/>
      <w:bookmarkStart w:id="421" w:name="_Toc377646054"/>
      <w:bookmarkStart w:id="422" w:name="_Toc377648989"/>
      <w:bookmarkStart w:id="423" w:name="_Toc377650842"/>
      <w:bookmarkStart w:id="424" w:name="_Toc377650969"/>
      <w:bookmarkStart w:id="425" w:name="_Toc377653238"/>
      <w:bookmarkStart w:id="426" w:name="_Toc378351543"/>
      <w:bookmarkStart w:id="427" w:name="_Toc378681292"/>
      <w:bookmarkStart w:id="428" w:name="_Toc378682212"/>
      <w:bookmarkStart w:id="429" w:name="_Toc378683659"/>
      <w:bookmarkStart w:id="430" w:name="_Toc378685347"/>
      <w:bookmarkStart w:id="431" w:name="_Toc378685483"/>
      <w:bookmarkStart w:id="432" w:name="_Toc378691692"/>
      <w:bookmarkStart w:id="433" w:name="_Toc378692149"/>
      <w:bookmarkStart w:id="434" w:name="_Toc378692286"/>
      <w:bookmarkStart w:id="435" w:name="_Toc378692423"/>
      <w:bookmarkStart w:id="436" w:name="_Toc378761125"/>
      <w:bookmarkStart w:id="437" w:name="_Toc378761268"/>
      <w:bookmarkStart w:id="438" w:name="_Toc378761411"/>
      <w:bookmarkStart w:id="439" w:name="_Toc378761554"/>
      <w:bookmarkStart w:id="440" w:name="_Toc378761867"/>
      <w:bookmarkStart w:id="441" w:name="_Toc378762007"/>
      <w:bookmarkStart w:id="442" w:name="_Toc378762145"/>
      <w:bookmarkStart w:id="443" w:name="_Toc378765622"/>
      <w:bookmarkStart w:id="444" w:name="_Toc378767370"/>
      <w:bookmarkStart w:id="445" w:name="_Toc378774965"/>
      <w:bookmarkStart w:id="446" w:name="_Toc378776160"/>
      <w:bookmarkStart w:id="447" w:name="_Toc378841240"/>
      <w:bookmarkStart w:id="448" w:name="_Toc378858839"/>
      <w:bookmarkStart w:id="449" w:name="_Toc378859067"/>
      <w:bookmarkStart w:id="450" w:name="_Toc377646055"/>
      <w:bookmarkStart w:id="451" w:name="_Toc377648990"/>
      <w:bookmarkStart w:id="452" w:name="_Toc377650843"/>
      <w:bookmarkStart w:id="453" w:name="_Toc377650970"/>
      <w:bookmarkStart w:id="454" w:name="_Toc377653239"/>
      <w:bookmarkStart w:id="455" w:name="_Toc378351544"/>
      <w:bookmarkStart w:id="456" w:name="_Toc378681293"/>
      <w:bookmarkStart w:id="457" w:name="_Toc378682213"/>
      <w:bookmarkStart w:id="458" w:name="_Toc378683660"/>
      <w:bookmarkStart w:id="459" w:name="_Toc378685348"/>
      <w:bookmarkStart w:id="460" w:name="_Toc378685484"/>
      <w:bookmarkStart w:id="461" w:name="_Toc378691693"/>
      <w:bookmarkStart w:id="462" w:name="_Toc378692150"/>
      <w:bookmarkStart w:id="463" w:name="_Toc378692287"/>
      <w:bookmarkStart w:id="464" w:name="_Toc378692424"/>
      <w:bookmarkStart w:id="465" w:name="_Toc378761126"/>
      <w:bookmarkStart w:id="466" w:name="_Toc378761269"/>
      <w:bookmarkStart w:id="467" w:name="_Toc378761412"/>
      <w:bookmarkStart w:id="468" w:name="_Toc378761555"/>
      <w:bookmarkStart w:id="469" w:name="_Toc378761868"/>
      <w:bookmarkStart w:id="470" w:name="_Toc378762008"/>
      <w:bookmarkStart w:id="471" w:name="_Toc378762146"/>
      <w:bookmarkStart w:id="472" w:name="_Toc378765623"/>
      <w:bookmarkStart w:id="473" w:name="_Toc378767371"/>
      <w:bookmarkStart w:id="474" w:name="_Toc378774966"/>
      <w:bookmarkStart w:id="475" w:name="_Toc378776161"/>
      <w:bookmarkStart w:id="476" w:name="_Toc378841241"/>
      <w:bookmarkStart w:id="477" w:name="_Toc378858840"/>
      <w:bookmarkStart w:id="478" w:name="_Toc378859068"/>
      <w:bookmarkStart w:id="479" w:name="_Toc377646056"/>
      <w:bookmarkStart w:id="480" w:name="_Toc377648991"/>
      <w:bookmarkStart w:id="481" w:name="_Toc377650844"/>
      <w:bookmarkStart w:id="482" w:name="_Toc377650971"/>
      <w:bookmarkStart w:id="483" w:name="_Toc377653240"/>
      <w:bookmarkStart w:id="484" w:name="_Toc378351545"/>
      <w:bookmarkStart w:id="485" w:name="_Toc378681294"/>
      <w:bookmarkStart w:id="486" w:name="_Toc378682214"/>
      <w:bookmarkStart w:id="487" w:name="_Toc378683661"/>
      <w:bookmarkStart w:id="488" w:name="_Toc378685349"/>
      <w:bookmarkStart w:id="489" w:name="_Toc378685485"/>
      <w:bookmarkStart w:id="490" w:name="_Toc378691694"/>
      <w:bookmarkStart w:id="491" w:name="_Toc378692151"/>
      <w:bookmarkStart w:id="492" w:name="_Toc378692288"/>
      <w:bookmarkStart w:id="493" w:name="_Toc378692425"/>
      <w:bookmarkStart w:id="494" w:name="_Toc378761127"/>
      <w:bookmarkStart w:id="495" w:name="_Toc378761270"/>
      <w:bookmarkStart w:id="496" w:name="_Toc378761413"/>
      <w:bookmarkStart w:id="497" w:name="_Toc378761556"/>
      <w:bookmarkStart w:id="498" w:name="_Toc378761869"/>
      <w:bookmarkStart w:id="499" w:name="_Toc378762009"/>
      <w:bookmarkStart w:id="500" w:name="_Toc378762147"/>
      <w:bookmarkStart w:id="501" w:name="_Toc378765624"/>
      <w:bookmarkStart w:id="502" w:name="_Toc378767372"/>
      <w:bookmarkStart w:id="503" w:name="_Toc378774967"/>
      <w:bookmarkStart w:id="504" w:name="_Toc378776162"/>
      <w:bookmarkStart w:id="505" w:name="_Toc378841242"/>
      <w:bookmarkStart w:id="506" w:name="_Toc378858841"/>
      <w:bookmarkStart w:id="507" w:name="_Toc378859069"/>
      <w:bookmarkStart w:id="508" w:name="_Toc377646057"/>
      <w:bookmarkStart w:id="509" w:name="_Toc377648992"/>
      <w:bookmarkStart w:id="510" w:name="_Toc377650845"/>
      <w:bookmarkStart w:id="511" w:name="_Toc377650972"/>
      <w:bookmarkStart w:id="512" w:name="_Toc377653241"/>
      <w:bookmarkStart w:id="513" w:name="_Toc378351546"/>
      <w:bookmarkStart w:id="514" w:name="_Toc378681295"/>
      <w:bookmarkStart w:id="515" w:name="_Toc378682215"/>
      <w:bookmarkStart w:id="516" w:name="_Toc378683662"/>
      <w:bookmarkStart w:id="517" w:name="_Toc378685350"/>
      <w:bookmarkStart w:id="518" w:name="_Toc378685486"/>
      <w:bookmarkStart w:id="519" w:name="_Toc378691695"/>
      <w:bookmarkStart w:id="520" w:name="_Toc378692152"/>
      <w:bookmarkStart w:id="521" w:name="_Toc378692289"/>
      <w:bookmarkStart w:id="522" w:name="_Toc378692426"/>
      <w:bookmarkStart w:id="523" w:name="_Toc378761128"/>
      <w:bookmarkStart w:id="524" w:name="_Toc378761271"/>
      <w:bookmarkStart w:id="525" w:name="_Toc378761414"/>
      <w:bookmarkStart w:id="526" w:name="_Toc378761557"/>
      <w:bookmarkStart w:id="527" w:name="_Toc378761870"/>
      <w:bookmarkStart w:id="528" w:name="_Toc378762010"/>
      <w:bookmarkStart w:id="529" w:name="_Toc378762148"/>
      <w:bookmarkStart w:id="530" w:name="_Toc378765625"/>
      <w:bookmarkStart w:id="531" w:name="_Toc378767373"/>
      <w:bookmarkStart w:id="532" w:name="_Toc378774968"/>
      <w:bookmarkStart w:id="533" w:name="_Toc378776163"/>
      <w:bookmarkStart w:id="534" w:name="_Toc378841243"/>
      <w:bookmarkStart w:id="535" w:name="_Toc378858842"/>
      <w:bookmarkStart w:id="536" w:name="_Toc378859070"/>
      <w:bookmarkStart w:id="537" w:name="_Toc377646058"/>
      <w:bookmarkStart w:id="538" w:name="_Toc377648993"/>
      <w:bookmarkStart w:id="539" w:name="_Toc377650846"/>
      <w:bookmarkStart w:id="540" w:name="_Toc377650973"/>
      <w:bookmarkStart w:id="541" w:name="_Toc377653242"/>
      <w:bookmarkStart w:id="542" w:name="_Toc378351547"/>
      <w:bookmarkStart w:id="543" w:name="_Toc378681296"/>
      <w:bookmarkStart w:id="544" w:name="_Toc378682216"/>
      <w:bookmarkStart w:id="545" w:name="_Toc378683663"/>
      <w:bookmarkStart w:id="546" w:name="_Toc378685351"/>
      <w:bookmarkStart w:id="547" w:name="_Toc378685487"/>
      <w:bookmarkStart w:id="548" w:name="_Toc378691696"/>
      <w:bookmarkStart w:id="549" w:name="_Toc378692153"/>
      <w:bookmarkStart w:id="550" w:name="_Toc378692290"/>
      <w:bookmarkStart w:id="551" w:name="_Toc378692427"/>
      <w:bookmarkStart w:id="552" w:name="_Toc378761129"/>
      <w:bookmarkStart w:id="553" w:name="_Toc378761272"/>
      <w:bookmarkStart w:id="554" w:name="_Toc378761415"/>
      <w:bookmarkStart w:id="555" w:name="_Toc378761558"/>
      <w:bookmarkStart w:id="556" w:name="_Toc378761871"/>
      <w:bookmarkStart w:id="557" w:name="_Toc378762011"/>
      <w:bookmarkStart w:id="558" w:name="_Toc378762149"/>
      <w:bookmarkStart w:id="559" w:name="_Toc378765626"/>
      <w:bookmarkStart w:id="560" w:name="_Toc378767374"/>
      <w:bookmarkStart w:id="561" w:name="_Toc378774969"/>
      <w:bookmarkStart w:id="562" w:name="_Toc378776164"/>
      <w:bookmarkStart w:id="563" w:name="_Toc378841244"/>
      <w:bookmarkStart w:id="564" w:name="_Toc378858843"/>
      <w:bookmarkStart w:id="565" w:name="_Toc378859071"/>
      <w:bookmarkStart w:id="566" w:name="_Toc377646059"/>
      <w:bookmarkStart w:id="567" w:name="_Toc377648994"/>
      <w:bookmarkStart w:id="568" w:name="_Toc377650847"/>
      <w:bookmarkStart w:id="569" w:name="_Toc377650974"/>
      <w:bookmarkStart w:id="570" w:name="_Toc377653243"/>
      <w:bookmarkStart w:id="571" w:name="_Toc378351548"/>
      <w:bookmarkStart w:id="572" w:name="_Toc378681297"/>
      <w:bookmarkStart w:id="573" w:name="_Toc378682217"/>
      <w:bookmarkStart w:id="574" w:name="_Toc378683664"/>
      <w:bookmarkStart w:id="575" w:name="_Toc378685352"/>
      <w:bookmarkStart w:id="576" w:name="_Toc378685488"/>
      <w:bookmarkStart w:id="577" w:name="_Toc378691697"/>
      <w:bookmarkStart w:id="578" w:name="_Toc378692154"/>
      <w:bookmarkStart w:id="579" w:name="_Toc378692291"/>
      <w:bookmarkStart w:id="580" w:name="_Toc378692428"/>
      <w:bookmarkStart w:id="581" w:name="_Toc378761130"/>
      <w:bookmarkStart w:id="582" w:name="_Toc378761273"/>
      <w:bookmarkStart w:id="583" w:name="_Toc378761416"/>
      <w:bookmarkStart w:id="584" w:name="_Toc378761559"/>
      <w:bookmarkStart w:id="585" w:name="_Toc378761872"/>
      <w:bookmarkStart w:id="586" w:name="_Toc378762012"/>
      <w:bookmarkStart w:id="587" w:name="_Toc378762150"/>
      <w:bookmarkStart w:id="588" w:name="_Toc378765627"/>
      <w:bookmarkStart w:id="589" w:name="_Toc378767375"/>
      <w:bookmarkStart w:id="590" w:name="_Toc378774970"/>
      <w:bookmarkStart w:id="591" w:name="_Toc378776165"/>
      <w:bookmarkStart w:id="592" w:name="_Toc378841245"/>
      <w:bookmarkStart w:id="593" w:name="_Toc378858844"/>
      <w:bookmarkStart w:id="594" w:name="_Toc378859072"/>
      <w:bookmarkStart w:id="595" w:name="_Toc377646060"/>
      <w:bookmarkStart w:id="596" w:name="_Toc377648995"/>
      <w:bookmarkStart w:id="597" w:name="_Toc377650848"/>
      <w:bookmarkStart w:id="598" w:name="_Toc377650975"/>
      <w:bookmarkStart w:id="599" w:name="_Toc377653244"/>
      <w:bookmarkStart w:id="600" w:name="_Toc378351549"/>
      <w:bookmarkStart w:id="601" w:name="_Toc378681298"/>
      <w:bookmarkStart w:id="602" w:name="_Toc378682218"/>
      <w:bookmarkStart w:id="603" w:name="_Toc378683665"/>
      <w:bookmarkStart w:id="604" w:name="_Toc378685353"/>
      <w:bookmarkStart w:id="605" w:name="_Toc378685489"/>
      <w:bookmarkStart w:id="606" w:name="_Toc378691698"/>
      <w:bookmarkStart w:id="607" w:name="_Toc378692155"/>
      <w:bookmarkStart w:id="608" w:name="_Toc378692292"/>
      <w:bookmarkStart w:id="609" w:name="_Toc378692429"/>
      <w:bookmarkStart w:id="610" w:name="_Toc378761131"/>
      <w:bookmarkStart w:id="611" w:name="_Toc378761274"/>
      <w:bookmarkStart w:id="612" w:name="_Toc378761417"/>
      <w:bookmarkStart w:id="613" w:name="_Toc378761560"/>
      <w:bookmarkStart w:id="614" w:name="_Toc378761873"/>
      <w:bookmarkStart w:id="615" w:name="_Toc378762013"/>
      <w:bookmarkStart w:id="616" w:name="_Toc378762151"/>
      <w:bookmarkStart w:id="617" w:name="_Toc378765628"/>
      <w:bookmarkStart w:id="618" w:name="_Toc378767376"/>
      <w:bookmarkStart w:id="619" w:name="_Toc378774971"/>
      <w:bookmarkStart w:id="620" w:name="_Toc378776166"/>
      <w:bookmarkStart w:id="621" w:name="_Toc378841246"/>
      <w:bookmarkStart w:id="622" w:name="_Toc378858845"/>
      <w:bookmarkStart w:id="623" w:name="_Toc378859073"/>
      <w:bookmarkStart w:id="624" w:name="_Toc387245107"/>
      <w:bookmarkStart w:id="625" w:name="_Toc388281457"/>
      <w:bookmarkStart w:id="626" w:name="_Toc388281913"/>
      <w:bookmarkStart w:id="627" w:name="_Toc388282395"/>
      <w:bookmarkStart w:id="628" w:name="_Toc388282843"/>
      <w:bookmarkStart w:id="629" w:name="_Toc388285109"/>
      <w:bookmarkStart w:id="630" w:name="_Toc387245108"/>
      <w:bookmarkStart w:id="631" w:name="_Toc388281458"/>
      <w:bookmarkStart w:id="632" w:name="_Toc388281914"/>
      <w:bookmarkStart w:id="633" w:name="_Toc388282396"/>
      <w:bookmarkStart w:id="634" w:name="_Toc388282844"/>
      <w:bookmarkStart w:id="635" w:name="_Toc388285110"/>
      <w:bookmarkStart w:id="636" w:name="_Toc387245109"/>
      <w:bookmarkStart w:id="637" w:name="_Toc388281459"/>
      <w:bookmarkStart w:id="638" w:name="_Toc388281915"/>
      <w:bookmarkStart w:id="639" w:name="_Toc388282397"/>
      <w:bookmarkStart w:id="640" w:name="_Toc388282845"/>
      <w:bookmarkStart w:id="641" w:name="_Toc388285111"/>
      <w:bookmarkStart w:id="642" w:name="_Toc388374211"/>
      <w:bookmarkStart w:id="643" w:name="_Toc387245110"/>
      <w:bookmarkStart w:id="644" w:name="_Toc388281460"/>
      <w:bookmarkStart w:id="645" w:name="_Toc388281916"/>
      <w:bookmarkStart w:id="646" w:name="_Toc388282398"/>
      <w:bookmarkStart w:id="647" w:name="_Toc388282846"/>
      <w:bookmarkStart w:id="648" w:name="_Toc388285112"/>
      <w:bookmarkStart w:id="649" w:name="_Toc388374212"/>
      <w:bookmarkStart w:id="650" w:name="_Toc387245111"/>
      <w:bookmarkStart w:id="651" w:name="_Toc388281461"/>
      <w:bookmarkStart w:id="652" w:name="_Toc388281917"/>
      <w:bookmarkStart w:id="653" w:name="_Toc388282399"/>
      <w:bookmarkStart w:id="654" w:name="_Toc388282847"/>
      <w:bookmarkStart w:id="655" w:name="_Toc388285113"/>
      <w:bookmarkStart w:id="656" w:name="_Toc387245148"/>
      <w:bookmarkStart w:id="657" w:name="_Toc387250792"/>
      <w:bookmarkStart w:id="658" w:name="_Toc388281498"/>
      <w:bookmarkStart w:id="659" w:name="_Toc388281954"/>
      <w:bookmarkStart w:id="660" w:name="_Toc388282436"/>
      <w:bookmarkStart w:id="661" w:name="_Toc388282884"/>
      <w:bookmarkStart w:id="662" w:name="_Toc388285150"/>
      <w:bookmarkStart w:id="663" w:name="_Toc388374241"/>
      <w:bookmarkStart w:id="664" w:name="_Toc387245149"/>
      <w:bookmarkStart w:id="665" w:name="_Toc387250793"/>
      <w:bookmarkStart w:id="666" w:name="_Toc388281499"/>
      <w:bookmarkStart w:id="667" w:name="_Toc388281955"/>
      <w:bookmarkStart w:id="668" w:name="_Toc388282437"/>
      <w:bookmarkStart w:id="669" w:name="_Toc388282885"/>
      <w:bookmarkStart w:id="670" w:name="_Toc388285151"/>
      <w:bookmarkStart w:id="671" w:name="_Toc388374242"/>
      <w:bookmarkStart w:id="672" w:name="_Toc387245151"/>
      <w:bookmarkStart w:id="673" w:name="_Toc388281501"/>
      <w:bookmarkStart w:id="674" w:name="_Toc388281957"/>
      <w:bookmarkStart w:id="675" w:name="_Toc388282439"/>
      <w:bookmarkStart w:id="676" w:name="_Toc388282887"/>
      <w:bookmarkStart w:id="677" w:name="_Toc388285153"/>
      <w:bookmarkStart w:id="678" w:name="_Toc388374244"/>
      <w:bookmarkStart w:id="679" w:name="_Toc377646064"/>
      <w:bookmarkStart w:id="680" w:name="_Toc377648999"/>
      <w:bookmarkStart w:id="681" w:name="_Toc377650852"/>
      <w:bookmarkStart w:id="682" w:name="_Toc377650979"/>
      <w:bookmarkStart w:id="683" w:name="_Toc377653248"/>
      <w:bookmarkStart w:id="684" w:name="_Toc378351553"/>
      <w:bookmarkStart w:id="685" w:name="_Toc378681302"/>
      <w:bookmarkStart w:id="686" w:name="_Toc378682222"/>
      <w:bookmarkStart w:id="687" w:name="_Toc378683669"/>
      <w:bookmarkStart w:id="688" w:name="_Toc378685357"/>
      <w:bookmarkStart w:id="689" w:name="_Toc378685493"/>
      <w:bookmarkStart w:id="690" w:name="_Toc378691702"/>
      <w:bookmarkStart w:id="691" w:name="_Toc378692159"/>
      <w:bookmarkStart w:id="692" w:name="_Toc378692296"/>
      <w:bookmarkStart w:id="693" w:name="_Toc378692433"/>
      <w:bookmarkStart w:id="694" w:name="_Toc378761135"/>
      <w:bookmarkStart w:id="695" w:name="_Toc378761278"/>
      <w:bookmarkStart w:id="696" w:name="_Toc378761421"/>
      <w:bookmarkStart w:id="697" w:name="_Toc378761564"/>
      <w:bookmarkStart w:id="698" w:name="_Toc378761877"/>
      <w:bookmarkStart w:id="699" w:name="_Toc378762017"/>
      <w:bookmarkStart w:id="700" w:name="_Toc378762155"/>
      <w:bookmarkStart w:id="701" w:name="_Toc378765632"/>
      <w:bookmarkStart w:id="702" w:name="_Toc378767380"/>
      <w:bookmarkStart w:id="703" w:name="_Toc378774975"/>
      <w:bookmarkStart w:id="704" w:name="_Toc378776170"/>
      <w:bookmarkStart w:id="705" w:name="_Toc378841250"/>
      <w:bookmarkStart w:id="706" w:name="_Toc378858849"/>
      <w:bookmarkStart w:id="707" w:name="_Toc378859077"/>
      <w:bookmarkStart w:id="708" w:name="_Toc377646065"/>
      <w:bookmarkStart w:id="709" w:name="_Toc377649000"/>
      <w:bookmarkStart w:id="710" w:name="_Toc377650853"/>
      <w:bookmarkStart w:id="711" w:name="_Toc377650980"/>
      <w:bookmarkStart w:id="712" w:name="_Toc377653249"/>
      <w:bookmarkStart w:id="713" w:name="_Toc378351554"/>
      <w:bookmarkStart w:id="714" w:name="_Toc378681303"/>
      <w:bookmarkStart w:id="715" w:name="_Toc378682223"/>
      <w:bookmarkStart w:id="716" w:name="_Toc378683670"/>
      <w:bookmarkStart w:id="717" w:name="_Toc378685358"/>
      <w:bookmarkStart w:id="718" w:name="_Toc378685494"/>
      <w:bookmarkStart w:id="719" w:name="_Toc378691703"/>
      <w:bookmarkStart w:id="720" w:name="_Toc378692160"/>
      <w:bookmarkStart w:id="721" w:name="_Toc378692297"/>
      <w:bookmarkStart w:id="722" w:name="_Toc378692434"/>
      <w:bookmarkStart w:id="723" w:name="_Toc378761136"/>
      <w:bookmarkStart w:id="724" w:name="_Toc378761279"/>
      <w:bookmarkStart w:id="725" w:name="_Toc378761422"/>
      <w:bookmarkStart w:id="726" w:name="_Toc378761565"/>
      <w:bookmarkStart w:id="727" w:name="_Toc378761878"/>
      <w:bookmarkStart w:id="728" w:name="_Toc378762018"/>
      <w:bookmarkStart w:id="729" w:name="_Toc378762156"/>
      <w:bookmarkStart w:id="730" w:name="_Toc378765633"/>
      <w:bookmarkStart w:id="731" w:name="_Toc378767381"/>
      <w:bookmarkStart w:id="732" w:name="_Toc378774976"/>
      <w:bookmarkStart w:id="733" w:name="_Toc378776171"/>
      <w:bookmarkStart w:id="734" w:name="_Toc378841251"/>
      <w:bookmarkStart w:id="735" w:name="_Toc378858850"/>
      <w:bookmarkStart w:id="736" w:name="_Toc378859078"/>
      <w:bookmarkStart w:id="737" w:name="_Toc377646066"/>
      <w:bookmarkStart w:id="738" w:name="_Toc377649001"/>
      <w:bookmarkStart w:id="739" w:name="_Toc377650854"/>
      <w:bookmarkStart w:id="740" w:name="_Toc377650981"/>
      <w:bookmarkStart w:id="741" w:name="_Toc377653250"/>
      <w:bookmarkStart w:id="742" w:name="_Toc378351555"/>
      <w:bookmarkStart w:id="743" w:name="_Toc378681304"/>
      <w:bookmarkStart w:id="744" w:name="_Toc378682224"/>
      <w:bookmarkStart w:id="745" w:name="_Toc378683671"/>
      <w:bookmarkStart w:id="746" w:name="_Toc378685359"/>
      <w:bookmarkStart w:id="747" w:name="_Toc378685495"/>
      <w:bookmarkStart w:id="748" w:name="_Toc378691704"/>
      <w:bookmarkStart w:id="749" w:name="_Toc378692161"/>
      <w:bookmarkStart w:id="750" w:name="_Toc378692298"/>
      <w:bookmarkStart w:id="751" w:name="_Toc378692435"/>
      <w:bookmarkStart w:id="752" w:name="_Toc378761137"/>
      <w:bookmarkStart w:id="753" w:name="_Toc378761280"/>
      <w:bookmarkStart w:id="754" w:name="_Toc378761423"/>
      <w:bookmarkStart w:id="755" w:name="_Toc378761566"/>
      <w:bookmarkStart w:id="756" w:name="_Toc378761879"/>
      <w:bookmarkStart w:id="757" w:name="_Toc378762019"/>
      <w:bookmarkStart w:id="758" w:name="_Toc378762157"/>
      <w:bookmarkStart w:id="759" w:name="_Toc378765634"/>
      <w:bookmarkStart w:id="760" w:name="_Toc378767382"/>
      <w:bookmarkStart w:id="761" w:name="_Toc378774977"/>
      <w:bookmarkStart w:id="762" w:name="_Toc378776172"/>
      <w:bookmarkStart w:id="763" w:name="_Toc378841252"/>
      <w:bookmarkStart w:id="764" w:name="_Toc378858851"/>
      <w:bookmarkStart w:id="765" w:name="_Toc378859079"/>
      <w:bookmarkStart w:id="766" w:name="_Toc377646067"/>
      <w:bookmarkStart w:id="767" w:name="_Toc377649002"/>
      <w:bookmarkStart w:id="768" w:name="_Toc377650855"/>
      <w:bookmarkStart w:id="769" w:name="_Toc377650982"/>
      <w:bookmarkStart w:id="770" w:name="_Toc377653251"/>
      <w:bookmarkStart w:id="771" w:name="_Toc378351556"/>
      <w:bookmarkStart w:id="772" w:name="_Toc378681305"/>
      <w:bookmarkStart w:id="773" w:name="_Toc378682225"/>
      <w:bookmarkStart w:id="774" w:name="_Toc378683672"/>
      <w:bookmarkStart w:id="775" w:name="_Toc378685360"/>
      <w:bookmarkStart w:id="776" w:name="_Toc378685496"/>
      <w:bookmarkStart w:id="777" w:name="_Toc378691705"/>
      <w:bookmarkStart w:id="778" w:name="_Toc378692162"/>
      <w:bookmarkStart w:id="779" w:name="_Toc378692299"/>
      <w:bookmarkStart w:id="780" w:name="_Toc378692436"/>
      <w:bookmarkStart w:id="781" w:name="_Toc378761138"/>
      <w:bookmarkStart w:id="782" w:name="_Toc378761281"/>
      <w:bookmarkStart w:id="783" w:name="_Toc378761424"/>
      <w:bookmarkStart w:id="784" w:name="_Toc378761567"/>
      <w:bookmarkStart w:id="785" w:name="_Toc378761880"/>
      <w:bookmarkStart w:id="786" w:name="_Toc378762020"/>
      <w:bookmarkStart w:id="787" w:name="_Toc378762158"/>
      <w:bookmarkStart w:id="788" w:name="_Toc378765635"/>
      <w:bookmarkStart w:id="789" w:name="_Toc378767383"/>
      <w:bookmarkStart w:id="790" w:name="_Toc378774978"/>
      <w:bookmarkStart w:id="791" w:name="_Toc378776173"/>
      <w:bookmarkStart w:id="792" w:name="_Toc378841253"/>
      <w:bookmarkStart w:id="793" w:name="_Toc378858852"/>
      <w:bookmarkStart w:id="794" w:name="_Toc378859080"/>
      <w:bookmarkStart w:id="795" w:name="_Toc377646068"/>
      <w:bookmarkStart w:id="796" w:name="_Toc377649003"/>
      <w:bookmarkStart w:id="797" w:name="_Toc377650856"/>
      <w:bookmarkStart w:id="798" w:name="_Toc377650983"/>
      <w:bookmarkStart w:id="799" w:name="_Toc377653252"/>
      <w:bookmarkStart w:id="800" w:name="_Toc378351557"/>
      <w:bookmarkStart w:id="801" w:name="_Toc378681306"/>
      <w:bookmarkStart w:id="802" w:name="_Toc378682226"/>
      <w:bookmarkStart w:id="803" w:name="_Toc378683673"/>
      <w:bookmarkStart w:id="804" w:name="_Toc378685361"/>
      <w:bookmarkStart w:id="805" w:name="_Toc378685497"/>
      <w:bookmarkStart w:id="806" w:name="_Toc378691706"/>
      <w:bookmarkStart w:id="807" w:name="_Toc378692163"/>
      <w:bookmarkStart w:id="808" w:name="_Toc378692300"/>
      <w:bookmarkStart w:id="809" w:name="_Toc378692437"/>
      <w:bookmarkStart w:id="810" w:name="_Toc378761139"/>
      <w:bookmarkStart w:id="811" w:name="_Toc378761282"/>
      <w:bookmarkStart w:id="812" w:name="_Toc378761425"/>
      <w:bookmarkStart w:id="813" w:name="_Toc378761568"/>
      <w:bookmarkStart w:id="814" w:name="_Toc378761881"/>
      <w:bookmarkStart w:id="815" w:name="_Toc378762021"/>
      <w:bookmarkStart w:id="816" w:name="_Toc378762159"/>
      <w:bookmarkStart w:id="817" w:name="_Toc378765636"/>
      <w:bookmarkStart w:id="818" w:name="_Toc378767384"/>
      <w:bookmarkStart w:id="819" w:name="_Toc378774979"/>
      <w:bookmarkStart w:id="820" w:name="_Toc378776174"/>
      <w:bookmarkStart w:id="821" w:name="_Toc378841254"/>
      <w:bookmarkStart w:id="822" w:name="_Toc378858853"/>
      <w:bookmarkStart w:id="823" w:name="_Toc378859081"/>
      <w:bookmarkStart w:id="824" w:name="_Toc389728912"/>
      <w:bookmarkStart w:id="825" w:name="_Toc97654807"/>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br w:type="page"/>
      </w:r>
    </w:p>
    <w:p w:rsidR="00A53EE0" w:rsidRPr="00F24D0D" w:rsidRDefault="00F35D4B" w:rsidP="00711860">
      <w:pPr>
        <w:pStyle w:val="2"/>
      </w:pPr>
      <w:r>
        <w:t xml:space="preserve">2.2. </w:t>
      </w:r>
      <w:r w:rsidR="00A53EE0" w:rsidRPr="00F24D0D">
        <w:t>Assessment of the biocidal product</w:t>
      </w:r>
      <w:bookmarkEnd w:id="824"/>
      <w:bookmarkEnd w:id="825"/>
      <w:r w:rsidR="00A53EE0" w:rsidRPr="00F24D0D">
        <w:t xml:space="preserve"> </w:t>
      </w:r>
    </w:p>
    <w:p w:rsidR="0062406C" w:rsidRPr="00D56960" w:rsidRDefault="007860ED" w:rsidP="00E9271D">
      <w:pPr>
        <w:pStyle w:val="3"/>
      </w:pPr>
      <w:bookmarkStart w:id="826" w:name="_Toc423017259"/>
      <w:bookmarkStart w:id="827" w:name="_Toc97654808"/>
      <w:r>
        <w:t xml:space="preserve">2.2.1 </w:t>
      </w:r>
      <w:r w:rsidR="0062406C">
        <w:t>Intended use(s) as applied for by the applicant</w:t>
      </w:r>
      <w:bookmarkEnd w:id="826"/>
      <w:bookmarkEnd w:id="827"/>
      <w:r w:rsidR="0062406C" w:rsidRPr="00D56960">
        <w:t xml:space="preserve"> </w:t>
      </w:r>
    </w:p>
    <w:p w:rsidR="00927DB4" w:rsidRDefault="00927DB4" w:rsidP="0062406C">
      <w:pPr>
        <w:pStyle w:val="ac"/>
        <w:spacing w:after="120"/>
        <w:ind w:left="0" w:firstLine="0"/>
        <w:rPr>
          <w:rFonts w:ascii="Verdana" w:hAnsi="Verdana"/>
        </w:rPr>
      </w:pPr>
      <w:r>
        <w:rPr>
          <w:rFonts w:ascii="Verdana" w:hAnsi="Verdana"/>
        </w:rPr>
        <w:t>For a detailed description of intended uses, please see section 2.1.4.</w:t>
      </w:r>
    </w:p>
    <w:p w:rsidR="00747A65" w:rsidRPr="00482FC0" w:rsidRDefault="00747A65" w:rsidP="00747A65">
      <w:pPr>
        <w:pStyle w:val="Absatz"/>
        <w:rPr>
          <w:lang w:val="de-DE"/>
        </w:rPr>
      </w:pPr>
    </w:p>
    <w:p w:rsidR="00747A65" w:rsidRPr="00747A65" w:rsidRDefault="00747A65" w:rsidP="00747A65">
      <w:pPr>
        <w:rPr>
          <w:b/>
          <w:bCs/>
          <w:sz w:val="22"/>
          <w:szCs w:val="22"/>
        </w:rPr>
      </w:pPr>
      <w:bookmarkStart w:id="828" w:name="_Toc41037394"/>
      <w:r w:rsidRPr="00747A65">
        <w:rPr>
          <w:b/>
          <w:bCs/>
          <w:sz w:val="22"/>
          <w:szCs w:val="22"/>
        </w:rPr>
        <w:t>Use 1 - Crack and crevice spot treatment, indoor - professional</w:t>
      </w:r>
      <w:bookmarkEnd w:id="828"/>
    </w:p>
    <w:p w:rsidR="00747A65" w:rsidRDefault="00747A65" w:rsidP="00747A65">
      <w:pPr>
        <w:pStyle w:val="ac"/>
        <w:spacing w:after="120"/>
        <w:rPr>
          <w:rFonts w:ascii="Verdana" w:hAnsi="Verdana"/>
        </w:rPr>
      </w:pPr>
    </w:p>
    <w:p w:rsidR="00747A65" w:rsidRPr="00671A6D" w:rsidRDefault="00747A65" w:rsidP="00747A65">
      <w:pPr>
        <w:pStyle w:val="ac"/>
        <w:spacing w:after="120"/>
        <w:rPr>
          <w:rFonts w:ascii="Verdana" w:hAnsi="Verdana"/>
        </w:rPr>
      </w:pPr>
      <w:r w:rsidRPr="00671A6D">
        <w:rPr>
          <w:rFonts w:ascii="Verdana" w:hAnsi="Verdana"/>
        </w:rPr>
        <w:t xml:space="preserve">Table </w:t>
      </w:r>
      <w:r w:rsidR="003E4BF2" w:rsidRPr="00671A6D">
        <w:rPr>
          <w:rFonts w:ascii="Verdana" w:hAnsi="Verdana"/>
        </w:rPr>
        <w:fldChar w:fldCharType="begin"/>
      </w:r>
      <w:r w:rsidRPr="00671A6D">
        <w:rPr>
          <w:rFonts w:ascii="Verdana" w:hAnsi="Verdana"/>
        </w:rPr>
        <w:instrText xml:space="preserve"> SEQ Table \* ARABIC </w:instrText>
      </w:r>
      <w:r w:rsidR="003E4BF2" w:rsidRPr="00671A6D">
        <w:rPr>
          <w:rFonts w:ascii="Verdana" w:hAnsi="Verdana"/>
        </w:rPr>
        <w:fldChar w:fldCharType="separate"/>
      </w:r>
      <w:r>
        <w:rPr>
          <w:rFonts w:ascii="Verdana" w:hAnsi="Verdana"/>
          <w:noProof/>
        </w:rPr>
        <w:t>5</w:t>
      </w:r>
      <w:r w:rsidR="003E4BF2" w:rsidRPr="00671A6D">
        <w:rPr>
          <w:rFonts w:ascii="Verdana" w:hAnsi="Verdana"/>
        </w:rPr>
        <w:fldChar w:fldCharType="end"/>
      </w:r>
      <w:r w:rsidRPr="00671A6D">
        <w:rPr>
          <w:rFonts w:ascii="Verdana" w:hAnsi="Verdana"/>
        </w:rPr>
        <w:t xml:space="preserve">. Use # 1 – </w:t>
      </w:r>
      <w:r w:rsidRPr="00FE6350">
        <w:rPr>
          <w:rFonts w:ascii="Verdana" w:hAnsi="Verdana"/>
        </w:rPr>
        <w:t>Crack and crevice spot treatment, indoor - professional</w:t>
      </w:r>
    </w:p>
    <w:tbl>
      <w:tblPr>
        <w:tblW w:w="0" w:type="auto"/>
        <w:tblInd w:w="45" w:type="dxa"/>
        <w:tblLayout w:type="fixed"/>
        <w:tblCellMar>
          <w:left w:w="0" w:type="dxa"/>
          <w:right w:w="0" w:type="dxa"/>
        </w:tblCellMar>
        <w:tblLook w:val="0000"/>
      </w:tblPr>
      <w:tblGrid>
        <w:gridCol w:w="2707"/>
        <w:gridCol w:w="6318"/>
      </w:tblGrid>
      <w:tr w:rsidR="00747A65" w:rsidRPr="00A411E7" w:rsidTr="00BD444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t>PT18</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t xml:space="preserve">Insecticide intended for crack &amp; crevice applications to control infestations of crawling insects </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Default="00747A65" w:rsidP="00BD4442">
            <w:r w:rsidRPr="00FE6350">
              <w:rPr>
                <w:i/>
                <w:iCs/>
              </w:rPr>
              <w:t>Blattella germanica</w:t>
            </w:r>
            <w:r>
              <w:t xml:space="preserve"> (German Cockroach)</w:t>
            </w:r>
          </w:p>
          <w:p w:rsidR="00747A65" w:rsidRDefault="00747A65" w:rsidP="00BD4442">
            <w:r w:rsidRPr="00FE6350">
              <w:rPr>
                <w:i/>
                <w:iCs/>
              </w:rPr>
              <w:t>Blatta orientalis</w:t>
            </w:r>
            <w:r>
              <w:t xml:space="preserve"> (Oriental Cockroach)</w:t>
            </w:r>
          </w:p>
          <w:p w:rsidR="00747A65" w:rsidRDefault="00747A65" w:rsidP="00BD4442">
            <w:r w:rsidRPr="00FE6350">
              <w:rPr>
                <w:i/>
                <w:iCs/>
              </w:rPr>
              <w:t>Lasius niger</w:t>
            </w:r>
            <w:r>
              <w:t xml:space="preserve"> (Black garden ant)</w:t>
            </w:r>
          </w:p>
          <w:p w:rsidR="00747A65" w:rsidRPr="00F24D0D" w:rsidRDefault="00747A65" w:rsidP="00BD4442">
            <w:r w:rsidRPr="00FE6350">
              <w:rPr>
                <w:i/>
                <w:iCs/>
              </w:rPr>
              <w:t>Periplaneta Americana</w:t>
            </w:r>
            <w:r>
              <w:t xml:space="preserve"> (American Cockroach)</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t>Indoor. Areas under non removable furniture or heating appliances, in attics, basements, garages, crawling spaces, boiler rooms, etc.</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rsidRPr="00FE6350">
              <w:t>Knapsack spray</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Default="00747A65" w:rsidP="00BD4442">
            <w:pPr>
              <w:widowControl w:val="0"/>
              <w:autoSpaceDE w:val="0"/>
              <w:autoSpaceDN w:val="0"/>
              <w:adjustRightInd w:val="0"/>
              <w:spacing w:before="80"/>
              <w:rPr>
                <w:rFonts w:cs="Times"/>
                <w:bCs/>
                <w:szCs w:val="29"/>
              </w:rPr>
            </w:pPr>
            <w:r w:rsidRPr="00605C66">
              <w:rPr>
                <w:rFonts w:cs="Times"/>
                <w:bCs/>
                <w:szCs w:val="29"/>
              </w:rPr>
              <w:t xml:space="preserve">Commercial product </w:t>
            </w:r>
            <w:r>
              <w:rPr>
                <w:rFonts w:cs="Times"/>
                <w:bCs/>
                <w:szCs w:val="29"/>
              </w:rPr>
              <w:t xml:space="preserve">has to be </w:t>
            </w:r>
            <w:r w:rsidRPr="00605C66">
              <w:rPr>
                <w:rFonts w:cs="Times"/>
                <w:bCs/>
                <w:szCs w:val="29"/>
              </w:rPr>
              <w:t xml:space="preserve">diluted </w:t>
            </w:r>
            <w:r>
              <w:rPr>
                <w:rFonts w:cs="Times"/>
                <w:bCs/>
                <w:szCs w:val="29"/>
              </w:rPr>
              <w:t xml:space="preserve">in water </w:t>
            </w:r>
            <w:r w:rsidRPr="00605C66">
              <w:rPr>
                <w:rFonts w:cs="Times"/>
                <w:bCs/>
                <w:szCs w:val="29"/>
              </w:rPr>
              <w:t xml:space="preserve">before use. </w:t>
            </w:r>
          </w:p>
          <w:p w:rsidR="00747A65" w:rsidRDefault="00747A65" w:rsidP="00BD4442">
            <w:r w:rsidRPr="00C213A9">
              <w:rPr>
                <w:rFonts w:cs="Times"/>
                <w:bCs/>
                <w:szCs w:val="29"/>
                <w:u w:val="single"/>
              </w:rPr>
              <w:t>Cockroaches</w:t>
            </w:r>
            <w:r>
              <w:rPr>
                <w:rFonts w:cs="Times"/>
                <w:bCs/>
                <w:szCs w:val="29"/>
              </w:rPr>
              <w:t xml:space="preserve">: 40 to </w:t>
            </w:r>
            <w:r>
              <w:t>100 ml of a 2% insecticide solution/m2, corresponding to 0.088 to 0.22 g of cypermethrin/m2.</w:t>
            </w:r>
          </w:p>
          <w:p w:rsidR="00747A65" w:rsidRDefault="00747A65" w:rsidP="00BD4442">
            <w:pPr>
              <w:widowControl w:val="0"/>
              <w:autoSpaceDE w:val="0"/>
              <w:autoSpaceDN w:val="0"/>
              <w:adjustRightInd w:val="0"/>
              <w:spacing w:before="80"/>
              <w:rPr>
                <w:rFonts w:cs="Times"/>
                <w:bCs/>
                <w:szCs w:val="29"/>
              </w:rPr>
            </w:pPr>
            <w:r w:rsidRPr="00C213A9">
              <w:rPr>
                <w:rFonts w:cs="Times"/>
                <w:bCs/>
                <w:szCs w:val="29"/>
                <w:u w:val="single"/>
              </w:rPr>
              <w:t>Ants</w:t>
            </w:r>
            <w:r>
              <w:rPr>
                <w:rFonts w:cs="Times"/>
                <w:bCs/>
                <w:szCs w:val="29"/>
              </w:rPr>
              <w:t xml:space="preserve">: 40 to </w:t>
            </w:r>
            <w:r>
              <w:t>100 ml of 1% insecticide solution/m2 corresponding to 0.044 to 0.11 g of cypermethrin/m2.</w:t>
            </w:r>
          </w:p>
          <w:p w:rsidR="00747A65" w:rsidRDefault="00747A65" w:rsidP="00BD4442">
            <w:r>
              <w:t xml:space="preserve">Higher use rate is intended for treatments on non-porous surfaces. </w:t>
            </w:r>
          </w:p>
          <w:p w:rsidR="00747A65" w:rsidRDefault="00747A65" w:rsidP="00BD4442">
            <w:r>
              <w:t>Product’s efficacy lasts for 4 weeks.</w:t>
            </w:r>
          </w:p>
          <w:p w:rsidR="00747A65" w:rsidRPr="00F24D0D" w:rsidRDefault="00747A65" w:rsidP="00BD4442">
            <w:r>
              <w:t>Frequency of application: 1-2 times a year.</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t xml:space="preserve">Professional and trained professional </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t>Please see the relevant section.</w:t>
            </w:r>
          </w:p>
        </w:tc>
      </w:tr>
    </w:tbl>
    <w:p w:rsidR="00747A65" w:rsidRPr="000703DF" w:rsidRDefault="00747A65" w:rsidP="00747A65"/>
    <w:p w:rsidR="00747A65" w:rsidRDefault="00747A65" w:rsidP="00747A65">
      <w:pPr>
        <w:widowControl w:val="0"/>
        <w:autoSpaceDE w:val="0"/>
        <w:autoSpaceDN w:val="0"/>
        <w:adjustRightInd w:val="0"/>
        <w:rPr>
          <w:rFonts w:cs="Times"/>
          <w:bCs/>
          <w:szCs w:val="29"/>
        </w:rPr>
      </w:pPr>
    </w:p>
    <w:p w:rsidR="00747A65" w:rsidRPr="00747A65" w:rsidRDefault="00747A65" w:rsidP="00747A65">
      <w:pPr>
        <w:rPr>
          <w:b/>
          <w:bCs/>
          <w:sz w:val="22"/>
          <w:szCs w:val="22"/>
        </w:rPr>
      </w:pPr>
      <w:bookmarkStart w:id="829" w:name="_Toc41037400"/>
      <w:r w:rsidRPr="00747A65">
        <w:rPr>
          <w:b/>
          <w:bCs/>
          <w:sz w:val="22"/>
          <w:szCs w:val="22"/>
        </w:rPr>
        <w:t>Use 2 - Crack and crevice spot treatment, indoor - non-professional</w:t>
      </w:r>
      <w:bookmarkEnd w:id="829"/>
    </w:p>
    <w:p w:rsidR="00747A65" w:rsidRDefault="00747A65" w:rsidP="00747A65">
      <w:pPr>
        <w:pStyle w:val="ac"/>
        <w:spacing w:after="120"/>
        <w:rPr>
          <w:rFonts w:ascii="Verdana" w:hAnsi="Verdana"/>
        </w:rPr>
      </w:pPr>
    </w:p>
    <w:p w:rsidR="00747A65" w:rsidRPr="00671A6D" w:rsidRDefault="00747A65" w:rsidP="00747A65">
      <w:pPr>
        <w:pStyle w:val="ac"/>
        <w:spacing w:after="120"/>
        <w:rPr>
          <w:rFonts w:ascii="Verdana" w:hAnsi="Verdana"/>
        </w:rPr>
      </w:pPr>
      <w:r w:rsidRPr="00671A6D">
        <w:rPr>
          <w:rFonts w:ascii="Verdana" w:hAnsi="Verdana"/>
        </w:rPr>
        <w:t xml:space="preserve">Table </w:t>
      </w:r>
      <w:r w:rsidR="003E4BF2" w:rsidRPr="00671A6D">
        <w:rPr>
          <w:rFonts w:ascii="Verdana" w:hAnsi="Verdana"/>
        </w:rPr>
        <w:fldChar w:fldCharType="begin"/>
      </w:r>
      <w:r w:rsidRPr="00671A6D">
        <w:rPr>
          <w:rFonts w:ascii="Verdana" w:hAnsi="Verdana"/>
        </w:rPr>
        <w:instrText xml:space="preserve"> SEQ Table \* ARABIC </w:instrText>
      </w:r>
      <w:r w:rsidR="003E4BF2" w:rsidRPr="00671A6D">
        <w:rPr>
          <w:rFonts w:ascii="Verdana" w:hAnsi="Verdana"/>
        </w:rPr>
        <w:fldChar w:fldCharType="separate"/>
      </w:r>
      <w:r>
        <w:rPr>
          <w:rFonts w:ascii="Verdana" w:hAnsi="Verdana"/>
          <w:noProof/>
        </w:rPr>
        <w:t>6</w:t>
      </w:r>
      <w:r w:rsidR="003E4BF2" w:rsidRPr="00671A6D">
        <w:rPr>
          <w:rFonts w:ascii="Verdana" w:hAnsi="Verdana"/>
        </w:rPr>
        <w:fldChar w:fldCharType="end"/>
      </w:r>
      <w:r w:rsidRPr="00671A6D">
        <w:rPr>
          <w:rFonts w:ascii="Verdana" w:hAnsi="Verdana"/>
        </w:rPr>
        <w:t xml:space="preserve">. Use # </w:t>
      </w:r>
      <w:r>
        <w:rPr>
          <w:rFonts w:ascii="Verdana" w:hAnsi="Verdana"/>
        </w:rPr>
        <w:t>2</w:t>
      </w:r>
      <w:r w:rsidRPr="00671A6D">
        <w:rPr>
          <w:rFonts w:ascii="Verdana" w:hAnsi="Verdana"/>
        </w:rPr>
        <w:t xml:space="preserve"> </w:t>
      </w:r>
      <w:r w:rsidRPr="00605C66">
        <w:rPr>
          <w:rFonts w:ascii="Verdana" w:hAnsi="Verdana"/>
        </w:rPr>
        <w:t>- Crack and crevice spot treatment, indoor - non-professional</w:t>
      </w:r>
    </w:p>
    <w:tbl>
      <w:tblPr>
        <w:tblW w:w="0" w:type="auto"/>
        <w:tblInd w:w="45" w:type="dxa"/>
        <w:tblLayout w:type="fixed"/>
        <w:tblCellMar>
          <w:left w:w="0" w:type="dxa"/>
          <w:right w:w="0" w:type="dxa"/>
        </w:tblCellMar>
        <w:tblLook w:val="0000"/>
      </w:tblPr>
      <w:tblGrid>
        <w:gridCol w:w="2707"/>
        <w:gridCol w:w="6318"/>
      </w:tblGrid>
      <w:tr w:rsidR="00747A65" w:rsidRPr="00A411E7" w:rsidTr="00BD444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t>PT18</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t>Insecticide intended for crack &amp; crevice applications to control crawling insects</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Default="00747A65" w:rsidP="00BD4442">
            <w:r w:rsidRPr="00FE6350">
              <w:rPr>
                <w:i/>
                <w:iCs/>
              </w:rPr>
              <w:t>Blattella germanica</w:t>
            </w:r>
            <w:r>
              <w:t xml:space="preserve"> (German Cockroach)</w:t>
            </w:r>
          </w:p>
          <w:p w:rsidR="00747A65" w:rsidRDefault="00747A65" w:rsidP="00BD4442">
            <w:r w:rsidRPr="00FE6350">
              <w:rPr>
                <w:i/>
                <w:iCs/>
              </w:rPr>
              <w:t>Blatta orientalis</w:t>
            </w:r>
            <w:r>
              <w:t xml:space="preserve"> (Oriental Cockroach)</w:t>
            </w:r>
          </w:p>
          <w:p w:rsidR="00747A65" w:rsidRDefault="00747A65" w:rsidP="00BD4442">
            <w:r w:rsidRPr="00FE6350">
              <w:rPr>
                <w:i/>
                <w:iCs/>
              </w:rPr>
              <w:t>Lasius niger</w:t>
            </w:r>
            <w:r>
              <w:t xml:space="preserve"> (Black garden ant)</w:t>
            </w:r>
          </w:p>
          <w:p w:rsidR="00747A65" w:rsidRPr="00F24D0D" w:rsidRDefault="00747A65" w:rsidP="00BD4442">
            <w:r w:rsidRPr="00FE6350">
              <w:rPr>
                <w:i/>
                <w:iCs/>
              </w:rPr>
              <w:t>Periplaneta Americana</w:t>
            </w:r>
            <w:r>
              <w:t xml:space="preserve"> (American Cockroach)</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t>Indoor. Areas under non removable furniture or heating appliances, in attics, basements, garages, crawling spaces, boiler rooms, etc.</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rsidRPr="00FE6350">
              <w:t>Knapsack spray</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Default="00747A65" w:rsidP="00BD4442">
            <w:pPr>
              <w:widowControl w:val="0"/>
              <w:autoSpaceDE w:val="0"/>
              <w:autoSpaceDN w:val="0"/>
              <w:adjustRightInd w:val="0"/>
              <w:spacing w:before="80"/>
              <w:rPr>
                <w:rFonts w:cs="Times"/>
                <w:bCs/>
                <w:szCs w:val="29"/>
              </w:rPr>
            </w:pPr>
            <w:r w:rsidRPr="00605C66">
              <w:rPr>
                <w:rFonts w:cs="Times"/>
                <w:bCs/>
                <w:szCs w:val="29"/>
              </w:rPr>
              <w:t xml:space="preserve">Commercial product </w:t>
            </w:r>
            <w:r>
              <w:rPr>
                <w:rFonts w:cs="Times"/>
                <w:bCs/>
                <w:szCs w:val="29"/>
              </w:rPr>
              <w:t xml:space="preserve">has to be </w:t>
            </w:r>
            <w:r w:rsidRPr="00605C66">
              <w:rPr>
                <w:rFonts w:cs="Times"/>
                <w:bCs/>
                <w:szCs w:val="29"/>
              </w:rPr>
              <w:t xml:space="preserve">diluted </w:t>
            </w:r>
            <w:r>
              <w:rPr>
                <w:rFonts w:cs="Times"/>
                <w:bCs/>
                <w:szCs w:val="29"/>
              </w:rPr>
              <w:t xml:space="preserve">in water </w:t>
            </w:r>
            <w:r w:rsidRPr="00605C66">
              <w:rPr>
                <w:rFonts w:cs="Times"/>
                <w:bCs/>
                <w:szCs w:val="29"/>
              </w:rPr>
              <w:t xml:space="preserve">before use. </w:t>
            </w:r>
          </w:p>
          <w:p w:rsidR="00747A65" w:rsidRDefault="00747A65" w:rsidP="00BD4442">
            <w:r w:rsidRPr="00C213A9">
              <w:rPr>
                <w:rFonts w:cs="Times"/>
                <w:bCs/>
                <w:szCs w:val="29"/>
                <w:u w:val="single"/>
              </w:rPr>
              <w:t>Cockroaches</w:t>
            </w:r>
            <w:r>
              <w:rPr>
                <w:rFonts w:cs="Times"/>
                <w:bCs/>
                <w:szCs w:val="29"/>
              </w:rPr>
              <w:t xml:space="preserve">: 40 to </w:t>
            </w:r>
            <w:r>
              <w:t>75 ml of a 2% insecticide solution/m2, corresponding to 0.088 to 0.16 g of cypermethrin/m2.</w:t>
            </w:r>
          </w:p>
          <w:p w:rsidR="00747A65" w:rsidRDefault="00747A65" w:rsidP="00BD4442">
            <w:pPr>
              <w:widowControl w:val="0"/>
              <w:autoSpaceDE w:val="0"/>
              <w:autoSpaceDN w:val="0"/>
              <w:adjustRightInd w:val="0"/>
              <w:spacing w:before="80"/>
              <w:rPr>
                <w:rFonts w:cs="Times"/>
                <w:bCs/>
                <w:szCs w:val="29"/>
              </w:rPr>
            </w:pPr>
            <w:r w:rsidRPr="00C213A9">
              <w:rPr>
                <w:rFonts w:cs="Times"/>
                <w:bCs/>
                <w:szCs w:val="29"/>
                <w:u w:val="single"/>
              </w:rPr>
              <w:t>Ants</w:t>
            </w:r>
            <w:r>
              <w:rPr>
                <w:rFonts w:cs="Times"/>
                <w:bCs/>
                <w:szCs w:val="29"/>
              </w:rPr>
              <w:t xml:space="preserve">: 40 to </w:t>
            </w:r>
            <w:r>
              <w:t>100 ml of 1% insecticide solution/m2 corresponding to 0.044 to 0.11 g cypermethrin/m2.</w:t>
            </w:r>
          </w:p>
          <w:p w:rsidR="00747A65" w:rsidRDefault="00747A65" w:rsidP="00BD4442">
            <w:r>
              <w:t>Higher use rate is intended for treatments on non-porous surfaces.</w:t>
            </w:r>
          </w:p>
          <w:p w:rsidR="00747A65" w:rsidRDefault="00747A65" w:rsidP="00BD4442">
            <w:r>
              <w:t>Product’s efficacy lasts for 4 weeks.</w:t>
            </w:r>
          </w:p>
          <w:p w:rsidR="00747A65" w:rsidRPr="00F24D0D" w:rsidRDefault="00747A65" w:rsidP="00BD4442">
            <w:r>
              <w:t>Frequency of application: 1-2 times a year.</w:t>
            </w:r>
          </w:p>
        </w:tc>
      </w:tr>
      <w:tr w:rsidR="00747A65" w:rsidRPr="00C213A9"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C213A9" w:rsidRDefault="00747A65" w:rsidP="00BD4442">
            <w:pPr>
              <w:rPr>
                <w:lang w:val="it-IT"/>
              </w:rPr>
            </w:pPr>
            <w:r w:rsidRPr="00C213A9">
              <w:rPr>
                <w:lang w:val="it-IT"/>
              </w:rPr>
              <w:t>Non-professional (general public)</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t>Please see the relevant section.</w:t>
            </w:r>
          </w:p>
        </w:tc>
      </w:tr>
    </w:tbl>
    <w:p w:rsidR="00747A65" w:rsidRPr="000703DF" w:rsidRDefault="00747A65" w:rsidP="00747A65"/>
    <w:p w:rsidR="00747A65" w:rsidRDefault="00747A65" w:rsidP="00747A65">
      <w:pPr>
        <w:widowControl w:val="0"/>
        <w:autoSpaceDE w:val="0"/>
        <w:autoSpaceDN w:val="0"/>
        <w:adjustRightInd w:val="0"/>
        <w:rPr>
          <w:rFonts w:cs="Times"/>
          <w:bCs/>
          <w:szCs w:val="29"/>
        </w:rPr>
      </w:pPr>
    </w:p>
    <w:p w:rsidR="00747A65" w:rsidRPr="00747A65" w:rsidRDefault="00747A65" w:rsidP="00747A65">
      <w:pPr>
        <w:rPr>
          <w:b/>
          <w:bCs/>
          <w:sz w:val="22"/>
          <w:szCs w:val="22"/>
        </w:rPr>
      </w:pPr>
      <w:bookmarkStart w:id="830" w:name="_Toc41037406"/>
      <w:r w:rsidRPr="00747A65">
        <w:rPr>
          <w:b/>
          <w:bCs/>
          <w:sz w:val="22"/>
          <w:szCs w:val="22"/>
        </w:rPr>
        <w:t>Use 3 - Treatment around building – Mosquitoes - professional</w:t>
      </w:r>
      <w:bookmarkEnd w:id="830"/>
    </w:p>
    <w:p w:rsidR="00747A65" w:rsidRDefault="00747A65" w:rsidP="00747A65">
      <w:pPr>
        <w:pStyle w:val="ac"/>
        <w:spacing w:after="120"/>
        <w:rPr>
          <w:rFonts w:ascii="Verdana" w:hAnsi="Verdana"/>
        </w:rPr>
      </w:pPr>
    </w:p>
    <w:p w:rsidR="00747A65" w:rsidRPr="00671A6D" w:rsidRDefault="00747A65" w:rsidP="00747A65">
      <w:pPr>
        <w:pStyle w:val="ac"/>
        <w:spacing w:after="120"/>
        <w:rPr>
          <w:rFonts w:ascii="Verdana" w:hAnsi="Verdana"/>
        </w:rPr>
      </w:pPr>
      <w:r w:rsidRPr="00671A6D">
        <w:rPr>
          <w:rFonts w:ascii="Verdana" w:hAnsi="Verdana"/>
        </w:rPr>
        <w:t xml:space="preserve">Table </w:t>
      </w:r>
      <w:r w:rsidR="003E4BF2" w:rsidRPr="00671A6D">
        <w:rPr>
          <w:rFonts w:ascii="Verdana" w:hAnsi="Verdana"/>
        </w:rPr>
        <w:fldChar w:fldCharType="begin"/>
      </w:r>
      <w:r w:rsidRPr="00671A6D">
        <w:rPr>
          <w:rFonts w:ascii="Verdana" w:hAnsi="Verdana"/>
        </w:rPr>
        <w:instrText xml:space="preserve"> SEQ Table \* ARABIC </w:instrText>
      </w:r>
      <w:r w:rsidR="003E4BF2" w:rsidRPr="00671A6D">
        <w:rPr>
          <w:rFonts w:ascii="Verdana" w:hAnsi="Verdana"/>
        </w:rPr>
        <w:fldChar w:fldCharType="separate"/>
      </w:r>
      <w:r>
        <w:rPr>
          <w:rFonts w:ascii="Verdana" w:hAnsi="Verdana"/>
          <w:noProof/>
        </w:rPr>
        <w:t>7</w:t>
      </w:r>
      <w:r w:rsidR="003E4BF2" w:rsidRPr="00671A6D">
        <w:rPr>
          <w:rFonts w:ascii="Verdana" w:hAnsi="Verdana"/>
        </w:rPr>
        <w:fldChar w:fldCharType="end"/>
      </w:r>
      <w:r w:rsidRPr="00671A6D">
        <w:rPr>
          <w:rFonts w:ascii="Verdana" w:hAnsi="Verdana"/>
        </w:rPr>
        <w:t xml:space="preserve">. Use # </w:t>
      </w:r>
      <w:r>
        <w:rPr>
          <w:rFonts w:ascii="Verdana" w:hAnsi="Verdana"/>
        </w:rPr>
        <w:t>3</w:t>
      </w:r>
      <w:r w:rsidRPr="00671A6D">
        <w:rPr>
          <w:rFonts w:ascii="Verdana" w:hAnsi="Verdana"/>
        </w:rPr>
        <w:t xml:space="preserve"> </w:t>
      </w:r>
      <w:r w:rsidRPr="00605C66">
        <w:rPr>
          <w:rFonts w:ascii="Verdana" w:hAnsi="Verdana"/>
        </w:rPr>
        <w:t xml:space="preserve">- Treatment around building - </w:t>
      </w:r>
      <w:r>
        <w:rPr>
          <w:rFonts w:ascii="Verdana" w:hAnsi="Verdana"/>
        </w:rPr>
        <w:t>Mosquitoe</w:t>
      </w:r>
      <w:r w:rsidRPr="00605C66">
        <w:rPr>
          <w:rFonts w:ascii="Verdana" w:hAnsi="Verdana"/>
        </w:rPr>
        <w:t>s - professional</w:t>
      </w:r>
    </w:p>
    <w:tbl>
      <w:tblPr>
        <w:tblW w:w="0" w:type="auto"/>
        <w:tblInd w:w="45" w:type="dxa"/>
        <w:tblLayout w:type="fixed"/>
        <w:tblCellMar>
          <w:left w:w="0" w:type="dxa"/>
          <w:right w:w="0" w:type="dxa"/>
        </w:tblCellMar>
        <w:tblLook w:val="0000"/>
      </w:tblPr>
      <w:tblGrid>
        <w:gridCol w:w="2707"/>
        <w:gridCol w:w="6318"/>
      </w:tblGrid>
      <w:tr w:rsidR="00747A65" w:rsidRPr="00A411E7" w:rsidTr="00BD444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t>PT18</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Default="00747A65" w:rsidP="00BD4442">
            <w:r>
              <w:t xml:space="preserve">Insecticide intended for around building treatments against mosquitoes. </w:t>
            </w:r>
          </w:p>
          <w:p w:rsidR="00747A65" w:rsidRPr="00F24D0D" w:rsidRDefault="00747A65" w:rsidP="00BD4442"/>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F7A1E" w:rsidRDefault="00747A65" w:rsidP="00BD4442">
            <w:r w:rsidRPr="00FF7A1E">
              <w:rPr>
                <w:i/>
                <w:iCs/>
              </w:rPr>
              <w:t>Culex pipiens</w:t>
            </w:r>
            <w:r w:rsidRPr="00FF7A1E">
              <w:t xml:space="preserve"> (house mosquito)</w:t>
            </w:r>
          </w:p>
          <w:p w:rsidR="00747A65" w:rsidRPr="00F24D0D" w:rsidRDefault="00747A65" w:rsidP="00BD4442">
            <w:r w:rsidRPr="00FF7A1E">
              <w:rPr>
                <w:i/>
                <w:iCs/>
              </w:rPr>
              <w:t>Aedes albopictus</w:t>
            </w:r>
            <w:r w:rsidRPr="00FF7A1E">
              <w:t xml:space="preserve"> (tiger mosquito)</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t>Outdoor. Around building in gardens, patios, gazebo</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rsidRPr="00FE6350">
              <w:t>Knapsack spray</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Default="00747A65" w:rsidP="00BD4442">
            <w:pPr>
              <w:widowControl w:val="0"/>
              <w:autoSpaceDE w:val="0"/>
              <w:autoSpaceDN w:val="0"/>
              <w:adjustRightInd w:val="0"/>
              <w:spacing w:before="80"/>
              <w:rPr>
                <w:rFonts w:cs="Times"/>
                <w:bCs/>
                <w:szCs w:val="29"/>
              </w:rPr>
            </w:pPr>
            <w:r w:rsidRPr="00605C66">
              <w:rPr>
                <w:rFonts w:cs="Times"/>
                <w:bCs/>
                <w:szCs w:val="29"/>
              </w:rPr>
              <w:t xml:space="preserve">Commercial product </w:t>
            </w:r>
            <w:r>
              <w:rPr>
                <w:rFonts w:cs="Times"/>
                <w:bCs/>
                <w:szCs w:val="29"/>
              </w:rPr>
              <w:t xml:space="preserve">has to be </w:t>
            </w:r>
            <w:r w:rsidRPr="00605C66">
              <w:rPr>
                <w:rFonts w:cs="Times"/>
                <w:bCs/>
                <w:szCs w:val="29"/>
              </w:rPr>
              <w:t xml:space="preserve">diluted </w:t>
            </w:r>
            <w:r>
              <w:rPr>
                <w:rFonts w:cs="Times"/>
                <w:bCs/>
                <w:szCs w:val="29"/>
              </w:rPr>
              <w:t xml:space="preserve">in water </w:t>
            </w:r>
            <w:r w:rsidRPr="00605C66">
              <w:rPr>
                <w:rFonts w:cs="Times"/>
                <w:bCs/>
                <w:szCs w:val="29"/>
              </w:rPr>
              <w:t xml:space="preserve">before use. </w:t>
            </w:r>
          </w:p>
          <w:p w:rsidR="00747A65" w:rsidRPr="00F24D0D" w:rsidRDefault="00747A65" w:rsidP="00BD4442">
            <w:r>
              <w:t>40 ml of</w:t>
            </w:r>
            <w:r w:rsidRPr="00FF7A1E">
              <w:t xml:space="preserve"> </w:t>
            </w:r>
            <w:r>
              <w:t>a</w:t>
            </w:r>
            <w:r w:rsidRPr="00FF7A1E">
              <w:t xml:space="preserve"> 0.5%</w:t>
            </w:r>
            <w:r>
              <w:t xml:space="preserve"> insecticide solution/m2 corresponding to </w:t>
            </w:r>
            <w:r w:rsidRPr="00FF7A1E">
              <w:t>0.022 g</w:t>
            </w:r>
            <w:r>
              <w:t xml:space="preserve"> of cypermethrin</w:t>
            </w:r>
            <w:r w:rsidRPr="00FF7A1E">
              <w:t>/m2.</w:t>
            </w:r>
            <w:r>
              <w:t xml:space="preserve"> Mortality is reached in a few minutes and efficacy lasts for two weeks.</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t xml:space="preserve">Professional and trained professional </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t>Please see the relevant section.</w:t>
            </w:r>
          </w:p>
        </w:tc>
      </w:tr>
    </w:tbl>
    <w:p w:rsidR="00747A65" w:rsidRPr="000703DF" w:rsidRDefault="00747A65" w:rsidP="00747A65"/>
    <w:p w:rsidR="00747A65" w:rsidRDefault="00747A65" w:rsidP="00747A65">
      <w:pPr>
        <w:widowControl w:val="0"/>
        <w:autoSpaceDE w:val="0"/>
        <w:autoSpaceDN w:val="0"/>
        <w:adjustRightInd w:val="0"/>
        <w:rPr>
          <w:rFonts w:cs="Times"/>
          <w:bCs/>
          <w:szCs w:val="29"/>
        </w:rPr>
      </w:pPr>
    </w:p>
    <w:p w:rsidR="00747A65" w:rsidRPr="00747A65" w:rsidRDefault="00747A65" w:rsidP="00747A65">
      <w:pPr>
        <w:rPr>
          <w:b/>
          <w:bCs/>
          <w:sz w:val="22"/>
          <w:szCs w:val="22"/>
        </w:rPr>
      </w:pPr>
      <w:bookmarkStart w:id="831" w:name="_Toc41037412"/>
      <w:r w:rsidRPr="00747A65">
        <w:rPr>
          <w:b/>
          <w:bCs/>
          <w:sz w:val="22"/>
          <w:szCs w:val="22"/>
        </w:rPr>
        <w:t>Use 4 - Treatment around building - Mosquitoes - non-professional</w:t>
      </w:r>
      <w:bookmarkEnd w:id="831"/>
    </w:p>
    <w:p w:rsidR="00747A65" w:rsidRDefault="00747A65" w:rsidP="00747A65">
      <w:pPr>
        <w:pStyle w:val="ac"/>
        <w:spacing w:after="120"/>
        <w:rPr>
          <w:rFonts w:ascii="Verdana" w:hAnsi="Verdana"/>
        </w:rPr>
      </w:pPr>
    </w:p>
    <w:p w:rsidR="00747A65" w:rsidRPr="00671A6D" w:rsidRDefault="00747A65" w:rsidP="00747A65">
      <w:pPr>
        <w:pStyle w:val="ac"/>
        <w:spacing w:after="120"/>
        <w:rPr>
          <w:rFonts w:ascii="Verdana" w:hAnsi="Verdana"/>
        </w:rPr>
      </w:pPr>
      <w:r w:rsidRPr="00671A6D">
        <w:rPr>
          <w:rFonts w:ascii="Verdana" w:hAnsi="Verdana"/>
        </w:rPr>
        <w:t xml:space="preserve">Table </w:t>
      </w:r>
      <w:r w:rsidR="003E4BF2" w:rsidRPr="00671A6D">
        <w:rPr>
          <w:rFonts w:ascii="Verdana" w:hAnsi="Verdana"/>
        </w:rPr>
        <w:fldChar w:fldCharType="begin"/>
      </w:r>
      <w:r w:rsidRPr="00671A6D">
        <w:rPr>
          <w:rFonts w:ascii="Verdana" w:hAnsi="Verdana"/>
        </w:rPr>
        <w:instrText xml:space="preserve"> SEQ Table \* ARABIC </w:instrText>
      </w:r>
      <w:r w:rsidR="003E4BF2" w:rsidRPr="00671A6D">
        <w:rPr>
          <w:rFonts w:ascii="Verdana" w:hAnsi="Verdana"/>
        </w:rPr>
        <w:fldChar w:fldCharType="separate"/>
      </w:r>
      <w:r>
        <w:rPr>
          <w:rFonts w:ascii="Verdana" w:hAnsi="Verdana"/>
          <w:noProof/>
        </w:rPr>
        <w:t>8</w:t>
      </w:r>
      <w:r w:rsidR="003E4BF2" w:rsidRPr="00671A6D">
        <w:rPr>
          <w:rFonts w:ascii="Verdana" w:hAnsi="Verdana"/>
        </w:rPr>
        <w:fldChar w:fldCharType="end"/>
      </w:r>
      <w:r w:rsidRPr="00671A6D">
        <w:rPr>
          <w:rFonts w:ascii="Verdana" w:hAnsi="Verdana"/>
        </w:rPr>
        <w:t xml:space="preserve">. </w:t>
      </w:r>
      <w:r w:rsidRPr="00AF7AED">
        <w:rPr>
          <w:rFonts w:ascii="Verdana" w:hAnsi="Verdana"/>
        </w:rPr>
        <w:t xml:space="preserve">Use 4 - Treatment around building - </w:t>
      </w:r>
      <w:r>
        <w:rPr>
          <w:rFonts w:ascii="Verdana" w:hAnsi="Verdana"/>
        </w:rPr>
        <w:t>Mosquitoes</w:t>
      </w:r>
      <w:r w:rsidRPr="00AF7AED">
        <w:rPr>
          <w:rFonts w:ascii="Verdana" w:hAnsi="Verdana"/>
        </w:rPr>
        <w:t>- non-professional</w:t>
      </w:r>
    </w:p>
    <w:tbl>
      <w:tblPr>
        <w:tblW w:w="0" w:type="auto"/>
        <w:tblInd w:w="45" w:type="dxa"/>
        <w:tblLayout w:type="fixed"/>
        <w:tblCellMar>
          <w:left w:w="0" w:type="dxa"/>
          <w:right w:w="0" w:type="dxa"/>
        </w:tblCellMar>
        <w:tblLook w:val="0000"/>
      </w:tblPr>
      <w:tblGrid>
        <w:gridCol w:w="2707"/>
        <w:gridCol w:w="6318"/>
      </w:tblGrid>
      <w:tr w:rsidR="00747A65" w:rsidRPr="00A411E7" w:rsidTr="00BD444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t>PT18</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Default="00747A65" w:rsidP="00BD4442">
            <w:r>
              <w:t xml:space="preserve">Insecticide intended for around building treatments against mosquitoes. </w:t>
            </w:r>
          </w:p>
          <w:p w:rsidR="00747A65" w:rsidRPr="00F24D0D" w:rsidRDefault="00747A65" w:rsidP="00BD4442"/>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F7A1E" w:rsidRDefault="00747A65" w:rsidP="00BD4442">
            <w:r w:rsidRPr="00FF7A1E">
              <w:rPr>
                <w:i/>
                <w:iCs/>
              </w:rPr>
              <w:t>Culex pipiens</w:t>
            </w:r>
            <w:r w:rsidRPr="00FF7A1E">
              <w:t xml:space="preserve"> (house mosquito)</w:t>
            </w:r>
          </w:p>
          <w:p w:rsidR="00747A65" w:rsidRPr="00F24D0D" w:rsidRDefault="00747A65" w:rsidP="00BD4442">
            <w:r w:rsidRPr="00FF7A1E">
              <w:rPr>
                <w:i/>
                <w:iCs/>
              </w:rPr>
              <w:t>Aedes albopictus</w:t>
            </w:r>
            <w:r w:rsidRPr="00FF7A1E">
              <w:t xml:space="preserve"> (tiger mosquito)</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t>Outdoor. Around building in gardens, patios, gazebo</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rsidRPr="00FE6350">
              <w:t>Knapsack spray</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Default="00747A65" w:rsidP="00BD4442">
            <w:pPr>
              <w:widowControl w:val="0"/>
              <w:autoSpaceDE w:val="0"/>
              <w:autoSpaceDN w:val="0"/>
              <w:adjustRightInd w:val="0"/>
              <w:spacing w:before="80"/>
              <w:rPr>
                <w:rFonts w:cs="Times"/>
                <w:bCs/>
                <w:szCs w:val="29"/>
              </w:rPr>
            </w:pPr>
            <w:r w:rsidRPr="00605C66">
              <w:rPr>
                <w:rFonts w:cs="Times"/>
                <w:bCs/>
                <w:szCs w:val="29"/>
              </w:rPr>
              <w:t xml:space="preserve">Commercial product </w:t>
            </w:r>
            <w:r>
              <w:rPr>
                <w:rFonts w:cs="Times"/>
                <w:bCs/>
                <w:szCs w:val="29"/>
              </w:rPr>
              <w:t xml:space="preserve">has to be </w:t>
            </w:r>
            <w:r w:rsidRPr="00605C66">
              <w:rPr>
                <w:rFonts w:cs="Times"/>
                <w:bCs/>
                <w:szCs w:val="29"/>
              </w:rPr>
              <w:t xml:space="preserve">diluted </w:t>
            </w:r>
            <w:r>
              <w:rPr>
                <w:rFonts w:cs="Times"/>
                <w:bCs/>
                <w:szCs w:val="29"/>
              </w:rPr>
              <w:t xml:space="preserve">in water </w:t>
            </w:r>
            <w:r w:rsidRPr="00605C66">
              <w:rPr>
                <w:rFonts w:cs="Times"/>
                <w:bCs/>
                <w:szCs w:val="29"/>
              </w:rPr>
              <w:t xml:space="preserve">before use. </w:t>
            </w:r>
          </w:p>
          <w:p w:rsidR="00747A65" w:rsidRPr="00F24D0D" w:rsidRDefault="00747A65" w:rsidP="00BD4442">
            <w:r>
              <w:t>40 ml of</w:t>
            </w:r>
            <w:r w:rsidRPr="00FF7A1E">
              <w:t xml:space="preserve"> </w:t>
            </w:r>
            <w:r>
              <w:t>a</w:t>
            </w:r>
            <w:r w:rsidRPr="00FF7A1E">
              <w:t xml:space="preserve"> 0.5%</w:t>
            </w:r>
            <w:r>
              <w:t xml:space="preserve"> insecticide solution/m2 corresponding to </w:t>
            </w:r>
            <w:r w:rsidRPr="00FF7A1E">
              <w:t>0.022 g</w:t>
            </w:r>
            <w:r>
              <w:t xml:space="preserve"> of cypermethrin</w:t>
            </w:r>
            <w:r w:rsidRPr="00FF7A1E">
              <w:t>/m2.</w:t>
            </w:r>
            <w:r>
              <w:t xml:space="preserve"> Mortality is reached in a few minutes and efficacy lasts for two weeks.</w:t>
            </w:r>
          </w:p>
        </w:tc>
      </w:tr>
      <w:tr w:rsidR="00747A65" w:rsidRPr="007C0244"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7C0244" w:rsidRDefault="00747A65" w:rsidP="00BD4442">
            <w:pPr>
              <w:rPr>
                <w:lang w:val="it-IT"/>
              </w:rPr>
            </w:pPr>
            <w:r w:rsidRPr="007C0244">
              <w:rPr>
                <w:lang w:val="it-IT"/>
              </w:rPr>
              <w:t>Non-professional (general public)</w:t>
            </w:r>
          </w:p>
        </w:tc>
      </w:tr>
      <w:tr w:rsidR="00747A65" w:rsidRPr="00A411E7" w:rsidTr="00BD444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747A65" w:rsidRPr="00F24D0D" w:rsidRDefault="00747A65" w:rsidP="00BD4442">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747A65" w:rsidRPr="00F24D0D" w:rsidRDefault="00747A65" w:rsidP="00BD4442">
            <w:r>
              <w:t>Please see the relevant section.</w:t>
            </w:r>
          </w:p>
        </w:tc>
      </w:tr>
    </w:tbl>
    <w:p w:rsidR="00747A65" w:rsidRPr="000703DF" w:rsidRDefault="00747A65" w:rsidP="00747A65"/>
    <w:p w:rsidR="00BC3510" w:rsidRPr="00C0613A" w:rsidRDefault="00BC3510" w:rsidP="00BC3510">
      <w:pPr>
        <w:pStyle w:val="Absatz"/>
      </w:pPr>
    </w:p>
    <w:p w:rsidR="003974E9" w:rsidRDefault="003974E9" w:rsidP="00BC3510">
      <w:pPr>
        <w:pStyle w:val="Absatz"/>
        <w:rPr>
          <w:lang w:val="de-DE"/>
        </w:rPr>
        <w:sectPr w:rsidR="003974E9" w:rsidSect="003974E9">
          <w:endnotePr>
            <w:numFmt w:val="decimal"/>
          </w:endnotePr>
          <w:pgSz w:w="11907" w:h="16840" w:code="9"/>
          <w:pgMar w:top="1474" w:right="1247" w:bottom="2013" w:left="1446" w:header="850" w:footer="850" w:gutter="0"/>
          <w:cols w:space="720"/>
          <w:docGrid w:linePitch="272"/>
        </w:sectPr>
      </w:pPr>
    </w:p>
    <w:p w:rsidR="0062406C" w:rsidRPr="00F24D0D" w:rsidRDefault="0062406C" w:rsidP="00BC3510">
      <w:pPr>
        <w:pStyle w:val="Absatz"/>
        <w:rPr>
          <w:lang w:val="de-DE"/>
        </w:rPr>
      </w:pPr>
    </w:p>
    <w:p w:rsidR="00A53EE0" w:rsidRPr="00D56960" w:rsidRDefault="00A53EE0" w:rsidP="00E9271D">
      <w:pPr>
        <w:pStyle w:val="3"/>
      </w:pPr>
      <w:bookmarkStart w:id="832" w:name="_Toc387245157"/>
      <w:bookmarkStart w:id="833" w:name="_Toc388285159"/>
      <w:bookmarkStart w:id="834" w:name="_Toc388374250"/>
      <w:bookmarkStart w:id="835" w:name="_Toc388609953"/>
      <w:bookmarkStart w:id="836" w:name="_Toc388624987"/>
      <w:bookmarkStart w:id="837" w:name="_Toc388625241"/>
      <w:bookmarkStart w:id="838" w:name="_Toc388633642"/>
      <w:bookmarkStart w:id="839" w:name="_Toc389725131"/>
      <w:bookmarkStart w:id="840" w:name="_Toc389726067"/>
      <w:bookmarkStart w:id="841" w:name="_Toc389727119"/>
      <w:bookmarkStart w:id="842" w:name="_Toc389727477"/>
      <w:bookmarkStart w:id="843" w:name="_Toc389727836"/>
      <w:bookmarkStart w:id="844" w:name="_Toc389728195"/>
      <w:bookmarkStart w:id="845" w:name="_Toc389728555"/>
      <w:bookmarkStart w:id="846" w:name="_Toc389728913"/>
      <w:bookmarkStart w:id="847" w:name="_Toc389748638"/>
      <w:bookmarkStart w:id="848" w:name="_Toc389750053"/>
      <w:bookmarkStart w:id="849" w:name="_Toc389807235"/>
      <w:bookmarkStart w:id="850" w:name="_Toc389807491"/>
      <w:bookmarkStart w:id="851" w:name="_Toc389807857"/>
      <w:bookmarkStart w:id="852" w:name="_Toc388285160"/>
      <w:bookmarkStart w:id="853" w:name="_Toc389726068"/>
      <w:bookmarkStart w:id="854" w:name="_Toc389727120"/>
      <w:bookmarkStart w:id="855" w:name="_Toc389727478"/>
      <w:bookmarkStart w:id="856" w:name="_Toc389727837"/>
      <w:bookmarkStart w:id="857" w:name="_Toc389728196"/>
      <w:bookmarkStart w:id="858" w:name="_Toc389728556"/>
      <w:bookmarkStart w:id="859" w:name="_Toc389728914"/>
      <w:bookmarkStart w:id="860" w:name="_Toc388285161"/>
      <w:bookmarkStart w:id="861" w:name="_Toc388374252"/>
      <w:bookmarkStart w:id="862" w:name="_Toc388609955"/>
      <w:bookmarkStart w:id="863" w:name="_Toc388624989"/>
      <w:bookmarkStart w:id="864" w:name="_Toc388625243"/>
      <w:bookmarkStart w:id="865" w:name="_Toc388633644"/>
      <w:bookmarkStart w:id="866" w:name="_Toc389725133"/>
      <w:bookmarkStart w:id="867" w:name="_Toc389726069"/>
      <w:bookmarkStart w:id="868" w:name="_Toc389727121"/>
      <w:bookmarkStart w:id="869" w:name="_Toc389727479"/>
      <w:bookmarkStart w:id="870" w:name="_Toc389727838"/>
      <w:bookmarkStart w:id="871" w:name="_Toc389728197"/>
      <w:bookmarkStart w:id="872" w:name="_Toc389728557"/>
      <w:bookmarkStart w:id="873" w:name="_Toc389728915"/>
      <w:bookmarkStart w:id="874" w:name="_Toc389748640"/>
      <w:bookmarkStart w:id="875" w:name="_Toc389750055"/>
      <w:bookmarkStart w:id="876" w:name="_Toc389807237"/>
      <w:bookmarkStart w:id="877" w:name="_Toc389807493"/>
      <w:bookmarkStart w:id="878" w:name="_Toc389807859"/>
      <w:bookmarkStart w:id="879" w:name="_Toc388285162"/>
      <w:bookmarkStart w:id="880" w:name="_Toc389726070"/>
      <w:bookmarkStart w:id="881" w:name="_Toc389727122"/>
      <w:bookmarkStart w:id="882" w:name="_Toc389727480"/>
      <w:bookmarkStart w:id="883" w:name="_Toc389727839"/>
      <w:bookmarkStart w:id="884" w:name="_Toc389728198"/>
      <w:bookmarkStart w:id="885" w:name="_Toc389728558"/>
      <w:bookmarkStart w:id="886" w:name="_Toc389728916"/>
      <w:bookmarkStart w:id="887" w:name="_Toc388285164"/>
      <w:bookmarkStart w:id="888" w:name="_Toc389726072"/>
      <w:bookmarkStart w:id="889" w:name="_Toc389727124"/>
      <w:bookmarkStart w:id="890" w:name="_Toc389727482"/>
      <w:bookmarkStart w:id="891" w:name="_Toc389727841"/>
      <w:bookmarkStart w:id="892" w:name="_Toc389728200"/>
      <w:bookmarkStart w:id="893" w:name="_Toc389728560"/>
      <w:bookmarkStart w:id="894" w:name="_Toc389728918"/>
      <w:bookmarkStart w:id="895" w:name="_Toc388285165"/>
      <w:bookmarkStart w:id="896" w:name="_Toc389726073"/>
      <w:bookmarkStart w:id="897" w:name="_Toc389727125"/>
      <w:bookmarkStart w:id="898" w:name="_Toc389727483"/>
      <w:bookmarkStart w:id="899" w:name="_Toc389727842"/>
      <w:bookmarkStart w:id="900" w:name="_Toc389728201"/>
      <w:bookmarkStart w:id="901" w:name="_Toc389728561"/>
      <w:bookmarkStart w:id="902" w:name="_Toc389728919"/>
      <w:bookmarkStart w:id="903" w:name="_Toc388285167"/>
      <w:bookmarkStart w:id="904" w:name="_Toc389726075"/>
      <w:bookmarkStart w:id="905" w:name="_Toc389727127"/>
      <w:bookmarkStart w:id="906" w:name="_Toc389727485"/>
      <w:bookmarkStart w:id="907" w:name="_Toc389727844"/>
      <w:bookmarkStart w:id="908" w:name="_Toc389728203"/>
      <w:bookmarkStart w:id="909" w:name="_Toc389728563"/>
      <w:bookmarkStart w:id="910" w:name="_Toc389728921"/>
      <w:bookmarkStart w:id="911" w:name="_Toc388285168"/>
      <w:bookmarkStart w:id="912" w:name="_Toc389726076"/>
      <w:bookmarkStart w:id="913" w:name="_Toc389727128"/>
      <w:bookmarkStart w:id="914" w:name="_Toc389727486"/>
      <w:bookmarkStart w:id="915" w:name="_Toc389727845"/>
      <w:bookmarkStart w:id="916" w:name="_Toc389728204"/>
      <w:bookmarkStart w:id="917" w:name="_Toc389728564"/>
      <w:bookmarkStart w:id="918" w:name="_Toc389728922"/>
      <w:bookmarkStart w:id="919" w:name="_Toc388285170"/>
      <w:bookmarkStart w:id="920" w:name="_Toc389726078"/>
      <w:bookmarkStart w:id="921" w:name="_Toc389727130"/>
      <w:bookmarkStart w:id="922" w:name="_Toc389727488"/>
      <w:bookmarkStart w:id="923" w:name="_Toc389727847"/>
      <w:bookmarkStart w:id="924" w:name="_Toc389728206"/>
      <w:bookmarkStart w:id="925" w:name="_Toc389728566"/>
      <w:bookmarkStart w:id="926" w:name="_Toc389728924"/>
      <w:bookmarkStart w:id="927" w:name="_Toc388285171"/>
      <w:bookmarkStart w:id="928" w:name="_Toc389726079"/>
      <w:bookmarkStart w:id="929" w:name="_Toc389727131"/>
      <w:bookmarkStart w:id="930" w:name="_Toc389727489"/>
      <w:bookmarkStart w:id="931" w:name="_Toc389727848"/>
      <w:bookmarkStart w:id="932" w:name="_Toc389728207"/>
      <w:bookmarkStart w:id="933" w:name="_Toc389728567"/>
      <w:bookmarkStart w:id="934" w:name="_Toc389728925"/>
      <w:bookmarkStart w:id="935" w:name="_Toc388285179"/>
      <w:bookmarkStart w:id="936" w:name="_Toc389726087"/>
      <w:bookmarkStart w:id="937" w:name="_Toc389727139"/>
      <w:bookmarkStart w:id="938" w:name="_Toc389727497"/>
      <w:bookmarkStart w:id="939" w:name="_Toc389727856"/>
      <w:bookmarkStart w:id="940" w:name="_Toc389728215"/>
      <w:bookmarkStart w:id="941" w:name="_Toc389728575"/>
      <w:bookmarkStart w:id="942" w:name="_Toc389728933"/>
      <w:bookmarkStart w:id="943" w:name="_Toc388285186"/>
      <w:bookmarkStart w:id="944" w:name="_Toc389726094"/>
      <w:bookmarkStart w:id="945" w:name="_Toc389727146"/>
      <w:bookmarkStart w:id="946" w:name="_Toc389727504"/>
      <w:bookmarkStart w:id="947" w:name="_Toc389727863"/>
      <w:bookmarkStart w:id="948" w:name="_Toc389728222"/>
      <w:bookmarkStart w:id="949" w:name="_Toc389728582"/>
      <w:bookmarkStart w:id="950" w:name="_Toc389728940"/>
      <w:bookmarkStart w:id="951" w:name="_Toc388285193"/>
      <w:bookmarkStart w:id="952" w:name="_Toc389726101"/>
      <w:bookmarkStart w:id="953" w:name="_Toc389727153"/>
      <w:bookmarkStart w:id="954" w:name="_Toc389727511"/>
      <w:bookmarkStart w:id="955" w:name="_Toc389727870"/>
      <w:bookmarkStart w:id="956" w:name="_Toc389728229"/>
      <w:bookmarkStart w:id="957" w:name="_Toc389728589"/>
      <w:bookmarkStart w:id="958" w:name="_Toc389728947"/>
      <w:bookmarkStart w:id="959" w:name="_Toc388285200"/>
      <w:bookmarkStart w:id="960" w:name="_Toc389726108"/>
      <w:bookmarkStart w:id="961" w:name="_Toc389727160"/>
      <w:bookmarkStart w:id="962" w:name="_Toc389727518"/>
      <w:bookmarkStart w:id="963" w:name="_Toc389727877"/>
      <w:bookmarkStart w:id="964" w:name="_Toc389728236"/>
      <w:bookmarkStart w:id="965" w:name="_Toc389728596"/>
      <w:bookmarkStart w:id="966" w:name="_Toc389728954"/>
      <w:bookmarkStart w:id="967" w:name="_Toc388285207"/>
      <w:bookmarkStart w:id="968" w:name="_Toc389726115"/>
      <w:bookmarkStart w:id="969" w:name="_Toc389727167"/>
      <w:bookmarkStart w:id="970" w:name="_Toc389727525"/>
      <w:bookmarkStart w:id="971" w:name="_Toc389727884"/>
      <w:bookmarkStart w:id="972" w:name="_Toc389728243"/>
      <w:bookmarkStart w:id="973" w:name="_Toc389728603"/>
      <w:bookmarkStart w:id="974" w:name="_Toc389728961"/>
      <w:bookmarkStart w:id="975" w:name="_Toc388285208"/>
      <w:bookmarkStart w:id="976" w:name="_Toc389726116"/>
      <w:bookmarkStart w:id="977" w:name="_Toc389727168"/>
      <w:bookmarkStart w:id="978" w:name="_Toc389727526"/>
      <w:bookmarkStart w:id="979" w:name="_Toc389727885"/>
      <w:bookmarkStart w:id="980" w:name="_Toc389728244"/>
      <w:bookmarkStart w:id="981" w:name="_Toc389728604"/>
      <w:bookmarkStart w:id="982" w:name="_Toc389728962"/>
      <w:bookmarkStart w:id="983" w:name="_Toc388281508"/>
      <w:bookmarkStart w:id="984" w:name="_Toc388281964"/>
      <w:bookmarkStart w:id="985" w:name="_Toc388282446"/>
      <w:bookmarkStart w:id="986" w:name="_Toc388282894"/>
      <w:bookmarkStart w:id="987" w:name="_Toc388285210"/>
      <w:bookmarkStart w:id="988" w:name="_Toc389726118"/>
      <w:bookmarkStart w:id="989" w:name="_Toc389727170"/>
      <w:bookmarkStart w:id="990" w:name="_Toc389727528"/>
      <w:bookmarkStart w:id="991" w:name="_Toc389727887"/>
      <w:bookmarkStart w:id="992" w:name="_Toc389728246"/>
      <w:bookmarkStart w:id="993" w:name="_Toc389728606"/>
      <w:bookmarkStart w:id="994" w:name="_Toc389728964"/>
      <w:bookmarkStart w:id="995" w:name="_Toc388281510"/>
      <w:bookmarkStart w:id="996" w:name="_Toc388281966"/>
      <w:bookmarkStart w:id="997" w:name="_Toc388282448"/>
      <w:bookmarkStart w:id="998" w:name="_Toc388282896"/>
      <w:bookmarkStart w:id="999" w:name="_Toc388285212"/>
      <w:bookmarkStart w:id="1000" w:name="_Toc389726120"/>
      <w:bookmarkStart w:id="1001" w:name="_Toc389727172"/>
      <w:bookmarkStart w:id="1002" w:name="_Toc389727530"/>
      <w:bookmarkStart w:id="1003" w:name="_Toc389727889"/>
      <w:bookmarkStart w:id="1004" w:name="_Toc389728248"/>
      <w:bookmarkStart w:id="1005" w:name="_Toc389728608"/>
      <w:bookmarkStart w:id="1006" w:name="_Toc389728966"/>
      <w:bookmarkStart w:id="1007" w:name="_Toc388281511"/>
      <w:bookmarkStart w:id="1008" w:name="_Toc388281967"/>
      <w:bookmarkStart w:id="1009" w:name="_Toc388282449"/>
      <w:bookmarkStart w:id="1010" w:name="_Toc388282897"/>
      <w:bookmarkStart w:id="1011" w:name="_Toc388285213"/>
      <w:bookmarkStart w:id="1012" w:name="_Toc389726121"/>
      <w:bookmarkStart w:id="1013" w:name="_Toc389727173"/>
      <w:bookmarkStart w:id="1014" w:name="_Toc389727531"/>
      <w:bookmarkStart w:id="1015" w:name="_Toc389727890"/>
      <w:bookmarkStart w:id="1016" w:name="_Toc389728249"/>
      <w:bookmarkStart w:id="1017" w:name="_Toc389728609"/>
      <w:bookmarkStart w:id="1018" w:name="_Toc389728967"/>
      <w:bookmarkStart w:id="1019" w:name="_Toc388281525"/>
      <w:bookmarkStart w:id="1020" w:name="_Toc388281981"/>
      <w:bookmarkStart w:id="1021" w:name="_Toc388282463"/>
      <w:bookmarkStart w:id="1022" w:name="_Toc388282911"/>
      <w:bookmarkStart w:id="1023" w:name="_Toc388285227"/>
      <w:bookmarkStart w:id="1024" w:name="_Toc388374267"/>
      <w:bookmarkStart w:id="1025" w:name="_Toc388609970"/>
      <w:bookmarkStart w:id="1026" w:name="_Toc388625004"/>
      <w:bookmarkStart w:id="1027" w:name="_Toc388625258"/>
      <w:bookmarkStart w:id="1028" w:name="_Toc388633659"/>
      <w:bookmarkStart w:id="1029" w:name="_Toc389725148"/>
      <w:bookmarkStart w:id="1030" w:name="_Toc389726135"/>
      <w:bookmarkStart w:id="1031" w:name="_Toc389727187"/>
      <w:bookmarkStart w:id="1032" w:name="_Toc389727545"/>
      <w:bookmarkStart w:id="1033" w:name="_Toc389727904"/>
      <w:bookmarkStart w:id="1034" w:name="_Toc389728263"/>
      <w:bookmarkStart w:id="1035" w:name="_Toc389728623"/>
      <w:bookmarkStart w:id="1036" w:name="_Toc389728981"/>
      <w:bookmarkStart w:id="1037" w:name="_Toc389748652"/>
      <w:bookmarkStart w:id="1038" w:name="_Toc389750067"/>
      <w:bookmarkStart w:id="1039" w:name="_Toc389807249"/>
      <w:bookmarkStart w:id="1040" w:name="_Toc389807505"/>
      <w:bookmarkStart w:id="1041" w:name="_Toc389807871"/>
      <w:bookmarkStart w:id="1042" w:name="_Toc388281534"/>
      <w:bookmarkStart w:id="1043" w:name="_Toc388281990"/>
      <w:bookmarkStart w:id="1044" w:name="_Toc388282472"/>
      <w:bookmarkStart w:id="1045" w:name="_Toc388282920"/>
      <w:bookmarkStart w:id="1046" w:name="_Toc388285236"/>
      <w:bookmarkStart w:id="1047" w:name="_Toc388374275"/>
      <w:bookmarkStart w:id="1048" w:name="_Toc388609978"/>
      <w:bookmarkStart w:id="1049" w:name="_Toc388625012"/>
      <w:bookmarkStart w:id="1050" w:name="_Toc388625266"/>
      <w:bookmarkStart w:id="1051" w:name="_Toc388633667"/>
      <w:bookmarkStart w:id="1052" w:name="_Toc389725156"/>
      <w:bookmarkStart w:id="1053" w:name="_Toc389726144"/>
      <w:bookmarkStart w:id="1054" w:name="_Toc389727196"/>
      <w:bookmarkStart w:id="1055" w:name="_Toc389727554"/>
      <w:bookmarkStart w:id="1056" w:name="_Toc389727913"/>
      <w:bookmarkStart w:id="1057" w:name="_Toc389728272"/>
      <w:bookmarkStart w:id="1058" w:name="_Toc389728632"/>
      <w:bookmarkStart w:id="1059" w:name="_Toc389728990"/>
      <w:bookmarkStart w:id="1060" w:name="_Toc389748660"/>
      <w:bookmarkStart w:id="1061" w:name="_Toc389750075"/>
      <w:bookmarkStart w:id="1062" w:name="_Toc389807257"/>
      <w:bookmarkStart w:id="1063" w:name="_Toc389807513"/>
      <w:bookmarkStart w:id="1064" w:name="_Toc389807879"/>
      <w:bookmarkStart w:id="1065" w:name="_Toc388281535"/>
      <w:bookmarkStart w:id="1066" w:name="_Toc388281991"/>
      <w:bookmarkStart w:id="1067" w:name="_Toc388282473"/>
      <w:bookmarkStart w:id="1068" w:name="_Toc388282921"/>
      <w:bookmarkStart w:id="1069" w:name="_Toc388285237"/>
      <w:bookmarkStart w:id="1070" w:name="_Toc388374276"/>
      <w:bookmarkStart w:id="1071" w:name="_Toc388609979"/>
      <w:bookmarkStart w:id="1072" w:name="_Toc388625013"/>
      <w:bookmarkStart w:id="1073" w:name="_Toc388625267"/>
      <w:bookmarkStart w:id="1074" w:name="_Toc388633668"/>
      <w:bookmarkStart w:id="1075" w:name="_Toc389725157"/>
      <w:bookmarkStart w:id="1076" w:name="_Toc389726145"/>
      <w:bookmarkStart w:id="1077" w:name="_Toc389727197"/>
      <w:bookmarkStart w:id="1078" w:name="_Toc389727555"/>
      <w:bookmarkStart w:id="1079" w:name="_Toc389727914"/>
      <w:bookmarkStart w:id="1080" w:name="_Toc389728273"/>
      <w:bookmarkStart w:id="1081" w:name="_Toc389728633"/>
      <w:bookmarkStart w:id="1082" w:name="_Toc389728991"/>
      <w:bookmarkStart w:id="1083" w:name="_Toc389748661"/>
      <w:bookmarkStart w:id="1084" w:name="_Toc389750076"/>
      <w:bookmarkStart w:id="1085" w:name="_Toc389807258"/>
      <w:bookmarkStart w:id="1086" w:name="_Toc389807514"/>
      <w:bookmarkStart w:id="1087" w:name="_Toc389807880"/>
      <w:bookmarkStart w:id="1088" w:name="_Toc388281536"/>
      <w:bookmarkStart w:id="1089" w:name="_Toc388281992"/>
      <w:bookmarkStart w:id="1090" w:name="_Toc388282474"/>
      <w:bookmarkStart w:id="1091" w:name="_Toc388282922"/>
      <w:bookmarkStart w:id="1092" w:name="_Toc388285238"/>
      <w:bookmarkStart w:id="1093" w:name="_Toc389726146"/>
      <w:bookmarkStart w:id="1094" w:name="_Toc389727198"/>
      <w:bookmarkStart w:id="1095" w:name="_Toc389727556"/>
      <w:bookmarkStart w:id="1096" w:name="_Toc389727915"/>
      <w:bookmarkStart w:id="1097" w:name="_Toc389728274"/>
      <w:bookmarkStart w:id="1098" w:name="_Toc389728634"/>
      <w:bookmarkStart w:id="1099" w:name="_Toc389728992"/>
      <w:bookmarkStart w:id="1100" w:name="_Toc388281548"/>
      <w:bookmarkStart w:id="1101" w:name="_Toc388282004"/>
      <w:bookmarkStart w:id="1102" w:name="_Toc388282486"/>
      <w:bookmarkStart w:id="1103" w:name="_Toc388282934"/>
      <w:bookmarkStart w:id="1104" w:name="_Toc388285250"/>
      <w:bookmarkStart w:id="1105" w:name="_Toc388374287"/>
      <w:bookmarkStart w:id="1106" w:name="_Toc388609990"/>
      <w:bookmarkStart w:id="1107" w:name="_Toc388625024"/>
      <w:bookmarkStart w:id="1108" w:name="_Toc388625278"/>
      <w:bookmarkStart w:id="1109" w:name="_Toc388633679"/>
      <w:bookmarkStart w:id="1110" w:name="_Toc389725168"/>
      <w:bookmarkStart w:id="1111" w:name="_Toc389726158"/>
      <w:bookmarkStart w:id="1112" w:name="_Toc389727210"/>
      <w:bookmarkStart w:id="1113" w:name="_Toc389727568"/>
      <w:bookmarkStart w:id="1114" w:name="_Toc389727927"/>
      <w:bookmarkStart w:id="1115" w:name="_Toc389728286"/>
      <w:bookmarkStart w:id="1116" w:name="_Toc389728646"/>
      <w:bookmarkStart w:id="1117" w:name="_Toc389729004"/>
      <w:bookmarkStart w:id="1118" w:name="_Toc389748672"/>
      <w:bookmarkStart w:id="1119" w:name="_Toc389750087"/>
      <w:bookmarkStart w:id="1120" w:name="_Toc389807269"/>
      <w:bookmarkStart w:id="1121" w:name="_Toc389807525"/>
      <w:bookmarkStart w:id="1122" w:name="_Toc389807891"/>
      <w:bookmarkStart w:id="1123" w:name="_Toc388281555"/>
      <w:bookmarkStart w:id="1124" w:name="_Toc388282011"/>
      <w:bookmarkStart w:id="1125" w:name="_Toc388282493"/>
      <w:bookmarkStart w:id="1126" w:name="_Toc388282941"/>
      <w:bookmarkStart w:id="1127" w:name="_Toc388285257"/>
      <w:bookmarkStart w:id="1128" w:name="_Toc388374293"/>
      <w:bookmarkStart w:id="1129" w:name="_Toc388609996"/>
      <w:bookmarkStart w:id="1130" w:name="_Toc388625030"/>
      <w:bookmarkStart w:id="1131" w:name="_Toc388625284"/>
      <w:bookmarkStart w:id="1132" w:name="_Toc388633685"/>
      <w:bookmarkStart w:id="1133" w:name="_Toc389725174"/>
      <w:bookmarkStart w:id="1134" w:name="_Toc389726165"/>
      <w:bookmarkStart w:id="1135" w:name="_Toc389727217"/>
      <w:bookmarkStart w:id="1136" w:name="_Toc389727575"/>
      <w:bookmarkStart w:id="1137" w:name="_Toc389727934"/>
      <w:bookmarkStart w:id="1138" w:name="_Toc389728293"/>
      <w:bookmarkStart w:id="1139" w:name="_Toc389728653"/>
      <w:bookmarkStart w:id="1140" w:name="_Toc389729011"/>
      <w:bookmarkStart w:id="1141" w:name="_Toc389748678"/>
      <w:bookmarkStart w:id="1142" w:name="_Toc389750093"/>
      <w:bookmarkStart w:id="1143" w:name="_Toc389807275"/>
      <w:bookmarkStart w:id="1144" w:name="_Toc389807531"/>
      <w:bookmarkStart w:id="1145" w:name="_Toc389807897"/>
      <w:bookmarkStart w:id="1146" w:name="_Toc388281556"/>
      <w:bookmarkStart w:id="1147" w:name="_Toc388282012"/>
      <w:bookmarkStart w:id="1148" w:name="_Toc388282494"/>
      <w:bookmarkStart w:id="1149" w:name="_Toc388282942"/>
      <w:bookmarkStart w:id="1150" w:name="_Toc388285258"/>
      <w:bookmarkStart w:id="1151" w:name="_Toc388374294"/>
      <w:bookmarkStart w:id="1152" w:name="_Toc388609997"/>
      <w:bookmarkStart w:id="1153" w:name="_Toc388625031"/>
      <w:bookmarkStart w:id="1154" w:name="_Toc388625285"/>
      <w:bookmarkStart w:id="1155" w:name="_Toc388633686"/>
      <w:bookmarkStart w:id="1156" w:name="_Toc389725175"/>
      <w:bookmarkStart w:id="1157" w:name="_Toc389726166"/>
      <w:bookmarkStart w:id="1158" w:name="_Toc389727218"/>
      <w:bookmarkStart w:id="1159" w:name="_Toc389727576"/>
      <w:bookmarkStart w:id="1160" w:name="_Toc389727935"/>
      <w:bookmarkStart w:id="1161" w:name="_Toc389728294"/>
      <w:bookmarkStart w:id="1162" w:name="_Toc389728654"/>
      <w:bookmarkStart w:id="1163" w:name="_Toc389729012"/>
      <w:bookmarkStart w:id="1164" w:name="_Toc389748679"/>
      <w:bookmarkStart w:id="1165" w:name="_Toc389750094"/>
      <w:bookmarkStart w:id="1166" w:name="_Toc389807276"/>
      <w:bookmarkStart w:id="1167" w:name="_Toc389807532"/>
      <w:bookmarkStart w:id="1168" w:name="_Toc389807898"/>
      <w:bookmarkStart w:id="1169" w:name="_Toc388281557"/>
      <w:bookmarkStart w:id="1170" w:name="_Toc388282013"/>
      <w:bookmarkStart w:id="1171" w:name="_Toc388282495"/>
      <w:bookmarkStart w:id="1172" w:name="_Toc388282943"/>
      <w:bookmarkStart w:id="1173" w:name="_Toc388285259"/>
      <w:bookmarkStart w:id="1174" w:name="_Toc389726167"/>
      <w:bookmarkStart w:id="1175" w:name="_Toc389727219"/>
      <w:bookmarkStart w:id="1176" w:name="_Toc389727577"/>
      <w:bookmarkStart w:id="1177" w:name="_Toc389727936"/>
      <w:bookmarkStart w:id="1178" w:name="_Toc389728295"/>
      <w:bookmarkStart w:id="1179" w:name="_Toc389728655"/>
      <w:bookmarkStart w:id="1180" w:name="_Toc389729013"/>
      <w:bookmarkStart w:id="1181" w:name="_Toc388281565"/>
      <w:bookmarkStart w:id="1182" w:name="_Toc388282021"/>
      <w:bookmarkStart w:id="1183" w:name="_Toc388282503"/>
      <w:bookmarkStart w:id="1184" w:name="_Toc388282951"/>
      <w:bookmarkStart w:id="1185" w:name="_Toc388285267"/>
      <w:bookmarkStart w:id="1186" w:name="_Toc388374302"/>
      <w:bookmarkStart w:id="1187" w:name="_Toc388610005"/>
      <w:bookmarkStart w:id="1188" w:name="_Toc388625039"/>
      <w:bookmarkStart w:id="1189" w:name="_Toc388625293"/>
      <w:bookmarkStart w:id="1190" w:name="_Toc388633694"/>
      <w:bookmarkStart w:id="1191" w:name="_Toc389725183"/>
      <w:bookmarkStart w:id="1192" w:name="_Toc389726175"/>
      <w:bookmarkStart w:id="1193" w:name="_Toc389727227"/>
      <w:bookmarkStart w:id="1194" w:name="_Toc389727585"/>
      <w:bookmarkStart w:id="1195" w:name="_Toc389727944"/>
      <w:bookmarkStart w:id="1196" w:name="_Toc389728303"/>
      <w:bookmarkStart w:id="1197" w:name="_Toc389728663"/>
      <w:bookmarkStart w:id="1198" w:name="_Toc389729021"/>
      <w:bookmarkStart w:id="1199" w:name="_Toc389748687"/>
      <w:bookmarkStart w:id="1200" w:name="_Toc389750102"/>
      <w:bookmarkStart w:id="1201" w:name="_Toc389807284"/>
      <w:bookmarkStart w:id="1202" w:name="_Toc389807540"/>
      <w:bookmarkStart w:id="1203" w:name="_Toc389807906"/>
      <w:bookmarkStart w:id="1204" w:name="_Toc388281572"/>
      <w:bookmarkStart w:id="1205" w:name="_Toc388282028"/>
      <w:bookmarkStart w:id="1206" w:name="_Toc388282510"/>
      <w:bookmarkStart w:id="1207" w:name="_Toc388282958"/>
      <w:bookmarkStart w:id="1208" w:name="_Toc388285274"/>
      <w:bookmarkStart w:id="1209" w:name="_Toc388374308"/>
      <w:bookmarkStart w:id="1210" w:name="_Toc388610011"/>
      <w:bookmarkStart w:id="1211" w:name="_Toc388625045"/>
      <w:bookmarkStart w:id="1212" w:name="_Toc388625299"/>
      <w:bookmarkStart w:id="1213" w:name="_Toc388633700"/>
      <w:bookmarkStart w:id="1214" w:name="_Toc377649016"/>
      <w:bookmarkStart w:id="1215" w:name="_Toc377650869"/>
      <w:bookmarkStart w:id="1216" w:name="_Toc377650996"/>
      <w:bookmarkStart w:id="1217" w:name="_Toc377653265"/>
      <w:bookmarkStart w:id="1218" w:name="_Toc378351569"/>
      <w:bookmarkStart w:id="1219" w:name="_Toc378681318"/>
      <w:bookmarkStart w:id="1220" w:name="_Toc378682238"/>
      <w:bookmarkStart w:id="1221" w:name="_Toc378683685"/>
      <w:bookmarkStart w:id="1222" w:name="_Toc378685373"/>
      <w:bookmarkStart w:id="1223" w:name="_Toc378685509"/>
      <w:bookmarkStart w:id="1224" w:name="_Toc378691718"/>
      <w:bookmarkStart w:id="1225" w:name="_Toc378692175"/>
      <w:bookmarkStart w:id="1226" w:name="_Toc378692312"/>
      <w:bookmarkStart w:id="1227" w:name="_Toc378692449"/>
      <w:bookmarkStart w:id="1228" w:name="_Toc378761151"/>
      <w:bookmarkStart w:id="1229" w:name="_Toc378761294"/>
      <w:bookmarkStart w:id="1230" w:name="_Toc378761437"/>
      <w:bookmarkStart w:id="1231" w:name="_Toc378761580"/>
      <w:bookmarkStart w:id="1232" w:name="_Toc378761893"/>
      <w:bookmarkStart w:id="1233" w:name="_Toc378762033"/>
      <w:bookmarkStart w:id="1234" w:name="_Toc378762171"/>
      <w:bookmarkStart w:id="1235" w:name="_Toc378765648"/>
      <w:bookmarkStart w:id="1236" w:name="_Toc378767396"/>
      <w:bookmarkStart w:id="1237" w:name="_Toc378774991"/>
      <w:bookmarkStart w:id="1238" w:name="_Toc378776186"/>
      <w:bookmarkStart w:id="1239" w:name="_Toc378841266"/>
      <w:bookmarkStart w:id="1240" w:name="_Toc378858865"/>
      <w:bookmarkStart w:id="1241" w:name="_Toc378859093"/>
      <w:bookmarkStart w:id="1242" w:name="_Toc377649017"/>
      <w:bookmarkStart w:id="1243" w:name="_Toc377650870"/>
      <w:bookmarkStart w:id="1244" w:name="_Toc377650997"/>
      <w:bookmarkStart w:id="1245" w:name="_Toc377653266"/>
      <w:bookmarkStart w:id="1246" w:name="_Toc378351570"/>
      <w:bookmarkStart w:id="1247" w:name="_Toc378681319"/>
      <w:bookmarkStart w:id="1248" w:name="_Toc378682239"/>
      <w:bookmarkStart w:id="1249" w:name="_Toc378683686"/>
      <w:bookmarkStart w:id="1250" w:name="_Toc378685374"/>
      <w:bookmarkStart w:id="1251" w:name="_Toc378685510"/>
      <w:bookmarkStart w:id="1252" w:name="_Toc378691719"/>
      <w:bookmarkStart w:id="1253" w:name="_Toc378692176"/>
      <w:bookmarkStart w:id="1254" w:name="_Toc378692313"/>
      <w:bookmarkStart w:id="1255" w:name="_Toc378692450"/>
      <w:bookmarkStart w:id="1256" w:name="_Toc378761152"/>
      <w:bookmarkStart w:id="1257" w:name="_Toc378761295"/>
      <w:bookmarkStart w:id="1258" w:name="_Toc378761438"/>
      <w:bookmarkStart w:id="1259" w:name="_Toc378761581"/>
      <w:bookmarkStart w:id="1260" w:name="_Toc378761894"/>
      <w:bookmarkStart w:id="1261" w:name="_Toc378762034"/>
      <w:bookmarkStart w:id="1262" w:name="_Toc378762172"/>
      <w:bookmarkStart w:id="1263" w:name="_Toc378765649"/>
      <w:bookmarkStart w:id="1264" w:name="_Toc378767397"/>
      <w:bookmarkStart w:id="1265" w:name="_Toc378774992"/>
      <w:bookmarkStart w:id="1266" w:name="_Toc378776187"/>
      <w:bookmarkStart w:id="1267" w:name="_Toc378841267"/>
      <w:bookmarkStart w:id="1268" w:name="_Toc378858866"/>
      <w:bookmarkStart w:id="1269" w:name="_Toc378859094"/>
      <w:bookmarkStart w:id="1270" w:name="_Toc377649018"/>
      <w:bookmarkStart w:id="1271" w:name="_Toc377650871"/>
      <w:bookmarkStart w:id="1272" w:name="_Toc377650998"/>
      <w:bookmarkStart w:id="1273" w:name="_Toc377653267"/>
      <w:bookmarkStart w:id="1274" w:name="_Toc378351571"/>
      <w:bookmarkStart w:id="1275" w:name="_Toc378681320"/>
      <w:bookmarkStart w:id="1276" w:name="_Toc378682240"/>
      <w:bookmarkStart w:id="1277" w:name="_Toc378683687"/>
      <w:bookmarkStart w:id="1278" w:name="_Toc378685375"/>
      <w:bookmarkStart w:id="1279" w:name="_Toc378685511"/>
      <w:bookmarkStart w:id="1280" w:name="_Toc378691720"/>
      <w:bookmarkStart w:id="1281" w:name="_Toc378692177"/>
      <w:bookmarkStart w:id="1282" w:name="_Toc378692314"/>
      <w:bookmarkStart w:id="1283" w:name="_Toc378692451"/>
      <w:bookmarkStart w:id="1284" w:name="_Toc378761153"/>
      <w:bookmarkStart w:id="1285" w:name="_Toc378761296"/>
      <w:bookmarkStart w:id="1286" w:name="_Toc378761439"/>
      <w:bookmarkStart w:id="1287" w:name="_Toc378761582"/>
      <w:bookmarkStart w:id="1288" w:name="_Toc378761895"/>
      <w:bookmarkStart w:id="1289" w:name="_Toc378762035"/>
      <w:bookmarkStart w:id="1290" w:name="_Toc378762173"/>
      <w:bookmarkStart w:id="1291" w:name="_Toc378765650"/>
      <w:bookmarkStart w:id="1292" w:name="_Toc378767398"/>
      <w:bookmarkStart w:id="1293" w:name="_Toc378774993"/>
      <w:bookmarkStart w:id="1294" w:name="_Toc378776188"/>
      <w:bookmarkStart w:id="1295" w:name="_Toc378841268"/>
      <w:bookmarkStart w:id="1296" w:name="_Toc378858867"/>
      <w:bookmarkStart w:id="1297" w:name="_Toc378859095"/>
      <w:bookmarkStart w:id="1298" w:name="_Toc403472740"/>
      <w:bookmarkStart w:id="1299" w:name="_Toc97654809"/>
      <w:bookmarkStart w:id="1300" w:name="_Toc389729028"/>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r w:rsidRPr="00D56960">
        <w:t>Physical, chemical and technical properties</w:t>
      </w:r>
      <w:bookmarkEnd w:id="1298"/>
      <w:bookmarkEnd w:id="1299"/>
      <w:r w:rsidRPr="00D56960">
        <w:t xml:space="preserve"> </w:t>
      </w:r>
      <w:bookmarkEnd w:id="1300"/>
    </w:p>
    <w:p w:rsidR="00A53EE0" w:rsidRPr="00305B11" w:rsidRDefault="00A53EE0" w:rsidP="00A53EE0">
      <w:pPr>
        <w:spacing w:line="260" w:lineRule="atLeast"/>
        <w:ind w:left="360"/>
        <w:contextualSpacing/>
        <w:rPr>
          <w:rFonts w:eastAsia="Calibri"/>
          <w:lang w:eastAsia="sv-SE"/>
        </w:rPr>
      </w:pPr>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553"/>
        <w:gridCol w:w="2227"/>
        <w:gridCol w:w="1805"/>
        <w:gridCol w:w="5107"/>
        <w:gridCol w:w="1495"/>
      </w:tblGrid>
      <w:tr w:rsidR="001873F9" w:rsidRPr="003974E9" w:rsidTr="00061855">
        <w:trPr>
          <w:tblHeader/>
        </w:trPr>
        <w:tc>
          <w:tcPr>
            <w:tcW w:w="1252" w:type="pct"/>
            <w:shd w:val="clear" w:color="auto" w:fill="E0E0E0"/>
            <w:vAlign w:val="center"/>
          </w:tcPr>
          <w:p w:rsidR="001873F9" w:rsidRPr="003974E9" w:rsidRDefault="001873F9" w:rsidP="0093732E">
            <w:pPr>
              <w:spacing w:line="260" w:lineRule="atLeast"/>
              <w:rPr>
                <w:rFonts w:eastAsia="Calibri"/>
                <w:b/>
                <w:sz w:val="18"/>
                <w:szCs w:val="18"/>
                <w:lang w:eastAsia="en-US"/>
              </w:rPr>
            </w:pPr>
            <w:r w:rsidRPr="003974E9">
              <w:rPr>
                <w:rFonts w:eastAsia="Calibri"/>
                <w:b/>
                <w:sz w:val="18"/>
                <w:szCs w:val="18"/>
                <w:lang w:eastAsia="en-US"/>
              </w:rPr>
              <w:t>Property</w:t>
            </w:r>
          </w:p>
        </w:tc>
        <w:tc>
          <w:tcPr>
            <w:tcW w:w="785" w:type="pct"/>
            <w:shd w:val="clear" w:color="auto" w:fill="E0E0E0"/>
            <w:vAlign w:val="center"/>
          </w:tcPr>
          <w:p w:rsidR="001873F9" w:rsidRPr="003974E9" w:rsidRDefault="001873F9" w:rsidP="0093732E">
            <w:pPr>
              <w:spacing w:line="260" w:lineRule="atLeast"/>
              <w:rPr>
                <w:rFonts w:eastAsia="Calibri"/>
                <w:b/>
                <w:sz w:val="18"/>
                <w:szCs w:val="18"/>
                <w:lang w:eastAsia="en-US"/>
              </w:rPr>
            </w:pPr>
            <w:r w:rsidRPr="003974E9">
              <w:rPr>
                <w:rFonts w:eastAsia="Calibri"/>
                <w:b/>
                <w:sz w:val="18"/>
                <w:szCs w:val="18"/>
                <w:lang w:eastAsia="en-US"/>
              </w:rPr>
              <w:t>Guideline  and Method</w:t>
            </w:r>
          </w:p>
        </w:tc>
        <w:tc>
          <w:tcPr>
            <w:tcW w:w="636" w:type="pct"/>
            <w:shd w:val="clear" w:color="auto" w:fill="E0E0E0"/>
            <w:vAlign w:val="center"/>
          </w:tcPr>
          <w:p w:rsidR="001873F9" w:rsidRPr="003974E9" w:rsidRDefault="001873F9" w:rsidP="0093732E">
            <w:pPr>
              <w:spacing w:line="260" w:lineRule="atLeast"/>
              <w:rPr>
                <w:rFonts w:eastAsia="Calibri"/>
                <w:b/>
                <w:sz w:val="18"/>
                <w:szCs w:val="18"/>
                <w:lang w:eastAsia="en-US"/>
              </w:rPr>
            </w:pPr>
            <w:r w:rsidRPr="003974E9">
              <w:rPr>
                <w:rFonts w:eastAsia="Calibri"/>
                <w:b/>
                <w:sz w:val="18"/>
                <w:szCs w:val="18"/>
                <w:lang w:eastAsia="en-US"/>
              </w:rPr>
              <w:t>Purity of the test substance (% (w/w)</w:t>
            </w:r>
          </w:p>
        </w:tc>
        <w:tc>
          <w:tcPr>
            <w:tcW w:w="1800" w:type="pct"/>
            <w:shd w:val="clear" w:color="auto" w:fill="E0E0E0"/>
            <w:vAlign w:val="center"/>
          </w:tcPr>
          <w:p w:rsidR="001873F9" w:rsidRPr="003974E9" w:rsidRDefault="001873F9" w:rsidP="0093732E">
            <w:pPr>
              <w:spacing w:line="260" w:lineRule="atLeast"/>
              <w:rPr>
                <w:rFonts w:eastAsia="Calibri"/>
                <w:b/>
                <w:sz w:val="18"/>
                <w:szCs w:val="18"/>
                <w:lang w:eastAsia="en-US"/>
              </w:rPr>
            </w:pPr>
            <w:r w:rsidRPr="003974E9">
              <w:rPr>
                <w:rFonts w:eastAsia="Calibri"/>
                <w:b/>
                <w:sz w:val="18"/>
                <w:szCs w:val="18"/>
                <w:lang w:eastAsia="en-US"/>
              </w:rPr>
              <w:t>Results</w:t>
            </w:r>
          </w:p>
        </w:tc>
        <w:tc>
          <w:tcPr>
            <w:tcW w:w="527" w:type="pct"/>
            <w:shd w:val="clear" w:color="auto" w:fill="E0E0E0"/>
            <w:vAlign w:val="center"/>
          </w:tcPr>
          <w:p w:rsidR="001873F9" w:rsidRPr="003974E9" w:rsidRDefault="001873F9" w:rsidP="0093732E">
            <w:pPr>
              <w:spacing w:line="260" w:lineRule="atLeast"/>
              <w:rPr>
                <w:rFonts w:eastAsia="Calibri"/>
                <w:b/>
                <w:sz w:val="18"/>
                <w:szCs w:val="18"/>
                <w:lang w:eastAsia="en-US"/>
              </w:rPr>
            </w:pPr>
            <w:r w:rsidRPr="003974E9">
              <w:rPr>
                <w:rFonts w:eastAsia="Calibri"/>
                <w:b/>
                <w:sz w:val="18"/>
                <w:szCs w:val="18"/>
                <w:lang w:eastAsia="en-US"/>
              </w:rPr>
              <w:t>Reference</w:t>
            </w:r>
          </w:p>
        </w:tc>
      </w:tr>
      <w:tr w:rsidR="001873F9" w:rsidRPr="00A411E7" w:rsidTr="00061855">
        <w:tc>
          <w:tcPr>
            <w:tcW w:w="1252" w:type="pct"/>
            <w:shd w:val="clear" w:color="auto" w:fill="auto"/>
          </w:tcPr>
          <w:p w:rsidR="001873F9" w:rsidRPr="00017CF8" w:rsidRDefault="001873F9" w:rsidP="00A53EE0">
            <w:pPr>
              <w:rPr>
                <w:rFonts w:eastAsia="Calibri"/>
              </w:rPr>
            </w:pPr>
            <w:r w:rsidRPr="00017CF8">
              <w:rPr>
                <w:rFonts w:eastAsia="Calibri"/>
              </w:rPr>
              <w:t>Physical state at 20 °C and 101.3 kPa</w:t>
            </w:r>
          </w:p>
        </w:tc>
        <w:tc>
          <w:tcPr>
            <w:tcW w:w="785" w:type="pct"/>
          </w:tcPr>
          <w:p w:rsidR="001873F9" w:rsidRPr="00017CF8" w:rsidRDefault="001873F9" w:rsidP="00A53EE0">
            <w:pPr>
              <w:rPr>
                <w:rFonts w:eastAsia="Calibri"/>
              </w:rPr>
            </w:pPr>
            <w:r w:rsidRPr="00D51EAE">
              <w:rPr>
                <w:rFonts w:eastAsia="Calibri"/>
              </w:rPr>
              <w:t>OPPTS 830.6302</w:t>
            </w:r>
          </w:p>
        </w:tc>
        <w:tc>
          <w:tcPr>
            <w:tcW w:w="636" w:type="pct"/>
          </w:tcPr>
          <w:p w:rsidR="001873F9" w:rsidRPr="00F343F7" w:rsidRDefault="001873F9" w:rsidP="00F343F7">
            <w:pPr>
              <w:rPr>
                <w:rFonts w:eastAsia="Calibri"/>
              </w:rPr>
            </w:pPr>
            <w:r w:rsidRPr="00F343F7">
              <w:rPr>
                <w:rFonts w:eastAsia="Calibri"/>
              </w:rPr>
              <w:t>Test item: DRAKER ONE</w:t>
            </w:r>
          </w:p>
          <w:p w:rsidR="001873F9" w:rsidRPr="00F343F7" w:rsidRDefault="001873F9" w:rsidP="00F343F7">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1873F9" w:rsidRPr="00017CF8" w:rsidRDefault="001873F9" w:rsidP="00F343F7">
            <w:pPr>
              <w:rPr>
                <w:rFonts w:eastAsia="Calibri"/>
              </w:rPr>
            </w:pPr>
            <w:r w:rsidRPr="00F343F7">
              <w:rPr>
                <w:rFonts w:eastAsia="Calibri"/>
              </w:rPr>
              <w:t>Batch number: LAB21052019</w:t>
            </w:r>
          </w:p>
        </w:tc>
        <w:tc>
          <w:tcPr>
            <w:tcW w:w="1800" w:type="pct"/>
          </w:tcPr>
          <w:p w:rsidR="001873F9" w:rsidRPr="00017CF8" w:rsidRDefault="001873F9" w:rsidP="00A53EE0">
            <w:pPr>
              <w:rPr>
                <w:rFonts w:eastAsia="Calibri"/>
              </w:rPr>
            </w:pPr>
            <w:r w:rsidRPr="000A69AC">
              <w:rPr>
                <w:rFonts w:eastAsia="Calibri"/>
              </w:rPr>
              <w:t>Liquid at 20°C</w:t>
            </w:r>
            <w:r>
              <w:rPr>
                <w:rFonts w:eastAsia="Calibri"/>
              </w:rPr>
              <w:t>.</w:t>
            </w:r>
          </w:p>
        </w:tc>
        <w:tc>
          <w:tcPr>
            <w:tcW w:w="527" w:type="pct"/>
          </w:tcPr>
          <w:p w:rsidR="001873F9" w:rsidRDefault="001873F9" w:rsidP="00A53EE0">
            <w:pPr>
              <w:rPr>
                <w:rFonts w:eastAsia="Calibri"/>
              </w:rPr>
            </w:pPr>
            <w:r w:rsidRPr="000F33DF">
              <w:rPr>
                <w:rFonts w:eastAsia="Calibri"/>
              </w:rPr>
              <w:t>DRAKER ONE: Determination of the Physico-chemical Properties. GLP Study No. CH – 0545/2019. January 27, 2020.</w:t>
            </w:r>
          </w:p>
          <w:p w:rsidR="001873F9" w:rsidRDefault="001873F9" w:rsidP="00A53EE0">
            <w:pPr>
              <w:rPr>
                <w:rFonts w:eastAsia="Calibri"/>
              </w:rPr>
            </w:pPr>
          </w:p>
          <w:p w:rsidR="001873F9" w:rsidRDefault="001873F9" w:rsidP="0093732E">
            <w:pPr>
              <w:rPr>
                <w:rFonts w:eastAsia="Calibri"/>
              </w:rPr>
            </w:pPr>
            <w:r w:rsidRPr="0044499E">
              <w:rPr>
                <w:rFonts w:eastAsia="Calibri"/>
              </w:rPr>
              <w:t>GLP compliance: yes</w:t>
            </w:r>
          </w:p>
          <w:p w:rsidR="001873F9" w:rsidRDefault="001873F9" w:rsidP="00A53EE0">
            <w:pPr>
              <w:rPr>
                <w:rFonts w:eastAsia="Calibri"/>
              </w:rPr>
            </w:pPr>
          </w:p>
          <w:p w:rsidR="001873F9" w:rsidRDefault="001873F9" w:rsidP="00A53EE0">
            <w:pPr>
              <w:rPr>
                <w:rFonts w:eastAsia="Calibri"/>
              </w:rPr>
            </w:pPr>
          </w:p>
          <w:p w:rsidR="001873F9" w:rsidRPr="00017CF8" w:rsidRDefault="001873F9" w:rsidP="00A53EE0">
            <w:pPr>
              <w:rPr>
                <w:rFonts w:eastAsia="Calibri"/>
              </w:rPr>
            </w:pPr>
            <w:r>
              <w:rPr>
                <w:rFonts w:eastAsia="Calibri"/>
              </w:rPr>
              <w:t>IUCLID section 3.1</w:t>
            </w:r>
          </w:p>
        </w:tc>
      </w:tr>
      <w:tr w:rsidR="001873F9" w:rsidRPr="00A411E7" w:rsidTr="00061855">
        <w:tc>
          <w:tcPr>
            <w:tcW w:w="1252" w:type="pct"/>
            <w:shd w:val="clear" w:color="auto" w:fill="auto"/>
          </w:tcPr>
          <w:p w:rsidR="001873F9" w:rsidRPr="001338DA" w:rsidRDefault="001873F9" w:rsidP="006D476D">
            <w:pPr>
              <w:rPr>
                <w:rFonts w:eastAsia="Calibri"/>
              </w:rPr>
            </w:pPr>
            <w:r w:rsidRPr="001338DA">
              <w:rPr>
                <w:rFonts w:eastAsia="Calibri"/>
              </w:rPr>
              <w:t>Colour at 20 °C and 101.3 kPa</w:t>
            </w:r>
          </w:p>
        </w:tc>
        <w:tc>
          <w:tcPr>
            <w:tcW w:w="785" w:type="pct"/>
          </w:tcPr>
          <w:p w:rsidR="001873F9" w:rsidRPr="001338DA" w:rsidRDefault="001873F9" w:rsidP="006D476D">
            <w:pPr>
              <w:rPr>
                <w:rFonts w:eastAsia="Calibri"/>
              </w:rPr>
            </w:pPr>
            <w:r w:rsidRPr="00D51EAE">
              <w:rPr>
                <w:rFonts w:eastAsia="Calibri"/>
              </w:rPr>
              <w:t xml:space="preserve">OPPTS 830.6303 </w:t>
            </w:r>
          </w:p>
        </w:tc>
        <w:tc>
          <w:tcPr>
            <w:tcW w:w="636" w:type="pct"/>
          </w:tcPr>
          <w:p w:rsidR="001873F9" w:rsidRPr="00F343F7" w:rsidRDefault="001873F9" w:rsidP="006D476D">
            <w:pPr>
              <w:rPr>
                <w:rFonts w:eastAsia="Calibri"/>
              </w:rPr>
            </w:pPr>
            <w:r w:rsidRPr="00F343F7">
              <w:rPr>
                <w:rFonts w:eastAsia="Calibri"/>
              </w:rPr>
              <w:t>Test item: DRAKER ONE</w:t>
            </w:r>
          </w:p>
          <w:p w:rsidR="001873F9" w:rsidRPr="00F343F7" w:rsidRDefault="001873F9"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1873F9" w:rsidRPr="00883984" w:rsidRDefault="001873F9" w:rsidP="006D476D">
            <w:pPr>
              <w:rPr>
                <w:rFonts w:eastAsia="Calibri"/>
              </w:rPr>
            </w:pPr>
            <w:r w:rsidRPr="00F343F7">
              <w:rPr>
                <w:rFonts w:eastAsia="Calibri"/>
              </w:rPr>
              <w:t>Batch number: LAB21052019</w:t>
            </w:r>
          </w:p>
        </w:tc>
        <w:tc>
          <w:tcPr>
            <w:tcW w:w="1800" w:type="pct"/>
          </w:tcPr>
          <w:p w:rsidR="001873F9" w:rsidRPr="00C4199F" w:rsidRDefault="001873F9" w:rsidP="006D476D">
            <w:pPr>
              <w:rPr>
                <w:rFonts w:eastAsia="Calibri"/>
              </w:rPr>
            </w:pPr>
            <w:r>
              <w:rPr>
                <w:rFonts w:eastAsia="Calibri"/>
              </w:rPr>
              <w:t>White at 20°C.</w:t>
            </w:r>
          </w:p>
        </w:tc>
        <w:tc>
          <w:tcPr>
            <w:tcW w:w="527" w:type="pct"/>
          </w:tcPr>
          <w:p w:rsidR="001873F9" w:rsidRDefault="001873F9" w:rsidP="006D476D">
            <w:pPr>
              <w:rPr>
                <w:rFonts w:eastAsia="Calibri"/>
              </w:rPr>
            </w:pPr>
            <w:r w:rsidRPr="000F33DF">
              <w:rPr>
                <w:rFonts w:eastAsia="Calibri"/>
              </w:rPr>
              <w:t>DRAKER ONE: Determination of the Physico-chemical Properties. GLP Study No. CH – 0545/2019. January 27, 2020.</w:t>
            </w:r>
          </w:p>
          <w:p w:rsidR="001873F9" w:rsidRDefault="001873F9" w:rsidP="006D476D">
            <w:pPr>
              <w:rPr>
                <w:rFonts w:eastAsia="Calibri"/>
              </w:rPr>
            </w:pPr>
          </w:p>
          <w:p w:rsidR="001873F9" w:rsidRDefault="001873F9" w:rsidP="006D476D">
            <w:pPr>
              <w:rPr>
                <w:rFonts w:eastAsia="Calibri"/>
              </w:rPr>
            </w:pPr>
            <w:r w:rsidRPr="0044499E">
              <w:rPr>
                <w:rFonts w:eastAsia="Calibri"/>
              </w:rPr>
              <w:t>GLP compliance: yes</w:t>
            </w:r>
          </w:p>
          <w:p w:rsidR="001873F9" w:rsidRDefault="001873F9" w:rsidP="006D476D">
            <w:pPr>
              <w:rPr>
                <w:rFonts w:eastAsia="Calibri"/>
              </w:rPr>
            </w:pPr>
          </w:p>
          <w:p w:rsidR="001873F9" w:rsidRDefault="001873F9" w:rsidP="006D476D">
            <w:pPr>
              <w:rPr>
                <w:rFonts w:eastAsia="Calibri"/>
              </w:rPr>
            </w:pPr>
          </w:p>
          <w:p w:rsidR="001873F9" w:rsidRPr="00C4199F" w:rsidRDefault="001873F9" w:rsidP="006D476D">
            <w:pPr>
              <w:rPr>
                <w:rFonts w:eastAsia="Calibri"/>
              </w:rPr>
            </w:pPr>
            <w:r>
              <w:rPr>
                <w:rFonts w:eastAsia="Calibri"/>
              </w:rPr>
              <w:t>IUCLID section 3.1</w:t>
            </w:r>
          </w:p>
        </w:tc>
      </w:tr>
      <w:tr w:rsidR="001873F9" w:rsidRPr="00A411E7" w:rsidTr="00061855">
        <w:tc>
          <w:tcPr>
            <w:tcW w:w="1252" w:type="pct"/>
            <w:shd w:val="clear" w:color="auto" w:fill="auto"/>
          </w:tcPr>
          <w:p w:rsidR="001873F9" w:rsidRPr="00A84A7C" w:rsidRDefault="001873F9" w:rsidP="006D476D">
            <w:pPr>
              <w:rPr>
                <w:rFonts w:eastAsia="Calibri"/>
              </w:rPr>
            </w:pPr>
            <w:r w:rsidRPr="00A84A7C">
              <w:rPr>
                <w:rFonts w:eastAsia="Calibri"/>
              </w:rPr>
              <w:t>Odour at 20 °C and 101.3 kPa</w:t>
            </w:r>
          </w:p>
        </w:tc>
        <w:tc>
          <w:tcPr>
            <w:tcW w:w="785" w:type="pct"/>
          </w:tcPr>
          <w:p w:rsidR="001873F9" w:rsidRPr="00DF6CFE" w:rsidRDefault="001873F9" w:rsidP="006D476D">
            <w:pPr>
              <w:rPr>
                <w:rFonts w:eastAsia="Calibri"/>
              </w:rPr>
            </w:pPr>
            <w:r w:rsidRPr="00D51EAE">
              <w:rPr>
                <w:rFonts w:eastAsia="Calibri"/>
              </w:rPr>
              <w:t>OPPTS 830.6304</w:t>
            </w:r>
          </w:p>
        </w:tc>
        <w:tc>
          <w:tcPr>
            <w:tcW w:w="636" w:type="pct"/>
          </w:tcPr>
          <w:p w:rsidR="001873F9" w:rsidRPr="00F343F7" w:rsidRDefault="001873F9" w:rsidP="006D476D">
            <w:pPr>
              <w:rPr>
                <w:rFonts w:eastAsia="Calibri"/>
              </w:rPr>
            </w:pPr>
            <w:r w:rsidRPr="00F343F7">
              <w:rPr>
                <w:rFonts w:eastAsia="Calibri"/>
              </w:rPr>
              <w:t>Test item: DRAKER ONE</w:t>
            </w:r>
          </w:p>
          <w:p w:rsidR="001873F9" w:rsidRPr="00F343F7" w:rsidRDefault="001873F9"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1873F9" w:rsidRPr="00DF6CFE" w:rsidRDefault="001873F9" w:rsidP="006D476D">
            <w:pPr>
              <w:rPr>
                <w:rFonts w:eastAsia="Calibri"/>
              </w:rPr>
            </w:pPr>
            <w:r w:rsidRPr="00F343F7">
              <w:rPr>
                <w:rFonts w:eastAsia="Calibri"/>
              </w:rPr>
              <w:t>Batch number: LAB21052019</w:t>
            </w:r>
          </w:p>
        </w:tc>
        <w:tc>
          <w:tcPr>
            <w:tcW w:w="1800" w:type="pct"/>
          </w:tcPr>
          <w:p w:rsidR="001873F9" w:rsidRPr="00DF6CFE" w:rsidRDefault="001873F9" w:rsidP="006D476D">
            <w:pPr>
              <w:rPr>
                <w:rFonts w:eastAsia="Calibri"/>
              </w:rPr>
            </w:pPr>
            <w:r>
              <w:t>Characteristic odour at 20°C.</w:t>
            </w:r>
          </w:p>
        </w:tc>
        <w:tc>
          <w:tcPr>
            <w:tcW w:w="527" w:type="pct"/>
          </w:tcPr>
          <w:p w:rsidR="001873F9" w:rsidRDefault="001873F9" w:rsidP="006D476D">
            <w:pPr>
              <w:rPr>
                <w:rFonts w:eastAsia="Calibri"/>
              </w:rPr>
            </w:pPr>
            <w:r w:rsidRPr="000F33DF">
              <w:rPr>
                <w:rFonts w:eastAsia="Calibri"/>
              </w:rPr>
              <w:t>DRAKER ONE: Determination of the Physico-chemical Properties. GLP Study No. CH – 0545/2019. January 27, 2020.</w:t>
            </w:r>
          </w:p>
          <w:p w:rsidR="001873F9" w:rsidRDefault="001873F9" w:rsidP="006D476D">
            <w:pPr>
              <w:rPr>
                <w:rFonts w:eastAsia="Calibri"/>
              </w:rPr>
            </w:pPr>
          </w:p>
          <w:p w:rsidR="001873F9" w:rsidRDefault="001873F9" w:rsidP="006D476D">
            <w:pPr>
              <w:rPr>
                <w:rFonts w:eastAsia="Calibri"/>
              </w:rPr>
            </w:pPr>
            <w:r w:rsidRPr="0044499E">
              <w:rPr>
                <w:rFonts w:eastAsia="Calibri"/>
              </w:rPr>
              <w:t>GLP compliance: yes</w:t>
            </w:r>
          </w:p>
          <w:p w:rsidR="001873F9" w:rsidRDefault="001873F9" w:rsidP="006D476D">
            <w:pPr>
              <w:rPr>
                <w:rFonts w:eastAsia="Calibri"/>
              </w:rPr>
            </w:pPr>
          </w:p>
          <w:p w:rsidR="001873F9" w:rsidRPr="00DF6CFE" w:rsidRDefault="001873F9" w:rsidP="006D476D">
            <w:pPr>
              <w:rPr>
                <w:rFonts w:eastAsia="Calibri"/>
              </w:rPr>
            </w:pPr>
            <w:r>
              <w:rPr>
                <w:rFonts w:eastAsia="Calibri"/>
              </w:rPr>
              <w:t>IUCLID section 3.1</w:t>
            </w:r>
          </w:p>
        </w:tc>
      </w:tr>
      <w:tr w:rsidR="001873F9" w:rsidRPr="00A411E7" w:rsidTr="00061855">
        <w:tc>
          <w:tcPr>
            <w:tcW w:w="1252" w:type="pct"/>
            <w:shd w:val="clear" w:color="auto" w:fill="auto"/>
          </w:tcPr>
          <w:p w:rsidR="001873F9" w:rsidRPr="00A411E7" w:rsidRDefault="001873F9" w:rsidP="006D476D">
            <w:pPr>
              <w:rPr>
                <w:rFonts w:eastAsia="Calibri"/>
              </w:rPr>
            </w:pPr>
            <w:bookmarkStart w:id="1301" w:name="_Hlk112246155"/>
            <w:r w:rsidRPr="00A411E7">
              <w:rPr>
                <w:rFonts w:eastAsia="Calibri"/>
              </w:rPr>
              <w:t>Acidity / alkalinity</w:t>
            </w:r>
          </w:p>
        </w:tc>
        <w:tc>
          <w:tcPr>
            <w:tcW w:w="785" w:type="pct"/>
          </w:tcPr>
          <w:p w:rsidR="001873F9" w:rsidRPr="00A411E7" w:rsidRDefault="001873F9" w:rsidP="006D476D">
            <w:pPr>
              <w:rPr>
                <w:rFonts w:eastAsia="Calibri"/>
              </w:rPr>
            </w:pPr>
            <w:r w:rsidRPr="00444B96">
              <w:rPr>
                <w:rFonts w:eastAsia="Calibri"/>
              </w:rPr>
              <w:t>CIPAC method MT 75.3 and OECD Test No 122</w:t>
            </w:r>
          </w:p>
        </w:tc>
        <w:tc>
          <w:tcPr>
            <w:tcW w:w="636" w:type="pct"/>
          </w:tcPr>
          <w:p w:rsidR="001873F9" w:rsidRPr="00F343F7" w:rsidRDefault="001873F9" w:rsidP="006D476D">
            <w:pPr>
              <w:rPr>
                <w:rFonts w:eastAsia="Calibri"/>
              </w:rPr>
            </w:pPr>
            <w:r w:rsidRPr="00F343F7">
              <w:rPr>
                <w:rFonts w:eastAsia="Calibri"/>
              </w:rPr>
              <w:t>Test item: DRAKER ONE</w:t>
            </w:r>
          </w:p>
          <w:p w:rsidR="001873F9" w:rsidRPr="00F343F7" w:rsidRDefault="001873F9"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1873F9" w:rsidRPr="00A411E7" w:rsidRDefault="001873F9" w:rsidP="006D476D">
            <w:pPr>
              <w:rPr>
                <w:rFonts w:eastAsia="Calibri"/>
              </w:rPr>
            </w:pPr>
            <w:r w:rsidRPr="00F343F7">
              <w:rPr>
                <w:rFonts w:eastAsia="Calibri"/>
              </w:rPr>
              <w:t>Batch number: LAB21052019</w:t>
            </w:r>
          </w:p>
        </w:tc>
        <w:tc>
          <w:tcPr>
            <w:tcW w:w="1800" w:type="pct"/>
          </w:tcPr>
          <w:p w:rsidR="001873F9" w:rsidRDefault="001873F9" w:rsidP="006D476D">
            <w:pPr>
              <w:rPr>
                <w:rFonts w:eastAsia="Calibri"/>
              </w:rPr>
            </w:pPr>
            <w:r w:rsidRPr="00444B96">
              <w:rPr>
                <w:rFonts w:eastAsia="Calibri"/>
              </w:rPr>
              <w:t xml:space="preserve">pH value of the neat test item without dilution was 3.7 (rounded mean value of two measurements) </w:t>
            </w:r>
          </w:p>
          <w:p w:rsidR="001873F9" w:rsidRDefault="001873F9" w:rsidP="006D476D">
            <w:pPr>
              <w:rPr>
                <w:rFonts w:eastAsia="Calibri"/>
              </w:rPr>
            </w:pPr>
            <w:r w:rsidRPr="00444B96">
              <w:rPr>
                <w:rFonts w:eastAsia="Calibri"/>
              </w:rPr>
              <w:t xml:space="preserve">pH value of a 1 % w/v aqueous dispersion </w:t>
            </w:r>
            <w:r>
              <w:rPr>
                <w:rFonts w:eastAsia="Calibri"/>
              </w:rPr>
              <w:t>(w</w:t>
            </w:r>
            <w:r w:rsidRPr="00A7078D">
              <w:rPr>
                <w:rFonts w:eastAsia="Calibri"/>
              </w:rPr>
              <w:t>ater, HPLC grade, obtained by the Lab Water Purification System</w:t>
            </w:r>
            <w:r>
              <w:rPr>
                <w:rFonts w:eastAsia="Calibri"/>
              </w:rPr>
              <w:t xml:space="preserve">) </w:t>
            </w:r>
            <w:r w:rsidRPr="00444B96">
              <w:rPr>
                <w:rFonts w:eastAsia="Calibri"/>
              </w:rPr>
              <w:t>of the test item sample was 5.0 (rounded mean value of two measurements) at a temperature of 20°C.</w:t>
            </w:r>
          </w:p>
          <w:p w:rsidR="001873F9" w:rsidRDefault="001873F9" w:rsidP="006D476D">
            <w:pPr>
              <w:rPr>
                <w:rFonts w:eastAsia="Calibri"/>
              </w:rPr>
            </w:pPr>
          </w:p>
          <w:p w:rsidR="001873F9" w:rsidRDefault="001873F9" w:rsidP="006D476D">
            <w:pPr>
              <w:rPr>
                <w:rFonts w:eastAsia="Calibri"/>
              </w:rPr>
            </w:pPr>
            <w:r w:rsidRPr="002857BB">
              <w:rPr>
                <w:rFonts w:eastAsia="Calibri"/>
              </w:rPr>
              <w:t>Since the pH value ranged from 4 to 10, the acidity or alkalinity test was not performed.</w:t>
            </w:r>
          </w:p>
          <w:p w:rsidR="001873F9" w:rsidRDefault="001873F9" w:rsidP="006D476D">
            <w:pPr>
              <w:rPr>
                <w:rFonts w:eastAsia="Calibri"/>
              </w:rPr>
            </w:pPr>
          </w:p>
          <w:p w:rsidR="001873F9" w:rsidRPr="00ED32AF" w:rsidRDefault="001873F9" w:rsidP="00AA4293">
            <w:pPr>
              <w:jc w:val="both"/>
              <w:rPr>
                <w:rFonts w:eastAsia="Calibri"/>
              </w:rPr>
            </w:pPr>
            <w:r w:rsidRPr="00B9182F">
              <w:rPr>
                <w:rFonts w:eastAsia="Calibri"/>
              </w:rPr>
              <w:t xml:space="preserve">Clarifications </w:t>
            </w:r>
            <w:r w:rsidR="0048694C">
              <w:rPr>
                <w:rFonts w:eastAsia="Calibri"/>
              </w:rPr>
              <w:t>provided</w:t>
            </w:r>
            <w:r>
              <w:rPr>
                <w:rFonts w:eastAsia="Calibri"/>
              </w:rPr>
              <w:t xml:space="preserve"> by the applicant </w:t>
            </w:r>
            <w:r w:rsidRPr="00B9182F">
              <w:rPr>
                <w:rFonts w:eastAsia="Calibri"/>
              </w:rPr>
              <w:t xml:space="preserve"> regarding pH difference between the neat and 1% dilute sample</w:t>
            </w:r>
            <w:r w:rsidR="0048694C">
              <w:rPr>
                <w:rFonts w:eastAsia="Calibri"/>
              </w:rPr>
              <w:t xml:space="preserve"> and can be found in the Confidential PAR </w:t>
            </w:r>
            <w:r w:rsidR="0048694C" w:rsidRPr="0048694C">
              <w:rPr>
                <w:rFonts w:eastAsia="Calibri"/>
              </w:rPr>
              <w:t>since it contains confidential information on manufacturing method</w:t>
            </w:r>
            <w:r w:rsidR="00ED32AF">
              <w:rPr>
                <w:rFonts w:eastAsia="Calibri"/>
              </w:rPr>
              <w:t>.</w:t>
            </w:r>
          </w:p>
        </w:tc>
        <w:tc>
          <w:tcPr>
            <w:tcW w:w="527" w:type="pct"/>
          </w:tcPr>
          <w:p w:rsidR="001873F9" w:rsidRDefault="001873F9" w:rsidP="006D476D">
            <w:pPr>
              <w:rPr>
                <w:rFonts w:eastAsia="Calibri"/>
              </w:rPr>
            </w:pPr>
            <w:r w:rsidRPr="000F33DF">
              <w:rPr>
                <w:rFonts w:eastAsia="Calibri"/>
              </w:rPr>
              <w:t>DRAKER ONE: Determination of the Physico-chemical Properties. GLP Study No. CH – 0545/2019. January 27, 2020.</w:t>
            </w:r>
          </w:p>
          <w:p w:rsidR="001873F9" w:rsidRDefault="001873F9" w:rsidP="006D476D">
            <w:pPr>
              <w:rPr>
                <w:rFonts w:eastAsia="Calibri"/>
              </w:rPr>
            </w:pPr>
          </w:p>
          <w:p w:rsidR="001873F9" w:rsidRDefault="001873F9" w:rsidP="006D476D">
            <w:pPr>
              <w:rPr>
                <w:rFonts w:eastAsia="Calibri"/>
              </w:rPr>
            </w:pPr>
            <w:r w:rsidRPr="0044499E">
              <w:rPr>
                <w:rFonts w:eastAsia="Calibri"/>
              </w:rPr>
              <w:t>GLP compliance: yes</w:t>
            </w:r>
          </w:p>
          <w:p w:rsidR="001873F9" w:rsidRDefault="001873F9" w:rsidP="006D476D">
            <w:pPr>
              <w:rPr>
                <w:rFonts w:eastAsia="Calibri"/>
              </w:rPr>
            </w:pPr>
          </w:p>
          <w:p w:rsidR="001873F9" w:rsidRPr="00A411E7" w:rsidRDefault="001873F9" w:rsidP="006D476D">
            <w:pPr>
              <w:rPr>
                <w:rFonts w:eastAsia="Calibri"/>
              </w:rPr>
            </w:pPr>
            <w:r>
              <w:rPr>
                <w:rFonts w:eastAsia="Calibri"/>
              </w:rPr>
              <w:t>IUCLID section 3.2</w:t>
            </w:r>
          </w:p>
        </w:tc>
      </w:tr>
      <w:bookmarkEnd w:id="1301"/>
      <w:tr w:rsidR="00F633A2" w:rsidRPr="00A411E7" w:rsidTr="00F633A2">
        <w:tc>
          <w:tcPr>
            <w:tcW w:w="5000" w:type="pct"/>
            <w:gridSpan w:val="5"/>
            <w:shd w:val="clear" w:color="auto" w:fill="auto"/>
          </w:tcPr>
          <w:p w:rsidR="00791C42" w:rsidRDefault="00F633A2" w:rsidP="00791C42">
            <w:pPr>
              <w:jc w:val="both"/>
              <w:rPr>
                <w:rFonts w:eastAsia="Calibri"/>
              </w:rPr>
            </w:pPr>
            <w:r w:rsidRPr="00F633A2">
              <w:rPr>
                <w:rFonts w:eastAsia="Calibri"/>
                <w:b/>
                <w:bCs/>
              </w:rPr>
              <w:t>eCA remark</w:t>
            </w:r>
            <w:r>
              <w:rPr>
                <w:rFonts w:eastAsia="Calibri"/>
              </w:rPr>
              <w:t>:</w:t>
            </w:r>
          </w:p>
          <w:p w:rsidR="00791C42" w:rsidRPr="00791C42" w:rsidRDefault="00791C42" w:rsidP="00530A12">
            <w:pPr>
              <w:jc w:val="both"/>
              <w:rPr>
                <w:rFonts w:eastAsia="Calibri"/>
              </w:rPr>
            </w:pPr>
            <w:r w:rsidRPr="00791C42">
              <w:rPr>
                <w:rFonts w:eastAsia="Calibri"/>
              </w:rPr>
              <w:t>Since the pH was &gt;4</w:t>
            </w:r>
            <w:r>
              <w:rPr>
                <w:rFonts w:eastAsia="Calibri"/>
              </w:rPr>
              <w:t>,</w:t>
            </w:r>
            <w:r w:rsidRPr="00791C42">
              <w:rPr>
                <w:rFonts w:eastAsia="Calibri"/>
              </w:rPr>
              <w:t xml:space="preserve"> </w:t>
            </w:r>
            <w:r w:rsidR="00ED32AF">
              <w:rPr>
                <w:rFonts w:eastAsia="Calibri"/>
              </w:rPr>
              <w:t xml:space="preserve">the </w:t>
            </w:r>
            <w:r w:rsidRPr="00791C42">
              <w:rPr>
                <w:rFonts w:eastAsia="Calibri"/>
              </w:rPr>
              <w:t xml:space="preserve">acidity/alkalinity </w:t>
            </w:r>
            <w:r w:rsidR="00ED32AF">
              <w:rPr>
                <w:rFonts w:eastAsia="Calibri"/>
              </w:rPr>
              <w:t xml:space="preserve">property </w:t>
            </w:r>
            <w:r w:rsidRPr="00791C42">
              <w:rPr>
                <w:rFonts w:eastAsia="Calibri"/>
              </w:rPr>
              <w:t>ha</w:t>
            </w:r>
            <w:r w:rsidR="00ED32AF">
              <w:rPr>
                <w:rFonts w:eastAsia="Calibri"/>
              </w:rPr>
              <w:t>s</w:t>
            </w:r>
            <w:r w:rsidRPr="00791C42">
              <w:rPr>
                <w:rFonts w:eastAsia="Calibri"/>
              </w:rPr>
              <w:t xml:space="preserve"> not been performed and </w:t>
            </w:r>
            <w:r w:rsidR="00ED32AF">
              <w:rPr>
                <w:rFonts w:eastAsia="Calibri"/>
              </w:rPr>
              <w:t xml:space="preserve">should </w:t>
            </w:r>
            <w:r w:rsidRPr="00791C42">
              <w:rPr>
                <w:rFonts w:eastAsia="Calibri"/>
              </w:rPr>
              <w:t>not to be considered for the 1% aqueous dilution.</w:t>
            </w:r>
            <w:r w:rsidR="00F633A2">
              <w:rPr>
                <w:rFonts w:eastAsia="Calibri"/>
              </w:rPr>
              <w:t xml:space="preserve"> </w:t>
            </w:r>
          </w:p>
        </w:tc>
      </w:tr>
      <w:tr w:rsidR="001873F9" w:rsidRPr="00A411E7" w:rsidTr="00061855">
        <w:tc>
          <w:tcPr>
            <w:tcW w:w="1252" w:type="pct"/>
            <w:tcBorders>
              <w:top w:val="single" w:sz="4" w:space="0" w:color="auto"/>
              <w:left w:val="single" w:sz="4" w:space="0" w:color="auto"/>
              <w:bottom w:val="single" w:sz="4" w:space="0" w:color="auto"/>
              <w:right w:val="single" w:sz="4" w:space="0" w:color="auto"/>
            </w:tcBorders>
            <w:shd w:val="clear" w:color="auto" w:fill="auto"/>
          </w:tcPr>
          <w:p w:rsidR="001873F9" w:rsidRDefault="001873F9" w:rsidP="006D476D">
            <w:pPr>
              <w:rPr>
                <w:rFonts w:eastAsia="Calibri"/>
              </w:rPr>
            </w:pPr>
            <w:bookmarkStart w:id="1302" w:name="_Toc244336298"/>
            <w:r w:rsidRPr="00A411E7">
              <w:rPr>
                <w:rFonts w:eastAsia="Calibri"/>
              </w:rPr>
              <w:t>Relative density / bulk density</w:t>
            </w:r>
            <w:bookmarkEnd w:id="1302"/>
          </w:p>
          <w:p w:rsidR="001873F9" w:rsidRDefault="001873F9" w:rsidP="006D476D">
            <w:pPr>
              <w:rPr>
                <w:rFonts w:eastAsia="Calibri"/>
              </w:rPr>
            </w:pPr>
          </w:p>
          <w:p w:rsidR="001873F9" w:rsidRPr="00A411E7" w:rsidRDefault="001873F9" w:rsidP="006D476D">
            <w:pPr>
              <w:rPr>
                <w:rFonts w:eastAsia="Calibri"/>
              </w:rPr>
            </w:pPr>
            <w:r>
              <w:rPr>
                <w:rFonts w:eastAsia="Calibri"/>
              </w:rPr>
              <w:t>Liquid form</w:t>
            </w:r>
          </w:p>
        </w:tc>
        <w:tc>
          <w:tcPr>
            <w:tcW w:w="785" w:type="pct"/>
            <w:tcBorders>
              <w:top w:val="single" w:sz="4" w:space="0" w:color="auto"/>
              <w:left w:val="single" w:sz="4" w:space="0" w:color="auto"/>
              <w:bottom w:val="single" w:sz="4" w:space="0" w:color="auto"/>
              <w:right w:val="single" w:sz="4" w:space="0" w:color="auto"/>
            </w:tcBorders>
          </w:tcPr>
          <w:p w:rsidR="001873F9" w:rsidRDefault="001873F9" w:rsidP="006D476D">
            <w:pPr>
              <w:rPr>
                <w:rFonts w:eastAsia="Calibri"/>
              </w:rPr>
            </w:pPr>
            <w:r>
              <w:rPr>
                <w:rFonts w:eastAsia="Calibri"/>
              </w:rPr>
              <w:t>G</w:t>
            </w:r>
            <w:r w:rsidRPr="00DD515F">
              <w:rPr>
                <w:rFonts w:eastAsia="Calibri"/>
              </w:rPr>
              <w:t>uideline A.3 in Council Regulation (EC) No 440/2008 part A, CIPAC method MT 3.2 and OECD Test No 109</w:t>
            </w:r>
          </w:p>
          <w:p w:rsidR="001873F9" w:rsidRDefault="001873F9" w:rsidP="006D476D">
            <w:pPr>
              <w:rPr>
                <w:rFonts w:eastAsia="Calibri"/>
              </w:rPr>
            </w:pPr>
          </w:p>
          <w:p w:rsidR="001873F9" w:rsidRPr="00A411E7" w:rsidRDefault="001873F9" w:rsidP="006D476D">
            <w:pPr>
              <w:rPr>
                <w:rFonts w:eastAsia="Calibri"/>
              </w:rPr>
            </w:pPr>
            <w:r>
              <w:rPr>
                <w:rFonts w:eastAsia="Calibri"/>
              </w:rPr>
              <w:t>Pycnometer method</w:t>
            </w:r>
          </w:p>
        </w:tc>
        <w:tc>
          <w:tcPr>
            <w:tcW w:w="636" w:type="pct"/>
            <w:tcBorders>
              <w:top w:val="single" w:sz="4" w:space="0" w:color="auto"/>
              <w:left w:val="single" w:sz="4" w:space="0" w:color="auto"/>
              <w:bottom w:val="single" w:sz="4" w:space="0" w:color="auto"/>
              <w:right w:val="single" w:sz="4" w:space="0" w:color="auto"/>
            </w:tcBorders>
          </w:tcPr>
          <w:p w:rsidR="001873F9" w:rsidRPr="00F343F7" w:rsidRDefault="001873F9" w:rsidP="006D476D">
            <w:pPr>
              <w:rPr>
                <w:rFonts w:eastAsia="Calibri"/>
              </w:rPr>
            </w:pPr>
            <w:r w:rsidRPr="00F343F7">
              <w:rPr>
                <w:rFonts w:eastAsia="Calibri"/>
              </w:rPr>
              <w:t>Test item: DRAKER ONE</w:t>
            </w:r>
          </w:p>
          <w:p w:rsidR="001873F9" w:rsidRPr="00F343F7" w:rsidRDefault="001873F9"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1873F9" w:rsidRPr="00A411E7" w:rsidRDefault="001873F9" w:rsidP="006D476D">
            <w:pPr>
              <w:rPr>
                <w:rFonts w:eastAsia="Calibri"/>
              </w:rPr>
            </w:pPr>
            <w:r w:rsidRPr="00F343F7">
              <w:rPr>
                <w:rFonts w:eastAsia="Calibri"/>
              </w:rPr>
              <w:t>Batch number: LAB21052019</w:t>
            </w:r>
          </w:p>
        </w:tc>
        <w:tc>
          <w:tcPr>
            <w:tcW w:w="1800" w:type="pct"/>
            <w:tcBorders>
              <w:top w:val="single" w:sz="4" w:space="0" w:color="auto"/>
              <w:left w:val="single" w:sz="4" w:space="0" w:color="auto"/>
              <w:bottom w:val="single" w:sz="4" w:space="0" w:color="auto"/>
              <w:right w:val="single" w:sz="4" w:space="0" w:color="auto"/>
            </w:tcBorders>
          </w:tcPr>
          <w:p w:rsidR="001873F9" w:rsidRPr="00DD515F" w:rsidRDefault="001873F9" w:rsidP="006D476D">
            <w:pPr>
              <w:rPr>
                <w:rFonts w:eastAsia="Calibri"/>
              </w:rPr>
            </w:pPr>
            <w:r>
              <w:t>T</w:t>
            </w:r>
            <w:r w:rsidRPr="00DD515F">
              <w:t>est item density is 1.0309 g/mL at 20°C, the relative density (</w:t>
            </w:r>
            <w:r w:rsidRPr="00DD515F">
              <w:rPr>
                <w:rFonts w:ascii="Cambria Math" w:hAnsi="Cambria Math" w:cs="Cambria Math"/>
              </w:rPr>
              <w:t>𝐷</w:t>
            </w:r>
            <w:r w:rsidRPr="00DD515F">
              <w:rPr>
                <w:rFonts w:cs="Cambria Math"/>
                <w:vertAlign w:val="superscript"/>
              </w:rPr>
              <w:t>20</w:t>
            </w:r>
            <w:r w:rsidRPr="00DD515F">
              <w:rPr>
                <w:rFonts w:cs="Cambria Math"/>
                <w:vertAlign w:val="subscript"/>
              </w:rPr>
              <w:t>20</w:t>
            </w:r>
            <w:r w:rsidRPr="00DD515F">
              <w:t>) is 1.0327 and the relative density (</w:t>
            </w:r>
            <w:r w:rsidRPr="00DD515F">
              <w:rPr>
                <w:rFonts w:ascii="Cambria Math" w:hAnsi="Cambria Math" w:cs="Cambria Math"/>
              </w:rPr>
              <w:t>𝐷</w:t>
            </w:r>
            <w:r w:rsidRPr="00DD515F">
              <w:rPr>
                <w:rFonts w:cs="Cambria Math"/>
                <w:vertAlign w:val="subscript"/>
              </w:rPr>
              <w:t>4</w:t>
            </w:r>
            <w:r w:rsidRPr="00DD515F">
              <w:rPr>
                <w:rFonts w:cs="Cambria Math"/>
                <w:vertAlign w:val="superscript"/>
              </w:rPr>
              <w:t>20</w:t>
            </w:r>
            <w:r w:rsidRPr="00DD515F">
              <w:t>) is 1.0309.</w:t>
            </w:r>
          </w:p>
        </w:tc>
        <w:tc>
          <w:tcPr>
            <w:tcW w:w="527" w:type="pct"/>
            <w:tcBorders>
              <w:top w:val="single" w:sz="4" w:space="0" w:color="auto"/>
              <w:left w:val="single" w:sz="4" w:space="0" w:color="auto"/>
              <w:bottom w:val="single" w:sz="4" w:space="0" w:color="auto"/>
              <w:right w:val="single" w:sz="4" w:space="0" w:color="auto"/>
            </w:tcBorders>
          </w:tcPr>
          <w:p w:rsidR="001873F9" w:rsidRDefault="001873F9" w:rsidP="006D476D">
            <w:pPr>
              <w:rPr>
                <w:rFonts w:eastAsia="Calibri"/>
              </w:rPr>
            </w:pPr>
            <w:r w:rsidRPr="000F33DF">
              <w:rPr>
                <w:rFonts w:eastAsia="Calibri"/>
              </w:rPr>
              <w:t>DRAKER ONE: Determination of the Physico-chemical Properties. GLP Study No. CH – 0545/2019. January 27, 2020.</w:t>
            </w:r>
          </w:p>
          <w:p w:rsidR="001873F9" w:rsidRDefault="001873F9" w:rsidP="006D476D">
            <w:pPr>
              <w:rPr>
                <w:rFonts w:eastAsia="Calibri"/>
              </w:rPr>
            </w:pPr>
          </w:p>
          <w:p w:rsidR="001873F9" w:rsidRDefault="001873F9" w:rsidP="006D476D">
            <w:pPr>
              <w:rPr>
                <w:rFonts w:eastAsia="Calibri"/>
              </w:rPr>
            </w:pPr>
            <w:r w:rsidRPr="0044499E">
              <w:rPr>
                <w:rFonts w:eastAsia="Calibri"/>
              </w:rPr>
              <w:t>GLP compliance: yes</w:t>
            </w:r>
          </w:p>
          <w:p w:rsidR="001873F9" w:rsidRDefault="001873F9" w:rsidP="006D476D">
            <w:pPr>
              <w:rPr>
                <w:rFonts w:eastAsia="Calibri"/>
              </w:rPr>
            </w:pPr>
          </w:p>
          <w:p w:rsidR="001873F9" w:rsidRPr="00A411E7" w:rsidRDefault="001873F9" w:rsidP="006D476D">
            <w:pPr>
              <w:rPr>
                <w:rFonts w:eastAsia="Calibri"/>
              </w:rPr>
            </w:pPr>
            <w:r>
              <w:rPr>
                <w:rFonts w:eastAsia="Calibri"/>
              </w:rPr>
              <w:t>IUCLID section 3.3</w:t>
            </w:r>
          </w:p>
        </w:tc>
      </w:tr>
      <w:tr w:rsidR="001873F9" w:rsidRPr="00A411E7" w:rsidTr="00061855">
        <w:tc>
          <w:tcPr>
            <w:tcW w:w="1252" w:type="pct"/>
            <w:shd w:val="clear" w:color="auto" w:fill="auto"/>
          </w:tcPr>
          <w:p w:rsidR="001873F9" w:rsidRPr="00A411E7" w:rsidRDefault="001873F9" w:rsidP="006D476D">
            <w:pPr>
              <w:rPr>
                <w:rFonts w:eastAsia="Calibri"/>
              </w:rPr>
            </w:pPr>
            <w:r w:rsidRPr="00A411E7">
              <w:rPr>
                <w:rFonts w:eastAsia="Calibri"/>
              </w:rPr>
              <w:t xml:space="preserve">Storage stability test – </w:t>
            </w:r>
            <w:r w:rsidRPr="00A411E7">
              <w:rPr>
                <w:rFonts w:eastAsia="Calibri"/>
                <w:b/>
              </w:rPr>
              <w:t>accelerated storage</w:t>
            </w:r>
          </w:p>
        </w:tc>
        <w:tc>
          <w:tcPr>
            <w:tcW w:w="785" w:type="pct"/>
          </w:tcPr>
          <w:p w:rsidR="001873F9" w:rsidRDefault="001873F9" w:rsidP="006D476D">
            <w:r>
              <w:rPr>
                <w:rFonts w:eastAsia="Calibri"/>
              </w:rPr>
              <w:t xml:space="preserve">Test performed according to </w:t>
            </w:r>
            <w:r>
              <w:t>MT 46 “Accelerated storage procedure”.</w:t>
            </w:r>
          </w:p>
          <w:p w:rsidR="001873F9" w:rsidRDefault="001873F9" w:rsidP="006D476D"/>
          <w:p w:rsidR="001873F9" w:rsidRDefault="001873F9" w:rsidP="006D476D">
            <w:r>
              <w:t>Other guidelines and methods used during the test:</w:t>
            </w:r>
          </w:p>
          <w:p w:rsidR="001873F9" w:rsidRDefault="001873F9" w:rsidP="006D476D">
            <w:r>
              <w:t>- GIFAP Monograph No. 17, 2nd edition, June 2009: Guidelines for Specifying the Shelf Life</w:t>
            </w:r>
          </w:p>
          <w:p w:rsidR="001873F9" w:rsidRDefault="001873F9" w:rsidP="006D476D">
            <w:r>
              <w:t>of Plant Protection Products</w:t>
            </w:r>
          </w:p>
          <w:p w:rsidR="001873F9" w:rsidRDefault="001873F9" w:rsidP="006D476D">
            <w:r>
              <w:t>- EPA Guidelines OPPTS 830.6302 (1996); OPPTS 830.6303 (1996); OPPTS 830.6304</w:t>
            </w:r>
          </w:p>
          <w:p w:rsidR="001873F9" w:rsidRDefault="001873F9" w:rsidP="006D476D">
            <w:r>
              <w:t>(1996)</w:t>
            </w:r>
          </w:p>
          <w:p w:rsidR="001873F9" w:rsidRDefault="001873F9" w:rsidP="006D476D">
            <w:r>
              <w:t>- CIPAC (Collaborative International Pesticides Analytical Council), Physico-chemical</w:t>
            </w:r>
          </w:p>
          <w:p w:rsidR="001873F9" w:rsidRDefault="001873F9" w:rsidP="006D476D">
            <w:r>
              <w:t>Methods for Technical and Formulated Pesticides:</w:t>
            </w:r>
          </w:p>
          <w:p w:rsidR="001873F9" w:rsidRDefault="001873F9" w:rsidP="006D476D">
            <w:r>
              <w:t>MT 46 “Accelerated storage procedure”</w:t>
            </w:r>
          </w:p>
          <w:p w:rsidR="001873F9" w:rsidRDefault="001873F9" w:rsidP="006D476D">
            <w:r>
              <w:t>MT 18 “Standard waters”</w:t>
            </w:r>
          </w:p>
          <w:p w:rsidR="001873F9" w:rsidRDefault="001873F9" w:rsidP="006D476D">
            <w:r>
              <w:t>MT 75.3 “Determination of pH values”</w:t>
            </w:r>
          </w:p>
          <w:p w:rsidR="001873F9" w:rsidRDefault="001873F9" w:rsidP="006D476D">
            <w:r>
              <w:t>MT 47.3 “Persistent foam”</w:t>
            </w:r>
          </w:p>
          <w:p w:rsidR="001873F9" w:rsidRDefault="001873F9" w:rsidP="006D476D">
            <w:r>
              <w:t>MT 185 “Wet sieve test”</w:t>
            </w:r>
          </w:p>
          <w:p w:rsidR="001873F9" w:rsidRDefault="001873F9" w:rsidP="006D476D">
            <w:r>
              <w:t>MT 148 “Pourability of suspension concentrates”</w:t>
            </w:r>
          </w:p>
          <w:p w:rsidR="001873F9" w:rsidRDefault="001873F9" w:rsidP="006D476D">
            <w:r>
              <w:t>MT 160 “Spontaneity of dispersion of suspension concentrates”</w:t>
            </w:r>
          </w:p>
          <w:p w:rsidR="001873F9" w:rsidRDefault="001873F9" w:rsidP="006D476D">
            <w:r>
              <w:t>MT 184 “Suspensibility of formulations forming suspensions on dilution with water”</w:t>
            </w:r>
          </w:p>
          <w:p w:rsidR="001873F9" w:rsidRDefault="001873F9" w:rsidP="006D476D">
            <w:r>
              <w:t>MT 187 “Particle size analysis by laser diffraction”</w:t>
            </w:r>
          </w:p>
          <w:p w:rsidR="001873F9" w:rsidRDefault="001873F9" w:rsidP="006D476D">
            <w:r>
              <w:t>MT 36.3 “Emulsion characteristics and re-emulsification properties”</w:t>
            </w:r>
          </w:p>
          <w:p w:rsidR="001873F9" w:rsidRDefault="001873F9" w:rsidP="006D476D">
            <w:r>
              <w:t>Note. Since the pH value ranged from 4 to 10, the acidity or alkalinity test (CIPAC MT 31 or 191) was not performed.</w:t>
            </w:r>
          </w:p>
          <w:p w:rsidR="001873F9" w:rsidRDefault="001873F9" w:rsidP="006D476D">
            <w:r>
              <w:t>- OECD Guidelines for Testing Chemicals:</w:t>
            </w:r>
          </w:p>
          <w:p w:rsidR="001873F9" w:rsidRDefault="001873F9" w:rsidP="006D476D">
            <w:r>
              <w:t>Test Guideline No. 122, Paris, 2013 “Determination of pH, Acidity and Alkalinity”</w:t>
            </w:r>
          </w:p>
          <w:p w:rsidR="001873F9" w:rsidRDefault="001873F9" w:rsidP="006D476D">
            <w:r>
              <w:t>Test Guideline No. 110, Paris, 1981 “Particle size distribution/Fibre length and diameter</w:t>
            </w:r>
          </w:p>
          <w:p w:rsidR="001873F9" w:rsidRDefault="001873F9" w:rsidP="006D476D">
            <w:r>
              <w:t>distributions”.</w:t>
            </w:r>
          </w:p>
          <w:p w:rsidR="001873F9" w:rsidRDefault="001873F9" w:rsidP="006D476D">
            <w:r>
              <w:t>- Cypermethrin active ingredient content with the Internal Analytical Method No. 0546/2019</w:t>
            </w:r>
          </w:p>
          <w:p w:rsidR="001873F9" w:rsidRDefault="001873F9" w:rsidP="006D476D">
            <w:r>
              <w:t>adjusted and validated in GLP Study CH – 0546/2019.</w:t>
            </w:r>
          </w:p>
          <w:p w:rsidR="001873F9" w:rsidRDefault="001873F9" w:rsidP="006D476D">
            <w:r>
              <w:t>- Compatibility (resistance) of the packaging material (corrosion characteristics)</w:t>
            </w:r>
          </w:p>
          <w:p w:rsidR="001873F9" w:rsidRDefault="001873F9" w:rsidP="006D476D">
            <w:r>
              <w:t>- Weights prior to and after the storage period of 8 weeks at 40°C.</w:t>
            </w:r>
          </w:p>
          <w:p w:rsidR="001873F9" w:rsidRPr="00407ACE" w:rsidRDefault="001873F9" w:rsidP="006D476D">
            <w:r>
              <w:t>The ECHA (European Chemicals Agency) Guidance on the Biocidal Products Regulation Volume I: Identity of the active substance/physico-chemical properties/analytical methodology – Information Requirements, Evaluation and Assessment, Part A+B+C, Version 2.0, May 2018.</w:t>
            </w:r>
          </w:p>
        </w:tc>
        <w:tc>
          <w:tcPr>
            <w:tcW w:w="636" w:type="pct"/>
          </w:tcPr>
          <w:p w:rsidR="001873F9" w:rsidRPr="00F343F7" w:rsidRDefault="001873F9" w:rsidP="006D476D">
            <w:pPr>
              <w:rPr>
                <w:rFonts w:eastAsia="Calibri"/>
              </w:rPr>
            </w:pPr>
            <w:r w:rsidRPr="00F343F7">
              <w:rPr>
                <w:rFonts w:eastAsia="Calibri"/>
              </w:rPr>
              <w:t>Test item: DRAKER ONE</w:t>
            </w:r>
          </w:p>
          <w:p w:rsidR="001873F9" w:rsidRPr="00F343F7" w:rsidRDefault="001873F9"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1873F9" w:rsidRPr="00A411E7" w:rsidRDefault="001873F9" w:rsidP="006D476D">
            <w:pPr>
              <w:rPr>
                <w:rFonts w:eastAsia="Calibri"/>
              </w:rPr>
            </w:pPr>
            <w:r w:rsidRPr="00F343F7">
              <w:rPr>
                <w:rFonts w:eastAsia="Calibri"/>
              </w:rPr>
              <w:t>Batch number: LAB21052019</w:t>
            </w:r>
          </w:p>
        </w:tc>
        <w:tc>
          <w:tcPr>
            <w:tcW w:w="1800" w:type="pct"/>
          </w:tcPr>
          <w:p w:rsidR="001873F9" w:rsidRPr="00052DA6" w:rsidRDefault="001873F9" w:rsidP="006D476D">
            <w:pPr>
              <w:rPr>
                <w:rFonts w:eastAsia="Calibri"/>
                <w:i/>
                <w:iCs/>
              </w:rPr>
            </w:pPr>
            <w:r w:rsidRPr="00052DA6">
              <w:rPr>
                <w:rFonts w:eastAsia="Calibri"/>
                <w:i/>
                <w:iCs/>
              </w:rPr>
              <w:t>Packaging</w:t>
            </w:r>
          </w:p>
          <w:p w:rsidR="001873F9" w:rsidRPr="007876FE" w:rsidRDefault="001873F9" w:rsidP="006D476D">
            <w:pPr>
              <w:rPr>
                <w:rFonts w:eastAsia="Calibri"/>
              </w:rPr>
            </w:pPr>
            <w:r w:rsidRPr="007876FE">
              <w:rPr>
                <w:rFonts w:eastAsia="Calibri"/>
              </w:rPr>
              <w:t>Initial characterisation: Right doses bottle in polyethylene.</w:t>
            </w:r>
          </w:p>
          <w:p w:rsidR="001873F9" w:rsidRPr="007876FE" w:rsidRDefault="001873F9" w:rsidP="006D476D">
            <w:pPr>
              <w:rPr>
                <w:rFonts w:eastAsia="Calibri"/>
              </w:rPr>
            </w:pPr>
            <w:r w:rsidRPr="007876FE">
              <w:rPr>
                <w:rFonts w:eastAsia="Calibri"/>
              </w:rPr>
              <w:t>After 8 weeks at 40°C: Right doses bottle in polyethylene “A1”, “A2” and “B”.</w:t>
            </w:r>
          </w:p>
          <w:p w:rsidR="001873F9" w:rsidRPr="007876FE" w:rsidRDefault="001873F9" w:rsidP="006D476D">
            <w:pPr>
              <w:rPr>
                <w:rFonts w:eastAsia="Calibri"/>
              </w:rPr>
            </w:pPr>
          </w:p>
          <w:p w:rsidR="001873F9" w:rsidRPr="00052DA6" w:rsidRDefault="001873F9" w:rsidP="006D476D">
            <w:pPr>
              <w:rPr>
                <w:rFonts w:eastAsia="Calibri"/>
                <w:i/>
                <w:iCs/>
              </w:rPr>
            </w:pPr>
            <w:r w:rsidRPr="00052DA6">
              <w:rPr>
                <w:rFonts w:eastAsia="Calibri"/>
                <w:i/>
                <w:iCs/>
              </w:rPr>
              <w:t>Weight variation (%)</w:t>
            </w:r>
          </w:p>
          <w:p w:rsidR="001873F9" w:rsidRPr="007876FE" w:rsidRDefault="001873F9" w:rsidP="006D476D">
            <w:pPr>
              <w:rPr>
                <w:rFonts w:eastAsia="Calibri"/>
              </w:rPr>
            </w:pPr>
            <w:r w:rsidRPr="007876FE">
              <w:rPr>
                <w:rFonts w:eastAsia="Calibri"/>
              </w:rPr>
              <w:t>Initial characterisation: -</w:t>
            </w:r>
          </w:p>
          <w:p w:rsidR="001873F9" w:rsidRPr="007876FE" w:rsidRDefault="001873F9" w:rsidP="006D476D">
            <w:pPr>
              <w:rPr>
                <w:rFonts w:eastAsia="Calibri"/>
              </w:rPr>
            </w:pPr>
            <w:r w:rsidRPr="007876FE">
              <w:rPr>
                <w:rFonts w:eastAsia="Calibri"/>
              </w:rPr>
              <w:t>After 8 weeks at 40°C: “A1”: -0.08%; “A2”: -0.08% “B”: -0.07%.</w:t>
            </w:r>
          </w:p>
          <w:p w:rsidR="001873F9" w:rsidRPr="007876FE" w:rsidRDefault="001873F9" w:rsidP="006D476D">
            <w:pPr>
              <w:rPr>
                <w:rFonts w:eastAsia="Calibri"/>
              </w:rPr>
            </w:pPr>
          </w:p>
          <w:p w:rsidR="001873F9" w:rsidRPr="00052DA6" w:rsidRDefault="001873F9" w:rsidP="006D476D">
            <w:pPr>
              <w:rPr>
                <w:rFonts w:eastAsia="Calibri"/>
                <w:i/>
                <w:iCs/>
              </w:rPr>
            </w:pPr>
            <w:r w:rsidRPr="00052DA6">
              <w:rPr>
                <w:rFonts w:eastAsia="Calibri"/>
                <w:i/>
                <w:iCs/>
              </w:rPr>
              <w:t>Appearance (Colour, odour and physical state)</w:t>
            </w:r>
          </w:p>
          <w:p w:rsidR="001873F9" w:rsidRPr="007876FE" w:rsidRDefault="001873F9" w:rsidP="006D476D">
            <w:pPr>
              <w:rPr>
                <w:rFonts w:eastAsia="Calibri"/>
              </w:rPr>
            </w:pPr>
            <w:r w:rsidRPr="007876FE">
              <w:rPr>
                <w:rFonts w:eastAsia="Calibri"/>
              </w:rPr>
              <w:t>Initial characterisation: White liquid with characteristic odour.</w:t>
            </w:r>
          </w:p>
          <w:p w:rsidR="001873F9" w:rsidRPr="007876FE" w:rsidRDefault="001873F9" w:rsidP="006D476D">
            <w:pPr>
              <w:rPr>
                <w:rFonts w:eastAsia="Calibri"/>
              </w:rPr>
            </w:pPr>
            <w:r w:rsidRPr="007876FE">
              <w:rPr>
                <w:rFonts w:eastAsia="Calibri"/>
              </w:rPr>
              <w:t>After 8 weeks at 40°C: White liquid with characteristic odour.</w:t>
            </w:r>
          </w:p>
          <w:p w:rsidR="001873F9" w:rsidRPr="007876FE" w:rsidRDefault="001873F9" w:rsidP="006D476D">
            <w:pPr>
              <w:rPr>
                <w:rFonts w:eastAsia="Calibri"/>
              </w:rPr>
            </w:pPr>
          </w:p>
          <w:p w:rsidR="001873F9" w:rsidRPr="00052DA6" w:rsidRDefault="001873F9" w:rsidP="006D476D">
            <w:pPr>
              <w:rPr>
                <w:rFonts w:eastAsia="Calibri"/>
                <w:i/>
                <w:iCs/>
              </w:rPr>
            </w:pPr>
            <w:r w:rsidRPr="00052DA6">
              <w:rPr>
                <w:rFonts w:eastAsia="Calibri"/>
                <w:i/>
                <w:iCs/>
              </w:rPr>
              <w:t>Cypermethrin active ingredient content</w:t>
            </w:r>
          </w:p>
          <w:p w:rsidR="001873F9" w:rsidRPr="007876FE" w:rsidRDefault="001873F9" w:rsidP="006D476D">
            <w:pPr>
              <w:rPr>
                <w:rFonts w:eastAsia="Calibri"/>
              </w:rPr>
            </w:pPr>
            <w:r w:rsidRPr="007876FE">
              <w:rPr>
                <w:rFonts w:eastAsia="Calibri"/>
              </w:rPr>
              <w:t>Initial characterisation</w:t>
            </w:r>
            <w:r>
              <w:rPr>
                <w:rFonts w:eastAsia="Calibri"/>
              </w:rPr>
              <w:t xml:space="preserve"> (T0)</w:t>
            </w:r>
            <w:r w:rsidRPr="007876FE">
              <w:rPr>
                <w:rFonts w:eastAsia="Calibri"/>
              </w:rPr>
              <w:t>: 9.80 ± 0.07 % w/w; Cis: 3.94 ± 0.03 % w/w; Trans: 5.86 ± 0.04 % w/w.</w:t>
            </w:r>
          </w:p>
          <w:p w:rsidR="001873F9" w:rsidRDefault="001873F9" w:rsidP="006D476D">
            <w:pPr>
              <w:rPr>
                <w:rFonts w:eastAsia="Calibri"/>
              </w:rPr>
            </w:pPr>
          </w:p>
          <w:p w:rsidR="001873F9" w:rsidRPr="007876FE" w:rsidRDefault="001873F9" w:rsidP="006D476D">
            <w:pPr>
              <w:rPr>
                <w:rFonts w:eastAsia="Calibri"/>
              </w:rPr>
            </w:pPr>
            <w:r w:rsidRPr="007876FE">
              <w:rPr>
                <w:rFonts w:eastAsia="Calibri"/>
              </w:rPr>
              <w:t>After 8 weeks at 40°C: 9.51 ± 0.01 % w/w</w:t>
            </w:r>
            <w:r>
              <w:rPr>
                <w:rFonts w:eastAsia="Calibri"/>
              </w:rPr>
              <w:t xml:space="preserve"> (-2.96% respect T0)</w:t>
            </w:r>
            <w:r w:rsidRPr="007876FE">
              <w:rPr>
                <w:rFonts w:eastAsia="Calibri"/>
              </w:rPr>
              <w:t>; Cis: 3.80 ± 0.01 % w/w</w:t>
            </w:r>
            <w:r>
              <w:rPr>
                <w:rFonts w:eastAsia="Calibri"/>
              </w:rPr>
              <w:t xml:space="preserve"> (-3.55% respect T0)</w:t>
            </w:r>
            <w:r w:rsidRPr="007876FE">
              <w:rPr>
                <w:rFonts w:eastAsia="Calibri"/>
              </w:rPr>
              <w:t>; Trans: 5.71 ± 0.01 % w/w</w:t>
            </w:r>
            <w:r>
              <w:rPr>
                <w:rFonts w:eastAsia="Calibri"/>
              </w:rPr>
              <w:t xml:space="preserve"> (-2.56% respect T0)</w:t>
            </w:r>
            <w:r w:rsidRPr="007876FE">
              <w:rPr>
                <w:rFonts w:eastAsia="Calibri"/>
              </w:rPr>
              <w:t>.</w:t>
            </w:r>
          </w:p>
          <w:p w:rsidR="001873F9" w:rsidRPr="007876FE" w:rsidRDefault="001873F9" w:rsidP="006D476D">
            <w:pPr>
              <w:rPr>
                <w:rFonts w:eastAsia="Calibri"/>
              </w:rPr>
            </w:pPr>
          </w:p>
          <w:p w:rsidR="001873F9" w:rsidRPr="00052DA6" w:rsidRDefault="001873F9" w:rsidP="006D476D">
            <w:pPr>
              <w:rPr>
                <w:rFonts w:eastAsia="Calibri"/>
                <w:i/>
                <w:iCs/>
              </w:rPr>
            </w:pPr>
            <w:r w:rsidRPr="00052DA6">
              <w:rPr>
                <w:rFonts w:eastAsia="Calibri"/>
                <w:i/>
                <w:iCs/>
              </w:rPr>
              <w:t>Compatibility (resistance) of the packaging material (Visual examination of packaging both externally and internally)</w:t>
            </w:r>
          </w:p>
          <w:p w:rsidR="001873F9" w:rsidRPr="007876FE" w:rsidRDefault="001873F9" w:rsidP="006D476D">
            <w:pPr>
              <w:rPr>
                <w:rFonts w:eastAsia="Calibri"/>
              </w:rPr>
            </w:pPr>
            <w:r w:rsidRPr="007876FE">
              <w:rPr>
                <w:rFonts w:eastAsia="Calibri"/>
              </w:rPr>
              <w:t>Initial characterisation: -</w:t>
            </w:r>
          </w:p>
          <w:p w:rsidR="001873F9" w:rsidRPr="007876FE" w:rsidRDefault="001873F9" w:rsidP="006D476D">
            <w:pPr>
              <w:rPr>
                <w:rFonts w:eastAsia="Calibri"/>
              </w:rPr>
            </w:pPr>
            <w:r w:rsidRPr="007876FE">
              <w:rPr>
                <w:rFonts w:eastAsia="Calibri"/>
              </w:rPr>
              <w:t>After 8 weeks at 40°C: The container didn’t present any deformation in both bottom and lateral layers, or loss of sample and evident corrosion phenomena.</w:t>
            </w:r>
          </w:p>
          <w:p w:rsidR="001873F9" w:rsidRPr="007876FE" w:rsidRDefault="001873F9" w:rsidP="006D476D">
            <w:pPr>
              <w:rPr>
                <w:rFonts w:eastAsia="Calibri"/>
              </w:rPr>
            </w:pPr>
          </w:p>
          <w:p w:rsidR="001873F9" w:rsidRPr="00052DA6" w:rsidRDefault="001873F9" w:rsidP="006D476D">
            <w:pPr>
              <w:rPr>
                <w:rFonts w:eastAsia="Calibri"/>
                <w:i/>
                <w:iCs/>
              </w:rPr>
            </w:pPr>
            <w:r w:rsidRPr="00052DA6">
              <w:rPr>
                <w:rFonts w:eastAsia="Calibri"/>
                <w:i/>
                <w:iCs/>
              </w:rPr>
              <w:t>pH value (neat test item)</w:t>
            </w:r>
          </w:p>
          <w:p w:rsidR="001873F9" w:rsidRPr="007876FE" w:rsidRDefault="001873F9" w:rsidP="006D476D">
            <w:pPr>
              <w:rPr>
                <w:rFonts w:eastAsia="Calibri"/>
              </w:rPr>
            </w:pPr>
            <w:r w:rsidRPr="007876FE">
              <w:rPr>
                <w:rFonts w:eastAsia="Calibri"/>
              </w:rPr>
              <w:t>Initial characterisation: 3.7</w:t>
            </w:r>
          </w:p>
          <w:p w:rsidR="001873F9" w:rsidRPr="007876FE" w:rsidRDefault="001873F9" w:rsidP="006D476D">
            <w:pPr>
              <w:rPr>
                <w:rFonts w:eastAsia="Calibri"/>
              </w:rPr>
            </w:pPr>
            <w:r w:rsidRPr="007876FE">
              <w:rPr>
                <w:rFonts w:eastAsia="Calibri"/>
              </w:rPr>
              <w:t>After 8 weeks at 40°C: 3.5</w:t>
            </w:r>
          </w:p>
          <w:p w:rsidR="001873F9" w:rsidRPr="007876FE" w:rsidRDefault="001873F9" w:rsidP="006D476D">
            <w:pPr>
              <w:rPr>
                <w:rFonts w:eastAsia="Calibri"/>
              </w:rPr>
            </w:pPr>
          </w:p>
          <w:p w:rsidR="001873F9" w:rsidRPr="00052DA6" w:rsidRDefault="001873F9" w:rsidP="006D476D">
            <w:pPr>
              <w:rPr>
                <w:rFonts w:eastAsia="Calibri"/>
                <w:i/>
                <w:iCs/>
              </w:rPr>
            </w:pPr>
            <w:r w:rsidRPr="00052DA6">
              <w:rPr>
                <w:rFonts w:eastAsia="Calibri"/>
                <w:i/>
                <w:iCs/>
              </w:rPr>
              <w:t>pH value (1% aqueous dilution)</w:t>
            </w:r>
          </w:p>
          <w:p w:rsidR="001873F9" w:rsidRPr="007876FE" w:rsidRDefault="001873F9" w:rsidP="006D476D">
            <w:pPr>
              <w:rPr>
                <w:rFonts w:eastAsia="Calibri"/>
              </w:rPr>
            </w:pPr>
            <w:r w:rsidRPr="007876FE">
              <w:rPr>
                <w:rFonts w:eastAsia="Calibri"/>
              </w:rPr>
              <w:t xml:space="preserve">Initial characterisation: </w:t>
            </w:r>
            <w:r>
              <w:rPr>
                <w:rFonts w:eastAsia="Calibri"/>
              </w:rPr>
              <w:t>5.0</w:t>
            </w:r>
          </w:p>
          <w:p w:rsidR="001873F9" w:rsidRPr="007876FE" w:rsidRDefault="001873F9" w:rsidP="006D476D">
            <w:pPr>
              <w:rPr>
                <w:rFonts w:eastAsia="Calibri"/>
              </w:rPr>
            </w:pPr>
            <w:r w:rsidRPr="007876FE">
              <w:rPr>
                <w:rFonts w:eastAsia="Calibri"/>
              </w:rPr>
              <w:t xml:space="preserve">After 8 weeks at 40°C: </w:t>
            </w:r>
            <w:r>
              <w:rPr>
                <w:rFonts w:eastAsia="Calibri"/>
              </w:rPr>
              <w:t>4.8</w:t>
            </w:r>
          </w:p>
          <w:p w:rsidR="001873F9" w:rsidRPr="007876FE" w:rsidRDefault="001873F9" w:rsidP="006D476D">
            <w:pPr>
              <w:rPr>
                <w:rFonts w:eastAsia="Calibri"/>
              </w:rPr>
            </w:pPr>
          </w:p>
          <w:p w:rsidR="001873F9" w:rsidRPr="00052DA6" w:rsidRDefault="001873F9" w:rsidP="006D476D">
            <w:pPr>
              <w:rPr>
                <w:rFonts w:eastAsia="Calibri"/>
                <w:i/>
                <w:iCs/>
              </w:rPr>
            </w:pPr>
            <w:r w:rsidRPr="00052DA6">
              <w:rPr>
                <w:rFonts w:eastAsia="Calibri"/>
                <w:i/>
                <w:iCs/>
              </w:rPr>
              <w:t>Persistent foam</w:t>
            </w:r>
          </w:p>
          <w:p w:rsidR="001873F9" w:rsidRPr="007876FE" w:rsidRDefault="001873F9" w:rsidP="006D476D">
            <w:pPr>
              <w:rPr>
                <w:rFonts w:eastAsia="Calibri"/>
              </w:rPr>
            </w:pPr>
            <w:r w:rsidRPr="007876FE">
              <w:rPr>
                <w:rFonts w:eastAsia="Calibri"/>
              </w:rPr>
              <w:t>Initial characterisation: Foam after 1 minute: 0.5 % v/v = 0 mL; 2.0 % v/v = 0 mL</w:t>
            </w:r>
          </w:p>
          <w:p w:rsidR="001873F9" w:rsidRPr="007876FE" w:rsidRDefault="001873F9" w:rsidP="006D476D">
            <w:pPr>
              <w:rPr>
                <w:rFonts w:eastAsia="Calibri"/>
              </w:rPr>
            </w:pPr>
            <w:r w:rsidRPr="007876FE">
              <w:rPr>
                <w:rFonts w:eastAsia="Calibri"/>
              </w:rPr>
              <w:t>After 8 weeks at 40°C: Foam after 1 minute: 0.5 % v/v = 0 mL; 2.0 % v/v = 0 mL</w:t>
            </w:r>
          </w:p>
          <w:p w:rsidR="001873F9" w:rsidRPr="007876FE" w:rsidRDefault="001873F9" w:rsidP="006D476D">
            <w:pPr>
              <w:rPr>
                <w:rFonts w:eastAsia="Calibri"/>
              </w:rPr>
            </w:pPr>
          </w:p>
          <w:p w:rsidR="001873F9" w:rsidRPr="00052DA6" w:rsidRDefault="001873F9" w:rsidP="006D476D">
            <w:pPr>
              <w:rPr>
                <w:rFonts w:eastAsia="Calibri"/>
                <w:i/>
                <w:iCs/>
              </w:rPr>
            </w:pPr>
            <w:r w:rsidRPr="00052DA6">
              <w:rPr>
                <w:rFonts w:eastAsia="Calibri"/>
                <w:i/>
                <w:iCs/>
              </w:rPr>
              <w:t>Pourability of Suspension Concentrates</w:t>
            </w:r>
          </w:p>
          <w:p w:rsidR="001873F9" w:rsidRPr="007876FE" w:rsidRDefault="001873F9" w:rsidP="006D476D">
            <w:pPr>
              <w:rPr>
                <w:rFonts w:eastAsia="Calibri"/>
              </w:rPr>
            </w:pPr>
            <w:r w:rsidRPr="007876FE">
              <w:rPr>
                <w:rFonts w:eastAsia="Calibri"/>
              </w:rPr>
              <w:t>Initial characterisation: 2.03 % as residue 0.11 % as rinsed residue.</w:t>
            </w:r>
          </w:p>
          <w:p w:rsidR="001873F9" w:rsidRPr="007876FE" w:rsidRDefault="001873F9" w:rsidP="006D476D">
            <w:pPr>
              <w:rPr>
                <w:rFonts w:eastAsia="Calibri"/>
              </w:rPr>
            </w:pPr>
            <w:r w:rsidRPr="007876FE">
              <w:rPr>
                <w:rFonts w:eastAsia="Calibri"/>
              </w:rPr>
              <w:t>After 8 weeks at 40°C: 2.02 % as residue 0.15 % as rinsed residue.</w:t>
            </w:r>
          </w:p>
          <w:p w:rsidR="001873F9" w:rsidRPr="007876FE" w:rsidRDefault="001873F9" w:rsidP="006D476D">
            <w:pPr>
              <w:rPr>
                <w:rFonts w:eastAsia="Calibri"/>
              </w:rPr>
            </w:pPr>
          </w:p>
          <w:p w:rsidR="001873F9" w:rsidRPr="00052DA6" w:rsidRDefault="001873F9" w:rsidP="006D476D">
            <w:pPr>
              <w:rPr>
                <w:rFonts w:eastAsia="Calibri"/>
                <w:i/>
                <w:iCs/>
              </w:rPr>
            </w:pPr>
            <w:r w:rsidRPr="00052DA6">
              <w:rPr>
                <w:rFonts w:eastAsia="Calibri"/>
                <w:i/>
                <w:iCs/>
              </w:rPr>
              <w:t>Emulsion Characteristics</w:t>
            </w:r>
          </w:p>
          <w:p w:rsidR="001873F9" w:rsidRPr="007876FE" w:rsidRDefault="001873F9" w:rsidP="006D476D">
            <w:pPr>
              <w:rPr>
                <w:rFonts w:eastAsia="Calibri"/>
              </w:rPr>
            </w:pPr>
            <w:r w:rsidRPr="007876FE">
              <w:rPr>
                <w:rFonts w:eastAsia="Calibri"/>
              </w:rPr>
              <w:t>Initial characterisation: Complete initial emulsification (0h); complete re-emulsification (24h) for both application rates (0.5% v/v and 2.0% v/v)</w:t>
            </w:r>
          </w:p>
          <w:p w:rsidR="001873F9" w:rsidRPr="007876FE" w:rsidRDefault="001873F9" w:rsidP="006D476D">
            <w:pPr>
              <w:rPr>
                <w:rFonts w:eastAsia="Calibri"/>
              </w:rPr>
            </w:pPr>
            <w:r w:rsidRPr="007876FE">
              <w:rPr>
                <w:rFonts w:eastAsia="Calibri"/>
              </w:rPr>
              <w:t>After 8 weeks at 40°C: Complete initial emulsification (0h); complete re-emulsification (24h) for both application rates (0.5% v/v and 2.0% v/v).</w:t>
            </w:r>
          </w:p>
          <w:p w:rsidR="001873F9" w:rsidRPr="007876FE" w:rsidRDefault="001873F9" w:rsidP="006D476D">
            <w:pPr>
              <w:rPr>
                <w:rFonts w:eastAsia="Calibri"/>
              </w:rPr>
            </w:pPr>
          </w:p>
          <w:p w:rsidR="001873F9" w:rsidRPr="00052DA6" w:rsidRDefault="001873F9" w:rsidP="006D476D">
            <w:pPr>
              <w:rPr>
                <w:rFonts w:eastAsia="Calibri"/>
                <w:i/>
                <w:iCs/>
              </w:rPr>
            </w:pPr>
            <w:r w:rsidRPr="00052DA6">
              <w:rPr>
                <w:rFonts w:eastAsia="Calibri"/>
                <w:i/>
                <w:iCs/>
              </w:rPr>
              <w:t>Wet Sieve Test</w:t>
            </w:r>
          </w:p>
          <w:p w:rsidR="001873F9" w:rsidRPr="007876FE" w:rsidRDefault="001873F9" w:rsidP="006D476D">
            <w:pPr>
              <w:rPr>
                <w:rFonts w:eastAsia="Calibri"/>
              </w:rPr>
            </w:pPr>
            <w:r w:rsidRPr="007876FE">
              <w:rPr>
                <w:rFonts w:eastAsia="Calibri"/>
              </w:rPr>
              <w:t>Initial characterisation: No residue on the 0.075 mm (75 μm) sieve</w:t>
            </w:r>
          </w:p>
          <w:p w:rsidR="001873F9" w:rsidRPr="007876FE" w:rsidRDefault="001873F9" w:rsidP="006D476D">
            <w:pPr>
              <w:rPr>
                <w:rFonts w:eastAsia="Calibri"/>
              </w:rPr>
            </w:pPr>
            <w:r w:rsidRPr="007876FE">
              <w:rPr>
                <w:rFonts w:eastAsia="Calibri"/>
              </w:rPr>
              <w:t>After 8 weeks at 40°C: No residue on the 0.075 mm (75 μm) sieve.</w:t>
            </w:r>
          </w:p>
          <w:p w:rsidR="001873F9" w:rsidRPr="007876FE" w:rsidRDefault="001873F9" w:rsidP="006D476D">
            <w:pPr>
              <w:rPr>
                <w:rFonts w:eastAsia="Calibri"/>
              </w:rPr>
            </w:pPr>
          </w:p>
          <w:p w:rsidR="001873F9" w:rsidRPr="00052DA6" w:rsidRDefault="001873F9" w:rsidP="006D476D">
            <w:pPr>
              <w:rPr>
                <w:rFonts w:eastAsia="Calibri"/>
                <w:i/>
                <w:iCs/>
              </w:rPr>
            </w:pPr>
            <w:r w:rsidRPr="00052DA6">
              <w:rPr>
                <w:rFonts w:eastAsia="Calibri"/>
                <w:i/>
                <w:iCs/>
              </w:rPr>
              <w:t>Particle Size Analysis by Laser Diffraction</w:t>
            </w:r>
          </w:p>
          <w:p w:rsidR="001873F9" w:rsidRPr="007876FE" w:rsidRDefault="001873F9" w:rsidP="006D476D">
            <w:pPr>
              <w:rPr>
                <w:rFonts w:eastAsia="Calibri"/>
              </w:rPr>
            </w:pPr>
            <w:r w:rsidRPr="007876FE">
              <w:rPr>
                <w:rFonts w:eastAsia="Calibri"/>
              </w:rPr>
              <w:t>Initial characterisation: Dv 10: 1.10 μm; Dv 50: 6.02 μm; Dv 90: 18.3 μm; Volume &lt; 45 μm: 96.66 % Volume &gt; 75 μm: 0.26 %</w:t>
            </w:r>
          </w:p>
          <w:p w:rsidR="001873F9" w:rsidRPr="007876FE" w:rsidRDefault="001873F9" w:rsidP="006D476D">
            <w:pPr>
              <w:rPr>
                <w:rFonts w:eastAsia="Calibri"/>
              </w:rPr>
            </w:pPr>
            <w:r w:rsidRPr="007876FE">
              <w:rPr>
                <w:rFonts w:eastAsia="Calibri"/>
              </w:rPr>
              <w:t>After 8 weeks at 40°C: Dv 10: 1.10 μm; Dv 50: 5.96 μm; Dv 90: 18.1 μm; Volume &lt; 45 μm: 98.11 % Volume &gt; 75 μm: 0.02 %.</w:t>
            </w:r>
          </w:p>
          <w:p w:rsidR="001873F9" w:rsidRPr="007876FE" w:rsidRDefault="001873F9" w:rsidP="006D476D">
            <w:pPr>
              <w:rPr>
                <w:rFonts w:eastAsia="Calibri"/>
              </w:rPr>
            </w:pPr>
          </w:p>
          <w:p w:rsidR="001873F9" w:rsidRPr="00052DA6" w:rsidRDefault="001873F9" w:rsidP="006D476D">
            <w:pPr>
              <w:rPr>
                <w:rFonts w:eastAsia="Calibri"/>
                <w:i/>
                <w:iCs/>
              </w:rPr>
            </w:pPr>
            <w:r w:rsidRPr="00052DA6">
              <w:rPr>
                <w:rFonts w:eastAsia="Calibri"/>
                <w:i/>
                <w:iCs/>
              </w:rPr>
              <w:t>Suspensibility</w:t>
            </w:r>
          </w:p>
          <w:p w:rsidR="001873F9" w:rsidRPr="007876FE" w:rsidRDefault="001873F9" w:rsidP="006D476D">
            <w:pPr>
              <w:rPr>
                <w:rFonts w:eastAsia="Calibri"/>
              </w:rPr>
            </w:pPr>
            <w:r w:rsidRPr="007876FE">
              <w:rPr>
                <w:rFonts w:eastAsia="Calibri"/>
              </w:rPr>
              <w:t>Initial characterisation: 0.5 % v/v: 95.2 %; 2.0 % v/v: 94.6 %</w:t>
            </w:r>
          </w:p>
          <w:p w:rsidR="001873F9" w:rsidRPr="007876FE" w:rsidRDefault="001873F9" w:rsidP="006D476D">
            <w:pPr>
              <w:rPr>
                <w:rFonts w:eastAsia="Calibri"/>
              </w:rPr>
            </w:pPr>
            <w:r w:rsidRPr="007876FE">
              <w:rPr>
                <w:rFonts w:eastAsia="Calibri"/>
              </w:rPr>
              <w:t>After 8 weeks at 40°C: 0.5 % v/v: 96.1 %; 2.0 % v/v: 96.7 %</w:t>
            </w:r>
          </w:p>
          <w:p w:rsidR="001873F9" w:rsidRPr="007876FE" w:rsidRDefault="001873F9" w:rsidP="006D476D">
            <w:pPr>
              <w:rPr>
                <w:rFonts w:eastAsia="Calibri"/>
              </w:rPr>
            </w:pPr>
          </w:p>
          <w:p w:rsidR="001873F9" w:rsidRPr="00052DA6" w:rsidRDefault="001873F9" w:rsidP="006D476D">
            <w:pPr>
              <w:rPr>
                <w:rFonts w:eastAsia="Calibri"/>
                <w:i/>
                <w:iCs/>
              </w:rPr>
            </w:pPr>
            <w:r w:rsidRPr="00052DA6">
              <w:rPr>
                <w:rFonts w:eastAsia="Calibri"/>
                <w:i/>
                <w:iCs/>
              </w:rPr>
              <w:t>Spontaneity of Dispersion</w:t>
            </w:r>
          </w:p>
          <w:p w:rsidR="001873F9" w:rsidRPr="007876FE" w:rsidRDefault="001873F9" w:rsidP="006D476D">
            <w:pPr>
              <w:rPr>
                <w:rFonts w:eastAsia="Calibri"/>
              </w:rPr>
            </w:pPr>
            <w:r w:rsidRPr="007876FE">
              <w:rPr>
                <w:rFonts w:eastAsia="Calibri"/>
              </w:rPr>
              <w:t>Initial characterisation: 5.00 % v/v: 90.5 %</w:t>
            </w:r>
          </w:p>
          <w:p w:rsidR="001873F9" w:rsidRPr="007876FE" w:rsidRDefault="001873F9" w:rsidP="006D476D">
            <w:pPr>
              <w:rPr>
                <w:rFonts w:eastAsia="Calibri"/>
              </w:rPr>
            </w:pPr>
            <w:r w:rsidRPr="007876FE">
              <w:rPr>
                <w:rFonts w:eastAsia="Calibri"/>
              </w:rPr>
              <w:t>After 8 weeks at 40°C: 5.00 % v/v: 87.4 %.</w:t>
            </w:r>
          </w:p>
          <w:p w:rsidR="001873F9" w:rsidRPr="007876FE" w:rsidRDefault="001873F9" w:rsidP="006D476D">
            <w:pPr>
              <w:rPr>
                <w:rFonts w:eastAsia="Calibri"/>
              </w:rPr>
            </w:pPr>
          </w:p>
          <w:p w:rsidR="001873F9" w:rsidRPr="007876FE" w:rsidRDefault="001873F9" w:rsidP="006D476D">
            <w:pPr>
              <w:rPr>
                <w:rFonts w:eastAsia="Calibri"/>
              </w:rPr>
            </w:pPr>
            <w:r w:rsidRPr="007876FE">
              <w:rPr>
                <w:rFonts w:eastAsia="Calibri"/>
              </w:rPr>
              <w:t>From the obtained results it can be concluded that no significant change was found in the active ingredient content for the test item stored right doses bottles in polyethylene for 8 weeks of storage at 40°C, compared with the results obtained in the validation study (GLP Study No. CH – 0546/2019), and the analyses after 8 weeks comply with the tolerance and therefore are in accordance with the declared value.</w:t>
            </w:r>
          </w:p>
          <w:p w:rsidR="001873F9" w:rsidRPr="007876FE" w:rsidRDefault="001873F9" w:rsidP="006D476D">
            <w:pPr>
              <w:rPr>
                <w:rFonts w:eastAsia="Calibri"/>
              </w:rPr>
            </w:pPr>
            <w:r w:rsidRPr="007876FE">
              <w:rPr>
                <w:rFonts w:eastAsia="Calibri"/>
              </w:rPr>
              <w:t>No change in the appearance, colour, odour and weight variation was found for the test item stored in right doses bottles in polyethylene for 8 weeks of storage at 40°C, and no variation was found in colour or in either the internal or external configuration, or loss of sample or evident corrosion phenomena of packaging.</w:t>
            </w:r>
          </w:p>
          <w:p w:rsidR="001873F9" w:rsidRPr="007876FE" w:rsidRDefault="001873F9" w:rsidP="006D476D">
            <w:pPr>
              <w:rPr>
                <w:rFonts w:eastAsia="Calibri"/>
              </w:rPr>
            </w:pPr>
            <w:r w:rsidRPr="007876FE">
              <w:rPr>
                <w:rFonts w:eastAsia="Calibri"/>
              </w:rPr>
              <w:t>Moreover, no significant changes in physical properties (pH value, persistent foam, pourability, emulsion characteristics, wet sieve test, particle size distribution by laser diffraction, suspensibility and spontaneity of dispersion) were found for the test item stored in right doses bottles in polyethylene for 8 weeks of storage at 40°C, comparing the initial characterisation.</w:t>
            </w:r>
          </w:p>
          <w:p w:rsidR="001873F9" w:rsidRDefault="001873F9" w:rsidP="006D476D">
            <w:pPr>
              <w:rPr>
                <w:rFonts w:eastAsia="Calibri"/>
              </w:rPr>
            </w:pPr>
          </w:p>
          <w:p w:rsidR="001873F9" w:rsidRDefault="001873F9" w:rsidP="006D476D">
            <w:pPr>
              <w:rPr>
                <w:rFonts w:eastAsia="Calibri"/>
              </w:rPr>
            </w:pPr>
            <w:r>
              <w:rPr>
                <w:rFonts w:eastAsia="Calibri"/>
              </w:rPr>
              <w:t>Conclusion:</w:t>
            </w:r>
          </w:p>
          <w:p w:rsidR="001873F9" w:rsidRDefault="001873F9" w:rsidP="006D476D">
            <w:pPr>
              <w:rPr>
                <w:rFonts w:eastAsia="Calibri"/>
              </w:rPr>
            </w:pPr>
            <w:r w:rsidRPr="007876FE">
              <w:rPr>
                <w:rFonts w:eastAsia="Calibri"/>
              </w:rPr>
              <w:t>From the above reported data, it can be concluded that the DRAKER ONE formulation sample is stable in its commercial packaging under the tested accelerated storage conditions (8 weeks at 40°C).</w:t>
            </w:r>
          </w:p>
          <w:p w:rsidR="001873F9" w:rsidRDefault="001873F9" w:rsidP="006D476D">
            <w:pPr>
              <w:rPr>
                <w:rFonts w:eastAsia="Calibri"/>
              </w:rPr>
            </w:pPr>
          </w:p>
          <w:p w:rsidR="001873F9" w:rsidRPr="00A411E7" w:rsidRDefault="001873F9" w:rsidP="00407ACE">
            <w:pPr>
              <w:jc w:val="both"/>
              <w:rPr>
                <w:rFonts w:eastAsia="Calibri"/>
              </w:rPr>
            </w:pPr>
            <w:r w:rsidRPr="00407ACE">
              <w:rPr>
                <w:rFonts w:eastAsia="Calibri"/>
                <w:i/>
                <w:iCs/>
              </w:rPr>
              <w:t xml:space="preserve">According to bibliography added in the document “2021-02 - Manufacturing method Draker One” (attached in section 13 of IUCLID), high temperatures can destabilize microcapsules, therefore, we preferred to test the product at 40 °C.  </w:t>
            </w:r>
          </w:p>
        </w:tc>
        <w:tc>
          <w:tcPr>
            <w:tcW w:w="527" w:type="pct"/>
          </w:tcPr>
          <w:p w:rsidR="001873F9" w:rsidRDefault="001873F9" w:rsidP="006D476D">
            <w:pPr>
              <w:rPr>
                <w:rFonts w:eastAsia="Calibri"/>
              </w:rPr>
            </w:pPr>
            <w:r w:rsidRPr="001C5EFB">
              <w:rPr>
                <w:rFonts w:eastAsia="Calibri"/>
              </w:rPr>
              <w:t>DRAKER ONE: Determination of the Accelerated Storage Stability and Corrosion Characteristics. GLP Study No. CH - 0547/2019. January 27, 2020.</w:t>
            </w:r>
          </w:p>
          <w:p w:rsidR="001873F9" w:rsidRDefault="001873F9" w:rsidP="006D476D">
            <w:pPr>
              <w:rPr>
                <w:rFonts w:eastAsia="Calibri"/>
              </w:rPr>
            </w:pPr>
          </w:p>
          <w:p w:rsidR="001873F9" w:rsidRDefault="001873F9" w:rsidP="006D476D">
            <w:pPr>
              <w:rPr>
                <w:rFonts w:eastAsia="Calibri"/>
              </w:rPr>
            </w:pPr>
            <w:r w:rsidRPr="0044499E">
              <w:rPr>
                <w:rFonts w:eastAsia="Calibri"/>
              </w:rPr>
              <w:t>GLP compliance: yes</w:t>
            </w:r>
          </w:p>
          <w:p w:rsidR="001873F9" w:rsidRDefault="001873F9" w:rsidP="006D476D">
            <w:pPr>
              <w:rPr>
                <w:rFonts w:eastAsia="Calibri"/>
              </w:rPr>
            </w:pPr>
          </w:p>
          <w:p w:rsidR="001873F9" w:rsidRPr="00A411E7" w:rsidRDefault="001873F9" w:rsidP="006D476D">
            <w:pPr>
              <w:rPr>
                <w:rFonts w:eastAsia="Calibri"/>
              </w:rPr>
            </w:pPr>
            <w:r>
              <w:rPr>
                <w:rFonts w:eastAsia="Calibri"/>
              </w:rPr>
              <w:t>IUCLID section 3.4.1</w:t>
            </w:r>
          </w:p>
        </w:tc>
      </w:tr>
      <w:tr w:rsidR="001873F9" w:rsidRPr="00A411E7" w:rsidTr="00061855">
        <w:tc>
          <w:tcPr>
            <w:tcW w:w="1252" w:type="pct"/>
            <w:shd w:val="clear" w:color="auto" w:fill="auto"/>
          </w:tcPr>
          <w:p w:rsidR="001873F9" w:rsidRPr="00A411E7" w:rsidRDefault="001873F9" w:rsidP="00A47C95">
            <w:pPr>
              <w:rPr>
                <w:rFonts w:eastAsia="Calibri"/>
              </w:rPr>
            </w:pPr>
            <w:r w:rsidRPr="00A411E7">
              <w:rPr>
                <w:rFonts w:eastAsia="Calibri"/>
              </w:rPr>
              <w:t xml:space="preserve">Storage stability test – </w:t>
            </w:r>
            <w:r w:rsidRPr="00A411E7">
              <w:rPr>
                <w:rFonts w:eastAsia="Calibri"/>
                <w:b/>
              </w:rPr>
              <w:t>accelerated storage</w:t>
            </w:r>
          </w:p>
        </w:tc>
        <w:tc>
          <w:tcPr>
            <w:tcW w:w="785" w:type="pct"/>
          </w:tcPr>
          <w:p w:rsidR="001873F9" w:rsidRPr="009E3E70" w:rsidRDefault="001873F9" w:rsidP="00A47C95">
            <w:pPr>
              <w:rPr>
                <w:rFonts w:eastAsia="Calibri"/>
              </w:rPr>
            </w:pPr>
            <w:r w:rsidRPr="009E3E70">
              <w:rPr>
                <w:rFonts w:eastAsia="Calibri"/>
              </w:rPr>
              <w:t>- GIFAP Monograph No. 17, 2nd edition, June 2009: Guidelines for Specifying the Shelf Life of Plant Protection Products</w:t>
            </w:r>
          </w:p>
          <w:p w:rsidR="001873F9" w:rsidRPr="009E3E70" w:rsidRDefault="001873F9" w:rsidP="00A47C95">
            <w:pPr>
              <w:rPr>
                <w:rFonts w:eastAsia="Calibri"/>
              </w:rPr>
            </w:pPr>
            <w:r w:rsidRPr="009E3E70">
              <w:rPr>
                <w:rFonts w:eastAsia="Calibri"/>
              </w:rPr>
              <w:t>- CIPAC (Collaborative International Pesticides Analytical Council), Physico-chemical</w:t>
            </w:r>
          </w:p>
          <w:p w:rsidR="001873F9" w:rsidRPr="009E3E70" w:rsidRDefault="001873F9" w:rsidP="00A47C95">
            <w:pPr>
              <w:rPr>
                <w:rFonts w:eastAsia="Calibri"/>
              </w:rPr>
            </w:pPr>
            <w:r w:rsidRPr="009E3E70">
              <w:rPr>
                <w:rFonts w:eastAsia="Calibri"/>
              </w:rPr>
              <w:t>Methods for Technical and Formulated Pesticides:</w:t>
            </w:r>
          </w:p>
          <w:p w:rsidR="001873F9" w:rsidRPr="009E3E70" w:rsidRDefault="001873F9" w:rsidP="00A47C95">
            <w:pPr>
              <w:rPr>
                <w:rFonts w:eastAsia="Calibri"/>
              </w:rPr>
            </w:pPr>
            <w:r w:rsidRPr="009E3E70">
              <w:rPr>
                <w:rFonts w:eastAsia="Calibri"/>
              </w:rPr>
              <w:t>MT 46.4 “Accelerated storage procedure”</w:t>
            </w:r>
          </w:p>
          <w:p w:rsidR="001873F9" w:rsidRPr="009E3E70" w:rsidRDefault="001873F9" w:rsidP="00A47C95">
            <w:pPr>
              <w:rPr>
                <w:rFonts w:eastAsia="Calibri"/>
              </w:rPr>
            </w:pPr>
            <w:r w:rsidRPr="009E3E70">
              <w:rPr>
                <w:rFonts w:eastAsia="Calibri"/>
              </w:rPr>
              <w:t>- Compatibility (resistance) of the packaging material (corrosion characteristics)</w:t>
            </w:r>
          </w:p>
          <w:p w:rsidR="001873F9" w:rsidRDefault="001873F9" w:rsidP="00A47C95">
            <w:pPr>
              <w:rPr>
                <w:rFonts w:eastAsia="Calibri"/>
              </w:rPr>
            </w:pPr>
            <w:r w:rsidRPr="009E3E70">
              <w:rPr>
                <w:rFonts w:eastAsia="Calibri"/>
              </w:rPr>
              <w:t>- Weights prior to and after the storage period of 8 weeks at 40°C.</w:t>
            </w:r>
          </w:p>
        </w:tc>
        <w:tc>
          <w:tcPr>
            <w:tcW w:w="636" w:type="pct"/>
          </w:tcPr>
          <w:p w:rsidR="001873F9" w:rsidRPr="003251A6" w:rsidRDefault="001873F9" w:rsidP="00A47C95">
            <w:pPr>
              <w:rPr>
                <w:rFonts w:eastAsia="Calibri"/>
              </w:rPr>
            </w:pPr>
            <w:r w:rsidRPr="003251A6">
              <w:rPr>
                <w:rFonts w:eastAsia="Calibri"/>
              </w:rPr>
              <w:t>Test item: DRAKER ONE</w:t>
            </w:r>
          </w:p>
          <w:p w:rsidR="001873F9" w:rsidRDefault="001873F9" w:rsidP="00A47C95">
            <w:pPr>
              <w:rPr>
                <w:rFonts w:eastAsia="Calibri"/>
              </w:rPr>
            </w:pPr>
          </w:p>
          <w:p w:rsidR="001873F9" w:rsidRPr="003251A6" w:rsidRDefault="001873F9" w:rsidP="00A47C95">
            <w:pPr>
              <w:rPr>
                <w:rFonts w:eastAsia="Calibri"/>
              </w:rPr>
            </w:pPr>
            <w:r w:rsidRPr="003251A6">
              <w:rPr>
                <w:rFonts w:eastAsia="Calibri"/>
              </w:rPr>
              <w:t xml:space="preserve">Packaging: </w:t>
            </w:r>
            <w:r w:rsidRPr="009E3E70">
              <w:rPr>
                <w:rFonts w:eastAsia="Calibri"/>
              </w:rPr>
              <w:t>10 mL vial APET/BPET/PE</w:t>
            </w:r>
          </w:p>
          <w:p w:rsidR="001873F9" w:rsidRDefault="001873F9" w:rsidP="00A47C95">
            <w:pPr>
              <w:rPr>
                <w:rFonts w:eastAsia="Calibri"/>
              </w:rPr>
            </w:pPr>
          </w:p>
          <w:p w:rsidR="001873F9" w:rsidRPr="00BA5C70" w:rsidRDefault="001873F9" w:rsidP="00A47C95">
            <w:pPr>
              <w:rPr>
                <w:rFonts w:eastAsia="Calibri"/>
                <w:lang w:val="fr-FR"/>
              </w:rPr>
            </w:pPr>
            <w:r w:rsidRPr="00BA5C70">
              <w:rPr>
                <w:rFonts w:eastAsia="Calibri"/>
                <w:lang w:val="fr-FR"/>
              </w:rPr>
              <w:t>Active ingredient content Cypermethrin: Nominal active ingredient Cypermethrin: 10.0 % w/w</w:t>
            </w:r>
          </w:p>
          <w:p w:rsidR="001873F9" w:rsidRPr="00BA5C70" w:rsidRDefault="001873F9" w:rsidP="00A47C95">
            <w:pPr>
              <w:rPr>
                <w:rFonts w:eastAsia="Calibri"/>
                <w:lang w:val="fr-FR"/>
              </w:rPr>
            </w:pPr>
            <w:r w:rsidRPr="00BA5C70">
              <w:rPr>
                <w:rFonts w:eastAsia="Calibri"/>
                <w:lang w:val="fr-FR"/>
              </w:rPr>
              <w:t>Active ingredient content Cypermethrin: 9.95 % w/w</w:t>
            </w:r>
          </w:p>
          <w:p w:rsidR="001873F9" w:rsidRPr="00BA5C70" w:rsidRDefault="001873F9" w:rsidP="00A47C95">
            <w:pPr>
              <w:rPr>
                <w:rFonts w:eastAsia="Calibri"/>
                <w:lang w:val="fr-FR"/>
              </w:rPr>
            </w:pPr>
          </w:p>
          <w:p w:rsidR="001873F9" w:rsidRPr="003251A6" w:rsidRDefault="001873F9" w:rsidP="00A47C95">
            <w:pPr>
              <w:rPr>
                <w:rFonts w:eastAsia="Calibri"/>
              </w:rPr>
            </w:pPr>
            <w:r w:rsidRPr="003251A6">
              <w:rPr>
                <w:rFonts w:eastAsia="Calibri"/>
              </w:rPr>
              <w:t xml:space="preserve">Batch number: </w:t>
            </w:r>
            <w:r w:rsidRPr="009E3E70">
              <w:rPr>
                <w:rFonts w:eastAsia="Calibri"/>
              </w:rPr>
              <w:t>3601710</w:t>
            </w:r>
          </w:p>
        </w:tc>
        <w:tc>
          <w:tcPr>
            <w:tcW w:w="1800" w:type="pct"/>
          </w:tcPr>
          <w:p w:rsidR="001873F9" w:rsidRDefault="001873F9" w:rsidP="00A47C95">
            <w:pPr>
              <w:rPr>
                <w:rFonts w:eastAsia="Calibri"/>
              </w:rPr>
            </w:pPr>
            <w:r w:rsidRPr="005F52F2">
              <w:rPr>
                <w:rFonts w:eastAsia="Calibri"/>
              </w:rPr>
              <w:t>The product was stable under accelerated storage conditions tested.</w:t>
            </w:r>
          </w:p>
          <w:p w:rsidR="001873F9" w:rsidRPr="00A47C95" w:rsidRDefault="001873F9" w:rsidP="00A47C95">
            <w:pPr>
              <w:rPr>
                <w:rFonts w:eastAsia="Calibri"/>
              </w:rPr>
            </w:pPr>
            <w:r w:rsidRPr="00A47C95">
              <w:rPr>
                <w:rFonts w:eastAsia="Calibri"/>
              </w:rPr>
              <w:t>Assessment has been performed by internal and external visual examination of five containers. After 8 weeks of storage at 40°C, the results of the observations carried out on the 10 mL vials APET/BPET/PE labelled as “A1”, “A2”, “A3”, “A4” and “A5”, were as follows.</w:t>
            </w:r>
          </w:p>
          <w:p w:rsidR="001873F9" w:rsidRPr="00A47C95" w:rsidRDefault="001873F9" w:rsidP="00A47C95">
            <w:pPr>
              <w:rPr>
                <w:rFonts w:eastAsia="Calibri"/>
              </w:rPr>
            </w:pPr>
            <w:r w:rsidRPr="00A47C95">
              <w:rPr>
                <w:rFonts w:eastAsia="Calibri"/>
              </w:rPr>
              <w:t>The vials did not present any deformation in either bottom or lateral layers, or loss of sample or evident corrosion phenomena.</w:t>
            </w:r>
          </w:p>
          <w:p w:rsidR="001873F9" w:rsidRPr="00A47C95" w:rsidRDefault="001873F9" w:rsidP="00A47C95">
            <w:pPr>
              <w:rPr>
                <w:rFonts w:eastAsia="Calibri"/>
              </w:rPr>
            </w:pPr>
          </w:p>
          <w:p w:rsidR="001873F9" w:rsidRPr="00A47C95" w:rsidRDefault="001873F9" w:rsidP="00A47C95">
            <w:pPr>
              <w:rPr>
                <w:rFonts w:eastAsia="Calibri"/>
              </w:rPr>
            </w:pPr>
            <w:r w:rsidRPr="00A47C95">
              <w:rPr>
                <w:rFonts w:eastAsia="Calibri"/>
              </w:rPr>
              <w:t>Weight variation (%)</w:t>
            </w:r>
          </w:p>
          <w:p w:rsidR="001873F9" w:rsidRDefault="001873F9" w:rsidP="00A47C95">
            <w:pPr>
              <w:rPr>
                <w:rFonts w:eastAsia="Calibri"/>
              </w:rPr>
            </w:pPr>
            <w:r w:rsidRPr="00A47C95">
              <w:rPr>
                <w:rFonts w:eastAsia="Calibri"/>
              </w:rPr>
              <w:t>After 8 weeks of storage at 40°C, the data of weight variation for the test item sample stored in the 10 mL vials APET/BPET/PE labelled from “A1” to “A20” are described in the following table.</w:t>
            </w:r>
          </w:p>
          <w:p w:rsidR="001873F9" w:rsidRDefault="001873F9" w:rsidP="00A47C95">
            <w:pPr>
              <w:rPr>
                <w:rFonts w:eastAsia="Calibri"/>
              </w:rPr>
            </w:pPr>
          </w:p>
          <w:tbl>
            <w:tblPr>
              <w:tblW w:w="0" w:type="auto"/>
              <w:tblInd w:w="143" w:type="dxa"/>
              <w:tblLayout w:type="fixed"/>
              <w:tblCellMar>
                <w:top w:w="28" w:type="dxa"/>
                <w:left w:w="28" w:type="dxa"/>
                <w:bottom w:w="28" w:type="dxa"/>
                <w:right w:w="28" w:type="dxa"/>
              </w:tblCellMar>
              <w:tblLook w:val="0000"/>
            </w:tblPr>
            <w:tblGrid>
              <w:gridCol w:w="3666"/>
              <w:gridCol w:w="2069"/>
              <w:gridCol w:w="1963"/>
              <w:gridCol w:w="1913"/>
            </w:tblGrid>
            <w:tr w:rsidR="001873F9" w:rsidRPr="00F71B1A" w:rsidTr="001873F9">
              <w:tc>
                <w:tcPr>
                  <w:tcW w:w="3666" w:type="dxa"/>
                  <w:tcBorders>
                    <w:top w:val="single" w:sz="12" w:space="0" w:color="000000"/>
                    <w:left w:val="single" w:sz="12" w:space="0" w:color="000000"/>
                    <w:bottom w:val="single" w:sz="6" w:space="0" w:color="000000"/>
                    <w:right w:val="single" w:sz="6" w:space="0" w:color="000000"/>
                  </w:tcBorders>
                </w:tcPr>
                <w:p w:rsidR="001873F9" w:rsidRPr="00F71B1A" w:rsidRDefault="001873F9" w:rsidP="00A47C95"/>
              </w:tc>
              <w:tc>
                <w:tcPr>
                  <w:tcW w:w="2069" w:type="dxa"/>
                  <w:tcBorders>
                    <w:top w:val="single" w:sz="12" w:space="0" w:color="000000"/>
                    <w:left w:val="single" w:sz="6" w:space="0" w:color="000000"/>
                    <w:bottom w:val="single" w:sz="6" w:space="0" w:color="000000"/>
                    <w:right w:val="single" w:sz="6" w:space="0" w:color="000000"/>
                  </w:tcBorders>
                </w:tcPr>
                <w:p w:rsidR="001873F9" w:rsidRPr="00F71B1A" w:rsidRDefault="001873F9" w:rsidP="00A47C95">
                  <w:r w:rsidRPr="00F71B1A">
                    <w:t>Weight at the beginning (g)</w:t>
                  </w:r>
                </w:p>
              </w:tc>
              <w:tc>
                <w:tcPr>
                  <w:tcW w:w="1963" w:type="dxa"/>
                  <w:tcBorders>
                    <w:top w:val="single" w:sz="12" w:space="0" w:color="000000"/>
                    <w:left w:val="single" w:sz="6" w:space="0" w:color="000000"/>
                    <w:bottom w:val="single" w:sz="6" w:space="0" w:color="000000"/>
                    <w:right w:val="single" w:sz="6" w:space="0" w:color="000000"/>
                  </w:tcBorders>
                </w:tcPr>
                <w:p w:rsidR="001873F9" w:rsidRPr="00F71B1A" w:rsidRDefault="001873F9" w:rsidP="00A47C95">
                  <w:r w:rsidRPr="00F71B1A">
                    <w:t>Weight</w:t>
                  </w:r>
                </w:p>
                <w:p w:rsidR="001873F9" w:rsidRPr="00F71B1A" w:rsidRDefault="001873F9" w:rsidP="00A47C95">
                  <w:r w:rsidRPr="00F71B1A">
                    <w:t>at the end (g)</w:t>
                  </w:r>
                </w:p>
              </w:tc>
              <w:tc>
                <w:tcPr>
                  <w:tcW w:w="1913" w:type="dxa"/>
                  <w:tcBorders>
                    <w:top w:val="single" w:sz="12" w:space="0" w:color="000000"/>
                    <w:left w:val="single" w:sz="6" w:space="0" w:color="000000"/>
                    <w:bottom w:val="single" w:sz="6" w:space="0" w:color="000000"/>
                    <w:right w:val="single" w:sz="12" w:space="0" w:color="000000"/>
                  </w:tcBorders>
                </w:tcPr>
                <w:p w:rsidR="001873F9" w:rsidRPr="00F71B1A" w:rsidRDefault="001873F9" w:rsidP="00A47C95">
                  <w:r w:rsidRPr="00F71B1A">
                    <w:t>Variation</w:t>
                  </w:r>
                </w:p>
                <w:p w:rsidR="001873F9" w:rsidRPr="00F71B1A" w:rsidRDefault="001873F9" w:rsidP="00A47C95">
                  <w:r w:rsidRPr="00F71B1A">
                    <w:t>(%)</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“A1”</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12.36</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11.85</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-4.13</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“A2”</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12.38</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11.94</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-3.55</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“A3”</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12.38</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11.89</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-3.96</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“A4”</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12.36</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11.92</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-3.56</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“A5”</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12.31</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11.80</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-4.14</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“A6”</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12.36</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11.79</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-4.61</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“A7”</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12.25</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11.78</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-3.84</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“A8”</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12.33</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11.76</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-4.62</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“A9”</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12.36</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11.90</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-3.72</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“A10”</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12.32</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11.83</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-3.98</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“A11”</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12.33</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11.79</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-4.38</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“A12”</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12.32</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11.80</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-4.22</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“A13”</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12.27</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11.77</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-4.07</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“A14”</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12.40</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11.91</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-3.95</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“A15”</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12.02</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11.54</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-3.99</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“A16”</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12.36</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11.92</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-3.56</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“A17”</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12.33</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11.87</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-3.73</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“A18”</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12.47</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12.05</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-3.37</w:t>
                  </w:r>
                </w:p>
              </w:tc>
            </w:tr>
            <w:tr w:rsidR="001873F9" w:rsidRPr="00F71B1A" w:rsidTr="001873F9">
              <w:tc>
                <w:tcPr>
                  <w:tcW w:w="3666" w:type="dxa"/>
                  <w:tcBorders>
                    <w:top w:val="single" w:sz="6" w:space="0" w:color="000000"/>
                    <w:left w:val="single" w:sz="12" w:space="0" w:color="000000"/>
                    <w:bottom w:val="single" w:sz="6" w:space="0" w:color="000000"/>
                    <w:right w:val="single" w:sz="6" w:space="0" w:color="000000"/>
                  </w:tcBorders>
                </w:tcPr>
                <w:p w:rsidR="001873F9" w:rsidRPr="00F71B1A" w:rsidRDefault="001873F9" w:rsidP="00A47C95">
                  <w:r w:rsidRPr="00F71B1A">
                    <w:t>10 mL vial APET/BPET/PE “A19”</w:t>
                  </w:r>
                </w:p>
              </w:tc>
              <w:tc>
                <w:tcPr>
                  <w:tcW w:w="2069"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12.40</w:t>
                  </w:r>
                </w:p>
              </w:tc>
              <w:tc>
                <w:tcPr>
                  <w:tcW w:w="1963" w:type="dxa"/>
                  <w:tcBorders>
                    <w:top w:val="single" w:sz="6" w:space="0" w:color="000000"/>
                    <w:left w:val="single" w:sz="6" w:space="0" w:color="000000"/>
                    <w:bottom w:val="single" w:sz="6" w:space="0" w:color="000000"/>
                    <w:right w:val="single" w:sz="6" w:space="0" w:color="000000"/>
                  </w:tcBorders>
                </w:tcPr>
                <w:p w:rsidR="001873F9" w:rsidRPr="00F71B1A" w:rsidRDefault="001873F9" w:rsidP="00A47C95">
                  <w:r w:rsidRPr="00F71B1A">
                    <w:t>11.83</w:t>
                  </w:r>
                </w:p>
              </w:tc>
              <w:tc>
                <w:tcPr>
                  <w:tcW w:w="1913" w:type="dxa"/>
                  <w:tcBorders>
                    <w:top w:val="single" w:sz="6" w:space="0" w:color="000000"/>
                    <w:left w:val="single" w:sz="6" w:space="0" w:color="000000"/>
                    <w:bottom w:val="single" w:sz="6" w:space="0" w:color="000000"/>
                    <w:right w:val="single" w:sz="12" w:space="0" w:color="000000"/>
                  </w:tcBorders>
                </w:tcPr>
                <w:p w:rsidR="001873F9" w:rsidRPr="00F71B1A" w:rsidRDefault="001873F9" w:rsidP="00A47C95">
                  <w:r w:rsidRPr="00F71B1A">
                    <w:t>-4.60</w:t>
                  </w:r>
                </w:p>
              </w:tc>
            </w:tr>
            <w:tr w:rsidR="001873F9" w:rsidRPr="00F71B1A" w:rsidTr="001873F9">
              <w:tc>
                <w:tcPr>
                  <w:tcW w:w="3666" w:type="dxa"/>
                  <w:tcBorders>
                    <w:top w:val="single" w:sz="6" w:space="0" w:color="000000"/>
                    <w:left w:val="single" w:sz="12" w:space="0" w:color="000000"/>
                    <w:bottom w:val="single" w:sz="12" w:space="0" w:color="000000"/>
                    <w:right w:val="single" w:sz="6" w:space="0" w:color="000000"/>
                  </w:tcBorders>
                </w:tcPr>
                <w:p w:rsidR="001873F9" w:rsidRPr="00F71B1A" w:rsidRDefault="001873F9" w:rsidP="00A47C95">
                  <w:r w:rsidRPr="00F71B1A">
                    <w:t>10 mL vial APET/BPET/PE “A20”</w:t>
                  </w:r>
                </w:p>
              </w:tc>
              <w:tc>
                <w:tcPr>
                  <w:tcW w:w="2069" w:type="dxa"/>
                  <w:tcBorders>
                    <w:top w:val="single" w:sz="6" w:space="0" w:color="000000"/>
                    <w:left w:val="single" w:sz="6" w:space="0" w:color="000000"/>
                    <w:bottom w:val="single" w:sz="12" w:space="0" w:color="000000"/>
                    <w:right w:val="single" w:sz="6" w:space="0" w:color="000000"/>
                  </w:tcBorders>
                </w:tcPr>
                <w:p w:rsidR="001873F9" w:rsidRPr="00F71B1A" w:rsidRDefault="001873F9" w:rsidP="00A47C95">
                  <w:r w:rsidRPr="00F71B1A">
                    <w:t>12.40</w:t>
                  </w:r>
                </w:p>
              </w:tc>
              <w:tc>
                <w:tcPr>
                  <w:tcW w:w="1963" w:type="dxa"/>
                  <w:tcBorders>
                    <w:top w:val="single" w:sz="6" w:space="0" w:color="000000"/>
                    <w:left w:val="single" w:sz="6" w:space="0" w:color="000000"/>
                    <w:bottom w:val="single" w:sz="12" w:space="0" w:color="000000"/>
                    <w:right w:val="single" w:sz="6" w:space="0" w:color="000000"/>
                  </w:tcBorders>
                </w:tcPr>
                <w:p w:rsidR="001873F9" w:rsidRPr="00F71B1A" w:rsidRDefault="001873F9" w:rsidP="00A47C95">
                  <w:r w:rsidRPr="00F71B1A">
                    <w:t>11.97</w:t>
                  </w:r>
                </w:p>
              </w:tc>
              <w:tc>
                <w:tcPr>
                  <w:tcW w:w="1913" w:type="dxa"/>
                  <w:tcBorders>
                    <w:top w:val="single" w:sz="6" w:space="0" w:color="000000"/>
                    <w:left w:val="single" w:sz="6" w:space="0" w:color="000000"/>
                    <w:bottom w:val="single" w:sz="12" w:space="0" w:color="000000"/>
                    <w:right w:val="single" w:sz="12" w:space="0" w:color="000000"/>
                  </w:tcBorders>
                </w:tcPr>
                <w:p w:rsidR="001873F9" w:rsidRPr="00F71B1A" w:rsidRDefault="001873F9" w:rsidP="00A47C95">
                  <w:r w:rsidRPr="00F71B1A">
                    <w:t>-3.47</w:t>
                  </w:r>
                </w:p>
              </w:tc>
            </w:tr>
          </w:tbl>
          <w:p w:rsidR="001873F9" w:rsidRPr="00A47C95" w:rsidRDefault="001873F9" w:rsidP="00A47C95">
            <w:pPr>
              <w:rPr>
                <w:rFonts w:eastAsia="Calibri"/>
              </w:rPr>
            </w:pPr>
          </w:p>
        </w:tc>
        <w:tc>
          <w:tcPr>
            <w:tcW w:w="527" w:type="pct"/>
          </w:tcPr>
          <w:p w:rsidR="001873F9" w:rsidRPr="00361D3F" w:rsidRDefault="001873F9" w:rsidP="00A47C95">
            <w:pPr>
              <w:rPr>
                <w:rFonts w:eastAsia="Calibri"/>
              </w:rPr>
            </w:pPr>
            <w:r w:rsidRPr="00361D3F">
              <w:rPr>
                <w:rFonts w:eastAsia="Calibri"/>
              </w:rPr>
              <w:t>DRAKER ONE: Determination of the Accelerated Storage Stability and Corrosion Characteristics. GLP Study No. CH – 0781/2021. December 14, 2021.</w:t>
            </w:r>
          </w:p>
          <w:p w:rsidR="001873F9" w:rsidRPr="00361D3F" w:rsidRDefault="001873F9" w:rsidP="00A47C95">
            <w:pPr>
              <w:rPr>
                <w:rFonts w:eastAsia="Calibri"/>
              </w:rPr>
            </w:pPr>
          </w:p>
          <w:p w:rsidR="001873F9" w:rsidRPr="00361D3F" w:rsidRDefault="001873F9" w:rsidP="00A47C95">
            <w:pPr>
              <w:rPr>
                <w:rFonts w:eastAsia="Calibri"/>
              </w:rPr>
            </w:pPr>
            <w:r w:rsidRPr="00361D3F">
              <w:rPr>
                <w:rFonts w:eastAsia="Calibri"/>
              </w:rPr>
              <w:t>GLP compliance: yes</w:t>
            </w:r>
          </w:p>
          <w:p w:rsidR="001873F9" w:rsidRPr="00361D3F" w:rsidRDefault="001873F9" w:rsidP="00A47C95">
            <w:pPr>
              <w:rPr>
                <w:rFonts w:eastAsia="Calibri"/>
              </w:rPr>
            </w:pPr>
          </w:p>
          <w:p w:rsidR="001873F9" w:rsidRPr="001C5EFB" w:rsidRDefault="001873F9" w:rsidP="00A47C95">
            <w:pPr>
              <w:rPr>
                <w:rFonts w:eastAsia="Calibri"/>
              </w:rPr>
            </w:pPr>
            <w:r w:rsidRPr="00361D3F">
              <w:rPr>
                <w:rFonts w:eastAsia="Calibri"/>
              </w:rPr>
              <w:t>IUCLID section 3.4.1</w:t>
            </w:r>
          </w:p>
        </w:tc>
      </w:tr>
      <w:tr w:rsidR="00BA5C70" w:rsidRPr="00A411E7" w:rsidTr="001873F9">
        <w:tc>
          <w:tcPr>
            <w:tcW w:w="5000" w:type="pct"/>
            <w:gridSpan w:val="5"/>
            <w:shd w:val="clear" w:color="auto" w:fill="auto"/>
          </w:tcPr>
          <w:p w:rsidR="00BA5C70" w:rsidRDefault="00BA5C70" w:rsidP="00ED3A61">
            <w:pPr>
              <w:jc w:val="both"/>
              <w:rPr>
                <w:rFonts w:eastAsia="Calibri"/>
              </w:rPr>
            </w:pPr>
            <w:r w:rsidRPr="00BA5C70">
              <w:rPr>
                <w:rFonts w:eastAsia="Calibri"/>
                <w:b/>
                <w:bCs/>
              </w:rPr>
              <w:t xml:space="preserve">eCA </w:t>
            </w:r>
            <w:r w:rsidR="002E4B9C">
              <w:rPr>
                <w:rFonts w:eastAsia="Calibri"/>
                <w:b/>
                <w:bCs/>
              </w:rPr>
              <w:t>remark</w:t>
            </w:r>
            <w:r w:rsidRPr="00BA5C70">
              <w:rPr>
                <w:rFonts w:eastAsia="Calibri"/>
                <w:b/>
                <w:bCs/>
              </w:rPr>
              <w:t>:</w:t>
            </w:r>
            <w:r>
              <w:rPr>
                <w:rFonts w:eastAsia="Calibri"/>
              </w:rPr>
              <w:t xml:space="preserve"> </w:t>
            </w:r>
            <w:r w:rsidRPr="00BA5C70">
              <w:rPr>
                <w:rFonts w:eastAsia="Calibri"/>
              </w:rPr>
              <w:t>Full accelarated storage stability data are available using HDPE packaging that could be considered the worst condition</w:t>
            </w:r>
            <w:r>
              <w:rPr>
                <w:rFonts w:eastAsia="Calibri"/>
              </w:rPr>
              <w:t xml:space="preserve"> compared to the COEX packaging. </w:t>
            </w:r>
            <w:r w:rsidRPr="00BA5C70">
              <w:rPr>
                <w:rFonts w:eastAsia="Calibri"/>
              </w:rPr>
              <w:t>In addition, in order to have a complete view of the product,</w:t>
            </w:r>
            <w:r>
              <w:rPr>
                <w:rFonts w:eastAsia="Calibri"/>
              </w:rPr>
              <w:t xml:space="preserve"> applicant provided </w:t>
            </w:r>
            <w:r w:rsidRPr="00BA5C70">
              <w:rPr>
                <w:rFonts w:eastAsia="Calibri"/>
              </w:rPr>
              <w:t xml:space="preserve"> a</w:t>
            </w:r>
            <w:r>
              <w:rPr>
                <w:rFonts w:eastAsia="Calibri"/>
              </w:rPr>
              <w:t xml:space="preserve">n additional </w:t>
            </w:r>
            <w:r w:rsidRPr="00BA5C70">
              <w:rPr>
                <w:rFonts w:eastAsia="Calibri"/>
              </w:rPr>
              <w:t xml:space="preserve"> GLP report </w:t>
            </w:r>
            <w:r>
              <w:rPr>
                <w:rFonts w:eastAsia="Calibri"/>
              </w:rPr>
              <w:t xml:space="preserve">using </w:t>
            </w:r>
            <w:r w:rsidRPr="00BA5C70">
              <w:rPr>
                <w:rFonts w:eastAsia="Calibri"/>
              </w:rPr>
              <w:t xml:space="preserve">PET / PE vials </w:t>
            </w:r>
            <w:r>
              <w:rPr>
                <w:rFonts w:eastAsia="Calibri"/>
              </w:rPr>
              <w:t>for storage</w:t>
            </w:r>
            <w:r w:rsidRPr="00BA5C70">
              <w:rPr>
                <w:rFonts w:eastAsia="Calibri"/>
              </w:rPr>
              <w:t xml:space="preserve">. </w:t>
            </w:r>
            <w:r>
              <w:rPr>
                <w:rFonts w:eastAsia="Calibri"/>
              </w:rPr>
              <w:t xml:space="preserve">Besides the </w:t>
            </w:r>
            <w:r w:rsidRPr="00BA5C70">
              <w:rPr>
                <w:rFonts w:eastAsia="Calibri"/>
              </w:rPr>
              <w:t>visual examination of both external and internal packaging</w:t>
            </w:r>
            <w:r w:rsidR="00306477">
              <w:rPr>
                <w:rFonts w:eastAsia="Calibri"/>
              </w:rPr>
              <w:t xml:space="preserve">, the </w:t>
            </w:r>
            <w:r w:rsidRPr="00BA5C70">
              <w:rPr>
                <w:rFonts w:eastAsia="Calibri"/>
              </w:rPr>
              <w:t>study analysed</w:t>
            </w:r>
            <w:r w:rsidR="00306477">
              <w:rPr>
                <w:rFonts w:eastAsia="Calibri"/>
              </w:rPr>
              <w:t xml:space="preserve"> the </w:t>
            </w:r>
            <w:r w:rsidRPr="00BA5C70">
              <w:rPr>
                <w:rFonts w:eastAsia="Calibri"/>
              </w:rPr>
              <w:t>compatibility (resistance) of the packaging material</w:t>
            </w:r>
            <w:r w:rsidR="00306477">
              <w:rPr>
                <w:rFonts w:eastAsia="Calibri"/>
              </w:rPr>
              <w:t xml:space="preserve"> and the </w:t>
            </w:r>
            <w:r w:rsidRPr="00BA5C70">
              <w:rPr>
                <w:rFonts w:eastAsia="Calibri"/>
              </w:rPr>
              <w:t>weight variation (%) by technical balance.</w:t>
            </w:r>
            <w:r w:rsidR="00ED3A61">
              <w:rPr>
                <w:rFonts w:eastAsia="Calibri"/>
              </w:rPr>
              <w:t xml:space="preserve"> </w:t>
            </w:r>
            <w:r w:rsidR="00ED3A61" w:rsidRPr="00ED3A61">
              <w:rPr>
                <w:rFonts w:eastAsia="Calibri"/>
              </w:rPr>
              <w:t>According to BPR (Volume I Parts A+B+C), for water based formulation, extrapolation to all types of packaging is considered acceptable. As DRAKER SC is a water based all the proposed packaging could be considered  for commercial use.</w:t>
            </w:r>
          </w:p>
          <w:p w:rsidR="00D15CD1" w:rsidRDefault="00D15CD1" w:rsidP="00ED3A61">
            <w:pPr>
              <w:jc w:val="both"/>
              <w:rPr>
                <w:rFonts w:eastAsia="Calibri"/>
              </w:rPr>
            </w:pPr>
          </w:p>
          <w:p w:rsidR="00D15CD1" w:rsidRPr="00D15CD1" w:rsidRDefault="00D15CD1" w:rsidP="00D15CD1">
            <w:pPr>
              <w:jc w:val="both"/>
              <w:rPr>
                <w:rFonts w:eastAsia="Calibri"/>
                <w:i/>
                <w:iCs/>
              </w:rPr>
            </w:pPr>
            <w:r w:rsidRPr="00D15CD1">
              <w:rPr>
                <w:rFonts w:eastAsia="Calibri"/>
              </w:rPr>
              <w:t xml:space="preserve">Should be added on the label the phrase: </w:t>
            </w:r>
            <w:r w:rsidRPr="00D15CD1">
              <w:rPr>
                <w:rFonts w:eastAsia="Calibri"/>
                <w:i/>
                <w:iCs/>
              </w:rPr>
              <w:t>“Do not store above 40 °C.”</w:t>
            </w:r>
          </w:p>
          <w:p w:rsidR="00D15CD1" w:rsidRPr="00D15CD1" w:rsidRDefault="00D15CD1" w:rsidP="00D15CD1">
            <w:pPr>
              <w:jc w:val="both"/>
              <w:rPr>
                <w:rFonts w:eastAsia="Calibri"/>
              </w:rPr>
            </w:pPr>
          </w:p>
          <w:p w:rsidR="00D15CD1" w:rsidRDefault="00D15CD1" w:rsidP="00D15CD1">
            <w:pPr>
              <w:jc w:val="both"/>
              <w:rPr>
                <w:rFonts w:eastAsia="Calibri"/>
              </w:rPr>
            </w:pPr>
            <w:r w:rsidRPr="00D15CD1">
              <w:rPr>
                <w:rFonts w:eastAsia="Calibri"/>
              </w:rPr>
              <w:t>In addition, regarding acidity/alkalinity, see above.</w:t>
            </w:r>
          </w:p>
        </w:tc>
      </w:tr>
      <w:tr w:rsidR="001873F9" w:rsidRPr="00A411E7" w:rsidTr="00061855">
        <w:tc>
          <w:tcPr>
            <w:tcW w:w="1252" w:type="pct"/>
            <w:shd w:val="clear" w:color="auto" w:fill="auto"/>
          </w:tcPr>
          <w:p w:rsidR="001873F9" w:rsidRPr="00A411E7" w:rsidRDefault="001873F9" w:rsidP="006D476D">
            <w:pPr>
              <w:rPr>
                <w:rFonts w:eastAsia="Calibri"/>
              </w:rPr>
            </w:pPr>
            <w:r w:rsidRPr="00A411E7">
              <w:rPr>
                <w:rFonts w:eastAsia="Calibri"/>
              </w:rPr>
              <w:t xml:space="preserve">Storage stability test – </w:t>
            </w:r>
            <w:r w:rsidRPr="00A411E7">
              <w:rPr>
                <w:rFonts w:eastAsia="Calibri"/>
                <w:b/>
              </w:rPr>
              <w:t>long term storage at ambient temperature</w:t>
            </w:r>
          </w:p>
        </w:tc>
        <w:tc>
          <w:tcPr>
            <w:tcW w:w="785" w:type="pct"/>
          </w:tcPr>
          <w:p w:rsidR="001873F9" w:rsidRPr="00AA3942" w:rsidRDefault="001873F9" w:rsidP="006D476D">
            <w:pPr>
              <w:rPr>
                <w:rFonts w:eastAsia="Calibri"/>
              </w:rPr>
            </w:pPr>
            <w:r w:rsidRPr="00AA3942">
              <w:rPr>
                <w:rFonts w:eastAsia="Calibri"/>
              </w:rPr>
              <w:t>- GIFAP Monograph No. 17, 2nd edition, June 2009: Guidelines for Specifying the Shelf Life of Plant Protection Products.</w:t>
            </w:r>
          </w:p>
          <w:p w:rsidR="001873F9" w:rsidRPr="00A411E7" w:rsidRDefault="001873F9" w:rsidP="006D476D">
            <w:pPr>
              <w:rPr>
                <w:rFonts w:eastAsia="Calibri"/>
              </w:rPr>
            </w:pPr>
            <w:r w:rsidRPr="00AA3942">
              <w:rPr>
                <w:rFonts w:eastAsia="Calibri"/>
              </w:rPr>
              <w:t>- ECHA (European Chemicals Agency) Guidance on the Biocidal Products Regulation Volume I: Identity of the active substance/physico-chemical properties/analytical methodology – Information Requirements, Evaluation and Assessment, Part A+B+C, Version 2.0, May 2018.</w:t>
            </w:r>
          </w:p>
        </w:tc>
        <w:tc>
          <w:tcPr>
            <w:tcW w:w="636" w:type="pct"/>
          </w:tcPr>
          <w:p w:rsidR="001873F9" w:rsidRPr="00F343F7" w:rsidRDefault="001873F9" w:rsidP="006D476D">
            <w:pPr>
              <w:rPr>
                <w:rFonts w:eastAsia="Calibri"/>
              </w:rPr>
            </w:pPr>
            <w:r w:rsidRPr="00F343F7">
              <w:rPr>
                <w:rFonts w:eastAsia="Calibri"/>
              </w:rPr>
              <w:t>Test item: DRAKER ONE</w:t>
            </w:r>
          </w:p>
          <w:p w:rsidR="001873F9" w:rsidRPr="00F343F7" w:rsidRDefault="001873F9"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1873F9" w:rsidRDefault="001873F9" w:rsidP="006D476D">
            <w:pPr>
              <w:rPr>
                <w:rFonts w:eastAsia="Calibri"/>
              </w:rPr>
            </w:pPr>
            <w:r w:rsidRPr="00F343F7">
              <w:rPr>
                <w:rFonts w:eastAsia="Calibri"/>
              </w:rPr>
              <w:t>Batch number: LAB21052019</w:t>
            </w:r>
          </w:p>
          <w:p w:rsidR="001873F9" w:rsidRPr="00514933" w:rsidRDefault="001873F9" w:rsidP="007C6BE7">
            <w:pPr>
              <w:autoSpaceDE w:val="0"/>
              <w:autoSpaceDN w:val="0"/>
              <w:adjustRightInd w:val="0"/>
              <w:rPr>
                <w:rFonts w:ascii="CIDFont+F1" w:hAnsi="CIDFont+F1" w:cs="CIDFont+F1"/>
                <w:sz w:val="22"/>
                <w:szCs w:val="22"/>
                <w:lang w:eastAsia="it-IT"/>
              </w:rPr>
            </w:pPr>
            <w:r w:rsidRPr="00514933">
              <w:rPr>
                <w:rFonts w:ascii="CIDFont+F1" w:hAnsi="CIDFont+F1" w:cs="CIDFont+F1"/>
                <w:sz w:val="22"/>
                <w:szCs w:val="22"/>
                <w:lang w:eastAsia="it-IT"/>
              </w:rPr>
              <w:t>Packaging: 300 mL or 1 L right doses bottle</w:t>
            </w:r>
          </w:p>
          <w:p w:rsidR="001873F9" w:rsidRPr="007C6BE7" w:rsidRDefault="001873F9" w:rsidP="007C6BE7">
            <w:pPr>
              <w:rPr>
                <w:rFonts w:eastAsia="Calibri"/>
              </w:rPr>
            </w:pPr>
            <w:r w:rsidRPr="00514933">
              <w:rPr>
                <w:rFonts w:ascii="CIDFont+F1" w:hAnsi="CIDFont+F1" w:cs="CIDFont+F1"/>
                <w:sz w:val="22"/>
                <w:szCs w:val="22"/>
                <w:lang w:eastAsia="it-IT"/>
              </w:rPr>
              <w:t>in high density polyethylene (HDPE)</w:t>
            </w:r>
          </w:p>
          <w:p w:rsidR="001873F9" w:rsidRPr="00A411E7" w:rsidRDefault="001873F9" w:rsidP="006D476D">
            <w:pPr>
              <w:rPr>
                <w:rFonts w:eastAsia="Calibri"/>
              </w:rPr>
            </w:pPr>
          </w:p>
        </w:tc>
        <w:tc>
          <w:tcPr>
            <w:tcW w:w="1800" w:type="pct"/>
          </w:tcPr>
          <w:p w:rsidR="001873F9" w:rsidRDefault="001873F9" w:rsidP="00ED3A61">
            <w:pPr>
              <w:jc w:val="both"/>
              <w:rPr>
                <w:rFonts w:eastAsia="Calibri"/>
              </w:rPr>
            </w:pPr>
            <w:r>
              <w:rPr>
                <w:rFonts w:eastAsia="Calibri"/>
              </w:rPr>
              <w:t>The 3 years study is in progress.</w:t>
            </w:r>
            <w:r>
              <w:t xml:space="preserve"> As applicant stated f</w:t>
            </w:r>
            <w:r w:rsidRPr="00ED3A61">
              <w:rPr>
                <w:rFonts w:eastAsia="Calibri"/>
              </w:rPr>
              <w:t>ull report will be submitted at the end of the study</w:t>
            </w:r>
            <w:r>
              <w:rPr>
                <w:rFonts w:eastAsia="Calibri"/>
              </w:rPr>
              <w:t>.</w:t>
            </w:r>
          </w:p>
          <w:p w:rsidR="001873F9" w:rsidRDefault="001873F9" w:rsidP="006D476D">
            <w:pPr>
              <w:rPr>
                <w:rFonts w:eastAsia="Calibri"/>
              </w:rPr>
            </w:pPr>
          </w:p>
          <w:tbl>
            <w:tblPr>
              <w:tblStyle w:val="aff9"/>
              <w:tblW w:w="0" w:type="auto"/>
              <w:tblLayout w:type="fixed"/>
              <w:tblLook w:val="04A0"/>
            </w:tblPr>
            <w:tblGrid>
              <w:gridCol w:w="1292"/>
              <w:gridCol w:w="1292"/>
              <w:gridCol w:w="1293"/>
            </w:tblGrid>
            <w:tr w:rsidR="001873F9" w:rsidTr="001873F9">
              <w:tc>
                <w:tcPr>
                  <w:tcW w:w="1292" w:type="dxa"/>
                </w:tcPr>
                <w:p w:rsidR="001873F9" w:rsidRPr="0069552F" w:rsidRDefault="001873F9" w:rsidP="007C6BE7">
                  <w:pPr>
                    <w:rPr>
                      <w:rFonts w:eastAsia="Calibri"/>
                    </w:rPr>
                  </w:pPr>
                  <w:r w:rsidRPr="0069552F">
                    <w:rPr>
                      <w:rFonts w:eastAsia="Calibri"/>
                    </w:rPr>
                    <w:t>Test</w:t>
                  </w:r>
                </w:p>
              </w:tc>
              <w:tc>
                <w:tcPr>
                  <w:tcW w:w="1292" w:type="dxa"/>
                </w:tcPr>
                <w:p w:rsidR="001873F9" w:rsidRPr="0069552F" w:rsidRDefault="001873F9" w:rsidP="007C6BE7">
                  <w:pPr>
                    <w:rPr>
                      <w:rFonts w:eastAsia="Calibri"/>
                    </w:rPr>
                  </w:pPr>
                  <w:r w:rsidRPr="0069552F">
                    <w:rPr>
                      <w:rFonts w:eastAsia="Calibri"/>
                    </w:rPr>
                    <w:t>T0</w:t>
                  </w:r>
                </w:p>
              </w:tc>
              <w:tc>
                <w:tcPr>
                  <w:tcW w:w="1293" w:type="dxa"/>
                </w:tcPr>
                <w:p w:rsidR="001873F9" w:rsidRPr="0069552F" w:rsidRDefault="001873F9" w:rsidP="007C6BE7">
                  <w:pPr>
                    <w:rPr>
                      <w:rFonts w:eastAsia="Calibri"/>
                    </w:rPr>
                  </w:pPr>
                  <w:r w:rsidRPr="0069552F">
                    <w:rPr>
                      <w:rFonts w:eastAsia="Calibri"/>
                    </w:rPr>
                    <w:t>After 24 months</w:t>
                  </w:r>
                </w:p>
              </w:tc>
            </w:tr>
            <w:tr w:rsidR="001873F9" w:rsidTr="001873F9">
              <w:tc>
                <w:tcPr>
                  <w:tcW w:w="1292"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Appearance</w:t>
                  </w:r>
                </w:p>
              </w:tc>
              <w:tc>
                <w:tcPr>
                  <w:tcW w:w="1292"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White liquid with</w:t>
                  </w:r>
                </w:p>
                <w:p w:rsidR="001873F9" w:rsidRPr="0069552F" w:rsidRDefault="001873F9" w:rsidP="007C6BE7">
                  <w:pPr>
                    <w:rPr>
                      <w:rFonts w:eastAsia="Calibri"/>
                    </w:rPr>
                  </w:pPr>
                  <w:r w:rsidRPr="0069552F">
                    <w:rPr>
                      <w:rFonts w:cs="CIDFont+F1"/>
                      <w:lang w:eastAsia="it-IT"/>
                    </w:rPr>
                    <w:t>characteristic odour</w:t>
                  </w:r>
                </w:p>
              </w:tc>
              <w:tc>
                <w:tcPr>
                  <w:tcW w:w="1293"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White liquid</w:t>
                  </w:r>
                </w:p>
                <w:p w:rsidR="001873F9" w:rsidRPr="0069552F" w:rsidRDefault="001873F9" w:rsidP="007C6BE7">
                  <w:pPr>
                    <w:autoSpaceDE w:val="0"/>
                    <w:autoSpaceDN w:val="0"/>
                    <w:adjustRightInd w:val="0"/>
                    <w:rPr>
                      <w:rFonts w:cs="CIDFont+F1"/>
                      <w:lang w:eastAsia="it-IT"/>
                    </w:rPr>
                  </w:pPr>
                  <w:r w:rsidRPr="0069552F">
                    <w:rPr>
                      <w:rFonts w:cs="CIDFont+F1"/>
                      <w:lang w:eastAsia="it-IT"/>
                    </w:rPr>
                    <w:t>with characteristic odour</w:t>
                  </w:r>
                </w:p>
              </w:tc>
            </w:tr>
            <w:tr w:rsidR="001873F9" w:rsidTr="001873F9">
              <w:tc>
                <w:tcPr>
                  <w:tcW w:w="1292"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Cypermethrin active ingredient content</w:t>
                  </w:r>
                </w:p>
              </w:tc>
              <w:tc>
                <w:tcPr>
                  <w:tcW w:w="1292"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 xml:space="preserve">9.80 </w:t>
                  </w:r>
                  <w:r>
                    <w:rPr>
                      <w:rFonts w:cs="CIDFont+F1"/>
                      <w:lang w:eastAsia="it-IT"/>
                    </w:rPr>
                    <w:t>±</w:t>
                  </w:r>
                  <w:r w:rsidRPr="0069552F">
                    <w:rPr>
                      <w:rFonts w:eastAsia="CIDFont+F5" w:cs="CIDFont+F5"/>
                      <w:lang w:eastAsia="it-IT"/>
                    </w:rPr>
                    <w:t xml:space="preserve"> </w:t>
                  </w:r>
                  <w:r w:rsidRPr="0069552F">
                    <w:rPr>
                      <w:rFonts w:cs="CIDFont+F1"/>
                      <w:lang w:eastAsia="it-IT"/>
                    </w:rPr>
                    <w:t>0.07 % w/w</w:t>
                  </w:r>
                </w:p>
                <w:p w:rsidR="001873F9" w:rsidRPr="0069552F" w:rsidRDefault="001873F9" w:rsidP="007C6BE7">
                  <w:pPr>
                    <w:autoSpaceDE w:val="0"/>
                    <w:autoSpaceDN w:val="0"/>
                    <w:adjustRightInd w:val="0"/>
                    <w:rPr>
                      <w:rFonts w:cs="CIDFont+F1"/>
                      <w:lang w:eastAsia="it-IT"/>
                    </w:rPr>
                  </w:pPr>
                  <w:r w:rsidRPr="0069552F">
                    <w:rPr>
                      <w:rFonts w:cs="CIDFont+F6"/>
                      <w:lang w:eastAsia="it-IT"/>
                    </w:rPr>
                    <w:t xml:space="preserve">Cis: </w:t>
                  </w:r>
                  <w:r w:rsidRPr="0069552F">
                    <w:rPr>
                      <w:rFonts w:cs="CIDFont+F1"/>
                      <w:lang w:eastAsia="it-IT"/>
                    </w:rPr>
                    <w:t xml:space="preserve">3.94 </w:t>
                  </w:r>
                  <w:r>
                    <w:rPr>
                      <w:rFonts w:cs="CIDFont+F1"/>
                      <w:lang w:eastAsia="it-IT"/>
                    </w:rPr>
                    <w:t>±</w:t>
                  </w:r>
                  <w:r w:rsidRPr="0069552F">
                    <w:rPr>
                      <w:rFonts w:eastAsia="CIDFont+F5" w:cs="CIDFont+F5"/>
                      <w:lang w:eastAsia="it-IT"/>
                    </w:rPr>
                    <w:t xml:space="preserve"> </w:t>
                  </w:r>
                  <w:r w:rsidRPr="0069552F">
                    <w:rPr>
                      <w:rFonts w:cs="CIDFont+F1"/>
                      <w:lang w:eastAsia="it-IT"/>
                    </w:rPr>
                    <w:t>0.03 % w/w</w:t>
                  </w:r>
                </w:p>
                <w:p w:rsidR="001873F9" w:rsidRPr="0069552F" w:rsidRDefault="001873F9" w:rsidP="007C6BE7">
                  <w:pPr>
                    <w:rPr>
                      <w:rFonts w:eastAsia="Calibri"/>
                    </w:rPr>
                  </w:pPr>
                  <w:r w:rsidRPr="0069552F">
                    <w:rPr>
                      <w:rFonts w:cs="CIDFont+F6"/>
                      <w:lang w:eastAsia="it-IT"/>
                    </w:rPr>
                    <w:t xml:space="preserve">Trans: </w:t>
                  </w:r>
                  <w:r w:rsidRPr="0069552F">
                    <w:rPr>
                      <w:rFonts w:cs="CIDFont+F1"/>
                      <w:lang w:eastAsia="it-IT"/>
                    </w:rPr>
                    <w:t xml:space="preserve">5.86 </w:t>
                  </w:r>
                  <w:r>
                    <w:rPr>
                      <w:rFonts w:cs="CIDFont+F1"/>
                      <w:lang w:eastAsia="it-IT"/>
                    </w:rPr>
                    <w:t>±</w:t>
                  </w:r>
                  <w:r w:rsidRPr="0069552F">
                    <w:rPr>
                      <w:rFonts w:eastAsia="CIDFont+F5" w:cs="CIDFont+F5"/>
                      <w:lang w:eastAsia="it-IT"/>
                    </w:rPr>
                    <w:t xml:space="preserve"> </w:t>
                  </w:r>
                  <w:r w:rsidRPr="0069552F">
                    <w:rPr>
                      <w:rFonts w:cs="CIDFont+F1"/>
                      <w:lang w:eastAsia="it-IT"/>
                    </w:rPr>
                    <w:t xml:space="preserve">0.04 % w/w </w:t>
                  </w:r>
                </w:p>
              </w:tc>
              <w:tc>
                <w:tcPr>
                  <w:tcW w:w="1293"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 xml:space="preserve">9.47 </w:t>
                  </w:r>
                  <w:r>
                    <w:rPr>
                      <w:rFonts w:cs="CIDFont+F1"/>
                      <w:lang w:eastAsia="it-IT"/>
                    </w:rPr>
                    <w:t>±</w:t>
                  </w:r>
                  <w:r w:rsidRPr="0069552F">
                    <w:rPr>
                      <w:rFonts w:eastAsia="CIDFont+F5" w:cs="CIDFont+F5"/>
                      <w:lang w:eastAsia="it-IT"/>
                    </w:rPr>
                    <w:t xml:space="preserve"> </w:t>
                  </w:r>
                  <w:r w:rsidRPr="0069552F">
                    <w:rPr>
                      <w:rFonts w:cs="CIDFont+F1"/>
                      <w:lang w:eastAsia="it-IT"/>
                    </w:rPr>
                    <w:t>0.05 % w/w</w:t>
                  </w:r>
                </w:p>
                <w:p w:rsidR="001873F9" w:rsidRPr="0069552F" w:rsidRDefault="001873F9" w:rsidP="007C6BE7">
                  <w:pPr>
                    <w:autoSpaceDE w:val="0"/>
                    <w:autoSpaceDN w:val="0"/>
                    <w:adjustRightInd w:val="0"/>
                    <w:rPr>
                      <w:rFonts w:cs="CIDFont+F1"/>
                      <w:lang w:eastAsia="it-IT"/>
                    </w:rPr>
                  </w:pPr>
                  <w:r w:rsidRPr="0069552F">
                    <w:rPr>
                      <w:rFonts w:cs="CIDFont+F6"/>
                      <w:lang w:eastAsia="it-IT"/>
                    </w:rPr>
                    <w:t xml:space="preserve">Cis: </w:t>
                  </w:r>
                  <w:r w:rsidRPr="0069552F">
                    <w:rPr>
                      <w:rFonts w:cs="CIDFont+F1"/>
                      <w:lang w:eastAsia="it-IT"/>
                    </w:rPr>
                    <w:t xml:space="preserve">3.77 </w:t>
                  </w:r>
                  <w:r>
                    <w:rPr>
                      <w:rFonts w:cs="CIDFont+F1"/>
                      <w:lang w:eastAsia="it-IT"/>
                    </w:rPr>
                    <w:t>±</w:t>
                  </w:r>
                  <w:r w:rsidRPr="0069552F">
                    <w:rPr>
                      <w:rFonts w:eastAsia="CIDFont+F5" w:cs="CIDFont+F5"/>
                      <w:lang w:eastAsia="it-IT"/>
                    </w:rPr>
                    <w:t xml:space="preserve"> </w:t>
                  </w:r>
                  <w:r w:rsidRPr="0069552F">
                    <w:rPr>
                      <w:rFonts w:cs="CIDFont+F1"/>
                      <w:lang w:eastAsia="it-IT"/>
                    </w:rPr>
                    <w:t>0.02 % w/w</w:t>
                  </w:r>
                </w:p>
                <w:p w:rsidR="001873F9" w:rsidRPr="0069552F" w:rsidRDefault="001873F9" w:rsidP="007C6BE7">
                  <w:pPr>
                    <w:autoSpaceDE w:val="0"/>
                    <w:autoSpaceDN w:val="0"/>
                    <w:adjustRightInd w:val="0"/>
                    <w:rPr>
                      <w:rFonts w:cs="CIDFont+F1"/>
                      <w:lang w:eastAsia="it-IT"/>
                    </w:rPr>
                  </w:pPr>
                  <w:r w:rsidRPr="0069552F">
                    <w:rPr>
                      <w:rFonts w:cs="CIDFont+F6"/>
                      <w:lang w:eastAsia="it-IT"/>
                    </w:rPr>
                    <w:t xml:space="preserve">Trans: </w:t>
                  </w:r>
                  <w:r w:rsidRPr="0069552F">
                    <w:rPr>
                      <w:rFonts w:cs="CIDFont+F1"/>
                      <w:lang w:eastAsia="it-IT"/>
                    </w:rPr>
                    <w:t xml:space="preserve">5.70 </w:t>
                  </w:r>
                  <w:r>
                    <w:rPr>
                      <w:rFonts w:cs="CIDFont+F1"/>
                      <w:lang w:eastAsia="it-IT"/>
                    </w:rPr>
                    <w:t>±</w:t>
                  </w:r>
                  <w:r w:rsidRPr="0069552F">
                    <w:rPr>
                      <w:rFonts w:eastAsia="CIDFont+F5" w:cs="CIDFont+F5"/>
                      <w:lang w:eastAsia="it-IT"/>
                    </w:rPr>
                    <w:t xml:space="preserve"> </w:t>
                  </w:r>
                  <w:r w:rsidRPr="0069552F">
                    <w:rPr>
                      <w:rFonts w:cs="CIDFont+F1"/>
                      <w:lang w:eastAsia="it-IT"/>
                    </w:rPr>
                    <w:t>0.04 % w/w</w:t>
                  </w:r>
                </w:p>
                <w:p w:rsidR="001873F9" w:rsidRPr="0069552F" w:rsidRDefault="001873F9" w:rsidP="007C6BE7">
                  <w:pPr>
                    <w:autoSpaceDE w:val="0"/>
                    <w:autoSpaceDN w:val="0"/>
                    <w:adjustRightInd w:val="0"/>
                    <w:rPr>
                      <w:rFonts w:cs="CIDFont+F1"/>
                      <w:lang w:eastAsia="it-IT"/>
                    </w:rPr>
                  </w:pPr>
                  <w:r w:rsidRPr="0069552F">
                    <w:rPr>
                      <w:rFonts w:cs="CIDFont+F1"/>
                      <w:lang w:eastAsia="it-IT"/>
                    </w:rPr>
                    <w:t>(- 3.33% from t0)</w:t>
                  </w:r>
                </w:p>
              </w:tc>
            </w:tr>
            <w:tr w:rsidR="001873F9" w:rsidTr="001873F9">
              <w:tc>
                <w:tcPr>
                  <w:tcW w:w="1292" w:type="dxa"/>
                </w:tcPr>
                <w:p w:rsidR="001873F9" w:rsidRPr="0069552F" w:rsidRDefault="001873F9" w:rsidP="007C6BE7">
                  <w:pPr>
                    <w:rPr>
                      <w:rFonts w:eastAsia="Calibri"/>
                    </w:rPr>
                  </w:pPr>
                  <w:r w:rsidRPr="0069552F">
                    <w:rPr>
                      <w:rFonts w:cs="CIDFont+F1"/>
                      <w:lang w:eastAsia="it-IT"/>
                    </w:rPr>
                    <w:t>Compatibility</w:t>
                  </w:r>
                </w:p>
              </w:tc>
              <w:tc>
                <w:tcPr>
                  <w:tcW w:w="1292" w:type="dxa"/>
                </w:tcPr>
                <w:p w:rsidR="001873F9" w:rsidRPr="0069552F" w:rsidRDefault="001873F9" w:rsidP="007C6BE7">
                  <w:pPr>
                    <w:rPr>
                      <w:rFonts w:eastAsia="Calibri"/>
                    </w:rPr>
                  </w:pPr>
                </w:p>
              </w:tc>
              <w:tc>
                <w:tcPr>
                  <w:tcW w:w="1293"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 xml:space="preserve">The container didn’t present any deformation in both bottom and lateral layers, or loss of sample  and evident corrosion phenomena </w:t>
                  </w:r>
                </w:p>
              </w:tc>
            </w:tr>
            <w:tr w:rsidR="001873F9" w:rsidTr="001873F9">
              <w:tc>
                <w:tcPr>
                  <w:tcW w:w="1292" w:type="dxa"/>
                </w:tcPr>
                <w:p w:rsidR="001873F9" w:rsidRPr="0069552F" w:rsidRDefault="001873F9" w:rsidP="007C6BE7">
                  <w:pPr>
                    <w:rPr>
                      <w:rFonts w:eastAsia="Calibri"/>
                    </w:rPr>
                  </w:pPr>
                  <w:r w:rsidRPr="0069552F">
                    <w:rPr>
                      <w:rFonts w:cs="CIDFont+F1"/>
                      <w:lang w:eastAsia="it-IT"/>
                    </w:rPr>
                    <w:t xml:space="preserve">pH value  (neat test item)  </w:t>
                  </w:r>
                </w:p>
              </w:tc>
              <w:tc>
                <w:tcPr>
                  <w:tcW w:w="1292" w:type="dxa"/>
                </w:tcPr>
                <w:p w:rsidR="001873F9" w:rsidRPr="0069552F" w:rsidRDefault="001873F9" w:rsidP="007C6BE7">
                  <w:pPr>
                    <w:rPr>
                      <w:rFonts w:eastAsia="Calibri"/>
                    </w:rPr>
                  </w:pPr>
                  <w:r w:rsidRPr="0069552F">
                    <w:rPr>
                      <w:rFonts w:eastAsia="Calibri"/>
                    </w:rPr>
                    <w:t>3.7</w:t>
                  </w:r>
                </w:p>
              </w:tc>
              <w:tc>
                <w:tcPr>
                  <w:tcW w:w="1293" w:type="dxa"/>
                </w:tcPr>
                <w:p w:rsidR="001873F9" w:rsidRPr="0069552F" w:rsidRDefault="001873F9" w:rsidP="007C6BE7">
                  <w:pPr>
                    <w:rPr>
                      <w:rFonts w:eastAsia="Calibri"/>
                    </w:rPr>
                  </w:pPr>
                  <w:r w:rsidRPr="0069552F">
                    <w:rPr>
                      <w:rFonts w:eastAsia="Calibri"/>
                    </w:rPr>
                    <w:t>3.2</w:t>
                  </w:r>
                </w:p>
              </w:tc>
            </w:tr>
            <w:tr w:rsidR="001873F9" w:rsidTr="001873F9">
              <w:tc>
                <w:tcPr>
                  <w:tcW w:w="1292" w:type="dxa"/>
                </w:tcPr>
                <w:p w:rsidR="001873F9" w:rsidRPr="0069552F" w:rsidRDefault="001873F9" w:rsidP="007C6BE7">
                  <w:pPr>
                    <w:rPr>
                      <w:rFonts w:eastAsia="Calibri"/>
                    </w:rPr>
                  </w:pPr>
                  <w:r w:rsidRPr="0069552F">
                    <w:rPr>
                      <w:rFonts w:cs="CIDFont+F1"/>
                      <w:lang w:eastAsia="it-IT"/>
                    </w:rPr>
                    <w:t>pH value (1% aqueous dilution)</w:t>
                  </w:r>
                </w:p>
              </w:tc>
              <w:tc>
                <w:tcPr>
                  <w:tcW w:w="1292" w:type="dxa"/>
                </w:tcPr>
                <w:p w:rsidR="001873F9" w:rsidRPr="0069552F" w:rsidRDefault="001873F9" w:rsidP="007C6BE7">
                  <w:pPr>
                    <w:rPr>
                      <w:rFonts w:eastAsia="Calibri"/>
                    </w:rPr>
                  </w:pPr>
                  <w:r w:rsidRPr="0069552F">
                    <w:rPr>
                      <w:rFonts w:eastAsia="Calibri"/>
                    </w:rPr>
                    <w:t>5.0</w:t>
                  </w:r>
                </w:p>
              </w:tc>
              <w:tc>
                <w:tcPr>
                  <w:tcW w:w="1293" w:type="dxa"/>
                </w:tcPr>
                <w:p w:rsidR="001873F9" w:rsidRPr="0069552F" w:rsidRDefault="001873F9" w:rsidP="007C6BE7">
                  <w:pPr>
                    <w:rPr>
                      <w:rFonts w:eastAsia="Calibri"/>
                    </w:rPr>
                  </w:pPr>
                  <w:r w:rsidRPr="0069552F">
                    <w:rPr>
                      <w:rFonts w:eastAsia="Calibri"/>
                    </w:rPr>
                    <w:t>4.5</w:t>
                  </w:r>
                </w:p>
              </w:tc>
            </w:tr>
            <w:tr w:rsidR="001873F9" w:rsidTr="001873F9">
              <w:tc>
                <w:tcPr>
                  <w:tcW w:w="1292"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Persistent foam Foam after 1 minute:</w:t>
                  </w:r>
                </w:p>
              </w:tc>
              <w:tc>
                <w:tcPr>
                  <w:tcW w:w="1292"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Foam after 1 minute:</w:t>
                  </w:r>
                </w:p>
                <w:p w:rsidR="001873F9" w:rsidRPr="0069552F" w:rsidRDefault="001873F9" w:rsidP="007C6BE7">
                  <w:pPr>
                    <w:autoSpaceDE w:val="0"/>
                    <w:autoSpaceDN w:val="0"/>
                    <w:adjustRightInd w:val="0"/>
                    <w:rPr>
                      <w:rFonts w:cs="CIDFont+F1"/>
                      <w:lang w:eastAsia="it-IT"/>
                    </w:rPr>
                  </w:pPr>
                  <w:r w:rsidRPr="0069552F">
                    <w:rPr>
                      <w:rFonts w:cs="CIDFont+F1"/>
                      <w:lang w:eastAsia="it-IT"/>
                    </w:rPr>
                    <w:t>0.5 % v/v = 0 mL</w:t>
                  </w:r>
                </w:p>
                <w:p w:rsidR="001873F9" w:rsidRPr="0069552F" w:rsidRDefault="001873F9" w:rsidP="007C6BE7">
                  <w:pPr>
                    <w:rPr>
                      <w:rFonts w:eastAsia="Calibri"/>
                    </w:rPr>
                  </w:pPr>
                  <w:r w:rsidRPr="0069552F">
                    <w:rPr>
                      <w:rFonts w:cs="CIDFont+F1"/>
                      <w:lang w:val="it-IT" w:eastAsia="it-IT"/>
                    </w:rPr>
                    <w:t>2.0 % v/v = 0 mL</w:t>
                  </w:r>
                </w:p>
              </w:tc>
              <w:tc>
                <w:tcPr>
                  <w:tcW w:w="1293"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Foam after 1 minute:</w:t>
                  </w:r>
                </w:p>
                <w:p w:rsidR="001873F9" w:rsidRPr="0069552F" w:rsidRDefault="001873F9" w:rsidP="007C6BE7">
                  <w:pPr>
                    <w:autoSpaceDE w:val="0"/>
                    <w:autoSpaceDN w:val="0"/>
                    <w:adjustRightInd w:val="0"/>
                    <w:rPr>
                      <w:rFonts w:cs="CIDFont+F1"/>
                      <w:lang w:eastAsia="it-IT"/>
                    </w:rPr>
                  </w:pPr>
                  <w:r w:rsidRPr="0069552F">
                    <w:rPr>
                      <w:rFonts w:cs="CIDFont+F1"/>
                      <w:lang w:eastAsia="it-IT"/>
                    </w:rPr>
                    <w:t>0.5 % v/v = 0 mL</w:t>
                  </w:r>
                </w:p>
                <w:p w:rsidR="001873F9" w:rsidRPr="0069552F" w:rsidRDefault="001873F9" w:rsidP="007C6BE7">
                  <w:pPr>
                    <w:autoSpaceDE w:val="0"/>
                    <w:autoSpaceDN w:val="0"/>
                    <w:adjustRightInd w:val="0"/>
                    <w:rPr>
                      <w:rFonts w:eastAsia="Calibri"/>
                    </w:rPr>
                  </w:pPr>
                  <w:r w:rsidRPr="0069552F">
                    <w:rPr>
                      <w:rFonts w:cs="CIDFont+F1"/>
                      <w:lang w:eastAsia="it-IT"/>
                    </w:rPr>
                    <w:t>2.0 % v/v = 0 mL</w:t>
                  </w:r>
                </w:p>
              </w:tc>
            </w:tr>
            <w:tr w:rsidR="001873F9" w:rsidTr="001873F9">
              <w:tc>
                <w:tcPr>
                  <w:tcW w:w="1292" w:type="dxa"/>
                </w:tcPr>
                <w:p w:rsidR="001873F9" w:rsidRPr="0069552F" w:rsidRDefault="001873F9" w:rsidP="007C6BE7">
                  <w:pPr>
                    <w:autoSpaceDE w:val="0"/>
                    <w:autoSpaceDN w:val="0"/>
                    <w:adjustRightInd w:val="0"/>
                    <w:rPr>
                      <w:rFonts w:eastAsia="Calibri"/>
                    </w:rPr>
                  </w:pPr>
                  <w:r w:rsidRPr="0069552F">
                    <w:rPr>
                      <w:rFonts w:cs="CIDFont+F1"/>
                      <w:lang w:eastAsia="it-IT"/>
                    </w:rPr>
                    <w:t>Pourability of Suspension Concentrates</w:t>
                  </w:r>
                </w:p>
              </w:tc>
              <w:tc>
                <w:tcPr>
                  <w:tcW w:w="1292"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2.03 % as residue</w:t>
                  </w:r>
                </w:p>
                <w:p w:rsidR="001873F9" w:rsidRPr="0069552F" w:rsidRDefault="001873F9" w:rsidP="007C6BE7">
                  <w:pPr>
                    <w:rPr>
                      <w:rFonts w:eastAsia="Calibri"/>
                    </w:rPr>
                  </w:pPr>
                  <w:r w:rsidRPr="0069552F">
                    <w:rPr>
                      <w:rFonts w:cs="CIDFont+F1"/>
                      <w:lang w:eastAsia="it-IT"/>
                    </w:rPr>
                    <w:t>0.11 % as rinsed residue</w:t>
                  </w:r>
                </w:p>
              </w:tc>
              <w:tc>
                <w:tcPr>
                  <w:tcW w:w="1293"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1.83 % as residue</w:t>
                  </w:r>
                </w:p>
                <w:p w:rsidR="001873F9" w:rsidRPr="0069552F" w:rsidRDefault="001873F9" w:rsidP="007C6BE7">
                  <w:pPr>
                    <w:rPr>
                      <w:rFonts w:eastAsia="Calibri"/>
                    </w:rPr>
                  </w:pPr>
                  <w:r w:rsidRPr="0069552F">
                    <w:rPr>
                      <w:rFonts w:cs="CIDFont+F1"/>
                      <w:lang w:eastAsia="it-IT"/>
                    </w:rPr>
                    <w:t>0.19 % as rinsed residue</w:t>
                  </w:r>
                </w:p>
              </w:tc>
            </w:tr>
            <w:tr w:rsidR="001873F9" w:rsidTr="001873F9">
              <w:tc>
                <w:tcPr>
                  <w:tcW w:w="1292" w:type="dxa"/>
                </w:tcPr>
                <w:p w:rsidR="001873F9" w:rsidRPr="0069552F" w:rsidRDefault="001873F9" w:rsidP="007C6BE7">
                  <w:pPr>
                    <w:autoSpaceDE w:val="0"/>
                    <w:autoSpaceDN w:val="0"/>
                    <w:adjustRightInd w:val="0"/>
                    <w:rPr>
                      <w:rFonts w:cs="CIDFont+F1"/>
                      <w:lang w:val="it-IT" w:eastAsia="it-IT"/>
                    </w:rPr>
                  </w:pPr>
                  <w:r w:rsidRPr="0069552F">
                    <w:rPr>
                      <w:rFonts w:cs="CIDFont+F1"/>
                      <w:lang w:val="it-IT" w:eastAsia="it-IT"/>
                    </w:rPr>
                    <w:t>Emulsion</w:t>
                  </w:r>
                </w:p>
                <w:p w:rsidR="001873F9" w:rsidRPr="0069552F" w:rsidRDefault="001873F9" w:rsidP="007C6BE7">
                  <w:pPr>
                    <w:autoSpaceDE w:val="0"/>
                    <w:autoSpaceDN w:val="0"/>
                    <w:adjustRightInd w:val="0"/>
                    <w:rPr>
                      <w:rFonts w:cs="CIDFont+F1"/>
                      <w:lang w:eastAsia="it-IT"/>
                    </w:rPr>
                  </w:pPr>
                  <w:r w:rsidRPr="0069552F">
                    <w:rPr>
                      <w:rFonts w:cs="CIDFont+F1"/>
                      <w:lang w:val="it-IT" w:eastAsia="it-IT"/>
                    </w:rPr>
                    <w:t>Characteristics</w:t>
                  </w:r>
                </w:p>
              </w:tc>
              <w:tc>
                <w:tcPr>
                  <w:tcW w:w="1292"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Complete initial</w:t>
                  </w:r>
                </w:p>
                <w:p w:rsidR="001873F9" w:rsidRPr="0069552F" w:rsidRDefault="001873F9" w:rsidP="007C6BE7">
                  <w:pPr>
                    <w:autoSpaceDE w:val="0"/>
                    <w:autoSpaceDN w:val="0"/>
                    <w:adjustRightInd w:val="0"/>
                    <w:rPr>
                      <w:rFonts w:cs="CIDFont+F1"/>
                      <w:lang w:eastAsia="it-IT"/>
                    </w:rPr>
                  </w:pPr>
                  <w:r w:rsidRPr="0069552F">
                    <w:rPr>
                      <w:rFonts w:cs="CIDFont+F1"/>
                      <w:lang w:eastAsia="it-IT"/>
                    </w:rPr>
                    <w:t>emulsification (0h);</w:t>
                  </w:r>
                </w:p>
                <w:p w:rsidR="001873F9" w:rsidRPr="0069552F" w:rsidRDefault="001873F9" w:rsidP="007C6BE7">
                  <w:pPr>
                    <w:autoSpaceDE w:val="0"/>
                    <w:autoSpaceDN w:val="0"/>
                    <w:adjustRightInd w:val="0"/>
                    <w:rPr>
                      <w:rFonts w:cs="CIDFont+F1"/>
                      <w:lang w:eastAsia="it-IT"/>
                    </w:rPr>
                  </w:pPr>
                  <w:r w:rsidRPr="0069552F">
                    <w:rPr>
                      <w:rFonts w:cs="CIDFont+F1"/>
                      <w:lang w:eastAsia="it-IT"/>
                    </w:rPr>
                    <w:t>complete re-emulsification</w:t>
                  </w:r>
                </w:p>
                <w:p w:rsidR="001873F9" w:rsidRPr="0069552F" w:rsidRDefault="001873F9" w:rsidP="007C6BE7">
                  <w:pPr>
                    <w:autoSpaceDE w:val="0"/>
                    <w:autoSpaceDN w:val="0"/>
                    <w:adjustRightInd w:val="0"/>
                    <w:rPr>
                      <w:rFonts w:cs="CIDFont+F1"/>
                      <w:lang w:eastAsia="it-IT"/>
                    </w:rPr>
                  </w:pPr>
                  <w:r w:rsidRPr="0069552F">
                    <w:rPr>
                      <w:rFonts w:cs="CIDFont+F1"/>
                      <w:lang w:eastAsia="it-IT"/>
                    </w:rPr>
                    <w:t>(24h)</w:t>
                  </w:r>
                </w:p>
                <w:p w:rsidR="001873F9" w:rsidRPr="0069552F" w:rsidRDefault="001873F9" w:rsidP="007C6BE7">
                  <w:pPr>
                    <w:autoSpaceDE w:val="0"/>
                    <w:autoSpaceDN w:val="0"/>
                    <w:adjustRightInd w:val="0"/>
                    <w:rPr>
                      <w:rFonts w:cs="CIDFont+F1"/>
                      <w:lang w:eastAsia="it-IT"/>
                    </w:rPr>
                  </w:pPr>
                  <w:r w:rsidRPr="0069552F">
                    <w:rPr>
                      <w:rFonts w:cs="CIDFont+F1"/>
                      <w:lang w:eastAsia="it-IT"/>
                    </w:rPr>
                    <w:t>for both application rates</w:t>
                  </w:r>
                </w:p>
                <w:p w:rsidR="001873F9" w:rsidRPr="0069552F" w:rsidRDefault="001873F9" w:rsidP="007C6BE7">
                  <w:pPr>
                    <w:autoSpaceDE w:val="0"/>
                    <w:autoSpaceDN w:val="0"/>
                    <w:adjustRightInd w:val="0"/>
                    <w:rPr>
                      <w:rFonts w:cs="CIDFont+F1"/>
                      <w:lang w:eastAsia="it-IT"/>
                    </w:rPr>
                  </w:pPr>
                  <w:r w:rsidRPr="0069552F">
                    <w:rPr>
                      <w:rFonts w:cs="CIDFont+F1"/>
                      <w:lang w:eastAsia="it-IT"/>
                    </w:rPr>
                    <w:t>(0.5% v/v and 2.0% v/v)</w:t>
                  </w:r>
                </w:p>
              </w:tc>
              <w:tc>
                <w:tcPr>
                  <w:tcW w:w="1293"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Complete initial</w:t>
                  </w:r>
                </w:p>
                <w:p w:rsidR="001873F9" w:rsidRPr="0069552F" w:rsidRDefault="001873F9" w:rsidP="007C6BE7">
                  <w:pPr>
                    <w:autoSpaceDE w:val="0"/>
                    <w:autoSpaceDN w:val="0"/>
                    <w:adjustRightInd w:val="0"/>
                    <w:rPr>
                      <w:rFonts w:cs="CIDFont+F1"/>
                      <w:lang w:eastAsia="it-IT"/>
                    </w:rPr>
                  </w:pPr>
                  <w:r w:rsidRPr="0069552F">
                    <w:rPr>
                      <w:rFonts w:cs="CIDFont+F1"/>
                      <w:lang w:eastAsia="it-IT"/>
                    </w:rPr>
                    <w:t>emulsification (0h);</w:t>
                  </w:r>
                </w:p>
                <w:p w:rsidR="001873F9" w:rsidRPr="0069552F" w:rsidRDefault="001873F9" w:rsidP="007C6BE7">
                  <w:pPr>
                    <w:autoSpaceDE w:val="0"/>
                    <w:autoSpaceDN w:val="0"/>
                    <w:adjustRightInd w:val="0"/>
                    <w:rPr>
                      <w:rFonts w:cs="CIDFont+F1"/>
                      <w:lang w:eastAsia="it-IT"/>
                    </w:rPr>
                  </w:pPr>
                  <w:r w:rsidRPr="0069552F">
                    <w:rPr>
                      <w:rFonts w:cs="CIDFont+F1"/>
                      <w:lang w:eastAsia="it-IT"/>
                    </w:rPr>
                    <w:t>complete re-emulsification (24h) for both</w:t>
                  </w:r>
                </w:p>
                <w:p w:rsidR="001873F9" w:rsidRPr="0069552F" w:rsidRDefault="001873F9" w:rsidP="007C6BE7">
                  <w:pPr>
                    <w:autoSpaceDE w:val="0"/>
                    <w:autoSpaceDN w:val="0"/>
                    <w:adjustRightInd w:val="0"/>
                    <w:rPr>
                      <w:rFonts w:cs="CIDFont+F1"/>
                      <w:lang w:eastAsia="it-IT"/>
                    </w:rPr>
                  </w:pPr>
                  <w:r w:rsidRPr="0069552F">
                    <w:rPr>
                      <w:rFonts w:cs="CIDFont+F1"/>
                      <w:lang w:eastAsia="it-IT"/>
                    </w:rPr>
                    <w:t>application rates (0.5% v/v and 2.0% v/v)</w:t>
                  </w:r>
                </w:p>
              </w:tc>
            </w:tr>
            <w:tr w:rsidR="001873F9" w:rsidTr="001873F9">
              <w:tc>
                <w:tcPr>
                  <w:tcW w:w="1292" w:type="dxa"/>
                </w:tcPr>
                <w:p w:rsidR="001873F9" w:rsidRPr="0069552F" w:rsidRDefault="001873F9" w:rsidP="007C6BE7">
                  <w:pPr>
                    <w:autoSpaceDE w:val="0"/>
                    <w:autoSpaceDN w:val="0"/>
                    <w:adjustRightInd w:val="0"/>
                    <w:rPr>
                      <w:rFonts w:cs="CIDFont+F1"/>
                      <w:lang w:eastAsia="it-IT"/>
                    </w:rPr>
                  </w:pPr>
                  <w:r w:rsidRPr="0069552F">
                    <w:rPr>
                      <w:rFonts w:cs="CIDFont+F1"/>
                      <w:lang w:val="it-IT" w:eastAsia="it-IT"/>
                    </w:rPr>
                    <w:t>Wet Sieve Test</w:t>
                  </w:r>
                </w:p>
              </w:tc>
              <w:tc>
                <w:tcPr>
                  <w:tcW w:w="1292"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No residue on the</w:t>
                  </w:r>
                </w:p>
                <w:p w:rsidR="001873F9" w:rsidRPr="0069552F" w:rsidRDefault="001873F9" w:rsidP="007C6BE7">
                  <w:pPr>
                    <w:autoSpaceDE w:val="0"/>
                    <w:autoSpaceDN w:val="0"/>
                    <w:adjustRightInd w:val="0"/>
                    <w:rPr>
                      <w:rFonts w:cs="CIDFont+F1"/>
                      <w:lang w:eastAsia="it-IT"/>
                    </w:rPr>
                  </w:pPr>
                  <w:r w:rsidRPr="0069552F">
                    <w:rPr>
                      <w:rFonts w:cs="CIDFont+F1"/>
                      <w:lang w:eastAsia="it-IT"/>
                    </w:rPr>
                    <w:t>0.075 mm</w:t>
                  </w:r>
                </w:p>
                <w:p w:rsidR="001873F9" w:rsidRPr="0069552F" w:rsidRDefault="001873F9" w:rsidP="007C6BE7">
                  <w:pPr>
                    <w:autoSpaceDE w:val="0"/>
                    <w:autoSpaceDN w:val="0"/>
                    <w:adjustRightInd w:val="0"/>
                    <w:rPr>
                      <w:rFonts w:cs="CIDFont+F1"/>
                      <w:lang w:eastAsia="it-IT"/>
                    </w:rPr>
                  </w:pPr>
                  <w:r w:rsidRPr="0069552F">
                    <w:rPr>
                      <w:rFonts w:cs="CIDFont+F1"/>
                      <w:lang w:eastAsia="it-IT"/>
                    </w:rPr>
                    <w:t xml:space="preserve">(75 </w:t>
                  </w:r>
                  <w:r w:rsidRPr="0069552F">
                    <w:rPr>
                      <w:rFonts w:cs="CIDFont+F1"/>
                      <w:lang w:val="it-IT" w:eastAsia="it-IT"/>
                    </w:rPr>
                    <w:t>μ</w:t>
                  </w:r>
                  <w:r w:rsidRPr="0069552F">
                    <w:rPr>
                      <w:rFonts w:cs="CIDFont+F1"/>
                      <w:lang w:eastAsia="it-IT"/>
                    </w:rPr>
                    <w:t>m) sieve</w:t>
                  </w:r>
                </w:p>
              </w:tc>
              <w:tc>
                <w:tcPr>
                  <w:tcW w:w="1293" w:type="dxa"/>
                </w:tcPr>
                <w:p w:rsidR="001873F9" w:rsidRPr="0069552F" w:rsidRDefault="001873F9" w:rsidP="007C6BE7">
                  <w:pPr>
                    <w:autoSpaceDE w:val="0"/>
                    <w:autoSpaceDN w:val="0"/>
                    <w:adjustRightInd w:val="0"/>
                    <w:rPr>
                      <w:rFonts w:cs="CIDFont+F1"/>
                      <w:lang w:val="it-IT" w:eastAsia="it-IT"/>
                    </w:rPr>
                  </w:pPr>
                  <w:r w:rsidRPr="0069552F">
                    <w:rPr>
                      <w:rFonts w:cs="CIDFont+F1"/>
                      <w:lang w:val="it-IT" w:eastAsia="it-IT"/>
                    </w:rPr>
                    <w:t>Residue onto</w:t>
                  </w:r>
                </w:p>
                <w:p w:rsidR="001873F9" w:rsidRPr="0069552F" w:rsidRDefault="001873F9" w:rsidP="007C6BE7">
                  <w:pPr>
                    <w:autoSpaceDE w:val="0"/>
                    <w:autoSpaceDN w:val="0"/>
                    <w:adjustRightInd w:val="0"/>
                    <w:rPr>
                      <w:rFonts w:cs="CIDFont+F1"/>
                      <w:lang w:val="it-IT" w:eastAsia="it-IT"/>
                    </w:rPr>
                  </w:pPr>
                  <w:r w:rsidRPr="0069552F">
                    <w:rPr>
                      <w:rFonts w:cs="CIDFont+F1"/>
                      <w:lang w:val="it-IT" w:eastAsia="it-IT"/>
                    </w:rPr>
                    <w:t>0.075 mm (75 μm) sieve:</w:t>
                  </w:r>
                </w:p>
                <w:p w:rsidR="001873F9" w:rsidRPr="0069552F" w:rsidRDefault="001873F9" w:rsidP="007C6BE7">
                  <w:pPr>
                    <w:autoSpaceDE w:val="0"/>
                    <w:autoSpaceDN w:val="0"/>
                    <w:adjustRightInd w:val="0"/>
                    <w:rPr>
                      <w:rFonts w:cs="CIDFont+F1"/>
                      <w:lang w:eastAsia="it-IT"/>
                    </w:rPr>
                  </w:pPr>
                  <w:r w:rsidRPr="0069552F">
                    <w:rPr>
                      <w:rFonts w:cs="CIDFont+F1"/>
                      <w:lang w:eastAsia="it-IT"/>
                    </w:rPr>
                    <w:t>2.25 % w/w</w:t>
                  </w:r>
                </w:p>
                <w:p w:rsidR="001873F9" w:rsidRPr="0069552F" w:rsidRDefault="001873F9" w:rsidP="007C6BE7">
                  <w:pPr>
                    <w:autoSpaceDE w:val="0"/>
                    <w:autoSpaceDN w:val="0"/>
                    <w:adjustRightInd w:val="0"/>
                    <w:rPr>
                      <w:rFonts w:cs="CIDFont+F1"/>
                      <w:lang w:eastAsia="it-IT"/>
                    </w:rPr>
                  </w:pPr>
                </w:p>
              </w:tc>
            </w:tr>
            <w:tr w:rsidR="001873F9" w:rsidTr="001873F9">
              <w:tc>
                <w:tcPr>
                  <w:tcW w:w="1292"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Particle Size Analysis</w:t>
                  </w:r>
                </w:p>
                <w:p w:rsidR="001873F9" w:rsidRPr="0069552F" w:rsidRDefault="001873F9" w:rsidP="007C6BE7">
                  <w:pPr>
                    <w:autoSpaceDE w:val="0"/>
                    <w:autoSpaceDN w:val="0"/>
                    <w:adjustRightInd w:val="0"/>
                    <w:rPr>
                      <w:rFonts w:cs="CIDFont+F1"/>
                      <w:lang w:eastAsia="it-IT"/>
                    </w:rPr>
                  </w:pPr>
                  <w:r w:rsidRPr="0069552F">
                    <w:rPr>
                      <w:rFonts w:cs="CIDFont+F1"/>
                      <w:lang w:eastAsia="it-IT"/>
                    </w:rPr>
                    <w:t>by</w:t>
                  </w:r>
                </w:p>
                <w:p w:rsidR="001873F9" w:rsidRPr="0069552F" w:rsidRDefault="001873F9" w:rsidP="007C6BE7">
                  <w:pPr>
                    <w:autoSpaceDE w:val="0"/>
                    <w:autoSpaceDN w:val="0"/>
                    <w:adjustRightInd w:val="0"/>
                    <w:rPr>
                      <w:rFonts w:cs="CIDFont+F1"/>
                      <w:lang w:eastAsia="it-IT"/>
                    </w:rPr>
                  </w:pPr>
                  <w:r w:rsidRPr="0069552F">
                    <w:rPr>
                      <w:rFonts w:cs="CIDFont+F1"/>
                      <w:lang w:eastAsia="it-IT"/>
                    </w:rPr>
                    <w:t>Laser Diffraction</w:t>
                  </w:r>
                </w:p>
              </w:tc>
              <w:tc>
                <w:tcPr>
                  <w:tcW w:w="1292"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 xml:space="preserve">Dv 10: 1.10 </w:t>
                  </w:r>
                  <w:r w:rsidRPr="0069552F">
                    <w:rPr>
                      <w:rFonts w:cs="CIDFont+F1"/>
                      <w:lang w:val="it-IT" w:eastAsia="it-IT"/>
                    </w:rPr>
                    <w:t>μ</w:t>
                  </w:r>
                  <w:r w:rsidRPr="0069552F">
                    <w:rPr>
                      <w:rFonts w:cs="CIDFont+F1"/>
                      <w:lang w:eastAsia="it-IT"/>
                    </w:rPr>
                    <w:t>m;</w:t>
                  </w:r>
                </w:p>
                <w:p w:rsidR="001873F9" w:rsidRPr="0069552F" w:rsidRDefault="001873F9" w:rsidP="007C6BE7">
                  <w:pPr>
                    <w:autoSpaceDE w:val="0"/>
                    <w:autoSpaceDN w:val="0"/>
                    <w:adjustRightInd w:val="0"/>
                    <w:rPr>
                      <w:rFonts w:cs="CIDFont+F1"/>
                      <w:lang w:eastAsia="it-IT"/>
                    </w:rPr>
                  </w:pPr>
                  <w:r w:rsidRPr="0069552F">
                    <w:rPr>
                      <w:rFonts w:cs="CIDFont+F1"/>
                      <w:lang w:eastAsia="it-IT"/>
                    </w:rPr>
                    <w:t xml:space="preserve">Dv 50: 6.02 </w:t>
                  </w:r>
                  <w:r w:rsidRPr="0069552F">
                    <w:rPr>
                      <w:rFonts w:cs="CIDFont+F1"/>
                      <w:lang w:val="it-IT" w:eastAsia="it-IT"/>
                    </w:rPr>
                    <w:t>μ</w:t>
                  </w:r>
                  <w:r w:rsidRPr="0069552F">
                    <w:rPr>
                      <w:rFonts w:cs="CIDFont+F1"/>
                      <w:lang w:eastAsia="it-IT"/>
                    </w:rPr>
                    <w:t>m;</w:t>
                  </w:r>
                </w:p>
                <w:p w:rsidR="001873F9" w:rsidRPr="0069552F" w:rsidRDefault="001873F9" w:rsidP="007C6BE7">
                  <w:pPr>
                    <w:autoSpaceDE w:val="0"/>
                    <w:autoSpaceDN w:val="0"/>
                    <w:adjustRightInd w:val="0"/>
                    <w:rPr>
                      <w:rFonts w:cs="CIDFont+F1"/>
                      <w:lang w:eastAsia="it-IT"/>
                    </w:rPr>
                  </w:pPr>
                  <w:r w:rsidRPr="0069552F">
                    <w:rPr>
                      <w:rFonts w:cs="CIDFont+F1"/>
                      <w:lang w:eastAsia="it-IT"/>
                    </w:rPr>
                    <w:t xml:space="preserve">Dv 90: 18.3 </w:t>
                  </w:r>
                  <w:r w:rsidRPr="0069552F">
                    <w:rPr>
                      <w:rFonts w:cs="CIDFont+F1"/>
                      <w:lang w:val="it-IT" w:eastAsia="it-IT"/>
                    </w:rPr>
                    <w:t>μ</w:t>
                  </w:r>
                  <w:r w:rsidRPr="0069552F">
                    <w:rPr>
                      <w:rFonts w:cs="CIDFont+F1"/>
                      <w:lang w:eastAsia="it-IT"/>
                    </w:rPr>
                    <w:t>m;</w:t>
                  </w:r>
                </w:p>
                <w:p w:rsidR="001873F9" w:rsidRPr="0069552F" w:rsidRDefault="001873F9" w:rsidP="007C6BE7">
                  <w:pPr>
                    <w:autoSpaceDE w:val="0"/>
                    <w:autoSpaceDN w:val="0"/>
                    <w:adjustRightInd w:val="0"/>
                    <w:rPr>
                      <w:rFonts w:cs="CIDFont+F1"/>
                      <w:lang w:val="it-IT" w:eastAsia="it-IT"/>
                    </w:rPr>
                  </w:pPr>
                  <w:r w:rsidRPr="0069552F">
                    <w:rPr>
                      <w:rFonts w:cs="CIDFont+F1"/>
                      <w:lang w:val="it-IT" w:eastAsia="it-IT"/>
                    </w:rPr>
                    <w:t>% &lt; 45 μm: 96.66 %</w:t>
                  </w:r>
                </w:p>
                <w:p w:rsidR="001873F9" w:rsidRPr="0069552F" w:rsidRDefault="001873F9" w:rsidP="007C6BE7">
                  <w:pPr>
                    <w:autoSpaceDE w:val="0"/>
                    <w:autoSpaceDN w:val="0"/>
                    <w:adjustRightInd w:val="0"/>
                    <w:rPr>
                      <w:rFonts w:cs="CIDFont+F1"/>
                      <w:lang w:eastAsia="it-IT"/>
                    </w:rPr>
                  </w:pPr>
                  <w:r w:rsidRPr="0069552F">
                    <w:rPr>
                      <w:rFonts w:cs="CIDFont+F1"/>
                      <w:lang w:val="it-IT" w:eastAsia="it-IT"/>
                    </w:rPr>
                    <w:t>% &gt; 75 μm: 0.26 %</w:t>
                  </w:r>
                </w:p>
              </w:tc>
              <w:tc>
                <w:tcPr>
                  <w:tcW w:w="1293" w:type="dxa"/>
                </w:tcPr>
                <w:p w:rsidR="001873F9" w:rsidRPr="0069552F" w:rsidRDefault="001873F9" w:rsidP="007C6BE7">
                  <w:pPr>
                    <w:autoSpaceDE w:val="0"/>
                    <w:autoSpaceDN w:val="0"/>
                    <w:adjustRightInd w:val="0"/>
                    <w:rPr>
                      <w:rFonts w:cs="CIDFont+F1"/>
                      <w:lang w:eastAsia="it-IT"/>
                    </w:rPr>
                  </w:pPr>
                  <w:r w:rsidRPr="0069552F">
                    <w:rPr>
                      <w:rFonts w:cs="CIDFont+F1"/>
                      <w:lang w:eastAsia="it-IT"/>
                    </w:rPr>
                    <w:t xml:space="preserve">Dv 10: 1.26 </w:t>
                  </w:r>
                  <w:r w:rsidRPr="0069552F">
                    <w:rPr>
                      <w:rFonts w:cs="CIDFont+F1"/>
                      <w:lang w:val="it-IT" w:eastAsia="it-IT"/>
                    </w:rPr>
                    <w:t>μ</w:t>
                  </w:r>
                  <w:r w:rsidRPr="0069552F">
                    <w:rPr>
                      <w:rFonts w:cs="CIDFont+F1"/>
                      <w:lang w:eastAsia="it-IT"/>
                    </w:rPr>
                    <w:t>m;</w:t>
                  </w:r>
                </w:p>
                <w:p w:rsidR="001873F9" w:rsidRPr="0069552F" w:rsidRDefault="001873F9" w:rsidP="007C6BE7">
                  <w:pPr>
                    <w:autoSpaceDE w:val="0"/>
                    <w:autoSpaceDN w:val="0"/>
                    <w:adjustRightInd w:val="0"/>
                    <w:rPr>
                      <w:rFonts w:cs="CIDFont+F1"/>
                      <w:lang w:eastAsia="it-IT"/>
                    </w:rPr>
                  </w:pPr>
                  <w:r w:rsidRPr="0069552F">
                    <w:rPr>
                      <w:rFonts w:cs="CIDFont+F1"/>
                      <w:lang w:eastAsia="it-IT"/>
                    </w:rPr>
                    <w:t xml:space="preserve">Dv 50: 9.40 </w:t>
                  </w:r>
                  <w:r w:rsidRPr="0069552F">
                    <w:rPr>
                      <w:rFonts w:cs="CIDFont+F1"/>
                      <w:lang w:val="it-IT" w:eastAsia="it-IT"/>
                    </w:rPr>
                    <w:t>μ</w:t>
                  </w:r>
                  <w:r w:rsidRPr="0069552F">
                    <w:rPr>
                      <w:rFonts w:cs="CIDFont+F1"/>
                      <w:lang w:eastAsia="it-IT"/>
                    </w:rPr>
                    <w:t>m;</w:t>
                  </w:r>
                </w:p>
                <w:p w:rsidR="001873F9" w:rsidRPr="0069552F" w:rsidRDefault="001873F9" w:rsidP="007C6BE7">
                  <w:pPr>
                    <w:autoSpaceDE w:val="0"/>
                    <w:autoSpaceDN w:val="0"/>
                    <w:adjustRightInd w:val="0"/>
                    <w:rPr>
                      <w:rFonts w:cs="CIDFont+F1"/>
                      <w:lang w:eastAsia="it-IT"/>
                    </w:rPr>
                  </w:pPr>
                  <w:r w:rsidRPr="0069552F">
                    <w:rPr>
                      <w:rFonts w:cs="CIDFont+F1"/>
                      <w:lang w:eastAsia="it-IT"/>
                    </w:rPr>
                    <w:t xml:space="preserve">Dv 90: 28.2 </w:t>
                  </w:r>
                  <w:r w:rsidRPr="0069552F">
                    <w:rPr>
                      <w:rFonts w:cs="CIDFont+F1"/>
                      <w:lang w:val="it-IT" w:eastAsia="it-IT"/>
                    </w:rPr>
                    <w:t>μ</w:t>
                  </w:r>
                  <w:r w:rsidRPr="0069552F">
                    <w:rPr>
                      <w:rFonts w:cs="CIDFont+F1"/>
                      <w:lang w:eastAsia="it-IT"/>
                    </w:rPr>
                    <w:t>m;</w:t>
                  </w:r>
                </w:p>
                <w:p w:rsidR="001873F9" w:rsidRPr="0069552F" w:rsidRDefault="001873F9" w:rsidP="007C6BE7">
                  <w:pPr>
                    <w:autoSpaceDE w:val="0"/>
                    <w:autoSpaceDN w:val="0"/>
                    <w:adjustRightInd w:val="0"/>
                    <w:rPr>
                      <w:rFonts w:cs="CIDFont+F1"/>
                      <w:lang w:val="it-IT" w:eastAsia="it-IT"/>
                    </w:rPr>
                  </w:pPr>
                  <w:r w:rsidRPr="0069552F">
                    <w:rPr>
                      <w:rFonts w:cs="CIDFont+F1"/>
                      <w:lang w:val="it-IT" w:eastAsia="it-IT"/>
                    </w:rPr>
                    <w:t>% &lt; 45 μm: 95.72 %</w:t>
                  </w:r>
                </w:p>
                <w:p w:rsidR="001873F9" w:rsidRPr="0069552F" w:rsidRDefault="001873F9" w:rsidP="007C6BE7">
                  <w:pPr>
                    <w:autoSpaceDE w:val="0"/>
                    <w:autoSpaceDN w:val="0"/>
                    <w:adjustRightInd w:val="0"/>
                    <w:rPr>
                      <w:rFonts w:cs="CIDFont+F1"/>
                      <w:lang w:eastAsia="it-IT"/>
                    </w:rPr>
                  </w:pPr>
                  <w:r w:rsidRPr="0069552F">
                    <w:rPr>
                      <w:rFonts w:cs="CIDFont+F1"/>
                      <w:lang w:val="it-IT" w:eastAsia="it-IT"/>
                    </w:rPr>
                    <w:t>% &gt; 75 μm: 1.08 %</w:t>
                  </w:r>
                </w:p>
              </w:tc>
            </w:tr>
            <w:tr w:rsidR="001873F9" w:rsidTr="001873F9">
              <w:tc>
                <w:tcPr>
                  <w:tcW w:w="1292" w:type="dxa"/>
                </w:tcPr>
                <w:p w:rsidR="001873F9" w:rsidRPr="0069552F" w:rsidRDefault="001873F9" w:rsidP="007C6BE7">
                  <w:pPr>
                    <w:autoSpaceDE w:val="0"/>
                    <w:autoSpaceDN w:val="0"/>
                    <w:adjustRightInd w:val="0"/>
                    <w:rPr>
                      <w:rFonts w:cs="CIDFont+F1"/>
                      <w:lang w:eastAsia="it-IT"/>
                    </w:rPr>
                  </w:pPr>
                  <w:r w:rsidRPr="0069552F">
                    <w:rPr>
                      <w:rFonts w:cs="CIDFont+F1"/>
                      <w:lang w:val="it-IT" w:eastAsia="it-IT"/>
                    </w:rPr>
                    <w:t>Suspensibility</w:t>
                  </w:r>
                </w:p>
              </w:tc>
              <w:tc>
                <w:tcPr>
                  <w:tcW w:w="1292" w:type="dxa"/>
                </w:tcPr>
                <w:p w:rsidR="001873F9" w:rsidRPr="0069552F" w:rsidRDefault="001873F9" w:rsidP="007C6BE7">
                  <w:pPr>
                    <w:autoSpaceDE w:val="0"/>
                    <w:autoSpaceDN w:val="0"/>
                    <w:adjustRightInd w:val="0"/>
                    <w:rPr>
                      <w:rFonts w:cs="CIDFont+F1"/>
                      <w:lang w:val="it-IT" w:eastAsia="it-IT"/>
                    </w:rPr>
                  </w:pPr>
                  <w:r w:rsidRPr="0069552F">
                    <w:rPr>
                      <w:rFonts w:cs="CIDFont+F1"/>
                      <w:lang w:val="it-IT" w:eastAsia="it-IT"/>
                    </w:rPr>
                    <w:t>0.5 % v/v: 95.2 %</w:t>
                  </w:r>
                </w:p>
                <w:p w:rsidR="001873F9" w:rsidRPr="0069552F" w:rsidRDefault="001873F9" w:rsidP="007C6BE7">
                  <w:pPr>
                    <w:autoSpaceDE w:val="0"/>
                    <w:autoSpaceDN w:val="0"/>
                    <w:adjustRightInd w:val="0"/>
                    <w:rPr>
                      <w:rFonts w:cs="CIDFont+F1"/>
                      <w:lang w:val="it-IT" w:eastAsia="it-IT"/>
                    </w:rPr>
                  </w:pPr>
                  <w:r w:rsidRPr="0069552F">
                    <w:rPr>
                      <w:rFonts w:cs="CIDFont+F1"/>
                      <w:lang w:val="it-IT" w:eastAsia="it-IT"/>
                    </w:rPr>
                    <w:t>2.0 % v/v: 94.6 %</w:t>
                  </w:r>
                </w:p>
              </w:tc>
              <w:tc>
                <w:tcPr>
                  <w:tcW w:w="1293" w:type="dxa"/>
                </w:tcPr>
                <w:p w:rsidR="001873F9" w:rsidRPr="0069552F" w:rsidRDefault="001873F9" w:rsidP="007C6BE7">
                  <w:pPr>
                    <w:autoSpaceDE w:val="0"/>
                    <w:autoSpaceDN w:val="0"/>
                    <w:adjustRightInd w:val="0"/>
                    <w:rPr>
                      <w:rFonts w:cs="CIDFont+F1"/>
                      <w:lang w:val="it-IT" w:eastAsia="it-IT"/>
                    </w:rPr>
                  </w:pPr>
                  <w:r w:rsidRPr="0069552F">
                    <w:rPr>
                      <w:rFonts w:cs="CIDFont+F1"/>
                      <w:lang w:val="it-IT" w:eastAsia="it-IT"/>
                    </w:rPr>
                    <w:t>0.5 % v/v: 90.9 %</w:t>
                  </w:r>
                </w:p>
                <w:p w:rsidR="001873F9" w:rsidRPr="0069552F" w:rsidRDefault="001873F9" w:rsidP="007C6BE7">
                  <w:pPr>
                    <w:autoSpaceDE w:val="0"/>
                    <w:autoSpaceDN w:val="0"/>
                    <w:adjustRightInd w:val="0"/>
                    <w:rPr>
                      <w:rFonts w:cs="CIDFont+F1"/>
                      <w:lang w:eastAsia="it-IT"/>
                    </w:rPr>
                  </w:pPr>
                  <w:r w:rsidRPr="0069552F">
                    <w:rPr>
                      <w:rFonts w:cs="CIDFont+F1"/>
                      <w:lang w:val="it-IT" w:eastAsia="it-IT"/>
                    </w:rPr>
                    <w:t>2.0 % v/v: 90.8 %</w:t>
                  </w:r>
                </w:p>
              </w:tc>
            </w:tr>
            <w:tr w:rsidR="001873F9" w:rsidTr="001873F9">
              <w:tc>
                <w:tcPr>
                  <w:tcW w:w="1292" w:type="dxa"/>
                </w:tcPr>
                <w:p w:rsidR="001873F9" w:rsidRPr="0069552F" w:rsidRDefault="001873F9" w:rsidP="007C6BE7">
                  <w:pPr>
                    <w:autoSpaceDE w:val="0"/>
                    <w:autoSpaceDN w:val="0"/>
                    <w:adjustRightInd w:val="0"/>
                    <w:rPr>
                      <w:rFonts w:cs="CIDFont+F1"/>
                      <w:lang w:val="it-IT" w:eastAsia="it-IT"/>
                    </w:rPr>
                  </w:pPr>
                  <w:r w:rsidRPr="0069552F">
                    <w:rPr>
                      <w:rFonts w:cs="CIDFont+F1"/>
                      <w:lang w:val="it-IT" w:eastAsia="it-IT"/>
                    </w:rPr>
                    <w:t>Spontaneity of</w:t>
                  </w:r>
                </w:p>
                <w:p w:rsidR="001873F9" w:rsidRPr="0069552F" w:rsidRDefault="001873F9" w:rsidP="007C6BE7">
                  <w:pPr>
                    <w:autoSpaceDE w:val="0"/>
                    <w:autoSpaceDN w:val="0"/>
                    <w:adjustRightInd w:val="0"/>
                    <w:rPr>
                      <w:rFonts w:cs="CIDFont+F1"/>
                      <w:lang w:eastAsia="it-IT"/>
                    </w:rPr>
                  </w:pPr>
                  <w:r w:rsidRPr="0069552F">
                    <w:rPr>
                      <w:rFonts w:cs="CIDFont+F1"/>
                      <w:lang w:val="it-IT" w:eastAsia="it-IT"/>
                    </w:rPr>
                    <w:t>Dispersion</w:t>
                  </w:r>
                </w:p>
              </w:tc>
              <w:tc>
                <w:tcPr>
                  <w:tcW w:w="1292" w:type="dxa"/>
                </w:tcPr>
                <w:p w:rsidR="001873F9" w:rsidRPr="0069552F" w:rsidRDefault="001873F9" w:rsidP="007C6BE7">
                  <w:pPr>
                    <w:autoSpaceDE w:val="0"/>
                    <w:autoSpaceDN w:val="0"/>
                    <w:adjustRightInd w:val="0"/>
                    <w:rPr>
                      <w:rFonts w:cs="CIDFont+F1"/>
                      <w:lang w:val="it-IT" w:eastAsia="it-IT"/>
                    </w:rPr>
                  </w:pPr>
                  <w:r w:rsidRPr="0069552F">
                    <w:rPr>
                      <w:rFonts w:cs="CIDFont+F1"/>
                      <w:lang w:val="it-IT" w:eastAsia="it-IT"/>
                    </w:rPr>
                    <w:t>5.00 % v/v: 90.5 %</w:t>
                  </w:r>
                </w:p>
              </w:tc>
              <w:tc>
                <w:tcPr>
                  <w:tcW w:w="1293" w:type="dxa"/>
                </w:tcPr>
                <w:p w:rsidR="001873F9" w:rsidRPr="0069552F" w:rsidRDefault="001873F9" w:rsidP="007C6BE7">
                  <w:pPr>
                    <w:autoSpaceDE w:val="0"/>
                    <w:autoSpaceDN w:val="0"/>
                    <w:adjustRightInd w:val="0"/>
                    <w:rPr>
                      <w:rFonts w:cs="CIDFont+F1"/>
                      <w:lang w:eastAsia="it-IT"/>
                    </w:rPr>
                  </w:pPr>
                  <w:r w:rsidRPr="0069552F">
                    <w:rPr>
                      <w:rFonts w:cs="CIDFont+F1"/>
                      <w:lang w:val="it-IT" w:eastAsia="it-IT"/>
                    </w:rPr>
                    <w:t>5.00 % v/v: 91.4 %</w:t>
                  </w:r>
                </w:p>
              </w:tc>
            </w:tr>
          </w:tbl>
          <w:p w:rsidR="001873F9" w:rsidRPr="00A411E7" w:rsidRDefault="001873F9" w:rsidP="002617B2">
            <w:pPr>
              <w:autoSpaceDE w:val="0"/>
              <w:autoSpaceDN w:val="0"/>
              <w:adjustRightInd w:val="0"/>
              <w:rPr>
                <w:rFonts w:eastAsia="Calibri"/>
              </w:rPr>
            </w:pPr>
          </w:p>
        </w:tc>
        <w:tc>
          <w:tcPr>
            <w:tcW w:w="527" w:type="pct"/>
          </w:tcPr>
          <w:p w:rsidR="001873F9" w:rsidRDefault="001873F9" w:rsidP="006D476D">
            <w:pPr>
              <w:rPr>
                <w:rFonts w:eastAsia="Calibri"/>
              </w:rPr>
            </w:pPr>
            <w:r w:rsidRPr="00AA3942">
              <w:rPr>
                <w:rFonts w:eastAsia="Calibri"/>
              </w:rPr>
              <w:t>DRAKER ONE: Three Years Storage Stability and Corrosion Characteristics. Study Plan CH – 0548/2019.</w:t>
            </w:r>
          </w:p>
          <w:p w:rsidR="001873F9" w:rsidRDefault="001873F9" w:rsidP="006D476D">
            <w:pPr>
              <w:rPr>
                <w:rFonts w:eastAsia="Calibri"/>
              </w:rPr>
            </w:pPr>
          </w:p>
          <w:p w:rsidR="001873F9" w:rsidRDefault="001873F9" w:rsidP="006D476D">
            <w:pPr>
              <w:rPr>
                <w:rFonts w:eastAsia="Calibri"/>
              </w:rPr>
            </w:pPr>
            <w:r w:rsidRPr="0044499E">
              <w:rPr>
                <w:rFonts w:eastAsia="Calibri"/>
              </w:rPr>
              <w:t>GLP compliance: yes</w:t>
            </w:r>
          </w:p>
          <w:p w:rsidR="001873F9" w:rsidRDefault="001873F9" w:rsidP="006D476D">
            <w:pPr>
              <w:rPr>
                <w:rFonts w:eastAsia="Calibri"/>
              </w:rPr>
            </w:pPr>
          </w:p>
          <w:p w:rsidR="001873F9" w:rsidRPr="00A411E7" w:rsidRDefault="001873F9" w:rsidP="006D476D">
            <w:pPr>
              <w:rPr>
                <w:rFonts w:eastAsia="Calibri"/>
              </w:rPr>
            </w:pPr>
            <w:r>
              <w:rPr>
                <w:rFonts w:eastAsia="Calibri"/>
              </w:rPr>
              <w:t>IUCLID section 3.4.1</w:t>
            </w:r>
          </w:p>
        </w:tc>
      </w:tr>
      <w:tr w:rsidR="00061855" w:rsidRPr="00A411E7" w:rsidTr="00061855">
        <w:tc>
          <w:tcPr>
            <w:tcW w:w="5000" w:type="pct"/>
            <w:gridSpan w:val="5"/>
            <w:shd w:val="clear" w:color="auto" w:fill="auto"/>
          </w:tcPr>
          <w:p w:rsidR="00AA4293" w:rsidRDefault="008B6EEF" w:rsidP="006D476D">
            <w:pPr>
              <w:rPr>
                <w:rFonts w:eastAsia="Calibri"/>
              </w:rPr>
            </w:pPr>
            <w:r w:rsidRPr="008B6EEF">
              <w:rPr>
                <w:rFonts w:eastAsia="Calibri"/>
                <w:b/>
                <w:bCs/>
              </w:rPr>
              <w:t>eCA</w:t>
            </w:r>
            <w:r>
              <w:rPr>
                <w:rFonts w:eastAsia="Calibri"/>
                <w:b/>
                <w:bCs/>
              </w:rPr>
              <w:t xml:space="preserve"> </w:t>
            </w:r>
            <w:r w:rsidRPr="008B6EEF">
              <w:rPr>
                <w:rFonts w:eastAsia="Calibri"/>
                <w:b/>
                <w:bCs/>
              </w:rPr>
              <w:t xml:space="preserve">remark: </w:t>
            </w:r>
            <w:r w:rsidR="00061855">
              <w:rPr>
                <w:rFonts w:eastAsia="Calibri"/>
              </w:rPr>
              <w:t xml:space="preserve">Please confirm if </w:t>
            </w:r>
            <w:r>
              <w:rPr>
                <w:rFonts w:eastAsia="Calibri"/>
              </w:rPr>
              <w:t>r</w:t>
            </w:r>
            <w:r w:rsidR="00061855" w:rsidRPr="00061855">
              <w:rPr>
                <w:rFonts w:eastAsia="Calibri"/>
              </w:rPr>
              <w:t>ight doses bottle in polyethylene</w:t>
            </w:r>
            <w:r w:rsidR="00061855">
              <w:rPr>
                <w:rFonts w:eastAsia="Calibri"/>
              </w:rPr>
              <w:t xml:space="preserve"> material has been used for 2 years storage at ambient temperature or declare </w:t>
            </w:r>
            <w:r>
              <w:rPr>
                <w:rFonts w:eastAsia="Calibri"/>
              </w:rPr>
              <w:t xml:space="preserve">the packaging used </w:t>
            </w:r>
            <w:r w:rsidR="00AA4293" w:rsidRPr="00AA4293">
              <w:rPr>
                <w:rFonts w:eastAsia="Calibri"/>
                <w:b/>
                <w:bCs/>
              </w:rPr>
              <w:t>(pending data</w:t>
            </w:r>
            <w:r w:rsidR="00AA4293" w:rsidRPr="00AA4293">
              <w:rPr>
                <w:rFonts w:eastAsia="Calibri"/>
              </w:rPr>
              <w:t>).</w:t>
            </w:r>
          </w:p>
          <w:p w:rsidR="009D48B3" w:rsidRDefault="009D48B3" w:rsidP="006D476D">
            <w:pPr>
              <w:rPr>
                <w:rFonts w:eastAsia="Calibri"/>
              </w:rPr>
            </w:pPr>
          </w:p>
          <w:p w:rsidR="009D48B3" w:rsidRPr="009D48B3" w:rsidRDefault="009D48B3" w:rsidP="006D476D">
            <w:pPr>
              <w:rPr>
                <w:rFonts w:eastAsia="Calibri"/>
                <w:b/>
                <w:bCs/>
              </w:rPr>
            </w:pPr>
            <w:r>
              <w:rPr>
                <w:rFonts w:eastAsia="Calibri"/>
                <w:b/>
                <w:bCs/>
              </w:rPr>
              <w:t xml:space="preserve">Applicant’s response on </w:t>
            </w:r>
            <w:r w:rsidRPr="009D48B3">
              <w:rPr>
                <w:rFonts w:eastAsia="Calibri"/>
                <w:b/>
                <w:bCs/>
              </w:rPr>
              <w:t>August 2022:</w:t>
            </w:r>
            <w:r>
              <w:t xml:space="preserve"> </w:t>
            </w:r>
            <w:r w:rsidRPr="009D48B3">
              <w:rPr>
                <w:rFonts w:eastAsia="Calibri"/>
              </w:rPr>
              <w:t>Applicant confirmed  that “</w:t>
            </w:r>
            <w:r w:rsidRPr="009D48B3">
              <w:rPr>
                <w:rFonts w:eastAsia="Calibri"/>
                <w:i/>
                <w:iCs/>
              </w:rPr>
              <w:t>right doses bottle in polyethylene material”</w:t>
            </w:r>
            <w:r w:rsidRPr="009D48B3">
              <w:rPr>
                <w:rFonts w:eastAsia="Calibri"/>
              </w:rPr>
              <w:t xml:space="preserve"> has been used for 2 years storage.</w:t>
            </w:r>
          </w:p>
          <w:p w:rsidR="00061855" w:rsidRPr="009D48B3" w:rsidRDefault="00D15CD1" w:rsidP="006D476D">
            <w:pPr>
              <w:rPr>
                <w:rFonts w:eastAsia="Calibri"/>
                <w:strike/>
              </w:rPr>
            </w:pPr>
            <w:r w:rsidRPr="009D48B3">
              <w:rPr>
                <w:rFonts w:eastAsia="Calibri"/>
                <w:strike/>
              </w:rPr>
              <w:t>In addition, regarding acidity/alkalinity, see above.</w:t>
            </w:r>
          </w:p>
        </w:tc>
      </w:tr>
      <w:tr w:rsidR="001873F9" w:rsidRPr="00A411E7" w:rsidTr="00061855">
        <w:tc>
          <w:tcPr>
            <w:tcW w:w="1252" w:type="pct"/>
            <w:shd w:val="clear" w:color="auto" w:fill="auto"/>
          </w:tcPr>
          <w:p w:rsidR="001873F9" w:rsidRPr="00A411E7" w:rsidRDefault="001873F9" w:rsidP="006E74BA">
            <w:pPr>
              <w:rPr>
                <w:rFonts w:eastAsia="Calibri"/>
              </w:rPr>
            </w:pPr>
            <w:r w:rsidRPr="00A411E7">
              <w:rPr>
                <w:rFonts w:eastAsia="Calibri"/>
              </w:rPr>
              <w:t xml:space="preserve">Storage stability test – </w:t>
            </w:r>
            <w:r w:rsidRPr="00A411E7">
              <w:rPr>
                <w:rFonts w:eastAsia="Calibri"/>
                <w:b/>
              </w:rPr>
              <w:t>long term storage at ambient temperature</w:t>
            </w:r>
          </w:p>
        </w:tc>
        <w:tc>
          <w:tcPr>
            <w:tcW w:w="785" w:type="pct"/>
          </w:tcPr>
          <w:p w:rsidR="001873F9" w:rsidRPr="006E74BA" w:rsidRDefault="001873F9" w:rsidP="006E74BA">
            <w:pPr>
              <w:rPr>
                <w:rFonts w:eastAsia="Calibri"/>
              </w:rPr>
            </w:pPr>
            <w:r w:rsidRPr="006E74BA">
              <w:rPr>
                <w:rFonts w:eastAsia="Calibri"/>
              </w:rPr>
              <w:t>- GIFAP Monograph No. 17, 2nd edition, June 2009: Guidelines for Specifying the Shelf Life</w:t>
            </w:r>
          </w:p>
          <w:p w:rsidR="001873F9" w:rsidRPr="006E74BA" w:rsidRDefault="001873F9" w:rsidP="006E74BA">
            <w:pPr>
              <w:rPr>
                <w:rFonts w:eastAsia="Calibri"/>
              </w:rPr>
            </w:pPr>
            <w:r w:rsidRPr="006E74BA">
              <w:rPr>
                <w:rFonts w:eastAsia="Calibri"/>
              </w:rPr>
              <w:t>of Plant Protection Products</w:t>
            </w:r>
          </w:p>
          <w:p w:rsidR="001873F9" w:rsidRPr="006E74BA" w:rsidRDefault="001873F9" w:rsidP="006E74BA">
            <w:pPr>
              <w:rPr>
                <w:rFonts w:eastAsia="Calibri"/>
              </w:rPr>
            </w:pPr>
            <w:r w:rsidRPr="006E74BA">
              <w:rPr>
                <w:rFonts w:eastAsia="Calibri"/>
              </w:rPr>
              <w:t>- Compatibility (resistance) of the packaging material (corrosion characteristics)</w:t>
            </w:r>
          </w:p>
          <w:p w:rsidR="001873F9" w:rsidRPr="006E74BA" w:rsidRDefault="001873F9" w:rsidP="006E74BA">
            <w:pPr>
              <w:rPr>
                <w:rFonts w:eastAsia="Calibri"/>
              </w:rPr>
            </w:pPr>
            <w:r w:rsidRPr="006E74BA">
              <w:rPr>
                <w:rFonts w:eastAsia="Calibri"/>
              </w:rPr>
              <w:t>- Weights prior to and after sampling at each time point for material stored at</w:t>
            </w:r>
          </w:p>
          <w:p w:rsidR="001873F9" w:rsidRPr="00AA3942" w:rsidRDefault="001873F9" w:rsidP="006E74BA">
            <w:pPr>
              <w:rPr>
                <w:rFonts w:eastAsia="Calibri"/>
              </w:rPr>
            </w:pPr>
            <w:r w:rsidRPr="006E74BA">
              <w:rPr>
                <w:rFonts w:eastAsia="Calibri"/>
              </w:rPr>
              <w:t>ambient warehouse temperature.</w:t>
            </w:r>
          </w:p>
        </w:tc>
        <w:tc>
          <w:tcPr>
            <w:tcW w:w="636" w:type="pct"/>
          </w:tcPr>
          <w:p w:rsidR="001873F9" w:rsidRPr="006E74BA" w:rsidRDefault="001873F9" w:rsidP="006E74BA">
            <w:pPr>
              <w:rPr>
                <w:rFonts w:eastAsia="Calibri"/>
              </w:rPr>
            </w:pPr>
            <w:r w:rsidRPr="006E74BA">
              <w:rPr>
                <w:rFonts w:eastAsia="Calibri"/>
              </w:rPr>
              <w:t>Test item: DRAKER ONE</w:t>
            </w:r>
          </w:p>
          <w:p w:rsidR="001873F9" w:rsidRPr="006E74BA" w:rsidRDefault="001873F9" w:rsidP="006E74BA">
            <w:pPr>
              <w:rPr>
                <w:rFonts w:eastAsia="Calibri"/>
              </w:rPr>
            </w:pPr>
          </w:p>
          <w:p w:rsidR="001873F9" w:rsidRPr="006E74BA" w:rsidRDefault="001873F9" w:rsidP="006E74BA">
            <w:pPr>
              <w:rPr>
                <w:rFonts w:eastAsia="Calibri"/>
              </w:rPr>
            </w:pPr>
            <w:r w:rsidRPr="006E74BA">
              <w:rPr>
                <w:rFonts w:eastAsia="Calibri"/>
              </w:rPr>
              <w:t>Nominal active ingredient Cypermethrin: 10.0 % w/w</w:t>
            </w:r>
          </w:p>
          <w:p w:rsidR="001873F9" w:rsidRPr="007057F2" w:rsidRDefault="001873F9" w:rsidP="006E74BA">
            <w:pPr>
              <w:rPr>
                <w:rFonts w:eastAsia="Calibri"/>
                <w:lang w:val="fr-FR"/>
              </w:rPr>
            </w:pPr>
            <w:r w:rsidRPr="007057F2">
              <w:rPr>
                <w:rFonts w:eastAsia="Calibri"/>
                <w:lang w:val="fr-FR"/>
              </w:rPr>
              <w:t>Active ingredient content Cypermethrin: 9.95 % w/w</w:t>
            </w:r>
          </w:p>
          <w:p w:rsidR="001873F9" w:rsidRPr="007057F2" w:rsidRDefault="001873F9" w:rsidP="006E74BA">
            <w:pPr>
              <w:rPr>
                <w:rFonts w:eastAsia="Calibri"/>
                <w:lang w:val="fr-FR"/>
              </w:rPr>
            </w:pPr>
          </w:p>
          <w:p w:rsidR="001873F9" w:rsidRPr="006E74BA" w:rsidRDefault="001873F9" w:rsidP="006E74BA">
            <w:pPr>
              <w:rPr>
                <w:rFonts w:eastAsia="Calibri"/>
              </w:rPr>
            </w:pPr>
            <w:r w:rsidRPr="006E74BA">
              <w:rPr>
                <w:rFonts w:eastAsia="Calibri"/>
              </w:rPr>
              <w:t xml:space="preserve">Batch number: </w:t>
            </w:r>
          </w:p>
          <w:p w:rsidR="001873F9" w:rsidRPr="006E74BA" w:rsidRDefault="001873F9" w:rsidP="006E74BA">
            <w:pPr>
              <w:pStyle w:val="Default"/>
              <w:rPr>
                <w:rFonts w:ascii="Verdana" w:hAnsi="Verdana"/>
                <w:sz w:val="20"/>
                <w:szCs w:val="20"/>
              </w:rPr>
            </w:pPr>
            <w:r w:rsidRPr="006E74BA">
              <w:rPr>
                <w:rFonts w:ascii="Verdana" w:hAnsi="Verdana"/>
                <w:sz w:val="20"/>
                <w:szCs w:val="20"/>
              </w:rPr>
              <w:t xml:space="preserve">3601710 </w:t>
            </w:r>
          </w:p>
          <w:p w:rsidR="001873F9" w:rsidRDefault="001873F9" w:rsidP="006E74BA">
            <w:pPr>
              <w:rPr>
                <w:rFonts w:eastAsia="Calibri"/>
              </w:rPr>
            </w:pPr>
          </w:p>
          <w:p w:rsidR="001873F9" w:rsidRDefault="001873F9" w:rsidP="007C6BE7">
            <w:pPr>
              <w:rPr>
                <w:rFonts w:eastAsia="Calibri"/>
              </w:rPr>
            </w:pPr>
            <w:r w:rsidRPr="003251A6">
              <w:rPr>
                <w:rFonts w:eastAsia="Calibri"/>
              </w:rPr>
              <w:t xml:space="preserve">Packaging: </w:t>
            </w:r>
            <w:r w:rsidRPr="009E3E70">
              <w:rPr>
                <w:rFonts w:eastAsia="Calibri"/>
              </w:rPr>
              <w:t>10 mL vial APET/BPET/PE</w:t>
            </w:r>
          </w:p>
          <w:p w:rsidR="001873F9" w:rsidRPr="006E74BA" w:rsidRDefault="001873F9" w:rsidP="006E74BA">
            <w:pPr>
              <w:rPr>
                <w:rFonts w:eastAsia="Calibri"/>
              </w:rPr>
            </w:pPr>
          </w:p>
        </w:tc>
        <w:tc>
          <w:tcPr>
            <w:tcW w:w="1800" w:type="pct"/>
          </w:tcPr>
          <w:p w:rsidR="001873F9" w:rsidRDefault="001873F9" w:rsidP="007057F2">
            <w:pPr>
              <w:jc w:val="both"/>
              <w:rPr>
                <w:rFonts w:eastAsia="Calibri"/>
                <w:color w:val="000000" w:themeColor="text1"/>
              </w:rPr>
            </w:pPr>
            <w:r w:rsidRPr="007057F2">
              <w:rPr>
                <w:rFonts w:eastAsia="Calibri"/>
                <w:color w:val="000000" w:themeColor="text1"/>
              </w:rPr>
              <w:t>The</w:t>
            </w:r>
            <w:r>
              <w:rPr>
                <w:rFonts w:eastAsia="Calibri"/>
                <w:color w:val="000000" w:themeColor="text1"/>
              </w:rPr>
              <w:t xml:space="preserve"> 3 years </w:t>
            </w:r>
            <w:r w:rsidRPr="007057F2">
              <w:rPr>
                <w:rFonts w:eastAsia="Calibri"/>
                <w:color w:val="000000" w:themeColor="text1"/>
              </w:rPr>
              <w:t xml:space="preserve"> study is in progress. </w:t>
            </w:r>
          </w:p>
          <w:p w:rsidR="001873F9" w:rsidRDefault="001873F9" w:rsidP="007057F2">
            <w:pPr>
              <w:jc w:val="both"/>
              <w:rPr>
                <w:rFonts w:eastAsia="Calibri"/>
              </w:rPr>
            </w:pPr>
            <w:r w:rsidRPr="007057F2">
              <w:rPr>
                <w:rFonts w:eastAsia="Calibri"/>
                <w:color w:val="000000" w:themeColor="text1"/>
              </w:rPr>
              <w:t xml:space="preserve">The completion of experimental phase and Draft Report is expected for September 2024. Final Report 1 month after receipt of </w:t>
            </w:r>
            <w:r w:rsidRPr="007057F2">
              <w:rPr>
                <w:rFonts w:eastAsia="Calibri"/>
              </w:rPr>
              <w:t>comments to the draft report.</w:t>
            </w:r>
          </w:p>
          <w:p w:rsidR="001873F9" w:rsidRDefault="001873F9" w:rsidP="006E74BA">
            <w:pPr>
              <w:rPr>
                <w:rFonts w:eastAsia="Calibri"/>
              </w:rPr>
            </w:pPr>
          </w:p>
          <w:p w:rsidR="001873F9" w:rsidRDefault="001873F9" w:rsidP="002E4B9C">
            <w:pPr>
              <w:rPr>
                <w:rFonts w:eastAsia="Calibri"/>
              </w:rPr>
            </w:pPr>
          </w:p>
        </w:tc>
        <w:tc>
          <w:tcPr>
            <w:tcW w:w="527" w:type="pct"/>
          </w:tcPr>
          <w:p w:rsidR="001873F9" w:rsidRPr="00AA3942" w:rsidRDefault="001873F9" w:rsidP="006E74BA">
            <w:pPr>
              <w:rPr>
                <w:rFonts w:eastAsia="Calibri"/>
              </w:rPr>
            </w:pPr>
            <w:r w:rsidRPr="006E74BA">
              <w:rPr>
                <w:rFonts w:eastAsia="Calibri"/>
              </w:rPr>
              <w:t>DRAKER ONE: Three Years Storage Stability and Corrosion Characteristics. Study Plan CH – 0585/2021. August 04, 2021.</w:t>
            </w:r>
          </w:p>
        </w:tc>
      </w:tr>
      <w:tr w:rsidR="001873F9" w:rsidRPr="00A411E7" w:rsidTr="00061855">
        <w:tc>
          <w:tcPr>
            <w:tcW w:w="1252" w:type="pct"/>
            <w:shd w:val="clear" w:color="auto" w:fill="auto"/>
          </w:tcPr>
          <w:p w:rsidR="001873F9" w:rsidRPr="00A411E7" w:rsidRDefault="001873F9" w:rsidP="006D476D">
            <w:pPr>
              <w:rPr>
                <w:rFonts w:eastAsia="Calibri"/>
              </w:rPr>
            </w:pPr>
            <w:r w:rsidRPr="00A411E7">
              <w:rPr>
                <w:rFonts w:eastAsia="Calibri"/>
              </w:rPr>
              <w:t xml:space="preserve">Storage stability test – </w:t>
            </w:r>
            <w:r w:rsidRPr="00A411E7">
              <w:rPr>
                <w:rFonts w:eastAsia="Calibri"/>
                <w:b/>
              </w:rPr>
              <w:t>low temperature stability test for liquids</w:t>
            </w:r>
          </w:p>
        </w:tc>
        <w:tc>
          <w:tcPr>
            <w:tcW w:w="785" w:type="pct"/>
          </w:tcPr>
          <w:p w:rsidR="001873F9" w:rsidRPr="00A411E7" w:rsidRDefault="001873F9" w:rsidP="006D476D">
            <w:pPr>
              <w:rPr>
                <w:rFonts w:eastAsia="Calibri"/>
              </w:rPr>
            </w:pPr>
            <w:r w:rsidRPr="00943AF8">
              <w:rPr>
                <w:rFonts w:eastAsia="Calibri"/>
              </w:rPr>
              <w:t>CIPAC MT 39.3</w:t>
            </w:r>
          </w:p>
        </w:tc>
        <w:tc>
          <w:tcPr>
            <w:tcW w:w="636" w:type="pct"/>
          </w:tcPr>
          <w:p w:rsidR="001873F9" w:rsidRPr="00F343F7" w:rsidRDefault="001873F9" w:rsidP="006D476D">
            <w:pPr>
              <w:rPr>
                <w:rFonts w:eastAsia="Calibri"/>
              </w:rPr>
            </w:pPr>
            <w:r w:rsidRPr="00F343F7">
              <w:rPr>
                <w:rFonts w:eastAsia="Calibri"/>
              </w:rPr>
              <w:t>Test item: DRAKER ONE</w:t>
            </w:r>
          </w:p>
          <w:p w:rsidR="001873F9" w:rsidRPr="00F343F7" w:rsidRDefault="001873F9"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1873F9" w:rsidRPr="00A411E7" w:rsidRDefault="001873F9" w:rsidP="006D476D">
            <w:pPr>
              <w:rPr>
                <w:rFonts w:eastAsia="Calibri"/>
              </w:rPr>
            </w:pPr>
            <w:r w:rsidRPr="00F343F7">
              <w:rPr>
                <w:rFonts w:eastAsia="Calibri"/>
              </w:rPr>
              <w:t>Batch number: LAB21052019</w:t>
            </w:r>
          </w:p>
        </w:tc>
        <w:tc>
          <w:tcPr>
            <w:tcW w:w="1800" w:type="pct"/>
          </w:tcPr>
          <w:p w:rsidR="001873F9" w:rsidRPr="00846600" w:rsidRDefault="001873F9" w:rsidP="006D476D">
            <w:pPr>
              <w:rPr>
                <w:rFonts w:eastAsia="Calibri"/>
              </w:rPr>
            </w:pPr>
            <w:r w:rsidRPr="00846600">
              <w:rPr>
                <w:rFonts w:eastAsia="Calibri"/>
              </w:rPr>
              <w:t>The experimental phase started on October 16, 2019 and was completed on October 24, 2019.</w:t>
            </w:r>
          </w:p>
          <w:p w:rsidR="001873F9" w:rsidRPr="00846600" w:rsidRDefault="001873F9" w:rsidP="006D476D">
            <w:pPr>
              <w:rPr>
                <w:rFonts w:eastAsia="Calibri"/>
              </w:rPr>
            </w:pPr>
            <w:r w:rsidRPr="00846600">
              <w:rPr>
                <w:rFonts w:eastAsia="Calibri"/>
              </w:rPr>
              <w:t>Initially, the test item is a homogeneous blank liquid.</w:t>
            </w:r>
          </w:p>
          <w:p w:rsidR="001873F9" w:rsidRPr="00846600" w:rsidRDefault="001873F9" w:rsidP="006D476D">
            <w:pPr>
              <w:rPr>
                <w:rFonts w:eastAsia="Calibri"/>
              </w:rPr>
            </w:pPr>
            <w:r w:rsidRPr="00846600">
              <w:rPr>
                <w:rFonts w:eastAsia="Calibri"/>
              </w:rPr>
              <w:t>After 24 hours at 0 ± 2°C : no visual separation of solid or liquid material was noted.</w:t>
            </w:r>
          </w:p>
          <w:p w:rsidR="001873F9" w:rsidRPr="00846600" w:rsidRDefault="001873F9" w:rsidP="006D476D">
            <w:pPr>
              <w:rPr>
                <w:rFonts w:eastAsia="Calibri"/>
              </w:rPr>
            </w:pPr>
            <w:r w:rsidRPr="00846600">
              <w:rPr>
                <w:rFonts w:eastAsia="Calibri"/>
              </w:rPr>
              <w:t>After 7 days at 0 ± 2°C : no visual separation of solid or liquid material was noted.</w:t>
            </w:r>
          </w:p>
          <w:p w:rsidR="001873F9" w:rsidRPr="00846600" w:rsidRDefault="001873F9" w:rsidP="006D476D">
            <w:pPr>
              <w:rPr>
                <w:rFonts w:eastAsia="Calibri"/>
              </w:rPr>
            </w:pPr>
            <w:r w:rsidRPr="00846600">
              <w:rPr>
                <w:rFonts w:eastAsia="Calibri"/>
              </w:rPr>
              <w:t>The values of temperature recorded during the storage period at 0 ± 2°C (Evisense SensorLabguard, Internal code No. 559-T), are reported below.</w:t>
            </w:r>
          </w:p>
          <w:p w:rsidR="001873F9" w:rsidRPr="00846600" w:rsidRDefault="001873F9" w:rsidP="006D476D">
            <w:pPr>
              <w:rPr>
                <w:rFonts w:eastAsia="Calibri"/>
              </w:rPr>
            </w:pPr>
          </w:p>
          <w:p w:rsidR="001873F9" w:rsidRPr="00846600" w:rsidRDefault="001873F9" w:rsidP="006D476D">
            <w:pPr>
              <w:rPr>
                <w:rFonts w:eastAsia="Calibri"/>
              </w:rPr>
            </w:pPr>
            <w:r w:rsidRPr="00846600">
              <w:rPr>
                <w:rFonts w:eastAsia="Calibri"/>
              </w:rPr>
              <w:t>From 16/10/2019 to 23/10/2019</w:t>
            </w:r>
          </w:p>
          <w:p w:rsidR="001873F9" w:rsidRPr="00846600" w:rsidRDefault="001873F9" w:rsidP="006D476D">
            <w:pPr>
              <w:rPr>
                <w:rFonts w:eastAsia="Calibri"/>
              </w:rPr>
            </w:pPr>
            <w:r w:rsidRPr="00846600">
              <w:rPr>
                <w:rFonts w:eastAsia="Calibri"/>
              </w:rPr>
              <w:t>Minimum Temperature (°C) = -1.82</w:t>
            </w:r>
          </w:p>
          <w:p w:rsidR="001873F9" w:rsidRPr="00846600" w:rsidRDefault="001873F9" w:rsidP="006D476D">
            <w:pPr>
              <w:rPr>
                <w:rFonts w:eastAsia="Calibri"/>
              </w:rPr>
            </w:pPr>
            <w:r w:rsidRPr="00846600">
              <w:rPr>
                <w:rFonts w:eastAsia="Calibri"/>
              </w:rPr>
              <w:t>Maximum Temperature (°C) = 0.28</w:t>
            </w:r>
          </w:p>
          <w:p w:rsidR="001873F9" w:rsidRPr="00846600" w:rsidRDefault="001873F9" w:rsidP="006D476D">
            <w:pPr>
              <w:rPr>
                <w:rFonts w:eastAsia="Calibri"/>
              </w:rPr>
            </w:pPr>
            <w:r w:rsidRPr="00846600">
              <w:rPr>
                <w:rFonts w:eastAsia="Calibri"/>
              </w:rPr>
              <w:t>Mean Temperature (°C) = -0.83</w:t>
            </w:r>
          </w:p>
          <w:p w:rsidR="001873F9" w:rsidRPr="00846600" w:rsidRDefault="001873F9" w:rsidP="006D476D">
            <w:pPr>
              <w:rPr>
                <w:rFonts w:eastAsia="Calibri"/>
              </w:rPr>
            </w:pPr>
            <w:r w:rsidRPr="00846600">
              <w:rPr>
                <w:rFonts w:eastAsia="Calibri"/>
              </w:rPr>
              <w:t>Standard Deviation = 0.63</w:t>
            </w:r>
          </w:p>
          <w:p w:rsidR="001873F9" w:rsidRPr="00846600" w:rsidRDefault="001873F9" w:rsidP="006D476D">
            <w:pPr>
              <w:rPr>
                <w:rFonts w:eastAsia="Calibri"/>
              </w:rPr>
            </w:pPr>
            <w:r w:rsidRPr="00846600">
              <w:rPr>
                <w:rFonts w:eastAsia="Calibri"/>
              </w:rPr>
              <w:t>After 24 hours of thermal equilibrium at room temperature (23 ± 2°C) and after a single inversion, no visual separation of solid or liquid material was noted.</w:t>
            </w:r>
          </w:p>
          <w:p w:rsidR="001873F9" w:rsidRPr="00846600" w:rsidRDefault="001873F9" w:rsidP="006D476D">
            <w:pPr>
              <w:rPr>
                <w:rFonts w:eastAsia="Calibri"/>
              </w:rPr>
            </w:pPr>
            <w:r w:rsidRPr="00846600">
              <w:rPr>
                <w:rFonts w:eastAsia="Calibri"/>
              </w:rPr>
              <w:t>The values of temperature recorded during the thermal equilibrium at room temperature 23 ± 2°C (Data logger, Internal code No. 973-H), are reported below.</w:t>
            </w:r>
          </w:p>
          <w:p w:rsidR="001873F9" w:rsidRPr="00846600" w:rsidRDefault="001873F9" w:rsidP="006D476D">
            <w:pPr>
              <w:rPr>
                <w:rFonts w:eastAsia="Calibri"/>
              </w:rPr>
            </w:pPr>
          </w:p>
          <w:p w:rsidR="001873F9" w:rsidRPr="00846600" w:rsidRDefault="001873F9" w:rsidP="006D476D">
            <w:pPr>
              <w:rPr>
                <w:rFonts w:eastAsia="Calibri"/>
              </w:rPr>
            </w:pPr>
            <w:r w:rsidRPr="00846600">
              <w:rPr>
                <w:rFonts w:eastAsia="Calibri"/>
              </w:rPr>
              <w:t>From 23/10/2019 to 24/10/2019</w:t>
            </w:r>
          </w:p>
          <w:p w:rsidR="001873F9" w:rsidRPr="00846600" w:rsidRDefault="001873F9" w:rsidP="006D476D">
            <w:pPr>
              <w:rPr>
                <w:rFonts w:eastAsia="Calibri"/>
              </w:rPr>
            </w:pPr>
            <w:r w:rsidRPr="00846600">
              <w:rPr>
                <w:rFonts w:eastAsia="Calibri"/>
              </w:rPr>
              <w:t>Minimum Temperature (°C) = 22.4</w:t>
            </w:r>
          </w:p>
          <w:p w:rsidR="001873F9" w:rsidRPr="00846600" w:rsidRDefault="001873F9" w:rsidP="006D476D">
            <w:pPr>
              <w:rPr>
                <w:rFonts w:eastAsia="Calibri"/>
              </w:rPr>
            </w:pPr>
            <w:r w:rsidRPr="00846600">
              <w:rPr>
                <w:rFonts w:eastAsia="Calibri"/>
              </w:rPr>
              <w:t>Maximum Temperature (°C) = 24.8</w:t>
            </w:r>
          </w:p>
          <w:p w:rsidR="001873F9" w:rsidRPr="00846600" w:rsidRDefault="001873F9" w:rsidP="006D476D">
            <w:pPr>
              <w:rPr>
                <w:rFonts w:eastAsia="Calibri"/>
              </w:rPr>
            </w:pPr>
            <w:r w:rsidRPr="00846600">
              <w:rPr>
                <w:rFonts w:eastAsia="Calibri"/>
              </w:rPr>
              <w:t>Mean Temperature (°C) = 23.1</w:t>
            </w:r>
          </w:p>
          <w:p w:rsidR="001873F9" w:rsidRPr="00846600" w:rsidRDefault="001873F9" w:rsidP="006D476D">
            <w:pPr>
              <w:rPr>
                <w:rFonts w:eastAsia="Calibri"/>
              </w:rPr>
            </w:pPr>
            <w:r w:rsidRPr="00846600">
              <w:rPr>
                <w:rFonts w:eastAsia="Calibri"/>
              </w:rPr>
              <w:t>Standard Deviation = 0.5</w:t>
            </w:r>
          </w:p>
          <w:p w:rsidR="001873F9" w:rsidRPr="00A411E7" w:rsidRDefault="001873F9" w:rsidP="006D476D">
            <w:pPr>
              <w:rPr>
                <w:rFonts w:eastAsia="Calibri"/>
              </w:rPr>
            </w:pPr>
            <w:r w:rsidRPr="00846600">
              <w:rPr>
                <w:rFonts w:eastAsia="Calibri"/>
              </w:rPr>
              <w:t>The test item formulation sample, at the end of the storage period 7 days at 0 ± 2°C and after 24 hours of thermal equilibrium at 23 ± 2°C and a single inversion, did not show separation of solid or liquid material, nor changes in its physical state.</w:t>
            </w:r>
          </w:p>
        </w:tc>
        <w:tc>
          <w:tcPr>
            <w:tcW w:w="527" w:type="pct"/>
          </w:tcPr>
          <w:p w:rsidR="001873F9" w:rsidRDefault="001873F9" w:rsidP="006D476D">
            <w:pPr>
              <w:rPr>
                <w:rFonts w:eastAsia="Calibri"/>
              </w:rPr>
            </w:pPr>
            <w:r w:rsidRPr="000F33DF">
              <w:rPr>
                <w:rFonts w:eastAsia="Calibri"/>
              </w:rPr>
              <w:t>DRAKER ONE: Determination of the Physico-chemical Properties. GLP Study No. CH – 0545/2019. January 27, 2020.</w:t>
            </w:r>
          </w:p>
          <w:p w:rsidR="001873F9" w:rsidRDefault="001873F9" w:rsidP="006D476D">
            <w:pPr>
              <w:rPr>
                <w:rFonts w:eastAsia="Calibri"/>
              </w:rPr>
            </w:pPr>
          </w:p>
          <w:p w:rsidR="001873F9" w:rsidRDefault="001873F9" w:rsidP="006D476D">
            <w:pPr>
              <w:rPr>
                <w:rFonts w:eastAsia="Calibri"/>
              </w:rPr>
            </w:pPr>
            <w:r w:rsidRPr="0044499E">
              <w:rPr>
                <w:rFonts w:eastAsia="Calibri"/>
              </w:rPr>
              <w:t>GLP compliance: yes</w:t>
            </w:r>
          </w:p>
          <w:p w:rsidR="001873F9" w:rsidRDefault="001873F9" w:rsidP="006D476D">
            <w:pPr>
              <w:rPr>
                <w:rFonts w:eastAsia="Calibri"/>
              </w:rPr>
            </w:pPr>
          </w:p>
          <w:p w:rsidR="001873F9" w:rsidRPr="00A411E7" w:rsidRDefault="001873F9" w:rsidP="006D476D">
            <w:pPr>
              <w:rPr>
                <w:rFonts w:eastAsia="Calibri"/>
              </w:rPr>
            </w:pPr>
            <w:r>
              <w:rPr>
                <w:rFonts w:eastAsia="Calibri"/>
              </w:rPr>
              <w:t>IUCLID section 3.4.1</w:t>
            </w:r>
          </w:p>
        </w:tc>
      </w:tr>
      <w:tr w:rsidR="002E4B9C" w:rsidRPr="00A411E7" w:rsidTr="001873F9">
        <w:tc>
          <w:tcPr>
            <w:tcW w:w="5000" w:type="pct"/>
            <w:gridSpan w:val="5"/>
            <w:shd w:val="clear" w:color="auto" w:fill="auto"/>
          </w:tcPr>
          <w:p w:rsidR="002E4B9C" w:rsidRPr="00E61A65" w:rsidRDefault="002E4B9C" w:rsidP="006D476D">
            <w:r w:rsidRPr="002E4B9C">
              <w:rPr>
                <w:b/>
                <w:bCs/>
              </w:rPr>
              <w:t>eCA remark:</w:t>
            </w:r>
            <w:r>
              <w:t xml:space="preserve"> </w:t>
            </w:r>
            <w:r w:rsidRPr="002E4B9C">
              <w:t>The phrase “Do not store at temperature lower than 0°C” will be added in the label</w:t>
            </w:r>
            <w:r>
              <w:t>.</w:t>
            </w:r>
          </w:p>
        </w:tc>
      </w:tr>
      <w:tr w:rsidR="001873F9" w:rsidRPr="00A411E7" w:rsidTr="00061855">
        <w:tc>
          <w:tcPr>
            <w:tcW w:w="1252" w:type="pct"/>
            <w:shd w:val="clear" w:color="auto" w:fill="auto"/>
          </w:tcPr>
          <w:p w:rsidR="001873F9" w:rsidRPr="00A411E7" w:rsidRDefault="001873F9" w:rsidP="006E74BA">
            <w:pPr>
              <w:rPr>
                <w:rFonts w:eastAsia="Calibri"/>
                <w:lang w:eastAsia="en-US"/>
              </w:rPr>
            </w:pPr>
            <w:r w:rsidRPr="00A411E7">
              <w:rPr>
                <w:rFonts w:eastAsia="Calibri"/>
                <w:lang w:eastAsia="en-US"/>
              </w:rPr>
              <w:t xml:space="preserve">Effects on content of the active substance and technical characteristics of the biocidal product - </w:t>
            </w:r>
            <w:r w:rsidRPr="00A411E7">
              <w:rPr>
                <w:rFonts w:eastAsia="Calibri"/>
                <w:b/>
                <w:lang w:eastAsia="en-US"/>
              </w:rPr>
              <w:t>light</w:t>
            </w:r>
          </w:p>
        </w:tc>
        <w:tc>
          <w:tcPr>
            <w:tcW w:w="785" w:type="pct"/>
          </w:tcPr>
          <w:p w:rsidR="001873F9" w:rsidRPr="00A411E7" w:rsidRDefault="001873F9" w:rsidP="006E74BA">
            <w:pPr>
              <w:spacing w:line="260" w:lineRule="atLeast"/>
              <w:rPr>
                <w:rFonts w:eastAsia="Calibri"/>
                <w:lang w:eastAsia="en-US"/>
              </w:rPr>
            </w:pPr>
            <w:r>
              <w:rPr>
                <w:rFonts w:eastAsia="Calibri"/>
                <w:lang w:eastAsia="en-US"/>
              </w:rPr>
              <w:t>-</w:t>
            </w:r>
          </w:p>
        </w:tc>
        <w:tc>
          <w:tcPr>
            <w:tcW w:w="636" w:type="pct"/>
          </w:tcPr>
          <w:p w:rsidR="001873F9" w:rsidRPr="00A411E7" w:rsidRDefault="001873F9" w:rsidP="006E74BA">
            <w:pPr>
              <w:spacing w:line="260" w:lineRule="atLeast"/>
              <w:rPr>
                <w:rFonts w:eastAsia="Calibri"/>
                <w:lang w:eastAsia="en-US"/>
              </w:rPr>
            </w:pPr>
            <w:r>
              <w:rPr>
                <w:rFonts w:eastAsia="Calibri"/>
                <w:lang w:eastAsia="en-US"/>
              </w:rPr>
              <w:t>-</w:t>
            </w:r>
          </w:p>
        </w:tc>
        <w:tc>
          <w:tcPr>
            <w:tcW w:w="1800" w:type="pct"/>
          </w:tcPr>
          <w:p w:rsidR="001873F9" w:rsidRPr="00A411E7" w:rsidRDefault="001873F9" w:rsidP="006E74BA">
            <w:pPr>
              <w:spacing w:line="260" w:lineRule="atLeast"/>
              <w:rPr>
                <w:rFonts w:eastAsia="Calibri"/>
                <w:lang w:eastAsia="en-US"/>
              </w:rPr>
            </w:pPr>
            <w:r>
              <w:rPr>
                <w:rFonts w:eastAsia="Calibri"/>
                <w:lang w:eastAsia="en-US"/>
              </w:rPr>
              <w:t>Data waiving, since the packaging characteristics (packaging materials are not transparent) protect the product from light; therefore, the effect of light does not need to be addressed.</w:t>
            </w:r>
          </w:p>
        </w:tc>
        <w:tc>
          <w:tcPr>
            <w:tcW w:w="527" w:type="pct"/>
          </w:tcPr>
          <w:p w:rsidR="001873F9" w:rsidRPr="00A411E7" w:rsidRDefault="001873F9" w:rsidP="006E74BA">
            <w:pPr>
              <w:spacing w:line="260" w:lineRule="atLeast"/>
              <w:rPr>
                <w:rFonts w:eastAsia="Calibri"/>
                <w:lang w:eastAsia="en-US"/>
              </w:rPr>
            </w:pPr>
            <w:r>
              <w:rPr>
                <w:rFonts w:eastAsia="Calibri"/>
                <w:lang w:eastAsia="en-US"/>
              </w:rPr>
              <w:t>-</w:t>
            </w:r>
          </w:p>
        </w:tc>
      </w:tr>
      <w:tr w:rsidR="001873F9" w:rsidRPr="00A411E7" w:rsidTr="00061855">
        <w:tc>
          <w:tcPr>
            <w:tcW w:w="1252" w:type="pct"/>
            <w:shd w:val="clear" w:color="auto" w:fill="auto"/>
          </w:tcPr>
          <w:p w:rsidR="001873F9" w:rsidRPr="00A411E7" w:rsidRDefault="001873F9" w:rsidP="006E74BA">
            <w:pPr>
              <w:rPr>
                <w:rFonts w:eastAsia="Calibri"/>
              </w:rPr>
            </w:pPr>
            <w:r w:rsidRPr="00A411E7">
              <w:rPr>
                <w:rFonts w:eastAsia="Calibri"/>
              </w:rPr>
              <w:t xml:space="preserve">Effects on content of the active substance and technical characteristics of the biocidal product – </w:t>
            </w:r>
            <w:r w:rsidRPr="00A411E7">
              <w:rPr>
                <w:rFonts w:eastAsia="Calibri"/>
                <w:b/>
              </w:rPr>
              <w:t>temperature and humidity</w:t>
            </w:r>
          </w:p>
        </w:tc>
        <w:tc>
          <w:tcPr>
            <w:tcW w:w="785" w:type="pct"/>
          </w:tcPr>
          <w:p w:rsidR="001873F9" w:rsidRPr="00A411E7" w:rsidRDefault="001873F9" w:rsidP="006E74BA">
            <w:pPr>
              <w:rPr>
                <w:rFonts w:eastAsia="Calibri"/>
              </w:rPr>
            </w:pPr>
            <w:r w:rsidRPr="000907A2">
              <w:rPr>
                <w:rFonts w:eastAsia="Calibri"/>
              </w:rPr>
              <w:t>MT 46 “Accelerated storage procedure”</w:t>
            </w:r>
          </w:p>
        </w:tc>
        <w:tc>
          <w:tcPr>
            <w:tcW w:w="636" w:type="pct"/>
          </w:tcPr>
          <w:p w:rsidR="001873F9" w:rsidRPr="000907A2" w:rsidRDefault="001873F9" w:rsidP="006E74BA">
            <w:pPr>
              <w:rPr>
                <w:rFonts w:eastAsia="Calibri"/>
              </w:rPr>
            </w:pPr>
            <w:r w:rsidRPr="000907A2">
              <w:rPr>
                <w:rFonts w:eastAsia="Calibri"/>
              </w:rPr>
              <w:t>Test item: DRAKER ONE</w:t>
            </w:r>
          </w:p>
          <w:p w:rsidR="001873F9" w:rsidRPr="000907A2" w:rsidRDefault="001873F9" w:rsidP="006E74BA">
            <w:pPr>
              <w:rPr>
                <w:rFonts w:eastAsia="Calibri"/>
              </w:rPr>
            </w:pPr>
            <w:r w:rsidRPr="000907A2">
              <w:rPr>
                <w:rFonts w:eastAsia="Calibri"/>
              </w:rPr>
              <w:t>Packaging: Right doses bottle in polyethylene</w:t>
            </w:r>
          </w:p>
          <w:p w:rsidR="001873F9" w:rsidRPr="000907A2" w:rsidRDefault="001873F9" w:rsidP="006E74BA">
            <w:pPr>
              <w:rPr>
                <w:rFonts w:eastAsia="Calibri"/>
              </w:rPr>
            </w:pPr>
            <w:r w:rsidRPr="000907A2">
              <w:rPr>
                <w:rFonts w:eastAsia="Calibri"/>
              </w:rPr>
              <w:t>Active ingredient content Cypermethrin: 10.</w:t>
            </w:r>
            <w:r>
              <w:rPr>
                <w:rFonts w:eastAsia="Calibri"/>
              </w:rPr>
              <w:t>00</w:t>
            </w:r>
            <w:r w:rsidRPr="000907A2">
              <w:rPr>
                <w:rFonts w:eastAsia="Calibri"/>
              </w:rPr>
              <w:t xml:space="preserve"> % w/w </w:t>
            </w:r>
            <w:r>
              <w:rPr>
                <w:rFonts w:eastAsia="Calibri"/>
              </w:rPr>
              <w:t>(pure)</w:t>
            </w:r>
          </w:p>
          <w:p w:rsidR="001873F9" w:rsidRPr="00A411E7" w:rsidRDefault="001873F9" w:rsidP="006E74BA">
            <w:pPr>
              <w:rPr>
                <w:rFonts w:eastAsia="Calibri"/>
              </w:rPr>
            </w:pPr>
            <w:r w:rsidRPr="000907A2">
              <w:rPr>
                <w:rFonts w:eastAsia="Calibri"/>
              </w:rPr>
              <w:t>Batch number: LAB21052019.</w:t>
            </w:r>
          </w:p>
        </w:tc>
        <w:tc>
          <w:tcPr>
            <w:tcW w:w="1800" w:type="pct"/>
          </w:tcPr>
          <w:p w:rsidR="001873F9" w:rsidRPr="000907A2" w:rsidRDefault="001873F9" w:rsidP="006E74BA">
            <w:pPr>
              <w:rPr>
                <w:rFonts w:eastAsia="Calibri"/>
              </w:rPr>
            </w:pPr>
            <w:r>
              <w:rPr>
                <w:rFonts w:eastAsia="Calibri"/>
              </w:rPr>
              <w:t>N</w:t>
            </w:r>
            <w:r w:rsidRPr="000907A2">
              <w:rPr>
                <w:rFonts w:eastAsia="Calibri"/>
              </w:rPr>
              <w:t>o significant change was found in the active ingredient content for the test item stored right doses bottles in polyethylene for 8 weeks of storage at 40°C, compared with the results obtained in the validation study (GLP Study No. CH – 0546/2019), and the analyses after 8 weeks comply with the tolerance and therefore are in accordance with the declared value.</w:t>
            </w:r>
          </w:p>
          <w:p w:rsidR="001873F9" w:rsidRPr="000907A2" w:rsidRDefault="001873F9" w:rsidP="006E74BA">
            <w:pPr>
              <w:rPr>
                <w:rFonts w:eastAsia="Calibri"/>
              </w:rPr>
            </w:pPr>
            <w:r w:rsidRPr="000907A2">
              <w:rPr>
                <w:rFonts w:eastAsia="Calibri"/>
              </w:rPr>
              <w:t>No change in the appearance, colour, odour and weight variation was found for the test item stored in right doses bottles in polyethylene for 8 weeks of storage at 40°C, and no variation was found in colour or in either the internal or external configuration, or loss of sample or evident corrosion phenomena of packaging.</w:t>
            </w:r>
          </w:p>
          <w:p w:rsidR="001873F9" w:rsidRPr="000907A2" w:rsidRDefault="001873F9" w:rsidP="006E74BA">
            <w:pPr>
              <w:rPr>
                <w:rFonts w:eastAsia="Calibri"/>
              </w:rPr>
            </w:pPr>
            <w:r w:rsidRPr="000907A2">
              <w:rPr>
                <w:rFonts w:eastAsia="Calibri"/>
              </w:rPr>
              <w:t>Moreover, no significant changes in physical properties (pH value, persistent foam, pourability, emulsion characteristics, wet sieve test, particle size distribution by laser diffraction, suspensibility and spontaneity of dispersion) were found for the test item stored in right doses bottles in polyethylene for 8 weeks of storage at 40°C, comparing the initial characterisation.</w:t>
            </w:r>
          </w:p>
          <w:p w:rsidR="001873F9" w:rsidRPr="00A411E7" w:rsidRDefault="001873F9" w:rsidP="006E74BA">
            <w:pPr>
              <w:rPr>
                <w:rFonts w:eastAsia="Calibri"/>
              </w:rPr>
            </w:pPr>
            <w:r w:rsidRPr="000907A2">
              <w:rPr>
                <w:rFonts w:eastAsia="Calibri"/>
              </w:rPr>
              <w:t>From the above reported data, it can be concluded that the DRAKER ONE formulation sample is stable in its commercial packaging under the tested accelerated storage conditions (8 weeks at 40°C).</w:t>
            </w:r>
            <w:r>
              <w:rPr>
                <w:rFonts w:eastAsia="Calibri"/>
              </w:rPr>
              <w:t xml:space="preserve"> </w:t>
            </w:r>
          </w:p>
        </w:tc>
        <w:tc>
          <w:tcPr>
            <w:tcW w:w="527" w:type="pct"/>
          </w:tcPr>
          <w:p w:rsidR="001873F9" w:rsidRDefault="001873F9" w:rsidP="006E74BA">
            <w:pPr>
              <w:rPr>
                <w:rFonts w:eastAsia="Calibri"/>
              </w:rPr>
            </w:pPr>
            <w:r w:rsidRPr="000907A2">
              <w:rPr>
                <w:rFonts w:eastAsia="Calibri"/>
              </w:rPr>
              <w:t>DRAKER ONE: Determination of the Accelerated Storage Stability and Corrosion Characteristics. GLP Study No. CH - 0547/2019. January 27, 2020.</w:t>
            </w:r>
          </w:p>
          <w:p w:rsidR="001873F9" w:rsidRDefault="001873F9" w:rsidP="006E74BA">
            <w:pPr>
              <w:rPr>
                <w:rFonts w:eastAsia="Calibri"/>
              </w:rPr>
            </w:pPr>
          </w:p>
          <w:p w:rsidR="001873F9" w:rsidRDefault="001873F9" w:rsidP="006E74BA">
            <w:pPr>
              <w:rPr>
                <w:rFonts w:eastAsia="Calibri"/>
              </w:rPr>
            </w:pPr>
            <w:r w:rsidRPr="0044499E">
              <w:rPr>
                <w:rFonts w:eastAsia="Calibri"/>
              </w:rPr>
              <w:t>GLP compliance: yes</w:t>
            </w:r>
          </w:p>
          <w:p w:rsidR="001873F9" w:rsidRPr="00A411E7" w:rsidRDefault="001873F9" w:rsidP="006E74BA">
            <w:pPr>
              <w:rPr>
                <w:rFonts w:eastAsia="Calibri"/>
              </w:rPr>
            </w:pPr>
          </w:p>
        </w:tc>
      </w:tr>
      <w:tr w:rsidR="001873F9" w:rsidRPr="00A411E7" w:rsidTr="00061855">
        <w:tc>
          <w:tcPr>
            <w:tcW w:w="1252" w:type="pct"/>
          </w:tcPr>
          <w:p w:rsidR="001873F9" w:rsidRPr="00A411E7" w:rsidRDefault="001873F9" w:rsidP="006E74BA">
            <w:pPr>
              <w:rPr>
                <w:rFonts w:eastAsia="Calibri"/>
              </w:rPr>
            </w:pPr>
            <w:r w:rsidRPr="00A411E7">
              <w:rPr>
                <w:rFonts w:eastAsia="Calibri"/>
              </w:rPr>
              <w:t xml:space="preserve">Effects on content of the active substance and technical characteristics of the biocidal product - </w:t>
            </w:r>
            <w:r w:rsidRPr="00A411E7">
              <w:rPr>
                <w:rFonts w:eastAsia="Calibri"/>
                <w:b/>
              </w:rPr>
              <w:t>reactivity towards container material</w:t>
            </w:r>
          </w:p>
        </w:tc>
        <w:tc>
          <w:tcPr>
            <w:tcW w:w="785" w:type="pct"/>
          </w:tcPr>
          <w:p w:rsidR="001873F9" w:rsidRPr="00A411E7" w:rsidRDefault="001873F9" w:rsidP="006E74BA">
            <w:pPr>
              <w:rPr>
                <w:rFonts w:eastAsia="Calibri"/>
              </w:rPr>
            </w:pPr>
            <w:r w:rsidRPr="00112008">
              <w:rPr>
                <w:rFonts w:eastAsia="Calibri"/>
              </w:rPr>
              <w:t>MT 46 “Accelerated storage procedure”</w:t>
            </w:r>
          </w:p>
        </w:tc>
        <w:tc>
          <w:tcPr>
            <w:tcW w:w="636" w:type="pct"/>
          </w:tcPr>
          <w:p w:rsidR="001873F9" w:rsidRPr="00112008" w:rsidRDefault="001873F9" w:rsidP="006E74BA">
            <w:pPr>
              <w:rPr>
                <w:rFonts w:eastAsia="Calibri"/>
              </w:rPr>
            </w:pPr>
            <w:r w:rsidRPr="00112008">
              <w:rPr>
                <w:rFonts w:eastAsia="Calibri"/>
              </w:rPr>
              <w:t>Test item: DRAKER ONE</w:t>
            </w:r>
          </w:p>
          <w:p w:rsidR="001873F9" w:rsidRPr="00112008" w:rsidRDefault="001873F9" w:rsidP="006E74BA">
            <w:pPr>
              <w:rPr>
                <w:rFonts w:eastAsia="Calibri"/>
              </w:rPr>
            </w:pPr>
            <w:r w:rsidRPr="00112008">
              <w:rPr>
                <w:rFonts w:eastAsia="Calibri"/>
              </w:rPr>
              <w:t>Packaging: Right doses bottle in polyethylene</w:t>
            </w:r>
          </w:p>
          <w:p w:rsidR="001873F9" w:rsidRPr="00112008" w:rsidRDefault="001873F9" w:rsidP="006E74BA">
            <w:pPr>
              <w:rPr>
                <w:rFonts w:eastAsia="Calibri"/>
              </w:rPr>
            </w:pPr>
            <w:r w:rsidRPr="00112008">
              <w:rPr>
                <w:rFonts w:eastAsia="Calibri"/>
              </w:rPr>
              <w:t>Active ingredient content Cypermethrin: 10.</w:t>
            </w:r>
            <w:r>
              <w:rPr>
                <w:rFonts w:eastAsia="Calibri"/>
              </w:rPr>
              <w:t>0</w:t>
            </w:r>
            <w:r w:rsidRPr="00112008">
              <w:rPr>
                <w:rFonts w:eastAsia="Calibri"/>
              </w:rPr>
              <w:t xml:space="preserve">0 % w/w </w:t>
            </w:r>
            <w:r>
              <w:rPr>
                <w:rFonts w:eastAsia="Calibri"/>
              </w:rPr>
              <w:t>(pure)</w:t>
            </w:r>
          </w:p>
          <w:p w:rsidR="001873F9" w:rsidRPr="00A411E7" w:rsidRDefault="001873F9" w:rsidP="006E74BA">
            <w:pPr>
              <w:rPr>
                <w:rFonts w:eastAsia="Calibri"/>
              </w:rPr>
            </w:pPr>
            <w:r w:rsidRPr="00112008">
              <w:rPr>
                <w:rFonts w:eastAsia="Calibri"/>
              </w:rPr>
              <w:t>Batch number: LAB21052019</w:t>
            </w:r>
          </w:p>
        </w:tc>
        <w:tc>
          <w:tcPr>
            <w:tcW w:w="1800" w:type="pct"/>
          </w:tcPr>
          <w:p w:rsidR="001873F9" w:rsidRPr="00A411E7" w:rsidRDefault="001873F9" w:rsidP="006E74BA">
            <w:pPr>
              <w:rPr>
                <w:rFonts w:eastAsia="Calibri"/>
              </w:rPr>
            </w:pPr>
            <w:r w:rsidRPr="00112008">
              <w:rPr>
                <w:rFonts w:eastAsia="Calibri"/>
              </w:rPr>
              <w:t>No change in the appearance, colour, odour and weight variation was found for the test item stored in right doses bottles in polyethylene for 8 weeks of storage at 40°C, and no variation was found in colour or in either the internal or external configuration, or loss of sample or evident corrosion phenomena of packaging.</w:t>
            </w:r>
          </w:p>
        </w:tc>
        <w:tc>
          <w:tcPr>
            <w:tcW w:w="527" w:type="pct"/>
          </w:tcPr>
          <w:p w:rsidR="001873F9" w:rsidRDefault="001873F9" w:rsidP="006E74BA">
            <w:pPr>
              <w:rPr>
                <w:rFonts w:eastAsia="Calibri"/>
              </w:rPr>
            </w:pPr>
            <w:r w:rsidRPr="00112008">
              <w:rPr>
                <w:rFonts w:eastAsia="Calibri"/>
              </w:rPr>
              <w:t>DRAKER ONE: Determination of the Accelerated Storage Stability and Corrosion Characteristics. GLP Study No. CH - 0547/2019. January 27, 2020.</w:t>
            </w:r>
          </w:p>
          <w:p w:rsidR="001873F9" w:rsidRDefault="001873F9" w:rsidP="006E74BA">
            <w:pPr>
              <w:rPr>
                <w:rFonts w:eastAsia="Calibri"/>
              </w:rPr>
            </w:pPr>
          </w:p>
          <w:p w:rsidR="001873F9" w:rsidRDefault="001873F9" w:rsidP="006E74BA">
            <w:pPr>
              <w:rPr>
                <w:rFonts w:eastAsia="Calibri"/>
              </w:rPr>
            </w:pPr>
            <w:r w:rsidRPr="0044499E">
              <w:rPr>
                <w:rFonts w:eastAsia="Calibri"/>
              </w:rPr>
              <w:t>GLP compliance: yes</w:t>
            </w:r>
          </w:p>
          <w:p w:rsidR="001873F9" w:rsidRPr="00A411E7" w:rsidRDefault="001873F9" w:rsidP="006E74BA">
            <w:pPr>
              <w:rPr>
                <w:rFonts w:eastAsia="Calibri"/>
              </w:rPr>
            </w:pPr>
          </w:p>
        </w:tc>
      </w:tr>
      <w:tr w:rsidR="001873F9" w:rsidRPr="00A411E7" w:rsidTr="00061855">
        <w:tc>
          <w:tcPr>
            <w:tcW w:w="1252" w:type="pct"/>
          </w:tcPr>
          <w:p w:rsidR="001873F9" w:rsidRPr="00A411E7" w:rsidRDefault="001873F9" w:rsidP="006E74BA">
            <w:pPr>
              <w:rPr>
                <w:rFonts w:eastAsia="Calibri"/>
              </w:rPr>
            </w:pPr>
            <w:r w:rsidRPr="00A411E7">
              <w:rPr>
                <w:rFonts w:eastAsia="Calibri"/>
              </w:rPr>
              <w:t>Wettability</w:t>
            </w:r>
          </w:p>
        </w:tc>
        <w:tc>
          <w:tcPr>
            <w:tcW w:w="785" w:type="pct"/>
          </w:tcPr>
          <w:p w:rsidR="001873F9" w:rsidRPr="00A411E7" w:rsidRDefault="001873F9" w:rsidP="006E74BA">
            <w:pPr>
              <w:rPr>
                <w:rFonts w:eastAsia="Calibri"/>
              </w:rPr>
            </w:pPr>
            <w:r>
              <w:rPr>
                <w:rFonts w:eastAsia="Calibri"/>
              </w:rPr>
              <w:t>-</w:t>
            </w:r>
          </w:p>
        </w:tc>
        <w:tc>
          <w:tcPr>
            <w:tcW w:w="636" w:type="pct"/>
          </w:tcPr>
          <w:p w:rsidR="001873F9" w:rsidRPr="00A411E7" w:rsidRDefault="001873F9" w:rsidP="006E74BA">
            <w:pPr>
              <w:rPr>
                <w:rFonts w:eastAsia="Calibri"/>
              </w:rPr>
            </w:pPr>
            <w:r>
              <w:rPr>
                <w:rFonts w:eastAsia="Calibri"/>
              </w:rPr>
              <w:t>-</w:t>
            </w:r>
          </w:p>
        </w:tc>
        <w:tc>
          <w:tcPr>
            <w:tcW w:w="1800" w:type="pct"/>
          </w:tcPr>
          <w:p w:rsidR="001873F9" w:rsidRPr="00A411E7" w:rsidRDefault="001873F9" w:rsidP="006E74BA">
            <w:pPr>
              <w:rPr>
                <w:rFonts w:eastAsia="Calibri"/>
              </w:rPr>
            </w:pPr>
            <w:r>
              <w:rPr>
                <w:rFonts w:eastAsia="Calibri"/>
              </w:rPr>
              <w:t>Data waiving since the data are required only for solid preparations which are to be dispersed in water.</w:t>
            </w:r>
          </w:p>
        </w:tc>
        <w:tc>
          <w:tcPr>
            <w:tcW w:w="527" w:type="pct"/>
          </w:tcPr>
          <w:p w:rsidR="001873F9" w:rsidRPr="00A411E7" w:rsidRDefault="001873F9" w:rsidP="006E74BA">
            <w:pPr>
              <w:rPr>
                <w:rFonts w:eastAsia="Calibri"/>
              </w:rPr>
            </w:pPr>
            <w:r>
              <w:rPr>
                <w:rFonts w:eastAsia="Calibri"/>
              </w:rPr>
              <w:t>-</w:t>
            </w:r>
          </w:p>
        </w:tc>
      </w:tr>
      <w:tr w:rsidR="001873F9" w:rsidRPr="00A411E7" w:rsidTr="00061855">
        <w:tc>
          <w:tcPr>
            <w:tcW w:w="1252" w:type="pct"/>
            <w:shd w:val="clear" w:color="auto" w:fill="auto"/>
          </w:tcPr>
          <w:p w:rsidR="001873F9" w:rsidRPr="00A411E7" w:rsidRDefault="001873F9" w:rsidP="006D476D">
            <w:pPr>
              <w:rPr>
                <w:rFonts w:eastAsia="Calibri"/>
              </w:rPr>
            </w:pPr>
            <w:r w:rsidRPr="00A411E7">
              <w:rPr>
                <w:rFonts w:eastAsia="Calibri"/>
              </w:rPr>
              <w:t>Suspensibility, spontaneity and dispersion stability</w:t>
            </w:r>
          </w:p>
        </w:tc>
        <w:tc>
          <w:tcPr>
            <w:tcW w:w="785" w:type="pct"/>
          </w:tcPr>
          <w:p w:rsidR="001873F9" w:rsidRDefault="001873F9" w:rsidP="006D476D">
            <w:pPr>
              <w:rPr>
                <w:rFonts w:eastAsia="Calibri"/>
              </w:rPr>
            </w:pPr>
            <w:r w:rsidRPr="005D56D3">
              <w:rPr>
                <w:rFonts w:eastAsia="Calibri"/>
                <w:i/>
                <w:iCs/>
              </w:rPr>
              <w:t>Suspensibility</w:t>
            </w:r>
          </w:p>
          <w:p w:rsidR="001873F9" w:rsidRPr="005D56D3" w:rsidRDefault="001873F9" w:rsidP="006D476D">
            <w:pPr>
              <w:rPr>
                <w:rFonts w:eastAsia="Calibri"/>
              </w:rPr>
            </w:pPr>
            <w:r w:rsidRPr="005D56D3">
              <w:rPr>
                <w:rFonts w:eastAsia="Calibri"/>
              </w:rPr>
              <w:t>CIPAC method MT 184 and MT 18</w:t>
            </w:r>
          </w:p>
          <w:p w:rsidR="001873F9" w:rsidRPr="005D56D3" w:rsidRDefault="001873F9" w:rsidP="006D476D">
            <w:pPr>
              <w:rPr>
                <w:rFonts w:eastAsia="Calibri"/>
              </w:rPr>
            </w:pPr>
          </w:p>
          <w:p w:rsidR="001873F9" w:rsidRPr="005D56D3" w:rsidRDefault="001873F9" w:rsidP="006D476D">
            <w:pPr>
              <w:rPr>
                <w:rFonts w:eastAsia="Calibri"/>
              </w:rPr>
            </w:pPr>
          </w:p>
          <w:p w:rsidR="001873F9" w:rsidRPr="005D56D3" w:rsidRDefault="001873F9" w:rsidP="006D476D">
            <w:pPr>
              <w:rPr>
                <w:rFonts w:eastAsia="Calibri"/>
              </w:rPr>
            </w:pPr>
            <w:r w:rsidRPr="0000391A">
              <w:rPr>
                <w:rFonts w:eastAsia="Calibri"/>
                <w:i/>
                <w:iCs/>
              </w:rPr>
              <w:t>Spontaneity of dispersion</w:t>
            </w:r>
            <w:r w:rsidRPr="005D56D3">
              <w:rPr>
                <w:rFonts w:eastAsia="Calibri"/>
              </w:rPr>
              <w:t xml:space="preserve"> CIPAC method MT 160 and MT 18</w:t>
            </w:r>
          </w:p>
        </w:tc>
        <w:tc>
          <w:tcPr>
            <w:tcW w:w="636" w:type="pct"/>
          </w:tcPr>
          <w:p w:rsidR="001873F9" w:rsidRPr="00F343F7" w:rsidRDefault="001873F9" w:rsidP="006D476D">
            <w:pPr>
              <w:rPr>
                <w:rFonts w:eastAsia="Calibri"/>
              </w:rPr>
            </w:pPr>
            <w:r w:rsidRPr="00F343F7">
              <w:rPr>
                <w:rFonts w:eastAsia="Calibri"/>
              </w:rPr>
              <w:t>Test item: DRAKER ONE</w:t>
            </w:r>
          </w:p>
          <w:p w:rsidR="001873F9" w:rsidRPr="00F343F7" w:rsidRDefault="001873F9"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1873F9" w:rsidRDefault="001873F9" w:rsidP="006D476D">
            <w:pPr>
              <w:rPr>
                <w:rFonts w:eastAsia="Calibri"/>
              </w:rPr>
            </w:pPr>
            <w:r w:rsidRPr="00F343F7">
              <w:rPr>
                <w:rFonts w:eastAsia="Calibri"/>
              </w:rPr>
              <w:t>Batch number: LAB21052019</w:t>
            </w:r>
          </w:p>
          <w:p w:rsidR="001873F9" w:rsidRDefault="001873F9" w:rsidP="006D476D">
            <w:pPr>
              <w:rPr>
                <w:rFonts w:eastAsia="Calibri"/>
              </w:rPr>
            </w:pPr>
          </w:p>
          <w:p w:rsidR="001873F9" w:rsidRPr="00A411E7" w:rsidRDefault="001873F9" w:rsidP="006D476D">
            <w:pPr>
              <w:rPr>
                <w:rFonts w:eastAsia="Calibri"/>
              </w:rPr>
            </w:pPr>
            <w:r>
              <w:rPr>
                <w:rFonts w:eastAsia="Calibri"/>
              </w:rPr>
              <w:t xml:space="preserve">Tested </w:t>
            </w:r>
            <w:r w:rsidRPr="00B71832">
              <w:rPr>
                <w:rFonts w:eastAsia="Calibri"/>
              </w:rPr>
              <w:t>0.5 % v/v and 2.0 % v/v suspensions</w:t>
            </w:r>
            <w:r>
              <w:rPr>
                <w:rFonts w:eastAsia="Calibri"/>
              </w:rPr>
              <w:t>.</w:t>
            </w:r>
          </w:p>
        </w:tc>
        <w:tc>
          <w:tcPr>
            <w:tcW w:w="1800" w:type="pct"/>
          </w:tcPr>
          <w:p w:rsidR="001873F9" w:rsidRDefault="001873F9" w:rsidP="006D476D">
            <w:pPr>
              <w:rPr>
                <w:rFonts w:eastAsia="Calibri"/>
              </w:rPr>
            </w:pPr>
            <w:r w:rsidRPr="005D56D3">
              <w:rPr>
                <w:rFonts w:eastAsia="Calibri"/>
                <w:i/>
                <w:iCs/>
              </w:rPr>
              <w:t>Suspensibility</w:t>
            </w:r>
          </w:p>
          <w:p w:rsidR="001873F9" w:rsidRPr="003C6876" w:rsidRDefault="001873F9" w:rsidP="006D476D">
            <w:pPr>
              <w:rPr>
                <w:rFonts w:eastAsia="Calibri"/>
              </w:rPr>
            </w:pPr>
            <w:r w:rsidRPr="003C6876">
              <w:rPr>
                <w:rFonts w:eastAsia="Calibri"/>
              </w:rPr>
              <w:t>The suspensibility of the formulation sample after 30 minutes in Standard Water D at about 30°C, is as follows:</w:t>
            </w:r>
          </w:p>
          <w:p w:rsidR="001873F9" w:rsidRPr="003C6876" w:rsidRDefault="001873F9" w:rsidP="006D476D">
            <w:pPr>
              <w:rPr>
                <w:rFonts w:eastAsia="Calibri"/>
              </w:rPr>
            </w:pPr>
            <w:r w:rsidRPr="003C6876">
              <w:rPr>
                <w:rFonts w:eastAsia="Calibri"/>
              </w:rPr>
              <w:t>Cypermethrin</w:t>
            </w:r>
          </w:p>
          <w:p w:rsidR="001873F9" w:rsidRPr="003C6876" w:rsidRDefault="001873F9" w:rsidP="006D476D">
            <w:pPr>
              <w:rPr>
                <w:rFonts w:eastAsia="Calibri"/>
              </w:rPr>
            </w:pPr>
            <w:r w:rsidRPr="003C6876">
              <w:rPr>
                <w:rFonts w:eastAsia="Calibri"/>
              </w:rPr>
              <w:t>Suspension at 0.5 % v/v = Suspensibility 95.2 %</w:t>
            </w:r>
          </w:p>
          <w:p w:rsidR="001873F9" w:rsidRDefault="001873F9" w:rsidP="006D476D">
            <w:pPr>
              <w:rPr>
                <w:rFonts w:eastAsia="Calibri"/>
              </w:rPr>
            </w:pPr>
            <w:r w:rsidRPr="003C6876">
              <w:rPr>
                <w:rFonts w:eastAsia="Calibri"/>
              </w:rPr>
              <w:t>Suspension at 2.0 % v/v = Suspensibility 94.6 %</w:t>
            </w:r>
          </w:p>
          <w:p w:rsidR="001873F9" w:rsidRDefault="001873F9" w:rsidP="006D476D">
            <w:pPr>
              <w:rPr>
                <w:rFonts w:eastAsia="Calibri"/>
              </w:rPr>
            </w:pPr>
          </w:p>
          <w:p w:rsidR="001873F9" w:rsidRPr="0000391A" w:rsidRDefault="001873F9" w:rsidP="006D476D">
            <w:pPr>
              <w:rPr>
                <w:rFonts w:eastAsia="Calibri"/>
                <w:i/>
                <w:iCs/>
              </w:rPr>
            </w:pPr>
            <w:r w:rsidRPr="0000391A">
              <w:rPr>
                <w:rFonts w:eastAsia="Calibri"/>
                <w:i/>
                <w:iCs/>
              </w:rPr>
              <w:t>Spontaneity of dispersion</w:t>
            </w:r>
          </w:p>
          <w:p w:rsidR="001873F9" w:rsidRPr="005D56D3" w:rsidRDefault="001873F9" w:rsidP="006D476D">
            <w:pPr>
              <w:rPr>
                <w:rFonts w:eastAsia="Calibri"/>
              </w:rPr>
            </w:pPr>
            <w:r>
              <w:rPr>
                <w:rFonts w:eastAsia="Calibri"/>
              </w:rPr>
              <w:t>T</w:t>
            </w:r>
            <w:r w:rsidRPr="005D56D3">
              <w:rPr>
                <w:rFonts w:eastAsia="Calibri"/>
              </w:rPr>
              <w:t>he spontaneity of dispersion of the formulation sample after a single inversion and 5 minutes stand-by in Standard Water D at room temperature, is as follows:</w:t>
            </w:r>
          </w:p>
          <w:p w:rsidR="001873F9" w:rsidRPr="005D56D3" w:rsidRDefault="001873F9" w:rsidP="006D476D">
            <w:pPr>
              <w:rPr>
                <w:rFonts w:eastAsia="Calibri"/>
              </w:rPr>
            </w:pPr>
            <w:r w:rsidRPr="005D56D3">
              <w:rPr>
                <w:rFonts w:eastAsia="Calibri"/>
              </w:rPr>
              <w:t>Cypermethrin</w:t>
            </w:r>
          </w:p>
          <w:p w:rsidR="001873F9" w:rsidRPr="00A411E7" w:rsidRDefault="001873F9" w:rsidP="006D476D">
            <w:pPr>
              <w:rPr>
                <w:rFonts w:eastAsia="Calibri"/>
              </w:rPr>
            </w:pPr>
            <w:r w:rsidRPr="005D56D3">
              <w:rPr>
                <w:rFonts w:eastAsia="Calibri"/>
              </w:rPr>
              <w:t>Suspension at 5 % v/v Spontaneity of dispersion 90.5 %</w:t>
            </w:r>
          </w:p>
        </w:tc>
        <w:tc>
          <w:tcPr>
            <w:tcW w:w="527" w:type="pct"/>
          </w:tcPr>
          <w:p w:rsidR="001873F9" w:rsidRDefault="001873F9" w:rsidP="006D476D">
            <w:pPr>
              <w:rPr>
                <w:rFonts w:eastAsia="Calibri"/>
              </w:rPr>
            </w:pPr>
            <w:r w:rsidRPr="000F33DF">
              <w:rPr>
                <w:rFonts w:eastAsia="Calibri"/>
              </w:rPr>
              <w:t>DRAKER ONE: Determination of the Physico-chemical Properties. GLP Study No. CH – 0545/2019. January 27, 2020.</w:t>
            </w:r>
          </w:p>
          <w:p w:rsidR="001873F9" w:rsidRDefault="001873F9" w:rsidP="006D476D">
            <w:pPr>
              <w:rPr>
                <w:rFonts w:eastAsia="Calibri"/>
              </w:rPr>
            </w:pPr>
          </w:p>
          <w:p w:rsidR="001873F9" w:rsidRDefault="001873F9" w:rsidP="006D476D">
            <w:pPr>
              <w:rPr>
                <w:rFonts w:eastAsia="Calibri"/>
              </w:rPr>
            </w:pPr>
            <w:r w:rsidRPr="0044499E">
              <w:rPr>
                <w:rFonts w:eastAsia="Calibri"/>
              </w:rPr>
              <w:t>GLP compliance: yes</w:t>
            </w:r>
          </w:p>
          <w:p w:rsidR="001873F9" w:rsidRDefault="001873F9" w:rsidP="006D476D">
            <w:pPr>
              <w:rPr>
                <w:rFonts w:eastAsia="Calibri"/>
              </w:rPr>
            </w:pPr>
          </w:p>
          <w:p w:rsidR="001873F9" w:rsidRPr="00A411E7" w:rsidRDefault="001873F9" w:rsidP="006D476D">
            <w:pPr>
              <w:rPr>
                <w:rFonts w:eastAsia="Calibri"/>
              </w:rPr>
            </w:pPr>
            <w:r>
              <w:rPr>
                <w:rFonts w:eastAsia="Calibri"/>
              </w:rPr>
              <w:t>IUCLID section 3.5</w:t>
            </w:r>
          </w:p>
        </w:tc>
      </w:tr>
      <w:tr w:rsidR="001873F9" w:rsidRPr="00A411E7" w:rsidTr="00061855">
        <w:tc>
          <w:tcPr>
            <w:tcW w:w="1252" w:type="pct"/>
            <w:shd w:val="clear" w:color="auto" w:fill="auto"/>
          </w:tcPr>
          <w:p w:rsidR="001873F9" w:rsidRPr="00F24D0D" w:rsidRDefault="001873F9" w:rsidP="006D476D">
            <w:pPr>
              <w:rPr>
                <w:rFonts w:eastAsia="Calibri"/>
              </w:rPr>
            </w:pPr>
            <w:r w:rsidRPr="00A411E7">
              <w:rPr>
                <w:rFonts w:eastAsia="Calibri"/>
              </w:rPr>
              <w:t xml:space="preserve">Wet sieve analysis </w:t>
            </w:r>
            <w:r w:rsidRPr="00F24D0D">
              <w:rPr>
                <w:rFonts w:eastAsia="Calibri"/>
              </w:rPr>
              <w:t>and dry sieve test</w:t>
            </w:r>
          </w:p>
        </w:tc>
        <w:tc>
          <w:tcPr>
            <w:tcW w:w="785" w:type="pct"/>
          </w:tcPr>
          <w:p w:rsidR="001873F9" w:rsidRPr="00F24D0D" w:rsidRDefault="001873F9" w:rsidP="006D476D">
            <w:pPr>
              <w:rPr>
                <w:rFonts w:eastAsia="Calibri"/>
              </w:rPr>
            </w:pPr>
            <w:r w:rsidRPr="00B522BD">
              <w:rPr>
                <w:rFonts w:eastAsia="Calibri"/>
              </w:rPr>
              <w:t>MT 185 “Wet sieve test”</w:t>
            </w:r>
          </w:p>
        </w:tc>
        <w:tc>
          <w:tcPr>
            <w:tcW w:w="636" w:type="pct"/>
          </w:tcPr>
          <w:p w:rsidR="001873F9" w:rsidRPr="00F343F7" w:rsidRDefault="001873F9" w:rsidP="006D476D">
            <w:pPr>
              <w:rPr>
                <w:rFonts w:eastAsia="Calibri"/>
              </w:rPr>
            </w:pPr>
            <w:r w:rsidRPr="00F343F7">
              <w:rPr>
                <w:rFonts w:eastAsia="Calibri"/>
              </w:rPr>
              <w:t>Test item: DRAKER ONE</w:t>
            </w:r>
          </w:p>
          <w:p w:rsidR="001873F9" w:rsidRPr="00F343F7" w:rsidRDefault="001873F9"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1873F9" w:rsidRPr="00C746BC" w:rsidRDefault="001873F9" w:rsidP="006D476D">
            <w:pPr>
              <w:rPr>
                <w:rFonts w:eastAsia="Calibri"/>
              </w:rPr>
            </w:pPr>
            <w:r w:rsidRPr="00F343F7">
              <w:rPr>
                <w:rFonts w:eastAsia="Calibri"/>
              </w:rPr>
              <w:t>Batch number: LAB21052019</w:t>
            </w:r>
          </w:p>
        </w:tc>
        <w:tc>
          <w:tcPr>
            <w:tcW w:w="1800" w:type="pct"/>
          </w:tcPr>
          <w:p w:rsidR="001873F9" w:rsidRPr="00305B11" w:rsidRDefault="001873F9" w:rsidP="006D476D">
            <w:pPr>
              <w:rPr>
                <w:rFonts w:eastAsia="Calibri"/>
              </w:rPr>
            </w:pPr>
            <w:r>
              <w:rPr>
                <w:rFonts w:eastAsia="Calibri"/>
              </w:rPr>
              <w:t>For t</w:t>
            </w:r>
            <w:r w:rsidRPr="00B522BD">
              <w:rPr>
                <w:rFonts w:eastAsia="Calibri"/>
              </w:rPr>
              <w:t>he test item formulation sample no residue was found on the 0.075 mm (75 μm) sieve in each of two wet sieving test.</w:t>
            </w:r>
          </w:p>
        </w:tc>
        <w:tc>
          <w:tcPr>
            <w:tcW w:w="527" w:type="pct"/>
          </w:tcPr>
          <w:p w:rsidR="001873F9" w:rsidRDefault="001873F9" w:rsidP="006D476D">
            <w:pPr>
              <w:rPr>
                <w:rFonts w:eastAsia="Calibri"/>
              </w:rPr>
            </w:pPr>
            <w:r w:rsidRPr="000F33DF">
              <w:rPr>
                <w:rFonts w:eastAsia="Calibri"/>
              </w:rPr>
              <w:t>DRAKER ONE: Determination of the Physico-chemical Properties. GLP Study No. CH – 0545/2019. January 27, 2020.</w:t>
            </w:r>
          </w:p>
          <w:p w:rsidR="001873F9" w:rsidRDefault="001873F9" w:rsidP="006D476D">
            <w:pPr>
              <w:rPr>
                <w:rFonts w:eastAsia="Calibri"/>
              </w:rPr>
            </w:pPr>
          </w:p>
          <w:p w:rsidR="001873F9" w:rsidRDefault="001873F9" w:rsidP="006D476D">
            <w:pPr>
              <w:rPr>
                <w:rFonts w:eastAsia="Calibri"/>
              </w:rPr>
            </w:pPr>
            <w:r w:rsidRPr="0044499E">
              <w:rPr>
                <w:rFonts w:eastAsia="Calibri"/>
              </w:rPr>
              <w:t>GLP compliance: yes</w:t>
            </w:r>
          </w:p>
          <w:p w:rsidR="001873F9" w:rsidRDefault="001873F9" w:rsidP="006D476D">
            <w:pPr>
              <w:rPr>
                <w:rFonts w:eastAsia="Calibri"/>
              </w:rPr>
            </w:pPr>
          </w:p>
          <w:p w:rsidR="001873F9" w:rsidRPr="00305B11" w:rsidRDefault="001873F9" w:rsidP="006D476D">
            <w:pPr>
              <w:rPr>
                <w:rFonts w:eastAsia="Calibri"/>
              </w:rPr>
            </w:pPr>
            <w:r>
              <w:rPr>
                <w:rFonts w:eastAsia="Calibri"/>
              </w:rPr>
              <w:t>IUCLID section 3.5</w:t>
            </w:r>
          </w:p>
        </w:tc>
      </w:tr>
      <w:tr w:rsidR="001873F9" w:rsidRPr="00A411E7" w:rsidTr="00061855">
        <w:trPr>
          <w:trHeight w:val="935"/>
        </w:trPr>
        <w:tc>
          <w:tcPr>
            <w:tcW w:w="1252" w:type="pct"/>
            <w:shd w:val="clear" w:color="auto" w:fill="auto"/>
          </w:tcPr>
          <w:p w:rsidR="001873F9" w:rsidRPr="00017CF8" w:rsidRDefault="001873F9" w:rsidP="006D476D">
            <w:pPr>
              <w:rPr>
                <w:rFonts w:eastAsia="Calibri"/>
              </w:rPr>
            </w:pPr>
            <w:r w:rsidRPr="00017CF8">
              <w:rPr>
                <w:rFonts w:eastAsia="Calibri"/>
              </w:rPr>
              <w:t>Emulsifiability, re-emulsifiability and emulsion stability</w:t>
            </w:r>
          </w:p>
        </w:tc>
        <w:tc>
          <w:tcPr>
            <w:tcW w:w="785" w:type="pct"/>
          </w:tcPr>
          <w:p w:rsidR="001873F9" w:rsidRPr="00017CF8" w:rsidRDefault="001873F9" w:rsidP="006D476D">
            <w:pPr>
              <w:rPr>
                <w:rFonts w:eastAsia="Calibri"/>
              </w:rPr>
            </w:pPr>
            <w:r w:rsidRPr="00B71832">
              <w:rPr>
                <w:rFonts w:eastAsia="Calibri"/>
              </w:rPr>
              <w:t>MT 36.3 “Emulsion characteristics and re-emulsification properties”</w:t>
            </w:r>
          </w:p>
        </w:tc>
        <w:tc>
          <w:tcPr>
            <w:tcW w:w="636" w:type="pct"/>
          </w:tcPr>
          <w:p w:rsidR="001873F9" w:rsidRPr="00F343F7" w:rsidRDefault="001873F9" w:rsidP="006D476D">
            <w:pPr>
              <w:rPr>
                <w:rFonts w:eastAsia="Calibri"/>
              </w:rPr>
            </w:pPr>
            <w:r w:rsidRPr="00F343F7">
              <w:rPr>
                <w:rFonts w:eastAsia="Calibri"/>
              </w:rPr>
              <w:t>Test item: DRAKER ONE</w:t>
            </w:r>
          </w:p>
          <w:p w:rsidR="001873F9" w:rsidRPr="00F343F7" w:rsidRDefault="001873F9"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1873F9" w:rsidRDefault="001873F9" w:rsidP="006D476D">
            <w:pPr>
              <w:rPr>
                <w:rFonts w:eastAsia="Calibri"/>
              </w:rPr>
            </w:pPr>
            <w:r w:rsidRPr="00F343F7">
              <w:rPr>
                <w:rFonts w:eastAsia="Calibri"/>
              </w:rPr>
              <w:t>Batch number: LAB21052019</w:t>
            </w:r>
          </w:p>
          <w:p w:rsidR="001873F9" w:rsidRDefault="001873F9" w:rsidP="006D476D">
            <w:pPr>
              <w:rPr>
                <w:rFonts w:eastAsia="Calibri"/>
              </w:rPr>
            </w:pPr>
          </w:p>
          <w:p w:rsidR="001873F9" w:rsidRPr="00017CF8" w:rsidRDefault="001873F9" w:rsidP="006D476D">
            <w:pPr>
              <w:rPr>
                <w:rFonts w:eastAsia="Calibri"/>
              </w:rPr>
            </w:pPr>
            <w:r>
              <w:rPr>
                <w:rFonts w:eastAsia="Calibri"/>
              </w:rPr>
              <w:t xml:space="preserve">Tested </w:t>
            </w:r>
            <w:r w:rsidRPr="00B71832">
              <w:rPr>
                <w:rFonts w:eastAsia="Calibri"/>
              </w:rPr>
              <w:t>0.5 % v/v and 2.0 % v/v suspensions</w:t>
            </w:r>
            <w:r>
              <w:rPr>
                <w:rFonts w:eastAsia="Calibri"/>
              </w:rPr>
              <w:t>.</w:t>
            </w:r>
          </w:p>
        </w:tc>
        <w:tc>
          <w:tcPr>
            <w:tcW w:w="1800" w:type="pct"/>
          </w:tcPr>
          <w:p w:rsidR="001873F9" w:rsidRPr="00B71832" w:rsidRDefault="001873F9" w:rsidP="006D476D">
            <w:pPr>
              <w:rPr>
                <w:rFonts w:eastAsia="Calibri"/>
              </w:rPr>
            </w:pPr>
            <w:r w:rsidRPr="00B71832">
              <w:rPr>
                <w:rFonts w:eastAsia="Calibri"/>
              </w:rPr>
              <w:t>From the experimental data obtained according to CIPAC method MT 36.3 in Standard Water D, it can be concluded that for test item formulation sample, a complete initial emulsification was noted after a single inversion and waiting for 30 seconds either for 0.5 % v/v and 2.0 % v/v suspensions.</w:t>
            </w:r>
          </w:p>
          <w:p w:rsidR="001873F9" w:rsidRDefault="001873F9" w:rsidP="006D476D">
            <w:pPr>
              <w:rPr>
                <w:rFonts w:eastAsia="Calibri"/>
              </w:rPr>
            </w:pPr>
            <w:r w:rsidRPr="00B71832">
              <w:rPr>
                <w:rFonts w:eastAsia="Calibri"/>
              </w:rPr>
              <w:t>Moreover, a complete re-emulsification was noted after 24 h and 10 inversions and waiting for 30 seconds either for 0.5 % v/v and 2.0 % v/v suspensions.</w:t>
            </w:r>
          </w:p>
          <w:p w:rsidR="001873F9" w:rsidRDefault="001873F9" w:rsidP="006D476D">
            <w:pPr>
              <w:rPr>
                <w:rFonts w:eastAsia="Calibri"/>
              </w:rPr>
            </w:pPr>
          </w:p>
          <w:p w:rsidR="001873F9" w:rsidRDefault="001873F9" w:rsidP="006D476D">
            <w:pPr>
              <w:rPr>
                <w:rFonts w:eastAsia="Calibri"/>
              </w:rPr>
            </w:pPr>
            <w:r>
              <w:rPr>
                <w:rFonts w:eastAsia="Calibri"/>
              </w:rPr>
              <w:t xml:space="preserve">Table. </w:t>
            </w:r>
            <w:r w:rsidRPr="004A150B">
              <w:rPr>
                <w:rFonts w:eastAsia="Calibri"/>
              </w:rPr>
              <w:t>Emulsion stability and re-emulsification for the 0.5 % v/v emulsion</w:t>
            </w:r>
            <w:r>
              <w:rPr>
                <w:rFonts w:eastAsia="Calibri"/>
              </w:rPr>
              <w:t>.</w:t>
            </w:r>
          </w:p>
          <w:p w:rsidR="001873F9" w:rsidRDefault="001873F9" w:rsidP="006D476D">
            <w:pPr>
              <w:rPr>
                <w:rFonts w:eastAsia="Calibri"/>
              </w:rPr>
            </w:pPr>
          </w:p>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376"/>
              <w:gridCol w:w="525"/>
              <w:gridCol w:w="608"/>
              <w:gridCol w:w="1667"/>
            </w:tblGrid>
            <w:tr w:rsidR="001873F9" w:rsidRPr="004A150B" w:rsidTr="001873F9">
              <w:tc>
                <w:tcPr>
                  <w:tcW w:w="1376" w:type="dxa"/>
                  <w:tcBorders>
                    <w:bottom w:val="single" w:sz="6" w:space="0" w:color="000000"/>
                    <w:right w:val="single" w:sz="6" w:space="0" w:color="000000"/>
                  </w:tcBorders>
                </w:tcPr>
                <w:p w:rsidR="001873F9" w:rsidRPr="004A150B" w:rsidRDefault="001873F9" w:rsidP="006D476D">
                  <w:pPr>
                    <w:rPr>
                      <w:sz w:val="18"/>
                      <w:szCs w:val="18"/>
                    </w:rPr>
                  </w:pPr>
                  <w:r w:rsidRPr="004A150B">
                    <w:rPr>
                      <w:sz w:val="18"/>
                      <w:szCs w:val="18"/>
                    </w:rPr>
                    <w:t>Time after dilution</w:t>
                  </w:r>
                </w:p>
              </w:tc>
              <w:tc>
                <w:tcPr>
                  <w:tcW w:w="525" w:type="dxa"/>
                  <w:tcBorders>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Free Oil</w:t>
                  </w:r>
                </w:p>
                <w:p w:rsidR="001873F9" w:rsidRPr="004A150B" w:rsidRDefault="001873F9" w:rsidP="006D476D">
                  <w:pPr>
                    <w:rPr>
                      <w:sz w:val="18"/>
                      <w:szCs w:val="18"/>
                    </w:rPr>
                  </w:pPr>
                  <w:r w:rsidRPr="004A150B">
                    <w:rPr>
                      <w:sz w:val="18"/>
                      <w:szCs w:val="18"/>
                    </w:rPr>
                    <w:t>(mL)</w:t>
                  </w:r>
                </w:p>
              </w:tc>
              <w:tc>
                <w:tcPr>
                  <w:tcW w:w="608" w:type="dxa"/>
                  <w:tcBorders>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Cream</w:t>
                  </w:r>
                </w:p>
                <w:p w:rsidR="001873F9" w:rsidRPr="004A150B" w:rsidRDefault="001873F9" w:rsidP="006D476D">
                  <w:pPr>
                    <w:rPr>
                      <w:sz w:val="18"/>
                      <w:szCs w:val="18"/>
                    </w:rPr>
                  </w:pPr>
                  <w:r w:rsidRPr="004A150B">
                    <w:rPr>
                      <w:sz w:val="18"/>
                      <w:szCs w:val="18"/>
                    </w:rPr>
                    <w:t>(mL)</w:t>
                  </w:r>
                </w:p>
              </w:tc>
              <w:tc>
                <w:tcPr>
                  <w:tcW w:w="1667" w:type="dxa"/>
                  <w:tcBorders>
                    <w:left w:val="single" w:sz="6" w:space="0" w:color="000000"/>
                    <w:bottom w:val="single" w:sz="6" w:space="0" w:color="000000"/>
                  </w:tcBorders>
                </w:tcPr>
                <w:p w:rsidR="001873F9" w:rsidRPr="004A150B" w:rsidRDefault="001873F9" w:rsidP="006D476D">
                  <w:pPr>
                    <w:rPr>
                      <w:sz w:val="18"/>
                      <w:szCs w:val="18"/>
                    </w:rPr>
                  </w:pPr>
                  <w:r w:rsidRPr="004A150B">
                    <w:rPr>
                      <w:sz w:val="18"/>
                      <w:szCs w:val="18"/>
                    </w:rPr>
                    <w:t>Emulsifiability</w:t>
                  </w:r>
                </w:p>
              </w:tc>
            </w:tr>
            <w:tr w:rsidR="001873F9" w:rsidRPr="004A150B" w:rsidTr="001873F9">
              <w:tc>
                <w:tcPr>
                  <w:tcW w:w="1376" w:type="dxa"/>
                  <w:tcBorders>
                    <w:top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 h (*)</w:t>
                  </w:r>
                </w:p>
              </w:tc>
              <w:tc>
                <w:tcPr>
                  <w:tcW w:w="525"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w:t>
                  </w:r>
                </w:p>
              </w:tc>
              <w:tc>
                <w:tcPr>
                  <w:tcW w:w="608"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w:t>
                  </w:r>
                </w:p>
              </w:tc>
              <w:tc>
                <w:tcPr>
                  <w:tcW w:w="1667" w:type="dxa"/>
                  <w:tcBorders>
                    <w:top w:val="single" w:sz="6" w:space="0" w:color="000000"/>
                    <w:left w:val="single" w:sz="6" w:space="0" w:color="000000"/>
                    <w:bottom w:val="single" w:sz="6" w:space="0" w:color="000000"/>
                  </w:tcBorders>
                </w:tcPr>
                <w:p w:rsidR="001873F9" w:rsidRPr="004A150B" w:rsidRDefault="001873F9" w:rsidP="006D476D">
                  <w:pPr>
                    <w:rPr>
                      <w:sz w:val="18"/>
                      <w:szCs w:val="18"/>
                    </w:rPr>
                  </w:pPr>
                  <w:r w:rsidRPr="004A150B">
                    <w:rPr>
                      <w:sz w:val="18"/>
                      <w:szCs w:val="18"/>
                    </w:rPr>
                    <w:t>complete initial emulsification</w:t>
                  </w:r>
                </w:p>
              </w:tc>
            </w:tr>
            <w:tr w:rsidR="001873F9" w:rsidRPr="004A150B" w:rsidTr="001873F9">
              <w:tc>
                <w:tcPr>
                  <w:tcW w:w="1376" w:type="dxa"/>
                  <w:tcBorders>
                    <w:top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0.5 h</w:t>
                  </w:r>
                </w:p>
              </w:tc>
              <w:tc>
                <w:tcPr>
                  <w:tcW w:w="525"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w:t>
                  </w:r>
                </w:p>
              </w:tc>
              <w:tc>
                <w:tcPr>
                  <w:tcW w:w="608"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w:t>
                  </w:r>
                </w:p>
              </w:tc>
              <w:tc>
                <w:tcPr>
                  <w:tcW w:w="1667" w:type="dxa"/>
                  <w:tcBorders>
                    <w:top w:val="single" w:sz="6" w:space="0" w:color="000000"/>
                    <w:left w:val="single" w:sz="6" w:space="0" w:color="000000"/>
                    <w:bottom w:val="single" w:sz="6" w:space="0" w:color="000000"/>
                  </w:tcBorders>
                </w:tcPr>
                <w:p w:rsidR="001873F9" w:rsidRPr="004A150B" w:rsidRDefault="001873F9" w:rsidP="006D476D">
                  <w:pPr>
                    <w:rPr>
                      <w:sz w:val="18"/>
                      <w:szCs w:val="18"/>
                    </w:rPr>
                  </w:pPr>
                  <w:r w:rsidRPr="004A150B">
                    <w:rPr>
                      <w:sz w:val="18"/>
                      <w:szCs w:val="18"/>
                    </w:rPr>
                    <w:t>-</w:t>
                  </w:r>
                </w:p>
              </w:tc>
            </w:tr>
            <w:tr w:rsidR="001873F9" w:rsidRPr="004A150B" w:rsidTr="001873F9">
              <w:tc>
                <w:tcPr>
                  <w:tcW w:w="1376" w:type="dxa"/>
                  <w:tcBorders>
                    <w:top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2.0 h</w:t>
                  </w:r>
                </w:p>
              </w:tc>
              <w:tc>
                <w:tcPr>
                  <w:tcW w:w="525"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w:t>
                  </w:r>
                </w:p>
              </w:tc>
              <w:tc>
                <w:tcPr>
                  <w:tcW w:w="608"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w:t>
                  </w:r>
                </w:p>
              </w:tc>
              <w:tc>
                <w:tcPr>
                  <w:tcW w:w="1667" w:type="dxa"/>
                  <w:tcBorders>
                    <w:top w:val="single" w:sz="6" w:space="0" w:color="000000"/>
                    <w:left w:val="single" w:sz="6" w:space="0" w:color="000000"/>
                    <w:bottom w:val="single" w:sz="6" w:space="0" w:color="000000"/>
                  </w:tcBorders>
                </w:tcPr>
                <w:p w:rsidR="001873F9" w:rsidRPr="004A150B" w:rsidRDefault="001873F9" w:rsidP="006D476D">
                  <w:pPr>
                    <w:rPr>
                      <w:sz w:val="18"/>
                      <w:szCs w:val="18"/>
                    </w:rPr>
                  </w:pPr>
                  <w:r w:rsidRPr="004A150B">
                    <w:rPr>
                      <w:sz w:val="18"/>
                      <w:szCs w:val="18"/>
                    </w:rPr>
                    <w:t>-</w:t>
                  </w:r>
                </w:p>
              </w:tc>
            </w:tr>
            <w:tr w:rsidR="001873F9" w:rsidRPr="004A150B" w:rsidTr="001873F9">
              <w:tc>
                <w:tcPr>
                  <w:tcW w:w="1376" w:type="dxa"/>
                  <w:tcBorders>
                    <w:top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24.0 h</w:t>
                  </w:r>
                </w:p>
              </w:tc>
              <w:tc>
                <w:tcPr>
                  <w:tcW w:w="525"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w:t>
                  </w:r>
                </w:p>
              </w:tc>
              <w:tc>
                <w:tcPr>
                  <w:tcW w:w="608"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w:t>
                  </w:r>
                </w:p>
              </w:tc>
              <w:tc>
                <w:tcPr>
                  <w:tcW w:w="1667" w:type="dxa"/>
                  <w:tcBorders>
                    <w:top w:val="single" w:sz="6" w:space="0" w:color="000000"/>
                    <w:left w:val="single" w:sz="6" w:space="0" w:color="000000"/>
                    <w:bottom w:val="single" w:sz="6" w:space="0" w:color="000000"/>
                  </w:tcBorders>
                </w:tcPr>
                <w:p w:rsidR="001873F9" w:rsidRPr="004A150B" w:rsidRDefault="001873F9" w:rsidP="006D476D">
                  <w:pPr>
                    <w:rPr>
                      <w:sz w:val="18"/>
                      <w:szCs w:val="18"/>
                    </w:rPr>
                  </w:pPr>
                  <w:r w:rsidRPr="004A150B">
                    <w:rPr>
                      <w:sz w:val="18"/>
                      <w:szCs w:val="18"/>
                    </w:rPr>
                    <w:t>-</w:t>
                  </w:r>
                </w:p>
              </w:tc>
            </w:tr>
            <w:tr w:rsidR="001873F9" w:rsidRPr="004A150B" w:rsidTr="001873F9">
              <w:tc>
                <w:tcPr>
                  <w:tcW w:w="1376" w:type="dxa"/>
                  <w:tcBorders>
                    <w:top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24 h and 10 inversions (**)</w:t>
                  </w:r>
                </w:p>
              </w:tc>
              <w:tc>
                <w:tcPr>
                  <w:tcW w:w="525"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w:t>
                  </w:r>
                </w:p>
              </w:tc>
              <w:tc>
                <w:tcPr>
                  <w:tcW w:w="608"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w:t>
                  </w:r>
                </w:p>
              </w:tc>
              <w:tc>
                <w:tcPr>
                  <w:tcW w:w="1667" w:type="dxa"/>
                  <w:tcBorders>
                    <w:top w:val="single" w:sz="6" w:space="0" w:color="000000"/>
                    <w:left w:val="single" w:sz="6" w:space="0" w:color="000000"/>
                    <w:bottom w:val="single" w:sz="6" w:space="0" w:color="000000"/>
                  </w:tcBorders>
                </w:tcPr>
                <w:p w:rsidR="001873F9" w:rsidRPr="004A150B" w:rsidRDefault="001873F9" w:rsidP="006D476D">
                  <w:pPr>
                    <w:rPr>
                      <w:sz w:val="18"/>
                      <w:szCs w:val="18"/>
                    </w:rPr>
                  </w:pPr>
                  <w:r w:rsidRPr="004A150B">
                    <w:rPr>
                      <w:sz w:val="18"/>
                      <w:szCs w:val="18"/>
                    </w:rPr>
                    <w:t>complete re-emulsification</w:t>
                  </w:r>
                </w:p>
              </w:tc>
            </w:tr>
            <w:tr w:rsidR="001873F9" w:rsidRPr="004A150B" w:rsidTr="001873F9">
              <w:tc>
                <w:tcPr>
                  <w:tcW w:w="1376" w:type="dxa"/>
                  <w:tcBorders>
                    <w:top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24.5 h</w:t>
                  </w:r>
                </w:p>
              </w:tc>
              <w:tc>
                <w:tcPr>
                  <w:tcW w:w="525"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w:t>
                  </w:r>
                </w:p>
              </w:tc>
              <w:tc>
                <w:tcPr>
                  <w:tcW w:w="608"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w:t>
                  </w:r>
                </w:p>
              </w:tc>
              <w:tc>
                <w:tcPr>
                  <w:tcW w:w="1667" w:type="dxa"/>
                  <w:tcBorders>
                    <w:top w:val="single" w:sz="6" w:space="0" w:color="000000"/>
                    <w:left w:val="single" w:sz="6" w:space="0" w:color="000000"/>
                    <w:bottom w:val="single" w:sz="6" w:space="0" w:color="000000"/>
                  </w:tcBorders>
                </w:tcPr>
                <w:p w:rsidR="001873F9" w:rsidRPr="004A150B" w:rsidRDefault="001873F9" w:rsidP="006D476D">
                  <w:pPr>
                    <w:rPr>
                      <w:sz w:val="18"/>
                      <w:szCs w:val="18"/>
                    </w:rPr>
                  </w:pPr>
                  <w:r w:rsidRPr="004A150B">
                    <w:rPr>
                      <w:sz w:val="18"/>
                      <w:szCs w:val="18"/>
                    </w:rPr>
                    <w:t>-</w:t>
                  </w:r>
                </w:p>
              </w:tc>
            </w:tr>
          </w:tbl>
          <w:p w:rsidR="001873F9" w:rsidRDefault="001873F9" w:rsidP="006D476D"/>
          <w:p w:rsidR="001873F9" w:rsidRDefault="001873F9" w:rsidP="006D476D">
            <w:r>
              <w:t xml:space="preserve">Table. </w:t>
            </w:r>
            <w:r w:rsidRPr="004A150B">
              <w:t>Emulsion stability and re-emulsification for the 2.0 % v/v emulsion</w:t>
            </w:r>
            <w:r>
              <w:t>.</w:t>
            </w:r>
          </w:p>
          <w:p w:rsidR="001873F9" w:rsidRDefault="001873F9" w:rsidP="006D476D"/>
          <w:tbl>
            <w:tblPr>
              <w:tblStyle w:val="TableNormal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980"/>
              <w:gridCol w:w="474"/>
              <w:gridCol w:w="778"/>
              <w:gridCol w:w="1335"/>
            </w:tblGrid>
            <w:tr w:rsidR="001873F9" w:rsidRPr="004A150B" w:rsidTr="001873F9">
              <w:trPr>
                <w:trHeight w:val="680"/>
              </w:trPr>
              <w:tc>
                <w:tcPr>
                  <w:tcW w:w="980" w:type="dxa"/>
                  <w:tcBorders>
                    <w:bottom w:val="single" w:sz="6" w:space="0" w:color="000000"/>
                    <w:right w:val="single" w:sz="6" w:space="0" w:color="000000"/>
                  </w:tcBorders>
                </w:tcPr>
                <w:p w:rsidR="001873F9" w:rsidRPr="004A150B" w:rsidRDefault="001873F9" w:rsidP="006D476D">
                  <w:pPr>
                    <w:rPr>
                      <w:sz w:val="18"/>
                      <w:szCs w:val="18"/>
                    </w:rPr>
                  </w:pPr>
                  <w:r w:rsidRPr="004A150B">
                    <w:rPr>
                      <w:sz w:val="18"/>
                      <w:szCs w:val="18"/>
                    </w:rPr>
                    <w:t>Time after dilution</w:t>
                  </w:r>
                </w:p>
              </w:tc>
              <w:tc>
                <w:tcPr>
                  <w:tcW w:w="474" w:type="dxa"/>
                  <w:tcBorders>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Free Oil</w:t>
                  </w:r>
                </w:p>
                <w:p w:rsidR="001873F9" w:rsidRPr="004A150B" w:rsidRDefault="001873F9" w:rsidP="006D476D">
                  <w:pPr>
                    <w:rPr>
                      <w:sz w:val="18"/>
                      <w:szCs w:val="18"/>
                    </w:rPr>
                  </w:pPr>
                  <w:r w:rsidRPr="004A150B">
                    <w:rPr>
                      <w:sz w:val="18"/>
                      <w:szCs w:val="18"/>
                    </w:rPr>
                    <w:t>(mL)</w:t>
                  </w:r>
                </w:p>
              </w:tc>
              <w:tc>
                <w:tcPr>
                  <w:tcW w:w="778" w:type="dxa"/>
                  <w:tcBorders>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Cream</w:t>
                  </w:r>
                </w:p>
                <w:p w:rsidR="001873F9" w:rsidRPr="004A150B" w:rsidRDefault="001873F9" w:rsidP="006D476D">
                  <w:pPr>
                    <w:rPr>
                      <w:sz w:val="18"/>
                      <w:szCs w:val="18"/>
                    </w:rPr>
                  </w:pPr>
                  <w:r w:rsidRPr="004A150B">
                    <w:rPr>
                      <w:sz w:val="18"/>
                      <w:szCs w:val="18"/>
                    </w:rPr>
                    <w:t>(mL)</w:t>
                  </w:r>
                </w:p>
              </w:tc>
              <w:tc>
                <w:tcPr>
                  <w:tcW w:w="1335" w:type="dxa"/>
                  <w:tcBorders>
                    <w:left w:val="single" w:sz="6" w:space="0" w:color="000000"/>
                    <w:bottom w:val="single" w:sz="6" w:space="0" w:color="000000"/>
                  </w:tcBorders>
                </w:tcPr>
                <w:p w:rsidR="001873F9" w:rsidRPr="004A150B" w:rsidRDefault="001873F9" w:rsidP="006D476D">
                  <w:pPr>
                    <w:rPr>
                      <w:sz w:val="18"/>
                      <w:szCs w:val="18"/>
                    </w:rPr>
                  </w:pPr>
                  <w:r w:rsidRPr="004A150B">
                    <w:rPr>
                      <w:sz w:val="18"/>
                      <w:szCs w:val="18"/>
                    </w:rPr>
                    <w:t>Emulsifiability</w:t>
                  </w:r>
                </w:p>
              </w:tc>
            </w:tr>
            <w:tr w:rsidR="001873F9" w:rsidRPr="004A150B" w:rsidTr="001873F9">
              <w:trPr>
                <w:trHeight w:val="453"/>
              </w:trPr>
              <w:tc>
                <w:tcPr>
                  <w:tcW w:w="980" w:type="dxa"/>
                  <w:tcBorders>
                    <w:top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 h (*)</w:t>
                  </w:r>
                </w:p>
              </w:tc>
              <w:tc>
                <w:tcPr>
                  <w:tcW w:w="474"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w:t>
                  </w:r>
                </w:p>
              </w:tc>
              <w:tc>
                <w:tcPr>
                  <w:tcW w:w="778"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w:t>
                  </w:r>
                </w:p>
              </w:tc>
              <w:tc>
                <w:tcPr>
                  <w:tcW w:w="1335" w:type="dxa"/>
                  <w:tcBorders>
                    <w:top w:val="single" w:sz="6" w:space="0" w:color="000000"/>
                    <w:left w:val="single" w:sz="6" w:space="0" w:color="000000"/>
                    <w:bottom w:val="single" w:sz="6" w:space="0" w:color="000000"/>
                  </w:tcBorders>
                </w:tcPr>
                <w:p w:rsidR="001873F9" w:rsidRPr="004A150B" w:rsidRDefault="001873F9" w:rsidP="006D476D">
                  <w:pPr>
                    <w:rPr>
                      <w:sz w:val="18"/>
                      <w:szCs w:val="18"/>
                    </w:rPr>
                  </w:pPr>
                  <w:r w:rsidRPr="004A150B">
                    <w:rPr>
                      <w:sz w:val="18"/>
                      <w:szCs w:val="18"/>
                    </w:rPr>
                    <w:t>complete initial emulsification</w:t>
                  </w:r>
                </w:p>
              </w:tc>
            </w:tr>
            <w:tr w:rsidR="001873F9" w:rsidRPr="004A150B" w:rsidTr="001873F9">
              <w:trPr>
                <w:trHeight w:val="455"/>
              </w:trPr>
              <w:tc>
                <w:tcPr>
                  <w:tcW w:w="980" w:type="dxa"/>
                  <w:tcBorders>
                    <w:top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0.5 h</w:t>
                  </w:r>
                </w:p>
              </w:tc>
              <w:tc>
                <w:tcPr>
                  <w:tcW w:w="474"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w:t>
                  </w:r>
                </w:p>
              </w:tc>
              <w:tc>
                <w:tcPr>
                  <w:tcW w:w="778"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w:t>
                  </w:r>
                </w:p>
              </w:tc>
              <w:tc>
                <w:tcPr>
                  <w:tcW w:w="1335" w:type="dxa"/>
                  <w:tcBorders>
                    <w:top w:val="single" w:sz="6" w:space="0" w:color="000000"/>
                    <w:left w:val="single" w:sz="6" w:space="0" w:color="000000"/>
                    <w:bottom w:val="single" w:sz="6" w:space="0" w:color="000000"/>
                  </w:tcBorders>
                </w:tcPr>
                <w:p w:rsidR="001873F9" w:rsidRPr="004A150B" w:rsidRDefault="001873F9" w:rsidP="006D476D">
                  <w:pPr>
                    <w:rPr>
                      <w:sz w:val="18"/>
                      <w:szCs w:val="18"/>
                    </w:rPr>
                  </w:pPr>
                  <w:r w:rsidRPr="004A150B">
                    <w:rPr>
                      <w:sz w:val="18"/>
                      <w:szCs w:val="18"/>
                    </w:rPr>
                    <w:t>-</w:t>
                  </w:r>
                </w:p>
              </w:tc>
            </w:tr>
            <w:tr w:rsidR="001873F9" w:rsidRPr="004A150B" w:rsidTr="001873F9">
              <w:trPr>
                <w:trHeight w:val="453"/>
              </w:trPr>
              <w:tc>
                <w:tcPr>
                  <w:tcW w:w="980" w:type="dxa"/>
                  <w:tcBorders>
                    <w:top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2.0 h</w:t>
                  </w:r>
                </w:p>
              </w:tc>
              <w:tc>
                <w:tcPr>
                  <w:tcW w:w="474"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w:t>
                  </w:r>
                </w:p>
              </w:tc>
              <w:tc>
                <w:tcPr>
                  <w:tcW w:w="778"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w:t>
                  </w:r>
                </w:p>
              </w:tc>
              <w:tc>
                <w:tcPr>
                  <w:tcW w:w="1335" w:type="dxa"/>
                  <w:tcBorders>
                    <w:top w:val="single" w:sz="6" w:space="0" w:color="000000"/>
                    <w:left w:val="single" w:sz="6" w:space="0" w:color="000000"/>
                    <w:bottom w:val="single" w:sz="6" w:space="0" w:color="000000"/>
                  </w:tcBorders>
                </w:tcPr>
                <w:p w:rsidR="001873F9" w:rsidRPr="004A150B" w:rsidRDefault="001873F9" w:rsidP="006D476D">
                  <w:pPr>
                    <w:rPr>
                      <w:sz w:val="18"/>
                      <w:szCs w:val="18"/>
                    </w:rPr>
                  </w:pPr>
                  <w:r w:rsidRPr="004A150B">
                    <w:rPr>
                      <w:sz w:val="18"/>
                      <w:szCs w:val="18"/>
                    </w:rPr>
                    <w:t>-</w:t>
                  </w:r>
                </w:p>
              </w:tc>
            </w:tr>
            <w:tr w:rsidR="001873F9" w:rsidRPr="004A150B" w:rsidTr="001873F9">
              <w:trPr>
                <w:trHeight w:val="572"/>
              </w:trPr>
              <w:tc>
                <w:tcPr>
                  <w:tcW w:w="980" w:type="dxa"/>
                  <w:tcBorders>
                    <w:top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24.0 h</w:t>
                  </w:r>
                </w:p>
              </w:tc>
              <w:tc>
                <w:tcPr>
                  <w:tcW w:w="474"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0</w:t>
                  </w:r>
                </w:p>
              </w:tc>
              <w:tc>
                <w:tcPr>
                  <w:tcW w:w="778"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2.0</w:t>
                  </w:r>
                </w:p>
                <w:p w:rsidR="001873F9" w:rsidRPr="004A150B" w:rsidRDefault="001873F9" w:rsidP="006D476D">
                  <w:pPr>
                    <w:rPr>
                      <w:sz w:val="18"/>
                      <w:szCs w:val="18"/>
                    </w:rPr>
                  </w:pPr>
                  <w:r w:rsidRPr="004A150B">
                    <w:rPr>
                      <w:sz w:val="18"/>
                      <w:szCs w:val="18"/>
                    </w:rPr>
                    <w:t>(at the bottom)</w:t>
                  </w:r>
                </w:p>
              </w:tc>
              <w:tc>
                <w:tcPr>
                  <w:tcW w:w="1335" w:type="dxa"/>
                  <w:tcBorders>
                    <w:top w:val="single" w:sz="6" w:space="0" w:color="000000"/>
                    <w:left w:val="single" w:sz="6" w:space="0" w:color="000000"/>
                    <w:bottom w:val="single" w:sz="6" w:space="0" w:color="000000"/>
                  </w:tcBorders>
                </w:tcPr>
                <w:p w:rsidR="001873F9" w:rsidRPr="004A150B" w:rsidRDefault="001873F9" w:rsidP="006D476D">
                  <w:pPr>
                    <w:rPr>
                      <w:sz w:val="18"/>
                      <w:szCs w:val="18"/>
                    </w:rPr>
                  </w:pPr>
                  <w:r w:rsidRPr="004A150B">
                    <w:rPr>
                      <w:sz w:val="18"/>
                      <w:szCs w:val="18"/>
                    </w:rPr>
                    <w:t>-</w:t>
                  </w:r>
                </w:p>
              </w:tc>
            </w:tr>
            <w:tr w:rsidR="001873F9" w:rsidRPr="004A150B" w:rsidTr="001873F9">
              <w:trPr>
                <w:trHeight w:val="455"/>
              </w:trPr>
              <w:tc>
                <w:tcPr>
                  <w:tcW w:w="980" w:type="dxa"/>
                  <w:tcBorders>
                    <w:top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24 h and 10 inversions (**)</w:t>
                  </w:r>
                </w:p>
              </w:tc>
              <w:tc>
                <w:tcPr>
                  <w:tcW w:w="474"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w:t>
                  </w:r>
                </w:p>
              </w:tc>
              <w:tc>
                <w:tcPr>
                  <w:tcW w:w="778" w:type="dxa"/>
                  <w:tcBorders>
                    <w:top w:val="single" w:sz="6" w:space="0" w:color="000000"/>
                    <w:left w:val="single" w:sz="6" w:space="0" w:color="000000"/>
                    <w:bottom w:val="single" w:sz="6" w:space="0" w:color="000000"/>
                    <w:right w:val="single" w:sz="6" w:space="0" w:color="000000"/>
                  </w:tcBorders>
                </w:tcPr>
                <w:p w:rsidR="001873F9" w:rsidRPr="004A150B" w:rsidRDefault="001873F9" w:rsidP="006D476D">
                  <w:pPr>
                    <w:rPr>
                      <w:sz w:val="18"/>
                      <w:szCs w:val="18"/>
                    </w:rPr>
                  </w:pPr>
                  <w:r w:rsidRPr="004A150B">
                    <w:rPr>
                      <w:sz w:val="18"/>
                      <w:szCs w:val="18"/>
                    </w:rPr>
                    <w:t>-</w:t>
                  </w:r>
                </w:p>
              </w:tc>
              <w:tc>
                <w:tcPr>
                  <w:tcW w:w="1335" w:type="dxa"/>
                  <w:tcBorders>
                    <w:top w:val="single" w:sz="6" w:space="0" w:color="000000"/>
                    <w:left w:val="single" w:sz="6" w:space="0" w:color="000000"/>
                    <w:bottom w:val="single" w:sz="6" w:space="0" w:color="000000"/>
                  </w:tcBorders>
                </w:tcPr>
                <w:p w:rsidR="001873F9" w:rsidRPr="004A150B" w:rsidRDefault="001873F9" w:rsidP="006D476D">
                  <w:pPr>
                    <w:rPr>
                      <w:sz w:val="18"/>
                      <w:szCs w:val="18"/>
                    </w:rPr>
                  </w:pPr>
                  <w:r w:rsidRPr="004A150B">
                    <w:rPr>
                      <w:sz w:val="18"/>
                      <w:szCs w:val="18"/>
                    </w:rPr>
                    <w:t>complete re-emulsification</w:t>
                  </w:r>
                </w:p>
              </w:tc>
            </w:tr>
            <w:tr w:rsidR="001873F9" w:rsidRPr="004A150B" w:rsidTr="001873F9">
              <w:trPr>
                <w:trHeight w:val="452"/>
              </w:trPr>
              <w:tc>
                <w:tcPr>
                  <w:tcW w:w="980" w:type="dxa"/>
                  <w:tcBorders>
                    <w:top w:val="single" w:sz="6" w:space="0" w:color="000000"/>
                    <w:right w:val="single" w:sz="6" w:space="0" w:color="000000"/>
                  </w:tcBorders>
                </w:tcPr>
                <w:p w:rsidR="001873F9" w:rsidRPr="004A150B" w:rsidRDefault="001873F9" w:rsidP="006D476D">
                  <w:pPr>
                    <w:rPr>
                      <w:sz w:val="18"/>
                      <w:szCs w:val="18"/>
                    </w:rPr>
                  </w:pPr>
                  <w:r w:rsidRPr="004A150B">
                    <w:rPr>
                      <w:sz w:val="18"/>
                      <w:szCs w:val="18"/>
                    </w:rPr>
                    <w:t>24.5 h</w:t>
                  </w:r>
                </w:p>
              </w:tc>
              <w:tc>
                <w:tcPr>
                  <w:tcW w:w="474" w:type="dxa"/>
                  <w:tcBorders>
                    <w:top w:val="single" w:sz="6" w:space="0" w:color="000000"/>
                    <w:left w:val="single" w:sz="6" w:space="0" w:color="000000"/>
                    <w:right w:val="single" w:sz="6" w:space="0" w:color="000000"/>
                  </w:tcBorders>
                </w:tcPr>
                <w:p w:rsidR="001873F9" w:rsidRPr="004A150B" w:rsidRDefault="001873F9" w:rsidP="006D476D">
                  <w:pPr>
                    <w:rPr>
                      <w:sz w:val="18"/>
                      <w:szCs w:val="18"/>
                    </w:rPr>
                  </w:pPr>
                  <w:r w:rsidRPr="004A150B">
                    <w:rPr>
                      <w:sz w:val="18"/>
                      <w:szCs w:val="18"/>
                    </w:rPr>
                    <w:t>0</w:t>
                  </w:r>
                </w:p>
              </w:tc>
              <w:tc>
                <w:tcPr>
                  <w:tcW w:w="778" w:type="dxa"/>
                  <w:tcBorders>
                    <w:top w:val="single" w:sz="6" w:space="0" w:color="000000"/>
                    <w:left w:val="single" w:sz="6" w:space="0" w:color="000000"/>
                    <w:right w:val="single" w:sz="6" w:space="0" w:color="000000"/>
                  </w:tcBorders>
                </w:tcPr>
                <w:p w:rsidR="001873F9" w:rsidRPr="004A150B" w:rsidRDefault="001873F9" w:rsidP="006D476D">
                  <w:pPr>
                    <w:rPr>
                      <w:sz w:val="18"/>
                      <w:szCs w:val="18"/>
                    </w:rPr>
                  </w:pPr>
                  <w:r w:rsidRPr="004A150B">
                    <w:rPr>
                      <w:sz w:val="18"/>
                      <w:szCs w:val="18"/>
                    </w:rPr>
                    <w:t>0</w:t>
                  </w:r>
                </w:p>
              </w:tc>
              <w:tc>
                <w:tcPr>
                  <w:tcW w:w="1335" w:type="dxa"/>
                  <w:tcBorders>
                    <w:top w:val="single" w:sz="6" w:space="0" w:color="000000"/>
                    <w:left w:val="single" w:sz="6" w:space="0" w:color="000000"/>
                  </w:tcBorders>
                </w:tcPr>
                <w:p w:rsidR="001873F9" w:rsidRPr="004A150B" w:rsidRDefault="001873F9" w:rsidP="006D476D">
                  <w:pPr>
                    <w:rPr>
                      <w:sz w:val="18"/>
                      <w:szCs w:val="18"/>
                    </w:rPr>
                  </w:pPr>
                  <w:r w:rsidRPr="004A150B">
                    <w:rPr>
                      <w:sz w:val="18"/>
                      <w:szCs w:val="18"/>
                    </w:rPr>
                    <w:t>-</w:t>
                  </w:r>
                </w:p>
              </w:tc>
            </w:tr>
          </w:tbl>
          <w:p w:rsidR="001873F9" w:rsidRPr="00017CF8" w:rsidRDefault="001873F9" w:rsidP="006D476D">
            <w:pPr>
              <w:rPr>
                <w:rFonts w:eastAsia="Calibri"/>
              </w:rPr>
            </w:pPr>
          </w:p>
        </w:tc>
        <w:tc>
          <w:tcPr>
            <w:tcW w:w="527" w:type="pct"/>
          </w:tcPr>
          <w:p w:rsidR="001873F9" w:rsidRDefault="001873F9" w:rsidP="006D476D">
            <w:pPr>
              <w:rPr>
                <w:rFonts w:eastAsia="Calibri"/>
              </w:rPr>
            </w:pPr>
            <w:r w:rsidRPr="000F33DF">
              <w:rPr>
                <w:rFonts w:eastAsia="Calibri"/>
              </w:rPr>
              <w:t>DRAKER ONE: Determination of the Physico-chemical Properties. GLP Study No. CH – 0545/2019. January 27, 2020.</w:t>
            </w:r>
          </w:p>
          <w:p w:rsidR="001873F9" w:rsidRDefault="001873F9" w:rsidP="006D476D">
            <w:pPr>
              <w:rPr>
                <w:rFonts w:eastAsia="Calibri"/>
              </w:rPr>
            </w:pPr>
          </w:p>
          <w:p w:rsidR="001873F9" w:rsidRDefault="001873F9" w:rsidP="006D476D">
            <w:pPr>
              <w:rPr>
                <w:rFonts w:eastAsia="Calibri"/>
              </w:rPr>
            </w:pPr>
            <w:r w:rsidRPr="0044499E">
              <w:rPr>
                <w:rFonts w:eastAsia="Calibri"/>
              </w:rPr>
              <w:t>GLP compliance: yes</w:t>
            </w:r>
          </w:p>
          <w:p w:rsidR="001873F9" w:rsidRDefault="001873F9" w:rsidP="006D476D">
            <w:pPr>
              <w:rPr>
                <w:rFonts w:eastAsia="Calibri"/>
              </w:rPr>
            </w:pPr>
          </w:p>
          <w:p w:rsidR="001873F9" w:rsidRPr="00017CF8" w:rsidRDefault="001873F9" w:rsidP="006D476D">
            <w:pPr>
              <w:rPr>
                <w:rFonts w:eastAsia="Calibri"/>
              </w:rPr>
            </w:pPr>
            <w:r>
              <w:rPr>
                <w:rFonts w:eastAsia="Calibri"/>
              </w:rPr>
              <w:t>IUCLID section 3.5</w:t>
            </w:r>
          </w:p>
        </w:tc>
      </w:tr>
      <w:tr w:rsidR="001873F9" w:rsidRPr="00A411E7" w:rsidTr="001873F9">
        <w:trPr>
          <w:trHeight w:val="692"/>
        </w:trPr>
        <w:tc>
          <w:tcPr>
            <w:tcW w:w="5000" w:type="pct"/>
            <w:gridSpan w:val="5"/>
            <w:shd w:val="clear" w:color="auto" w:fill="auto"/>
          </w:tcPr>
          <w:p w:rsidR="001873F9" w:rsidRDefault="001873F9" w:rsidP="001873F9">
            <w:pPr>
              <w:jc w:val="both"/>
            </w:pPr>
            <w:r w:rsidRPr="001873F9">
              <w:rPr>
                <w:b/>
                <w:bCs/>
              </w:rPr>
              <w:t>eCA remark:</w:t>
            </w:r>
            <w:r>
              <w:t xml:space="preserve"> In general, e</w:t>
            </w:r>
            <w:r w:rsidRPr="001873F9">
              <w:t>mulsifiability</w:t>
            </w:r>
            <w:r>
              <w:t xml:space="preserve"> and re-e</w:t>
            </w:r>
            <w:r w:rsidRPr="001873F9">
              <w:t xml:space="preserve">mulsifiability </w:t>
            </w:r>
            <w:r>
              <w:t>test should be conducted using CIPAC Standard Waters A and D. However,  as this test, it is not a requirement for CS formulations, no further data is required.  E</w:t>
            </w:r>
            <w:r w:rsidRPr="001873F9">
              <w:t xml:space="preserve">mulsifiability and re-emulsifiability test </w:t>
            </w:r>
            <w:r>
              <w:t>it is considered as supportive information.</w:t>
            </w:r>
          </w:p>
        </w:tc>
      </w:tr>
      <w:tr w:rsidR="001873F9" w:rsidRPr="00A411E7" w:rsidTr="00061855">
        <w:tc>
          <w:tcPr>
            <w:tcW w:w="1252" w:type="pct"/>
          </w:tcPr>
          <w:p w:rsidR="001873F9" w:rsidRPr="00DF6CFE" w:rsidRDefault="001873F9" w:rsidP="006E74BA">
            <w:pPr>
              <w:rPr>
                <w:rFonts w:eastAsia="Calibri"/>
              </w:rPr>
            </w:pPr>
            <w:r w:rsidRPr="00DF6CFE">
              <w:rPr>
                <w:rFonts w:eastAsia="Calibri"/>
              </w:rPr>
              <w:t>Disintegration time</w:t>
            </w:r>
          </w:p>
        </w:tc>
        <w:tc>
          <w:tcPr>
            <w:tcW w:w="785" w:type="pct"/>
          </w:tcPr>
          <w:p w:rsidR="001873F9" w:rsidRPr="00DF6CFE" w:rsidRDefault="001873F9" w:rsidP="006E74BA">
            <w:pPr>
              <w:rPr>
                <w:rFonts w:eastAsia="Calibri"/>
              </w:rPr>
            </w:pPr>
            <w:r>
              <w:rPr>
                <w:rFonts w:eastAsia="Calibri"/>
              </w:rPr>
              <w:t>-</w:t>
            </w:r>
          </w:p>
        </w:tc>
        <w:tc>
          <w:tcPr>
            <w:tcW w:w="636" w:type="pct"/>
          </w:tcPr>
          <w:p w:rsidR="001873F9" w:rsidRPr="00DF6CFE" w:rsidRDefault="001873F9" w:rsidP="006E74BA">
            <w:pPr>
              <w:rPr>
                <w:rFonts w:eastAsia="Calibri"/>
              </w:rPr>
            </w:pPr>
            <w:r>
              <w:rPr>
                <w:rFonts w:eastAsia="Calibri"/>
              </w:rPr>
              <w:t>-</w:t>
            </w:r>
          </w:p>
        </w:tc>
        <w:tc>
          <w:tcPr>
            <w:tcW w:w="1800" w:type="pct"/>
          </w:tcPr>
          <w:p w:rsidR="001873F9" w:rsidRPr="00DF6CFE" w:rsidRDefault="001873F9" w:rsidP="006E74BA">
            <w:pPr>
              <w:rPr>
                <w:rFonts w:eastAsia="Calibri"/>
              </w:rPr>
            </w:pPr>
            <w:r w:rsidRPr="00C80FE7">
              <w:rPr>
                <w:rFonts w:eastAsia="Calibri"/>
              </w:rPr>
              <w:t>Data waiving since disintegration time is applicable only to products that are tablets (depend on disintegration of the tablet in a solvent).</w:t>
            </w:r>
          </w:p>
        </w:tc>
        <w:tc>
          <w:tcPr>
            <w:tcW w:w="527" w:type="pct"/>
          </w:tcPr>
          <w:p w:rsidR="001873F9" w:rsidRPr="00DF6CFE" w:rsidRDefault="001873F9" w:rsidP="006E74BA">
            <w:pPr>
              <w:rPr>
                <w:rFonts w:eastAsia="Calibri"/>
              </w:rPr>
            </w:pPr>
            <w:r>
              <w:rPr>
                <w:rFonts w:eastAsia="Calibri"/>
              </w:rPr>
              <w:t>-</w:t>
            </w:r>
          </w:p>
        </w:tc>
      </w:tr>
      <w:tr w:rsidR="001873F9" w:rsidRPr="00A411E7" w:rsidTr="00061855">
        <w:tc>
          <w:tcPr>
            <w:tcW w:w="1252" w:type="pct"/>
            <w:shd w:val="clear" w:color="auto" w:fill="auto"/>
          </w:tcPr>
          <w:p w:rsidR="001873F9" w:rsidRPr="00A411E7" w:rsidRDefault="001873F9" w:rsidP="006D476D">
            <w:pPr>
              <w:rPr>
                <w:rFonts w:eastAsia="Calibri"/>
              </w:rPr>
            </w:pPr>
            <w:r w:rsidRPr="00A411E7">
              <w:rPr>
                <w:rFonts w:eastAsia="Calibri"/>
              </w:rPr>
              <w:t>Particle size distribution, content of dust/fines, attrition, friability</w:t>
            </w:r>
          </w:p>
        </w:tc>
        <w:tc>
          <w:tcPr>
            <w:tcW w:w="785" w:type="pct"/>
          </w:tcPr>
          <w:p w:rsidR="001873F9" w:rsidRPr="00A411E7" w:rsidRDefault="001873F9" w:rsidP="006D476D">
            <w:pPr>
              <w:rPr>
                <w:rFonts w:eastAsia="Calibri"/>
              </w:rPr>
            </w:pPr>
            <w:r w:rsidRPr="00E1232C">
              <w:rPr>
                <w:rFonts w:eastAsia="Calibri"/>
              </w:rPr>
              <w:t>CIPAC method MT 187 and OECD guideline No. 110</w:t>
            </w:r>
          </w:p>
        </w:tc>
        <w:tc>
          <w:tcPr>
            <w:tcW w:w="636" w:type="pct"/>
          </w:tcPr>
          <w:p w:rsidR="001873F9" w:rsidRPr="00F343F7" w:rsidRDefault="001873F9" w:rsidP="006D476D">
            <w:pPr>
              <w:rPr>
                <w:rFonts w:eastAsia="Calibri"/>
              </w:rPr>
            </w:pPr>
            <w:r w:rsidRPr="00F343F7">
              <w:rPr>
                <w:rFonts w:eastAsia="Calibri"/>
              </w:rPr>
              <w:t>Test item: DRAKER ONE</w:t>
            </w:r>
          </w:p>
          <w:p w:rsidR="001873F9" w:rsidRPr="00F343F7" w:rsidRDefault="001873F9"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1873F9" w:rsidRPr="00A411E7" w:rsidRDefault="001873F9" w:rsidP="006D476D">
            <w:pPr>
              <w:rPr>
                <w:rFonts w:eastAsia="Calibri"/>
              </w:rPr>
            </w:pPr>
            <w:r w:rsidRPr="00F343F7">
              <w:rPr>
                <w:rFonts w:eastAsia="Calibri"/>
              </w:rPr>
              <w:t>Batch number: LAB21052019</w:t>
            </w:r>
          </w:p>
        </w:tc>
        <w:tc>
          <w:tcPr>
            <w:tcW w:w="1800" w:type="pct"/>
          </w:tcPr>
          <w:p w:rsidR="001873F9" w:rsidRPr="00E1232C" w:rsidRDefault="001873F9" w:rsidP="006D476D">
            <w:pPr>
              <w:rPr>
                <w:rFonts w:eastAsia="Calibri"/>
              </w:rPr>
            </w:pPr>
            <w:r w:rsidRPr="00E1232C">
              <w:rPr>
                <w:rFonts w:eastAsia="Calibri"/>
              </w:rPr>
              <w:t>The test item formulation sample presents the following particle size distribution:</w:t>
            </w:r>
          </w:p>
          <w:p w:rsidR="001873F9" w:rsidRPr="00E1232C" w:rsidRDefault="001873F9" w:rsidP="006D476D">
            <w:pPr>
              <w:rPr>
                <w:rFonts w:eastAsia="Calibri"/>
              </w:rPr>
            </w:pPr>
            <w:r w:rsidRPr="00E1232C">
              <w:rPr>
                <w:rFonts w:eastAsia="Calibri"/>
              </w:rPr>
              <w:t>Dv 10 (μm) = 1.10</w:t>
            </w:r>
          </w:p>
          <w:p w:rsidR="001873F9" w:rsidRPr="00E1232C" w:rsidRDefault="001873F9" w:rsidP="006D476D">
            <w:pPr>
              <w:rPr>
                <w:rFonts w:eastAsia="Calibri"/>
              </w:rPr>
            </w:pPr>
            <w:r w:rsidRPr="00E1232C">
              <w:rPr>
                <w:rFonts w:eastAsia="Calibri"/>
              </w:rPr>
              <w:t>Dv 50 (μm) = 6.02</w:t>
            </w:r>
          </w:p>
          <w:p w:rsidR="001873F9" w:rsidRPr="00E1232C" w:rsidRDefault="001873F9" w:rsidP="006D476D">
            <w:pPr>
              <w:rPr>
                <w:rFonts w:eastAsia="Calibri"/>
              </w:rPr>
            </w:pPr>
            <w:r w:rsidRPr="00E1232C">
              <w:rPr>
                <w:rFonts w:eastAsia="Calibri"/>
              </w:rPr>
              <w:t>Dv 90 (μm) = 18.3</w:t>
            </w:r>
          </w:p>
          <w:p w:rsidR="001873F9" w:rsidRPr="00E1232C" w:rsidRDefault="001873F9" w:rsidP="006D476D">
            <w:pPr>
              <w:rPr>
                <w:rFonts w:eastAsia="Calibri"/>
              </w:rPr>
            </w:pPr>
            <w:r w:rsidRPr="00E1232C">
              <w:rPr>
                <w:rFonts w:eastAsia="Calibri"/>
              </w:rPr>
              <w:t>Volume &lt; 45 μm (%) = 96.66</w:t>
            </w:r>
          </w:p>
          <w:p w:rsidR="001873F9" w:rsidRPr="00A411E7" w:rsidRDefault="001873F9" w:rsidP="006D476D">
            <w:pPr>
              <w:rPr>
                <w:rFonts w:eastAsia="Calibri"/>
              </w:rPr>
            </w:pPr>
            <w:r w:rsidRPr="00E1232C">
              <w:rPr>
                <w:rFonts w:eastAsia="Calibri"/>
              </w:rPr>
              <w:t>Volume &gt; 75 μm (%) = 0.26</w:t>
            </w:r>
          </w:p>
        </w:tc>
        <w:tc>
          <w:tcPr>
            <w:tcW w:w="527" w:type="pct"/>
          </w:tcPr>
          <w:p w:rsidR="001873F9" w:rsidRDefault="001873F9" w:rsidP="006D476D">
            <w:pPr>
              <w:rPr>
                <w:rFonts w:eastAsia="Calibri"/>
              </w:rPr>
            </w:pPr>
            <w:r w:rsidRPr="000F33DF">
              <w:rPr>
                <w:rFonts w:eastAsia="Calibri"/>
              </w:rPr>
              <w:t>DRAKER ONE: Determination of the Physico-chemical Properties. GLP Study No. CH – 0545/2019. January 27, 2020.</w:t>
            </w:r>
          </w:p>
          <w:p w:rsidR="001873F9" w:rsidRDefault="001873F9" w:rsidP="006D476D">
            <w:pPr>
              <w:rPr>
                <w:rFonts w:eastAsia="Calibri"/>
              </w:rPr>
            </w:pPr>
          </w:p>
          <w:p w:rsidR="001873F9" w:rsidRDefault="001873F9" w:rsidP="006D476D">
            <w:pPr>
              <w:rPr>
                <w:rFonts w:eastAsia="Calibri"/>
              </w:rPr>
            </w:pPr>
            <w:r w:rsidRPr="0044499E">
              <w:rPr>
                <w:rFonts w:eastAsia="Calibri"/>
              </w:rPr>
              <w:t>GLP compliance: yes</w:t>
            </w:r>
          </w:p>
          <w:p w:rsidR="001873F9" w:rsidRDefault="001873F9" w:rsidP="006D476D">
            <w:pPr>
              <w:rPr>
                <w:rFonts w:eastAsia="Calibri"/>
              </w:rPr>
            </w:pPr>
          </w:p>
          <w:p w:rsidR="001873F9" w:rsidRPr="00A411E7" w:rsidRDefault="001873F9" w:rsidP="006D476D">
            <w:pPr>
              <w:rPr>
                <w:rFonts w:eastAsia="Calibri"/>
              </w:rPr>
            </w:pPr>
            <w:r>
              <w:rPr>
                <w:rFonts w:eastAsia="Calibri"/>
              </w:rPr>
              <w:t>IUCLID section 3.5</w:t>
            </w:r>
          </w:p>
        </w:tc>
      </w:tr>
      <w:tr w:rsidR="001873F9" w:rsidRPr="00A411E7" w:rsidTr="00061855">
        <w:tc>
          <w:tcPr>
            <w:tcW w:w="1252" w:type="pct"/>
            <w:shd w:val="clear" w:color="auto" w:fill="auto"/>
          </w:tcPr>
          <w:p w:rsidR="001873F9" w:rsidRPr="00A411E7" w:rsidRDefault="001873F9" w:rsidP="006D476D">
            <w:pPr>
              <w:rPr>
                <w:rFonts w:eastAsia="Calibri"/>
              </w:rPr>
            </w:pPr>
            <w:r w:rsidRPr="00A411E7">
              <w:rPr>
                <w:rFonts w:eastAsia="Calibri"/>
              </w:rPr>
              <w:t>Persistent foaming</w:t>
            </w:r>
          </w:p>
        </w:tc>
        <w:tc>
          <w:tcPr>
            <w:tcW w:w="785" w:type="pct"/>
          </w:tcPr>
          <w:p w:rsidR="001873F9" w:rsidRPr="00A411E7" w:rsidRDefault="001873F9" w:rsidP="006D476D">
            <w:pPr>
              <w:rPr>
                <w:rFonts w:eastAsia="Calibri"/>
              </w:rPr>
            </w:pPr>
            <w:r w:rsidRPr="00F31647">
              <w:rPr>
                <w:rFonts w:eastAsia="Calibri"/>
              </w:rPr>
              <w:t>MT 47.3 “Persistent foam”</w:t>
            </w:r>
          </w:p>
        </w:tc>
        <w:tc>
          <w:tcPr>
            <w:tcW w:w="636" w:type="pct"/>
          </w:tcPr>
          <w:p w:rsidR="001873F9" w:rsidRPr="00F343F7" w:rsidRDefault="001873F9" w:rsidP="006D476D">
            <w:pPr>
              <w:rPr>
                <w:rFonts w:eastAsia="Calibri"/>
              </w:rPr>
            </w:pPr>
            <w:r w:rsidRPr="00F343F7">
              <w:rPr>
                <w:rFonts w:eastAsia="Calibri"/>
              </w:rPr>
              <w:t>Test item: DRAKER ONE</w:t>
            </w:r>
          </w:p>
          <w:p w:rsidR="001873F9" w:rsidRPr="00F343F7" w:rsidRDefault="001873F9"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1873F9" w:rsidRDefault="001873F9" w:rsidP="006D476D">
            <w:pPr>
              <w:rPr>
                <w:rFonts w:eastAsia="Calibri"/>
              </w:rPr>
            </w:pPr>
            <w:r w:rsidRPr="00F343F7">
              <w:rPr>
                <w:rFonts w:eastAsia="Calibri"/>
              </w:rPr>
              <w:t>Batch number: LAB21052019</w:t>
            </w:r>
          </w:p>
          <w:p w:rsidR="001873F9" w:rsidRDefault="001873F9" w:rsidP="006D476D">
            <w:pPr>
              <w:rPr>
                <w:rFonts w:eastAsia="Calibri"/>
              </w:rPr>
            </w:pPr>
          </w:p>
          <w:p w:rsidR="001873F9" w:rsidRPr="00A411E7" w:rsidRDefault="001873F9" w:rsidP="006D476D">
            <w:pPr>
              <w:rPr>
                <w:rFonts w:eastAsia="Calibri"/>
              </w:rPr>
            </w:pPr>
            <w:r>
              <w:rPr>
                <w:rFonts w:eastAsia="Calibri"/>
              </w:rPr>
              <w:t xml:space="preserve">Tested </w:t>
            </w:r>
            <w:r w:rsidRPr="00B71832">
              <w:rPr>
                <w:rFonts w:eastAsia="Calibri"/>
              </w:rPr>
              <w:t>0.5 % v/v and 2.0 % v/v suspensions</w:t>
            </w:r>
            <w:r>
              <w:rPr>
                <w:rFonts w:eastAsia="Calibri"/>
              </w:rPr>
              <w:t>.</w:t>
            </w:r>
          </w:p>
        </w:tc>
        <w:tc>
          <w:tcPr>
            <w:tcW w:w="1800" w:type="pct"/>
          </w:tcPr>
          <w:p w:rsidR="001873F9" w:rsidRPr="00A411E7" w:rsidRDefault="001873F9" w:rsidP="006D476D">
            <w:pPr>
              <w:rPr>
                <w:rFonts w:eastAsia="Calibri"/>
              </w:rPr>
            </w:pPr>
            <w:r w:rsidRPr="00F31647">
              <w:rPr>
                <w:rFonts w:eastAsia="Calibri"/>
              </w:rPr>
              <w:t>From the experimental data obtained according to CIPAC method MT 47.3 in Standard Water D, it can be concluded that, after 1 minute, the persistent foam of test item formulation sample is 0 mL for 0.5 % v/v and 2.0 % v/v suspensions, as mean of two determinations.</w:t>
            </w:r>
          </w:p>
        </w:tc>
        <w:tc>
          <w:tcPr>
            <w:tcW w:w="527" w:type="pct"/>
          </w:tcPr>
          <w:p w:rsidR="001873F9" w:rsidRDefault="001873F9" w:rsidP="006D476D">
            <w:pPr>
              <w:rPr>
                <w:rFonts w:eastAsia="Calibri"/>
              </w:rPr>
            </w:pPr>
            <w:r w:rsidRPr="000F33DF">
              <w:rPr>
                <w:rFonts w:eastAsia="Calibri"/>
              </w:rPr>
              <w:t>DRAKER ONE: Determination of the Physico-chemical Properties. GLP Study No. CH – 0545/2019. January 27, 2020.</w:t>
            </w:r>
          </w:p>
          <w:p w:rsidR="001873F9" w:rsidRDefault="001873F9" w:rsidP="006D476D">
            <w:pPr>
              <w:rPr>
                <w:rFonts w:eastAsia="Calibri"/>
              </w:rPr>
            </w:pPr>
          </w:p>
          <w:p w:rsidR="001873F9" w:rsidRDefault="001873F9" w:rsidP="006D476D">
            <w:pPr>
              <w:rPr>
                <w:rFonts w:eastAsia="Calibri"/>
              </w:rPr>
            </w:pPr>
            <w:r w:rsidRPr="0044499E">
              <w:rPr>
                <w:rFonts w:eastAsia="Calibri"/>
              </w:rPr>
              <w:t>GLP compliance: yes</w:t>
            </w:r>
          </w:p>
          <w:p w:rsidR="001873F9" w:rsidRDefault="001873F9" w:rsidP="006D476D">
            <w:pPr>
              <w:rPr>
                <w:rFonts w:eastAsia="Calibri"/>
              </w:rPr>
            </w:pPr>
          </w:p>
          <w:p w:rsidR="001873F9" w:rsidRPr="00A411E7" w:rsidRDefault="001873F9" w:rsidP="006D476D">
            <w:pPr>
              <w:rPr>
                <w:rFonts w:eastAsia="Calibri"/>
              </w:rPr>
            </w:pPr>
            <w:r>
              <w:rPr>
                <w:rFonts w:eastAsia="Calibri"/>
              </w:rPr>
              <w:t>IUCLID section 3.5</w:t>
            </w:r>
          </w:p>
        </w:tc>
      </w:tr>
      <w:tr w:rsidR="001873F9" w:rsidRPr="00A411E7" w:rsidTr="00061855">
        <w:tc>
          <w:tcPr>
            <w:tcW w:w="1252" w:type="pct"/>
            <w:shd w:val="clear" w:color="auto" w:fill="auto"/>
          </w:tcPr>
          <w:p w:rsidR="001873F9" w:rsidRPr="00A411E7" w:rsidRDefault="001873F9" w:rsidP="006D476D">
            <w:pPr>
              <w:rPr>
                <w:rFonts w:eastAsia="Calibri"/>
              </w:rPr>
            </w:pPr>
            <w:r w:rsidRPr="00A411E7">
              <w:rPr>
                <w:rFonts w:eastAsia="Calibri"/>
              </w:rPr>
              <w:t>Flowability/Pourability/Dustability</w:t>
            </w:r>
          </w:p>
        </w:tc>
        <w:tc>
          <w:tcPr>
            <w:tcW w:w="785" w:type="pct"/>
          </w:tcPr>
          <w:p w:rsidR="001873F9" w:rsidRPr="00A411E7" w:rsidRDefault="001873F9" w:rsidP="006D476D">
            <w:pPr>
              <w:rPr>
                <w:rFonts w:eastAsia="Calibri"/>
              </w:rPr>
            </w:pPr>
            <w:r w:rsidRPr="004226AD">
              <w:rPr>
                <w:rFonts w:eastAsia="Calibri"/>
              </w:rPr>
              <w:t>MT 148 “Pourability of suspension concentrates”</w:t>
            </w:r>
          </w:p>
        </w:tc>
        <w:tc>
          <w:tcPr>
            <w:tcW w:w="636" w:type="pct"/>
          </w:tcPr>
          <w:p w:rsidR="001873F9" w:rsidRPr="00F343F7" w:rsidRDefault="001873F9" w:rsidP="006D476D">
            <w:pPr>
              <w:rPr>
                <w:rFonts w:eastAsia="Calibri"/>
              </w:rPr>
            </w:pPr>
            <w:r w:rsidRPr="00F343F7">
              <w:rPr>
                <w:rFonts w:eastAsia="Calibri"/>
              </w:rPr>
              <w:t>Test item: DRAKER ONE</w:t>
            </w:r>
          </w:p>
          <w:p w:rsidR="001873F9" w:rsidRPr="00F343F7" w:rsidRDefault="001873F9"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1873F9" w:rsidRPr="00A411E7" w:rsidRDefault="001873F9" w:rsidP="006D476D">
            <w:pPr>
              <w:rPr>
                <w:rFonts w:eastAsia="Calibri"/>
              </w:rPr>
            </w:pPr>
            <w:r w:rsidRPr="00F343F7">
              <w:rPr>
                <w:rFonts w:eastAsia="Calibri"/>
              </w:rPr>
              <w:t>Batch number: LAB21052019</w:t>
            </w:r>
          </w:p>
        </w:tc>
        <w:tc>
          <w:tcPr>
            <w:tcW w:w="1800" w:type="pct"/>
          </w:tcPr>
          <w:p w:rsidR="001873F9" w:rsidRPr="00A411E7" w:rsidRDefault="001873F9" w:rsidP="006D476D">
            <w:pPr>
              <w:rPr>
                <w:rFonts w:eastAsia="Calibri"/>
              </w:rPr>
            </w:pPr>
            <w:r w:rsidRPr="004226AD">
              <w:rPr>
                <w:rFonts w:eastAsia="Calibri"/>
              </w:rPr>
              <w:t>Pourability (rinsibility) at 20°C of the test item formulation sample is 2.03 % as residue and 0.11 % as rinsed residue (mean value of two measurements).</w:t>
            </w:r>
          </w:p>
        </w:tc>
        <w:tc>
          <w:tcPr>
            <w:tcW w:w="527" w:type="pct"/>
          </w:tcPr>
          <w:p w:rsidR="001873F9" w:rsidRDefault="001873F9" w:rsidP="006D476D">
            <w:pPr>
              <w:rPr>
                <w:rFonts w:eastAsia="Calibri"/>
              </w:rPr>
            </w:pPr>
            <w:r w:rsidRPr="000F33DF">
              <w:rPr>
                <w:rFonts w:eastAsia="Calibri"/>
              </w:rPr>
              <w:t>DRAKER ONE: Determination of the Physico-chemical Properties. GLP Study No. CH – 0545/2019. January 27, 2020.</w:t>
            </w:r>
          </w:p>
          <w:p w:rsidR="001873F9" w:rsidRDefault="001873F9" w:rsidP="006D476D">
            <w:pPr>
              <w:rPr>
                <w:rFonts w:eastAsia="Calibri"/>
              </w:rPr>
            </w:pPr>
          </w:p>
          <w:p w:rsidR="001873F9" w:rsidRDefault="001873F9" w:rsidP="006D476D">
            <w:pPr>
              <w:rPr>
                <w:rFonts w:eastAsia="Calibri"/>
              </w:rPr>
            </w:pPr>
            <w:r w:rsidRPr="0044499E">
              <w:rPr>
                <w:rFonts w:eastAsia="Calibri"/>
              </w:rPr>
              <w:t>GLP compliance: yes</w:t>
            </w:r>
          </w:p>
          <w:p w:rsidR="001873F9" w:rsidRDefault="001873F9" w:rsidP="006D476D">
            <w:pPr>
              <w:rPr>
                <w:rFonts w:eastAsia="Calibri"/>
              </w:rPr>
            </w:pPr>
          </w:p>
          <w:p w:rsidR="001873F9" w:rsidRPr="00A411E7" w:rsidRDefault="001873F9" w:rsidP="006D476D">
            <w:pPr>
              <w:rPr>
                <w:rFonts w:eastAsia="Calibri"/>
              </w:rPr>
            </w:pPr>
            <w:r>
              <w:rPr>
                <w:rFonts w:eastAsia="Calibri"/>
              </w:rPr>
              <w:t>IUCLID section 3.5</w:t>
            </w:r>
          </w:p>
        </w:tc>
      </w:tr>
      <w:tr w:rsidR="001873F9" w:rsidRPr="00A411E7" w:rsidTr="00061855">
        <w:tc>
          <w:tcPr>
            <w:tcW w:w="1252" w:type="pct"/>
          </w:tcPr>
          <w:p w:rsidR="001873F9" w:rsidRPr="00A411E7" w:rsidRDefault="001873F9" w:rsidP="006E74BA">
            <w:pPr>
              <w:rPr>
                <w:rFonts w:eastAsia="Calibri"/>
              </w:rPr>
            </w:pPr>
            <w:r w:rsidRPr="00A411E7">
              <w:rPr>
                <w:rFonts w:eastAsia="Calibri"/>
              </w:rPr>
              <w:t>Burning rate — smoke generators</w:t>
            </w:r>
          </w:p>
        </w:tc>
        <w:tc>
          <w:tcPr>
            <w:tcW w:w="785" w:type="pct"/>
          </w:tcPr>
          <w:p w:rsidR="001873F9" w:rsidRPr="00A411E7" w:rsidRDefault="001873F9" w:rsidP="006E74BA">
            <w:pPr>
              <w:rPr>
                <w:rFonts w:eastAsia="Calibri"/>
              </w:rPr>
            </w:pPr>
            <w:r>
              <w:rPr>
                <w:rFonts w:eastAsia="Calibri"/>
              </w:rPr>
              <w:t>-</w:t>
            </w:r>
          </w:p>
        </w:tc>
        <w:tc>
          <w:tcPr>
            <w:tcW w:w="636" w:type="pct"/>
          </w:tcPr>
          <w:p w:rsidR="001873F9" w:rsidRPr="00A411E7" w:rsidRDefault="001873F9" w:rsidP="006E74BA">
            <w:pPr>
              <w:rPr>
                <w:rFonts w:eastAsia="Calibri"/>
              </w:rPr>
            </w:pPr>
            <w:r>
              <w:rPr>
                <w:rFonts w:eastAsia="Calibri"/>
              </w:rPr>
              <w:t>-</w:t>
            </w:r>
          </w:p>
        </w:tc>
        <w:tc>
          <w:tcPr>
            <w:tcW w:w="1800" w:type="pct"/>
          </w:tcPr>
          <w:p w:rsidR="001873F9" w:rsidRPr="00A411E7" w:rsidRDefault="001873F9" w:rsidP="006E74BA">
            <w:pPr>
              <w:rPr>
                <w:rFonts w:eastAsia="Calibri"/>
              </w:rPr>
            </w:pPr>
            <w:r w:rsidRPr="00911CE7">
              <w:rPr>
                <w:rFonts w:eastAsia="Calibri"/>
              </w:rPr>
              <w:t xml:space="preserve">Not applicable. </w:t>
            </w:r>
            <w:r>
              <w:rPr>
                <w:rFonts w:eastAsia="Calibri"/>
              </w:rPr>
              <w:t>T</w:t>
            </w:r>
            <w:r w:rsidRPr="00911CE7">
              <w:rPr>
                <w:rFonts w:eastAsia="Calibri"/>
              </w:rPr>
              <w:t>he product is not a smoke generator</w:t>
            </w:r>
            <w:r>
              <w:rPr>
                <w:rFonts w:eastAsia="Calibri"/>
              </w:rPr>
              <w:t>.</w:t>
            </w:r>
          </w:p>
        </w:tc>
        <w:tc>
          <w:tcPr>
            <w:tcW w:w="527" w:type="pct"/>
          </w:tcPr>
          <w:p w:rsidR="001873F9" w:rsidRPr="00A411E7" w:rsidRDefault="001873F9" w:rsidP="006E74BA">
            <w:pPr>
              <w:rPr>
                <w:rFonts w:eastAsia="Calibri"/>
              </w:rPr>
            </w:pPr>
            <w:r>
              <w:rPr>
                <w:rFonts w:eastAsia="Calibri"/>
              </w:rPr>
              <w:t>-</w:t>
            </w:r>
          </w:p>
        </w:tc>
      </w:tr>
      <w:tr w:rsidR="001873F9" w:rsidRPr="00A411E7" w:rsidTr="00061855">
        <w:tc>
          <w:tcPr>
            <w:tcW w:w="1252" w:type="pct"/>
          </w:tcPr>
          <w:p w:rsidR="001873F9" w:rsidRPr="00A411E7" w:rsidRDefault="001873F9" w:rsidP="006E74BA">
            <w:pPr>
              <w:rPr>
                <w:rFonts w:eastAsia="Calibri"/>
              </w:rPr>
            </w:pPr>
            <w:r w:rsidRPr="00A411E7">
              <w:rPr>
                <w:rFonts w:eastAsia="Calibri"/>
              </w:rPr>
              <w:t>Burning completeness — smoke generators</w:t>
            </w:r>
          </w:p>
        </w:tc>
        <w:tc>
          <w:tcPr>
            <w:tcW w:w="785" w:type="pct"/>
          </w:tcPr>
          <w:p w:rsidR="001873F9" w:rsidRPr="00A411E7" w:rsidRDefault="001873F9" w:rsidP="006E74BA">
            <w:pPr>
              <w:rPr>
                <w:rFonts w:eastAsia="Calibri"/>
              </w:rPr>
            </w:pPr>
            <w:r>
              <w:rPr>
                <w:rFonts w:eastAsia="Calibri"/>
              </w:rPr>
              <w:t>-</w:t>
            </w:r>
          </w:p>
        </w:tc>
        <w:tc>
          <w:tcPr>
            <w:tcW w:w="636" w:type="pct"/>
          </w:tcPr>
          <w:p w:rsidR="001873F9" w:rsidRPr="00A411E7" w:rsidRDefault="001873F9" w:rsidP="006E74BA">
            <w:pPr>
              <w:rPr>
                <w:rFonts w:eastAsia="Calibri"/>
              </w:rPr>
            </w:pPr>
            <w:r>
              <w:rPr>
                <w:rFonts w:eastAsia="Calibri"/>
              </w:rPr>
              <w:t>-</w:t>
            </w:r>
          </w:p>
        </w:tc>
        <w:tc>
          <w:tcPr>
            <w:tcW w:w="1800" w:type="pct"/>
          </w:tcPr>
          <w:p w:rsidR="001873F9" w:rsidRPr="00A411E7" w:rsidRDefault="001873F9" w:rsidP="006E74BA">
            <w:pPr>
              <w:rPr>
                <w:rFonts w:eastAsia="Calibri"/>
              </w:rPr>
            </w:pPr>
            <w:r w:rsidRPr="00911CE7">
              <w:rPr>
                <w:rFonts w:eastAsia="Calibri"/>
              </w:rPr>
              <w:t xml:space="preserve">Not applicable. </w:t>
            </w:r>
            <w:r>
              <w:rPr>
                <w:rFonts w:eastAsia="Calibri"/>
              </w:rPr>
              <w:t>T</w:t>
            </w:r>
            <w:r w:rsidRPr="00911CE7">
              <w:rPr>
                <w:rFonts w:eastAsia="Calibri"/>
              </w:rPr>
              <w:t>he product is not a smoke generator</w:t>
            </w:r>
            <w:r>
              <w:rPr>
                <w:rFonts w:eastAsia="Calibri"/>
              </w:rPr>
              <w:t>.</w:t>
            </w:r>
          </w:p>
        </w:tc>
        <w:tc>
          <w:tcPr>
            <w:tcW w:w="527" w:type="pct"/>
          </w:tcPr>
          <w:p w:rsidR="001873F9" w:rsidRPr="00A411E7" w:rsidRDefault="001873F9" w:rsidP="006E74BA">
            <w:pPr>
              <w:rPr>
                <w:rFonts w:eastAsia="Calibri"/>
              </w:rPr>
            </w:pPr>
            <w:r>
              <w:rPr>
                <w:rFonts w:eastAsia="Calibri"/>
              </w:rPr>
              <w:t>-</w:t>
            </w:r>
          </w:p>
        </w:tc>
      </w:tr>
      <w:tr w:rsidR="001873F9" w:rsidRPr="00A411E7" w:rsidTr="00061855">
        <w:tc>
          <w:tcPr>
            <w:tcW w:w="1252" w:type="pct"/>
          </w:tcPr>
          <w:p w:rsidR="001873F9" w:rsidRPr="00A411E7" w:rsidRDefault="001873F9" w:rsidP="006E74BA">
            <w:pPr>
              <w:rPr>
                <w:rFonts w:eastAsia="Calibri"/>
              </w:rPr>
            </w:pPr>
            <w:r w:rsidRPr="00A411E7">
              <w:rPr>
                <w:rFonts w:eastAsia="Calibri"/>
              </w:rPr>
              <w:t>Composition of smoke — smoke generators</w:t>
            </w:r>
          </w:p>
        </w:tc>
        <w:tc>
          <w:tcPr>
            <w:tcW w:w="785" w:type="pct"/>
          </w:tcPr>
          <w:p w:rsidR="001873F9" w:rsidRPr="00A411E7" w:rsidRDefault="001873F9" w:rsidP="006E74BA">
            <w:pPr>
              <w:rPr>
                <w:rFonts w:eastAsia="Calibri"/>
              </w:rPr>
            </w:pPr>
            <w:r>
              <w:rPr>
                <w:rFonts w:eastAsia="Calibri"/>
              </w:rPr>
              <w:t>-</w:t>
            </w:r>
          </w:p>
        </w:tc>
        <w:tc>
          <w:tcPr>
            <w:tcW w:w="636" w:type="pct"/>
          </w:tcPr>
          <w:p w:rsidR="001873F9" w:rsidRPr="00A411E7" w:rsidRDefault="001873F9" w:rsidP="006E74BA">
            <w:pPr>
              <w:rPr>
                <w:rFonts w:eastAsia="Calibri"/>
              </w:rPr>
            </w:pPr>
            <w:r>
              <w:rPr>
                <w:rFonts w:eastAsia="Calibri"/>
              </w:rPr>
              <w:t>-</w:t>
            </w:r>
          </w:p>
        </w:tc>
        <w:tc>
          <w:tcPr>
            <w:tcW w:w="1800" w:type="pct"/>
          </w:tcPr>
          <w:p w:rsidR="001873F9" w:rsidRPr="00A411E7" w:rsidRDefault="001873F9" w:rsidP="006E74BA">
            <w:pPr>
              <w:rPr>
                <w:rFonts w:eastAsia="Calibri"/>
              </w:rPr>
            </w:pPr>
            <w:r w:rsidRPr="00911CE7">
              <w:rPr>
                <w:rFonts w:eastAsia="Calibri"/>
              </w:rPr>
              <w:t xml:space="preserve">Not applicable. </w:t>
            </w:r>
            <w:r>
              <w:rPr>
                <w:rFonts w:eastAsia="Calibri"/>
              </w:rPr>
              <w:t>T</w:t>
            </w:r>
            <w:r w:rsidRPr="00911CE7">
              <w:rPr>
                <w:rFonts w:eastAsia="Calibri"/>
              </w:rPr>
              <w:t>he product is not a smoke generator</w:t>
            </w:r>
            <w:r>
              <w:rPr>
                <w:rFonts w:eastAsia="Calibri"/>
              </w:rPr>
              <w:t>.</w:t>
            </w:r>
          </w:p>
        </w:tc>
        <w:tc>
          <w:tcPr>
            <w:tcW w:w="527" w:type="pct"/>
          </w:tcPr>
          <w:p w:rsidR="001873F9" w:rsidRPr="00A411E7" w:rsidRDefault="001873F9" w:rsidP="006E74BA">
            <w:pPr>
              <w:rPr>
                <w:rFonts w:eastAsia="Calibri"/>
              </w:rPr>
            </w:pPr>
            <w:r>
              <w:rPr>
                <w:rFonts w:eastAsia="Calibri"/>
              </w:rPr>
              <w:t>-</w:t>
            </w:r>
          </w:p>
        </w:tc>
      </w:tr>
      <w:tr w:rsidR="001873F9" w:rsidRPr="009A0856" w:rsidTr="00061855">
        <w:tc>
          <w:tcPr>
            <w:tcW w:w="1252" w:type="pct"/>
          </w:tcPr>
          <w:p w:rsidR="001873F9" w:rsidRPr="00A411E7" w:rsidRDefault="001873F9" w:rsidP="006E74BA">
            <w:pPr>
              <w:rPr>
                <w:rFonts w:eastAsia="Calibri"/>
              </w:rPr>
            </w:pPr>
            <w:r w:rsidRPr="00A411E7">
              <w:rPr>
                <w:rFonts w:eastAsia="Calibri"/>
              </w:rPr>
              <w:t>Spraying pattern — aerosols</w:t>
            </w:r>
          </w:p>
        </w:tc>
        <w:tc>
          <w:tcPr>
            <w:tcW w:w="785" w:type="pct"/>
          </w:tcPr>
          <w:p w:rsidR="001873F9" w:rsidRPr="00A411E7" w:rsidRDefault="001873F9" w:rsidP="006E74BA">
            <w:pPr>
              <w:rPr>
                <w:rFonts w:eastAsia="Calibri"/>
              </w:rPr>
            </w:pPr>
          </w:p>
        </w:tc>
        <w:tc>
          <w:tcPr>
            <w:tcW w:w="636" w:type="pct"/>
          </w:tcPr>
          <w:p w:rsidR="001873F9" w:rsidRPr="00A411E7" w:rsidRDefault="001873F9" w:rsidP="006E74BA">
            <w:pPr>
              <w:rPr>
                <w:rFonts w:eastAsia="Calibri"/>
              </w:rPr>
            </w:pPr>
          </w:p>
        </w:tc>
        <w:tc>
          <w:tcPr>
            <w:tcW w:w="1800" w:type="pct"/>
          </w:tcPr>
          <w:p w:rsidR="001873F9" w:rsidRPr="009A0856" w:rsidRDefault="001873F9" w:rsidP="006E74BA">
            <w:pPr>
              <w:rPr>
                <w:rFonts w:eastAsia="Calibri"/>
                <w:highlight w:val="yellow"/>
                <w:lang w:val="en-US"/>
              </w:rPr>
            </w:pPr>
            <w:r w:rsidRPr="00C12750">
              <w:rPr>
                <w:rFonts w:eastAsia="Calibri"/>
                <w:lang w:val="en-US"/>
              </w:rPr>
              <w:t xml:space="preserve">Non applicabile. </w:t>
            </w:r>
            <w:r w:rsidRPr="009A0856">
              <w:rPr>
                <w:rFonts w:eastAsia="Calibri"/>
                <w:lang w:val="en-US"/>
              </w:rPr>
              <w:t>The product is not an aerosol.</w:t>
            </w:r>
          </w:p>
        </w:tc>
        <w:tc>
          <w:tcPr>
            <w:tcW w:w="527" w:type="pct"/>
          </w:tcPr>
          <w:p w:rsidR="001873F9" w:rsidRPr="009A0856" w:rsidRDefault="001873F9" w:rsidP="006E74BA">
            <w:pPr>
              <w:rPr>
                <w:rFonts w:eastAsia="Calibri"/>
                <w:lang w:val="en-US"/>
              </w:rPr>
            </w:pPr>
          </w:p>
        </w:tc>
      </w:tr>
      <w:tr w:rsidR="001873F9" w:rsidRPr="00A411E7" w:rsidTr="00061855">
        <w:tc>
          <w:tcPr>
            <w:tcW w:w="1252" w:type="pct"/>
          </w:tcPr>
          <w:p w:rsidR="001873F9" w:rsidRPr="00A411E7" w:rsidRDefault="001873F9" w:rsidP="006E74BA">
            <w:pPr>
              <w:rPr>
                <w:rFonts w:eastAsia="Calibri"/>
              </w:rPr>
            </w:pPr>
            <w:r w:rsidRPr="00A411E7">
              <w:rPr>
                <w:rFonts w:eastAsia="Calibri"/>
              </w:rPr>
              <w:t>Physical compatibility</w:t>
            </w:r>
          </w:p>
        </w:tc>
        <w:tc>
          <w:tcPr>
            <w:tcW w:w="785" w:type="pct"/>
          </w:tcPr>
          <w:p w:rsidR="001873F9" w:rsidRPr="00A411E7" w:rsidRDefault="001873F9" w:rsidP="006E74BA">
            <w:pPr>
              <w:rPr>
                <w:rFonts w:eastAsia="Calibri"/>
              </w:rPr>
            </w:pPr>
            <w:r>
              <w:rPr>
                <w:rFonts w:eastAsia="Calibri"/>
              </w:rPr>
              <w:t>-</w:t>
            </w:r>
          </w:p>
        </w:tc>
        <w:tc>
          <w:tcPr>
            <w:tcW w:w="636" w:type="pct"/>
          </w:tcPr>
          <w:p w:rsidR="001873F9" w:rsidRPr="00A411E7" w:rsidRDefault="001873F9" w:rsidP="006E74BA">
            <w:pPr>
              <w:rPr>
                <w:rFonts w:eastAsia="Calibri"/>
              </w:rPr>
            </w:pPr>
            <w:r>
              <w:rPr>
                <w:rFonts w:eastAsia="Calibri"/>
              </w:rPr>
              <w:t>-</w:t>
            </w:r>
          </w:p>
        </w:tc>
        <w:tc>
          <w:tcPr>
            <w:tcW w:w="1800" w:type="pct"/>
          </w:tcPr>
          <w:p w:rsidR="001873F9" w:rsidRPr="00A411E7" w:rsidRDefault="001873F9" w:rsidP="006E74BA">
            <w:pPr>
              <w:rPr>
                <w:rFonts w:eastAsia="Calibri"/>
              </w:rPr>
            </w:pPr>
            <w:r>
              <w:rPr>
                <w:rFonts w:eastAsia="Calibri"/>
              </w:rPr>
              <w:t>Not applicable</w:t>
            </w:r>
            <w:r w:rsidRPr="003B1034">
              <w:rPr>
                <w:rFonts w:eastAsia="Calibri"/>
              </w:rPr>
              <w:t>.</w:t>
            </w:r>
            <w:r>
              <w:rPr>
                <w:rFonts w:eastAsia="Calibri"/>
              </w:rPr>
              <w:t xml:space="preserve"> The product is not intended to be used with other products (including other biocidal products). </w:t>
            </w:r>
          </w:p>
        </w:tc>
        <w:tc>
          <w:tcPr>
            <w:tcW w:w="527" w:type="pct"/>
          </w:tcPr>
          <w:p w:rsidR="001873F9" w:rsidRPr="00A411E7" w:rsidRDefault="001873F9" w:rsidP="006E74BA">
            <w:pPr>
              <w:rPr>
                <w:rFonts w:eastAsia="Calibri"/>
              </w:rPr>
            </w:pPr>
            <w:r>
              <w:rPr>
                <w:rFonts w:eastAsia="Calibri"/>
              </w:rPr>
              <w:t>-</w:t>
            </w:r>
          </w:p>
        </w:tc>
      </w:tr>
      <w:tr w:rsidR="001873F9" w:rsidRPr="00A411E7" w:rsidTr="00061855">
        <w:tc>
          <w:tcPr>
            <w:tcW w:w="1252" w:type="pct"/>
          </w:tcPr>
          <w:p w:rsidR="001873F9" w:rsidRPr="00A411E7" w:rsidRDefault="001873F9" w:rsidP="006E74BA">
            <w:pPr>
              <w:rPr>
                <w:rFonts w:eastAsia="Calibri"/>
              </w:rPr>
            </w:pPr>
            <w:r w:rsidRPr="00A411E7">
              <w:rPr>
                <w:rFonts w:eastAsia="Calibri"/>
              </w:rPr>
              <w:t>Chemical compatibility</w:t>
            </w:r>
          </w:p>
        </w:tc>
        <w:tc>
          <w:tcPr>
            <w:tcW w:w="785" w:type="pct"/>
          </w:tcPr>
          <w:p w:rsidR="001873F9" w:rsidRPr="00A411E7" w:rsidRDefault="001873F9" w:rsidP="006E74BA">
            <w:pPr>
              <w:rPr>
                <w:rFonts w:eastAsia="Calibri"/>
              </w:rPr>
            </w:pPr>
            <w:r>
              <w:rPr>
                <w:rFonts w:eastAsia="Calibri"/>
              </w:rPr>
              <w:t>-</w:t>
            </w:r>
          </w:p>
        </w:tc>
        <w:tc>
          <w:tcPr>
            <w:tcW w:w="636" w:type="pct"/>
          </w:tcPr>
          <w:p w:rsidR="001873F9" w:rsidRPr="00A411E7" w:rsidRDefault="001873F9" w:rsidP="006E74BA">
            <w:pPr>
              <w:rPr>
                <w:rFonts w:eastAsia="Calibri"/>
              </w:rPr>
            </w:pPr>
            <w:r>
              <w:rPr>
                <w:rFonts w:eastAsia="Calibri"/>
              </w:rPr>
              <w:t>-</w:t>
            </w:r>
          </w:p>
        </w:tc>
        <w:tc>
          <w:tcPr>
            <w:tcW w:w="1800" w:type="pct"/>
          </w:tcPr>
          <w:p w:rsidR="001873F9" w:rsidRPr="00A411E7" w:rsidRDefault="001873F9" w:rsidP="006E74BA">
            <w:pPr>
              <w:rPr>
                <w:rFonts w:eastAsia="Calibri"/>
              </w:rPr>
            </w:pPr>
            <w:r>
              <w:rPr>
                <w:rFonts w:eastAsia="Calibri"/>
              </w:rPr>
              <w:t>Not applicable</w:t>
            </w:r>
            <w:r w:rsidRPr="003B1034">
              <w:rPr>
                <w:rFonts w:eastAsia="Calibri"/>
              </w:rPr>
              <w:t>.</w:t>
            </w:r>
            <w:r>
              <w:rPr>
                <w:rFonts w:eastAsia="Calibri"/>
              </w:rPr>
              <w:t xml:space="preserve"> The product is not intended to be used with other products (including other biocidal products). </w:t>
            </w:r>
            <w:r w:rsidRPr="003B1034">
              <w:t>Moreover, no possible incompatibility with any products is know</w:t>
            </w:r>
            <w:r>
              <w:t>n</w:t>
            </w:r>
            <w:r w:rsidRPr="003B1034">
              <w:t>.</w:t>
            </w:r>
          </w:p>
        </w:tc>
        <w:tc>
          <w:tcPr>
            <w:tcW w:w="527" w:type="pct"/>
          </w:tcPr>
          <w:p w:rsidR="001873F9" w:rsidRPr="00A411E7" w:rsidRDefault="001873F9" w:rsidP="006E74BA">
            <w:pPr>
              <w:rPr>
                <w:rFonts w:eastAsia="Calibri"/>
              </w:rPr>
            </w:pPr>
            <w:r>
              <w:rPr>
                <w:rFonts w:eastAsia="Calibri"/>
              </w:rPr>
              <w:t>-</w:t>
            </w:r>
          </w:p>
        </w:tc>
      </w:tr>
      <w:tr w:rsidR="001873F9" w:rsidRPr="00A411E7" w:rsidTr="00061855">
        <w:tc>
          <w:tcPr>
            <w:tcW w:w="1252" w:type="pct"/>
          </w:tcPr>
          <w:p w:rsidR="001873F9" w:rsidRPr="00A411E7" w:rsidRDefault="001873F9" w:rsidP="006E74BA">
            <w:pPr>
              <w:rPr>
                <w:rFonts w:eastAsia="Calibri"/>
              </w:rPr>
            </w:pPr>
            <w:r w:rsidRPr="00A411E7">
              <w:rPr>
                <w:rFonts w:eastAsia="Calibri"/>
              </w:rPr>
              <w:t>Degree of dissolution and dilution stability</w:t>
            </w:r>
          </w:p>
        </w:tc>
        <w:tc>
          <w:tcPr>
            <w:tcW w:w="785" w:type="pct"/>
          </w:tcPr>
          <w:p w:rsidR="001873F9" w:rsidRPr="00A411E7" w:rsidRDefault="001873F9" w:rsidP="006E74BA">
            <w:pPr>
              <w:rPr>
                <w:rFonts w:eastAsia="Calibri"/>
              </w:rPr>
            </w:pPr>
            <w:r>
              <w:rPr>
                <w:rFonts w:eastAsia="Calibri"/>
              </w:rPr>
              <w:t>-</w:t>
            </w:r>
          </w:p>
        </w:tc>
        <w:tc>
          <w:tcPr>
            <w:tcW w:w="636" w:type="pct"/>
          </w:tcPr>
          <w:p w:rsidR="001873F9" w:rsidRPr="00A411E7" w:rsidRDefault="001873F9" w:rsidP="006E74BA">
            <w:pPr>
              <w:rPr>
                <w:rFonts w:eastAsia="Calibri"/>
              </w:rPr>
            </w:pPr>
            <w:r>
              <w:rPr>
                <w:rFonts w:eastAsia="Calibri"/>
              </w:rPr>
              <w:t>-</w:t>
            </w:r>
          </w:p>
        </w:tc>
        <w:tc>
          <w:tcPr>
            <w:tcW w:w="1800" w:type="pct"/>
          </w:tcPr>
          <w:p w:rsidR="001873F9" w:rsidRDefault="001873F9" w:rsidP="006E74BA">
            <w:pPr>
              <w:rPr>
                <w:rFonts w:eastAsia="Calibri"/>
              </w:rPr>
            </w:pPr>
            <w:r w:rsidRPr="00A411E7">
              <w:rPr>
                <w:rFonts w:eastAsia="Calibri"/>
              </w:rPr>
              <w:t>Degree of dissolution</w:t>
            </w:r>
            <w:r>
              <w:rPr>
                <w:rFonts w:eastAsia="Calibri"/>
              </w:rPr>
              <w:t>:</w:t>
            </w:r>
          </w:p>
          <w:p w:rsidR="001873F9" w:rsidRPr="00490A63" w:rsidRDefault="001873F9" w:rsidP="006E74BA">
            <w:pPr>
              <w:rPr>
                <w:rFonts w:eastAsia="Calibri"/>
              </w:rPr>
            </w:pPr>
            <w:r>
              <w:rPr>
                <w:rFonts w:eastAsia="Calibri"/>
              </w:rPr>
              <w:t>d</w:t>
            </w:r>
            <w:r w:rsidRPr="00C80FE7">
              <w:rPr>
                <w:rFonts w:eastAsia="Calibri"/>
              </w:rPr>
              <w:t>ata waiving since</w:t>
            </w:r>
            <w:r>
              <w:rPr>
                <w:rFonts w:eastAsia="Calibri"/>
              </w:rPr>
              <w:t xml:space="preserve"> t</w:t>
            </w:r>
            <w:r>
              <w:t>he information is required for products used in a water soluble bag and for all tablets.</w:t>
            </w:r>
            <w:r w:rsidRPr="00490A63">
              <w:rPr>
                <w:rFonts w:eastAsia="Calibri"/>
              </w:rPr>
              <w:t xml:space="preserve"> </w:t>
            </w:r>
          </w:p>
          <w:p w:rsidR="001873F9" w:rsidRPr="00490A63" w:rsidRDefault="001873F9" w:rsidP="006E74BA">
            <w:pPr>
              <w:rPr>
                <w:rFonts w:eastAsia="Calibri"/>
              </w:rPr>
            </w:pPr>
            <w:r w:rsidRPr="00490A63">
              <w:rPr>
                <w:rFonts w:eastAsia="Calibri"/>
              </w:rPr>
              <w:t>The dissolution rate should be demonstrated regarding tablets and products used in</w:t>
            </w:r>
          </w:p>
          <w:p w:rsidR="001873F9" w:rsidRDefault="001873F9" w:rsidP="006E74BA">
            <w:r w:rsidRPr="00490A63">
              <w:rPr>
                <w:rFonts w:eastAsia="Calibri"/>
              </w:rPr>
              <w:t>water soluble bags in water</w:t>
            </w:r>
            <w:r w:rsidRPr="00490A63" w:rsidDel="00490A63">
              <w:rPr>
                <w:rFonts w:eastAsia="Calibri"/>
              </w:rPr>
              <w:t xml:space="preserve"> </w:t>
            </w:r>
          </w:p>
          <w:p w:rsidR="001873F9" w:rsidRDefault="001873F9" w:rsidP="006E74BA">
            <w:pPr>
              <w:rPr>
                <w:rFonts w:eastAsia="Calibri"/>
              </w:rPr>
            </w:pPr>
          </w:p>
          <w:p w:rsidR="001873F9" w:rsidRDefault="001873F9" w:rsidP="006E74BA">
            <w:pPr>
              <w:rPr>
                <w:rFonts w:eastAsia="Calibri"/>
              </w:rPr>
            </w:pPr>
            <w:r>
              <w:rPr>
                <w:rFonts w:eastAsia="Calibri"/>
              </w:rPr>
              <w:t>D</w:t>
            </w:r>
            <w:r w:rsidRPr="00A411E7">
              <w:rPr>
                <w:rFonts w:eastAsia="Calibri"/>
              </w:rPr>
              <w:t>ilution stability</w:t>
            </w:r>
            <w:r>
              <w:rPr>
                <w:rFonts w:eastAsia="Calibri"/>
              </w:rPr>
              <w:t>:</w:t>
            </w:r>
          </w:p>
          <w:p w:rsidR="001873F9" w:rsidRPr="00A411E7" w:rsidRDefault="001873F9" w:rsidP="006E74BA">
            <w:pPr>
              <w:rPr>
                <w:rFonts w:eastAsia="Calibri"/>
              </w:rPr>
            </w:pPr>
            <w:r>
              <w:rPr>
                <w:rFonts w:eastAsia="Calibri"/>
              </w:rPr>
              <w:t>d</w:t>
            </w:r>
            <w:r w:rsidRPr="00C80FE7">
              <w:rPr>
                <w:rFonts w:eastAsia="Calibri"/>
              </w:rPr>
              <w:t>ata waiving since</w:t>
            </w:r>
            <w:r>
              <w:rPr>
                <w:rFonts w:eastAsia="Calibri"/>
              </w:rPr>
              <w:t xml:space="preserve"> t</w:t>
            </w:r>
            <w:r w:rsidRPr="00300E73">
              <w:rPr>
                <w:rFonts w:eastAsia="Calibri"/>
              </w:rPr>
              <w:t>he DRAKER ONE product is already an aqueous solution in the starting product which is further diluted in water.</w:t>
            </w:r>
          </w:p>
        </w:tc>
        <w:tc>
          <w:tcPr>
            <w:tcW w:w="527" w:type="pct"/>
          </w:tcPr>
          <w:p w:rsidR="001873F9" w:rsidRPr="00A411E7" w:rsidRDefault="001873F9" w:rsidP="006E74BA">
            <w:pPr>
              <w:rPr>
                <w:rFonts w:eastAsia="Calibri"/>
              </w:rPr>
            </w:pPr>
            <w:r>
              <w:rPr>
                <w:rFonts w:eastAsia="Calibri"/>
              </w:rPr>
              <w:t>-</w:t>
            </w:r>
          </w:p>
        </w:tc>
      </w:tr>
      <w:tr w:rsidR="001873F9" w:rsidRPr="00A411E7" w:rsidTr="00061855">
        <w:tc>
          <w:tcPr>
            <w:tcW w:w="1252" w:type="pct"/>
            <w:shd w:val="clear" w:color="auto" w:fill="auto"/>
          </w:tcPr>
          <w:p w:rsidR="001873F9" w:rsidRPr="00A411E7" w:rsidRDefault="001873F9" w:rsidP="006D476D">
            <w:pPr>
              <w:rPr>
                <w:rFonts w:eastAsia="Calibri"/>
              </w:rPr>
            </w:pPr>
            <w:r w:rsidRPr="00A411E7">
              <w:rPr>
                <w:rFonts w:eastAsia="Calibri"/>
              </w:rPr>
              <w:t>Surface tension</w:t>
            </w:r>
          </w:p>
        </w:tc>
        <w:tc>
          <w:tcPr>
            <w:tcW w:w="785" w:type="pct"/>
          </w:tcPr>
          <w:p w:rsidR="001873F9" w:rsidRPr="00A411E7" w:rsidRDefault="001873F9" w:rsidP="006D476D">
            <w:pPr>
              <w:rPr>
                <w:rFonts w:eastAsia="Calibri"/>
              </w:rPr>
            </w:pPr>
            <w:r>
              <w:rPr>
                <w:rFonts w:eastAsia="Calibri"/>
              </w:rPr>
              <w:t>G</w:t>
            </w:r>
            <w:r w:rsidRPr="002F1AC0">
              <w:rPr>
                <w:rFonts w:eastAsia="Calibri"/>
              </w:rPr>
              <w:t>uideline A.5 in Council Regulation (EC) No 440/2008 part A and OECD Guideline No. 115</w:t>
            </w:r>
          </w:p>
        </w:tc>
        <w:tc>
          <w:tcPr>
            <w:tcW w:w="636" w:type="pct"/>
          </w:tcPr>
          <w:p w:rsidR="001873F9" w:rsidRPr="00F343F7" w:rsidRDefault="001873F9" w:rsidP="006D476D">
            <w:pPr>
              <w:rPr>
                <w:rFonts w:eastAsia="Calibri"/>
              </w:rPr>
            </w:pPr>
            <w:r w:rsidRPr="00F343F7">
              <w:rPr>
                <w:rFonts w:eastAsia="Calibri"/>
              </w:rPr>
              <w:t>Test item: DRAKER ONE</w:t>
            </w:r>
          </w:p>
          <w:p w:rsidR="001873F9" w:rsidRPr="00F343F7" w:rsidRDefault="001873F9"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1873F9" w:rsidRPr="00A411E7" w:rsidRDefault="001873F9" w:rsidP="006D476D">
            <w:pPr>
              <w:rPr>
                <w:rFonts w:eastAsia="Calibri"/>
              </w:rPr>
            </w:pPr>
            <w:r w:rsidRPr="00F343F7">
              <w:rPr>
                <w:rFonts w:eastAsia="Calibri"/>
              </w:rPr>
              <w:t>Batch number: LAB21052019</w:t>
            </w:r>
          </w:p>
        </w:tc>
        <w:tc>
          <w:tcPr>
            <w:tcW w:w="1800" w:type="pct"/>
          </w:tcPr>
          <w:p w:rsidR="001873F9" w:rsidRPr="002F1AC0" w:rsidRDefault="001873F9" w:rsidP="006D476D">
            <w:pPr>
              <w:rPr>
                <w:rFonts w:eastAsia="Calibri"/>
              </w:rPr>
            </w:pPr>
            <w:r>
              <w:rPr>
                <w:rFonts w:eastAsia="Calibri"/>
              </w:rPr>
              <w:t>S</w:t>
            </w:r>
            <w:r w:rsidRPr="002F1AC0">
              <w:rPr>
                <w:rFonts w:eastAsia="Calibri"/>
              </w:rPr>
              <w:t>urface tension at 20°C of the undiluted test item is 38.3 mN/m and the surface tension at 20°C of 0.5 % v/v and 2.0 % v/v test item aqueous solutions is 40.1 mN/m and 36.4 mN/m, respectively.</w:t>
            </w:r>
          </w:p>
          <w:p w:rsidR="001873F9" w:rsidRPr="00A411E7" w:rsidRDefault="001873F9" w:rsidP="006D476D">
            <w:pPr>
              <w:rPr>
                <w:rFonts w:eastAsia="Calibri"/>
              </w:rPr>
            </w:pPr>
            <w:r w:rsidRPr="002F1AC0">
              <w:rPr>
                <w:rFonts w:eastAsia="Calibri"/>
              </w:rPr>
              <w:t>According to the interpretation of the results suggested in the A.5 method, the test item should be regarded as a surface-active material.</w:t>
            </w:r>
          </w:p>
        </w:tc>
        <w:tc>
          <w:tcPr>
            <w:tcW w:w="527" w:type="pct"/>
          </w:tcPr>
          <w:p w:rsidR="001873F9" w:rsidRDefault="001873F9" w:rsidP="006D476D">
            <w:pPr>
              <w:rPr>
                <w:rFonts w:eastAsia="Calibri"/>
              </w:rPr>
            </w:pPr>
            <w:r w:rsidRPr="000F33DF">
              <w:rPr>
                <w:rFonts w:eastAsia="Calibri"/>
              </w:rPr>
              <w:t>DRAKER ONE: Determination of the Physico-chemical Properties. GLP Study No. CH – 0545/2019. January 27, 2020.</w:t>
            </w:r>
          </w:p>
          <w:p w:rsidR="001873F9" w:rsidRDefault="001873F9" w:rsidP="006D476D">
            <w:pPr>
              <w:rPr>
                <w:rFonts w:eastAsia="Calibri"/>
              </w:rPr>
            </w:pPr>
          </w:p>
          <w:p w:rsidR="001873F9" w:rsidRDefault="001873F9" w:rsidP="006D476D">
            <w:pPr>
              <w:rPr>
                <w:rFonts w:eastAsia="Calibri"/>
              </w:rPr>
            </w:pPr>
            <w:r w:rsidRPr="0044499E">
              <w:rPr>
                <w:rFonts w:eastAsia="Calibri"/>
              </w:rPr>
              <w:t>GLP compliance: yes</w:t>
            </w:r>
          </w:p>
          <w:p w:rsidR="001873F9" w:rsidRPr="00A411E7" w:rsidRDefault="001873F9" w:rsidP="006D476D">
            <w:pPr>
              <w:rPr>
                <w:rFonts w:eastAsia="Calibri"/>
              </w:rPr>
            </w:pPr>
          </w:p>
        </w:tc>
      </w:tr>
      <w:tr w:rsidR="001873F9" w:rsidRPr="00A411E7" w:rsidTr="00061855">
        <w:tc>
          <w:tcPr>
            <w:tcW w:w="1252" w:type="pct"/>
            <w:shd w:val="clear" w:color="auto" w:fill="auto"/>
          </w:tcPr>
          <w:p w:rsidR="001873F9" w:rsidRPr="00A411E7" w:rsidRDefault="001873F9" w:rsidP="006D476D">
            <w:pPr>
              <w:rPr>
                <w:rFonts w:eastAsia="Calibri"/>
              </w:rPr>
            </w:pPr>
            <w:r w:rsidRPr="00A411E7">
              <w:rPr>
                <w:rFonts w:eastAsia="Calibri"/>
              </w:rPr>
              <w:t>Viscosity</w:t>
            </w:r>
          </w:p>
        </w:tc>
        <w:tc>
          <w:tcPr>
            <w:tcW w:w="785" w:type="pct"/>
          </w:tcPr>
          <w:p w:rsidR="001873F9" w:rsidRDefault="001873F9" w:rsidP="006D476D">
            <w:pPr>
              <w:rPr>
                <w:rFonts w:eastAsia="Calibri"/>
              </w:rPr>
            </w:pPr>
            <w:r w:rsidRPr="00F37630">
              <w:rPr>
                <w:rFonts w:eastAsia="Calibri"/>
              </w:rPr>
              <w:t>CIPAC method MT 192 and OECD Guideline No. 114</w:t>
            </w:r>
          </w:p>
          <w:p w:rsidR="001873F9" w:rsidRDefault="001873F9" w:rsidP="006D476D">
            <w:pPr>
              <w:rPr>
                <w:rFonts w:eastAsia="Calibri"/>
              </w:rPr>
            </w:pPr>
          </w:p>
          <w:p w:rsidR="001873F9" w:rsidRPr="00A411E7" w:rsidRDefault="001873F9" w:rsidP="006D476D">
            <w:pPr>
              <w:rPr>
                <w:rFonts w:eastAsia="Calibri"/>
              </w:rPr>
            </w:pPr>
            <w:r>
              <w:rPr>
                <w:rFonts w:eastAsia="Calibri"/>
              </w:rPr>
              <w:t>R</w:t>
            </w:r>
            <w:r w:rsidRPr="00B43220">
              <w:rPr>
                <w:rFonts w:eastAsia="Calibri"/>
              </w:rPr>
              <w:t>otational viscometer</w:t>
            </w:r>
          </w:p>
        </w:tc>
        <w:tc>
          <w:tcPr>
            <w:tcW w:w="636" w:type="pct"/>
          </w:tcPr>
          <w:p w:rsidR="001873F9" w:rsidRPr="00F343F7" w:rsidRDefault="001873F9" w:rsidP="006D476D">
            <w:pPr>
              <w:rPr>
                <w:rFonts w:eastAsia="Calibri"/>
              </w:rPr>
            </w:pPr>
            <w:r w:rsidRPr="00F343F7">
              <w:rPr>
                <w:rFonts w:eastAsia="Calibri"/>
              </w:rPr>
              <w:t>Test item: DRAKER ONE</w:t>
            </w:r>
          </w:p>
          <w:p w:rsidR="001873F9" w:rsidRPr="00F343F7" w:rsidRDefault="001873F9"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1873F9" w:rsidRPr="00A411E7" w:rsidRDefault="001873F9" w:rsidP="006D476D">
            <w:pPr>
              <w:rPr>
                <w:rFonts w:eastAsia="Calibri"/>
              </w:rPr>
            </w:pPr>
            <w:r w:rsidRPr="00F343F7">
              <w:rPr>
                <w:rFonts w:eastAsia="Calibri"/>
              </w:rPr>
              <w:t>Batch number: LAB21052019</w:t>
            </w:r>
          </w:p>
        </w:tc>
        <w:tc>
          <w:tcPr>
            <w:tcW w:w="1800" w:type="pct"/>
          </w:tcPr>
          <w:p w:rsidR="001873F9" w:rsidRPr="00B43220" w:rsidRDefault="001873F9" w:rsidP="006D476D">
            <w:pPr>
              <w:rPr>
                <w:rFonts w:eastAsia="Calibri"/>
              </w:rPr>
            </w:pPr>
            <w:r w:rsidRPr="00B43220">
              <w:rPr>
                <w:rFonts w:eastAsia="Calibri"/>
              </w:rPr>
              <w:t>The product does not contain &gt;10% hydrocarbons.</w:t>
            </w:r>
          </w:p>
          <w:p w:rsidR="001873F9" w:rsidRPr="00B43220" w:rsidRDefault="001873F9" w:rsidP="006D476D">
            <w:pPr>
              <w:rPr>
                <w:rFonts w:eastAsia="Calibri"/>
              </w:rPr>
            </w:pPr>
          </w:p>
          <w:p w:rsidR="001873F9" w:rsidRPr="00B43220" w:rsidRDefault="001873F9" w:rsidP="006D476D">
            <w:pPr>
              <w:rPr>
                <w:rFonts w:eastAsia="Calibri"/>
              </w:rPr>
            </w:pPr>
            <w:r w:rsidRPr="00B43220">
              <w:rPr>
                <w:rFonts w:eastAsia="Calibri"/>
              </w:rPr>
              <w:t>The test item is a non-Newtonian liquid and its dynamic viscosity changes with the shear rate.</w:t>
            </w:r>
          </w:p>
          <w:p w:rsidR="001873F9" w:rsidRPr="00B43220" w:rsidRDefault="001873F9" w:rsidP="006D476D">
            <w:pPr>
              <w:rPr>
                <w:rFonts w:eastAsia="Calibri"/>
              </w:rPr>
            </w:pPr>
            <w:r w:rsidRPr="00B43220">
              <w:rPr>
                <w:rFonts w:eastAsia="Calibri"/>
              </w:rPr>
              <w:t>The dynamic viscosity ranges of the test item formulation sample, determined at 20°C and 40°C, using a cylindrical spindle (rotational viscometer), are as follows:</w:t>
            </w:r>
          </w:p>
          <w:p w:rsidR="001873F9" w:rsidRPr="00B43220" w:rsidRDefault="001873F9" w:rsidP="006D476D">
            <w:pPr>
              <w:rPr>
                <w:rFonts w:eastAsia="Calibri"/>
              </w:rPr>
            </w:pPr>
          </w:p>
          <w:p w:rsidR="001873F9" w:rsidRPr="00B43220" w:rsidRDefault="001873F9" w:rsidP="006D476D">
            <w:pPr>
              <w:rPr>
                <w:rFonts w:eastAsia="Calibri"/>
              </w:rPr>
            </w:pPr>
            <w:r w:rsidRPr="00B43220">
              <w:rPr>
                <w:rFonts w:eastAsia="Calibri"/>
              </w:rPr>
              <w:t>at 20°C</w:t>
            </w:r>
          </w:p>
          <w:p w:rsidR="001873F9" w:rsidRPr="00B43220" w:rsidRDefault="001873F9" w:rsidP="006D476D">
            <w:pPr>
              <w:rPr>
                <w:rFonts w:eastAsia="Calibri"/>
              </w:rPr>
            </w:pPr>
            <w:r w:rsidRPr="00B43220">
              <w:rPr>
                <w:rFonts w:eastAsia="Calibri"/>
              </w:rPr>
              <w:t>- dynamic viscosity from 1110.00 cP to 422.00 cP</w:t>
            </w:r>
          </w:p>
          <w:p w:rsidR="001873F9" w:rsidRPr="00B43220" w:rsidRDefault="001873F9" w:rsidP="006D476D">
            <w:pPr>
              <w:rPr>
                <w:rFonts w:eastAsia="Calibri"/>
              </w:rPr>
            </w:pPr>
            <w:r w:rsidRPr="00B43220">
              <w:rPr>
                <w:rFonts w:eastAsia="Calibri"/>
              </w:rPr>
              <w:t>- shear-rate range (sec-1) from 1.02 to 20.40 (from 3 to 60 rpm, spindle SC4-31)</w:t>
            </w:r>
          </w:p>
          <w:p w:rsidR="001873F9" w:rsidRPr="00B43220" w:rsidRDefault="001873F9" w:rsidP="006D476D">
            <w:pPr>
              <w:rPr>
                <w:rFonts w:eastAsia="Calibri"/>
              </w:rPr>
            </w:pPr>
          </w:p>
          <w:p w:rsidR="001873F9" w:rsidRPr="00B43220" w:rsidRDefault="001873F9" w:rsidP="006D476D">
            <w:pPr>
              <w:rPr>
                <w:rFonts w:eastAsia="Calibri"/>
              </w:rPr>
            </w:pPr>
            <w:r w:rsidRPr="00B43220">
              <w:rPr>
                <w:rFonts w:eastAsia="Calibri"/>
              </w:rPr>
              <w:t>at 40°C</w:t>
            </w:r>
          </w:p>
          <w:p w:rsidR="001873F9" w:rsidRPr="00B43220" w:rsidRDefault="001873F9" w:rsidP="006D476D">
            <w:pPr>
              <w:rPr>
                <w:rFonts w:eastAsia="Calibri"/>
              </w:rPr>
            </w:pPr>
            <w:r w:rsidRPr="00B43220">
              <w:rPr>
                <w:rFonts w:eastAsia="Calibri"/>
              </w:rPr>
              <w:t>- dynamic viscosity from 703.33 cP to 185.40 cP</w:t>
            </w:r>
          </w:p>
          <w:p w:rsidR="001873F9" w:rsidRPr="00B43220" w:rsidRDefault="001873F9" w:rsidP="006D476D">
            <w:pPr>
              <w:rPr>
                <w:rFonts w:eastAsia="Calibri"/>
              </w:rPr>
            </w:pPr>
            <w:r w:rsidRPr="00B43220">
              <w:rPr>
                <w:rFonts w:eastAsia="Calibri"/>
              </w:rPr>
              <w:t>- shear-rate range (sec-1) from 1.02 to 34.00 (from 3 to 100 rpm, spindle SC4-31).</w:t>
            </w:r>
          </w:p>
          <w:p w:rsidR="001873F9" w:rsidRPr="00B43220" w:rsidRDefault="001873F9" w:rsidP="006D476D">
            <w:pPr>
              <w:rPr>
                <w:rFonts w:eastAsia="Calibri"/>
              </w:rPr>
            </w:pPr>
          </w:p>
          <w:p w:rsidR="001873F9" w:rsidRPr="00B43220" w:rsidRDefault="001873F9" w:rsidP="006D476D">
            <w:pPr>
              <w:rPr>
                <w:rFonts w:eastAsia="Calibri"/>
              </w:rPr>
            </w:pPr>
            <w:r w:rsidRPr="00B43220">
              <w:rPr>
                <w:rFonts w:eastAsia="Calibri"/>
              </w:rPr>
              <w:t>Kinematic viscosity = Dynamic viscosity / Density</w:t>
            </w:r>
          </w:p>
          <w:p w:rsidR="001873F9" w:rsidRPr="00B43220" w:rsidRDefault="001873F9" w:rsidP="006D476D">
            <w:pPr>
              <w:rPr>
                <w:rFonts w:eastAsia="Calibri"/>
              </w:rPr>
            </w:pPr>
            <w:r w:rsidRPr="00B43220">
              <w:rPr>
                <w:rFonts w:eastAsia="Calibri"/>
              </w:rPr>
              <w:t>Kinematic viscosity = 1110.00 mPa*s/1.0309 g/cm3= 1076.73 mm2/s at 20°C</w:t>
            </w:r>
          </w:p>
          <w:p w:rsidR="001873F9" w:rsidRPr="00B43220" w:rsidRDefault="001873F9" w:rsidP="006D476D">
            <w:pPr>
              <w:rPr>
                <w:rFonts w:eastAsia="Calibri"/>
              </w:rPr>
            </w:pPr>
            <w:r w:rsidRPr="00B43220">
              <w:rPr>
                <w:rFonts w:eastAsia="Calibri"/>
              </w:rPr>
              <w:t>Kinematic viscosity = 422.00 mPa*s/1.0309 g/cm3= 409.35 mm2/s at 20°C</w:t>
            </w:r>
          </w:p>
          <w:p w:rsidR="001873F9" w:rsidRPr="00B43220" w:rsidRDefault="001873F9" w:rsidP="006D476D">
            <w:pPr>
              <w:rPr>
                <w:rFonts w:eastAsia="Calibri"/>
              </w:rPr>
            </w:pPr>
          </w:p>
          <w:p w:rsidR="001873F9" w:rsidRPr="00B43220" w:rsidRDefault="001873F9" w:rsidP="006D476D">
            <w:pPr>
              <w:rPr>
                <w:rFonts w:eastAsia="Calibri"/>
              </w:rPr>
            </w:pPr>
            <w:r w:rsidRPr="00B43220">
              <w:rPr>
                <w:rFonts w:eastAsia="Calibri"/>
              </w:rPr>
              <w:t>Kinematic viscosity = 703.33 mPa*s/1.0309 g/cm3= 682.25 mm2/s at 40°C</w:t>
            </w:r>
          </w:p>
          <w:p w:rsidR="001873F9" w:rsidRPr="00A411E7" w:rsidRDefault="001873F9" w:rsidP="006D476D">
            <w:pPr>
              <w:rPr>
                <w:rFonts w:eastAsia="Calibri"/>
              </w:rPr>
            </w:pPr>
            <w:r w:rsidRPr="00B43220">
              <w:rPr>
                <w:rFonts w:eastAsia="Calibri"/>
              </w:rPr>
              <w:t>Kinematic viscosity = 185.40 mPa*s/1.0309 g/cm3= 179.84 mm2/s at 40°C</w:t>
            </w:r>
          </w:p>
        </w:tc>
        <w:tc>
          <w:tcPr>
            <w:tcW w:w="527" w:type="pct"/>
          </w:tcPr>
          <w:p w:rsidR="001873F9" w:rsidRDefault="001873F9" w:rsidP="006D476D">
            <w:pPr>
              <w:rPr>
                <w:rFonts w:eastAsia="Calibri"/>
              </w:rPr>
            </w:pPr>
            <w:r w:rsidRPr="000F33DF">
              <w:rPr>
                <w:rFonts w:eastAsia="Calibri"/>
              </w:rPr>
              <w:t>DRAKER ONE: Determination of the Physico-chemical Properties. GLP Study No. CH – 0545/2019. January 27, 2020.</w:t>
            </w:r>
          </w:p>
          <w:p w:rsidR="001873F9" w:rsidRDefault="001873F9" w:rsidP="006D476D">
            <w:pPr>
              <w:rPr>
                <w:rFonts w:eastAsia="Calibri"/>
              </w:rPr>
            </w:pPr>
          </w:p>
          <w:p w:rsidR="001873F9" w:rsidRDefault="001873F9" w:rsidP="006D476D">
            <w:pPr>
              <w:rPr>
                <w:rFonts w:eastAsia="Calibri"/>
              </w:rPr>
            </w:pPr>
            <w:r w:rsidRPr="0044499E">
              <w:rPr>
                <w:rFonts w:eastAsia="Calibri"/>
              </w:rPr>
              <w:t>GLP compliance: yes</w:t>
            </w:r>
          </w:p>
          <w:p w:rsidR="001873F9" w:rsidRPr="00A411E7" w:rsidRDefault="001873F9" w:rsidP="006D476D">
            <w:pPr>
              <w:rPr>
                <w:rFonts w:eastAsia="Calibri"/>
              </w:rPr>
            </w:pPr>
          </w:p>
        </w:tc>
      </w:tr>
    </w:tbl>
    <w:p w:rsidR="00A53EE0" w:rsidRPr="00B73849" w:rsidRDefault="00A53EE0" w:rsidP="00A53EE0">
      <w:pPr>
        <w:spacing w:line="260" w:lineRule="atLeast"/>
        <w:ind w:left="360"/>
        <w:contextualSpacing/>
        <w:rPr>
          <w:rFonts w:eastAsia="Calibri"/>
          <w:lang w:eastAsia="sv-SE"/>
        </w:rPr>
      </w:pPr>
    </w:p>
    <w:tbl>
      <w:tblPr>
        <w:tblW w:w="52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4269"/>
      </w:tblGrid>
      <w:tr w:rsidR="00881601" w:rsidRPr="00A411E7" w:rsidTr="001873F9">
        <w:tc>
          <w:tcPr>
            <w:tcW w:w="5000" w:type="pct"/>
            <w:tcBorders>
              <w:top w:val="single" w:sz="4" w:space="0" w:color="auto"/>
              <w:left w:val="single" w:sz="4" w:space="0" w:color="auto"/>
              <w:bottom w:val="single" w:sz="6" w:space="0" w:color="auto"/>
              <w:right w:val="single" w:sz="6" w:space="0" w:color="auto"/>
            </w:tcBorders>
            <w:shd w:val="clear" w:color="auto" w:fill="CCFFCC"/>
          </w:tcPr>
          <w:p w:rsidR="003E2B5D" w:rsidRPr="00F24D0D" w:rsidRDefault="003E2B5D" w:rsidP="006B17BB">
            <w:pPr>
              <w:spacing w:line="260" w:lineRule="atLeast"/>
              <w:rPr>
                <w:rFonts w:eastAsia="Calibri"/>
                <w:b/>
                <w:bCs/>
                <w:lang w:eastAsia="en-US"/>
              </w:rPr>
            </w:pPr>
            <w:r w:rsidRPr="00B73849">
              <w:rPr>
                <w:rFonts w:eastAsia="Calibri"/>
                <w:b/>
                <w:bCs/>
                <w:lang w:eastAsia="en-US"/>
              </w:rPr>
              <w:t>Conclusion on the p</w:t>
            </w:r>
            <w:r w:rsidRPr="00094514">
              <w:rPr>
                <w:rFonts w:eastAsia="Calibri"/>
                <w:b/>
              </w:rPr>
              <w:t>hysical, chemical and technical properties</w:t>
            </w:r>
            <w:r w:rsidRPr="00F24D0D">
              <w:rPr>
                <w:rFonts w:eastAsia="Calibri"/>
                <w:b/>
                <w:bCs/>
                <w:lang w:eastAsia="en-US"/>
              </w:rPr>
              <w:t xml:space="preserve"> of the product</w:t>
            </w:r>
          </w:p>
        </w:tc>
      </w:tr>
      <w:tr w:rsidR="003E2B5D" w:rsidRPr="00A411E7" w:rsidTr="0043170C">
        <w:trPr>
          <w:trHeight w:val="6089"/>
        </w:trPr>
        <w:tc>
          <w:tcPr>
            <w:tcW w:w="5000" w:type="pct"/>
            <w:tcBorders>
              <w:top w:val="single" w:sz="6" w:space="0" w:color="auto"/>
              <w:left w:val="single" w:sz="4" w:space="0" w:color="auto"/>
              <w:bottom w:val="single" w:sz="6" w:space="0" w:color="auto"/>
              <w:right w:val="single" w:sz="6" w:space="0" w:color="auto"/>
            </w:tcBorders>
            <w:shd w:val="clear" w:color="auto" w:fill="auto"/>
          </w:tcPr>
          <w:p w:rsidR="00537C59" w:rsidRPr="00537C59" w:rsidRDefault="00537C59" w:rsidP="00475A8A">
            <w:pPr>
              <w:spacing w:line="260" w:lineRule="atLeast"/>
              <w:jc w:val="both"/>
              <w:rPr>
                <w:rFonts w:eastAsia="Calibri"/>
                <w:lang w:eastAsia="en-US"/>
              </w:rPr>
            </w:pPr>
            <w:r w:rsidRPr="00537C59">
              <w:rPr>
                <w:rFonts w:eastAsia="Calibri"/>
                <w:lang w:eastAsia="en-US"/>
              </w:rPr>
              <w:t>Draker One is a white liquid with characteristic odour at 20°C. pH value of the neat test item without dilution was 3.7 and the pH value of a 1 % w/v aqueous dispersion of Draker one was 5.0 at a temperature of 20°C. Density of Draker One is 1.0309 g/mL at 20°C</w:t>
            </w:r>
            <w:r w:rsidR="004555D9">
              <w:rPr>
                <w:rFonts w:eastAsia="Calibri"/>
                <w:lang w:eastAsia="en-US"/>
              </w:rPr>
              <w:t>;</w:t>
            </w:r>
            <w:r w:rsidRPr="00537C59">
              <w:rPr>
                <w:rFonts w:eastAsia="Calibri"/>
                <w:lang w:eastAsia="en-US"/>
              </w:rPr>
              <w:t xml:space="preserve"> the relative density (</w:t>
            </w:r>
            <w:r w:rsidRPr="00537C59">
              <w:rPr>
                <w:rFonts w:ascii="Cambria Math" w:eastAsia="Calibri" w:hAnsi="Cambria Math" w:cs="Cambria Math"/>
                <w:lang w:eastAsia="en-US"/>
              </w:rPr>
              <w:t>𝐷</w:t>
            </w:r>
            <w:r w:rsidRPr="00537C59">
              <w:rPr>
                <w:rFonts w:eastAsia="Calibri"/>
                <w:lang w:eastAsia="en-US"/>
              </w:rPr>
              <w:t>2020) is 1.0327 and the relative density (</w:t>
            </w:r>
            <w:r w:rsidRPr="00537C59">
              <w:rPr>
                <w:rFonts w:ascii="Cambria Math" w:eastAsia="Calibri" w:hAnsi="Cambria Math" w:cs="Cambria Math"/>
                <w:lang w:eastAsia="en-US"/>
              </w:rPr>
              <w:t>𝐷</w:t>
            </w:r>
            <w:r w:rsidRPr="00537C59">
              <w:rPr>
                <w:rFonts w:eastAsia="Calibri"/>
                <w:lang w:eastAsia="en-US"/>
              </w:rPr>
              <w:t xml:space="preserve">420) is 1.0309. </w:t>
            </w:r>
          </w:p>
          <w:p w:rsidR="00537C59" w:rsidRPr="00537C59" w:rsidRDefault="00537C59" w:rsidP="00475A8A">
            <w:pPr>
              <w:spacing w:line="260" w:lineRule="atLeast"/>
              <w:jc w:val="both"/>
              <w:rPr>
                <w:rFonts w:eastAsia="Calibri"/>
                <w:lang w:eastAsia="en-US"/>
              </w:rPr>
            </w:pPr>
          </w:p>
          <w:p w:rsidR="007C6BE7" w:rsidRDefault="00537C59" w:rsidP="00475A8A">
            <w:pPr>
              <w:spacing w:line="260" w:lineRule="atLeast"/>
              <w:jc w:val="both"/>
              <w:rPr>
                <w:rFonts w:eastAsia="Calibri"/>
                <w:lang w:eastAsia="en-US"/>
              </w:rPr>
            </w:pPr>
            <w:r w:rsidRPr="00537C59">
              <w:rPr>
                <w:rFonts w:eastAsia="Calibri"/>
                <w:lang w:eastAsia="en-US"/>
              </w:rPr>
              <w:t>No significant change was found in the active ingredient content for the test item stored right doses bottles in polyethylene for 8 weeks of storage at 40°C, compared with the results obtained in the validation study (GLP Study No. CH – 0546/2019), and the analyses after 8 weeks comply with the tolerance and therefore are in accordance with the declared value.</w:t>
            </w:r>
            <w:r w:rsidR="0043170C">
              <w:rPr>
                <w:rFonts w:eastAsia="Calibri"/>
                <w:lang w:eastAsia="en-US"/>
              </w:rPr>
              <w:t xml:space="preserve"> </w:t>
            </w:r>
            <w:r w:rsidRPr="00537C59">
              <w:rPr>
                <w:rFonts w:eastAsia="Calibri"/>
                <w:lang w:eastAsia="en-US"/>
              </w:rPr>
              <w:t>No change in the appearance, colour, odour and weight variation was found for the test item stored in right doses bottles in polyethylene for 8 weeks of storage at 40°C, and no variation was found in colour or in either the internal or external configuration, or loss of sample or evident corrosion phenomena of packaging.</w:t>
            </w:r>
            <w:r w:rsidR="0043170C">
              <w:rPr>
                <w:rFonts w:eastAsia="Calibri"/>
                <w:lang w:eastAsia="en-US"/>
              </w:rPr>
              <w:t xml:space="preserve"> </w:t>
            </w:r>
            <w:r w:rsidR="007C6BE7">
              <w:rPr>
                <w:rFonts w:eastAsia="Calibri"/>
                <w:lang w:eastAsia="en-US"/>
              </w:rPr>
              <w:t xml:space="preserve">Moreover after 8 weeks of storage at 40°C </w:t>
            </w:r>
            <w:r w:rsidR="007C6BE7" w:rsidRPr="007C6BE7">
              <w:rPr>
                <w:rFonts w:eastAsia="Calibri"/>
                <w:lang w:eastAsia="en-US"/>
              </w:rPr>
              <w:t>vials</w:t>
            </w:r>
            <w:r w:rsidR="007C6BE7">
              <w:rPr>
                <w:rFonts w:eastAsia="Calibri"/>
                <w:lang w:eastAsia="en-US"/>
              </w:rPr>
              <w:t xml:space="preserve"> in </w:t>
            </w:r>
            <w:r w:rsidR="007C6BE7" w:rsidRPr="007C6BE7">
              <w:rPr>
                <w:rFonts w:eastAsia="Calibri"/>
                <w:lang w:eastAsia="en-US"/>
              </w:rPr>
              <w:t xml:space="preserve">PET/PE did not present any deformation in either bottom or lateral layers, or loss of sample or evident corrosion phenomena. </w:t>
            </w:r>
          </w:p>
          <w:p w:rsidR="00537C59" w:rsidRPr="00537C59" w:rsidRDefault="007C6BE7" w:rsidP="00475A8A">
            <w:pPr>
              <w:spacing w:line="260" w:lineRule="atLeast"/>
              <w:jc w:val="both"/>
              <w:rPr>
                <w:rFonts w:eastAsia="Calibri"/>
                <w:lang w:eastAsia="en-US"/>
              </w:rPr>
            </w:pPr>
            <w:r>
              <w:rPr>
                <w:rFonts w:eastAsia="Calibri"/>
                <w:lang w:eastAsia="en-US"/>
              </w:rPr>
              <w:t>N</w:t>
            </w:r>
            <w:r w:rsidR="00537C59" w:rsidRPr="00537C59">
              <w:rPr>
                <w:rFonts w:eastAsia="Calibri"/>
                <w:lang w:eastAsia="en-US"/>
              </w:rPr>
              <w:t>o significant changes in physical properties (pH value, persistent foam, pourability, emulsion characteristics, wet sieve test, particle size distribution by laser diffraction, suspensibility and spontaneity of dispersion) were found for the test item stored in right doses bottles in polyethylene for 8 weeks of storage at 40°C, comparing the initial characterisation.</w:t>
            </w:r>
          </w:p>
          <w:p w:rsidR="00537C59" w:rsidRPr="00537C59" w:rsidRDefault="00537C59" w:rsidP="00475A8A">
            <w:pPr>
              <w:spacing w:line="260" w:lineRule="atLeast"/>
              <w:jc w:val="both"/>
              <w:rPr>
                <w:rFonts w:eastAsia="Calibri"/>
                <w:lang w:eastAsia="en-US"/>
              </w:rPr>
            </w:pPr>
            <w:r w:rsidRPr="00537C59">
              <w:rPr>
                <w:rFonts w:eastAsia="Calibri"/>
                <w:lang w:eastAsia="en-US"/>
              </w:rPr>
              <w:t>From the above reported data, it can be concluded that the DRAKER ONE formulation sample is stable in its commercial packaging under the tested accelerated storage conditions (8 weeks at 40°C).</w:t>
            </w:r>
          </w:p>
          <w:p w:rsidR="00537C59" w:rsidRPr="00537C59" w:rsidRDefault="00537C59" w:rsidP="00475A8A">
            <w:pPr>
              <w:spacing w:line="260" w:lineRule="atLeast"/>
              <w:jc w:val="both"/>
              <w:rPr>
                <w:rFonts w:eastAsia="Calibri"/>
                <w:lang w:eastAsia="en-US"/>
              </w:rPr>
            </w:pPr>
          </w:p>
          <w:p w:rsidR="00537C59" w:rsidRPr="00537C59" w:rsidRDefault="00537C59" w:rsidP="00475A8A">
            <w:pPr>
              <w:spacing w:line="260" w:lineRule="atLeast"/>
              <w:jc w:val="both"/>
              <w:rPr>
                <w:rFonts w:eastAsia="Calibri"/>
                <w:lang w:eastAsia="en-US"/>
              </w:rPr>
            </w:pPr>
            <w:r w:rsidRPr="00537C59">
              <w:rPr>
                <w:rFonts w:eastAsia="Calibri"/>
                <w:lang w:eastAsia="en-US"/>
              </w:rPr>
              <w:t>The test item formulation sample, at the end of the storage period 7 days at 0 ± 2°C and after 24 hours of thermal equilibrium at 23 ± 2°C and a single inversion, did not show separation of solid or liquid material, nor changes in its physical state.</w:t>
            </w:r>
          </w:p>
          <w:p w:rsidR="00537C59" w:rsidRPr="00537C59" w:rsidRDefault="00537C59" w:rsidP="00475A8A">
            <w:pPr>
              <w:spacing w:line="260" w:lineRule="atLeast"/>
              <w:jc w:val="both"/>
              <w:rPr>
                <w:rFonts w:eastAsia="Calibri"/>
                <w:lang w:eastAsia="en-US"/>
              </w:rPr>
            </w:pPr>
          </w:p>
          <w:p w:rsidR="00537C59" w:rsidRPr="00537C59" w:rsidRDefault="00537C59" w:rsidP="00475A8A">
            <w:pPr>
              <w:spacing w:line="260" w:lineRule="atLeast"/>
              <w:jc w:val="both"/>
              <w:rPr>
                <w:rFonts w:eastAsia="Calibri"/>
                <w:lang w:eastAsia="en-US"/>
              </w:rPr>
            </w:pPr>
            <w:r w:rsidRPr="00537C59">
              <w:rPr>
                <w:rFonts w:eastAsia="Calibri"/>
                <w:lang w:eastAsia="en-US"/>
              </w:rPr>
              <w:t>The suspensibility of the formulation sample after 30 minutes in Standard Water D at about 30°C, was 95.2 % (suspension at 0.5 % v/v) and 94.6% (suspension at 2.0 % v/v).</w:t>
            </w:r>
            <w:r w:rsidR="0043170C">
              <w:rPr>
                <w:rFonts w:eastAsia="Calibri"/>
                <w:lang w:eastAsia="en-US"/>
              </w:rPr>
              <w:t xml:space="preserve"> </w:t>
            </w:r>
            <w:r w:rsidRPr="00537C59">
              <w:rPr>
                <w:rFonts w:eastAsia="Calibri"/>
                <w:lang w:eastAsia="en-US"/>
              </w:rPr>
              <w:t>The spontaneity of dispersion of the formulation sample after a single inversion and 5 minutes stand-by in Standard Water D at room temperature, was 90.5 % (suspension at 5 % v/v).</w:t>
            </w:r>
            <w:r w:rsidR="0043170C">
              <w:rPr>
                <w:rFonts w:eastAsia="Calibri"/>
                <w:lang w:eastAsia="en-US"/>
              </w:rPr>
              <w:t xml:space="preserve"> </w:t>
            </w:r>
            <w:r w:rsidRPr="00537C59">
              <w:rPr>
                <w:rFonts w:eastAsia="Calibri"/>
                <w:lang w:eastAsia="en-US"/>
              </w:rPr>
              <w:t>For Draker one formulation sample no residue was found on the 0.075 mm (75 μm) sieve in each of two wet sieving test.</w:t>
            </w:r>
            <w:r w:rsidR="0043170C">
              <w:rPr>
                <w:rFonts w:eastAsia="Calibri"/>
                <w:lang w:eastAsia="en-US"/>
              </w:rPr>
              <w:t xml:space="preserve"> </w:t>
            </w:r>
            <w:r w:rsidRPr="00537C59">
              <w:rPr>
                <w:rFonts w:eastAsia="Calibri"/>
                <w:lang w:eastAsia="en-US"/>
              </w:rPr>
              <w:t>From the experimental data obtained according to CIPAC method MT 36.3 in Standard Water D, it can be concluded that for Draker one formulation sample, a complete initial emulsification was noted after a single inversion and waiting for 30 seconds either for 0.5 % v/v and 2.0 % v/v suspensions.</w:t>
            </w:r>
            <w:r w:rsidR="0043170C">
              <w:rPr>
                <w:rFonts w:eastAsia="Calibri"/>
                <w:lang w:eastAsia="en-US"/>
              </w:rPr>
              <w:t xml:space="preserve"> </w:t>
            </w:r>
            <w:r w:rsidRPr="00537C59">
              <w:rPr>
                <w:rFonts w:eastAsia="Calibri"/>
                <w:lang w:eastAsia="en-US"/>
              </w:rPr>
              <w:t>Moreover, a complete re-emulsification was noted after 24 h and 10 inversions and waiting for 30 seconds either for 0.5 % v/v and 2.0 % v/v suspensions.</w:t>
            </w:r>
          </w:p>
          <w:p w:rsidR="00537C59" w:rsidRPr="00537C59" w:rsidRDefault="00537C59" w:rsidP="00537C59">
            <w:pPr>
              <w:spacing w:line="260" w:lineRule="atLeast"/>
              <w:rPr>
                <w:rFonts w:eastAsia="Calibri"/>
                <w:lang w:eastAsia="en-US"/>
              </w:rPr>
            </w:pPr>
          </w:p>
          <w:p w:rsidR="00537C59" w:rsidRPr="00537C59" w:rsidRDefault="00537C59" w:rsidP="00537C59">
            <w:pPr>
              <w:spacing w:line="260" w:lineRule="atLeast"/>
              <w:rPr>
                <w:rFonts w:eastAsia="Calibri"/>
                <w:lang w:eastAsia="en-US"/>
              </w:rPr>
            </w:pPr>
            <w:r w:rsidRPr="00537C59">
              <w:rPr>
                <w:rFonts w:eastAsia="Calibri"/>
                <w:lang w:eastAsia="en-US"/>
              </w:rPr>
              <w:t>Draker one presents the following particle size distribution:</w:t>
            </w:r>
          </w:p>
          <w:p w:rsidR="00537C59" w:rsidRPr="00537C59" w:rsidRDefault="00537C59" w:rsidP="00537C59">
            <w:pPr>
              <w:spacing w:line="260" w:lineRule="atLeast"/>
              <w:rPr>
                <w:rFonts w:eastAsia="Calibri"/>
                <w:lang w:eastAsia="en-US"/>
              </w:rPr>
            </w:pPr>
            <w:r w:rsidRPr="00537C59">
              <w:rPr>
                <w:rFonts w:eastAsia="Calibri"/>
                <w:lang w:eastAsia="en-US"/>
              </w:rPr>
              <w:t>Dv 10 (μm) = 1.10</w:t>
            </w:r>
          </w:p>
          <w:p w:rsidR="00537C59" w:rsidRPr="00537C59" w:rsidRDefault="00537C59" w:rsidP="00537C59">
            <w:pPr>
              <w:spacing w:line="260" w:lineRule="atLeast"/>
              <w:rPr>
                <w:rFonts w:eastAsia="Calibri"/>
                <w:lang w:eastAsia="en-US"/>
              </w:rPr>
            </w:pPr>
            <w:r w:rsidRPr="00537C59">
              <w:rPr>
                <w:rFonts w:eastAsia="Calibri"/>
                <w:lang w:eastAsia="en-US"/>
              </w:rPr>
              <w:t>Dv 50 (μm) = 6.02</w:t>
            </w:r>
          </w:p>
          <w:p w:rsidR="00537C59" w:rsidRPr="00537C59" w:rsidRDefault="00537C59" w:rsidP="00537C59">
            <w:pPr>
              <w:spacing w:line="260" w:lineRule="atLeast"/>
              <w:rPr>
                <w:rFonts w:eastAsia="Calibri"/>
                <w:lang w:eastAsia="en-US"/>
              </w:rPr>
            </w:pPr>
            <w:r w:rsidRPr="00537C59">
              <w:rPr>
                <w:rFonts w:eastAsia="Calibri"/>
                <w:lang w:eastAsia="en-US"/>
              </w:rPr>
              <w:t>Dv 90 (μm) = 18.3</w:t>
            </w:r>
          </w:p>
          <w:p w:rsidR="00537C59" w:rsidRPr="00537C59" w:rsidRDefault="00537C59" w:rsidP="00537C59">
            <w:pPr>
              <w:spacing w:line="260" w:lineRule="atLeast"/>
              <w:rPr>
                <w:rFonts w:eastAsia="Calibri"/>
                <w:lang w:eastAsia="en-US"/>
              </w:rPr>
            </w:pPr>
            <w:r w:rsidRPr="00537C59">
              <w:rPr>
                <w:rFonts w:eastAsia="Calibri"/>
                <w:lang w:eastAsia="en-US"/>
              </w:rPr>
              <w:t>Volume &lt; 45 μm (%) = 96.66</w:t>
            </w:r>
          </w:p>
          <w:p w:rsidR="00537C59" w:rsidRPr="00537C59" w:rsidRDefault="00537C59" w:rsidP="00537C59">
            <w:pPr>
              <w:spacing w:line="260" w:lineRule="atLeast"/>
              <w:rPr>
                <w:rFonts w:eastAsia="Calibri"/>
                <w:lang w:eastAsia="en-US"/>
              </w:rPr>
            </w:pPr>
            <w:r w:rsidRPr="00537C59">
              <w:rPr>
                <w:rFonts w:eastAsia="Calibri"/>
                <w:lang w:eastAsia="en-US"/>
              </w:rPr>
              <w:t>Volume &gt; 75 μm (%) = 0.26.</w:t>
            </w:r>
          </w:p>
          <w:p w:rsidR="00537C59" w:rsidRPr="00537C59" w:rsidRDefault="00537C59" w:rsidP="00537C59">
            <w:pPr>
              <w:spacing w:line="260" w:lineRule="atLeast"/>
              <w:rPr>
                <w:rFonts w:eastAsia="Calibri"/>
                <w:lang w:eastAsia="en-US"/>
              </w:rPr>
            </w:pPr>
          </w:p>
          <w:p w:rsidR="00537C59" w:rsidRPr="00537C59" w:rsidRDefault="00537C59" w:rsidP="00537C59">
            <w:pPr>
              <w:spacing w:line="260" w:lineRule="atLeast"/>
              <w:rPr>
                <w:rFonts w:eastAsia="Calibri"/>
                <w:lang w:eastAsia="en-US"/>
              </w:rPr>
            </w:pPr>
            <w:r w:rsidRPr="00537C59">
              <w:rPr>
                <w:rFonts w:eastAsia="Calibri"/>
                <w:lang w:eastAsia="en-US"/>
              </w:rPr>
              <w:t>After 1 minute, the persistent foam of test item formulation sample is 0 mL for 0.5 % v/v and 2.0 % v/v suspensions.</w:t>
            </w:r>
            <w:r w:rsidR="0043170C">
              <w:rPr>
                <w:rFonts w:eastAsia="Calibri"/>
                <w:lang w:eastAsia="en-US"/>
              </w:rPr>
              <w:t xml:space="preserve"> </w:t>
            </w:r>
            <w:r w:rsidRPr="00537C59">
              <w:rPr>
                <w:rFonts w:eastAsia="Calibri"/>
                <w:lang w:eastAsia="en-US"/>
              </w:rPr>
              <w:t>Pourability (rinsibility) at 20°C of the test item formulation sample is 2.03 % as residue and 0.11 % as rinsed residue.</w:t>
            </w:r>
            <w:r w:rsidR="0043170C">
              <w:rPr>
                <w:rFonts w:eastAsia="Calibri"/>
                <w:lang w:eastAsia="en-US"/>
              </w:rPr>
              <w:t xml:space="preserve"> </w:t>
            </w:r>
            <w:r w:rsidRPr="00537C59">
              <w:rPr>
                <w:rFonts w:eastAsia="Calibri"/>
                <w:lang w:eastAsia="en-US"/>
              </w:rPr>
              <w:t>Surface tension at 20°C of the undiluted test item is 38.3 mN/m and the surface tension at 20°C of 0.5 % v/v and 2.0 % v/v test item aqueous solutions is 40.1 mN/m and 36.4 mN/m, respectively.</w:t>
            </w:r>
            <w:r w:rsidR="0043170C">
              <w:rPr>
                <w:rFonts w:eastAsia="Calibri"/>
                <w:lang w:eastAsia="en-US"/>
              </w:rPr>
              <w:t xml:space="preserve"> </w:t>
            </w:r>
            <w:r w:rsidRPr="00537C59">
              <w:rPr>
                <w:rFonts w:eastAsia="Calibri"/>
                <w:lang w:eastAsia="en-US"/>
              </w:rPr>
              <w:t>According to the interpretation of the results suggested in the A.5 method, the test item should be regarded as a surface-active material.</w:t>
            </w:r>
            <w:r w:rsidR="0043170C">
              <w:rPr>
                <w:rFonts w:eastAsia="Calibri"/>
                <w:lang w:eastAsia="en-US"/>
              </w:rPr>
              <w:t xml:space="preserve"> </w:t>
            </w:r>
            <w:r w:rsidRPr="00537C59">
              <w:rPr>
                <w:rFonts w:eastAsia="Calibri"/>
                <w:lang w:eastAsia="en-US"/>
              </w:rPr>
              <w:t>The test item is a non-Newtonian liquid and its dynamic viscosity changes with the shear rate.</w:t>
            </w:r>
          </w:p>
          <w:p w:rsidR="00537C59" w:rsidRPr="00537C59" w:rsidRDefault="00537C59" w:rsidP="00537C59">
            <w:pPr>
              <w:spacing w:line="260" w:lineRule="atLeast"/>
              <w:rPr>
                <w:rFonts w:eastAsia="Calibri"/>
                <w:lang w:eastAsia="en-US"/>
              </w:rPr>
            </w:pPr>
            <w:r w:rsidRPr="00537C59">
              <w:rPr>
                <w:rFonts w:eastAsia="Calibri"/>
                <w:lang w:eastAsia="en-US"/>
              </w:rPr>
              <w:t>The dynamic viscosity ranges of the test item formulation sample, determined at 20°C and 40°C, using a cylindrical spindle, are as follows:</w:t>
            </w:r>
          </w:p>
          <w:p w:rsidR="00537C59" w:rsidRPr="00537C59" w:rsidRDefault="00537C59" w:rsidP="00537C59">
            <w:pPr>
              <w:spacing w:line="260" w:lineRule="atLeast"/>
              <w:rPr>
                <w:rFonts w:eastAsia="Calibri"/>
                <w:lang w:eastAsia="en-US"/>
              </w:rPr>
            </w:pPr>
            <w:r w:rsidRPr="00537C59">
              <w:rPr>
                <w:rFonts w:eastAsia="Calibri"/>
                <w:lang w:eastAsia="en-US"/>
              </w:rPr>
              <w:t>at 20°C</w:t>
            </w:r>
          </w:p>
          <w:p w:rsidR="00537C59" w:rsidRPr="00537C59" w:rsidRDefault="00537C59" w:rsidP="00537C59">
            <w:pPr>
              <w:spacing w:line="260" w:lineRule="atLeast"/>
              <w:rPr>
                <w:rFonts w:eastAsia="Calibri"/>
                <w:lang w:eastAsia="en-US"/>
              </w:rPr>
            </w:pPr>
            <w:r w:rsidRPr="00537C59">
              <w:rPr>
                <w:rFonts w:eastAsia="Calibri"/>
                <w:lang w:eastAsia="en-US"/>
              </w:rPr>
              <w:t>- dynamic viscosity from 1110.00 cP to 422.00 cP</w:t>
            </w:r>
          </w:p>
          <w:p w:rsidR="00537C59" w:rsidRPr="00537C59" w:rsidRDefault="00537C59" w:rsidP="00537C59">
            <w:pPr>
              <w:spacing w:line="260" w:lineRule="atLeast"/>
              <w:rPr>
                <w:rFonts w:eastAsia="Calibri"/>
                <w:lang w:eastAsia="en-US"/>
              </w:rPr>
            </w:pPr>
            <w:r w:rsidRPr="00537C59">
              <w:rPr>
                <w:rFonts w:eastAsia="Calibri"/>
                <w:lang w:eastAsia="en-US"/>
              </w:rPr>
              <w:t>- shear-rate range (sec-1) from 1.02 to 20.40 (from 3 to 60 rpm, spindle SC4-31)</w:t>
            </w:r>
          </w:p>
          <w:p w:rsidR="00537C59" w:rsidRPr="00537C59" w:rsidRDefault="00537C59" w:rsidP="00537C59">
            <w:pPr>
              <w:spacing w:line="260" w:lineRule="atLeast"/>
              <w:rPr>
                <w:rFonts w:eastAsia="Calibri"/>
                <w:lang w:eastAsia="en-US"/>
              </w:rPr>
            </w:pPr>
            <w:r w:rsidRPr="00537C59">
              <w:rPr>
                <w:rFonts w:eastAsia="Calibri"/>
                <w:lang w:eastAsia="en-US"/>
              </w:rPr>
              <w:t>at 40°C</w:t>
            </w:r>
          </w:p>
          <w:p w:rsidR="00537C59" w:rsidRPr="00537C59" w:rsidRDefault="00537C59" w:rsidP="00537C59">
            <w:pPr>
              <w:spacing w:line="260" w:lineRule="atLeast"/>
              <w:rPr>
                <w:rFonts w:eastAsia="Calibri"/>
                <w:lang w:eastAsia="en-US"/>
              </w:rPr>
            </w:pPr>
            <w:r w:rsidRPr="00537C59">
              <w:rPr>
                <w:rFonts w:eastAsia="Calibri"/>
                <w:lang w:eastAsia="en-US"/>
              </w:rPr>
              <w:t>- dynamic viscosity from 703.33 cP to 185.40 cP</w:t>
            </w:r>
          </w:p>
          <w:p w:rsidR="003E2B5D" w:rsidRDefault="00537C59" w:rsidP="00537C59">
            <w:pPr>
              <w:spacing w:line="260" w:lineRule="atLeast"/>
              <w:rPr>
                <w:rFonts w:eastAsia="Calibri"/>
                <w:lang w:eastAsia="en-US"/>
              </w:rPr>
            </w:pPr>
            <w:r w:rsidRPr="00537C59">
              <w:rPr>
                <w:rFonts w:eastAsia="Calibri"/>
                <w:lang w:eastAsia="en-US"/>
              </w:rPr>
              <w:t>- shear-rate range (sec-1) from 1.02 to 34.00 (from 3 to 100 rpm, spindle SC4-31).</w:t>
            </w:r>
          </w:p>
          <w:p w:rsidR="00F33656" w:rsidRDefault="00F33656" w:rsidP="00537C59">
            <w:pPr>
              <w:spacing w:line="260" w:lineRule="atLeast"/>
              <w:rPr>
                <w:rFonts w:eastAsia="Calibri"/>
                <w:lang w:eastAsia="en-US"/>
              </w:rPr>
            </w:pPr>
          </w:p>
          <w:p w:rsidR="00F33656" w:rsidRPr="0043170C" w:rsidRDefault="00F33656" w:rsidP="00F33656">
            <w:pPr>
              <w:spacing w:line="260" w:lineRule="atLeast"/>
              <w:jc w:val="both"/>
              <w:rPr>
                <w:b/>
                <w:bCs/>
                <w:lang w:eastAsia="en-US"/>
              </w:rPr>
            </w:pPr>
            <w:r w:rsidRPr="0043170C">
              <w:rPr>
                <w:b/>
                <w:bCs/>
                <w:lang w:eastAsia="en-US"/>
              </w:rPr>
              <w:t>Proposed to be added in the label:</w:t>
            </w:r>
          </w:p>
          <w:p w:rsidR="00F33656" w:rsidRDefault="00F33656" w:rsidP="00F33656">
            <w:pPr>
              <w:pStyle w:val="affd"/>
              <w:numPr>
                <w:ilvl w:val="0"/>
                <w:numId w:val="28"/>
              </w:numPr>
              <w:spacing w:line="260" w:lineRule="atLeast"/>
              <w:jc w:val="both"/>
              <w:rPr>
                <w:lang w:eastAsia="en-US"/>
              </w:rPr>
            </w:pPr>
            <w:r w:rsidRPr="00736882">
              <w:rPr>
                <w:lang w:eastAsia="en-US"/>
              </w:rPr>
              <w:t xml:space="preserve">The phrase </w:t>
            </w:r>
            <w:r w:rsidRPr="00736882">
              <w:rPr>
                <w:i/>
                <w:iCs/>
                <w:lang w:eastAsia="en-US"/>
              </w:rPr>
              <w:t>“</w:t>
            </w:r>
            <w:bookmarkStart w:id="1303" w:name="_Hlk96887760"/>
            <w:r w:rsidRPr="00736882">
              <w:rPr>
                <w:i/>
                <w:iCs/>
                <w:lang w:eastAsia="en-US"/>
              </w:rPr>
              <w:t>Do not store at temperature lower than 0°C”</w:t>
            </w:r>
            <w:bookmarkEnd w:id="1303"/>
            <w:r w:rsidRPr="00736882">
              <w:rPr>
                <w:lang w:eastAsia="en-US"/>
              </w:rPr>
              <w:t xml:space="preserve"> </w:t>
            </w:r>
          </w:p>
          <w:p w:rsidR="00F33656" w:rsidRPr="007057F2" w:rsidRDefault="00F33656" w:rsidP="00F33656">
            <w:pPr>
              <w:pStyle w:val="affd"/>
              <w:numPr>
                <w:ilvl w:val="0"/>
                <w:numId w:val="28"/>
              </w:numPr>
              <w:spacing w:line="260" w:lineRule="atLeast"/>
              <w:jc w:val="both"/>
              <w:rPr>
                <w:lang w:eastAsia="en-US"/>
              </w:rPr>
            </w:pPr>
            <w:r w:rsidRPr="00736882">
              <w:rPr>
                <w:lang w:eastAsia="en-US"/>
              </w:rPr>
              <w:t xml:space="preserve">The phrase </w:t>
            </w:r>
            <w:r w:rsidRPr="00736882">
              <w:rPr>
                <w:i/>
                <w:iCs/>
                <w:lang w:eastAsia="en-US"/>
              </w:rPr>
              <w:t>“Do not store above 40 °C.”</w:t>
            </w:r>
          </w:p>
          <w:p w:rsidR="00F33656" w:rsidRDefault="00F33656">
            <w:pPr>
              <w:pStyle w:val="affd"/>
              <w:numPr>
                <w:ilvl w:val="0"/>
                <w:numId w:val="28"/>
              </w:numPr>
              <w:spacing w:line="260" w:lineRule="atLeast"/>
              <w:jc w:val="both"/>
              <w:rPr>
                <w:lang w:eastAsia="en-US"/>
              </w:rPr>
            </w:pPr>
            <w:r>
              <w:rPr>
                <w:lang w:eastAsia="en-US"/>
              </w:rPr>
              <w:t>Shelf life at 24 months</w:t>
            </w:r>
          </w:p>
          <w:p w:rsidR="003E7E41" w:rsidRPr="007057F2" w:rsidRDefault="003E7E41" w:rsidP="003E7E41">
            <w:pPr>
              <w:pStyle w:val="affd"/>
              <w:numPr>
                <w:ilvl w:val="0"/>
                <w:numId w:val="28"/>
              </w:numPr>
              <w:spacing w:line="260" w:lineRule="atLeast"/>
              <w:jc w:val="both"/>
              <w:rPr>
                <w:lang w:eastAsia="en-US"/>
              </w:rPr>
            </w:pPr>
            <w:r w:rsidRPr="003E7E41">
              <w:rPr>
                <w:lang w:eastAsia="en-US"/>
              </w:rPr>
              <w:t>Classified as  corrosive to metals, H290.</w:t>
            </w:r>
          </w:p>
        </w:tc>
      </w:tr>
    </w:tbl>
    <w:p w:rsidR="00BC3510" w:rsidRPr="00A411E7" w:rsidRDefault="00BC3510" w:rsidP="0043170C">
      <w:pPr>
        <w:spacing w:line="260" w:lineRule="atLeast"/>
        <w:contextualSpacing/>
        <w:rPr>
          <w:rFonts w:eastAsia="Calibri"/>
          <w:lang w:eastAsia="sv-SE"/>
        </w:rPr>
      </w:pPr>
    </w:p>
    <w:p w:rsidR="00BC3510" w:rsidRPr="00D56960" w:rsidRDefault="00A53EE0" w:rsidP="00E9271D">
      <w:pPr>
        <w:pStyle w:val="3"/>
      </w:pPr>
      <w:bookmarkStart w:id="1304" w:name="_Toc389729029"/>
      <w:bookmarkStart w:id="1305" w:name="_Toc403472741"/>
      <w:bookmarkStart w:id="1306" w:name="_Toc97654810"/>
      <w:r w:rsidRPr="00D56960">
        <w:t>Physical hazards and respective characteristics</w:t>
      </w:r>
      <w:bookmarkEnd w:id="1304"/>
      <w:bookmarkEnd w:id="1305"/>
      <w:bookmarkEnd w:id="1306"/>
    </w:p>
    <w:p w:rsidR="00BC3510" w:rsidRPr="00A411E7" w:rsidRDefault="00BC3510" w:rsidP="00BC3510">
      <w:pPr>
        <w:pStyle w:val="Absatz"/>
        <w:rPr>
          <w:rFonts w:eastAsia="Calibri"/>
          <w:lang w:val="de-DE" w:eastAsia="en-US"/>
        </w:rPr>
      </w:pPr>
    </w:p>
    <w:tbl>
      <w:tblP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92"/>
        <w:gridCol w:w="2391"/>
        <w:gridCol w:w="2061"/>
        <w:gridCol w:w="2176"/>
        <w:gridCol w:w="5194"/>
      </w:tblGrid>
      <w:tr w:rsidR="00EC20B7" w:rsidRPr="0074225A" w:rsidTr="00193152">
        <w:trPr>
          <w:tblHeader/>
        </w:trPr>
        <w:tc>
          <w:tcPr>
            <w:tcW w:w="812" w:type="pct"/>
            <w:shd w:val="clear" w:color="auto" w:fill="E0E0E0"/>
            <w:vAlign w:val="center"/>
          </w:tcPr>
          <w:p w:rsidR="00EC20B7" w:rsidRPr="0074225A" w:rsidRDefault="00EC20B7" w:rsidP="0074225A">
            <w:pPr>
              <w:rPr>
                <w:rFonts w:eastAsia="Calibri"/>
                <w:b/>
                <w:sz w:val="18"/>
                <w:szCs w:val="18"/>
              </w:rPr>
            </w:pPr>
            <w:r w:rsidRPr="0074225A">
              <w:rPr>
                <w:rFonts w:eastAsia="Calibri"/>
                <w:b/>
                <w:sz w:val="18"/>
                <w:szCs w:val="18"/>
              </w:rPr>
              <w:t>Property</w:t>
            </w:r>
          </w:p>
        </w:tc>
        <w:tc>
          <w:tcPr>
            <w:tcW w:w="847" w:type="pct"/>
            <w:shd w:val="clear" w:color="auto" w:fill="E0E0E0"/>
            <w:vAlign w:val="center"/>
          </w:tcPr>
          <w:p w:rsidR="00EC20B7" w:rsidRPr="0074225A" w:rsidRDefault="00EC20B7" w:rsidP="0074225A">
            <w:pPr>
              <w:rPr>
                <w:rFonts w:eastAsia="Calibri"/>
                <w:b/>
                <w:sz w:val="18"/>
                <w:szCs w:val="18"/>
              </w:rPr>
            </w:pPr>
            <w:r w:rsidRPr="0074225A">
              <w:rPr>
                <w:rFonts w:eastAsia="Calibri"/>
                <w:b/>
                <w:sz w:val="18"/>
                <w:szCs w:val="18"/>
              </w:rPr>
              <w:t>Guideline  and Method</w:t>
            </w:r>
          </w:p>
        </w:tc>
        <w:tc>
          <w:tcPr>
            <w:tcW w:w="730" w:type="pct"/>
            <w:shd w:val="clear" w:color="auto" w:fill="E0E0E0"/>
            <w:vAlign w:val="center"/>
          </w:tcPr>
          <w:p w:rsidR="00EC20B7" w:rsidRPr="0074225A" w:rsidRDefault="00EC20B7" w:rsidP="0074225A">
            <w:pPr>
              <w:rPr>
                <w:rFonts w:eastAsia="Calibri"/>
                <w:b/>
                <w:sz w:val="18"/>
                <w:szCs w:val="18"/>
              </w:rPr>
            </w:pPr>
            <w:r w:rsidRPr="0074225A">
              <w:rPr>
                <w:rFonts w:eastAsia="Calibri"/>
                <w:b/>
                <w:sz w:val="18"/>
                <w:szCs w:val="18"/>
              </w:rPr>
              <w:t>Purity of the test substance (% (w/w)</w:t>
            </w:r>
          </w:p>
        </w:tc>
        <w:tc>
          <w:tcPr>
            <w:tcW w:w="771" w:type="pct"/>
            <w:shd w:val="clear" w:color="auto" w:fill="E0E0E0"/>
            <w:vAlign w:val="center"/>
          </w:tcPr>
          <w:p w:rsidR="00EC20B7" w:rsidRPr="0074225A" w:rsidRDefault="00EC20B7" w:rsidP="0074225A">
            <w:pPr>
              <w:rPr>
                <w:rFonts w:eastAsia="Calibri"/>
                <w:b/>
                <w:sz w:val="18"/>
                <w:szCs w:val="18"/>
              </w:rPr>
            </w:pPr>
            <w:r w:rsidRPr="0074225A">
              <w:rPr>
                <w:rFonts w:eastAsia="Calibri"/>
                <w:b/>
                <w:sz w:val="18"/>
                <w:szCs w:val="18"/>
              </w:rPr>
              <w:t>Results</w:t>
            </w:r>
          </w:p>
        </w:tc>
        <w:tc>
          <w:tcPr>
            <w:tcW w:w="1841" w:type="pct"/>
            <w:shd w:val="clear" w:color="auto" w:fill="E0E0E0"/>
            <w:vAlign w:val="center"/>
          </w:tcPr>
          <w:p w:rsidR="00EC20B7" w:rsidRPr="0074225A" w:rsidRDefault="00EC20B7" w:rsidP="0074225A">
            <w:pPr>
              <w:rPr>
                <w:rFonts w:eastAsia="Calibri"/>
                <w:b/>
                <w:sz w:val="18"/>
                <w:szCs w:val="18"/>
              </w:rPr>
            </w:pPr>
            <w:r w:rsidRPr="0074225A">
              <w:rPr>
                <w:rFonts w:eastAsia="Calibri"/>
                <w:b/>
                <w:sz w:val="18"/>
                <w:szCs w:val="18"/>
              </w:rPr>
              <w:t>Reference</w:t>
            </w:r>
          </w:p>
        </w:tc>
      </w:tr>
      <w:tr w:rsidR="00EC20B7" w:rsidRPr="00A411E7" w:rsidTr="00193152">
        <w:tc>
          <w:tcPr>
            <w:tcW w:w="812" w:type="pct"/>
          </w:tcPr>
          <w:p w:rsidR="00EC20B7" w:rsidRPr="004C56FF" w:rsidRDefault="00EC20B7" w:rsidP="006D476D">
            <w:pPr>
              <w:rPr>
                <w:rFonts w:eastAsia="Calibri"/>
              </w:rPr>
            </w:pPr>
            <w:r w:rsidRPr="004C56FF">
              <w:rPr>
                <w:rFonts w:eastAsia="Calibri"/>
              </w:rPr>
              <w:t>Explosives</w:t>
            </w:r>
          </w:p>
        </w:tc>
        <w:tc>
          <w:tcPr>
            <w:tcW w:w="847" w:type="pct"/>
          </w:tcPr>
          <w:p w:rsidR="00EC20B7" w:rsidRPr="004C56FF" w:rsidRDefault="00EC20B7" w:rsidP="006D476D">
            <w:pPr>
              <w:rPr>
                <w:rFonts w:eastAsia="Calibri"/>
              </w:rPr>
            </w:pPr>
            <w:r w:rsidRPr="004C56FF">
              <w:rPr>
                <w:rFonts w:eastAsia="Calibri"/>
              </w:rPr>
              <w:t>- United Nations Recommendations on the Transport of Dangerous Goods, Manual of Tests</w:t>
            </w:r>
          </w:p>
          <w:p w:rsidR="00EC20B7" w:rsidRPr="004C56FF" w:rsidRDefault="00EC20B7" w:rsidP="006D476D">
            <w:pPr>
              <w:rPr>
                <w:rFonts w:eastAsia="Calibri"/>
              </w:rPr>
            </w:pPr>
            <w:r w:rsidRPr="004C56FF">
              <w:rPr>
                <w:rFonts w:eastAsia="Calibri"/>
              </w:rPr>
              <w:t>and Criteria ST/SG/AC.10/11/Rev. 5 (2009),</w:t>
            </w:r>
          </w:p>
          <w:p w:rsidR="00EC20B7" w:rsidRPr="004C56FF" w:rsidRDefault="00EC20B7" w:rsidP="006D476D">
            <w:pPr>
              <w:rPr>
                <w:rFonts w:eastAsia="Calibri"/>
              </w:rPr>
            </w:pPr>
            <w:r w:rsidRPr="004C56FF">
              <w:rPr>
                <w:rFonts w:eastAsia="Calibri"/>
              </w:rPr>
              <w:t>Appendix 6 “Screening Procedures”, Section 3 “Screening procedures for substance which</w:t>
            </w:r>
          </w:p>
          <w:p w:rsidR="00EC20B7" w:rsidRPr="004C56FF" w:rsidRDefault="00EC20B7" w:rsidP="006D476D">
            <w:pPr>
              <w:rPr>
                <w:rFonts w:eastAsia="Calibri"/>
              </w:rPr>
            </w:pPr>
            <w:r w:rsidRPr="004C56FF">
              <w:rPr>
                <w:rFonts w:eastAsia="Calibri"/>
              </w:rPr>
              <w:t>may have explosive properties”.</w:t>
            </w:r>
          </w:p>
          <w:p w:rsidR="00EC20B7" w:rsidRPr="004C56FF" w:rsidRDefault="00EC20B7" w:rsidP="006D476D">
            <w:pPr>
              <w:rPr>
                <w:rFonts w:eastAsia="Calibri"/>
              </w:rPr>
            </w:pPr>
            <w:r w:rsidRPr="004C56FF" w:rsidDel="00157345">
              <w:rPr>
                <w:rFonts w:eastAsia="Calibri"/>
              </w:rPr>
              <w:t xml:space="preserve"> </w:t>
            </w:r>
          </w:p>
        </w:tc>
        <w:tc>
          <w:tcPr>
            <w:tcW w:w="730" w:type="pct"/>
          </w:tcPr>
          <w:p w:rsidR="00EC20B7" w:rsidRPr="00F343F7" w:rsidRDefault="00EC20B7" w:rsidP="006D476D">
            <w:pPr>
              <w:rPr>
                <w:rFonts w:eastAsia="Calibri"/>
              </w:rPr>
            </w:pPr>
            <w:r w:rsidRPr="00F343F7">
              <w:rPr>
                <w:rFonts w:eastAsia="Calibri"/>
              </w:rPr>
              <w:t>Test item: DRAKER ONE</w:t>
            </w:r>
          </w:p>
          <w:p w:rsidR="00EC20B7" w:rsidRPr="00F343F7" w:rsidRDefault="00EC20B7"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EC20B7" w:rsidRPr="004C56FF" w:rsidRDefault="00EC20B7" w:rsidP="006D476D">
            <w:pPr>
              <w:rPr>
                <w:rFonts w:eastAsia="Calibri"/>
              </w:rPr>
            </w:pPr>
            <w:r w:rsidRPr="00F343F7">
              <w:rPr>
                <w:rFonts w:eastAsia="Calibri"/>
              </w:rPr>
              <w:t>Batch number: LAB21052019</w:t>
            </w:r>
          </w:p>
        </w:tc>
        <w:tc>
          <w:tcPr>
            <w:tcW w:w="771" w:type="pct"/>
          </w:tcPr>
          <w:p w:rsidR="00EC20B7" w:rsidRPr="00131AF2" w:rsidRDefault="00EC20B7" w:rsidP="006D476D">
            <w:pPr>
              <w:rPr>
                <w:rFonts w:eastAsia="Calibri"/>
              </w:rPr>
            </w:pPr>
            <w:r w:rsidRPr="00131AF2">
              <w:rPr>
                <w:rFonts w:eastAsia="Calibri"/>
              </w:rPr>
              <w:t>Explosive properties of the product have been assessed according to CLP Regulation, Annex I, section 2.1.4.2. Screening procedure.</w:t>
            </w:r>
          </w:p>
          <w:p w:rsidR="00EC20B7" w:rsidRPr="00131AF2" w:rsidRDefault="00EC20B7" w:rsidP="006D476D">
            <w:pPr>
              <w:rPr>
                <w:rFonts w:eastAsia="Calibri"/>
              </w:rPr>
            </w:pPr>
          </w:p>
          <w:p w:rsidR="00EC20B7" w:rsidRPr="00131AF2" w:rsidRDefault="00EC20B7" w:rsidP="006D476D">
            <w:pPr>
              <w:rPr>
                <w:rFonts w:eastAsia="Calibri"/>
              </w:rPr>
            </w:pPr>
            <w:r w:rsidRPr="00131AF2">
              <w:rPr>
                <w:rFonts w:eastAsia="Calibri"/>
              </w:rPr>
              <w:t>According to CLP Regulation, section 2.1.4.3., point (c), the acceptance procedure for the hazard class ‘explosives’ need not be applied for an organic substance, or a homogenous mixture of organic substances, containing</w:t>
            </w:r>
            <w:r>
              <w:rPr>
                <w:rFonts w:eastAsia="Calibri"/>
              </w:rPr>
              <w:t xml:space="preserve"> a</w:t>
            </w:r>
            <w:r w:rsidRPr="00131AF2">
              <w:rPr>
                <w:rFonts w:eastAsia="Calibri"/>
              </w:rPr>
              <w:t xml:space="preserve"> chemical group (or groups) associated with explosive properties, if the exothermic decomposition energy is less than 500 J/g.</w:t>
            </w:r>
          </w:p>
          <w:p w:rsidR="00EC20B7" w:rsidRPr="00131AF2" w:rsidRDefault="00EC20B7" w:rsidP="006D476D">
            <w:pPr>
              <w:rPr>
                <w:rFonts w:eastAsia="Calibri"/>
              </w:rPr>
            </w:pPr>
          </w:p>
          <w:p w:rsidR="00EC20B7" w:rsidRPr="00131AF2" w:rsidRDefault="00EC20B7" w:rsidP="006D476D">
            <w:pPr>
              <w:rPr>
                <w:rFonts w:eastAsia="Calibri"/>
              </w:rPr>
            </w:pPr>
            <w:r w:rsidRPr="00131AF2">
              <w:rPr>
                <w:rFonts w:eastAsia="Calibri"/>
              </w:rPr>
              <w:t>Draker one is a homogenous mixture of organic substances containing chemical groups associated with explosive properties, and exothermic decomposition energy is less than 500 J/g.</w:t>
            </w:r>
          </w:p>
          <w:p w:rsidR="00EC20B7" w:rsidRPr="00131AF2" w:rsidRDefault="00EC20B7" w:rsidP="006D476D">
            <w:pPr>
              <w:rPr>
                <w:rFonts w:eastAsia="Calibri"/>
              </w:rPr>
            </w:pPr>
          </w:p>
          <w:p w:rsidR="00EC20B7" w:rsidRPr="004C56FF" w:rsidRDefault="00EC20B7" w:rsidP="006D476D">
            <w:pPr>
              <w:rPr>
                <w:rFonts w:eastAsia="Calibri"/>
              </w:rPr>
            </w:pPr>
            <w:r w:rsidRPr="00131AF2">
              <w:rPr>
                <w:rFonts w:eastAsia="Calibri"/>
              </w:rPr>
              <w:t>Even though Differential Scanning Calorimetry (DSC) analysis performed for DRAKER ONE was not a GLP study, it is deemed valid for the abovementioned screening procedure (i.e. for screening GLP is not mandatory). As a results of Differential Scanning Calorimetry (DSC) analysis, Draker one presents a small exothermic event until 500°C with a Area (J.g-1) of 16.51 J.g-1. The total heat of decomposition of the test item DRAKER ONE is &lt; 500 J.-g 1  and therefore the test item is not a candidate for classification as a UN Class 1 explosive substance.</w:t>
            </w:r>
          </w:p>
        </w:tc>
        <w:tc>
          <w:tcPr>
            <w:tcW w:w="1841" w:type="pct"/>
          </w:tcPr>
          <w:p w:rsidR="00EC20B7" w:rsidRPr="004C56FF" w:rsidRDefault="00EC20B7" w:rsidP="006D476D">
            <w:pPr>
              <w:rPr>
                <w:rFonts w:eastAsia="Calibri"/>
              </w:rPr>
            </w:pPr>
            <w:r w:rsidRPr="004C56FF">
              <w:rPr>
                <w:rFonts w:eastAsia="Calibri"/>
              </w:rPr>
              <w:t>DRAKER ONE: Determination of the Explosive properties by preliminary Differential Scanning Calorimetry (DSC) analysis. Non GLP Study CH – 0306/2020.</w:t>
            </w:r>
          </w:p>
          <w:p w:rsidR="00EC20B7" w:rsidRPr="004C56FF" w:rsidRDefault="00EC20B7" w:rsidP="006D476D">
            <w:pPr>
              <w:rPr>
                <w:rFonts w:eastAsia="Calibri"/>
              </w:rPr>
            </w:pPr>
            <w:r w:rsidRPr="004C56FF">
              <w:rPr>
                <w:rFonts w:eastAsia="Calibri"/>
              </w:rPr>
              <w:t>June 11, 2020.</w:t>
            </w:r>
          </w:p>
          <w:p w:rsidR="00EC20B7" w:rsidRDefault="00EC20B7" w:rsidP="006D476D">
            <w:pPr>
              <w:rPr>
                <w:rFonts w:eastAsia="Calibri"/>
              </w:rPr>
            </w:pPr>
          </w:p>
          <w:p w:rsidR="00EC20B7" w:rsidRDefault="00EC20B7" w:rsidP="006D476D">
            <w:pPr>
              <w:rPr>
                <w:rFonts w:eastAsia="Calibri"/>
              </w:rPr>
            </w:pPr>
            <w:r w:rsidRPr="00140388">
              <w:rPr>
                <w:rFonts w:eastAsia="Calibri"/>
              </w:rPr>
              <w:t>GLP compliance: no</w:t>
            </w:r>
          </w:p>
          <w:p w:rsidR="00EC20B7" w:rsidRDefault="00EC20B7" w:rsidP="006D476D">
            <w:pPr>
              <w:rPr>
                <w:rFonts w:eastAsia="Calibri"/>
              </w:rPr>
            </w:pPr>
          </w:p>
          <w:p w:rsidR="00EC20B7" w:rsidRPr="004C56FF" w:rsidRDefault="00EC20B7" w:rsidP="006D476D">
            <w:pPr>
              <w:rPr>
                <w:rFonts w:eastAsia="Calibri"/>
              </w:rPr>
            </w:pPr>
          </w:p>
          <w:p w:rsidR="00EC20B7" w:rsidRPr="004C56FF" w:rsidRDefault="00EC20B7" w:rsidP="006D476D">
            <w:pPr>
              <w:rPr>
                <w:rFonts w:eastAsia="Calibri"/>
              </w:rPr>
            </w:pPr>
          </w:p>
          <w:p w:rsidR="00EC20B7" w:rsidRPr="004C56FF" w:rsidRDefault="00EC20B7" w:rsidP="006D476D">
            <w:pPr>
              <w:rPr>
                <w:rFonts w:eastAsia="Calibri"/>
              </w:rPr>
            </w:pPr>
            <w:r w:rsidRPr="004C56FF">
              <w:rPr>
                <w:rFonts w:eastAsia="Calibri"/>
              </w:rPr>
              <w:t>IUCLID section 4.</w:t>
            </w:r>
            <w:r w:rsidRPr="0074225A">
              <w:rPr>
                <w:rFonts w:eastAsia="Calibri"/>
              </w:rPr>
              <w:t>1</w:t>
            </w:r>
          </w:p>
        </w:tc>
      </w:tr>
      <w:tr w:rsidR="00EC20B7" w:rsidRPr="00A411E7" w:rsidTr="00193152">
        <w:tc>
          <w:tcPr>
            <w:tcW w:w="812" w:type="pct"/>
          </w:tcPr>
          <w:p w:rsidR="00EC20B7" w:rsidRPr="004C56FF" w:rsidRDefault="00EC20B7" w:rsidP="0043170C">
            <w:pPr>
              <w:rPr>
                <w:rFonts w:eastAsia="Calibri"/>
              </w:rPr>
            </w:pPr>
            <w:r w:rsidRPr="004C56FF">
              <w:rPr>
                <w:rFonts w:eastAsia="Calibri"/>
              </w:rPr>
              <w:t>Flammable gases</w:t>
            </w:r>
          </w:p>
        </w:tc>
        <w:tc>
          <w:tcPr>
            <w:tcW w:w="847" w:type="pct"/>
          </w:tcPr>
          <w:p w:rsidR="00EC20B7" w:rsidRPr="004C56FF" w:rsidRDefault="00EC20B7" w:rsidP="0043170C">
            <w:pPr>
              <w:rPr>
                <w:rFonts w:eastAsia="Calibri"/>
              </w:rPr>
            </w:pPr>
            <w:r w:rsidRPr="00573A35">
              <w:rPr>
                <w:rFonts w:eastAsia="Calibri"/>
              </w:rPr>
              <w:t>Justification for the non-submission of data</w:t>
            </w:r>
          </w:p>
        </w:tc>
        <w:tc>
          <w:tcPr>
            <w:tcW w:w="730" w:type="pct"/>
          </w:tcPr>
          <w:p w:rsidR="00EC20B7" w:rsidRPr="004C56FF" w:rsidRDefault="00EC20B7" w:rsidP="0043170C">
            <w:pPr>
              <w:rPr>
                <w:rFonts w:eastAsia="Calibri"/>
              </w:rPr>
            </w:pPr>
            <w:r w:rsidRPr="004C56FF">
              <w:rPr>
                <w:rFonts w:eastAsia="Calibri"/>
              </w:rPr>
              <w:t>-</w:t>
            </w:r>
          </w:p>
        </w:tc>
        <w:tc>
          <w:tcPr>
            <w:tcW w:w="771" w:type="pct"/>
          </w:tcPr>
          <w:p w:rsidR="00EC20B7" w:rsidRPr="004C56FF" w:rsidRDefault="00EC20B7" w:rsidP="0043170C">
            <w:pPr>
              <w:rPr>
                <w:rFonts w:eastAsia="Calibri"/>
              </w:rPr>
            </w:pPr>
            <w:r w:rsidRPr="004C56FF">
              <w:t xml:space="preserve">Not applicable since the product is a liquid. </w:t>
            </w:r>
          </w:p>
        </w:tc>
        <w:tc>
          <w:tcPr>
            <w:tcW w:w="1841" w:type="pct"/>
          </w:tcPr>
          <w:p w:rsidR="00EC20B7" w:rsidRPr="004C56FF" w:rsidRDefault="00EC20B7" w:rsidP="0043170C">
            <w:pPr>
              <w:rPr>
                <w:rFonts w:eastAsia="Calibri"/>
              </w:rPr>
            </w:pPr>
            <w:r w:rsidRPr="004C56FF">
              <w:rPr>
                <w:rFonts w:eastAsia="Calibri"/>
              </w:rPr>
              <w:t>-</w:t>
            </w:r>
          </w:p>
        </w:tc>
      </w:tr>
      <w:tr w:rsidR="00EC20B7" w:rsidRPr="00A411E7" w:rsidTr="00193152">
        <w:tc>
          <w:tcPr>
            <w:tcW w:w="812" w:type="pct"/>
          </w:tcPr>
          <w:p w:rsidR="00EC20B7" w:rsidRPr="004C56FF" w:rsidRDefault="00EC20B7" w:rsidP="0043170C">
            <w:pPr>
              <w:rPr>
                <w:rFonts w:eastAsia="Calibri"/>
              </w:rPr>
            </w:pPr>
            <w:r w:rsidRPr="004C56FF">
              <w:rPr>
                <w:rFonts w:eastAsia="Calibri"/>
              </w:rPr>
              <w:t>Flammable aerosols</w:t>
            </w:r>
          </w:p>
        </w:tc>
        <w:tc>
          <w:tcPr>
            <w:tcW w:w="847" w:type="pct"/>
          </w:tcPr>
          <w:p w:rsidR="00EC20B7" w:rsidRPr="004C56FF" w:rsidRDefault="00EC20B7" w:rsidP="0043170C">
            <w:pPr>
              <w:rPr>
                <w:rFonts w:eastAsia="Calibri"/>
              </w:rPr>
            </w:pPr>
            <w:r w:rsidRPr="00573A35">
              <w:rPr>
                <w:rFonts w:eastAsia="Calibri"/>
              </w:rPr>
              <w:t>Justification for the non-submission of data</w:t>
            </w:r>
          </w:p>
        </w:tc>
        <w:tc>
          <w:tcPr>
            <w:tcW w:w="730" w:type="pct"/>
          </w:tcPr>
          <w:p w:rsidR="00EC20B7" w:rsidRPr="004C56FF" w:rsidRDefault="00EC20B7" w:rsidP="0043170C">
            <w:pPr>
              <w:rPr>
                <w:rFonts w:eastAsia="Calibri"/>
              </w:rPr>
            </w:pPr>
            <w:r w:rsidRPr="004C56FF">
              <w:rPr>
                <w:rFonts w:eastAsia="Calibri"/>
              </w:rPr>
              <w:t>-</w:t>
            </w:r>
          </w:p>
        </w:tc>
        <w:tc>
          <w:tcPr>
            <w:tcW w:w="771" w:type="pct"/>
          </w:tcPr>
          <w:p w:rsidR="00EC20B7" w:rsidRPr="004C56FF" w:rsidRDefault="00EC20B7" w:rsidP="0043170C">
            <w:pPr>
              <w:rPr>
                <w:rFonts w:eastAsia="Calibri"/>
              </w:rPr>
            </w:pPr>
            <w:r w:rsidRPr="004C56FF">
              <w:t>Not applicable since the product is a liquid.</w:t>
            </w:r>
          </w:p>
        </w:tc>
        <w:tc>
          <w:tcPr>
            <w:tcW w:w="1841" w:type="pct"/>
          </w:tcPr>
          <w:p w:rsidR="00EC20B7" w:rsidRPr="004C56FF" w:rsidRDefault="00EC20B7" w:rsidP="0043170C">
            <w:pPr>
              <w:rPr>
                <w:rFonts w:eastAsia="Calibri"/>
              </w:rPr>
            </w:pPr>
            <w:r w:rsidRPr="004C56FF">
              <w:rPr>
                <w:rFonts w:eastAsia="Calibri"/>
              </w:rPr>
              <w:t>-</w:t>
            </w:r>
          </w:p>
        </w:tc>
      </w:tr>
      <w:tr w:rsidR="00EC20B7" w:rsidRPr="00A411E7" w:rsidTr="00193152">
        <w:tc>
          <w:tcPr>
            <w:tcW w:w="812" w:type="pct"/>
          </w:tcPr>
          <w:p w:rsidR="00EC20B7" w:rsidRPr="004C56FF" w:rsidRDefault="00EC20B7" w:rsidP="0043170C">
            <w:pPr>
              <w:rPr>
                <w:rFonts w:eastAsia="Calibri"/>
              </w:rPr>
            </w:pPr>
            <w:r w:rsidRPr="004C56FF">
              <w:rPr>
                <w:rFonts w:eastAsia="Calibri"/>
              </w:rPr>
              <w:t>Oxidising gases</w:t>
            </w:r>
          </w:p>
        </w:tc>
        <w:tc>
          <w:tcPr>
            <w:tcW w:w="847" w:type="pct"/>
          </w:tcPr>
          <w:p w:rsidR="00EC20B7" w:rsidRPr="004C56FF" w:rsidRDefault="00EC20B7" w:rsidP="0043170C">
            <w:pPr>
              <w:rPr>
                <w:rFonts w:eastAsia="Calibri"/>
              </w:rPr>
            </w:pPr>
            <w:r w:rsidRPr="00573A35">
              <w:rPr>
                <w:rFonts w:eastAsia="Calibri"/>
              </w:rPr>
              <w:t>Justification for the non-submission of data</w:t>
            </w:r>
          </w:p>
        </w:tc>
        <w:tc>
          <w:tcPr>
            <w:tcW w:w="730" w:type="pct"/>
          </w:tcPr>
          <w:p w:rsidR="00EC20B7" w:rsidRPr="004C56FF" w:rsidRDefault="00EC20B7" w:rsidP="0043170C">
            <w:pPr>
              <w:rPr>
                <w:rFonts w:eastAsia="Calibri"/>
              </w:rPr>
            </w:pPr>
            <w:r w:rsidRPr="004C56FF">
              <w:rPr>
                <w:rFonts w:eastAsia="Calibri"/>
              </w:rPr>
              <w:t>-</w:t>
            </w:r>
          </w:p>
        </w:tc>
        <w:tc>
          <w:tcPr>
            <w:tcW w:w="771" w:type="pct"/>
          </w:tcPr>
          <w:p w:rsidR="00EC20B7" w:rsidRPr="004C56FF" w:rsidRDefault="00EC20B7" w:rsidP="0043170C">
            <w:pPr>
              <w:rPr>
                <w:rFonts w:eastAsia="Calibri"/>
              </w:rPr>
            </w:pPr>
            <w:r w:rsidRPr="004C56FF">
              <w:t>Not applicable since the product is a liquid.</w:t>
            </w:r>
          </w:p>
        </w:tc>
        <w:tc>
          <w:tcPr>
            <w:tcW w:w="1841" w:type="pct"/>
          </w:tcPr>
          <w:p w:rsidR="00EC20B7" w:rsidRPr="004C56FF" w:rsidRDefault="00EC20B7" w:rsidP="0043170C">
            <w:pPr>
              <w:rPr>
                <w:rFonts w:eastAsia="Calibri"/>
              </w:rPr>
            </w:pPr>
            <w:r w:rsidRPr="004C56FF">
              <w:rPr>
                <w:rFonts w:eastAsia="Calibri"/>
              </w:rPr>
              <w:t>-</w:t>
            </w:r>
          </w:p>
        </w:tc>
      </w:tr>
      <w:tr w:rsidR="00EC20B7" w:rsidRPr="00A411E7" w:rsidTr="00193152">
        <w:tc>
          <w:tcPr>
            <w:tcW w:w="812" w:type="pct"/>
          </w:tcPr>
          <w:p w:rsidR="00EC20B7" w:rsidRPr="004C56FF" w:rsidRDefault="00EC20B7" w:rsidP="0043170C">
            <w:pPr>
              <w:rPr>
                <w:rFonts w:eastAsia="Calibri"/>
              </w:rPr>
            </w:pPr>
            <w:r w:rsidRPr="004C56FF">
              <w:rPr>
                <w:rFonts w:eastAsia="Calibri"/>
              </w:rPr>
              <w:t>Gases under pressure</w:t>
            </w:r>
          </w:p>
        </w:tc>
        <w:tc>
          <w:tcPr>
            <w:tcW w:w="847" w:type="pct"/>
          </w:tcPr>
          <w:p w:rsidR="00EC20B7" w:rsidRPr="004C56FF" w:rsidRDefault="00EC20B7" w:rsidP="0043170C">
            <w:pPr>
              <w:rPr>
                <w:rFonts w:eastAsia="Calibri"/>
              </w:rPr>
            </w:pPr>
            <w:r w:rsidRPr="00573A35">
              <w:rPr>
                <w:rFonts w:eastAsia="Calibri"/>
              </w:rPr>
              <w:t>Justification for the non-submission of data</w:t>
            </w:r>
          </w:p>
        </w:tc>
        <w:tc>
          <w:tcPr>
            <w:tcW w:w="730" w:type="pct"/>
          </w:tcPr>
          <w:p w:rsidR="00EC20B7" w:rsidRPr="004C56FF" w:rsidRDefault="00EC20B7" w:rsidP="0043170C">
            <w:pPr>
              <w:rPr>
                <w:rFonts w:eastAsia="Calibri"/>
              </w:rPr>
            </w:pPr>
            <w:r w:rsidRPr="004C56FF">
              <w:rPr>
                <w:rFonts w:eastAsia="Calibri"/>
              </w:rPr>
              <w:t>-</w:t>
            </w:r>
          </w:p>
        </w:tc>
        <w:tc>
          <w:tcPr>
            <w:tcW w:w="771" w:type="pct"/>
          </w:tcPr>
          <w:p w:rsidR="00EC20B7" w:rsidRPr="004C56FF" w:rsidRDefault="00EC20B7" w:rsidP="0043170C">
            <w:pPr>
              <w:rPr>
                <w:rFonts w:eastAsia="Calibri"/>
              </w:rPr>
            </w:pPr>
            <w:r w:rsidRPr="004C56FF">
              <w:t>Not applicable since the product is a liquid.</w:t>
            </w:r>
          </w:p>
        </w:tc>
        <w:tc>
          <w:tcPr>
            <w:tcW w:w="1841" w:type="pct"/>
          </w:tcPr>
          <w:p w:rsidR="00EC20B7" w:rsidRPr="004C56FF" w:rsidRDefault="00EC20B7" w:rsidP="0043170C">
            <w:pPr>
              <w:rPr>
                <w:rFonts w:eastAsia="Calibri"/>
              </w:rPr>
            </w:pPr>
            <w:r w:rsidRPr="004C56FF">
              <w:rPr>
                <w:rFonts w:eastAsia="Calibri"/>
              </w:rPr>
              <w:t>-</w:t>
            </w:r>
          </w:p>
        </w:tc>
      </w:tr>
      <w:tr w:rsidR="00EC20B7" w:rsidRPr="00A411E7" w:rsidTr="00193152">
        <w:tc>
          <w:tcPr>
            <w:tcW w:w="812" w:type="pct"/>
            <w:shd w:val="clear" w:color="auto" w:fill="auto"/>
          </w:tcPr>
          <w:p w:rsidR="00EC20B7" w:rsidRPr="00A411E7" w:rsidRDefault="00EC20B7" w:rsidP="006D476D">
            <w:pPr>
              <w:rPr>
                <w:rFonts w:eastAsia="Calibri"/>
              </w:rPr>
            </w:pPr>
            <w:r w:rsidRPr="00A411E7">
              <w:rPr>
                <w:rFonts w:eastAsia="Calibri"/>
              </w:rPr>
              <w:t>Flammable liquids</w:t>
            </w:r>
          </w:p>
        </w:tc>
        <w:tc>
          <w:tcPr>
            <w:tcW w:w="847" w:type="pct"/>
          </w:tcPr>
          <w:p w:rsidR="00EC20B7" w:rsidRPr="00A411E7" w:rsidRDefault="00EC20B7" w:rsidP="006D476D">
            <w:pPr>
              <w:rPr>
                <w:rFonts w:eastAsia="Calibri"/>
              </w:rPr>
            </w:pPr>
            <w:r w:rsidRPr="004B4BCD">
              <w:rPr>
                <w:rFonts w:eastAsia="Calibri"/>
              </w:rPr>
              <w:t xml:space="preserve">A.9 method </w:t>
            </w:r>
            <w:r>
              <w:rPr>
                <w:rFonts w:eastAsia="Calibri"/>
              </w:rPr>
              <w:t xml:space="preserve">(Flash point) </w:t>
            </w:r>
            <w:r w:rsidRPr="004B4BCD">
              <w:rPr>
                <w:rFonts w:eastAsia="Calibri"/>
              </w:rPr>
              <w:t>in Council Regulation (EC) No 440/2008 of 30 May 2008</w:t>
            </w:r>
          </w:p>
        </w:tc>
        <w:tc>
          <w:tcPr>
            <w:tcW w:w="730" w:type="pct"/>
          </w:tcPr>
          <w:p w:rsidR="00EC20B7" w:rsidRPr="00F343F7" w:rsidRDefault="00EC20B7" w:rsidP="006D476D">
            <w:pPr>
              <w:rPr>
                <w:rFonts w:eastAsia="Calibri"/>
              </w:rPr>
            </w:pPr>
            <w:r w:rsidRPr="00F343F7">
              <w:rPr>
                <w:rFonts w:eastAsia="Calibri"/>
              </w:rPr>
              <w:t>Test item: DRAKER ONE</w:t>
            </w:r>
          </w:p>
          <w:p w:rsidR="00EC20B7" w:rsidRPr="00F343F7" w:rsidRDefault="00EC20B7" w:rsidP="006D476D">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EC20B7" w:rsidRPr="00A411E7" w:rsidRDefault="00EC20B7" w:rsidP="006D476D">
            <w:pPr>
              <w:rPr>
                <w:rFonts w:eastAsia="Calibri"/>
              </w:rPr>
            </w:pPr>
            <w:r w:rsidRPr="00F343F7">
              <w:rPr>
                <w:rFonts w:eastAsia="Calibri"/>
              </w:rPr>
              <w:t>Batch number: LAB21052019</w:t>
            </w:r>
          </w:p>
        </w:tc>
        <w:tc>
          <w:tcPr>
            <w:tcW w:w="771" w:type="pct"/>
          </w:tcPr>
          <w:p w:rsidR="00EC20B7" w:rsidRPr="00D10C60" w:rsidRDefault="00EC20B7" w:rsidP="006D476D">
            <w:pPr>
              <w:rPr>
                <w:rFonts w:eastAsia="Calibri"/>
              </w:rPr>
            </w:pPr>
            <w:r w:rsidRPr="00D10C60">
              <w:rPr>
                <w:rFonts w:eastAsia="Calibri"/>
              </w:rPr>
              <w:t>The measurements were carried out at 1010 mbar atmospheric pressure.</w:t>
            </w:r>
          </w:p>
          <w:p w:rsidR="00EC20B7" w:rsidRPr="00D10C60" w:rsidRDefault="00EC20B7" w:rsidP="006D476D">
            <w:pPr>
              <w:rPr>
                <w:rFonts w:eastAsia="Calibri"/>
              </w:rPr>
            </w:pPr>
            <w:r w:rsidRPr="00D10C60">
              <w:rPr>
                <w:rFonts w:eastAsia="Calibri"/>
              </w:rPr>
              <w:t>Two tests were performed and the same behaviour was observed in all determinations.</w:t>
            </w:r>
          </w:p>
          <w:p w:rsidR="00EC20B7" w:rsidRDefault="00EC20B7" w:rsidP="006D476D">
            <w:pPr>
              <w:rPr>
                <w:rFonts w:eastAsia="Calibri"/>
              </w:rPr>
            </w:pPr>
            <w:r w:rsidRPr="00D10C60">
              <w:rPr>
                <w:rFonts w:eastAsia="Calibri"/>
              </w:rPr>
              <w:t>The test item didn’t show the typical flammability phenomena until 135°C, as mean of three measurements.</w:t>
            </w:r>
          </w:p>
          <w:p w:rsidR="00EC20B7" w:rsidRDefault="00EC20B7" w:rsidP="006D476D">
            <w:pPr>
              <w:rPr>
                <w:rFonts w:eastAsia="Calibri"/>
              </w:rPr>
            </w:pPr>
          </w:p>
          <w:p w:rsidR="00EC20B7" w:rsidRPr="00A411E7" w:rsidRDefault="00EC20B7" w:rsidP="006D476D">
            <w:pPr>
              <w:rPr>
                <w:rFonts w:eastAsia="Calibri"/>
              </w:rPr>
            </w:pPr>
            <w:r w:rsidRPr="00E1232C">
              <w:rPr>
                <w:rFonts w:eastAsia="Calibri"/>
              </w:rPr>
              <w:t>From the experimental data obtained according to the A.9 method in Council Regulation (EC) No 440/2008 of 30 May 2008, it can be concluded that the test item formulation sample is not flammable.</w:t>
            </w:r>
          </w:p>
        </w:tc>
        <w:tc>
          <w:tcPr>
            <w:tcW w:w="1841" w:type="pct"/>
          </w:tcPr>
          <w:p w:rsidR="00EC20B7" w:rsidRDefault="00EC20B7" w:rsidP="006D476D">
            <w:pPr>
              <w:rPr>
                <w:rFonts w:eastAsia="Calibri"/>
              </w:rPr>
            </w:pPr>
            <w:r w:rsidRPr="000F33DF">
              <w:rPr>
                <w:rFonts w:eastAsia="Calibri"/>
              </w:rPr>
              <w:t>DRAKER ONE: Determination of the Physico-chemical Properties. GLP Study No. CH – 0545/2019. January 27, 2020.</w:t>
            </w:r>
          </w:p>
          <w:p w:rsidR="00EC20B7" w:rsidRDefault="00EC20B7" w:rsidP="006D476D">
            <w:pPr>
              <w:rPr>
                <w:rFonts w:eastAsia="Calibri"/>
              </w:rPr>
            </w:pPr>
          </w:p>
          <w:p w:rsidR="00EC20B7" w:rsidRDefault="00EC20B7" w:rsidP="006D476D">
            <w:pPr>
              <w:rPr>
                <w:rFonts w:eastAsia="Calibri"/>
              </w:rPr>
            </w:pPr>
            <w:r w:rsidRPr="0044499E">
              <w:rPr>
                <w:rFonts w:eastAsia="Calibri"/>
              </w:rPr>
              <w:t>GLP compliance: yes</w:t>
            </w:r>
          </w:p>
          <w:p w:rsidR="00EC20B7" w:rsidRDefault="00EC20B7" w:rsidP="006D476D">
            <w:pPr>
              <w:rPr>
                <w:rFonts w:eastAsia="Calibri"/>
              </w:rPr>
            </w:pPr>
          </w:p>
          <w:p w:rsidR="00EC20B7" w:rsidRPr="00A411E7" w:rsidRDefault="00EC20B7" w:rsidP="006D476D">
            <w:pPr>
              <w:rPr>
                <w:rFonts w:eastAsia="Calibri"/>
              </w:rPr>
            </w:pPr>
            <w:r>
              <w:rPr>
                <w:rFonts w:eastAsia="Calibri"/>
              </w:rPr>
              <w:t>IUCLID section 4.6</w:t>
            </w:r>
          </w:p>
        </w:tc>
      </w:tr>
      <w:tr w:rsidR="00EC20B7" w:rsidRPr="00A411E7" w:rsidTr="00193152">
        <w:tc>
          <w:tcPr>
            <w:tcW w:w="812" w:type="pct"/>
          </w:tcPr>
          <w:p w:rsidR="00EC20B7" w:rsidRPr="004C56FF" w:rsidRDefault="00EC20B7" w:rsidP="00556F0E">
            <w:pPr>
              <w:rPr>
                <w:rFonts w:eastAsia="Calibri"/>
              </w:rPr>
            </w:pPr>
            <w:r w:rsidRPr="004C56FF">
              <w:rPr>
                <w:rFonts w:eastAsia="Calibri"/>
              </w:rPr>
              <w:t>Flammable solids</w:t>
            </w:r>
          </w:p>
        </w:tc>
        <w:tc>
          <w:tcPr>
            <w:tcW w:w="847" w:type="pct"/>
          </w:tcPr>
          <w:p w:rsidR="00EC20B7" w:rsidRPr="004C56FF" w:rsidRDefault="00EC20B7" w:rsidP="00556F0E">
            <w:pPr>
              <w:rPr>
                <w:rFonts w:eastAsia="Calibri"/>
              </w:rPr>
            </w:pPr>
            <w:r w:rsidRPr="004C56FF">
              <w:rPr>
                <w:rFonts w:eastAsia="Calibri"/>
              </w:rPr>
              <w:t>Justification for the non-submission of data</w:t>
            </w:r>
          </w:p>
        </w:tc>
        <w:tc>
          <w:tcPr>
            <w:tcW w:w="730" w:type="pct"/>
          </w:tcPr>
          <w:p w:rsidR="00EC20B7" w:rsidRPr="004C56FF" w:rsidRDefault="00EC20B7" w:rsidP="00556F0E">
            <w:pPr>
              <w:rPr>
                <w:rFonts w:eastAsia="Calibri"/>
              </w:rPr>
            </w:pPr>
            <w:r w:rsidRPr="004C56FF">
              <w:rPr>
                <w:rFonts w:eastAsia="Calibri"/>
              </w:rPr>
              <w:t>-</w:t>
            </w:r>
          </w:p>
        </w:tc>
        <w:tc>
          <w:tcPr>
            <w:tcW w:w="771" w:type="pct"/>
          </w:tcPr>
          <w:p w:rsidR="00EC20B7" w:rsidRPr="004C56FF" w:rsidRDefault="00EC20B7" w:rsidP="00556F0E">
            <w:pPr>
              <w:rPr>
                <w:rFonts w:eastAsia="Calibri"/>
              </w:rPr>
            </w:pPr>
            <w:r w:rsidRPr="004C56FF">
              <w:t>Not applicable since the product is a liquid.</w:t>
            </w:r>
          </w:p>
        </w:tc>
        <w:tc>
          <w:tcPr>
            <w:tcW w:w="1841" w:type="pct"/>
          </w:tcPr>
          <w:p w:rsidR="00EC20B7" w:rsidRPr="004C56FF" w:rsidRDefault="00EC20B7" w:rsidP="00556F0E">
            <w:pPr>
              <w:rPr>
                <w:rFonts w:eastAsia="Calibri"/>
              </w:rPr>
            </w:pPr>
            <w:r w:rsidRPr="004C56FF">
              <w:rPr>
                <w:rFonts w:eastAsia="Calibri"/>
              </w:rPr>
              <w:t>-</w:t>
            </w:r>
          </w:p>
        </w:tc>
      </w:tr>
      <w:tr w:rsidR="00EC20B7" w:rsidRPr="00A411E7" w:rsidTr="00193152">
        <w:tc>
          <w:tcPr>
            <w:tcW w:w="812" w:type="pct"/>
          </w:tcPr>
          <w:p w:rsidR="00EC20B7" w:rsidRPr="00A411E7" w:rsidRDefault="00EC20B7" w:rsidP="00556F0E">
            <w:pPr>
              <w:rPr>
                <w:rFonts w:eastAsia="Calibri"/>
              </w:rPr>
            </w:pPr>
            <w:r w:rsidRPr="00A411E7">
              <w:rPr>
                <w:rFonts w:eastAsia="Calibri"/>
              </w:rPr>
              <w:t>Self-reactive substances and mixtures</w:t>
            </w:r>
          </w:p>
        </w:tc>
        <w:tc>
          <w:tcPr>
            <w:tcW w:w="847" w:type="pct"/>
          </w:tcPr>
          <w:p w:rsidR="00EC20B7" w:rsidRPr="00A411E7" w:rsidRDefault="00EC20B7" w:rsidP="00556F0E">
            <w:pPr>
              <w:rPr>
                <w:rFonts w:eastAsia="Calibri"/>
              </w:rPr>
            </w:pPr>
            <w:r>
              <w:rPr>
                <w:rFonts w:eastAsia="Calibri"/>
              </w:rPr>
              <w:t>Justification for the non-submission of data</w:t>
            </w:r>
          </w:p>
        </w:tc>
        <w:tc>
          <w:tcPr>
            <w:tcW w:w="730" w:type="pct"/>
          </w:tcPr>
          <w:p w:rsidR="00EC20B7" w:rsidRPr="00A411E7" w:rsidRDefault="00EC20B7" w:rsidP="00556F0E">
            <w:pPr>
              <w:rPr>
                <w:rFonts w:eastAsia="Calibri"/>
              </w:rPr>
            </w:pPr>
            <w:r>
              <w:rPr>
                <w:rFonts w:eastAsia="Calibri"/>
              </w:rPr>
              <w:t>-</w:t>
            </w:r>
          </w:p>
        </w:tc>
        <w:tc>
          <w:tcPr>
            <w:tcW w:w="771" w:type="pct"/>
          </w:tcPr>
          <w:p w:rsidR="00EC20B7" w:rsidRDefault="00EC20B7" w:rsidP="00556F0E">
            <w:r w:rsidRPr="00E85878">
              <w:t>Data waiving since</w:t>
            </w:r>
            <w:r>
              <w:t xml:space="preserve"> the a.s. is not classified as ‘explosive’ or ‘self-reactive substance’ and there are no chemical groups associated with explosive or self-reactive</w:t>
            </w:r>
          </w:p>
          <w:p w:rsidR="00EC20B7" w:rsidRPr="00A411E7" w:rsidRDefault="00EC20B7" w:rsidP="00556F0E">
            <w:pPr>
              <w:rPr>
                <w:rFonts w:eastAsia="Calibri"/>
              </w:rPr>
            </w:pPr>
            <w:r>
              <w:t>properties in any of the co-formulants, either.</w:t>
            </w:r>
          </w:p>
        </w:tc>
        <w:tc>
          <w:tcPr>
            <w:tcW w:w="1841" w:type="pct"/>
          </w:tcPr>
          <w:p w:rsidR="00EC20B7" w:rsidRPr="00A411E7" w:rsidRDefault="00EC20B7" w:rsidP="00556F0E">
            <w:pPr>
              <w:rPr>
                <w:rFonts w:eastAsia="Calibri"/>
              </w:rPr>
            </w:pPr>
            <w:r>
              <w:rPr>
                <w:rFonts w:eastAsia="Calibri"/>
              </w:rPr>
              <w:t>-</w:t>
            </w:r>
          </w:p>
        </w:tc>
      </w:tr>
      <w:tr w:rsidR="00EC20B7" w:rsidRPr="005A5084" w:rsidTr="00193152">
        <w:tc>
          <w:tcPr>
            <w:tcW w:w="812" w:type="pct"/>
          </w:tcPr>
          <w:p w:rsidR="00EC20B7" w:rsidRPr="004C56FF" w:rsidRDefault="00EC20B7" w:rsidP="00556F0E">
            <w:pPr>
              <w:rPr>
                <w:rFonts w:eastAsia="Calibri"/>
              </w:rPr>
            </w:pPr>
            <w:r w:rsidRPr="004C56FF">
              <w:rPr>
                <w:rFonts w:eastAsia="Calibri"/>
              </w:rPr>
              <w:t>Pyrophoric liquids</w:t>
            </w:r>
          </w:p>
        </w:tc>
        <w:tc>
          <w:tcPr>
            <w:tcW w:w="847" w:type="pct"/>
          </w:tcPr>
          <w:p w:rsidR="00EC20B7" w:rsidRPr="004C56FF" w:rsidRDefault="00EC20B7" w:rsidP="00556F0E">
            <w:pPr>
              <w:rPr>
                <w:rFonts w:eastAsia="Calibri"/>
              </w:rPr>
            </w:pPr>
            <w:r w:rsidRPr="004C56FF">
              <w:rPr>
                <w:rFonts w:eastAsia="Calibri"/>
              </w:rPr>
              <w:t>Justification for the non-submission of data</w:t>
            </w:r>
          </w:p>
        </w:tc>
        <w:tc>
          <w:tcPr>
            <w:tcW w:w="730" w:type="pct"/>
          </w:tcPr>
          <w:p w:rsidR="00EC20B7" w:rsidRPr="004C56FF" w:rsidRDefault="00EC20B7" w:rsidP="00556F0E">
            <w:pPr>
              <w:rPr>
                <w:rFonts w:eastAsia="Calibri"/>
              </w:rPr>
            </w:pPr>
            <w:r w:rsidRPr="004C56FF">
              <w:rPr>
                <w:rFonts w:eastAsia="Calibri"/>
              </w:rPr>
              <w:t>-</w:t>
            </w:r>
          </w:p>
        </w:tc>
        <w:tc>
          <w:tcPr>
            <w:tcW w:w="771" w:type="pct"/>
          </w:tcPr>
          <w:p w:rsidR="00EC20B7" w:rsidRPr="004C56FF" w:rsidRDefault="00EC20B7" w:rsidP="00556F0E">
            <w:pPr>
              <w:rPr>
                <w:rFonts w:eastAsia="Calibri"/>
              </w:rPr>
            </w:pPr>
            <w:r w:rsidRPr="004C56FF">
              <w:t>Data waiving since the experience in manufacture and handling shows that the product does not ignite spontaneously on coming into contact with air at normal temperatures, i.e. the product is known to be stable at room temperature for prolonged periods of time (days).</w:t>
            </w:r>
          </w:p>
        </w:tc>
        <w:tc>
          <w:tcPr>
            <w:tcW w:w="1841" w:type="pct"/>
          </w:tcPr>
          <w:p w:rsidR="00EC20B7" w:rsidRPr="004C56FF" w:rsidRDefault="00EC20B7" w:rsidP="00556F0E">
            <w:pPr>
              <w:rPr>
                <w:rFonts w:eastAsia="Calibri"/>
              </w:rPr>
            </w:pPr>
            <w:r w:rsidRPr="004C56FF">
              <w:rPr>
                <w:rFonts w:eastAsia="Calibri"/>
              </w:rPr>
              <w:t>-</w:t>
            </w:r>
          </w:p>
        </w:tc>
      </w:tr>
      <w:tr w:rsidR="00EC20B7" w:rsidRPr="00A411E7" w:rsidTr="00193152">
        <w:tc>
          <w:tcPr>
            <w:tcW w:w="812" w:type="pct"/>
          </w:tcPr>
          <w:p w:rsidR="00EC20B7" w:rsidRPr="004C56FF" w:rsidRDefault="00EC20B7" w:rsidP="008A0C11">
            <w:pPr>
              <w:rPr>
                <w:rFonts w:eastAsia="Calibri"/>
              </w:rPr>
            </w:pPr>
            <w:r w:rsidRPr="004C56FF">
              <w:rPr>
                <w:rFonts w:eastAsia="Calibri"/>
              </w:rPr>
              <w:t>Pyrophoric solids</w:t>
            </w:r>
          </w:p>
        </w:tc>
        <w:tc>
          <w:tcPr>
            <w:tcW w:w="847" w:type="pct"/>
          </w:tcPr>
          <w:p w:rsidR="00EC20B7" w:rsidRPr="004C56FF" w:rsidRDefault="00EC20B7" w:rsidP="008A0C11">
            <w:pPr>
              <w:rPr>
                <w:rFonts w:eastAsia="Calibri"/>
              </w:rPr>
            </w:pPr>
            <w:r w:rsidRPr="004C56FF">
              <w:rPr>
                <w:rFonts w:eastAsia="Calibri"/>
              </w:rPr>
              <w:t>As above</w:t>
            </w:r>
          </w:p>
        </w:tc>
        <w:tc>
          <w:tcPr>
            <w:tcW w:w="730" w:type="pct"/>
          </w:tcPr>
          <w:p w:rsidR="00EC20B7" w:rsidRPr="004C56FF" w:rsidRDefault="00EC20B7" w:rsidP="008A0C11">
            <w:pPr>
              <w:rPr>
                <w:rFonts w:eastAsia="Calibri"/>
              </w:rPr>
            </w:pPr>
            <w:r w:rsidRPr="004C56FF">
              <w:rPr>
                <w:rFonts w:eastAsia="Calibri"/>
              </w:rPr>
              <w:t>-</w:t>
            </w:r>
          </w:p>
        </w:tc>
        <w:tc>
          <w:tcPr>
            <w:tcW w:w="771" w:type="pct"/>
          </w:tcPr>
          <w:p w:rsidR="00EC20B7" w:rsidRPr="004C56FF" w:rsidRDefault="00EC20B7" w:rsidP="008A0C11">
            <w:pPr>
              <w:rPr>
                <w:rFonts w:eastAsia="Calibri"/>
              </w:rPr>
            </w:pPr>
            <w:r w:rsidRPr="004C56FF">
              <w:t>Not applicable since the product is a liquid.</w:t>
            </w:r>
          </w:p>
        </w:tc>
        <w:tc>
          <w:tcPr>
            <w:tcW w:w="1841" w:type="pct"/>
          </w:tcPr>
          <w:p w:rsidR="00EC20B7" w:rsidRPr="00A411E7" w:rsidRDefault="00EC20B7" w:rsidP="008A0C11">
            <w:pPr>
              <w:rPr>
                <w:rFonts w:eastAsia="Calibri"/>
              </w:rPr>
            </w:pPr>
            <w:r>
              <w:rPr>
                <w:rFonts w:eastAsia="Calibri"/>
              </w:rPr>
              <w:t>-</w:t>
            </w:r>
          </w:p>
        </w:tc>
      </w:tr>
      <w:tr w:rsidR="00EC20B7" w:rsidRPr="00A411E7" w:rsidTr="00193152">
        <w:tc>
          <w:tcPr>
            <w:tcW w:w="812" w:type="pct"/>
          </w:tcPr>
          <w:p w:rsidR="00EC20B7" w:rsidRPr="004C56FF" w:rsidRDefault="00EC20B7" w:rsidP="008A0C11">
            <w:pPr>
              <w:rPr>
                <w:rFonts w:eastAsia="Calibri"/>
              </w:rPr>
            </w:pPr>
            <w:r w:rsidRPr="004C56FF">
              <w:rPr>
                <w:rFonts w:eastAsia="Calibri"/>
              </w:rPr>
              <w:t>Self-heating substances and mixtures</w:t>
            </w:r>
          </w:p>
        </w:tc>
        <w:tc>
          <w:tcPr>
            <w:tcW w:w="847" w:type="pct"/>
          </w:tcPr>
          <w:p w:rsidR="00EC20B7" w:rsidRPr="004C56FF" w:rsidRDefault="00EC20B7" w:rsidP="008A0C11">
            <w:pPr>
              <w:rPr>
                <w:rFonts w:eastAsia="Calibri"/>
              </w:rPr>
            </w:pPr>
            <w:r w:rsidRPr="004C56FF">
              <w:rPr>
                <w:rFonts w:eastAsia="Calibri"/>
              </w:rPr>
              <w:t>As above</w:t>
            </w:r>
          </w:p>
        </w:tc>
        <w:tc>
          <w:tcPr>
            <w:tcW w:w="730" w:type="pct"/>
          </w:tcPr>
          <w:p w:rsidR="00EC20B7" w:rsidRPr="004C56FF" w:rsidRDefault="00EC20B7" w:rsidP="008A0C11">
            <w:pPr>
              <w:rPr>
                <w:rFonts w:eastAsia="Calibri"/>
              </w:rPr>
            </w:pPr>
            <w:r w:rsidRPr="004C56FF">
              <w:rPr>
                <w:rFonts w:eastAsia="Calibri"/>
              </w:rPr>
              <w:t>-</w:t>
            </w:r>
          </w:p>
        </w:tc>
        <w:tc>
          <w:tcPr>
            <w:tcW w:w="771" w:type="pct"/>
          </w:tcPr>
          <w:p w:rsidR="00EC20B7" w:rsidRPr="004C56FF" w:rsidRDefault="00EC20B7" w:rsidP="008A0C11">
            <w:pPr>
              <w:rPr>
                <w:rFonts w:eastAsia="Calibri"/>
              </w:rPr>
            </w:pPr>
            <w:r w:rsidRPr="004C56FF">
              <w:t>Data waiving. In general, the phenomenon of self-heating applies only to solids. The surface of liquids is not large enough for reaction with air and the test method is not applicable to liquids</w:t>
            </w:r>
          </w:p>
        </w:tc>
        <w:tc>
          <w:tcPr>
            <w:tcW w:w="1841" w:type="pct"/>
          </w:tcPr>
          <w:p w:rsidR="00EC20B7" w:rsidRPr="00A411E7" w:rsidRDefault="00EC20B7" w:rsidP="008A0C11">
            <w:pPr>
              <w:rPr>
                <w:rFonts w:eastAsia="Calibri"/>
              </w:rPr>
            </w:pPr>
            <w:r>
              <w:rPr>
                <w:rFonts w:eastAsia="Calibri"/>
              </w:rPr>
              <w:t>-</w:t>
            </w:r>
          </w:p>
        </w:tc>
      </w:tr>
      <w:tr w:rsidR="00EC20B7" w:rsidRPr="00A411E7" w:rsidTr="00193152">
        <w:tc>
          <w:tcPr>
            <w:tcW w:w="812" w:type="pct"/>
          </w:tcPr>
          <w:p w:rsidR="00EC20B7" w:rsidRPr="004C56FF" w:rsidRDefault="00EC20B7" w:rsidP="008A0C11">
            <w:pPr>
              <w:rPr>
                <w:rFonts w:eastAsia="Calibri"/>
              </w:rPr>
            </w:pPr>
            <w:r w:rsidRPr="004C56FF">
              <w:rPr>
                <w:rFonts w:eastAsia="Calibri"/>
              </w:rPr>
              <w:t>Substances and mixtures which in contact with water emit flammable gases</w:t>
            </w:r>
          </w:p>
        </w:tc>
        <w:tc>
          <w:tcPr>
            <w:tcW w:w="847" w:type="pct"/>
          </w:tcPr>
          <w:p w:rsidR="00EC20B7" w:rsidRPr="004C56FF" w:rsidRDefault="00EC20B7" w:rsidP="008A0C11">
            <w:pPr>
              <w:rPr>
                <w:rFonts w:eastAsia="Calibri"/>
              </w:rPr>
            </w:pPr>
            <w:r w:rsidRPr="004C56FF">
              <w:rPr>
                <w:rFonts w:eastAsia="Calibri"/>
              </w:rPr>
              <w:t>Justification for the non-submission of data</w:t>
            </w:r>
          </w:p>
        </w:tc>
        <w:tc>
          <w:tcPr>
            <w:tcW w:w="730" w:type="pct"/>
          </w:tcPr>
          <w:p w:rsidR="00EC20B7" w:rsidRPr="004C56FF" w:rsidRDefault="00EC20B7" w:rsidP="008A0C11">
            <w:pPr>
              <w:rPr>
                <w:rFonts w:eastAsia="Calibri"/>
              </w:rPr>
            </w:pPr>
            <w:r w:rsidRPr="004C56FF">
              <w:rPr>
                <w:rFonts w:eastAsia="Calibri"/>
              </w:rPr>
              <w:t>-</w:t>
            </w:r>
          </w:p>
        </w:tc>
        <w:tc>
          <w:tcPr>
            <w:tcW w:w="771" w:type="pct"/>
          </w:tcPr>
          <w:p w:rsidR="00EC20B7" w:rsidRPr="004C56FF" w:rsidRDefault="00EC20B7" w:rsidP="008A0C11">
            <w:pPr>
              <w:rPr>
                <w:rFonts w:eastAsia="Calibri"/>
              </w:rPr>
            </w:pPr>
            <w:r w:rsidRPr="004C56FF">
              <w:t>Data waiving since the product is known not  react with water (</w:t>
            </w:r>
            <w:r w:rsidRPr="004C56FF">
              <w:rPr>
                <w:rFonts w:eastAsia="Calibri"/>
              </w:rPr>
              <w:t xml:space="preserve">water-based product, with an high  </w:t>
            </w:r>
            <w:r w:rsidRPr="004C56FF">
              <w:rPr>
                <w:rFonts w:eastAsia="Verdana" w:cs="Verdana"/>
              </w:rPr>
              <w:t xml:space="preserve">water content). </w:t>
            </w:r>
          </w:p>
        </w:tc>
        <w:tc>
          <w:tcPr>
            <w:tcW w:w="1841" w:type="pct"/>
          </w:tcPr>
          <w:p w:rsidR="00EC20B7" w:rsidRPr="004C56FF" w:rsidRDefault="00EC20B7" w:rsidP="008A0C11">
            <w:pPr>
              <w:rPr>
                <w:rFonts w:eastAsia="Calibri"/>
              </w:rPr>
            </w:pPr>
            <w:r w:rsidRPr="004C56FF">
              <w:rPr>
                <w:rFonts w:eastAsia="Calibri"/>
              </w:rPr>
              <w:t>-</w:t>
            </w:r>
          </w:p>
        </w:tc>
      </w:tr>
      <w:tr w:rsidR="00EC20B7" w:rsidRPr="00A411E7" w:rsidTr="00193152">
        <w:tc>
          <w:tcPr>
            <w:tcW w:w="812" w:type="pct"/>
          </w:tcPr>
          <w:p w:rsidR="00EC20B7" w:rsidRPr="00F01B1D" w:rsidRDefault="00EC20B7" w:rsidP="00305AD5">
            <w:pPr>
              <w:jc w:val="both"/>
              <w:rPr>
                <w:rFonts w:eastAsia="Calibri"/>
              </w:rPr>
            </w:pPr>
            <w:r w:rsidRPr="00F01B1D">
              <w:rPr>
                <w:rFonts w:eastAsia="Calibri"/>
              </w:rPr>
              <w:t>Oxidising liquids</w:t>
            </w:r>
          </w:p>
        </w:tc>
        <w:tc>
          <w:tcPr>
            <w:tcW w:w="847" w:type="pct"/>
          </w:tcPr>
          <w:p w:rsidR="00EC20B7" w:rsidRPr="00F01B1D" w:rsidRDefault="00EC20B7" w:rsidP="00305AD5">
            <w:pPr>
              <w:jc w:val="both"/>
              <w:rPr>
                <w:rFonts w:eastAsia="Calibri"/>
              </w:rPr>
            </w:pPr>
            <w:r w:rsidRPr="00F01B1D">
              <w:rPr>
                <w:rFonts w:eastAsia="Calibri"/>
              </w:rPr>
              <w:t>- Council Regulation (EC) No 440/2008 of 30 May 2008, Part A: Methods for the Determination</w:t>
            </w:r>
          </w:p>
          <w:p w:rsidR="00EC20B7" w:rsidRPr="00F01B1D" w:rsidRDefault="00EC20B7" w:rsidP="00305AD5">
            <w:pPr>
              <w:jc w:val="both"/>
              <w:rPr>
                <w:rFonts w:eastAsia="Calibri"/>
              </w:rPr>
            </w:pPr>
            <w:r w:rsidRPr="00F01B1D">
              <w:rPr>
                <w:rFonts w:eastAsia="Calibri"/>
              </w:rPr>
              <w:t>of Physico-Chemical Properties: A.21 “Oxidizing Properties (Liquids)”.</w:t>
            </w:r>
          </w:p>
          <w:p w:rsidR="00EC20B7" w:rsidRPr="00F01B1D" w:rsidRDefault="00EC20B7" w:rsidP="00305AD5">
            <w:pPr>
              <w:jc w:val="both"/>
              <w:rPr>
                <w:rFonts w:eastAsia="Calibri"/>
              </w:rPr>
            </w:pPr>
          </w:p>
          <w:p w:rsidR="00EC20B7" w:rsidRPr="00F01B1D" w:rsidRDefault="00EC20B7" w:rsidP="00305AD5">
            <w:pPr>
              <w:jc w:val="both"/>
              <w:rPr>
                <w:rFonts w:eastAsia="Calibri"/>
              </w:rPr>
            </w:pPr>
            <w:r w:rsidRPr="00F01B1D">
              <w:rPr>
                <w:rFonts w:eastAsia="Calibri"/>
              </w:rPr>
              <w:t>- United Nations Recommendations on the Transport of Dangerous Goods, Manual of Tests</w:t>
            </w:r>
          </w:p>
          <w:p w:rsidR="00EC20B7" w:rsidRPr="00F01B1D" w:rsidRDefault="00EC20B7" w:rsidP="00305AD5">
            <w:pPr>
              <w:jc w:val="both"/>
              <w:rPr>
                <w:rFonts w:eastAsia="Calibri"/>
              </w:rPr>
            </w:pPr>
            <w:r w:rsidRPr="00F01B1D">
              <w:rPr>
                <w:rFonts w:eastAsia="Calibri"/>
              </w:rPr>
              <w:t>and Criteria ST/SG/AC.10/11/Rev. 5 (2009): Part III, Section 34.4.2, Test O2: “Test for</w:t>
            </w:r>
          </w:p>
          <w:p w:rsidR="00EC20B7" w:rsidRPr="00F01B1D" w:rsidRDefault="00EC20B7" w:rsidP="00305AD5">
            <w:pPr>
              <w:jc w:val="both"/>
              <w:rPr>
                <w:rFonts w:eastAsia="Calibri"/>
              </w:rPr>
            </w:pPr>
            <w:r w:rsidRPr="00F01B1D">
              <w:rPr>
                <w:rFonts w:eastAsia="Calibri"/>
              </w:rPr>
              <w:t>oxidizing liquids (UN)”.</w:t>
            </w:r>
          </w:p>
        </w:tc>
        <w:tc>
          <w:tcPr>
            <w:tcW w:w="730" w:type="pct"/>
          </w:tcPr>
          <w:p w:rsidR="00EC20B7" w:rsidRPr="00F01B1D" w:rsidRDefault="00EC20B7" w:rsidP="00305AD5">
            <w:pPr>
              <w:jc w:val="both"/>
              <w:rPr>
                <w:rFonts w:eastAsia="Calibri"/>
              </w:rPr>
            </w:pPr>
            <w:r w:rsidRPr="00F01B1D">
              <w:rPr>
                <w:rFonts w:eastAsia="Calibri"/>
              </w:rPr>
              <w:t>Test item: DRAKER ONE</w:t>
            </w:r>
          </w:p>
          <w:p w:rsidR="00EC20B7" w:rsidRPr="00F01B1D" w:rsidRDefault="00EC20B7" w:rsidP="00305AD5">
            <w:pPr>
              <w:jc w:val="both"/>
              <w:rPr>
                <w:rFonts w:eastAsia="Calibri"/>
              </w:rPr>
            </w:pPr>
            <w:r w:rsidRPr="00F01B1D">
              <w:rPr>
                <w:rFonts w:eastAsia="Calibri"/>
              </w:rPr>
              <w:t>Active ingredient content (Cypermethrin): 10.00 % w/w (pure)</w:t>
            </w:r>
          </w:p>
          <w:p w:rsidR="00EC20B7" w:rsidRPr="00F01B1D" w:rsidRDefault="00EC20B7" w:rsidP="00305AD5">
            <w:pPr>
              <w:jc w:val="both"/>
              <w:rPr>
                <w:rFonts w:eastAsia="Calibri"/>
              </w:rPr>
            </w:pPr>
            <w:r w:rsidRPr="00F01B1D">
              <w:rPr>
                <w:rFonts w:eastAsia="Calibri"/>
              </w:rPr>
              <w:t>Batch number: LAB21052019</w:t>
            </w:r>
          </w:p>
        </w:tc>
        <w:tc>
          <w:tcPr>
            <w:tcW w:w="771" w:type="pct"/>
          </w:tcPr>
          <w:p w:rsidR="00EC20B7" w:rsidRPr="00F01B1D" w:rsidRDefault="00EC20B7" w:rsidP="00305AD5">
            <w:pPr>
              <w:jc w:val="both"/>
            </w:pPr>
            <w:r w:rsidRPr="00F01B1D">
              <w:t>The test item and reference substances were mixed with the cellulose in ratio 1:1 by mass. The test item is considered or classified as “Not Division 5.1”, since a pressure rise to 2070 kPa was not attained in the repeated tests conducted on the five test item mixtures</w:t>
            </w:r>
          </w:p>
          <w:p w:rsidR="00EC20B7" w:rsidRPr="00F01B1D" w:rsidRDefault="00EC20B7" w:rsidP="00305AD5">
            <w:pPr>
              <w:jc w:val="both"/>
            </w:pPr>
          </w:p>
          <w:p w:rsidR="00EC20B7" w:rsidRPr="00F01B1D" w:rsidRDefault="00EC20B7" w:rsidP="00305AD5">
            <w:pPr>
              <w:jc w:val="both"/>
            </w:pPr>
          </w:p>
          <w:p w:rsidR="00EC20B7" w:rsidRPr="00F01B1D" w:rsidRDefault="00EC20B7" w:rsidP="00193152">
            <w:pPr>
              <w:jc w:val="both"/>
              <w:rPr>
                <w:rFonts w:eastAsia="Calibri"/>
              </w:rPr>
            </w:pPr>
          </w:p>
        </w:tc>
        <w:tc>
          <w:tcPr>
            <w:tcW w:w="1841" w:type="pct"/>
          </w:tcPr>
          <w:p w:rsidR="00EC20B7" w:rsidRPr="00F01B1D" w:rsidRDefault="00EC20B7" w:rsidP="00305AD5">
            <w:pPr>
              <w:jc w:val="both"/>
              <w:rPr>
                <w:rFonts w:eastAsia="Calibri"/>
              </w:rPr>
            </w:pPr>
            <w:r w:rsidRPr="00F01B1D">
              <w:rPr>
                <w:rFonts w:eastAsia="Calibri"/>
              </w:rPr>
              <w:t>DRAKER ONE: Determination of the Oxidizing Properties for Liquids - GLP Study No. CH – 0305/2020, July 01, 2020</w:t>
            </w:r>
          </w:p>
          <w:p w:rsidR="00EC20B7" w:rsidRPr="00F01B1D" w:rsidRDefault="00EC20B7" w:rsidP="00305AD5">
            <w:pPr>
              <w:jc w:val="both"/>
              <w:rPr>
                <w:rFonts w:eastAsia="Calibri"/>
              </w:rPr>
            </w:pPr>
          </w:p>
          <w:p w:rsidR="00EC20B7" w:rsidRPr="00F01B1D" w:rsidRDefault="00EC20B7" w:rsidP="00305AD5">
            <w:pPr>
              <w:jc w:val="both"/>
              <w:rPr>
                <w:rFonts w:eastAsia="Calibri"/>
              </w:rPr>
            </w:pPr>
            <w:r w:rsidRPr="00F01B1D">
              <w:rPr>
                <w:rFonts w:eastAsia="Calibri"/>
              </w:rPr>
              <w:t>GLP compliance: yes</w:t>
            </w:r>
          </w:p>
          <w:p w:rsidR="00EC20B7" w:rsidRPr="00F01B1D" w:rsidRDefault="00EC20B7" w:rsidP="00305AD5">
            <w:pPr>
              <w:jc w:val="both"/>
              <w:rPr>
                <w:rFonts w:eastAsia="Calibri"/>
              </w:rPr>
            </w:pPr>
          </w:p>
          <w:p w:rsidR="00EC20B7" w:rsidRPr="00F01B1D" w:rsidRDefault="00EC20B7" w:rsidP="00305AD5">
            <w:pPr>
              <w:jc w:val="both"/>
              <w:rPr>
                <w:rFonts w:eastAsia="Calibri"/>
              </w:rPr>
            </w:pPr>
            <w:r w:rsidRPr="00F01B1D">
              <w:rPr>
                <w:rFonts w:eastAsia="Calibri"/>
              </w:rPr>
              <w:t>IUCLID section 4.4</w:t>
            </w:r>
          </w:p>
          <w:p w:rsidR="00EC20B7" w:rsidRPr="00F01B1D" w:rsidRDefault="00EC20B7" w:rsidP="00305AD5">
            <w:pPr>
              <w:jc w:val="both"/>
              <w:rPr>
                <w:rFonts w:eastAsia="Calibri"/>
              </w:rPr>
            </w:pPr>
          </w:p>
        </w:tc>
      </w:tr>
      <w:tr w:rsidR="00193152" w:rsidRPr="00A411E7" w:rsidTr="00193152">
        <w:tc>
          <w:tcPr>
            <w:tcW w:w="5000" w:type="pct"/>
            <w:gridSpan w:val="5"/>
          </w:tcPr>
          <w:p w:rsidR="00193152" w:rsidRPr="00F01B1D" w:rsidRDefault="00193152" w:rsidP="00193152">
            <w:pPr>
              <w:tabs>
                <w:tab w:val="left" w:pos="3810"/>
                <w:tab w:val="left" w:pos="7545"/>
              </w:tabs>
              <w:jc w:val="both"/>
              <w:rPr>
                <w:rFonts w:eastAsia="Calibri"/>
              </w:rPr>
            </w:pPr>
            <w:r w:rsidRPr="00193152">
              <w:rPr>
                <w:rFonts w:ascii="Times New Roman" w:eastAsia="Calibri" w:hAnsi="Times New Roman"/>
                <w:b/>
                <w:bCs/>
                <w:sz w:val="22"/>
                <w:szCs w:val="22"/>
              </w:rPr>
              <w:t>eCA Remark</w:t>
            </w:r>
            <w:r w:rsidRPr="00193152">
              <w:rPr>
                <w:rFonts w:ascii="Times New Roman" w:eastAsia="Calibri" w:hAnsi="Times New Roman"/>
                <w:b/>
                <w:bCs/>
                <w:i/>
                <w:iCs/>
                <w:sz w:val="22"/>
                <w:szCs w:val="22"/>
              </w:rPr>
              <w:t>.</w:t>
            </w:r>
            <w:r w:rsidRPr="00193152">
              <w:rPr>
                <w:rFonts w:ascii="Times New Roman" w:eastAsia="Calibri" w:hAnsi="Times New Roman"/>
                <w:i/>
                <w:iCs/>
                <w:sz w:val="22"/>
                <w:szCs w:val="22"/>
              </w:rPr>
              <w:t xml:space="preserve"> </w:t>
            </w:r>
            <w:r>
              <w:rPr>
                <w:rFonts w:ascii="Times New Roman" w:eastAsia="Calibri" w:hAnsi="Times New Roman"/>
                <w:i/>
                <w:iCs/>
                <w:sz w:val="22"/>
                <w:szCs w:val="22"/>
              </w:rPr>
              <w:t>Draker</w:t>
            </w:r>
            <w:r w:rsidRPr="00193152">
              <w:rPr>
                <w:rFonts w:ascii="Times New Roman" w:eastAsia="Calibri" w:hAnsi="Times New Roman"/>
                <w:sz w:val="22"/>
                <w:szCs w:val="22"/>
              </w:rPr>
              <w:t xml:space="preserve"> formulation is not considered as an oxidizing liquid according to A21 test</w:t>
            </w:r>
            <w:r w:rsidR="001B5978">
              <w:rPr>
                <w:rFonts w:ascii="Times New Roman" w:eastAsia="Calibri" w:hAnsi="Times New Roman"/>
                <w:sz w:val="22"/>
                <w:szCs w:val="22"/>
              </w:rPr>
              <w:t xml:space="preserve"> nor expected to present oxidizing properties based on the </w:t>
            </w:r>
            <w:r w:rsidR="001B5978" w:rsidRPr="001B5978">
              <w:rPr>
                <w:rFonts w:ascii="Times New Roman" w:eastAsia="Calibri" w:hAnsi="Times New Roman"/>
                <w:sz w:val="22"/>
                <w:szCs w:val="22"/>
              </w:rPr>
              <w:t xml:space="preserve">components </w:t>
            </w:r>
            <w:r w:rsidR="001B5978">
              <w:rPr>
                <w:rFonts w:ascii="Times New Roman" w:eastAsia="Calibri" w:hAnsi="Times New Roman"/>
                <w:sz w:val="22"/>
                <w:szCs w:val="22"/>
              </w:rPr>
              <w:t xml:space="preserve">and their contents </w:t>
            </w:r>
            <w:r w:rsidR="001B5978" w:rsidRPr="001B5978">
              <w:rPr>
                <w:rFonts w:ascii="Times New Roman" w:eastAsia="Calibri" w:hAnsi="Times New Roman"/>
                <w:sz w:val="22"/>
                <w:szCs w:val="22"/>
              </w:rPr>
              <w:t>in the formulated produc</w:t>
            </w:r>
            <w:r w:rsidR="001B5978">
              <w:rPr>
                <w:rFonts w:ascii="Times New Roman" w:eastAsia="Calibri" w:hAnsi="Times New Roman"/>
                <w:sz w:val="22"/>
                <w:szCs w:val="22"/>
              </w:rPr>
              <w:t>t</w:t>
            </w:r>
            <w:r>
              <w:rPr>
                <w:rFonts w:ascii="Times New Roman" w:eastAsia="Calibri" w:hAnsi="Times New Roman"/>
                <w:sz w:val="22"/>
                <w:szCs w:val="22"/>
              </w:rPr>
              <w:t xml:space="preserve">. </w:t>
            </w:r>
            <w:r w:rsidRPr="00193152">
              <w:rPr>
                <w:rFonts w:ascii="Times New Roman" w:eastAsia="Calibri" w:hAnsi="Times New Roman"/>
                <w:sz w:val="22"/>
                <w:szCs w:val="22"/>
              </w:rPr>
              <w:t xml:space="preserve">However, for </w:t>
            </w:r>
            <w:r w:rsidR="004F15DF">
              <w:rPr>
                <w:rFonts w:ascii="Times New Roman" w:eastAsia="Calibri" w:hAnsi="Times New Roman"/>
                <w:sz w:val="22"/>
                <w:szCs w:val="22"/>
              </w:rPr>
              <w:t xml:space="preserve">completeness purpoces according to the CLP, </w:t>
            </w:r>
            <w:r w:rsidRPr="00193152">
              <w:rPr>
                <w:rFonts w:ascii="Times New Roman" w:eastAsia="Calibri" w:hAnsi="Times New Roman"/>
                <w:sz w:val="22"/>
                <w:szCs w:val="22"/>
              </w:rPr>
              <w:t xml:space="preserve"> the UN Test O.2 test is </w:t>
            </w:r>
            <w:r>
              <w:rPr>
                <w:rFonts w:ascii="Times New Roman" w:eastAsia="Calibri" w:hAnsi="Times New Roman"/>
                <w:sz w:val="22"/>
                <w:szCs w:val="22"/>
              </w:rPr>
              <w:t>expected</w:t>
            </w:r>
            <w:r w:rsidRPr="00193152">
              <w:rPr>
                <w:rFonts w:ascii="Times New Roman" w:eastAsia="Calibri" w:hAnsi="Times New Roman"/>
                <w:sz w:val="22"/>
                <w:szCs w:val="22"/>
              </w:rPr>
              <w:t xml:space="preserve"> to be conducted for the</w:t>
            </w:r>
            <w:r w:rsidR="004F15DF">
              <w:rPr>
                <w:rFonts w:ascii="Times New Roman" w:eastAsia="Calibri" w:hAnsi="Times New Roman"/>
                <w:sz w:val="22"/>
                <w:szCs w:val="22"/>
              </w:rPr>
              <w:t xml:space="preserve"> renewal of the product</w:t>
            </w:r>
            <w:r w:rsidRPr="00193152">
              <w:rPr>
                <w:rFonts w:ascii="Times New Roman" w:eastAsia="Calibri" w:hAnsi="Times New Roman"/>
                <w:sz w:val="22"/>
                <w:szCs w:val="22"/>
              </w:rPr>
              <w:t>.</w:t>
            </w:r>
          </w:p>
        </w:tc>
      </w:tr>
      <w:tr w:rsidR="00EC20B7" w:rsidRPr="00A411E7" w:rsidTr="00193152">
        <w:tc>
          <w:tcPr>
            <w:tcW w:w="812" w:type="pct"/>
          </w:tcPr>
          <w:p w:rsidR="00EC20B7" w:rsidRPr="004C56FF" w:rsidRDefault="00EC20B7" w:rsidP="00EC20B7">
            <w:pPr>
              <w:rPr>
                <w:rFonts w:eastAsia="Calibri"/>
              </w:rPr>
            </w:pPr>
            <w:r w:rsidRPr="004C56FF">
              <w:rPr>
                <w:rFonts w:eastAsia="Calibri"/>
              </w:rPr>
              <w:t>Oxidising solids</w:t>
            </w:r>
          </w:p>
        </w:tc>
        <w:tc>
          <w:tcPr>
            <w:tcW w:w="847" w:type="pct"/>
          </w:tcPr>
          <w:p w:rsidR="00EC20B7" w:rsidRPr="004C56FF" w:rsidRDefault="00EC20B7" w:rsidP="00EC20B7">
            <w:pPr>
              <w:rPr>
                <w:rFonts w:eastAsia="Calibri"/>
              </w:rPr>
            </w:pPr>
            <w:r w:rsidRPr="00D13708">
              <w:rPr>
                <w:rFonts w:eastAsia="Calibri"/>
              </w:rPr>
              <w:t>Justification for the non-submission of data</w:t>
            </w:r>
          </w:p>
        </w:tc>
        <w:tc>
          <w:tcPr>
            <w:tcW w:w="730" w:type="pct"/>
          </w:tcPr>
          <w:p w:rsidR="00EC20B7" w:rsidRPr="004C56FF" w:rsidRDefault="00EC20B7" w:rsidP="00EC20B7">
            <w:pPr>
              <w:rPr>
                <w:rFonts w:eastAsia="Calibri"/>
              </w:rPr>
            </w:pPr>
            <w:r w:rsidRPr="004C56FF">
              <w:rPr>
                <w:rFonts w:eastAsia="Calibri"/>
              </w:rPr>
              <w:t>-</w:t>
            </w:r>
          </w:p>
        </w:tc>
        <w:tc>
          <w:tcPr>
            <w:tcW w:w="771" w:type="pct"/>
          </w:tcPr>
          <w:p w:rsidR="00EC20B7" w:rsidRPr="004C56FF" w:rsidRDefault="00EC20B7" w:rsidP="00EC20B7">
            <w:pPr>
              <w:rPr>
                <w:rFonts w:eastAsia="Calibri"/>
              </w:rPr>
            </w:pPr>
            <w:r w:rsidRPr="004C56FF">
              <w:t>Not applicable since the product is a liquid.</w:t>
            </w:r>
          </w:p>
        </w:tc>
        <w:tc>
          <w:tcPr>
            <w:tcW w:w="1841" w:type="pct"/>
          </w:tcPr>
          <w:p w:rsidR="00EC20B7" w:rsidRPr="004C56FF" w:rsidRDefault="00EC20B7" w:rsidP="00EC20B7">
            <w:pPr>
              <w:rPr>
                <w:rFonts w:eastAsia="Calibri"/>
              </w:rPr>
            </w:pPr>
            <w:r w:rsidRPr="004C56FF">
              <w:rPr>
                <w:rFonts w:eastAsia="Calibri"/>
              </w:rPr>
              <w:t>-</w:t>
            </w:r>
          </w:p>
        </w:tc>
      </w:tr>
      <w:tr w:rsidR="00EC20B7" w:rsidRPr="00A411E7" w:rsidTr="00193152">
        <w:tc>
          <w:tcPr>
            <w:tcW w:w="812" w:type="pct"/>
          </w:tcPr>
          <w:p w:rsidR="00EC20B7" w:rsidRPr="004C56FF" w:rsidRDefault="00EC20B7" w:rsidP="00EC20B7">
            <w:pPr>
              <w:rPr>
                <w:rFonts w:eastAsia="Calibri"/>
              </w:rPr>
            </w:pPr>
            <w:r w:rsidRPr="004C56FF">
              <w:rPr>
                <w:rFonts w:eastAsia="Calibri"/>
              </w:rPr>
              <w:t>Organic peroxides</w:t>
            </w:r>
          </w:p>
        </w:tc>
        <w:tc>
          <w:tcPr>
            <w:tcW w:w="847" w:type="pct"/>
          </w:tcPr>
          <w:p w:rsidR="00EC20B7" w:rsidRPr="004C56FF" w:rsidRDefault="00EC20B7" w:rsidP="00EC20B7">
            <w:pPr>
              <w:rPr>
                <w:rFonts w:eastAsia="Calibri"/>
              </w:rPr>
            </w:pPr>
            <w:r w:rsidRPr="00D13708">
              <w:rPr>
                <w:rFonts w:eastAsia="Calibri"/>
              </w:rPr>
              <w:t>Justification for the non-submission of data</w:t>
            </w:r>
          </w:p>
        </w:tc>
        <w:tc>
          <w:tcPr>
            <w:tcW w:w="730" w:type="pct"/>
          </w:tcPr>
          <w:p w:rsidR="00EC20B7" w:rsidRPr="004C56FF" w:rsidRDefault="00EC20B7" w:rsidP="00EC20B7">
            <w:pPr>
              <w:rPr>
                <w:rFonts w:eastAsia="Calibri"/>
              </w:rPr>
            </w:pPr>
            <w:r w:rsidRPr="004C56FF">
              <w:rPr>
                <w:rFonts w:eastAsia="Calibri"/>
              </w:rPr>
              <w:t>-</w:t>
            </w:r>
          </w:p>
        </w:tc>
        <w:tc>
          <w:tcPr>
            <w:tcW w:w="771" w:type="pct"/>
          </w:tcPr>
          <w:p w:rsidR="00EC20B7" w:rsidRPr="004C56FF" w:rsidRDefault="00EC20B7" w:rsidP="00EC20B7">
            <w:pPr>
              <w:rPr>
                <w:rFonts w:eastAsia="Calibri"/>
              </w:rPr>
            </w:pPr>
            <w:r w:rsidRPr="004C56FF">
              <w:t xml:space="preserve">Not applicable. </w:t>
            </w:r>
            <w:r w:rsidRPr="004C56FF">
              <w:rPr>
                <w:rFonts w:eastAsia="Calibri"/>
              </w:rPr>
              <w:t>Draker One</w:t>
            </w:r>
            <w:r w:rsidRPr="004C56FF">
              <w:t xml:space="preserve"> does not contain organic peroxides.</w:t>
            </w:r>
          </w:p>
        </w:tc>
        <w:tc>
          <w:tcPr>
            <w:tcW w:w="1841" w:type="pct"/>
          </w:tcPr>
          <w:p w:rsidR="00EC20B7" w:rsidRPr="004C56FF" w:rsidRDefault="00EC20B7" w:rsidP="00EC20B7">
            <w:pPr>
              <w:rPr>
                <w:rFonts w:eastAsia="Calibri"/>
              </w:rPr>
            </w:pPr>
            <w:r w:rsidRPr="004C56FF">
              <w:rPr>
                <w:rFonts w:eastAsia="Calibri"/>
              </w:rPr>
              <w:t>-</w:t>
            </w:r>
          </w:p>
        </w:tc>
      </w:tr>
      <w:tr w:rsidR="00EC20B7" w:rsidRPr="00A411E7" w:rsidTr="00193152">
        <w:tc>
          <w:tcPr>
            <w:tcW w:w="812" w:type="pct"/>
          </w:tcPr>
          <w:p w:rsidR="00EC20B7" w:rsidRPr="004C56FF" w:rsidRDefault="00EC20B7" w:rsidP="009934D7">
            <w:pPr>
              <w:rPr>
                <w:rFonts w:eastAsia="Calibri"/>
              </w:rPr>
            </w:pPr>
            <w:r w:rsidRPr="004C56FF">
              <w:rPr>
                <w:rFonts w:eastAsia="Calibri"/>
              </w:rPr>
              <w:t>Corrosive to metals</w:t>
            </w:r>
          </w:p>
        </w:tc>
        <w:tc>
          <w:tcPr>
            <w:tcW w:w="847" w:type="pct"/>
          </w:tcPr>
          <w:p w:rsidR="00EC20B7" w:rsidRDefault="00EC20B7" w:rsidP="009934D7">
            <w:pPr>
              <w:rPr>
                <w:rFonts w:eastAsia="Calibri"/>
              </w:rPr>
            </w:pPr>
            <w:r w:rsidRPr="004C56FF">
              <w:rPr>
                <w:rFonts w:eastAsia="Calibri"/>
              </w:rPr>
              <w:t xml:space="preserve">UN Corrosion to Metals Test </w:t>
            </w:r>
            <w:r w:rsidRPr="00E84015">
              <w:rPr>
                <w:rFonts w:eastAsia="Calibri"/>
              </w:rPr>
              <w:t>Criteria, Test C.1</w:t>
            </w:r>
          </w:p>
          <w:p w:rsidR="00EC20B7" w:rsidRPr="004C56FF" w:rsidRDefault="00EC20B7" w:rsidP="009934D7">
            <w:pPr>
              <w:rPr>
                <w:rFonts w:eastAsia="Calibri"/>
              </w:rPr>
            </w:pPr>
            <w:r w:rsidRPr="004C56FF">
              <w:rPr>
                <w:rFonts w:eastAsia="Calibri"/>
              </w:rPr>
              <w:t>CTL SOP No. 437</w:t>
            </w:r>
          </w:p>
        </w:tc>
        <w:tc>
          <w:tcPr>
            <w:tcW w:w="730" w:type="pct"/>
          </w:tcPr>
          <w:p w:rsidR="00EC20B7" w:rsidRPr="004C56FF" w:rsidRDefault="00EC20B7" w:rsidP="00BC06E9">
            <w:pPr>
              <w:rPr>
                <w:rFonts w:eastAsia="Calibri"/>
              </w:rPr>
            </w:pPr>
            <w:r w:rsidRPr="004C56FF">
              <w:rPr>
                <w:rFonts w:eastAsia="Calibri"/>
              </w:rPr>
              <w:t>Test item: DRAKER ONE</w:t>
            </w:r>
          </w:p>
          <w:p w:rsidR="00EC20B7" w:rsidRPr="004C56FF" w:rsidRDefault="00EC20B7" w:rsidP="00BC06E9">
            <w:pPr>
              <w:rPr>
                <w:rFonts w:eastAsia="Calibri"/>
              </w:rPr>
            </w:pPr>
            <w:r w:rsidRPr="004C56FF">
              <w:rPr>
                <w:rFonts w:eastAsia="Calibri"/>
              </w:rPr>
              <w:t>Active ingredient content (Cypermethrin):</w:t>
            </w:r>
          </w:p>
          <w:p w:rsidR="00EC20B7" w:rsidRPr="004C56FF" w:rsidRDefault="00EC20B7" w:rsidP="00BC06E9">
            <w:pPr>
              <w:rPr>
                <w:rFonts w:eastAsia="Calibri"/>
              </w:rPr>
            </w:pPr>
            <w:r w:rsidRPr="004C56FF">
              <w:rPr>
                <w:rFonts w:eastAsia="Calibri"/>
              </w:rPr>
              <w:t>Purity (active ingredient) 10%</w:t>
            </w:r>
            <w:r>
              <w:rPr>
                <w:rFonts w:eastAsia="Calibri"/>
              </w:rPr>
              <w:t xml:space="preserve"> (pure)</w:t>
            </w:r>
            <w:r w:rsidRPr="004C56FF">
              <w:rPr>
                <w:rFonts w:eastAsia="Calibri"/>
              </w:rPr>
              <w:t>.</w:t>
            </w:r>
          </w:p>
          <w:p w:rsidR="00EC20B7" w:rsidRPr="004C56FF" w:rsidRDefault="00EC20B7" w:rsidP="00BC06E9">
            <w:pPr>
              <w:rPr>
                <w:rFonts w:eastAsia="Calibri"/>
              </w:rPr>
            </w:pPr>
          </w:p>
        </w:tc>
        <w:tc>
          <w:tcPr>
            <w:tcW w:w="771" w:type="pct"/>
          </w:tcPr>
          <w:p w:rsidR="00EC20B7" w:rsidRPr="004C56FF" w:rsidRDefault="00EC20B7" w:rsidP="00BC06E9">
            <w:pPr>
              <w:rPr>
                <w:rFonts w:eastAsia="Calibri"/>
              </w:rPr>
            </w:pPr>
            <w:r w:rsidRPr="004C56FF">
              <w:rPr>
                <w:rFonts w:eastAsia="Calibri"/>
              </w:rPr>
              <w:t>The percentage mass losses on steel and aluminium were found to be &lt; 13.5 % over</w:t>
            </w:r>
          </w:p>
          <w:p w:rsidR="00EC20B7" w:rsidRPr="004C56FF" w:rsidRDefault="00EC20B7" w:rsidP="00BC06E9">
            <w:pPr>
              <w:rPr>
                <w:rFonts w:eastAsia="Calibri"/>
              </w:rPr>
            </w:pPr>
            <w:r w:rsidRPr="004C56FF">
              <w:rPr>
                <w:rFonts w:eastAsia="Calibri"/>
              </w:rPr>
              <w:t>7 days, however, the maximum pit depth on both aluminium and steel coupons was &gt; 120 μm. The sample is therefore a candidate for classification as a corrosive substance</w:t>
            </w:r>
          </w:p>
          <w:p w:rsidR="00EC20B7" w:rsidRPr="004C56FF" w:rsidRDefault="00EC20B7" w:rsidP="00BC06E9">
            <w:pPr>
              <w:rPr>
                <w:rFonts w:eastAsia="Calibri"/>
              </w:rPr>
            </w:pPr>
            <w:r w:rsidRPr="004C56FF">
              <w:rPr>
                <w:rFonts w:eastAsia="Calibri"/>
              </w:rPr>
              <w:t>of UN Class 8, Packing group III (according to the UN Transport of Dangerous Goods</w:t>
            </w:r>
          </w:p>
          <w:p w:rsidR="00EC20B7" w:rsidRPr="004C56FF" w:rsidRDefault="00EC20B7" w:rsidP="00BC06E9">
            <w:pPr>
              <w:rPr>
                <w:rFonts w:eastAsia="Calibri"/>
              </w:rPr>
            </w:pPr>
            <w:r w:rsidRPr="004C56FF">
              <w:rPr>
                <w:rFonts w:eastAsia="Calibri"/>
              </w:rPr>
              <w:t>Recommendations).</w:t>
            </w:r>
          </w:p>
        </w:tc>
        <w:tc>
          <w:tcPr>
            <w:tcW w:w="1841" w:type="pct"/>
          </w:tcPr>
          <w:p w:rsidR="00EC20B7" w:rsidRPr="004C56FF" w:rsidRDefault="00EC20B7" w:rsidP="009934D7">
            <w:pPr>
              <w:rPr>
                <w:rFonts w:eastAsia="Calibri"/>
              </w:rPr>
            </w:pPr>
            <w:r w:rsidRPr="004C56FF">
              <w:rPr>
                <w:rFonts w:eastAsia="Calibri"/>
              </w:rPr>
              <w:t xml:space="preserve">UN Corrosion to Metals Testing on a Sample of Draker One. </w:t>
            </w:r>
          </w:p>
          <w:p w:rsidR="00EC20B7" w:rsidRDefault="00EC20B7" w:rsidP="00BC06E9">
            <w:pPr>
              <w:rPr>
                <w:rFonts w:eastAsia="Calibri"/>
              </w:rPr>
            </w:pPr>
            <w:r w:rsidRPr="004C56FF">
              <w:rPr>
                <w:rFonts w:eastAsia="Calibri"/>
              </w:rPr>
              <w:t>Report Number GLP3016007339R1/2020, May 20, 2020</w:t>
            </w:r>
          </w:p>
          <w:p w:rsidR="00EC20B7" w:rsidRDefault="00EC20B7" w:rsidP="00BC06E9">
            <w:pPr>
              <w:rPr>
                <w:rFonts w:eastAsia="Calibri"/>
              </w:rPr>
            </w:pPr>
          </w:p>
          <w:p w:rsidR="00EC20B7" w:rsidRDefault="00EC20B7" w:rsidP="0074225A">
            <w:pPr>
              <w:rPr>
                <w:rFonts w:eastAsia="Calibri"/>
              </w:rPr>
            </w:pPr>
            <w:r w:rsidRPr="0044499E">
              <w:rPr>
                <w:rFonts w:eastAsia="Calibri"/>
              </w:rPr>
              <w:t>GLP compliance: yes</w:t>
            </w:r>
          </w:p>
          <w:p w:rsidR="00EC20B7" w:rsidRPr="004C56FF" w:rsidRDefault="00EC20B7" w:rsidP="00BC06E9">
            <w:pPr>
              <w:rPr>
                <w:rFonts w:eastAsia="Calibri"/>
              </w:rPr>
            </w:pPr>
          </w:p>
          <w:p w:rsidR="00EC20B7" w:rsidRPr="004C56FF" w:rsidRDefault="00EC20B7" w:rsidP="00BC06E9">
            <w:pPr>
              <w:rPr>
                <w:rFonts w:eastAsia="Calibri"/>
              </w:rPr>
            </w:pPr>
          </w:p>
          <w:p w:rsidR="00EC20B7" w:rsidRPr="004C56FF" w:rsidRDefault="00EC20B7" w:rsidP="00BC06E9">
            <w:pPr>
              <w:rPr>
                <w:rFonts w:eastAsia="Calibri"/>
              </w:rPr>
            </w:pPr>
            <w:r w:rsidRPr="004C56FF">
              <w:rPr>
                <w:rFonts w:eastAsia="Calibri"/>
              </w:rPr>
              <w:t>IUCLID section 4.</w:t>
            </w:r>
            <w:r w:rsidRPr="00584C6C">
              <w:rPr>
                <w:rFonts w:eastAsia="Calibri"/>
              </w:rPr>
              <w:t>1</w:t>
            </w:r>
            <w:r w:rsidRPr="004C56FF">
              <w:rPr>
                <w:rFonts w:eastAsia="Calibri"/>
              </w:rPr>
              <w:t>6</w:t>
            </w:r>
          </w:p>
          <w:p w:rsidR="00EC20B7" w:rsidRPr="004C56FF" w:rsidRDefault="00EC20B7" w:rsidP="009934D7">
            <w:pPr>
              <w:rPr>
                <w:rFonts w:eastAsia="Calibri"/>
              </w:rPr>
            </w:pPr>
          </w:p>
        </w:tc>
      </w:tr>
      <w:tr w:rsidR="00EC20B7" w:rsidRPr="00A411E7" w:rsidTr="00EC20B7">
        <w:tc>
          <w:tcPr>
            <w:tcW w:w="5000" w:type="pct"/>
            <w:gridSpan w:val="5"/>
          </w:tcPr>
          <w:p w:rsidR="00EC20B7" w:rsidRDefault="00EC20B7" w:rsidP="009934D7">
            <w:pPr>
              <w:rPr>
                <w:rFonts w:eastAsia="Calibri"/>
              </w:rPr>
            </w:pPr>
            <w:r w:rsidRPr="00EC20B7">
              <w:rPr>
                <w:rFonts w:eastAsia="Calibri"/>
                <w:b/>
                <w:bCs/>
              </w:rPr>
              <w:t>eCA remark:</w:t>
            </w:r>
            <w:r>
              <w:t xml:space="preserve"> </w:t>
            </w:r>
            <w:r w:rsidRPr="00EC20B7">
              <w:rPr>
                <w:rFonts w:eastAsia="Calibri"/>
              </w:rPr>
              <w:t>Draker one is classified as corrosive to metals, H290</w:t>
            </w:r>
            <w:r>
              <w:rPr>
                <w:rFonts w:eastAsia="Calibri"/>
              </w:rPr>
              <w:t>.</w:t>
            </w:r>
          </w:p>
        </w:tc>
      </w:tr>
      <w:tr w:rsidR="00EC20B7" w:rsidRPr="00A411E7" w:rsidTr="00193152">
        <w:tc>
          <w:tcPr>
            <w:tcW w:w="812" w:type="pct"/>
          </w:tcPr>
          <w:p w:rsidR="00EC20B7" w:rsidRPr="0072210B" w:rsidRDefault="00EC20B7" w:rsidP="0072210B">
            <w:pPr>
              <w:rPr>
                <w:rFonts w:eastAsia="Calibri"/>
              </w:rPr>
            </w:pPr>
            <w:r w:rsidRPr="0072210B">
              <w:rPr>
                <w:rFonts w:eastAsia="Calibri"/>
              </w:rPr>
              <w:t>Auto-ignition temperatures of products (liquids and gases)</w:t>
            </w:r>
          </w:p>
        </w:tc>
        <w:tc>
          <w:tcPr>
            <w:tcW w:w="847" w:type="pct"/>
          </w:tcPr>
          <w:p w:rsidR="00EC20B7" w:rsidRPr="0072210B" w:rsidRDefault="00EC20B7" w:rsidP="0072210B">
            <w:pPr>
              <w:rPr>
                <w:rFonts w:eastAsia="Calibri"/>
              </w:rPr>
            </w:pPr>
            <w:r w:rsidRPr="0072210B">
              <w:rPr>
                <w:rFonts w:eastAsia="Calibri"/>
              </w:rPr>
              <w:t>EC Regulation No. 440/2008 A.15</w:t>
            </w:r>
          </w:p>
        </w:tc>
        <w:tc>
          <w:tcPr>
            <w:tcW w:w="730" w:type="pct"/>
          </w:tcPr>
          <w:p w:rsidR="00EC20B7" w:rsidRPr="00F343F7" w:rsidRDefault="00EC20B7" w:rsidP="0072210B">
            <w:pPr>
              <w:rPr>
                <w:rFonts w:eastAsia="Calibri"/>
              </w:rPr>
            </w:pPr>
            <w:r w:rsidRPr="00F343F7">
              <w:rPr>
                <w:rFonts w:eastAsia="Calibri"/>
              </w:rPr>
              <w:t>Test item: DRAKER ONE</w:t>
            </w:r>
          </w:p>
          <w:p w:rsidR="00EC20B7" w:rsidRPr="00F343F7" w:rsidRDefault="00EC20B7" w:rsidP="0072210B">
            <w:pPr>
              <w:rPr>
                <w:rFonts w:eastAsia="Calibri"/>
              </w:rPr>
            </w:pPr>
            <w:r w:rsidRPr="00F343F7">
              <w:rPr>
                <w:rFonts w:eastAsia="Calibri"/>
              </w:rPr>
              <w:t>Active ingredient content (Cypermethrin): 10.</w:t>
            </w:r>
            <w:r>
              <w:rPr>
                <w:rFonts w:eastAsia="Calibri"/>
              </w:rPr>
              <w:t>00</w:t>
            </w:r>
            <w:r w:rsidRPr="00F343F7">
              <w:rPr>
                <w:rFonts w:eastAsia="Calibri"/>
              </w:rPr>
              <w:t xml:space="preserve"> % w/w </w:t>
            </w:r>
            <w:r>
              <w:rPr>
                <w:rFonts w:eastAsia="Calibri"/>
              </w:rPr>
              <w:t>(pure)</w:t>
            </w:r>
          </w:p>
          <w:p w:rsidR="00EC20B7" w:rsidRPr="0072210B" w:rsidRDefault="00EC20B7" w:rsidP="0072210B">
            <w:pPr>
              <w:rPr>
                <w:rFonts w:eastAsia="Calibri"/>
              </w:rPr>
            </w:pPr>
            <w:r w:rsidRPr="00F343F7">
              <w:rPr>
                <w:rFonts w:eastAsia="Calibri"/>
              </w:rPr>
              <w:t>Batch number: LAB21052019</w:t>
            </w:r>
          </w:p>
        </w:tc>
        <w:tc>
          <w:tcPr>
            <w:tcW w:w="771" w:type="pct"/>
          </w:tcPr>
          <w:p w:rsidR="00EC20B7" w:rsidRPr="0072210B" w:rsidRDefault="00EC20B7" w:rsidP="0072210B">
            <w:pPr>
              <w:rPr>
                <w:rFonts w:eastAsia="Calibri"/>
              </w:rPr>
            </w:pPr>
            <w:r>
              <w:rPr>
                <w:rFonts w:eastAsia="Calibri"/>
              </w:rPr>
              <w:t>A</w:t>
            </w:r>
            <w:r w:rsidRPr="0072210B">
              <w:rPr>
                <w:rFonts w:eastAsia="Calibri"/>
              </w:rPr>
              <w:t>uto-ignition temperature of the test item formulation sample is 495°C (ignition delay time: 9.18 seconds; quantity of test item: 200 μL).</w:t>
            </w:r>
          </w:p>
        </w:tc>
        <w:tc>
          <w:tcPr>
            <w:tcW w:w="1841" w:type="pct"/>
          </w:tcPr>
          <w:p w:rsidR="00EC20B7" w:rsidRPr="004C56FF" w:rsidRDefault="00EC20B7" w:rsidP="0072210B">
            <w:pPr>
              <w:rPr>
                <w:rFonts w:eastAsia="Calibri"/>
              </w:rPr>
            </w:pPr>
            <w:r w:rsidRPr="0072210B">
              <w:rPr>
                <w:rFonts w:eastAsia="Calibri"/>
              </w:rPr>
              <w:t>DRAKER ONE: Determination of the Auto-ignition Temperature for liquids and the Viscosity. ChemService S.r.l. Controlli e Ricerche. Final Report CH – 0089/2021. March 29, 2021.</w:t>
            </w:r>
          </w:p>
        </w:tc>
      </w:tr>
      <w:tr w:rsidR="00EC20B7" w:rsidRPr="000404A4" w:rsidTr="00193152">
        <w:tc>
          <w:tcPr>
            <w:tcW w:w="812" w:type="pct"/>
          </w:tcPr>
          <w:p w:rsidR="00EC20B7" w:rsidRPr="004C56FF" w:rsidRDefault="00EC20B7" w:rsidP="00EC20B7">
            <w:pPr>
              <w:rPr>
                <w:rFonts w:eastAsia="Calibri"/>
              </w:rPr>
            </w:pPr>
            <w:r w:rsidRPr="004C56FF">
              <w:rPr>
                <w:rFonts w:eastAsia="Calibri"/>
              </w:rPr>
              <w:t>Relative self-ignition temperature for solids</w:t>
            </w:r>
          </w:p>
        </w:tc>
        <w:tc>
          <w:tcPr>
            <w:tcW w:w="847" w:type="pct"/>
          </w:tcPr>
          <w:p w:rsidR="00EC20B7" w:rsidRPr="004C56FF" w:rsidRDefault="00EC20B7" w:rsidP="00EC20B7">
            <w:pPr>
              <w:rPr>
                <w:rFonts w:eastAsia="Calibri"/>
              </w:rPr>
            </w:pPr>
            <w:r w:rsidRPr="006920EE">
              <w:rPr>
                <w:rFonts w:eastAsia="Calibri"/>
              </w:rPr>
              <w:t>Justification for the non-submission of data</w:t>
            </w:r>
          </w:p>
        </w:tc>
        <w:tc>
          <w:tcPr>
            <w:tcW w:w="730" w:type="pct"/>
          </w:tcPr>
          <w:p w:rsidR="00EC20B7" w:rsidRPr="004C56FF" w:rsidRDefault="00EC20B7" w:rsidP="00EC20B7">
            <w:pPr>
              <w:rPr>
                <w:rFonts w:eastAsia="Calibri"/>
              </w:rPr>
            </w:pPr>
            <w:r w:rsidRPr="004C56FF">
              <w:rPr>
                <w:rFonts w:eastAsia="Calibri"/>
              </w:rPr>
              <w:t>-</w:t>
            </w:r>
          </w:p>
        </w:tc>
        <w:tc>
          <w:tcPr>
            <w:tcW w:w="771" w:type="pct"/>
          </w:tcPr>
          <w:p w:rsidR="00EC20B7" w:rsidRPr="004C56FF" w:rsidRDefault="00EC20B7" w:rsidP="00EC20B7">
            <w:pPr>
              <w:rPr>
                <w:rFonts w:eastAsia="Calibri"/>
              </w:rPr>
            </w:pPr>
            <w:r w:rsidRPr="004C56FF">
              <w:rPr>
                <w:rFonts w:eastAsia="Calibri"/>
              </w:rPr>
              <w:t>Not applicable since the product is a liquid solution.</w:t>
            </w:r>
          </w:p>
        </w:tc>
        <w:tc>
          <w:tcPr>
            <w:tcW w:w="1841" w:type="pct"/>
          </w:tcPr>
          <w:p w:rsidR="00EC20B7" w:rsidRPr="004C56FF" w:rsidRDefault="00EC20B7" w:rsidP="00EC20B7">
            <w:pPr>
              <w:rPr>
                <w:rFonts w:eastAsia="Calibri"/>
              </w:rPr>
            </w:pPr>
            <w:r w:rsidRPr="004C56FF">
              <w:rPr>
                <w:rFonts w:eastAsia="Calibri"/>
              </w:rPr>
              <w:t>-</w:t>
            </w:r>
          </w:p>
        </w:tc>
      </w:tr>
      <w:tr w:rsidR="00EC20B7" w:rsidRPr="00A411E7" w:rsidTr="00193152">
        <w:tc>
          <w:tcPr>
            <w:tcW w:w="812" w:type="pct"/>
          </w:tcPr>
          <w:p w:rsidR="00EC20B7" w:rsidRPr="00A411E7" w:rsidRDefault="00EC20B7" w:rsidP="00EC20B7">
            <w:pPr>
              <w:rPr>
                <w:rFonts w:eastAsia="Calibri"/>
              </w:rPr>
            </w:pPr>
            <w:r w:rsidRPr="00A411E7">
              <w:rPr>
                <w:rFonts w:eastAsia="Calibri"/>
              </w:rPr>
              <w:t>Dust explosion hazard</w:t>
            </w:r>
          </w:p>
        </w:tc>
        <w:tc>
          <w:tcPr>
            <w:tcW w:w="847" w:type="pct"/>
          </w:tcPr>
          <w:p w:rsidR="00EC20B7" w:rsidRPr="00A411E7" w:rsidRDefault="00EC20B7" w:rsidP="00EC20B7">
            <w:pPr>
              <w:rPr>
                <w:rFonts w:eastAsia="Calibri"/>
              </w:rPr>
            </w:pPr>
            <w:r w:rsidRPr="006920EE">
              <w:rPr>
                <w:rFonts w:eastAsia="Calibri"/>
              </w:rPr>
              <w:t>Justification for the non-submission of data</w:t>
            </w:r>
          </w:p>
        </w:tc>
        <w:tc>
          <w:tcPr>
            <w:tcW w:w="730" w:type="pct"/>
          </w:tcPr>
          <w:p w:rsidR="00EC20B7" w:rsidRPr="00A411E7" w:rsidRDefault="00EC20B7" w:rsidP="00EC20B7">
            <w:pPr>
              <w:rPr>
                <w:rFonts w:eastAsia="Calibri"/>
              </w:rPr>
            </w:pPr>
            <w:r>
              <w:rPr>
                <w:rFonts w:eastAsia="Calibri"/>
              </w:rPr>
              <w:t>-</w:t>
            </w:r>
          </w:p>
        </w:tc>
        <w:tc>
          <w:tcPr>
            <w:tcW w:w="771" w:type="pct"/>
          </w:tcPr>
          <w:p w:rsidR="00EC20B7" w:rsidRPr="00A411E7" w:rsidRDefault="00EC20B7" w:rsidP="00EC20B7">
            <w:pPr>
              <w:rPr>
                <w:rFonts w:eastAsia="Calibri"/>
              </w:rPr>
            </w:pPr>
            <w:r w:rsidRPr="009F70B8">
              <w:t xml:space="preserve">Data waiving </w:t>
            </w:r>
            <w:r w:rsidRPr="0073739A">
              <w:rPr>
                <w:rFonts w:eastAsia="Calibri"/>
              </w:rPr>
              <w:t>since</w:t>
            </w:r>
            <w:r>
              <w:rPr>
                <w:rFonts w:eastAsia="Calibri"/>
              </w:rPr>
              <w:t>Draker One</w:t>
            </w:r>
            <w:r w:rsidRPr="00AD3E9A">
              <w:t xml:space="preserve"> is not a powder and does not contain (nor is able to produce) dust</w:t>
            </w:r>
            <w:r>
              <w:t>.</w:t>
            </w:r>
          </w:p>
        </w:tc>
        <w:tc>
          <w:tcPr>
            <w:tcW w:w="1841" w:type="pct"/>
          </w:tcPr>
          <w:p w:rsidR="00EC20B7" w:rsidRPr="00A411E7" w:rsidRDefault="00EC20B7" w:rsidP="00EC20B7">
            <w:pPr>
              <w:rPr>
                <w:rFonts w:eastAsia="Calibri"/>
              </w:rPr>
            </w:pPr>
            <w:r>
              <w:rPr>
                <w:rFonts w:eastAsia="Calibri"/>
              </w:rPr>
              <w:t>-</w:t>
            </w:r>
          </w:p>
        </w:tc>
      </w:tr>
    </w:tbl>
    <w:p w:rsidR="00FD2055" w:rsidRPr="00734A30" w:rsidRDefault="00FD2055" w:rsidP="00734A30">
      <w:pPr>
        <w:rPr>
          <w:rFonts w:eastAsia="Calibri"/>
        </w:rPr>
      </w:pPr>
      <w:bookmarkStart w:id="1307" w:name="_Toc389726185"/>
      <w:bookmarkStart w:id="1308" w:name="_Toc389727237"/>
      <w:bookmarkStart w:id="1309" w:name="_Toc389727595"/>
      <w:bookmarkStart w:id="1310" w:name="_Toc389727954"/>
      <w:bookmarkStart w:id="1311" w:name="_Toc389728313"/>
      <w:bookmarkStart w:id="1312" w:name="_Toc389728673"/>
      <w:bookmarkStart w:id="1313" w:name="_Toc389729031"/>
      <w:bookmarkStart w:id="1314" w:name="_Toc389729188"/>
      <w:bookmarkStart w:id="1315" w:name="_Toc403472826"/>
      <w:bookmarkEnd w:id="1307"/>
      <w:bookmarkEnd w:id="1308"/>
      <w:bookmarkEnd w:id="1309"/>
      <w:bookmarkEnd w:id="1310"/>
      <w:bookmarkEnd w:id="1311"/>
      <w:bookmarkEnd w:id="1312"/>
      <w:bookmarkEnd w:id="1313"/>
    </w:p>
    <w:tbl>
      <w:tblPr>
        <w:tblW w:w="520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4125"/>
      </w:tblGrid>
      <w:tr w:rsidR="00E342C3" w:rsidRPr="008F04BD" w:rsidTr="00EC20B7">
        <w:tc>
          <w:tcPr>
            <w:tcW w:w="5000" w:type="pct"/>
            <w:tcBorders>
              <w:top w:val="single" w:sz="4" w:space="0" w:color="auto"/>
              <w:left w:val="single" w:sz="4" w:space="0" w:color="auto"/>
              <w:bottom w:val="single" w:sz="6" w:space="0" w:color="auto"/>
              <w:right w:val="single" w:sz="6" w:space="0" w:color="auto"/>
            </w:tcBorders>
            <w:shd w:val="clear" w:color="auto" w:fill="CCFFCC"/>
          </w:tcPr>
          <w:p w:rsidR="00E342C3" w:rsidRPr="00F24D0D" w:rsidRDefault="00E342C3" w:rsidP="00E342C3">
            <w:pPr>
              <w:spacing w:line="260" w:lineRule="atLeast"/>
              <w:rPr>
                <w:rFonts w:eastAsia="Calibri"/>
                <w:b/>
                <w:bCs/>
                <w:lang w:eastAsia="en-US"/>
              </w:rPr>
            </w:pPr>
            <w:r w:rsidRPr="00B73849">
              <w:rPr>
                <w:rFonts w:eastAsia="Calibri"/>
                <w:b/>
                <w:bCs/>
                <w:lang w:eastAsia="en-US"/>
              </w:rPr>
              <w:t xml:space="preserve">Conclusion on </w:t>
            </w:r>
            <w:r>
              <w:rPr>
                <w:rFonts w:eastAsia="Calibri"/>
                <w:b/>
                <w:bCs/>
                <w:lang w:eastAsia="en-US"/>
              </w:rPr>
              <w:t>the p</w:t>
            </w:r>
            <w:r w:rsidRPr="00E342C3">
              <w:rPr>
                <w:rFonts w:eastAsia="Calibri"/>
                <w:b/>
                <w:bCs/>
                <w:lang w:eastAsia="en-US"/>
              </w:rPr>
              <w:t>hysical hazards and respective characteristics</w:t>
            </w:r>
            <w:r w:rsidRPr="00F24D0D">
              <w:rPr>
                <w:rFonts w:eastAsia="Calibri"/>
                <w:b/>
                <w:bCs/>
                <w:lang w:eastAsia="en-US"/>
              </w:rPr>
              <w:t xml:space="preserve"> of the product</w:t>
            </w:r>
          </w:p>
        </w:tc>
      </w:tr>
      <w:tr w:rsidR="00E342C3" w:rsidRPr="008F04BD" w:rsidTr="00EC20B7">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rsidR="0092455C" w:rsidRPr="00F24D0D" w:rsidRDefault="0092455C" w:rsidP="00B874AD">
            <w:pPr>
              <w:spacing w:line="260" w:lineRule="atLeast"/>
              <w:rPr>
                <w:rFonts w:eastAsia="Calibri"/>
                <w:lang w:eastAsia="en-US"/>
              </w:rPr>
            </w:pPr>
            <w:r w:rsidRPr="0092455C">
              <w:rPr>
                <w:rFonts w:eastAsia="Calibri"/>
                <w:lang w:eastAsia="en-US"/>
              </w:rPr>
              <w:t>From the experimental data obtained according to the A.9 method in Council Regulation (EC) No 440/2008 of 30 May 2008, it can be concluded that Draker one is not flammable.</w:t>
            </w:r>
            <w:r w:rsidR="00BC06E9" w:rsidRPr="0092455C">
              <w:rPr>
                <w:rFonts w:eastAsia="Calibri"/>
                <w:lang w:eastAsia="en-US"/>
              </w:rPr>
              <w:t xml:space="preserve">From the experimental data obtained according to </w:t>
            </w:r>
            <w:r w:rsidR="00BC06E9" w:rsidRPr="00BC06E9">
              <w:rPr>
                <w:rFonts w:eastAsia="Calibri"/>
                <w:lang w:eastAsia="en-US"/>
              </w:rPr>
              <w:t>UN Corrosion to Metals Test CTL SOP No. 437</w:t>
            </w:r>
            <w:r w:rsidR="00BC06E9" w:rsidRPr="0092455C">
              <w:rPr>
                <w:rFonts w:eastAsia="Calibri"/>
                <w:lang w:eastAsia="en-US"/>
              </w:rPr>
              <w:t xml:space="preserve">, it can be concluded that Draker one is </w:t>
            </w:r>
            <w:r w:rsidR="0078446C">
              <w:rPr>
                <w:rFonts w:eastAsia="Calibri"/>
                <w:lang w:eastAsia="en-US"/>
              </w:rPr>
              <w:t>corrosive to metals</w:t>
            </w:r>
            <w:r w:rsidR="00BC06E9" w:rsidRPr="0092455C">
              <w:rPr>
                <w:rFonts w:eastAsia="Calibri"/>
                <w:lang w:eastAsia="en-US"/>
              </w:rPr>
              <w:t>.</w:t>
            </w:r>
            <w:r w:rsidR="0078446C" w:rsidRPr="0092455C">
              <w:rPr>
                <w:rFonts w:eastAsia="Calibri"/>
                <w:lang w:eastAsia="en-US"/>
              </w:rPr>
              <w:t>From the experimental data</w:t>
            </w:r>
            <w:r w:rsidR="0078446C">
              <w:rPr>
                <w:rFonts w:eastAsia="Calibri"/>
                <w:lang w:eastAsia="en-US"/>
              </w:rPr>
              <w:t xml:space="preserve"> the product Draker one is not a oxidising liquid.</w:t>
            </w:r>
          </w:p>
        </w:tc>
      </w:tr>
    </w:tbl>
    <w:p w:rsidR="00E342C3" w:rsidRPr="0092455C" w:rsidRDefault="00E342C3" w:rsidP="0092455C">
      <w:pPr>
        <w:rPr>
          <w:rFonts w:eastAsia="Calibri"/>
        </w:rPr>
      </w:pPr>
    </w:p>
    <w:p w:rsidR="003974E9" w:rsidRDefault="003974E9">
      <w:pPr>
        <w:rPr>
          <w:rFonts w:eastAsia="Calibri"/>
        </w:rPr>
      </w:pPr>
    </w:p>
    <w:p w:rsidR="003974E9" w:rsidRDefault="003974E9" w:rsidP="0092455C">
      <w:pPr>
        <w:rPr>
          <w:rFonts w:eastAsia="Calibri"/>
        </w:rPr>
        <w:sectPr w:rsidR="003974E9" w:rsidSect="003974E9">
          <w:endnotePr>
            <w:numFmt w:val="decimal"/>
          </w:endnotePr>
          <w:pgSz w:w="16840" w:h="11907" w:orient="landscape" w:code="9"/>
          <w:pgMar w:top="1446" w:right="1474" w:bottom="1247" w:left="2013" w:header="850" w:footer="850" w:gutter="0"/>
          <w:cols w:space="720"/>
          <w:docGrid w:linePitch="272"/>
        </w:sectPr>
      </w:pPr>
    </w:p>
    <w:p w:rsidR="00FD2055" w:rsidRPr="00D56960" w:rsidRDefault="00FD2055" w:rsidP="00E9271D">
      <w:pPr>
        <w:pStyle w:val="3"/>
      </w:pPr>
      <w:bookmarkStart w:id="1316" w:name="_Toc403566563"/>
      <w:bookmarkStart w:id="1317" w:name="_Toc97654811"/>
      <w:r w:rsidRPr="00D56960">
        <w:t>Methods for detection and identification</w:t>
      </w:r>
      <w:bookmarkEnd w:id="1316"/>
      <w:bookmarkEnd w:id="1317"/>
    </w:p>
    <w:p w:rsidR="00FD2055" w:rsidRPr="00F0555C" w:rsidRDefault="00FD2055" w:rsidP="00F0555C">
      <w:pPr>
        <w:rPr>
          <w:rFonts w:eastAsia="Calibri"/>
        </w:rPr>
      </w:pPr>
    </w:p>
    <w:p w:rsidR="00F0555C" w:rsidRPr="00F0555C" w:rsidRDefault="00F0555C" w:rsidP="00F0555C">
      <w:pPr>
        <w:rPr>
          <w:rFonts w:eastAsia="Calibri"/>
          <w:i/>
          <w:iCs/>
        </w:rPr>
      </w:pPr>
      <w:r w:rsidRPr="00F0555C">
        <w:rPr>
          <w:rFonts w:eastAsia="Calibri"/>
          <w:i/>
          <w:iCs/>
        </w:rPr>
        <w:t>Scope</w:t>
      </w:r>
    </w:p>
    <w:p w:rsidR="00F0555C" w:rsidRPr="00F0555C" w:rsidRDefault="00F0555C" w:rsidP="00F0555C">
      <w:pPr>
        <w:rPr>
          <w:rFonts w:eastAsia="Calibri"/>
        </w:rPr>
      </w:pPr>
      <w:r w:rsidRPr="00F0555C">
        <w:rPr>
          <w:rFonts w:eastAsia="Calibri"/>
        </w:rPr>
        <w:t>This method is applicable to the quantitative determination of Cypermethrin active</w:t>
      </w:r>
      <w:r>
        <w:rPr>
          <w:rFonts w:eastAsia="Calibri"/>
        </w:rPr>
        <w:t xml:space="preserve"> </w:t>
      </w:r>
      <w:r w:rsidRPr="00F0555C">
        <w:rPr>
          <w:rFonts w:eastAsia="Calibri"/>
        </w:rPr>
        <w:t>ingredient in DRAKER ONE formulation samples.</w:t>
      </w:r>
    </w:p>
    <w:p w:rsidR="00F0555C" w:rsidRPr="00F0555C" w:rsidRDefault="00F0555C" w:rsidP="00F0555C">
      <w:pPr>
        <w:rPr>
          <w:rFonts w:eastAsia="Calibri"/>
        </w:rPr>
      </w:pPr>
      <w:r w:rsidRPr="00F0555C">
        <w:rPr>
          <w:rFonts w:eastAsia="Calibri"/>
        </w:rPr>
        <w:t>The method has been validated by the analysis of reference material and test item</w:t>
      </w:r>
      <w:r>
        <w:rPr>
          <w:rFonts w:eastAsia="Calibri"/>
        </w:rPr>
        <w:t xml:space="preserve"> </w:t>
      </w:r>
      <w:r w:rsidRPr="00F0555C">
        <w:rPr>
          <w:rFonts w:eastAsia="Calibri"/>
        </w:rPr>
        <w:t>solutions.</w:t>
      </w:r>
    </w:p>
    <w:p w:rsidR="001441D9" w:rsidRDefault="001441D9" w:rsidP="00F0555C">
      <w:pPr>
        <w:rPr>
          <w:rFonts w:eastAsia="Calibri"/>
          <w:i/>
          <w:iCs/>
        </w:rPr>
      </w:pPr>
    </w:p>
    <w:p w:rsidR="00F0555C" w:rsidRPr="00F0555C" w:rsidRDefault="00F0555C" w:rsidP="00F0555C">
      <w:pPr>
        <w:rPr>
          <w:rFonts w:eastAsia="Calibri"/>
          <w:i/>
          <w:iCs/>
        </w:rPr>
      </w:pPr>
      <w:r w:rsidRPr="00F0555C">
        <w:rPr>
          <w:rFonts w:eastAsia="Calibri"/>
          <w:i/>
          <w:iCs/>
        </w:rPr>
        <w:t>Principle of the method</w:t>
      </w:r>
    </w:p>
    <w:p w:rsidR="00F0555C" w:rsidRPr="00F0555C" w:rsidRDefault="00F0555C" w:rsidP="00F0555C">
      <w:pPr>
        <w:rPr>
          <w:rFonts w:eastAsia="Calibri"/>
        </w:rPr>
      </w:pPr>
      <w:r w:rsidRPr="00F0555C">
        <w:rPr>
          <w:rFonts w:eastAsia="Calibri"/>
        </w:rPr>
        <w:t>The determination of the active ingredient was performed by HPLC using an external standard and a UV detector.</w:t>
      </w:r>
    </w:p>
    <w:p w:rsidR="001441D9" w:rsidRDefault="00F0555C" w:rsidP="00F0555C">
      <w:pPr>
        <w:rPr>
          <w:rFonts w:eastAsia="Calibri"/>
        </w:rPr>
      </w:pPr>
      <w:r w:rsidRPr="00F0555C">
        <w:rPr>
          <w:rFonts w:eastAsia="Calibri"/>
        </w:rPr>
        <w:t xml:space="preserve">The quantification of active ingredient, as Cypermethrin, is performed by comparing the sum of the four peak areas of Cypermethrin (Cypermethrin </w:t>
      </w:r>
      <w:r w:rsidRPr="00F0555C">
        <w:rPr>
          <w:rFonts w:eastAsia="Calibri"/>
          <w:i/>
          <w:iCs/>
        </w:rPr>
        <w:t>Cis</w:t>
      </w:r>
      <w:r w:rsidRPr="00F0555C">
        <w:rPr>
          <w:rFonts w:eastAsia="Calibri"/>
        </w:rPr>
        <w:t xml:space="preserve"> I, Cypermethrin </w:t>
      </w:r>
      <w:r w:rsidRPr="00F0555C">
        <w:rPr>
          <w:rFonts w:eastAsia="Calibri"/>
          <w:i/>
          <w:iCs/>
        </w:rPr>
        <w:t>Cis</w:t>
      </w:r>
      <w:r w:rsidRPr="00F0555C">
        <w:rPr>
          <w:rFonts w:eastAsia="Calibri"/>
        </w:rPr>
        <w:t xml:space="preserve"> II, Cypermethrin </w:t>
      </w:r>
      <w:r w:rsidRPr="00F0555C">
        <w:rPr>
          <w:rFonts w:eastAsia="Calibri"/>
          <w:i/>
          <w:iCs/>
        </w:rPr>
        <w:t>Trans</w:t>
      </w:r>
      <w:r w:rsidRPr="00F0555C">
        <w:rPr>
          <w:rFonts w:eastAsia="Calibri"/>
        </w:rPr>
        <w:t xml:space="preserve"> I, Cypermethrin </w:t>
      </w:r>
      <w:r w:rsidRPr="00F0555C">
        <w:rPr>
          <w:rFonts w:eastAsia="Calibri"/>
          <w:i/>
          <w:iCs/>
        </w:rPr>
        <w:t>Trans</w:t>
      </w:r>
      <w:r w:rsidRPr="00F0555C">
        <w:rPr>
          <w:rFonts w:eastAsia="Calibri"/>
        </w:rPr>
        <w:t xml:space="preserve"> II) </w:t>
      </w:r>
      <w:r w:rsidRPr="00F0555C">
        <w:rPr>
          <w:rFonts w:eastAsia="Calibri"/>
          <w:i/>
          <w:iCs/>
        </w:rPr>
        <w:t>versus</w:t>
      </w:r>
      <w:r w:rsidRPr="00F0555C">
        <w:rPr>
          <w:rFonts w:eastAsia="Calibri"/>
        </w:rPr>
        <w:t xml:space="preserve"> the sum of the four peaks areas in DRAKER ONE test item solutions.</w:t>
      </w:r>
    </w:p>
    <w:p w:rsidR="001441D9" w:rsidRDefault="001441D9" w:rsidP="001441D9">
      <w:pPr>
        <w:rPr>
          <w:rFonts w:eastAsia="Calibri"/>
          <w:i/>
          <w:iCs/>
        </w:rPr>
      </w:pPr>
    </w:p>
    <w:p w:rsidR="001441D9" w:rsidRPr="001441D9" w:rsidRDefault="001441D9" w:rsidP="001441D9">
      <w:pPr>
        <w:rPr>
          <w:rFonts w:eastAsia="Calibri"/>
          <w:i/>
          <w:iCs/>
        </w:rPr>
      </w:pPr>
      <w:r w:rsidRPr="001441D9">
        <w:rPr>
          <w:rFonts w:eastAsia="Calibri"/>
          <w:i/>
          <w:iCs/>
        </w:rPr>
        <w:t>Preparation of the stock reference material solution</w:t>
      </w:r>
    </w:p>
    <w:p w:rsidR="001441D9" w:rsidRDefault="001441D9" w:rsidP="001441D9">
      <w:pPr>
        <w:rPr>
          <w:rFonts w:eastAsia="Calibri"/>
        </w:rPr>
      </w:pPr>
      <w:r w:rsidRPr="001441D9">
        <w:rPr>
          <w:rFonts w:eastAsia="Calibri"/>
        </w:rPr>
        <w:t xml:space="preserve">Using an analytical balance, a volumetric flask and a volumetric pipette, a stock reference material solution in eluent </w:t>
      </w:r>
      <w:r>
        <w:rPr>
          <w:rFonts w:eastAsia="Calibri"/>
        </w:rPr>
        <w:t>has been prepared as reported in table below.</w:t>
      </w:r>
    </w:p>
    <w:p w:rsidR="001441D9" w:rsidRDefault="001441D9" w:rsidP="001441D9">
      <w:pPr>
        <w:rPr>
          <w:rFonts w:eastAsia="Calibri"/>
        </w:rPr>
      </w:pPr>
    </w:p>
    <w:tbl>
      <w:tblPr>
        <w:tblStyle w:val="aff9"/>
        <w:tblW w:w="0" w:type="auto"/>
        <w:tblLook w:val="04A0"/>
      </w:tblPr>
      <w:tblGrid>
        <w:gridCol w:w="2301"/>
        <w:gridCol w:w="2301"/>
        <w:gridCol w:w="2301"/>
        <w:gridCol w:w="2301"/>
      </w:tblGrid>
      <w:tr w:rsidR="001441D9" w:rsidTr="008C759E">
        <w:tc>
          <w:tcPr>
            <w:tcW w:w="2301" w:type="dxa"/>
            <w:vMerge w:val="restart"/>
          </w:tcPr>
          <w:p w:rsidR="001441D9" w:rsidRDefault="001441D9" w:rsidP="001441D9">
            <w:pPr>
              <w:rPr>
                <w:rFonts w:eastAsia="Calibri"/>
              </w:rPr>
            </w:pPr>
            <w:r w:rsidRPr="001441D9">
              <w:rPr>
                <w:rFonts w:eastAsia="Calibri"/>
              </w:rPr>
              <w:t>Reference material</w:t>
            </w:r>
          </w:p>
        </w:tc>
        <w:tc>
          <w:tcPr>
            <w:tcW w:w="6903" w:type="dxa"/>
            <w:gridSpan w:val="3"/>
          </w:tcPr>
          <w:p w:rsidR="001441D9" w:rsidRDefault="001441D9" w:rsidP="001441D9">
            <w:pPr>
              <w:rPr>
                <w:rFonts w:eastAsia="Calibri"/>
              </w:rPr>
            </w:pPr>
            <w:r w:rsidRPr="001441D9">
              <w:rPr>
                <w:rFonts w:eastAsia="Calibri"/>
              </w:rPr>
              <w:t>Stock reference material solution (SRMS)</w:t>
            </w:r>
          </w:p>
        </w:tc>
      </w:tr>
      <w:tr w:rsidR="001441D9" w:rsidTr="001441D9">
        <w:tc>
          <w:tcPr>
            <w:tcW w:w="2301" w:type="dxa"/>
            <w:vMerge/>
          </w:tcPr>
          <w:p w:rsidR="001441D9" w:rsidRDefault="001441D9" w:rsidP="001441D9">
            <w:pPr>
              <w:rPr>
                <w:rFonts w:eastAsia="Calibri"/>
              </w:rPr>
            </w:pPr>
          </w:p>
        </w:tc>
        <w:tc>
          <w:tcPr>
            <w:tcW w:w="2301" w:type="dxa"/>
          </w:tcPr>
          <w:p w:rsidR="001441D9" w:rsidRPr="001441D9" w:rsidRDefault="001441D9" w:rsidP="001441D9">
            <w:pPr>
              <w:rPr>
                <w:rFonts w:eastAsia="Calibri"/>
              </w:rPr>
            </w:pPr>
            <w:r w:rsidRPr="001441D9">
              <w:rPr>
                <w:rFonts w:eastAsia="Calibri"/>
              </w:rPr>
              <w:t>Nominal weight</w:t>
            </w:r>
          </w:p>
          <w:p w:rsidR="001441D9" w:rsidRDefault="001441D9" w:rsidP="001441D9">
            <w:pPr>
              <w:rPr>
                <w:rFonts w:eastAsia="Calibri"/>
              </w:rPr>
            </w:pPr>
            <w:r w:rsidRPr="001441D9">
              <w:rPr>
                <w:rFonts w:eastAsia="Calibri"/>
              </w:rPr>
              <w:t>(mg) (1)</w:t>
            </w:r>
          </w:p>
        </w:tc>
        <w:tc>
          <w:tcPr>
            <w:tcW w:w="2301" w:type="dxa"/>
          </w:tcPr>
          <w:p w:rsidR="001441D9" w:rsidRPr="001441D9" w:rsidRDefault="001441D9" w:rsidP="001441D9">
            <w:pPr>
              <w:rPr>
                <w:rFonts w:eastAsia="Calibri"/>
              </w:rPr>
            </w:pPr>
            <w:r w:rsidRPr="001441D9">
              <w:rPr>
                <w:rFonts w:eastAsia="Calibri"/>
              </w:rPr>
              <w:t>Volume</w:t>
            </w:r>
          </w:p>
          <w:p w:rsidR="001441D9" w:rsidRDefault="001441D9" w:rsidP="001441D9">
            <w:pPr>
              <w:rPr>
                <w:rFonts w:eastAsia="Calibri"/>
              </w:rPr>
            </w:pPr>
            <w:r w:rsidRPr="001441D9">
              <w:rPr>
                <w:rFonts w:eastAsia="Calibri"/>
              </w:rPr>
              <w:t>(mL) (2)</w:t>
            </w:r>
          </w:p>
        </w:tc>
        <w:tc>
          <w:tcPr>
            <w:tcW w:w="2301" w:type="dxa"/>
          </w:tcPr>
          <w:p w:rsidR="001441D9" w:rsidRPr="001441D9" w:rsidRDefault="001441D9" w:rsidP="001441D9">
            <w:pPr>
              <w:rPr>
                <w:rFonts w:eastAsia="Calibri"/>
              </w:rPr>
            </w:pPr>
            <w:r w:rsidRPr="001441D9">
              <w:rPr>
                <w:rFonts w:eastAsia="Calibri"/>
              </w:rPr>
              <w:t>Nominal</w:t>
            </w:r>
          </w:p>
          <w:p w:rsidR="001441D9" w:rsidRPr="001441D9" w:rsidRDefault="001441D9" w:rsidP="001441D9">
            <w:pPr>
              <w:rPr>
                <w:rFonts w:eastAsia="Calibri"/>
              </w:rPr>
            </w:pPr>
            <w:r w:rsidRPr="001441D9">
              <w:rPr>
                <w:rFonts w:eastAsia="Calibri"/>
              </w:rPr>
              <w:t>concentration</w:t>
            </w:r>
          </w:p>
          <w:p w:rsidR="001441D9" w:rsidRDefault="001441D9" w:rsidP="001441D9">
            <w:pPr>
              <w:rPr>
                <w:rFonts w:eastAsia="Calibri"/>
              </w:rPr>
            </w:pPr>
            <w:r w:rsidRPr="001441D9">
              <w:rPr>
                <w:rFonts w:eastAsia="Calibri"/>
              </w:rPr>
              <w:t>(μg/mL)</w:t>
            </w:r>
          </w:p>
        </w:tc>
      </w:tr>
      <w:tr w:rsidR="001441D9" w:rsidTr="001441D9">
        <w:tc>
          <w:tcPr>
            <w:tcW w:w="2301" w:type="dxa"/>
          </w:tcPr>
          <w:p w:rsidR="001441D9" w:rsidRDefault="001441D9" w:rsidP="001441D9">
            <w:pPr>
              <w:rPr>
                <w:rFonts w:eastAsia="Calibri"/>
              </w:rPr>
            </w:pPr>
            <w:r w:rsidRPr="00E24CBD">
              <w:t>Cypermethrin</w:t>
            </w:r>
          </w:p>
        </w:tc>
        <w:tc>
          <w:tcPr>
            <w:tcW w:w="2301" w:type="dxa"/>
          </w:tcPr>
          <w:p w:rsidR="001441D9" w:rsidRDefault="001441D9" w:rsidP="001441D9">
            <w:pPr>
              <w:rPr>
                <w:rFonts w:eastAsia="Calibri"/>
              </w:rPr>
            </w:pPr>
            <w:r>
              <w:t>20</w:t>
            </w:r>
          </w:p>
        </w:tc>
        <w:tc>
          <w:tcPr>
            <w:tcW w:w="2301" w:type="dxa"/>
          </w:tcPr>
          <w:p w:rsidR="001441D9" w:rsidRDefault="001441D9" w:rsidP="001441D9">
            <w:pPr>
              <w:rPr>
                <w:rFonts w:eastAsia="Calibri"/>
              </w:rPr>
            </w:pPr>
            <w:r>
              <w:t>20.00</w:t>
            </w:r>
          </w:p>
        </w:tc>
        <w:tc>
          <w:tcPr>
            <w:tcW w:w="2301" w:type="dxa"/>
          </w:tcPr>
          <w:p w:rsidR="001441D9" w:rsidRDefault="001441D9" w:rsidP="001441D9">
            <w:pPr>
              <w:rPr>
                <w:rFonts w:eastAsia="Calibri"/>
              </w:rPr>
            </w:pPr>
            <w:r>
              <w:t>1000</w:t>
            </w:r>
          </w:p>
        </w:tc>
      </w:tr>
    </w:tbl>
    <w:p w:rsidR="001441D9" w:rsidRPr="001441D9" w:rsidRDefault="001441D9" w:rsidP="001441D9">
      <w:pPr>
        <w:rPr>
          <w:rFonts w:eastAsia="Calibri"/>
        </w:rPr>
      </w:pPr>
      <w:r w:rsidRPr="001441D9">
        <w:rPr>
          <w:rFonts w:eastAsia="Calibri"/>
        </w:rPr>
        <w:t>(1) Reference material nominal weight</w:t>
      </w:r>
    </w:p>
    <w:p w:rsidR="001441D9" w:rsidRPr="001441D9" w:rsidRDefault="001441D9" w:rsidP="001441D9">
      <w:pPr>
        <w:rPr>
          <w:rFonts w:eastAsia="Calibri"/>
        </w:rPr>
      </w:pPr>
      <w:r w:rsidRPr="001441D9">
        <w:rPr>
          <w:rFonts w:eastAsia="Calibri"/>
        </w:rPr>
        <w:t>(2) Volume of the stock reference material solution.</w:t>
      </w:r>
    </w:p>
    <w:p w:rsidR="001441D9" w:rsidRDefault="001441D9" w:rsidP="001441D9">
      <w:pPr>
        <w:rPr>
          <w:rFonts w:eastAsia="Calibri"/>
          <w:i/>
          <w:iCs/>
        </w:rPr>
      </w:pPr>
    </w:p>
    <w:p w:rsidR="001441D9" w:rsidRPr="001441D9" w:rsidRDefault="001441D9" w:rsidP="001441D9">
      <w:pPr>
        <w:rPr>
          <w:rFonts w:eastAsia="Calibri"/>
          <w:i/>
          <w:iCs/>
        </w:rPr>
      </w:pPr>
      <w:r w:rsidRPr="001441D9">
        <w:rPr>
          <w:rFonts w:eastAsia="Calibri"/>
          <w:i/>
          <w:iCs/>
        </w:rPr>
        <w:t>Preparation of the working standard solutions</w:t>
      </w:r>
    </w:p>
    <w:p w:rsidR="001441D9" w:rsidRDefault="001441D9" w:rsidP="001441D9">
      <w:pPr>
        <w:rPr>
          <w:rFonts w:eastAsia="Calibri"/>
        </w:rPr>
      </w:pPr>
      <w:r w:rsidRPr="001441D9">
        <w:rPr>
          <w:rFonts w:eastAsia="Calibri"/>
        </w:rPr>
        <w:t>Using volumetric flasks and volumetric pipettes, three working standard solutions</w:t>
      </w:r>
      <w:r>
        <w:rPr>
          <w:rFonts w:eastAsia="Calibri"/>
        </w:rPr>
        <w:t xml:space="preserve"> have been prepared</w:t>
      </w:r>
      <w:r w:rsidRPr="001441D9">
        <w:rPr>
          <w:rFonts w:eastAsia="Calibri"/>
        </w:rPr>
        <w:t xml:space="preserve"> for linear calibration in eluent with 10 % v/v of 2-propanol</w:t>
      </w:r>
      <w:r>
        <w:rPr>
          <w:rFonts w:eastAsia="Calibri"/>
        </w:rPr>
        <w:t>, as detailed in table below.</w:t>
      </w:r>
    </w:p>
    <w:p w:rsidR="001441D9" w:rsidRDefault="001441D9" w:rsidP="001441D9">
      <w:pPr>
        <w:rPr>
          <w:rFonts w:eastAsia="Calibri"/>
        </w:rPr>
      </w:pPr>
    </w:p>
    <w:tbl>
      <w:tblPr>
        <w:tblStyle w:val="aff9"/>
        <w:tblW w:w="0" w:type="auto"/>
        <w:tblLook w:val="04A0"/>
      </w:tblPr>
      <w:tblGrid>
        <w:gridCol w:w="1840"/>
        <w:gridCol w:w="1841"/>
        <w:gridCol w:w="1841"/>
        <w:gridCol w:w="1841"/>
        <w:gridCol w:w="1841"/>
      </w:tblGrid>
      <w:tr w:rsidR="001441D9" w:rsidTr="001441D9">
        <w:tc>
          <w:tcPr>
            <w:tcW w:w="1840" w:type="dxa"/>
          </w:tcPr>
          <w:p w:rsidR="001441D9" w:rsidRPr="001441D9" w:rsidRDefault="001441D9" w:rsidP="001441D9">
            <w:pPr>
              <w:rPr>
                <w:rFonts w:eastAsia="Calibri"/>
              </w:rPr>
            </w:pPr>
            <w:r w:rsidRPr="001441D9">
              <w:rPr>
                <w:rFonts w:eastAsia="Calibri"/>
              </w:rPr>
              <w:t>Working</w:t>
            </w:r>
          </w:p>
          <w:p w:rsidR="001441D9" w:rsidRPr="001441D9" w:rsidRDefault="001441D9" w:rsidP="001441D9">
            <w:pPr>
              <w:rPr>
                <w:rFonts w:eastAsia="Calibri"/>
              </w:rPr>
            </w:pPr>
            <w:r w:rsidRPr="001441D9">
              <w:rPr>
                <w:rFonts w:eastAsia="Calibri"/>
              </w:rPr>
              <w:t>Standard</w:t>
            </w:r>
          </w:p>
          <w:p w:rsidR="001441D9" w:rsidRDefault="001441D9" w:rsidP="001441D9">
            <w:pPr>
              <w:rPr>
                <w:rFonts w:eastAsia="Calibri"/>
              </w:rPr>
            </w:pPr>
            <w:r w:rsidRPr="001441D9">
              <w:rPr>
                <w:rFonts w:eastAsia="Calibri"/>
              </w:rPr>
              <w:t>Solution</w:t>
            </w:r>
          </w:p>
        </w:tc>
        <w:tc>
          <w:tcPr>
            <w:tcW w:w="1841" w:type="dxa"/>
          </w:tcPr>
          <w:p w:rsidR="001441D9" w:rsidRDefault="001441D9" w:rsidP="001441D9">
            <w:pPr>
              <w:rPr>
                <w:rFonts w:eastAsia="Calibri"/>
              </w:rPr>
            </w:pPr>
            <w:r w:rsidRPr="001441D9">
              <w:rPr>
                <w:rFonts w:eastAsia="Calibri"/>
              </w:rPr>
              <w:t>Stock reference material solution (SRMS) (mL)</w:t>
            </w:r>
          </w:p>
        </w:tc>
        <w:tc>
          <w:tcPr>
            <w:tcW w:w="1841" w:type="dxa"/>
          </w:tcPr>
          <w:p w:rsidR="001441D9" w:rsidRDefault="001441D9" w:rsidP="001441D9">
            <w:pPr>
              <w:rPr>
                <w:rFonts w:eastAsia="Calibri"/>
              </w:rPr>
            </w:pPr>
            <w:r w:rsidRPr="001441D9">
              <w:rPr>
                <w:rFonts w:eastAsia="Calibri"/>
              </w:rPr>
              <w:t>Final Volume (mL)</w:t>
            </w:r>
          </w:p>
        </w:tc>
        <w:tc>
          <w:tcPr>
            <w:tcW w:w="1841" w:type="dxa"/>
          </w:tcPr>
          <w:p w:rsidR="001441D9" w:rsidRPr="001441D9" w:rsidRDefault="001441D9" w:rsidP="001441D9">
            <w:pPr>
              <w:rPr>
                <w:rFonts w:eastAsia="Calibri"/>
              </w:rPr>
            </w:pPr>
            <w:r w:rsidRPr="001441D9">
              <w:rPr>
                <w:rFonts w:eastAsia="Calibri"/>
              </w:rPr>
              <w:t>Nominal concentration</w:t>
            </w:r>
          </w:p>
          <w:p w:rsidR="001441D9" w:rsidRDefault="001441D9" w:rsidP="001441D9">
            <w:pPr>
              <w:rPr>
                <w:rFonts w:eastAsia="Calibri"/>
              </w:rPr>
            </w:pPr>
            <w:r w:rsidRPr="001441D9">
              <w:rPr>
                <w:rFonts w:eastAsia="Calibri"/>
              </w:rPr>
              <w:t>(μg/mL)</w:t>
            </w:r>
          </w:p>
        </w:tc>
        <w:tc>
          <w:tcPr>
            <w:tcW w:w="1841" w:type="dxa"/>
          </w:tcPr>
          <w:p w:rsidR="001441D9" w:rsidRPr="001441D9" w:rsidRDefault="001441D9" w:rsidP="001441D9">
            <w:pPr>
              <w:rPr>
                <w:rFonts w:eastAsia="Calibri"/>
              </w:rPr>
            </w:pPr>
            <w:r w:rsidRPr="001441D9">
              <w:rPr>
                <w:rFonts w:eastAsia="Calibri"/>
              </w:rPr>
              <w:t>Nominal</w:t>
            </w:r>
          </w:p>
          <w:p w:rsidR="001441D9" w:rsidRPr="001441D9" w:rsidRDefault="001441D9" w:rsidP="001441D9">
            <w:pPr>
              <w:rPr>
                <w:rFonts w:eastAsia="Calibri"/>
              </w:rPr>
            </w:pPr>
            <w:r w:rsidRPr="001441D9">
              <w:rPr>
                <w:rFonts w:eastAsia="Calibri"/>
              </w:rPr>
              <w:t>linearity range</w:t>
            </w:r>
          </w:p>
          <w:p w:rsidR="001441D9" w:rsidRDefault="001441D9" w:rsidP="001441D9">
            <w:pPr>
              <w:rPr>
                <w:rFonts w:eastAsia="Calibri"/>
              </w:rPr>
            </w:pPr>
            <w:r w:rsidRPr="001441D9">
              <w:rPr>
                <w:rFonts w:eastAsia="Calibri"/>
              </w:rPr>
              <w:t>(% w/w) (1)</w:t>
            </w:r>
          </w:p>
        </w:tc>
      </w:tr>
      <w:tr w:rsidR="001441D9" w:rsidTr="001441D9">
        <w:tc>
          <w:tcPr>
            <w:tcW w:w="1840" w:type="dxa"/>
          </w:tcPr>
          <w:p w:rsidR="001441D9" w:rsidRDefault="001441D9" w:rsidP="001441D9">
            <w:pPr>
              <w:rPr>
                <w:rFonts w:eastAsia="Calibri"/>
              </w:rPr>
            </w:pPr>
            <w:r w:rsidRPr="001441D9">
              <w:rPr>
                <w:rFonts w:eastAsia="Calibri"/>
              </w:rPr>
              <w:t>Blank</w:t>
            </w:r>
          </w:p>
        </w:tc>
        <w:tc>
          <w:tcPr>
            <w:tcW w:w="1841" w:type="dxa"/>
          </w:tcPr>
          <w:p w:rsidR="001441D9" w:rsidRDefault="001441D9" w:rsidP="001441D9">
            <w:pPr>
              <w:rPr>
                <w:rFonts w:eastAsia="Calibri"/>
              </w:rPr>
            </w:pPr>
            <w:r>
              <w:rPr>
                <w:rFonts w:eastAsia="Calibri"/>
              </w:rPr>
              <w:t>0</w:t>
            </w:r>
          </w:p>
        </w:tc>
        <w:tc>
          <w:tcPr>
            <w:tcW w:w="1841" w:type="dxa"/>
          </w:tcPr>
          <w:p w:rsidR="001441D9" w:rsidRDefault="001441D9" w:rsidP="001441D9">
            <w:pPr>
              <w:rPr>
                <w:rFonts w:eastAsia="Calibri"/>
              </w:rPr>
            </w:pPr>
            <w:r>
              <w:rPr>
                <w:rFonts w:eastAsia="Calibri"/>
              </w:rPr>
              <w:t>10</w:t>
            </w:r>
          </w:p>
        </w:tc>
        <w:tc>
          <w:tcPr>
            <w:tcW w:w="1841" w:type="dxa"/>
          </w:tcPr>
          <w:p w:rsidR="001441D9" w:rsidRDefault="001441D9" w:rsidP="001441D9">
            <w:pPr>
              <w:rPr>
                <w:rFonts w:eastAsia="Calibri"/>
              </w:rPr>
            </w:pPr>
            <w:r>
              <w:rPr>
                <w:rFonts w:eastAsia="Calibri"/>
              </w:rPr>
              <w:t>0</w:t>
            </w:r>
          </w:p>
        </w:tc>
        <w:tc>
          <w:tcPr>
            <w:tcW w:w="1841" w:type="dxa"/>
          </w:tcPr>
          <w:p w:rsidR="001441D9" w:rsidRDefault="001441D9" w:rsidP="001441D9">
            <w:pPr>
              <w:rPr>
                <w:rFonts w:eastAsia="Calibri"/>
              </w:rPr>
            </w:pPr>
            <w:r>
              <w:rPr>
                <w:rFonts w:eastAsia="Calibri"/>
              </w:rPr>
              <w:t>0</w:t>
            </w:r>
          </w:p>
        </w:tc>
      </w:tr>
      <w:tr w:rsidR="001441D9" w:rsidTr="001441D9">
        <w:tc>
          <w:tcPr>
            <w:tcW w:w="1840" w:type="dxa"/>
          </w:tcPr>
          <w:p w:rsidR="001441D9" w:rsidRDefault="001441D9" w:rsidP="001441D9">
            <w:pPr>
              <w:rPr>
                <w:rFonts w:eastAsia="Calibri"/>
              </w:rPr>
            </w:pPr>
            <w:r w:rsidRPr="001441D9">
              <w:rPr>
                <w:rFonts w:eastAsia="Calibri"/>
              </w:rPr>
              <w:t>WSS 1</w:t>
            </w:r>
          </w:p>
        </w:tc>
        <w:tc>
          <w:tcPr>
            <w:tcW w:w="1841" w:type="dxa"/>
          </w:tcPr>
          <w:p w:rsidR="001441D9" w:rsidRDefault="001441D9" w:rsidP="001441D9">
            <w:pPr>
              <w:rPr>
                <w:rFonts w:eastAsia="Calibri"/>
              </w:rPr>
            </w:pPr>
            <w:r>
              <w:rPr>
                <w:rFonts w:eastAsia="Calibri"/>
              </w:rPr>
              <w:t>1</w:t>
            </w:r>
          </w:p>
        </w:tc>
        <w:tc>
          <w:tcPr>
            <w:tcW w:w="1841" w:type="dxa"/>
          </w:tcPr>
          <w:p w:rsidR="001441D9" w:rsidRDefault="001441D9" w:rsidP="001441D9">
            <w:pPr>
              <w:rPr>
                <w:rFonts w:eastAsia="Calibri"/>
              </w:rPr>
            </w:pPr>
            <w:r>
              <w:rPr>
                <w:rFonts w:eastAsia="Calibri"/>
              </w:rPr>
              <w:t>10</w:t>
            </w:r>
          </w:p>
        </w:tc>
        <w:tc>
          <w:tcPr>
            <w:tcW w:w="1841" w:type="dxa"/>
          </w:tcPr>
          <w:p w:rsidR="001441D9" w:rsidRDefault="001441D9" w:rsidP="001441D9">
            <w:pPr>
              <w:rPr>
                <w:rFonts w:eastAsia="Calibri"/>
              </w:rPr>
            </w:pPr>
            <w:r>
              <w:rPr>
                <w:rFonts w:eastAsia="Calibri"/>
              </w:rPr>
              <w:t>100</w:t>
            </w:r>
          </w:p>
        </w:tc>
        <w:tc>
          <w:tcPr>
            <w:tcW w:w="1841" w:type="dxa"/>
            <w:vMerge w:val="restart"/>
          </w:tcPr>
          <w:p w:rsidR="001441D9" w:rsidRDefault="001441D9" w:rsidP="001441D9">
            <w:pPr>
              <w:rPr>
                <w:rFonts w:eastAsia="Calibri"/>
              </w:rPr>
            </w:pPr>
            <w:r w:rsidRPr="001441D9">
              <w:rPr>
                <w:rFonts w:eastAsia="Calibri"/>
              </w:rPr>
              <w:t>5.00 – 15.00</w:t>
            </w:r>
          </w:p>
        </w:tc>
      </w:tr>
      <w:tr w:rsidR="001441D9" w:rsidTr="001441D9">
        <w:tc>
          <w:tcPr>
            <w:tcW w:w="1840" w:type="dxa"/>
          </w:tcPr>
          <w:p w:rsidR="001441D9" w:rsidRDefault="001441D9" w:rsidP="001441D9">
            <w:pPr>
              <w:rPr>
                <w:rFonts w:eastAsia="Calibri"/>
              </w:rPr>
            </w:pPr>
            <w:r w:rsidRPr="001441D9">
              <w:rPr>
                <w:rFonts w:eastAsia="Calibri"/>
              </w:rPr>
              <w:t xml:space="preserve">WSS </w:t>
            </w:r>
            <w:r>
              <w:rPr>
                <w:rFonts w:eastAsia="Calibri"/>
              </w:rPr>
              <w:t>3</w:t>
            </w:r>
          </w:p>
        </w:tc>
        <w:tc>
          <w:tcPr>
            <w:tcW w:w="1841" w:type="dxa"/>
          </w:tcPr>
          <w:p w:rsidR="001441D9" w:rsidRDefault="001441D9" w:rsidP="001441D9">
            <w:pPr>
              <w:rPr>
                <w:rFonts w:eastAsia="Calibri"/>
              </w:rPr>
            </w:pPr>
            <w:r>
              <w:rPr>
                <w:rFonts w:eastAsia="Calibri"/>
              </w:rPr>
              <w:t>2</w:t>
            </w:r>
          </w:p>
        </w:tc>
        <w:tc>
          <w:tcPr>
            <w:tcW w:w="1841" w:type="dxa"/>
          </w:tcPr>
          <w:p w:rsidR="001441D9" w:rsidRDefault="001441D9" w:rsidP="001441D9">
            <w:pPr>
              <w:rPr>
                <w:rFonts w:eastAsia="Calibri"/>
              </w:rPr>
            </w:pPr>
            <w:r>
              <w:rPr>
                <w:rFonts w:eastAsia="Calibri"/>
              </w:rPr>
              <w:t>10</w:t>
            </w:r>
          </w:p>
        </w:tc>
        <w:tc>
          <w:tcPr>
            <w:tcW w:w="1841" w:type="dxa"/>
          </w:tcPr>
          <w:p w:rsidR="001441D9" w:rsidRDefault="001441D9" w:rsidP="001441D9">
            <w:pPr>
              <w:rPr>
                <w:rFonts w:eastAsia="Calibri"/>
              </w:rPr>
            </w:pPr>
            <w:r>
              <w:rPr>
                <w:rFonts w:eastAsia="Calibri"/>
              </w:rPr>
              <w:t>200</w:t>
            </w:r>
          </w:p>
        </w:tc>
        <w:tc>
          <w:tcPr>
            <w:tcW w:w="1841" w:type="dxa"/>
            <w:vMerge/>
          </w:tcPr>
          <w:p w:rsidR="001441D9" w:rsidRDefault="001441D9" w:rsidP="001441D9">
            <w:pPr>
              <w:rPr>
                <w:rFonts w:eastAsia="Calibri"/>
              </w:rPr>
            </w:pPr>
          </w:p>
        </w:tc>
      </w:tr>
      <w:tr w:rsidR="001441D9" w:rsidTr="001441D9">
        <w:tc>
          <w:tcPr>
            <w:tcW w:w="1840" w:type="dxa"/>
          </w:tcPr>
          <w:p w:rsidR="001441D9" w:rsidRDefault="001441D9" w:rsidP="001441D9">
            <w:pPr>
              <w:rPr>
                <w:rFonts w:eastAsia="Calibri"/>
              </w:rPr>
            </w:pPr>
            <w:r w:rsidRPr="001441D9">
              <w:rPr>
                <w:rFonts w:eastAsia="Calibri"/>
              </w:rPr>
              <w:t xml:space="preserve">WSS </w:t>
            </w:r>
            <w:r>
              <w:rPr>
                <w:rFonts w:eastAsia="Calibri"/>
              </w:rPr>
              <w:t>5</w:t>
            </w:r>
          </w:p>
        </w:tc>
        <w:tc>
          <w:tcPr>
            <w:tcW w:w="1841" w:type="dxa"/>
          </w:tcPr>
          <w:p w:rsidR="001441D9" w:rsidRDefault="001441D9" w:rsidP="001441D9">
            <w:pPr>
              <w:rPr>
                <w:rFonts w:eastAsia="Calibri"/>
              </w:rPr>
            </w:pPr>
            <w:r>
              <w:rPr>
                <w:rFonts w:eastAsia="Calibri"/>
              </w:rPr>
              <w:t>3</w:t>
            </w:r>
          </w:p>
        </w:tc>
        <w:tc>
          <w:tcPr>
            <w:tcW w:w="1841" w:type="dxa"/>
          </w:tcPr>
          <w:p w:rsidR="001441D9" w:rsidRDefault="001441D9" w:rsidP="001441D9">
            <w:pPr>
              <w:rPr>
                <w:rFonts w:eastAsia="Calibri"/>
              </w:rPr>
            </w:pPr>
            <w:r>
              <w:rPr>
                <w:rFonts w:eastAsia="Calibri"/>
              </w:rPr>
              <w:t>10</w:t>
            </w:r>
          </w:p>
        </w:tc>
        <w:tc>
          <w:tcPr>
            <w:tcW w:w="1841" w:type="dxa"/>
          </w:tcPr>
          <w:p w:rsidR="001441D9" w:rsidRDefault="001441D9" w:rsidP="001441D9">
            <w:pPr>
              <w:rPr>
                <w:rFonts w:eastAsia="Calibri"/>
              </w:rPr>
            </w:pPr>
            <w:r>
              <w:rPr>
                <w:rFonts w:eastAsia="Calibri"/>
              </w:rPr>
              <w:t>300</w:t>
            </w:r>
          </w:p>
        </w:tc>
        <w:tc>
          <w:tcPr>
            <w:tcW w:w="1841" w:type="dxa"/>
            <w:vMerge/>
          </w:tcPr>
          <w:p w:rsidR="001441D9" w:rsidRDefault="001441D9" w:rsidP="001441D9">
            <w:pPr>
              <w:rPr>
                <w:rFonts w:eastAsia="Calibri"/>
              </w:rPr>
            </w:pPr>
          </w:p>
        </w:tc>
      </w:tr>
    </w:tbl>
    <w:p w:rsidR="001441D9" w:rsidRPr="001441D9" w:rsidRDefault="001441D9" w:rsidP="001441D9">
      <w:pPr>
        <w:rPr>
          <w:rFonts w:eastAsia="Calibri"/>
        </w:rPr>
      </w:pPr>
      <w:r w:rsidRPr="001441D9">
        <w:rPr>
          <w:rFonts w:eastAsia="Calibri"/>
        </w:rPr>
        <w:t>(1) Calculated with respect to the nominal test item weight in repeatability (1000 mg).</w:t>
      </w:r>
    </w:p>
    <w:p w:rsidR="001441D9" w:rsidRDefault="001441D9" w:rsidP="001441D9">
      <w:pPr>
        <w:rPr>
          <w:rFonts w:eastAsia="Calibri"/>
        </w:rPr>
      </w:pPr>
    </w:p>
    <w:p w:rsidR="001441D9" w:rsidRDefault="001441D9" w:rsidP="001441D9">
      <w:pPr>
        <w:rPr>
          <w:rFonts w:eastAsia="Calibri"/>
        </w:rPr>
      </w:pPr>
      <w:r>
        <w:rPr>
          <w:rFonts w:eastAsia="Calibri"/>
        </w:rPr>
        <w:t>A</w:t>
      </w:r>
      <w:r w:rsidRPr="001441D9">
        <w:rPr>
          <w:rFonts w:eastAsia="Calibri"/>
        </w:rPr>
        <w:t xml:space="preserve">ll the stock and working standard solutions </w:t>
      </w:r>
      <w:r>
        <w:rPr>
          <w:rFonts w:eastAsia="Calibri"/>
        </w:rPr>
        <w:t xml:space="preserve">have been stored </w:t>
      </w:r>
      <w:r w:rsidRPr="001441D9">
        <w:rPr>
          <w:rFonts w:eastAsia="Calibri"/>
        </w:rPr>
        <w:t>in a refrigerator.</w:t>
      </w:r>
    </w:p>
    <w:p w:rsidR="00C509F7" w:rsidRDefault="00C509F7" w:rsidP="00C509F7">
      <w:pPr>
        <w:rPr>
          <w:rFonts w:eastAsia="Calibri"/>
        </w:rPr>
      </w:pPr>
    </w:p>
    <w:p w:rsidR="00C509F7" w:rsidRPr="00C509F7" w:rsidRDefault="00C509F7" w:rsidP="00C509F7">
      <w:pPr>
        <w:rPr>
          <w:rFonts w:eastAsia="Calibri"/>
          <w:i/>
          <w:iCs/>
        </w:rPr>
      </w:pPr>
      <w:r w:rsidRPr="00C509F7">
        <w:rPr>
          <w:rFonts w:eastAsia="Calibri"/>
          <w:i/>
          <w:iCs/>
        </w:rPr>
        <w:t>Preparation of the test item solutions</w:t>
      </w:r>
    </w:p>
    <w:p w:rsidR="00C509F7" w:rsidRPr="00C509F7" w:rsidRDefault="00C509F7" w:rsidP="00C509F7">
      <w:pPr>
        <w:rPr>
          <w:rFonts w:eastAsia="Calibri"/>
        </w:rPr>
      </w:pPr>
      <w:r w:rsidRPr="00C509F7">
        <w:rPr>
          <w:rFonts w:eastAsia="Calibri"/>
        </w:rPr>
        <w:t>Using the analytical balance, weigh about 1000 mg of the test item into 50.00 mL volumetric flask, make to volume with 2-Propanol, mix vigorously for 2 minutes and then, place in an ultrasonic bath for 5 minutes.</w:t>
      </w:r>
    </w:p>
    <w:p w:rsidR="00C509F7" w:rsidRPr="00C509F7" w:rsidRDefault="00C509F7" w:rsidP="00C509F7">
      <w:pPr>
        <w:rPr>
          <w:rFonts w:eastAsia="Calibri"/>
        </w:rPr>
      </w:pPr>
      <w:r w:rsidRPr="00C509F7">
        <w:rPr>
          <w:rFonts w:eastAsia="Calibri"/>
        </w:rPr>
        <w:t>That time elapsed, place the stock test item solution in an upright position free from vibration and let to cool at room temperature for about 10 minutes.</w:t>
      </w:r>
    </w:p>
    <w:p w:rsidR="00C509F7" w:rsidRPr="00C509F7" w:rsidRDefault="00C509F7" w:rsidP="00C509F7">
      <w:pPr>
        <w:rPr>
          <w:rFonts w:eastAsia="Calibri"/>
        </w:rPr>
      </w:pPr>
      <w:r w:rsidRPr="00C509F7">
        <w:rPr>
          <w:rFonts w:eastAsia="Calibri"/>
        </w:rPr>
        <w:t>Filter using 0.45 μm PTFE syringe filter an aliquot of the supernatant and then, dilute 1:10 the stock filtered test item solution with eluent.</w:t>
      </w:r>
    </w:p>
    <w:p w:rsidR="00C509F7" w:rsidRPr="00C509F7" w:rsidRDefault="00C509F7" w:rsidP="00C509F7">
      <w:pPr>
        <w:rPr>
          <w:rFonts w:eastAsia="Calibri"/>
        </w:rPr>
      </w:pPr>
      <w:r w:rsidRPr="00C509F7">
        <w:rPr>
          <w:rFonts w:eastAsia="Calibri"/>
        </w:rPr>
        <w:t>Transfer an aliquot of the diluted solution into a vial for the HPLC analysis.</w:t>
      </w:r>
    </w:p>
    <w:p w:rsidR="001441D9" w:rsidRDefault="00C509F7" w:rsidP="00C509F7">
      <w:pPr>
        <w:rPr>
          <w:rFonts w:eastAsia="Calibri"/>
        </w:rPr>
      </w:pPr>
      <w:r w:rsidRPr="00C509F7">
        <w:rPr>
          <w:rFonts w:eastAsia="Calibri"/>
        </w:rPr>
        <w:t>The summary of test item preparation procedure is presented in the table below.</w:t>
      </w:r>
    </w:p>
    <w:p w:rsidR="001441D9" w:rsidRDefault="001441D9" w:rsidP="00F0555C">
      <w:pPr>
        <w:rPr>
          <w:rFonts w:eastAsia="Calibri"/>
        </w:rPr>
      </w:pPr>
    </w:p>
    <w:tbl>
      <w:tblPr>
        <w:tblStyle w:val="aff9"/>
        <w:tblW w:w="0" w:type="auto"/>
        <w:tblLook w:val="04A0"/>
      </w:tblPr>
      <w:tblGrid>
        <w:gridCol w:w="1840"/>
        <w:gridCol w:w="1841"/>
        <w:gridCol w:w="1841"/>
        <w:gridCol w:w="1841"/>
        <w:gridCol w:w="1841"/>
      </w:tblGrid>
      <w:tr w:rsidR="00C509F7" w:rsidTr="008C759E">
        <w:tc>
          <w:tcPr>
            <w:tcW w:w="1840" w:type="dxa"/>
            <w:vMerge w:val="restart"/>
          </w:tcPr>
          <w:p w:rsidR="00C509F7" w:rsidRDefault="00C509F7" w:rsidP="00F0555C">
            <w:pPr>
              <w:rPr>
                <w:rFonts w:eastAsia="Calibri"/>
              </w:rPr>
            </w:pPr>
          </w:p>
        </w:tc>
        <w:tc>
          <w:tcPr>
            <w:tcW w:w="3682" w:type="dxa"/>
            <w:gridSpan w:val="2"/>
          </w:tcPr>
          <w:p w:rsidR="00C509F7" w:rsidRDefault="00C509F7" w:rsidP="00F0555C">
            <w:pPr>
              <w:rPr>
                <w:rFonts w:eastAsia="Calibri"/>
              </w:rPr>
            </w:pPr>
            <w:r w:rsidRPr="00C509F7">
              <w:rPr>
                <w:rFonts w:eastAsia="Calibri"/>
              </w:rPr>
              <w:t>Stock test item solution (STIS)</w:t>
            </w:r>
          </w:p>
        </w:tc>
        <w:tc>
          <w:tcPr>
            <w:tcW w:w="3682" w:type="dxa"/>
            <w:gridSpan w:val="2"/>
          </w:tcPr>
          <w:p w:rsidR="00C509F7" w:rsidRDefault="00C509F7" w:rsidP="00F0555C">
            <w:pPr>
              <w:rPr>
                <w:rFonts w:eastAsia="Calibri"/>
              </w:rPr>
            </w:pPr>
            <w:r w:rsidRPr="00C509F7">
              <w:rPr>
                <w:rFonts w:eastAsia="Calibri"/>
              </w:rPr>
              <w:t>Diluted test item solution (DTIS)</w:t>
            </w:r>
          </w:p>
        </w:tc>
      </w:tr>
      <w:tr w:rsidR="00C509F7" w:rsidTr="00C509F7">
        <w:tc>
          <w:tcPr>
            <w:tcW w:w="1840" w:type="dxa"/>
            <w:vMerge/>
          </w:tcPr>
          <w:p w:rsidR="00C509F7" w:rsidRDefault="00C509F7" w:rsidP="00F0555C">
            <w:pPr>
              <w:rPr>
                <w:rFonts w:eastAsia="Calibri"/>
              </w:rPr>
            </w:pPr>
          </w:p>
        </w:tc>
        <w:tc>
          <w:tcPr>
            <w:tcW w:w="1841" w:type="dxa"/>
          </w:tcPr>
          <w:p w:rsidR="00C509F7" w:rsidRPr="00C509F7" w:rsidRDefault="00C509F7" w:rsidP="00C509F7">
            <w:pPr>
              <w:rPr>
                <w:rFonts w:eastAsia="Calibri"/>
              </w:rPr>
            </w:pPr>
            <w:r w:rsidRPr="00C509F7">
              <w:rPr>
                <w:rFonts w:eastAsia="Calibri"/>
              </w:rPr>
              <w:t>Nominal weight</w:t>
            </w:r>
          </w:p>
          <w:p w:rsidR="00C509F7" w:rsidRDefault="00C509F7" w:rsidP="00C509F7">
            <w:pPr>
              <w:rPr>
                <w:rFonts w:eastAsia="Calibri"/>
              </w:rPr>
            </w:pPr>
            <w:r w:rsidRPr="00C509F7">
              <w:rPr>
                <w:rFonts w:eastAsia="Calibri"/>
              </w:rPr>
              <w:t>(mg)</w:t>
            </w:r>
          </w:p>
        </w:tc>
        <w:tc>
          <w:tcPr>
            <w:tcW w:w="1841" w:type="dxa"/>
          </w:tcPr>
          <w:p w:rsidR="00C509F7" w:rsidRPr="00C509F7" w:rsidRDefault="00C509F7" w:rsidP="00C509F7">
            <w:pPr>
              <w:rPr>
                <w:rFonts w:eastAsia="Calibri"/>
              </w:rPr>
            </w:pPr>
            <w:r w:rsidRPr="00C509F7">
              <w:rPr>
                <w:rFonts w:eastAsia="Calibri"/>
              </w:rPr>
              <w:t>Volume</w:t>
            </w:r>
          </w:p>
          <w:p w:rsidR="00C509F7" w:rsidRDefault="00C509F7" w:rsidP="00C509F7">
            <w:pPr>
              <w:rPr>
                <w:rFonts w:eastAsia="Calibri"/>
              </w:rPr>
            </w:pPr>
            <w:r w:rsidRPr="00C509F7">
              <w:rPr>
                <w:rFonts w:eastAsia="Calibri"/>
              </w:rPr>
              <w:t>(mL)</w:t>
            </w:r>
          </w:p>
        </w:tc>
        <w:tc>
          <w:tcPr>
            <w:tcW w:w="1841" w:type="dxa"/>
          </w:tcPr>
          <w:p w:rsidR="00C509F7" w:rsidRPr="00C509F7" w:rsidRDefault="00C509F7" w:rsidP="00C509F7">
            <w:pPr>
              <w:rPr>
                <w:rFonts w:eastAsia="Calibri"/>
              </w:rPr>
            </w:pPr>
            <w:r w:rsidRPr="00C509F7">
              <w:rPr>
                <w:rFonts w:eastAsia="Calibri"/>
              </w:rPr>
              <w:t>Taken volume</w:t>
            </w:r>
          </w:p>
          <w:p w:rsidR="00C509F7" w:rsidRDefault="00C509F7" w:rsidP="00C509F7">
            <w:pPr>
              <w:rPr>
                <w:rFonts w:eastAsia="Calibri"/>
              </w:rPr>
            </w:pPr>
            <w:r w:rsidRPr="00C509F7">
              <w:rPr>
                <w:rFonts w:eastAsia="Calibri"/>
              </w:rPr>
              <w:t>(mL) (1)</w:t>
            </w:r>
          </w:p>
        </w:tc>
        <w:tc>
          <w:tcPr>
            <w:tcW w:w="1841" w:type="dxa"/>
          </w:tcPr>
          <w:p w:rsidR="00C509F7" w:rsidRPr="00C509F7" w:rsidRDefault="00C509F7" w:rsidP="00C509F7">
            <w:pPr>
              <w:rPr>
                <w:rFonts w:eastAsia="Calibri"/>
              </w:rPr>
            </w:pPr>
            <w:r w:rsidRPr="00C509F7">
              <w:rPr>
                <w:rFonts w:eastAsia="Calibri"/>
              </w:rPr>
              <w:t>Total volume</w:t>
            </w:r>
          </w:p>
          <w:p w:rsidR="00C509F7" w:rsidRDefault="00C509F7" w:rsidP="00C509F7">
            <w:pPr>
              <w:rPr>
                <w:rFonts w:eastAsia="Calibri"/>
              </w:rPr>
            </w:pPr>
            <w:r w:rsidRPr="00C509F7">
              <w:rPr>
                <w:rFonts w:eastAsia="Calibri"/>
              </w:rPr>
              <w:t>(mL) (2)</w:t>
            </w:r>
          </w:p>
        </w:tc>
      </w:tr>
      <w:tr w:rsidR="00C509F7" w:rsidTr="00C509F7">
        <w:tc>
          <w:tcPr>
            <w:tcW w:w="1840" w:type="dxa"/>
          </w:tcPr>
          <w:p w:rsidR="00C509F7" w:rsidRDefault="00C509F7" w:rsidP="00F0555C">
            <w:pPr>
              <w:rPr>
                <w:rFonts w:eastAsia="Calibri"/>
              </w:rPr>
            </w:pPr>
            <w:r w:rsidRPr="00C509F7">
              <w:rPr>
                <w:rFonts w:eastAsia="Calibri"/>
              </w:rPr>
              <w:t>Test item</w:t>
            </w:r>
          </w:p>
        </w:tc>
        <w:tc>
          <w:tcPr>
            <w:tcW w:w="1841" w:type="dxa"/>
          </w:tcPr>
          <w:p w:rsidR="00C509F7" w:rsidRDefault="00C509F7" w:rsidP="00F0555C">
            <w:pPr>
              <w:rPr>
                <w:rFonts w:eastAsia="Calibri"/>
              </w:rPr>
            </w:pPr>
            <w:r w:rsidRPr="00C509F7">
              <w:rPr>
                <w:rFonts w:eastAsia="Calibri"/>
              </w:rPr>
              <w:t>1000</w:t>
            </w:r>
          </w:p>
        </w:tc>
        <w:tc>
          <w:tcPr>
            <w:tcW w:w="1841" w:type="dxa"/>
          </w:tcPr>
          <w:p w:rsidR="00C509F7" w:rsidRDefault="00C509F7" w:rsidP="00F0555C">
            <w:pPr>
              <w:rPr>
                <w:rFonts w:eastAsia="Calibri"/>
              </w:rPr>
            </w:pPr>
            <w:r>
              <w:rPr>
                <w:rFonts w:eastAsia="Calibri"/>
              </w:rPr>
              <w:t>50.00</w:t>
            </w:r>
          </w:p>
        </w:tc>
        <w:tc>
          <w:tcPr>
            <w:tcW w:w="1841" w:type="dxa"/>
          </w:tcPr>
          <w:p w:rsidR="00C509F7" w:rsidRDefault="00C509F7" w:rsidP="00F0555C">
            <w:pPr>
              <w:rPr>
                <w:rFonts w:eastAsia="Calibri"/>
              </w:rPr>
            </w:pPr>
            <w:r>
              <w:rPr>
                <w:rFonts w:eastAsia="Calibri"/>
              </w:rPr>
              <w:t>1.00</w:t>
            </w:r>
          </w:p>
        </w:tc>
        <w:tc>
          <w:tcPr>
            <w:tcW w:w="1841" w:type="dxa"/>
          </w:tcPr>
          <w:p w:rsidR="00C509F7" w:rsidRDefault="00C509F7" w:rsidP="00F0555C">
            <w:pPr>
              <w:rPr>
                <w:rFonts w:eastAsia="Calibri"/>
              </w:rPr>
            </w:pPr>
            <w:r>
              <w:rPr>
                <w:rFonts w:eastAsia="Calibri"/>
              </w:rPr>
              <w:t>10.00</w:t>
            </w:r>
          </w:p>
        </w:tc>
      </w:tr>
    </w:tbl>
    <w:p w:rsidR="00F0555C" w:rsidRDefault="00F0555C" w:rsidP="00F0555C">
      <w:pPr>
        <w:rPr>
          <w:rFonts w:eastAsia="Calibri"/>
        </w:rPr>
      </w:pPr>
    </w:p>
    <w:p w:rsidR="00C509F7" w:rsidRPr="00C509F7" w:rsidRDefault="00C509F7" w:rsidP="00C509F7">
      <w:pPr>
        <w:rPr>
          <w:rFonts w:eastAsia="Calibri"/>
        </w:rPr>
      </w:pPr>
      <w:r w:rsidRPr="00C509F7">
        <w:rPr>
          <w:rFonts w:eastAsia="Calibri"/>
        </w:rPr>
        <w:t>(1) Volume taken from stock test item solution</w:t>
      </w:r>
    </w:p>
    <w:p w:rsidR="00C509F7" w:rsidRPr="00C509F7" w:rsidRDefault="00C509F7" w:rsidP="00C509F7">
      <w:pPr>
        <w:rPr>
          <w:rFonts w:eastAsia="Calibri"/>
        </w:rPr>
      </w:pPr>
      <w:r w:rsidRPr="00C509F7">
        <w:rPr>
          <w:rFonts w:eastAsia="Calibri"/>
        </w:rPr>
        <w:t>(2) Total volume of diluted test item solution.</w:t>
      </w:r>
    </w:p>
    <w:p w:rsidR="00C509F7" w:rsidRDefault="00C509F7" w:rsidP="00C509F7">
      <w:pPr>
        <w:rPr>
          <w:rFonts w:eastAsia="Calibri"/>
        </w:rPr>
      </w:pPr>
    </w:p>
    <w:p w:rsidR="00C509F7" w:rsidRDefault="00C509F7" w:rsidP="00C509F7">
      <w:pPr>
        <w:rPr>
          <w:rFonts w:eastAsia="Calibri"/>
        </w:rPr>
      </w:pPr>
      <w:r>
        <w:rPr>
          <w:rFonts w:eastAsia="Calibri"/>
        </w:rPr>
        <w:t>T</w:t>
      </w:r>
      <w:r w:rsidRPr="00C509F7">
        <w:rPr>
          <w:rFonts w:eastAsia="Calibri"/>
        </w:rPr>
        <w:t>est item solutions</w:t>
      </w:r>
      <w:r>
        <w:rPr>
          <w:rFonts w:eastAsia="Calibri"/>
        </w:rPr>
        <w:t xml:space="preserve"> have been stored</w:t>
      </w:r>
      <w:r w:rsidRPr="00C509F7">
        <w:rPr>
          <w:rFonts w:eastAsia="Calibri"/>
        </w:rPr>
        <w:t xml:space="preserve"> in a refrigerator.</w:t>
      </w:r>
    </w:p>
    <w:p w:rsidR="00C509F7" w:rsidRDefault="00C509F7" w:rsidP="00F0555C">
      <w:pPr>
        <w:rPr>
          <w:rFonts w:eastAsia="Calibri"/>
        </w:rPr>
      </w:pPr>
    </w:p>
    <w:p w:rsidR="00F0555C" w:rsidRPr="00C509F7" w:rsidRDefault="00C509F7" w:rsidP="00F0555C">
      <w:pPr>
        <w:rPr>
          <w:rFonts w:eastAsia="Calibri"/>
          <w:i/>
          <w:iCs/>
        </w:rPr>
      </w:pPr>
      <w:r w:rsidRPr="00C509F7">
        <w:rPr>
          <w:rFonts w:eastAsia="Calibri"/>
          <w:i/>
          <w:iCs/>
        </w:rPr>
        <w:t>Chromatographic conditions</w:t>
      </w:r>
    </w:p>
    <w:p w:rsidR="00C509F7" w:rsidRDefault="00C509F7" w:rsidP="00F0555C">
      <w:pPr>
        <w:rPr>
          <w:rFonts w:eastAsia="Calibri"/>
        </w:rPr>
      </w:pPr>
    </w:p>
    <w:tbl>
      <w:tblPr>
        <w:tblStyle w:val="aff9"/>
        <w:tblW w:w="0" w:type="auto"/>
        <w:tblLook w:val="04A0"/>
      </w:tblPr>
      <w:tblGrid>
        <w:gridCol w:w="4602"/>
        <w:gridCol w:w="4602"/>
      </w:tblGrid>
      <w:tr w:rsidR="00C509F7" w:rsidTr="00C509F7">
        <w:tc>
          <w:tcPr>
            <w:tcW w:w="4602" w:type="dxa"/>
          </w:tcPr>
          <w:p w:rsidR="00C509F7" w:rsidRDefault="00811D5C" w:rsidP="00F0555C">
            <w:pPr>
              <w:rPr>
                <w:rFonts w:eastAsia="Calibri"/>
              </w:rPr>
            </w:pPr>
            <w:r w:rsidRPr="00811D5C">
              <w:rPr>
                <w:rFonts w:eastAsia="Calibri"/>
              </w:rPr>
              <w:t>HPLC column</w:t>
            </w:r>
          </w:p>
        </w:tc>
        <w:tc>
          <w:tcPr>
            <w:tcW w:w="4602" w:type="dxa"/>
          </w:tcPr>
          <w:p w:rsidR="00C509F7" w:rsidRDefault="00811D5C" w:rsidP="00F0555C">
            <w:pPr>
              <w:rPr>
                <w:rFonts w:eastAsia="Calibri"/>
              </w:rPr>
            </w:pPr>
            <w:r w:rsidRPr="00811D5C">
              <w:rPr>
                <w:rFonts w:eastAsia="Calibri"/>
              </w:rPr>
              <w:t>Agilent Technologies or equivalent</w:t>
            </w:r>
          </w:p>
        </w:tc>
      </w:tr>
      <w:tr w:rsidR="00811D5C" w:rsidRPr="004F15DF" w:rsidTr="00C509F7">
        <w:tc>
          <w:tcPr>
            <w:tcW w:w="4602" w:type="dxa"/>
          </w:tcPr>
          <w:p w:rsidR="00811D5C" w:rsidRDefault="00811D5C" w:rsidP="00F0555C">
            <w:pPr>
              <w:rPr>
                <w:rFonts w:eastAsia="Calibri"/>
              </w:rPr>
            </w:pPr>
          </w:p>
        </w:tc>
        <w:tc>
          <w:tcPr>
            <w:tcW w:w="4602" w:type="dxa"/>
          </w:tcPr>
          <w:p w:rsidR="00811D5C" w:rsidRPr="00340106" w:rsidRDefault="00811D5C" w:rsidP="00F0555C">
            <w:pPr>
              <w:rPr>
                <w:rFonts w:eastAsia="Calibri"/>
                <w:lang w:val="pt-PT"/>
              </w:rPr>
            </w:pPr>
            <w:r w:rsidRPr="00340106">
              <w:rPr>
                <w:rFonts w:eastAsia="Calibri"/>
                <w:lang w:val="pt-PT"/>
              </w:rPr>
              <w:t xml:space="preserve">Zorbax RX-SIL, 150 x 4.60 mm i.d., 5.0 </w:t>
            </w:r>
            <w:r w:rsidRPr="00811D5C">
              <w:rPr>
                <w:rFonts w:eastAsia="Calibri"/>
              </w:rPr>
              <w:t>μ</w:t>
            </w:r>
            <w:r w:rsidRPr="00340106">
              <w:rPr>
                <w:rFonts w:eastAsia="Calibri"/>
                <w:lang w:val="pt-PT"/>
              </w:rPr>
              <w:t>m</w:t>
            </w:r>
          </w:p>
        </w:tc>
      </w:tr>
      <w:tr w:rsidR="00811D5C" w:rsidTr="00C509F7">
        <w:tc>
          <w:tcPr>
            <w:tcW w:w="4602" w:type="dxa"/>
          </w:tcPr>
          <w:p w:rsidR="00811D5C" w:rsidRDefault="00811D5C" w:rsidP="00F0555C">
            <w:pPr>
              <w:rPr>
                <w:rFonts w:eastAsia="Calibri"/>
              </w:rPr>
            </w:pPr>
            <w:r>
              <w:rPr>
                <w:rFonts w:eastAsia="Calibri"/>
              </w:rPr>
              <w:t>Detector</w:t>
            </w:r>
          </w:p>
        </w:tc>
        <w:tc>
          <w:tcPr>
            <w:tcW w:w="4602" w:type="dxa"/>
          </w:tcPr>
          <w:p w:rsidR="00811D5C" w:rsidRDefault="00811D5C" w:rsidP="00F0555C">
            <w:pPr>
              <w:rPr>
                <w:rFonts w:eastAsia="Calibri"/>
              </w:rPr>
            </w:pPr>
            <w:r w:rsidRPr="00811D5C">
              <w:rPr>
                <w:rFonts w:eastAsia="Calibri"/>
              </w:rPr>
              <w:t>UV/Vis operating at 278 nm</w:t>
            </w:r>
          </w:p>
        </w:tc>
      </w:tr>
      <w:tr w:rsidR="00811D5C" w:rsidTr="00C509F7">
        <w:tc>
          <w:tcPr>
            <w:tcW w:w="4602" w:type="dxa"/>
          </w:tcPr>
          <w:p w:rsidR="00811D5C" w:rsidRDefault="00811D5C" w:rsidP="00811D5C">
            <w:pPr>
              <w:rPr>
                <w:rFonts w:eastAsia="Calibri"/>
              </w:rPr>
            </w:pPr>
            <w:r w:rsidRPr="006D4370">
              <w:t>Column temperature</w:t>
            </w:r>
          </w:p>
        </w:tc>
        <w:tc>
          <w:tcPr>
            <w:tcW w:w="4602" w:type="dxa"/>
          </w:tcPr>
          <w:p w:rsidR="00811D5C" w:rsidRDefault="00811D5C" w:rsidP="00811D5C">
            <w:pPr>
              <w:rPr>
                <w:rFonts w:eastAsia="Calibri"/>
              </w:rPr>
            </w:pPr>
            <w:r>
              <w:t>35°C</w:t>
            </w:r>
          </w:p>
        </w:tc>
      </w:tr>
      <w:tr w:rsidR="00811D5C" w:rsidTr="00C509F7">
        <w:tc>
          <w:tcPr>
            <w:tcW w:w="4602" w:type="dxa"/>
          </w:tcPr>
          <w:p w:rsidR="00811D5C" w:rsidRDefault="00811D5C" w:rsidP="00811D5C">
            <w:pPr>
              <w:rPr>
                <w:rFonts w:eastAsia="Calibri"/>
              </w:rPr>
            </w:pPr>
            <w:r w:rsidRPr="00D80B74">
              <w:t>Eluent A</w:t>
            </w:r>
          </w:p>
        </w:tc>
        <w:tc>
          <w:tcPr>
            <w:tcW w:w="4602" w:type="dxa"/>
          </w:tcPr>
          <w:p w:rsidR="00811D5C" w:rsidRDefault="00811D5C" w:rsidP="00811D5C">
            <w:pPr>
              <w:rPr>
                <w:rFonts w:eastAsia="Calibri"/>
              </w:rPr>
            </w:pPr>
            <w:r w:rsidRPr="00811D5C">
              <w:t>iso octane/ethyl acetate at 99.5/0.5 % v/v</w:t>
            </w:r>
          </w:p>
        </w:tc>
      </w:tr>
      <w:tr w:rsidR="00C509F7" w:rsidTr="00C509F7">
        <w:tc>
          <w:tcPr>
            <w:tcW w:w="4602" w:type="dxa"/>
          </w:tcPr>
          <w:p w:rsidR="00C509F7" w:rsidRDefault="00811D5C" w:rsidP="00811D5C">
            <w:pPr>
              <w:rPr>
                <w:rFonts w:eastAsia="Calibri"/>
              </w:rPr>
            </w:pPr>
            <w:r w:rsidRPr="00811D5C">
              <w:rPr>
                <w:rFonts w:eastAsia="Calibri"/>
              </w:rPr>
              <w:t>Eluent (isocratic)</w:t>
            </w:r>
          </w:p>
        </w:tc>
        <w:tc>
          <w:tcPr>
            <w:tcW w:w="4602" w:type="dxa"/>
          </w:tcPr>
          <w:p w:rsidR="00C509F7" w:rsidRDefault="00811D5C" w:rsidP="00F0555C">
            <w:pPr>
              <w:rPr>
                <w:rFonts w:eastAsia="Calibri"/>
              </w:rPr>
            </w:pPr>
            <w:r w:rsidRPr="00811D5C">
              <w:rPr>
                <w:rFonts w:eastAsia="Calibri"/>
              </w:rPr>
              <w:t>A 100 %</w:t>
            </w:r>
          </w:p>
        </w:tc>
      </w:tr>
      <w:tr w:rsidR="00811D5C" w:rsidTr="00C509F7">
        <w:tc>
          <w:tcPr>
            <w:tcW w:w="4602" w:type="dxa"/>
          </w:tcPr>
          <w:p w:rsidR="00811D5C" w:rsidRDefault="00811D5C" w:rsidP="00811D5C">
            <w:pPr>
              <w:rPr>
                <w:rFonts w:eastAsia="Calibri"/>
              </w:rPr>
            </w:pPr>
            <w:r w:rsidRPr="0069520C">
              <w:t>Eluent flow</w:t>
            </w:r>
          </w:p>
        </w:tc>
        <w:tc>
          <w:tcPr>
            <w:tcW w:w="4602" w:type="dxa"/>
          </w:tcPr>
          <w:p w:rsidR="00811D5C" w:rsidRDefault="00811D5C" w:rsidP="00811D5C">
            <w:pPr>
              <w:rPr>
                <w:rFonts w:eastAsia="Calibri"/>
              </w:rPr>
            </w:pPr>
            <w:r w:rsidRPr="00811D5C">
              <w:t>2.0 mL/min</w:t>
            </w:r>
          </w:p>
        </w:tc>
      </w:tr>
      <w:tr w:rsidR="00C509F7" w:rsidTr="00C509F7">
        <w:tc>
          <w:tcPr>
            <w:tcW w:w="4602" w:type="dxa"/>
          </w:tcPr>
          <w:p w:rsidR="00C509F7" w:rsidRDefault="00811D5C" w:rsidP="00F0555C">
            <w:pPr>
              <w:rPr>
                <w:rFonts w:eastAsia="Calibri"/>
              </w:rPr>
            </w:pPr>
            <w:r w:rsidRPr="00811D5C">
              <w:rPr>
                <w:rFonts w:eastAsia="Calibri"/>
              </w:rPr>
              <w:t>Volume of injection</w:t>
            </w:r>
          </w:p>
        </w:tc>
        <w:tc>
          <w:tcPr>
            <w:tcW w:w="4602" w:type="dxa"/>
          </w:tcPr>
          <w:p w:rsidR="00C509F7" w:rsidRDefault="00811D5C" w:rsidP="00F0555C">
            <w:pPr>
              <w:rPr>
                <w:rFonts w:eastAsia="Calibri"/>
              </w:rPr>
            </w:pPr>
            <w:r w:rsidRPr="00811D5C">
              <w:rPr>
                <w:rFonts w:eastAsia="Calibri"/>
              </w:rPr>
              <w:t>10 μL</w:t>
            </w:r>
          </w:p>
        </w:tc>
      </w:tr>
      <w:tr w:rsidR="00811D5C" w:rsidTr="00C509F7">
        <w:tc>
          <w:tcPr>
            <w:tcW w:w="4602" w:type="dxa"/>
          </w:tcPr>
          <w:p w:rsidR="00811D5C" w:rsidRDefault="00811D5C" w:rsidP="00811D5C">
            <w:pPr>
              <w:rPr>
                <w:rFonts w:eastAsia="Calibri"/>
              </w:rPr>
            </w:pPr>
            <w:r w:rsidRPr="00911AD1">
              <w:t>Cypermethrin Cis I ret. time</w:t>
            </w:r>
          </w:p>
        </w:tc>
        <w:tc>
          <w:tcPr>
            <w:tcW w:w="4602" w:type="dxa"/>
          </w:tcPr>
          <w:p w:rsidR="00811D5C" w:rsidRDefault="00811D5C" w:rsidP="00811D5C">
            <w:pPr>
              <w:rPr>
                <w:rFonts w:eastAsia="Calibri"/>
              </w:rPr>
            </w:pPr>
            <w:r w:rsidRPr="00811D5C">
              <w:t>about 12 minutes</w:t>
            </w:r>
          </w:p>
        </w:tc>
      </w:tr>
      <w:tr w:rsidR="00811D5C" w:rsidTr="00C509F7">
        <w:tc>
          <w:tcPr>
            <w:tcW w:w="4602" w:type="dxa"/>
          </w:tcPr>
          <w:p w:rsidR="00811D5C" w:rsidRDefault="00811D5C" w:rsidP="00811D5C">
            <w:pPr>
              <w:rPr>
                <w:rFonts w:eastAsia="Calibri"/>
              </w:rPr>
            </w:pPr>
            <w:r w:rsidRPr="001A73DB">
              <w:t>Cypermethrin Cis II ret. Time</w:t>
            </w:r>
          </w:p>
        </w:tc>
        <w:tc>
          <w:tcPr>
            <w:tcW w:w="4602" w:type="dxa"/>
          </w:tcPr>
          <w:p w:rsidR="00811D5C" w:rsidRDefault="00811D5C" w:rsidP="00811D5C">
            <w:pPr>
              <w:rPr>
                <w:rFonts w:eastAsia="Calibri"/>
              </w:rPr>
            </w:pPr>
            <w:r w:rsidRPr="00811D5C">
              <w:t>about 1</w:t>
            </w:r>
            <w:r>
              <w:t>3</w:t>
            </w:r>
            <w:r w:rsidRPr="00811D5C">
              <w:t xml:space="preserve"> minutes</w:t>
            </w:r>
          </w:p>
        </w:tc>
      </w:tr>
      <w:tr w:rsidR="00811D5C" w:rsidTr="00C509F7">
        <w:tc>
          <w:tcPr>
            <w:tcW w:w="4602" w:type="dxa"/>
          </w:tcPr>
          <w:p w:rsidR="00811D5C" w:rsidRDefault="00811D5C" w:rsidP="00811D5C">
            <w:pPr>
              <w:rPr>
                <w:rFonts w:eastAsia="Calibri"/>
              </w:rPr>
            </w:pPr>
            <w:r w:rsidRPr="004D7CC3">
              <w:t>Cypermethrin Trans I ret. Time</w:t>
            </w:r>
          </w:p>
        </w:tc>
        <w:tc>
          <w:tcPr>
            <w:tcW w:w="4602" w:type="dxa"/>
          </w:tcPr>
          <w:p w:rsidR="00811D5C" w:rsidRDefault="00811D5C" w:rsidP="00811D5C">
            <w:pPr>
              <w:rPr>
                <w:rFonts w:eastAsia="Calibri"/>
              </w:rPr>
            </w:pPr>
            <w:r w:rsidRPr="00811D5C">
              <w:t>about 1</w:t>
            </w:r>
            <w:r>
              <w:t>7</w:t>
            </w:r>
            <w:r w:rsidRPr="00811D5C">
              <w:t xml:space="preserve"> minutes</w:t>
            </w:r>
          </w:p>
        </w:tc>
      </w:tr>
      <w:tr w:rsidR="00811D5C" w:rsidTr="00C509F7">
        <w:tc>
          <w:tcPr>
            <w:tcW w:w="4602" w:type="dxa"/>
          </w:tcPr>
          <w:p w:rsidR="00811D5C" w:rsidRDefault="00811D5C" w:rsidP="00811D5C">
            <w:pPr>
              <w:rPr>
                <w:rFonts w:eastAsia="Calibri"/>
              </w:rPr>
            </w:pPr>
            <w:r w:rsidRPr="008E2F1E">
              <w:t>Cypermethrin Trans II ret. time</w:t>
            </w:r>
          </w:p>
        </w:tc>
        <w:tc>
          <w:tcPr>
            <w:tcW w:w="4602" w:type="dxa"/>
          </w:tcPr>
          <w:p w:rsidR="00811D5C" w:rsidRDefault="00811D5C" w:rsidP="00811D5C">
            <w:pPr>
              <w:rPr>
                <w:rFonts w:eastAsia="Calibri"/>
              </w:rPr>
            </w:pPr>
            <w:r w:rsidRPr="00811D5C">
              <w:t>about 1</w:t>
            </w:r>
            <w:r>
              <w:t>9</w:t>
            </w:r>
            <w:r w:rsidRPr="00811D5C">
              <w:t xml:space="preserve"> minutes</w:t>
            </w:r>
          </w:p>
        </w:tc>
      </w:tr>
      <w:tr w:rsidR="00811D5C" w:rsidTr="00C509F7">
        <w:tc>
          <w:tcPr>
            <w:tcW w:w="4602" w:type="dxa"/>
          </w:tcPr>
          <w:p w:rsidR="00811D5C" w:rsidRDefault="00811D5C" w:rsidP="00811D5C">
            <w:pPr>
              <w:rPr>
                <w:rFonts w:eastAsia="Calibri"/>
              </w:rPr>
            </w:pPr>
            <w:r w:rsidRPr="00D73A26">
              <w:t>Total analysis time</w:t>
            </w:r>
          </w:p>
        </w:tc>
        <w:tc>
          <w:tcPr>
            <w:tcW w:w="4602" w:type="dxa"/>
          </w:tcPr>
          <w:p w:rsidR="00811D5C" w:rsidRDefault="00811D5C" w:rsidP="00811D5C">
            <w:pPr>
              <w:rPr>
                <w:rFonts w:eastAsia="Calibri"/>
              </w:rPr>
            </w:pPr>
            <w:r>
              <w:t>35 minutes</w:t>
            </w:r>
          </w:p>
        </w:tc>
      </w:tr>
    </w:tbl>
    <w:p w:rsidR="00F0555C" w:rsidRPr="00F0555C" w:rsidRDefault="00F0555C" w:rsidP="00F0555C">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1008"/>
        <w:gridCol w:w="977"/>
        <w:gridCol w:w="1196"/>
        <w:gridCol w:w="1009"/>
        <w:gridCol w:w="875"/>
        <w:gridCol w:w="1009"/>
        <w:gridCol w:w="692"/>
        <w:gridCol w:w="412"/>
        <w:gridCol w:w="1128"/>
        <w:gridCol w:w="1048"/>
      </w:tblGrid>
      <w:tr w:rsidR="00FD2055" w:rsidRPr="00FD2055" w:rsidTr="00B874AD">
        <w:trPr>
          <w:cantSplit/>
          <w:trHeight w:val="439"/>
        </w:trPr>
        <w:tc>
          <w:tcPr>
            <w:tcW w:w="5000" w:type="pct"/>
            <w:gridSpan w:val="10"/>
            <w:shd w:val="clear" w:color="auto" w:fill="FFFFCC"/>
            <w:vAlign w:val="center"/>
          </w:tcPr>
          <w:p w:rsidR="00FD2055" w:rsidRPr="00FD2055" w:rsidRDefault="00FD2055" w:rsidP="00FD2055">
            <w:pPr>
              <w:keepNext/>
              <w:widowControl w:val="0"/>
              <w:autoSpaceDE w:val="0"/>
              <w:autoSpaceDN w:val="0"/>
              <w:adjustRightInd w:val="0"/>
              <w:spacing w:before="60" w:after="60"/>
              <w:jc w:val="center"/>
              <w:rPr>
                <w:b/>
                <w:bCs/>
                <w:sz w:val="18"/>
                <w:szCs w:val="18"/>
              </w:rPr>
            </w:pPr>
            <w:r w:rsidRPr="00FD2055">
              <w:rPr>
                <w:rFonts w:eastAsia="Calibri"/>
                <w:b/>
              </w:rPr>
              <w:t>Analytical methods for the analysis of the product as such including the active substance, impurities and residues</w:t>
            </w:r>
          </w:p>
        </w:tc>
      </w:tr>
      <w:tr w:rsidR="00FD2055" w:rsidRPr="00FD2055" w:rsidTr="0022111F">
        <w:trPr>
          <w:cantSplit/>
          <w:trHeight w:val="352"/>
        </w:trPr>
        <w:tc>
          <w:tcPr>
            <w:tcW w:w="539" w:type="pct"/>
            <w:vMerge w:val="restart"/>
            <w:shd w:val="clear" w:color="auto" w:fill="FFFFFF"/>
          </w:tcPr>
          <w:p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Analyte (type of analyte e.g. active substance)</w:t>
            </w:r>
          </w:p>
        </w:tc>
        <w:tc>
          <w:tcPr>
            <w:tcW w:w="522" w:type="pct"/>
            <w:vMerge w:val="restart"/>
            <w:shd w:val="clear" w:color="auto" w:fill="FFFFFF"/>
          </w:tcPr>
          <w:p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Analytical method</w:t>
            </w:r>
          </w:p>
        </w:tc>
        <w:tc>
          <w:tcPr>
            <w:tcW w:w="639" w:type="pct"/>
            <w:vMerge w:val="restart"/>
            <w:shd w:val="clear" w:color="auto" w:fill="FFFFFF"/>
          </w:tcPr>
          <w:p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Fortification range / Number of measurements</w:t>
            </w:r>
          </w:p>
        </w:tc>
        <w:tc>
          <w:tcPr>
            <w:tcW w:w="539" w:type="pct"/>
            <w:vMerge w:val="restart"/>
            <w:shd w:val="clear" w:color="auto" w:fill="FFFFFF"/>
          </w:tcPr>
          <w:p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Linearity</w:t>
            </w:r>
          </w:p>
        </w:tc>
        <w:tc>
          <w:tcPr>
            <w:tcW w:w="468" w:type="pct"/>
            <w:vMerge w:val="restart"/>
            <w:shd w:val="clear" w:color="auto" w:fill="FFFFFF"/>
          </w:tcPr>
          <w:p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Specificity</w:t>
            </w:r>
          </w:p>
        </w:tc>
        <w:tc>
          <w:tcPr>
            <w:tcW w:w="1129" w:type="pct"/>
            <w:gridSpan w:val="3"/>
            <w:shd w:val="clear" w:color="auto" w:fill="FFFFFF"/>
          </w:tcPr>
          <w:p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Recovery rate (%)</w:t>
            </w:r>
          </w:p>
        </w:tc>
        <w:tc>
          <w:tcPr>
            <w:tcW w:w="603" w:type="pct"/>
            <w:vMerge w:val="restart"/>
            <w:shd w:val="clear" w:color="auto" w:fill="FFFFFF"/>
          </w:tcPr>
          <w:p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Limit of quantification (LOQ) or other limits</w:t>
            </w:r>
          </w:p>
        </w:tc>
        <w:tc>
          <w:tcPr>
            <w:tcW w:w="560" w:type="pct"/>
            <w:vMerge w:val="restart"/>
            <w:shd w:val="clear" w:color="auto" w:fill="FFFFFF"/>
          </w:tcPr>
          <w:p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Reference</w:t>
            </w:r>
          </w:p>
        </w:tc>
      </w:tr>
      <w:tr w:rsidR="00FD2055" w:rsidRPr="00FD2055" w:rsidTr="0022111F">
        <w:tc>
          <w:tcPr>
            <w:tcW w:w="539" w:type="pct"/>
            <w:vMerge/>
            <w:shd w:val="clear" w:color="auto" w:fill="auto"/>
          </w:tcPr>
          <w:p w:rsidR="00FD2055" w:rsidRPr="00FD2055" w:rsidRDefault="00FD2055" w:rsidP="00FD2055">
            <w:pPr>
              <w:spacing w:before="60" w:after="60"/>
              <w:rPr>
                <w:i/>
                <w:color w:val="000000"/>
                <w:sz w:val="18"/>
                <w:szCs w:val="18"/>
              </w:rPr>
            </w:pPr>
          </w:p>
        </w:tc>
        <w:tc>
          <w:tcPr>
            <w:tcW w:w="522" w:type="pct"/>
            <w:vMerge/>
          </w:tcPr>
          <w:p w:rsidR="00FD2055" w:rsidRPr="00FD2055" w:rsidRDefault="00FD2055" w:rsidP="00FD2055">
            <w:pPr>
              <w:spacing w:before="60" w:after="60"/>
              <w:rPr>
                <w:color w:val="000000"/>
                <w:sz w:val="18"/>
                <w:szCs w:val="18"/>
              </w:rPr>
            </w:pPr>
          </w:p>
        </w:tc>
        <w:tc>
          <w:tcPr>
            <w:tcW w:w="639" w:type="pct"/>
            <w:vMerge/>
          </w:tcPr>
          <w:p w:rsidR="00FD2055" w:rsidRPr="00FD2055" w:rsidRDefault="00FD2055" w:rsidP="00FD2055">
            <w:pPr>
              <w:spacing w:before="60" w:after="60"/>
              <w:rPr>
                <w:color w:val="000000"/>
                <w:sz w:val="18"/>
                <w:szCs w:val="18"/>
              </w:rPr>
            </w:pPr>
          </w:p>
        </w:tc>
        <w:tc>
          <w:tcPr>
            <w:tcW w:w="539" w:type="pct"/>
            <w:vMerge/>
          </w:tcPr>
          <w:p w:rsidR="00FD2055" w:rsidRPr="00FD2055" w:rsidRDefault="00FD2055" w:rsidP="00FD2055">
            <w:pPr>
              <w:spacing w:before="60" w:after="60"/>
              <w:rPr>
                <w:color w:val="000000"/>
                <w:sz w:val="18"/>
                <w:szCs w:val="18"/>
              </w:rPr>
            </w:pPr>
          </w:p>
        </w:tc>
        <w:tc>
          <w:tcPr>
            <w:tcW w:w="468" w:type="pct"/>
            <w:vMerge/>
          </w:tcPr>
          <w:p w:rsidR="00FD2055" w:rsidRPr="00FD2055" w:rsidRDefault="00FD2055" w:rsidP="00FD2055">
            <w:pPr>
              <w:spacing w:before="60" w:after="60"/>
              <w:rPr>
                <w:color w:val="000000"/>
                <w:sz w:val="18"/>
                <w:szCs w:val="18"/>
              </w:rPr>
            </w:pPr>
          </w:p>
        </w:tc>
        <w:tc>
          <w:tcPr>
            <w:tcW w:w="539" w:type="pct"/>
          </w:tcPr>
          <w:p w:rsidR="00FD2055" w:rsidRPr="00FD2055" w:rsidRDefault="00FD2055" w:rsidP="00FD2055">
            <w:pPr>
              <w:spacing w:before="60" w:after="60"/>
              <w:rPr>
                <w:color w:val="000000"/>
                <w:sz w:val="18"/>
                <w:szCs w:val="18"/>
              </w:rPr>
            </w:pPr>
            <w:r w:rsidRPr="00FD2055">
              <w:rPr>
                <w:color w:val="000000"/>
                <w:sz w:val="18"/>
                <w:szCs w:val="18"/>
              </w:rPr>
              <w:t>Range</w:t>
            </w:r>
          </w:p>
        </w:tc>
        <w:tc>
          <w:tcPr>
            <w:tcW w:w="370" w:type="pct"/>
          </w:tcPr>
          <w:p w:rsidR="00FD2055" w:rsidRPr="00FD2055" w:rsidRDefault="00FD2055" w:rsidP="00FD2055">
            <w:pPr>
              <w:spacing w:before="60" w:after="60"/>
              <w:rPr>
                <w:color w:val="000000"/>
                <w:sz w:val="18"/>
                <w:szCs w:val="18"/>
              </w:rPr>
            </w:pPr>
            <w:r w:rsidRPr="00FD2055">
              <w:rPr>
                <w:color w:val="000000"/>
                <w:sz w:val="18"/>
                <w:szCs w:val="18"/>
              </w:rPr>
              <w:t>Mean</w:t>
            </w:r>
          </w:p>
        </w:tc>
        <w:tc>
          <w:tcPr>
            <w:tcW w:w="220" w:type="pct"/>
          </w:tcPr>
          <w:p w:rsidR="00FD2055" w:rsidRPr="00FD2055" w:rsidRDefault="00FD2055" w:rsidP="00FD2055">
            <w:pPr>
              <w:spacing w:before="60" w:after="60"/>
              <w:rPr>
                <w:color w:val="000000"/>
                <w:sz w:val="18"/>
                <w:szCs w:val="18"/>
              </w:rPr>
            </w:pPr>
            <w:r w:rsidRPr="00FD2055">
              <w:rPr>
                <w:color w:val="000000"/>
                <w:sz w:val="18"/>
                <w:szCs w:val="18"/>
              </w:rPr>
              <w:t>RSD</w:t>
            </w:r>
          </w:p>
        </w:tc>
        <w:tc>
          <w:tcPr>
            <w:tcW w:w="603" w:type="pct"/>
            <w:vMerge/>
          </w:tcPr>
          <w:p w:rsidR="00FD2055" w:rsidRPr="00FD2055" w:rsidRDefault="00FD2055" w:rsidP="00FD2055">
            <w:pPr>
              <w:spacing w:before="60" w:after="60"/>
              <w:rPr>
                <w:color w:val="000000"/>
                <w:sz w:val="18"/>
                <w:szCs w:val="18"/>
              </w:rPr>
            </w:pPr>
          </w:p>
        </w:tc>
        <w:tc>
          <w:tcPr>
            <w:tcW w:w="560" w:type="pct"/>
            <w:vMerge/>
          </w:tcPr>
          <w:p w:rsidR="00FD2055" w:rsidRPr="00FD2055" w:rsidRDefault="00FD2055" w:rsidP="00FD2055">
            <w:pPr>
              <w:spacing w:before="60" w:after="60"/>
              <w:rPr>
                <w:color w:val="000000"/>
                <w:sz w:val="18"/>
                <w:szCs w:val="18"/>
              </w:rPr>
            </w:pPr>
          </w:p>
        </w:tc>
      </w:tr>
      <w:tr w:rsidR="00141857" w:rsidRPr="00FD2055" w:rsidTr="0022111F">
        <w:tc>
          <w:tcPr>
            <w:tcW w:w="539" w:type="pct"/>
            <w:shd w:val="clear" w:color="auto" w:fill="auto"/>
          </w:tcPr>
          <w:p w:rsidR="00141857" w:rsidRPr="00E83CF6" w:rsidRDefault="00141857" w:rsidP="00141857">
            <w:pPr>
              <w:spacing w:before="60" w:after="60"/>
              <w:rPr>
                <w:iCs/>
                <w:color w:val="000000"/>
                <w:sz w:val="18"/>
                <w:szCs w:val="18"/>
              </w:rPr>
            </w:pPr>
            <w:r w:rsidRPr="00E83CF6">
              <w:rPr>
                <w:iCs/>
                <w:color w:val="000000"/>
                <w:sz w:val="18"/>
                <w:szCs w:val="18"/>
              </w:rPr>
              <w:t>Cypermethrin</w:t>
            </w:r>
            <w:r>
              <w:rPr>
                <w:iCs/>
                <w:color w:val="000000"/>
                <w:sz w:val="18"/>
                <w:szCs w:val="18"/>
              </w:rPr>
              <w:t xml:space="preserve"> (active substance in Draker One)</w:t>
            </w:r>
          </w:p>
        </w:tc>
        <w:tc>
          <w:tcPr>
            <w:tcW w:w="522" w:type="pct"/>
          </w:tcPr>
          <w:p w:rsidR="00141857" w:rsidRDefault="00141857" w:rsidP="00141857">
            <w:pPr>
              <w:spacing w:before="60" w:after="60"/>
              <w:rPr>
                <w:color w:val="000000"/>
                <w:sz w:val="18"/>
                <w:szCs w:val="18"/>
              </w:rPr>
            </w:pPr>
            <w:r>
              <w:rPr>
                <w:color w:val="000000"/>
                <w:sz w:val="18"/>
                <w:szCs w:val="18"/>
              </w:rPr>
              <w:t>HPLC/UV</w:t>
            </w:r>
          </w:p>
          <w:p w:rsidR="00141857" w:rsidRDefault="00141857" w:rsidP="00141857">
            <w:pPr>
              <w:spacing w:before="60" w:after="60"/>
              <w:rPr>
                <w:color w:val="000000"/>
                <w:sz w:val="18"/>
                <w:szCs w:val="18"/>
              </w:rPr>
            </w:pPr>
            <w:r>
              <w:rPr>
                <w:color w:val="000000"/>
                <w:sz w:val="18"/>
                <w:szCs w:val="18"/>
              </w:rPr>
              <w:t>(</w:t>
            </w:r>
            <w:r w:rsidRPr="00E83CF6">
              <w:rPr>
                <w:color w:val="000000"/>
                <w:sz w:val="18"/>
                <w:szCs w:val="18"/>
              </w:rPr>
              <w:t>HPLC mod. 1200 equipped with UV detector, autosampler, managed by Chemstation software</w:t>
            </w:r>
            <w:r>
              <w:rPr>
                <w:color w:val="000000"/>
                <w:sz w:val="18"/>
                <w:szCs w:val="18"/>
              </w:rPr>
              <w:t>)</w:t>
            </w:r>
            <w:r w:rsidR="0037277A">
              <w:rPr>
                <w:color w:val="000000"/>
                <w:sz w:val="18"/>
                <w:szCs w:val="18"/>
              </w:rPr>
              <w:t>.</w:t>
            </w:r>
          </w:p>
          <w:p w:rsidR="0037277A" w:rsidRDefault="0037277A" w:rsidP="00141857">
            <w:pPr>
              <w:spacing w:before="60" w:after="60"/>
              <w:rPr>
                <w:color w:val="000000"/>
                <w:sz w:val="18"/>
                <w:szCs w:val="18"/>
              </w:rPr>
            </w:pPr>
          </w:p>
          <w:p w:rsidR="0037277A" w:rsidRPr="00FD2055" w:rsidRDefault="0037277A" w:rsidP="00141857">
            <w:pPr>
              <w:spacing w:before="60" w:after="60"/>
              <w:rPr>
                <w:color w:val="000000"/>
                <w:sz w:val="18"/>
                <w:szCs w:val="18"/>
              </w:rPr>
            </w:pPr>
            <w:r w:rsidRPr="0037277A">
              <w:rPr>
                <w:color w:val="000000"/>
                <w:sz w:val="18"/>
                <w:szCs w:val="18"/>
              </w:rPr>
              <w:t>detector wavelength 278 nm</w:t>
            </w:r>
          </w:p>
        </w:tc>
        <w:tc>
          <w:tcPr>
            <w:tcW w:w="639" w:type="pct"/>
          </w:tcPr>
          <w:p w:rsidR="00141857" w:rsidRPr="00087BE5" w:rsidRDefault="00141857" w:rsidP="00141857">
            <w:pPr>
              <w:spacing w:before="60" w:after="60"/>
              <w:rPr>
                <w:color w:val="000000"/>
                <w:sz w:val="18"/>
                <w:szCs w:val="18"/>
              </w:rPr>
            </w:pPr>
            <w:r w:rsidRPr="00087BE5">
              <w:rPr>
                <w:color w:val="000000"/>
                <w:sz w:val="18"/>
                <w:szCs w:val="18"/>
              </w:rPr>
              <w:t>Spike A:</w:t>
            </w:r>
          </w:p>
          <w:p w:rsidR="00141857" w:rsidRPr="00087BE5" w:rsidRDefault="00141857" w:rsidP="00141857">
            <w:pPr>
              <w:spacing w:before="60" w:after="60"/>
              <w:rPr>
                <w:color w:val="000000"/>
                <w:sz w:val="18"/>
                <w:szCs w:val="18"/>
              </w:rPr>
            </w:pPr>
            <w:r w:rsidRPr="00087BE5">
              <w:rPr>
                <w:color w:val="000000"/>
                <w:sz w:val="18"/>
                <w:szCs w:val="18"/>
              </w:rPr>
              <w:t>Cypermethrin added 98.83 g/kg</w:t>
            </w:r>
          </w:p>
          <w:p w:rsidR="00141857" w:rsidRPr="00087BE5" w:rsidRDefault="00141857" w:rsidP="00141857">
            <w:pPr>
              <w:spacing w:before="60" w:after="60"/>
              <w:rPr>
                <w:color w:val="000000"/>
                <w:sz w:val="18"/>
                <w:szCs w:val="18"/>
              </w:rPr>
            </w:pPr>
          </w:p>
          <w:p w:rsidR="00141857" w:rsidRPr="00087BE5" w:rsidRDefault="00141857" w:rsidP="00141857">
            <w:pPr>
              <w:spacing w:before="60" w:after="60"/>
              <w:rPr>
                <w:color w:val="000000"/>
                <w:sz w:val="18"/>
                <w:szCs w:val="18"/>
              </w:rPr>
            </w:pPr>
          </w:p>
          <w:p w:rsidR="00141857" w:rsidRPr="00087BE5" w:rsidRDefault="00141857" w:rsidP="00141857">
            <w:pPr>
              <w:spacing w:before="60" w:after="60"/>
              <w:rPr>
                <w:color w:val="000000"/>
                <w:sz w:val="18"/>
                <w:szCs w:val="18"/>
              </w:rPr>
            </w:pPr>
            <w:r w:rsidRPr="00087BE5">
              <w:rPr>
                <w:color w:val="000000"/>
                <w:sz w:val="18"/>
                <w:szCs w:val="18"/>
              </w:rPr>
              <w:t>Spike B:</w:t>
            </w:r>
          </w:p>
          <w:p w:rsidR="00141857" w:rsidRPr="00FD2055" w:rsidRDefault="00141857" w:rsidP="00141857">
            <w:pPr>
              <w:spacing w:before="60" w:after="60"/>
              <w:rPr>
                <w:color w:val="000000"/>
                <w:sz w:val="18"/>
                <w:szCs w:val="18"/>
              </w:rPr>
            </w:pPr>
            <w:r w:rsidRPr="00087BE5">
              <w:rPr>
                <w:color w:val="000000"/>
                <w:sz w:val="18"/>
                <w:szCs w:val="18"/>
              </w:rPr>
              <w:t>Cypermethrin added 99.56 g/kg</w:t>
            </w:r>
          </w:p>
        </w:tc>
        <w:tc>
          <w:tcPr>
            <w:tcW w:w="539" w:type="pct"/>
          </w:tcPr>
          <w:p w:rsidR="00141857" w:rsidRPr="00103AEA" w:rsidRDefault="00141857" w:rsidP="00141857">
            <w:pPr>
              <w:spacing w:before="60" w:after="60"/>
              <w:rPr>
                <w:color w:val="000000"/>
                <w:sz w:val="18"/>
                <w:szCs w:val="18"/>
              </w:rPr>
            </w:pPr>
            <w:r w:rsidRPr="00103AEA">
              <w:rPr>
                <w:color w:val="000000"/>
                <w:sz w:val="18"/>
                <w:szCs w:val="18"/>
              </w:rPr>
              <w:t>Five working standard solutions were prepared and each solution was analysed by HPLC/UV. The injected range and the relevant linearity range for the active ingredient were:</w:t>
            </w:r>
          </w:p>
          <w:p w:rsidR="00141857" w:rsidRPr="00103AEA" w:rsidRDefault="00141857" w:rsidP="00141857">
            <w:pPr>
              <w:spacing w:before="60" w:after="60"/>
              <w:rPr>
                <w:color w:val="000000"/>
                <w:sz w:val="18"/>
                <w:szCs w:val="18"/>
              </w:rPr>
            </w:pPr>
            <w:r w:rsidRPr="00103AEA">
              <w:rPr>
                <w:color w:val="000000"/>
                <w:sz w:val="18"/>
                <w:szCs w:val="18"/>
              </w:rPr>
              <w:t>Cypermethrin</w:t>
            </w:r>
          </w:p>
          <w:p w:rsidR="00141857" w:rsidRPr="00103AEA" w:rsidRDefault="00141857" w:rsidP="00141857">
            <w:pPr>
              <w:spacing w:before="60" w:after="60"/>
              <w:rPr>
                <w:color w:val="000000"/>
                <w:sz w:val="18"/>
                <w:szCs w:val="18"/>
              </w:rPr>
            </w:pPr>
            <w:r w:rsidRPr="00103AEA">
              <w:rPr>
                <w:color w:val="000000"/>
                <w:sz w:val="18"/>
                <w:szCs w:val="18"/>
              </w:rPr>
              <w:t>Injected range: 104.45 - 313.34 μg/mL</w:t>
            </w:r>
          </w:p>
          <w:p w:rsidR="00141857" w:rsidRPr="00103AEA" w:rsidRDefault="00141857" w:rsidP="00141857">
            <w:pPr>
              <w:spacing w:before="60" w:after="60"/>
              <w:rPr>
                <w:color w:val="000000"/>
                <w:sz w:val="18"/>
                <w:szCs w:val="18"/>
              </w:rPr>
            </w:pPr>
            <w:r w:rsidRPr="00103AEA">
              <w:rPr>
                <w:color w:val="000000"/>
                <w:sz w:val="18"/>
                <w:szCs w:val="18"/>
              </w:rPr>
              <w:t>Linearity Range: 5.22 - 15.67 % w/w</w:t>
            </w:r>
          </w:p>
          <w:p w:rsidR="00141857" w:rsidRPr="00103AEA" w:rsidRDefault="00141857" w:rsidP="00141857">
            <w:pPr>
              <w:spacing w:before="60" w:after="60"/>
              <w:rPr>
                <w:color w:val="000000"/>
                <w:sz w:val="18"/>
                <w:szCs w:val="18"/>
              </w:rPr>
            </w:pPr>
          </w:p>
          <w:p w:rsidR="00141857" w:rsidRPr="00103AEA" w:rsidRDefault="00141857" w:rsidP="00141857">
            <w:pPr>
              <w:spacing w:before="60" w:after="60"/>
              <w:rPr>
                <w:color w:val="000000"/>
                <w:sz w:val="18"/>
                <w:szCs w:val="18"/>
              </w:rPr>
            </w:pPr>
            <w:r w:rsidRPr="00103AEA">
              <w:rPr>
                <w:color w:val="000000"/>
                <w:sz w:val="18"/>
                <w:szCs w:val="18"/>
              </w:rPr>
              <w:t>Cypermethrin Cis isomer</w:t>
            </w:r>
          </w:p>
          <w:p w:rsidR="00141857" w:rsidRPr="00103AEA" w:rsidRDefault="00141857" w:rsidP="00141857">
            <w:pPr>
              <w:spacing w:before="60" w:after="60"/>
              <w:rPr>
                <w:color w:val="000000"/>
                <w:sz w:val="18"/>
                <w:szCs w:val="18"/>
              </w:rPr>
            </w:pPr>
            <w:r w:rsidRPr="00103AEA">
              <w:rPr>
                <w:color w:val="000000"/>
                <w:sz w:val="18"/>
                <w:szCs w:val="18"/>
              </w:rPr>
              <w:t>Injected range: 45.15 - 135.46 μg/mL</w:t>
            </w:r>
          </w:p>
          <w:p w:rsidR="00141857" w:rsidRPr="00103AEA" w:rsidRDefault="00141857" w:rsidP="00141857">
            <w:pPr>
              <w:spacing w:before="60" w:after="60"/>
              <w:rPr>
                <w:color w:val="000000"/>
                <w:sz w:val="18"/>
                <w:szCs w:val="18"/>
              </w:rPr>
            </w:pPr>
            <w:r w:rsidRPr="00103AEA">
              <w:rPr>
                <w:color w:val="000000"/>
                <w:sz w:val="18"/>
                <w:szCs w:val="18"/>
              </w:rPr>
              <w:t>Linearity Range: -</w:t>
            </w:r>
          </w:p>
          <w:p w:rsidR="00141857" w:rsidRPr="00103AEA" w:rsidRDefault="00141857" w:rsidP="00141857">
            <w:pPr>
              <w:spacing w:before="60" w:after="60"/>
              <w:rPr>
                <w:color w:val="000000"/>
                <w:sz w:val="18"/>
                <w:szCs w:val="18"/>
              </w:rPr>
            </w:pPr>
          </w:p>
          <w:p w:rsidR="00141857" w:rsidRPr="00103AEA" w:rsidRDefault="00141857" w:rsidP="00141857">
            <w:pPr>
              <w:spacing w:before="60" w:after="60"/>
              <w:rPr>
                <w:color w:val="000000"/>
                <w:sz w:val="18"/>
                <w:szCs w:val="18"/>
              </w:rPr>
            </w:pPr>
            <w:r w:rsidRPr="00103AEA">
              <w:rPr>
                <w:color w:val="000000"/>
                <w:sz w:val="18"/>
                <w:szCs w:val="18"/>
              </w:rPr>
              <w:t>Cypermethrin Trans isomer</w:t>
            </w:r>
          </w:p>
          <w:p w:rsidR="00141857" w:rsidRPr="00103AEA" w:rsidRDefault="00141857" w:rsidP="00141857">
            <w:pPr>
              <w:spacing w:before="60" w:after="60"/>
              <w:rPr>
                <w:color w:val="000000"/>
                <w:sz w:val="18"/>
                <w:szCs w:val="18"/>
              </w:rPr>
            </w:pPr>
            <w:r w:rsidRPr="00103AEA">
              <w:rPr>
                <w:color w:val="000000"/>
                <w:sz w:val="18"/>
                <w:szCs w:val="18"/>
              </w:rPr>
              <w:t>Injected range: 59.29 - 177.87 μg/mL</w:t>
            </w:r>
          </w:p>
          <w:p w:rsidR="00141857" w:rsidRPr="00103AEA" w:rsidRDefault="00141857" w:rsidP="00141857">
            <w:pPr>
              <w:spacing w:before="60" w:after="60"/>
              <w:rPr>
                <w:color w:val="000000"/>
                <w:sz w:val="18"/>
                <w:szCs w:val="18"/>
              </w:rPr>
            </w:pPr>
            <w:r w:rsidRPr="00103AEA">
              <w:rPr>
                <w:color w:val="000000"/>
                <w:sz w:val="18"/>
                <w:szCs w:val="18"/>
              </w:rPr>
              <w:t>Linearity Range: -</w:t>
            </w:r>
          </w:p>
          <w:p w:rsidR="00141857" w:rsidRPr="00103AEA" w:rsidRDefault="00141857" w:rsidP="00141857">
            <w:pPr>
              <w:spacing w:before="60" w:after="60"/>
              <w:rPr>
                <w:color w:val="000000"/>
                <w:sz w:val="18"/>
                <w:szCs w:val="18"/>
              </w:rPr>
            </w:pPr>
          </w:p>
          <w:p w:rsidR="00141857" w:rsidRPr="00103AEA" w:rsidRDefault="00141857" w:rsidP="00141857">
            <w:pPr>
              <w:spacing w:before="60" w:after="60"/>
              <w:rPr>
                <w:color w:val="000000"/>
                <w:sz w:val="18"/>
                <w:szCs w:val="18"/>
              </w:rPr>
            </w:pPr>
            <w:r w:rsidRPr="00103AEA">
              <w:rPr>
                <w:color w:val="000000"/>
                <w:sz w:val="18"/>
                <w:szCs w:val="18"/>
              </w:rPr>
              <w:t>Cypermethrin</w:t>
            </w:r>
          </w:p>
          <w:p w:rsidR="00141857" w:rsidRPr="00103AEA" w:rsidRDefault="00141857" w:rsidP="00141857">
            <w:pPr>
              <w:spacing w:before="60" w:after="60"/>
              <w:rPr>
                <w:color w:val="000000"/>
                <w:sz w:val="18"/>
                <w:szCs w:val="18"/>
              </w:rPr>
            </w:pPr>
            <w:r w:rsidRPr="00103AEA">
              <w:rPr>
                <w:color w:val="000000"/>
                <w:sz w:val="18"/>
                <w:szCs w:val="18"/>
              </w:rPr>
              <w:t>y = 15403x - 42990</w:t>
            </w:r>
          </w:p>
          <w:p w:rsidR="00141857" w:rsidRPr="00FD2055" w:rsidRDefault="00141857" w:rsidP="00141857">
            <w:pPr>
              <w:spacing w:before="60" w:after="60"/>
              <w:rPr>
                <w:color w:val="000000"/>
                <w:sz w:val="18"/>
                <w:szCs w:val="18"/>
              </w:rPr>
            </w:pPr>
            <w:r w:rsidRPr="00103AEA">
              <w:rPr>
                <w:color w:val="000000"/>
                <w:sz w:val="18"/>
                <w:szCs w:val="18"/>
              </w:rPr>
              <w:t>r = 0.99979</w:t>
            </w:r>
          </w:p>
        </w:tc>
        <w:tc>
          <w:tcPr>
            <w:tcW w:w="468" w:type="pct"/>
          </w:tcPr>
          <w:p w:rsidR="00141857" w:rsidRPr="00C76998" w:rsidRDefault="00141857" w:rsidP="00141857">
            <w:pPr>
              <w:spacing w:before="60" w:after="60"/>
              <w:rPr>
                <w:color w:val="000000"/>
                <w:sz w:val="18"/>
                <w:szCs w:val="18"/>
              </w:rPr>
            </w:pPr>
            <w:r w:rsidRPr="00C76998">
              <w:rPr>
                <w:color w:val="000000"/>
                <w:sz w:val="18"/>
                <w:szCs w:val="18"/>
              </w:rPr>
              <w:t>Specific</w:t>
            </w:r>
          </w:p>
          <w:p w:rsidR="00141857" w:rsidRPr="00C76998" w:rsidRDefault="00141857" w:rsidP="00141857">
            <w:pPr>
              <w:spacing w:before="60" w:after="60"/>
              <w:rPr>
                <w:color w:val="000000"/>
                <w:sz w:val="18"/>
                <w:szCs w:val="18"/>
              </w:rPr>
            </w:pPr>
          </w:p>
          <w:p w:rsidR="00141857" w:rsidRPr="00C76998" w:rsidRDefault="00141857" w:rsidP="00141857">
            <w:pPr>
              <w:spacing w:before="60" w:after="60"/>
              <w:rPr>
                <w:color w:val="000000"/>
                <w:sz w:val="18"/>
                <w:szCs w:val="18"/>
              </w:rPr>
            </w:pPr>
            <w:r w:rsidRPr="00C76998">
              <w:rPr>
                <w:color w:val="000000"/>
                <w:sz w:val="18"/>
                <w:szCs w:val="18"/>
              </w:rPr>
              <w:t>Cyper Cis I RT = 11.435 min</w:t>
            </w:r>
          </w:p>
          <w:p w:rsidR="00141857" w:rsidRPr="009D4F72" w:rsidRDefault="00141857" w:rsidP="00141857">
            <w:pPr>
              <w:spacing w:before="60" w:after="60"/>
              <w:rPr>
                <w:color w:val="000000"/>
                <w:sz w:val="18"/>
                <w:szCs w:val="18"/>
                <w:lang w:val="fr-FR"/>
              </w:rPr>
            </w:pPr>
            <w:r w:rsidRPr="009D4F72">
              <w:rPr>
                <w:color w:val="000000"/>
                <w:sz w:val="18"/>
                <w:szCs w:val="18"/>
                <w:lang w:val="fr-FR"/>
              </w:rPr>
              <w:t>Cyper Cis II RT = 13.066 min</w:t>
            </w:r>
          </w:p>
          <w:p w:rsidR="00141857" w:rsidRPr="009D4F72" w:rsidRDefault="00141857" w:rsidP="00141857">
            <w:pPr>
              <w:spacing w:before="60" w:after="60"/>
              <w:rPr>
                <w:color w:val="000000"/>
                <w:sz w:val="18"/>
                <w:szCs w:val="18"/>
                <w:lang w:val="fr-FR"/>
              </w:rPr>
            </w:pPr>
            <w:r w:rsidRPr="009D4F72">
              <w:rPr>
                <w:color w:val="000000"/>
                <w:sz w:val="18"/>
                <w:szCs w:val="18"/>
                <w:lang w:val="fr-FR"/>
              </w:rPr>
              <w:t>Cyper Trans I RT = 16.415 min</w:t>
            </w:r>
          </w:p>
          <w:p w:rsidR="00141857" w:rsidRPr="009D4F72" w:rsidRDefault="00141857" w:rsidP="00141857">
            <w:pPr>
              <w:spacing w:before="60" w:after="60"/>
              <w:rPr>
                <w:color w:val="000000"/>
                <w:sz w:val="18"/>
                <w:szCs w:val="18"/>
                <w:lang w:val="fr-FR"/>
              </w:rPr>
            </w:pPr>
            <w:r w:rsidRPr="009D4F72">
              <w:rPr>
                <w:color w:val="000000"/>
                <w:sz w:val="18"/>
                <w:szCs w:val="18"/>
                <w:lang w:val="fr-FR"/>
              </w:rPr>
              <w:t>Cyper Trans II RT = 18.745 min</w:t>
            </w:r>
          </w:p>
        </w:tc>
        <w:tc>
          <w:tcPr>
            <w:tcW w:w="539" w:type="pct"/>
          </w:tcPr>
          <w:p w:rsidR="00141857" w:rsidRPr="00087BE5" w:rsidRDefault="00141857" w:rsidP="00141857">
            <w:pPr>
              <w:spacing w:before="60" w:after="60"/>
              <w:rPr>
                <w:color w:val="000000"/>
                <w:sz w:val="18"/>
                <w:szCs w:val="18"/>
              </w:rPr>
            </w:pPr>
            <w:r w:rsidRPr="00087BE5">
              <w:rPr>
                <w:color w:val="000000"/>
                <w:sz w:val="18"/>
                <w:szCs w:val="18"/>
              </w:rPr>
              <w:t>Spike A:</w:t>
            </w:r>
          </w:p>
          <w:p w:rsidR="00141857" w:rsidRPr="00087BE5" w:rsidRDefault="00141857" w:rsidP="00141857">
            <w:pPr>
              <w:spacing w:before="60" w:after="60"/>
              <w:rPr>
                <w:color w:val="000000"/>
                <w:sz w:val="18"/>
                <w:szCs w:val="18"/>
              </w:rPr>
            </w:pPr>
            <w:r w:rsidRPr="00087BE5">
              <w:rPr>
                <w:color w:val="000000"/>
                <w:sz w:val="18"/>
                <w:szCs w:val="18"/>
              </w:rPr>
              <w:t>Cypermethrin added 98.83 g/kg</w:t>
            </w:r>
          </w:p>
          <w:p w:rsidR="00141857" w:rsidRPr="00087BE5" w:rsidRDefault="00141857" w:rsidP="00141857">
            <w:pPr>
              <w:spacing w:before="60" w:after="60"/>
              <w:rPr>
                <w:color w:val="000000"/>
                <w:sz w:val="18"/>
                <w:szCs w:val="18"/>
              </w:rPr>
            </w:pPr>
            <w:r w:rsidRPr="00087BE5">
              <w:rPr>
                <w:color w:val="000000"/>
                <w:sz w:val="18"/>
                <w:szCs w:val="18"/>
              </w:rPr>
              <w:t>Cypermethrin found 96.60 g/kg</w:t>
            </w:r>
          </w:p>
          <w:p w:rsidR="00141857" w:rsidRPr="00087BE5" w:rsidRDefault="00141857" w:rsidP="00141857">
            <w:pPr>
              <w:spacing w:before="60" w:after="60"/>
              <w:rPr>
                <w:color w:val="000000"/>
                <w:sz w:val="18"/>
                <w:szCs w:val="18"/>
              </w:rPr>
            </w:pPr>
            <w:r w:rsidRPr="00087BE5">
              <w:rPr>
                <w:color w:val="000000"/>
                <w:sz w:val="18"/>
                <w:szCs w:val="18"/>
              </w:rPr>
              <w:t>Cypermethrin recovery 97.75%</w:t>
            </w:r>
          </w:p>
          <w:p w:rsidR="00141857" w:rsidRPr="00087BE5" w:rsidRDefault="00141857" w:rsidP="00141857">
            <w:pPr>
              <w:spacing w:before="60" w:after="60"/>
              <w:rPr>
                <w:color w:val="000000"/>
                <w:sz w:val="18"/>
                <w:szCs w:val="18"/>
              </w:rPr>
            </w:pPr>
          </w:p>
          <w:p w:rsidR="00141857" w:rsidRPr="00087BE5" w:rsidRDefault="00141857" w:rsidP="00141857">
            <w:pPr>
              <w:spacing w:before="60" w:after="60"/>
              <w:rPr>
                <w:color w:val="000000"/>
                <w:sz w:val="18"/>
                <w:szCs w:val="18"/>
              </w:rPr>
            </w:pPr>
            <w:r w:rsidRPr="00087BE5">
              <w:rPr>
                <w:color w:val="000000"/>
                <w:sz w:val="18"/>
                <w:szCs w:val="18"/>
              </w:rPr>
              <w:t>Spike B:</w:t>
            </w:r>
          </w:p>
          <w:p w:rsidR="00141857" w:rsidRPr="00087BE5" w:rsidRDefault="00141857" w:rsidP="00141857">
            <w:pPr>
              <w:spacing w:before="60" w:after="60"/>
              <w:rPr>
                <w:color w:val="000000"/>
                <w:sz w:val="18"/>
                <w:szCs w:val="18"/>
              </w:rPr>
            </w:pPr>
            <w:r w:rsidRPr="00087BE5">
              <w:rPr>
                <w:color w:val="000000"/>
                <w:sz w:val="18"/>
                <w:szCs w:val="18"/>
              </w:rPr>
              <w:t>Cypermethrin added 99.56 g/kg</w:t>
            </w:r>
          </w:p>
          <w:p w:rsidR="00141857" w:rsidRPr="00087BE5" w:rsidRDefault="00141857" w:rsidP="00141857">
            <w:pPr>
              <w:spacing w:before="60" w:after="60"/>
              <w:rPr>
                <w:color w:val="000000"/>
                <w:sz w:val="18"/>
                <w:szCs w:val="18"/>
              </w:rPr>
            </w:pPr>
            <w:r w:rsidRPr="00087BE5">
              <w:rPr>
                <w:color w:val="000000"/>
                <w:sz w:val="18"/>
                <w:szCs w:val="18"/>
              </w:rPr>
              <w:t>Cypermethrin found 96.31 g/kg</w:t>
            </w:r>
          </w:p>
          <w:p w:rsidR="00141857" w:rsidRPr="00FD2055" w:rsidRDefault="00141857" w:rsidP="00141857">
            <w:pPr>
              <w:spacing w:before="60" w:after="60"/>
              <w:rPr>
                <w:color w:val="000000"/>
                <w:sz w:val="18"/>
                <w:szCs w:val="18"/>
              </w:rPr>
            </w:pPr>
            <w:r w:rsidRPr="00087BE5">
              <w:rPr>
                <w:color w:val="000000"/>
                <w:sz w:val="18"/>
                <w:szCs w:val="18"/>
              </w:rPr>
              <w:t>Cypermethrin recovery 96.73%</w:t>
            </w:r>
          </w:p>
        </w:tc>
        <w:tc>
          <w:tcPr>
            <w:tcW w:w="370" w:type="pct"/>
          </w:tcPr>
          <w:p w:rsidR="00141857" w:rsidRPr="00FD2055" w:rsidRDefault="00141857" w:rsidP="00141857">
            <w:pPr>
              <w:spacing w:before="60" w:after="60"/>
              <w:rPr>
                <w:color w:val="000000"/>
                <w:sz w:val="18"/>
                <w:szCs w:val="18"/>
              </w:rPr>
            </w:pPr>
            <w:r w:rsidRPr="00087BE5">
              <w:rPr>
                <w:color w:val="000000"/>
                <w:sz w:val="18"/>
                <w:szCs w:val="18"/>
              </w:rPr>
              <w:t>Total mean recovery 97.2%</w:t>
            </w:r>
          </w:p>
        </w:tc>
        <w:tc>
          <w:tcPr>
            <w:tcW w:w="220" w:type="pct"/>
          </w:tcPr>
          <w:p w:rsidR="00141857" w:rsidRPr="00FD2055" w:rsidRDefault="00141857" w:rsidP="00141857">
            <w:pPr>
              <w:spacing w:before="60" w:after="60"/>
              <w:rPr>
                <w:color w:val="000000"/>
                <w:sz w:val="18"/>
                <w:szCs w:val="18"/>
              </w:rPr>
            </w:pPr>
            <w:r>
              <w:rPr>
                <w:color w:val="000000"/>
                <w:sz w:val="18"/>
                <w:szCs w:val="18"/>
              </w:rPr>
              <w:t>-</w:t>
            </w:r>
          </w:p>
        </w:tc>
        <w:tc>
          <w:tcPr>
            <w:tcW w:w="603" w:type="pct"/>
          </w:tcPr>
          <w:p w:rsidR="00141857" w:rsidRPr="00FD2055" w:rsidRDefault="00141857" w:rsidP="00141857">
            <w:pPr>
              <w:spacing w:before="60" w:after="60"/>
              <w:rPr>
                <w:color w:val="000000"/>
                <w:sz w:val="18"/>
                <w:szCs w:val="18"/>
              </w:rPr>
            </w:pPr>
            <w:r w:rsidRPr="00AF21B8">
              <w:rPr>
                <w:sz w:val="18"/>
                <w:szCs w:val="18"/>
              </w:rPr>
              <w:t>Not required</w:t>
            </w:r>
          </w:p>
        </w:tc>
        <w:tc>
          <w:tcPr>
            <w:tcW w:w="560" w:type="pct"/>
          </w:tcPr>
          <w:p w:rsidR="00141857" w:rsidRPr="00FD2055" w:rsidRDefault="00141857" w:rsidP="00141857">
            <w:pPr>
              <w:spacing w:before="60" w:after="60"/>
              <w:rPr>
                <w:color w:val="000000"/>
                <w:sz w:val="18"/>
                <w:szCs w:val="18"/>
              </w:rPr>
            </w:pPr>
            <w:r w:rsidRPr="00141857">
              <w:rPr>
                <w:color w:val="000000"/>
                <w:sz w:val="18"/>
                <w:szCs w:val="18"/>
              </w:rPr>
              <w:t>DRAKER ONE: Validation of the Analytical Method for the Determination of Cypermethrin Active Ingredient Content. GLP Study No. CH – 0546/2019. January 27, 2020.</w:t>
            </w:r>
          </w:p>
        </w:tc>
      </w:tr>
    </w:tbl>
    <w:p w:rsidR="00063055" w:rsidRDefault="00063055" w:rsidP="00FD2055">
      <w:pPr>
        <w:rPr>
          <w:rFonts w:eastAsia="Calibri"/>
          <w:lang w:eastAsia="en-US"/>
        </w:rPr>
      </w:pPr>
    </w:p>
    <w:p w:rsidR="0022111F" w:rsidRPr="0022111F" w:rsidRDefault="0022111F" w:rsidP="0022111F">
      <w:pPr>
        <w:autoSpaceDE w:val="0"/>
        <w:autoSpaceDN w:val="0"/>
        <w:adjustRightInd w:val="0"/>
        <w:rPr>
          <w:rFonts w:cs="Arial"/>
          <w:b/>
          <w:bCs/>
          <w:color w:val="000000"/>
          <w:lang w:eastAsia="it-IT"/>
        </w:rPr>
      </w:pPr>
      <w:r w:rsidRPr="0022111F">
        <w:rPr>
          <w:rFonts w:cs="Arial"/>
          <w:b/>
          <w:bCs/>
          <w:color w:val="000000"/>
          <w:lang w:eastAsia="it-IT"/>
        </w:rPr>
        <w:t xml:space="preserve">Specificity </w:t>
      </w:r>
    </w:p>
    <w:p w:rsidR="0022111F" w:rsidRPr="0022111F" w:rsidRDefault="0022111F" w:rsidP="0022111F">
      <w:pPr>
        <w:autoSpaceDE w:val="0"/>
        <w:autoSpaceDN w:val="0"/>
        <w:adjustRightInd w:val="0"/>
        <w:rPr>
          <w:rFonts w:cs="Arial"/>
          <w:color w:val="000000"/>
          <w:lang w:eastAsia="it-IT"/>
        </w:rPr>
      </w:pPr>
      <w:r w:rsidRPr="0022111F">
        <w:rPr>
          <w:rFonts w:cs="Arial"/>
          <w:color w:val="000000"/>
          <w:lang w:eastAsia="it-IT"/>
        </w:rPr>
        <w:t xml:space="preserve">The analytical method, using the HPLC/UV instrument with quantification by external standard, was shown to be specific for Cypermethrin active ingredient in the test item formulation samples. </w:t>
      </w:r>
    </w:p>
    <w:p w:rsidR="00734A30" w:rsidRDefault="00734A30" w:rsidP="0022111F">
      <w:pPr>
        <w:autoSpaceDE w:val="0"/>
        <w:autoSpaceDN w:val="0"/>
        <w:adjustRightInd w:val="0"/>
        <w:rPr>
          <w:rFonts w:cs="Arial"/>
          <w:color w:val="000000"/>
          <w:lang w:eastAsia="it-IT"/>
        </w:rPr>
      </w:pPr>
    </w:p>
    <w:p w:rsidR="0022111F" w:rsidRPr="0022111F" w:rsidRDefault="0022111F" w:rsidP="0022111F">
      <w:pPr>
        <w:autoSpaceDE w:val="0"/>
        <w:autoSpaceDN w:val="0"/>
        <w:adjustRightInd w:val="0"/>
        <w:rPr>
          <w:rFonts w:cs="Arial"/>
          <w:b/>
          <w:bCs/>
          <w:color w:val="000000"/>
          <w:lang w:eastAsia="it-IT"/>
        </w:rPr>
      </w:pPr>
      <w:r w:rsidRPr="0022111F">
        <w:rPr>
          <w:rFonts w:cs="Arial"/>
          <w:b/>
          <w:bCs/>
          <w:color w:val="000000"/>
          <w:lang w:eastAsia="it-IT"/>
        </w:rPr>
        <w:t xml:space="preserve">Linearity </w:t>
      </w:r>
    </w:p>
    <w:p w:rsidR="0022111F" w:rsidRDefault="0022111F" w:rsidP="0022111F">
      <w:pPr>
        <w:autoSpaceDE w:val="0"/>
        <w:autoSpaceDN w:val="0"/>
        <w:adjustRightInd w:val="0"/>
        <w:rPr>
          <w:rFonts w:cs="Arial"/>
          <w:color w:val="000000"/>
          <w:lang w:eastAsia="it-IT"/>
        </w:rPr>
      </w:pPr>
      <w:r w:rsidRPr="0022111F">
        <w:rPr>
          <w:rFonts w:cs="Arial"/>
          <w:color w:val="000000"/>
          <w:lang w:eastAsia="it-IT"/>
        </w:rPr>
        <w:t xml:space="preserve">Five working standard solutions were prepared and each solution was analysed by HPLC/UV. </w:t>
      </w:r>
    </w:p>
    <w:p w:rsidR="001F5684" w:rsidRDefault="001F5684" w:rsidP="0022111F">
      <w:pPr>
        <w:autoSpaceDE w:val="0"/>
        <w:autoSpaceDN w:val="0"/>
        <w:adjustRightInd w:val="0"/>
        <w:rPr>
          <w:rFonts w:cs="Arial"/>
          <w:color w:val="000000"/>
          <w:lang w:eastAsia="it-IT"/>
        </w:rPr>
      </w:pPr>
    </w:p>
    <w:p w:rsidR="001F5684" w:rsidRDefault="001F5684" w:rsidP="0022111F">
      <w:pPr>
        <w:autoSpaceDE w:val="0"/>
        <w:autoSpaceDN w:val="0"/>
        <w:adjustRightInd w:val="0"/>
        <w:rPr>
          <w:rFonts w:cs="Arial"/>
          <w:color w:val="000000"/>
          <w:lang w:eastAsia="it-IT"/>
        </w:rPr>
      </w:pPr>
      <w:r w:rsidRPr="0022111F">
        <w:rPr>
          <w:rFonts w:cs="Arial"/>
          <w:color w:val="000000"/>
          <w:lang w:eastAsia="it-IT"/>
        </w:rPr>
        <w:t>The injected range and the relevant linearity range for the active ingredient are detailed in the table here below.</w:t>
      </w:r>
    </w:p>
    <w:p w:rsidR="001F5684" w:rsidRPr="0022111F" w:rsidRDefault="001F5684" w:rsidP="0022111F">
      <w:pPr>
        <w:autoSpaceDE w:val="0"/>
        <w:autoSpaceDN w:val="0"/>
        <w:adjustRightInd w:val="0"/>
        <w:rPr>
          <w:rFonts w:cs="Arial"/>
          <w:color w:val="000000"/>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7"/>
        <w:gridCol w:w="2357"/>
        <w:gridCol w:w="2358"/>
        <w:gridCol w:w="2358"/>
      </w:tblGrid>
      <w:tr w:rsidR="0022111F" w:rsidRPr="0022111F" w:rsidTr="00194554">
        <w:trPr>
          <w:trHeight w:val="230"/>
        </w:trPr>
        <w:tc>
          <w:tcPr>
            <w:tcW w:w="1250" w:type="pct"/>
            <w:shd w:val="clear" w:color="auto" w:fill="FFFFCC"/>
          </w:tcPr>
          <w:p w:rsidR="0022111F" w:rsidRPr="0022111F" w:rsidRDefault="0022111F" w:rsidP="0022111F">
            <w:pPr>
              <w:autoSpaceDE w:val="0"/>
              <w:autoSpaceDN w:val="0"/>
              <w:adjustRightInd w:val="0"/>
              <w:rPr>
                <w:rFonts w:cs="Arial"/>
                <w:color w:val="000000"/>
                <w:lang w:val="it-IT" w:eastAsia="it-IT"/>
              </w:rPr>
            </w:pPr>
            <w:r w:rsidRPr="0022111F">
              <w:rPr>
                <w:rFonts w:cs="Arial"/>
                <w:b/>
                <w:bCs/>
                <w:color w:val="000000"/>
                <w:lang w:val="it-IT" w:eastAsia="it-IT"/>
              </w:rPr>
              <w:t xml:space="preserve">Active ingredient </w:t>
            </w:r>
          </w:p>
        </w:tc>
        <w:tc>
          <w:tcPr>
            <w:tcW w:w="1250" w:type="pct"/>
            <w:shd w:val="clear" w:color="auto" w:fill="FFFFCC"/>
          </w:tcPr>
          <w:p w:rsidR="0022111F" w:rsidRPr="0022111F" w:rsidRDefault="0022111F" w:rsidP="0022111F">
            <w:pPr>
              <w:autoSpaceDE w:val="0"/>
              <w:autoSpaceDN w:val="0"/>
              <w:adjustRightInd w:val="0"/>
              <w:rPr>
                <w:rFonts w:cs="Arial"/>
                <w:color w:val="000000"/>
                <w:lang w:val="it-IT" w:eastAsia="it-IT"/>
              </w:rPr>
            </w:pPr>
            <w:r w:rsidRPr="0022111F">
              <w:rPr>
                <w:rFonts w:cs="Arial"/>
                <w:b/>
                <w:bCs/>
                <w:color w:val="000000"/>
                <w:lang w:val="it-IT" w:eastAsia="it-IT"/>
              </w:rPr>
              <w:t xml:space="preserve">No. of </w:t>
            </w:r>
          </w:p>
          <w:p w:rsidR="0022111F" w:rsidRPr="0022111F" w:rsidRDefault="0022111F" w:rsidP="0022111F">
            <w:pPr>
              <w:autoSpaceDE w:val="0"/>
              <w:autoSpaceDN w:val="0"/>
              <w:adjustRightInd w:val="0"/>
              <w:rPr>
                <w:rFonts w:cs="Arial"/>
                <w:color w:val="000000"/>
                <w:lang w:val="it-IT" w:eastAsia="it-IT"/>
              </w:rPr>
            </w:pPr>
            <w:r w:rsidRPr="0022111F">
              <w:rPr>
                <w:rFonts w:cs="Arial"/>
                <w:b/>
                <w:bCs/>
                <w:color w:val="000000"/>
                <w:lang w:val="it-IT" w:eastAsia="it-IT"/>
              </w:rPr>
              <w:t xml:space="preserve">WSS </w:t>
            </w:r>
          </w:p>
        </w:tc>
        <w:tc>
          <w:tcPr>
            <w:tcW w:w="1250" w:type="pct"/>
            <w:shd w:val="clear" w:color="auto" w:fill="FFFFCC"/>
          </w:tcPr>
          <w:p w:rsidR="0022111F" w:rsidRPr="0022111F" w:rsidRDefault="0022111F" w:rsidP="0022111F">
            <w:pPr>
              <w:autoSpaceDE w:val="0"/>
              <w:autoSpaceDN w:val="0"/>
              <w:adjustRightInd w:val="0"/>
              <w:rPr>
                <w:rFonts w:cs="Arial"/>
                <w:color w:val="000000"/>
                <w:lang w:val="it-IT" w:eastAsia="it-IT"/>
              </w:rPr>
            </w:pPr>
            <w:r w:rsidRPr="0022111F">
              <w:rPr>
                <w:rFonts w:cs="Arial"/>
                <w:b/>
                <w:bCs/>
                <w:color w:val="000000"/>
                <w:lang w:val="it-IT" w:eastAsia="it-IT"/>
              </w:rPr>
              <w:t xml:space="preserve">Injected range </w:t>
            </w:r>
          </w:p>
          <w:p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(μg/mL) </w:t>
            </w:r>
          </w:p>
        </w:tc>
        <w:tc>
          <w:tcPr>
            <w:tcW w:w="1250" w:type="pct"/>
            <w:shd w:val="clear" w:color="auto" w:fill="FFFFCC"/>
          </w:tcPr>
          <w:p w:rsidR="0022111F" w:rsidRPr="0022111F" w:rsidRDefault="0022111F" w:rsidP="0022111F">
            <w:pPr>
              <w:autoSpaceDE w:val="0"/>
              <w:autoSpaceDN w:val="0"/>
              <w:adjustRightInd w:val="0"/>
              <w:rPr>
                <w:rFonts w:cs="Arial"/>
                <w:color w:val="000000"/>
                <w:lang w:val="it-IT" w:eastAsia="it-IT"/>
              </w:rPr>
            </w:pPr>
            <w:r w:rsidRPr="0022111F">
              <w:rPr>
                <w:rFonts w:cs="Arial"/>
                <w:b/>
                <w:bCs/>
                <w:color w:val="000000"/>
                <w:lang w:val="it-IT" w:eastAsia="it-IT"/>
              </w:rPr>
              <w:t xml:space="preserve">Linearity Range </w:t>
            </w:r>
          </w:p>
          <w:p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 w/w) (1) </w:t>
            </w:r>
          </w:p>
        </w:tc>
      </w:tr>
      <w:tr w:rsidR="0022111F" w:rsidRPr="0022111F" w:rsidTr="00194554">
        <w:trPr>
          <w:trHeight w:val="103"/>
        </w:trPr>
        <w:tc>
          <w:tcPr>
            <w:tcW w:w="1250" w:type="pct"/>
          </w:tcPr>
          <w:p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Cypermethrin </w:t>
            </w:r>
          </w:p>
        </w:tc>
        <w:tc>
          <w:tcPr>
            <w:tcW w:w="1250" w:type="pct"/>
          </w:tcPr>
          <w:p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5 </w:t>
            </w:r>
          </w:p>
        </w:tc>
        <w:tc>
          <w:tcPr>
            <w:tcW w:w="1250" w:type="pct"/>
          </w:tcPr>
          <w:p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104.45 – 313.34 </w:t>
            </w:r>
          </w:p>
        </w:tc>
        <w:tc>
          <w:tcPr>
            <w:tcW w:w="1250" w:type="pct"/>
          </w:tcPr>
          <w:p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5.22 – 15.67 </w:t>
            </w:r>
          </w:p>
        </w:tc>
      </w:tr>
      <w:tr w:rsidR="0022111F" w:rsidRPr="0022111F" w:rsidTr="00194554">
        <w:trPr>
          <w:trHeight w:val="103"/>
        </w:trPr>
        <w:tc>
          <w:tcPr>
            <w:tcW w:w="1250" w:type="pct"/>
          </w:tcPr>
          <w:p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Cypermethrin Cis isomer </w:t>
            </w:r>
          </w:p>
        </w:tc>
        <w:tc>
          <w:tcPr>
            <w:tcW w:w="1250" w:type="pct"/>
          </w:tcPr>
          <w:p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5 </w:t>
            </w:r>
          </w:p>
        </w:tc>
        <w:tc>
          <w:tcPr>
            <w:tcW w:w="1250" w:type="pct"/>
          </w:tcPr>
          <w:p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45.15 – 135.46 </w:t>
            </w:r>
          </w:p>
        </w:tc>
        <w:tc>
          <w:tcPr>
            <w:tcW w:w="1250" w:type="pct"/>
          </w:tcPr>
          <w:p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 </w:t>
            </w:r>
          </w:p>
        </w:tc>
      </w:tr>
      <w:tr w:rsidR="0022111F" w:rsidRPr="0022111F" w:rsidTr="00194554">
        <w:trPr>
          <w:trHeight w:val="103"/>
        </w:trPr>
        <w:tc>
          <w:tcPr>
            <w:tcW w:w="1250" w:type="pct"/>
          </w:tcPr>
          <w:p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Cypermethrin Trans isomer </w:t>
            </w:r>
          </w:p>
        </w:tc>
        <w:tc>
          <w:tcPr>
            <w:tcW w:w="1250" w:type="pct"/>
          </w:tcPr>
          <w:p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5 </w:t>
            </w:r>
          </w:p>
        </w:tc>
        <w:tc>
          <w:tcPr>
            <w:tcW w:w="1250" w:type="pct"/>
          </w:tcPr>
          <w:p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59.29 – 177.87 </w:t>
            </w:r>
          </w:p>
        </w:tc>
        <w:tc>
          <w:tcPr>
            <w:tcW w:w="1250" w:type="pct"/>
          </w:tcPr>
          <w:p w:rsidR="0022111F" w:rsidRPr="0022111F" w:rsidRDefault="0022111F" w:rsidP="0022111F">
            <w:pPr>
              <w:autoSpaceDE w:val="0"/>
              <w:autoSpaceDN w:val="0"/>
              <w:adjustRightInd w:val="0"/>
              <w:rPr>
                <w:rFonts w:cs="Arial"/>
                <w:color w:val="000000"/>
                <w:lang w:val="it-IT" w:eastAsia="it-IT"/>
              </w:rPr>
            </w:pPr>
            <w:r w:rsidRPr="0022111F">
              <w:rPr>
                <w:rFonts w:cs="Arial"/>
                <w:color w:val="000000"/>
                <w:lang w:val="it-IT" w:eastAsia="it-IT"/>
              </w:rPr>
              <w:t xml:space="preserve">- </w:t>
            </w:r>
          </w:p>
        </w:tc>
      </w:tr>
    </w:tbl>
    <w:p w:rsidR="001F5684" w:rsidRPr="001F5684" w:rsidRDefault="001F5684" w:rsidP="001F5684">
      <w:pPr>
        <w:autoSpaceDE w:val="0"/>
        <w:autoSpaceDN w:val="0"/>
        <w:adjustRightInd w:val="0"/>
        <w:rPr>
          <w:rFonts w:cs="Arial"/>
          <w:color w:val="000000"/>
          <w:lang w:eastAsia="it-IT"/>
        </w:rPr>
      </w:pPr>
      <w:r w:rsidRPr="001F5684">
        <w:rPr>
          <w:rFonts w:cs="Arial"/>
          <w:color w:val="000000"/>
          <w:lang w:eastAsia="it-IT"/>
        </w:rPr>
        <w:t xml:space="preserve">(1) Calculated with respect to the nominal test item weight and preparative in repeatability. </w:t>
      </w:r>
    </w:p>
    <w:p w:rsidR="001F5684" w:rsidRPr="001F5684" w:rsidRDefault="001F5684" w:rsidP="001F5684">
      <w:pPr>
        <w:rPr>
          <w:rFonts w:cs="Arial"/>
          <w:color w:val="000000"/>
          <w:lang w:eastAsia="it-IT"/>
        </w:rPr>
      </w:pPr>
    </w:p>
    <w:p w:rsidR="0022111F" w:rsidRPr="00194554" w:rsidRDefault="001F5684" w:rsidP="001F5684">
      <w:pPr>
        <w:rPr>
          <w:rFonts w:cs="Arial"/>
          <w:color w:val="000000"/>
          <w:lang w:eastAsia="it-IT"/>
        </w:rPr>
      </w:pPr>
      <w:r w:rsidRPr="00194554">
        <w:rPr>
          <w:rFonts w:cs="Arial"/>
          <w:color w:val="000000"/>
          <w:lang w:eastAsia="it-IT"/>
        </w:rPr>
        <w:t>No significant memory signal was detected in the washing injected after the highest working standard solution and the range tested for the active ingredient was found to be linear (correlation coefficient r &gt; 0.99).</w:t>
      </w:r>
    </w:p>
    <w:p w:rsidR="00194554" w:rsidRPr="00194554" w:rsidRDefault="00194554" w:rsidP="001F5684">
      <w:pPr>
        <w:rPr>
          <w:rFonts w:cs="Arial"/>
          <w:color w:val="000000"/>
          <w:lang w:eastAsia="it-IT"/>
        </w:rPr>
      </w:pPr>
    </w:p>
    <w:p w:rsidR="00194554" w:rsidRPr="00F168C9" w:rsidRDefault="00194554" w:rsidP="001F5684">
      <w:pPr>
        <w:rPr>
          <w:rFonts w:cs="Arial"/>
          <w:color w:val="000000"/>
          <w:lang w:eastAsia="it-IT"/>
        </w:rPr>
      </w:pPr>
      <w:r w:rsidRPr="00F168C9">
        <w:rPr>
          <w:rFonts w:cs="Arial"/>
          <w:b/>
          <w:bCs/>
          <w:color w:val="000000"/>
          <w:lang w:eastAsia="it-IT"/>
        </w:rPr>
        <w:t>Precision</w:t>
      </w:r>
    </w:p>
    <w:p w:rsidR="00194554" w:rsidRPr="00194554" w:rsidRDefault="00194554" w:rsidP="001F5684">
      <w:pPr>
        <w:rPr>
          <w:rFonts w:cs="Arial"/>
          <w:color w:val="000000"/>
          <w:lang w:eastAsia="it-IT"/>
        </w:rPr>
      </w:pPr>
      <w:r w:rsidRPr="00194554">
        <w:rPr>
          <w:rFonts w:cs="Arial"/>
          <w:color w:val="000000"/>
          <w:lang w:eastAsia="it-IT"/>
        </w:rPr>
        <w:t>The precision test was performed by five determinations of the test item (labelled A to E).</w:t>
      </w:r>
    </w:p>
    <w:p w:rsidR="00194554" w:rsidRPr="00194554" w:rsidRDefault="00194554" w:rsidP="00194554">
      <w:pPr>
        <w:autoSpaceDE w:val="0"/>
        <w:autoSpaceDN w:val="0"/>
        <w:adjustRightInd w:val="0"/>
        <w:rPr>
          <w:rFonts w:cs="Arial"/>
          <w:color w:val="000000"/>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0"/>
        <w:gridCol w:w="1305"/>
        <w:gridCol w:w="1307"/>
        <w:gridCol w:w="1307"/>
        <w:gridCol w:w="1307"/>
        <w:gridCol w:w="1307"/>
        <w:gridCol w:w="1307"/>
      </w:tblGrid>
      <w:tr w:rsidR="00194554" w:rsidRPr="00194554" w:rsidTr="00194554">
        <w:trPr>
          <w:trHeight w:val="482"/>
        </w:trPr>
        <w:tc>
          <w:tcPr>
            <w:tcW w:w="843" w:type="pct"/>
            <w:shd w:val="clear" w:color="auto" w:fill="FFFFCC"/>
          </w:tcPr>
          <w:p w:rsidR="00194554" w:rsidRPr="00194554" w:rsidRDefault="00194554" w:rsidP="00194554">
            <w:pPr>
              <w:autoSpaceDE w:val="0"/>
              <w:autoSpaceDN w:val="0"/>
              <w:adjustRightInd w:val="0"/>
              <w:rPr>
                <w:rFonts w:cs="Arial"/>
                <w:color w:val="000000"/>
                <w:lang w:eastAsia="it-IT"/>
              </w:rPr>
            </w:pPr>
            <w:r w:rsidRPr="00194554">
              <w:rPr>
                <w:rFonts w:cs="Arial"/>
                <w:b/>
                <w:bCs/>
                <w:color w:val="000000"/>
                <w:lang w:eastAsia="it-IT"/>
              </w:rPr>
              <w:t xml:space="preserve">Active ingredient </w:t>
            </w:r>
          </w:p>
        </w:tc>
        <w:tc>
          <w:tcPr>
            <w:tcW w:w="692" w:type="pct"/>
            <w:shd w:val="clear" w:color="auto" w:fill="FFFFCC"/>
          </w:tcPr>
          <w:p w:rsidR="00194554" w:rsidRPr="00194554" w:rsidRDefault="00194554" w:rsidP="00194554">
            <w:pPr>
              <w:autoSpaceDE w:val="0"/>
              <w:autoSpaceDN w:val="0"/>
              <w:adjustRightInd w:val="0"/>
              <w:rPr>
                <w:rFonts w:cs="Arial"/>
                <w:color w:val="000000"/>
                <w:lang w:val="it-IT" w:eastAsia="it-IT"/>
              </w:rPr>
            </w:pPr>
            <w:r w:rsidRPr="00194554">
              <w:rPr>
                <w:rFonts w:cs="Arial"/>
                <w:b/>
                <w:bCs/>
                <w:color w:val="000000"/>
                <w:lang w:val="it-IT" w:eastAsia="it-IT"/>
              </w:rPr>
              <w:t xml:space="preserve">Test No. </w:t>
            </w:r>
          </w:p>
        </w:tc>
        <w:tc>
          <w:tcPr>
            <w:tcW w:w="693" w:type="pct"/>
            <w:shd w:val="clear" w:color="auto" w:fill="FFFFCC"/>
          </w:tcPr>
          <w:p w:rsidR="00194554" w:rsidRPr="00194554" w:rsidRDefault="00194554" w:rsidP="00194554">
            <w:pPr>
              <w:autoSpaceDE w:val="0"/>
              <w:autoSpaceDN w:val="0"/>
              <w:adjustRightInd w:val="0"/>
              <w:rPr>
                <w:rFonts w:cs="Arial"/>
                <w:color w:val="000000"/>
                <w:lang w:val="it-IT" w:eastAsia="it-IT"/>
              </w:rPr>
            </w:pPr>
            <w:r w:rsidRPr="00194554">
              <w:rPr>
                <w:rFonts w:cs="Arial"/>
                <w:b/>
                <w:bCs/>
                <w:color w:val="000000"/>
                <w:lang w:val="it-IT" w:eastAsia="it-IT"/>
              </w:rPr>
              <w:t xml:space="preserve">Mean </w:t>
            </w:r>
          </w:p>
          <w:p w:rsidR="00194554" w:rsidRPr="00194554" w:rsidRDefault="00194554" w:rsidP="00194554">
            <w:pPr>
              <w:autoSpaceDE w:val="0"/>
              <w:autoSpaceDN w:val="0"/>
              <w:adjustRightInd w:val="0"/>
              <w:rPr>
                <w:rFonts w:cs="Arial"/>
                <w:color w:val="000000"/>
                <w:lang w:val="it-IT" w:eastAsia="it-IT"/>
              </w:rPr>
            </w:pPr>
            <w:r w:rsidRPr="00194554">
              <w:rPr>
                <w:rFonts w:cs="Arial"/>
                <w:b/>
                <w:bCs/>
                <w:color w:val="000000"/>
                <w:lang w:val="it-IT" w:eastAsia="it-IT"/>
              </w:rPr>
              <w:t xml:space="preserve">value </w:t>
            </w:r>
          </w:p>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 w/w) (1) </w:t>
            </w:r>
          </w:p>
        </w:tc>
        <w:tc>
          <w:tcPr>
            <w:tcW w:w="693" w:type="pct"/>
            <w:shd w:val="clear" w:color="auto" w:fill="FFFFCC"/>
          </w:tcPr>
          <w:p w:rsidR="00194554" w:rsidRPr="00952093" w:rsidRDefault="00194554" w:rsidP="00194554">
            <w:pPr>
              <w:autoSpaceDE w:val="0"/>
              <w:autoSpaceDN w:val="0"/>
              <w:adjustRightInd w:val="0"/>
              <w:rPr>
                <w:rFonts w:cs="Arial"/>
                <w:color w:val="000000"/>
                <w:lang w:val="fr-FR" w:eastAsia="it-IT"/>
              </w:rPr>
            </w:pPr>
            <w:r w:rsidRPr="00952093">
              <w:rPr>
                <w:rFonts w:cs="Arial"/>
                <w:b/>
                <w:bCs/>
                <w:color w:val="000000"/>
                <w:lang w:val="fr-FR" w:eastAsia="it-IT"/>
              </w:rPr>
              <w:t xml:space="preserve">Standard deviation </w:t>
            </w:r>
            <w:r w:rsidRPr="00952093">
              <w:rPr>
                <w:rFonts w:cs="Arial"/>
                <w:color w:val="000000"/>
                <w:lang w:val="fr-FR" w:eastAsia="it-IT"/>
              </w:rPr>
              <w:t xml:space="preserve">(S.D.) </w:t>
            </w:r>
          </w:p>
          <w:p w:rsidR="00194554" w:rsidRPr="00952093" w:rsidRDefault="00194554" w:rsidP="00194554">
            <w:pPr>
              <w:autoSpaceDE w:val="0"/>
              <w:autoSpaceDN w:val="0"/>
              <w:adjustRightInd w:val="0"/>
              <w:rPr>
                <w:rFonts w:cs="Arial"/>
                <w:color w:val="000000"/>
                <w:lang w:val="fr-FR" w:eastAsia="it-IT"/>
              </w:rPr>
            </w:pPr>
            <w:r w:rsidRPr="00952093">
              <w:rPr>
                <w:rFonts w:cs="Arial"/>
                <w:color w:val="000000"/>
                <w:lang w:val="fr-FR" w:eastAsia="it-IT"/>
              </w:rPr>
              <w:t xml:space="preserve">(% w/w) </w:t>
            </w:r>
          </w:p>
        </w:tc>
        <w:tc>
          <w:tcPr>
            <w:tcW w:w="693" w:type="pct"/>
            <w:shd w:val="clear" w:color="auto" w:fill="FFFFCC"/>
          </w:tcPr>
          <w:p w:rsidR="00194554" w:rsidRPr="00194554" w:rsidRDefault="00194554" w:rsidP="00194554">
            <w:pPr>
              <w:autoSpaceDE w:val="0"/>
              <w:autoSpaceDN w:val="0"/>
              <w:adjustRightInd w:val="0"/>
              <w:rPr>
                <w:rFonts w:cs="Arial"/>
                <w:color w:val="000000"/>
                <w:lang w:val="it-IT" w:eastAsia="it-IT"/>
              </w:rPr>
            </w:pPr>
            <w:r w:rsidRPr="00194554">
              <w:rPr>
                <w:rFonts w:cs="Arial"/>
                <w:b/>
                <w:bCs/>
                <w:color w:val="000000"/>
                <w:lang w:val="it-IT" w:eastAsia="it-IT"/>
              </w:rPr>
              <w:t xml:space="preserve">Relative Standard Deviation </w:t>
            </w:r>
            <w:r w:rsidRPr="00194554">
              <w:rPr>
                <w:rFonts w:cs="Arial"/>
                <w:color w:val="000000"/>
                <w:lang w:val="it-IT" w:eastAsia="it-IT"/>
              </w:rPr>
              <w:t xml:space="preserve">(RSD%) </w:t>
            </w:r>
          </w:p>
        </w:tc>
        <w:tc>
          <w:tcPr>
            <w:tcW w:w="693" w:type="pct"/>
            <w:shd w:val="clear" w:color="auto" w:fill="FFFFCC"/>
          </w:tcPr>
          <w:p w:rsidR="00194554" w:rsidRPr="00194554" w:rsidRDefault="00194554" w:rsidP="00194554">
            <w:pPr>
              <w:autoSpaceDE w:val="0"/>
              <w:autoSpaceDN w:val="0"/>
              <w:adjustRightInd w:val="0"/>
              <w:rPr>
                <w:rFonts w:cs="Arial"/>
                <w:color w:val="000000"/>
                <w:lang w:val="it-IT" w:eastAsia="it-IT"/>
              </w:rPr>
            </w:pPr>
            <w:r w:rsidRPr="00194554">
              <w:rPr>
                <w:rFonts w:cs="Arial"/>
                <w:b/>
                <w:bCs/>
                <w:color w:val="000000"/>
                <w:lang w:val="it-IT" w:eastAsia="it-IT"/>
              </w:rPr>
              <w:t xml:space="preserve">Horwitz </w:t>
            </w:r>
          </w:p>
          <w:p w:rsidR="00194554" w:rsidRPr="00194554" w:rsidRDefault="00194554" w:rsidP="00194554">
            <w:pPr>
              <w:autoSpaceDE w:val="0"/>
              <w:autoSpaceDN w:val="0"/>
              <w:adjustRightInd w:val="0"/>
              <w:rPr>
                <w:rFonts w:cs="Arial"/>
                <w:color w:val="000000"/>
                <w:lang w:val="it-IT" w:eastAsia="it-IT"/>
              </w:rPr>
            </w:pPr>
            <w:r w:rsidRPr="00194554">
              <w:rPr>
                <w:rFonts w:cs="Arial"/>
                <w:b/>
                <w:bCs/>
                <w:color w:val="000000"/>
                <w:lang w:val="it-IT" w:eastAsia="it-IT"/>
              </w:rPr>
              <w:t xml:space="preserve">RSDr </w:t>
            </w:r>
            <w:r w:rsidRPr="00194554">
              <w:rPr>
                <w:rFonts w:cs="Arial"/>
                <w:color w:val="000000"/>
                <w:lang w:val="it-IT" w:eastAsia="it-IT"/>
              </w:rPr>
              <w:t xml:space="preserve">(2) </w:t>
            </w:r>
          </w:p>
        </w:tc>
        <w:tc>
          <w:tcPr>
            <w:tcW w:w="693" w:type="pct"/>
            <w:shd w:val="clear" w:color="auto" w:fill="FFFFCC"/>
          </w:tcPr>
          <w:p w:rsidR="00194554" w:rsidRPr="00194554" w:rsidRDefault="00194554" w:rsidP="00194554">
            <w:pPr>
              <w:autoSpaceDE w:val="0"/>
              <w:autoSpaceDN w:val="0"/>
              <w:adjustRightInd w:val="0"/>
              <w:rPr>
                <w:rFonts w:cs="Arial"/>
                <w:color w:val="000000"/>
                <w:lang w:val="it-IT" w:eastAsia="it-IT"/>
              </w:rPr>
            </w:pPr>
            <w:r w:rsidRPr="00194554">
              <w:rPr>
                <w:rFonts w:cs="Arial"/>
                <w:b/>
                <w:bCs/>
                <w:color w:val="000000"/>
                <w:lang w:val="it-IT" w:eastAsia="it-IT"/>
              </w:rPr>
              <w:t xml:space="preserve">Horrat value </w:t>
            </w:r>
            <w:r w:rsidRPr="00194554">
              <w:rPr>
                <w:rFonts w:cs="Arial"/>
                <w:color w:val="000000"/>
                <w:lang w:val="it-IT" w:eastAsia="it-IT"/>
              </w:rPr>
              <w:t xml:space="preserve">(3) </w:t>
            </w:r>
          </w:p>
        </w:tc>
      </w:tr>
      <w:tr w:rsidR="00194554" w:rsidRPr="00194554" w:rsidTr="00194554">
        <w:trPr>
          <w:trHeight w:val="103"/>
        </w:trPr>
        <w:tc>
          <w:tcPr>
            <w:tcW w:w="84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Cypermethrin </w:t>
            </w:r>
          </w:p>
        </w:tc>
        <w:tc>
          <w:tcPr>
            <w:tcW w:w="692"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5 </w:t>
            </w:r>
          </w:p>
        </w:tc>
        <w:tc>
          <w:tcPr>
            <w:tcW w:w="69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9.80 </w:t>
            </w:r>
          </w:p>
        </w:tc>
        <w:tc>
          <w:tcPr>
            <w:tcW w:w="69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0.07 </w:t>
            </w:r>
          </w:p>
        </w:tc>
        <w:tc>
          <w:tcPr>
            <w:tcW w:w="69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0.69 </w:t>
            </w:r>
          </w:p>
        </w:tc>
        <w:tc>
          <w:tcPr>
            <w:tcW w:w="69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1.90 </w:t>
            </w:r>
          </w:p>
        </w:tc>
        <w:tc>
          <w:tcPr>
            <w:tcW w:w="69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0.36 </w:t>
            </w:r>
          </w:p>
        </w:tc>
      </w:tr>
      <w:tr w:rsidR="00194554" w:rsidRPr="00194554" w:rsidTr="00194554">
        <w:trPr>
          <w:trHeight w:val="103"/>
        </w:trPr>
        <w:tc>
          <w:tcPr>
            <w:tcW w:w="84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Cypermethrin Cis isomer </w:t>
            </w:r>
          </w:p>
        </w:tc>
        <w:tc>
          <w:tcPr>
            <w:tcW w:w="692"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5 </w:t>
            </w:r>
          </w:p>
        </w:tc>
        <w:tc>
          <w:tcPr>
            <w:tcW w:w="69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3.94 </w:t>
            </w:r>
          </w:p>
        </w:tc>
        <w:tc>
          <w:tcPr>
            <w:tcW w:w="69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0.03 </w:t>
            </w:r>
          </w:p>
        </w:tc>
        <w:tc>
          <w:tcPr>
            <w:tcW w:w="69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0.70 </w:t>
            </w:r>
          </w:p>
        </w:tc>
        <w:tc>
          <w:tcPr>
            <w:tcW w:w="69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2.18 </w:t>
            </w:r>
          </w:p>
        </w:tc>
        <w:tc>
          <w:tcPr>
            <w:tcW w:w="69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0.32 </w:t>
            </w:r>
          </w:p>
        </w:tc>
      </w:tr>
      <w:tr w:rsidR="00194554" w:rsidRPr="00194554" w:rsidTr="00194554">
        <w:trPr>
          <w:trHeight w:val="230"/>
        </w:trPr>
        <w:tc>
          <w:tcPr>
            <w:tcW w:w="84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Cypermethrin Trans isomer </w:t>
            </w:r>
          </w:p>
        </w:tc>
        <w:tc>
          <w:tcPr>
            <w:tcW w:w="692"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5 </w:t>
            </w:r>
          </w:p>
        </w:tc>
        <w:tc>
          <w:tcPr>
            <w:tcW w:w="69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5.86 </w:t>
            </w:r>
          </w:p>
        </w:tc>
        <w:tc>
          <w:tcPr>
            <w:tcW w:w="69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0.04 </w:t>
            </w:r>
          </w:p>
        </w:tc>
        <w:tc>
          <w:tcPr>
            <w:tcW w:w="69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0.71 </w:t>
            </w:r>
          </w:p>
        </w:tc>
        <w:tc>
          <w:tcPr>
            <w:tcW w:w="69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2.05 </w:t>
            </w:r>
          </w:p>
        </w:tc>
        <w:tc>
          <w:tcPr>
            <w:tcW w:w="693" w:type="pct"/>
          </w:tcPr>
          <w:p w:rsidR="00194554" w:rsidRPr="00194554" w:rsidRDefault="00194554" w:rsidP="00194554">
            <w:pPr>
              <w:autoSpaceDE w:val="0"/>
              <w:autoSpaceDN w:val="0"/>
              <w:adjustRightInd w:val="0"/>
              <w:rPr>
                <w:rFonts w:cs="Arial"/>
                <w:color w:val="000000"/>
                <w:lang w:val="it-IT" w:eastAsia="it-IT"/>
              </w:rPr>
            </w:pPr>
            <w:r w:rsidRPr="00194554">
              <w:rPr>
                <w:rFonts w:cs="Arial"/>
                <w:color w:val="000000"/>
                <w:lang w:val="it-IT" w:eastAsia="it-IT"/>
              </w:rPr>
              <w:t xml:space="preserve">0.35 </w:t>
            </w:r>
          </w:p>
        </w:tc>
      </w:tr>
    </w:tbl>
    <w:p w:rsidR="00194554" w:rsidRPr="00194554" w:rsidRDefault="00194554" w:rsidP="00194554">
      <w:pPr>
        <w:autoSpaceDE w:val="0"/>
        <w:autoSpaceDN w:val="0"/>
        <w:adjustRightInd w:val="0"/>
        <w:rPr>
          <w:rFonts w:cs="Arial"/>
          <w:color w:val="000000"/>
          <w:lang w:eastAsia="it-IT"/>
        </w:rPr>
      </w:pPr>
      <w:r w:rsidRPr="00194554">
        <w:rPr>
          <w:rFonts w:cs="Arial"/>
          <w:color w:val="000000"/>
          <w:lang w:eastAsia="it-IT"/>
        </w:rPr>
        <w:t xml:space="preserve">(1) Calculated with respect to the weighed test item. </w:t>
      </w:r>
    </w:p>
    <w:p w:rsidR="00194554" w:rsidRPr="00194554" w:rsidRDefault="00194554" w:rsidP="00194554">
      <w:pPr>
        <w:autoSpaceDE w:val="0"/>
        <w:autoSpaceDN w:val="0"/>
        <w:adjustRightInd w:val="0"/>
        <w:rPr>
          <w:rFonts w:cs="Arial"/>
          <w:color w:val="000000"/>
          <w:lang w:eastAsia="it-IT"/>
        </w:rPr>
      </w:pPr>
      <w:r w:rsidRPr="00194554">
        <w:rPr>
          <w:rFonts w:cs="Arial"/>
          <w:color w:val="000000"/>
          <w:lang w:eastAsia="it-IT"/>
        </w:rPr>
        <w:t xml:space="preserve">(2) % RSDr = % RSDR x 0.67; % RSDR = 2(1-0.5 log C), based on the Horwitz equation. </w:t>
      </w:r>
    </w:p>
    <w:p w:rsidR="00194554" w:rsidRPr="00194554" w:rsidRDefault="00194554" w:rsidP="00194554">
      <w:pPr>
        <w:rPr>
          <w:rFonts w:eastAsia="Calibri"/>
          <w:lang w:eastAsia="en-US"/>
        </w:rPr>
      </w:pPr>
      <w:r w:rsidRPr="00F168C9">
        <w:rPr>
          <w:rFonts w:cs="Arial"/>
          <w:color w:val="000000"/>
          <w:lang w:eastAsia="it-IT"/>
        </w:rPr>
        <w:t>(3) Horrat value = RDS% / RSDr</w:t>
      </w:r>
    </w:p>
    <w:p w:rsidR="0022111F" w:rsidRDefault="0022111F" w:rsidP="00FD2055">
      <w:pPr>
        <w:rPr>
          <w:rFonts w:eastAsia="Calibri"/>
          <w:lang w:eastAsia="en-US"/>
        </w:rPr>
      </w:pPr>
    </w:p>
    <w:p w:rsidR="00194554" w:rsidRDefault="00194554" w:rsidP="00FD2055">
      <w:pPr>
        <w:rPr>
          <w:rFonts w:eastAsia="Calibri"/>
          <w:lang w:eastAsia="en-US"/>
        </w:rPr>
      </w:pPr>
      <w:r w:rsidRPr="00194554">
        <w:rPr>
          <w:rFonts w:eastAsia="Calibri"/>
          <w:lang w:eastAsia="en-US"/>
        </w:rPr>
        <w:t>From data obtained, the Horrat value resulted to be lower than 1 for the active ingredient and therefore the precision of the analytical method is considered acceptable.</w:t>
      </w:r>
    </w:p>
    <w:p w:rsidR="00BF3AD8" w:rsidRPr="00BF3AD8" w:rsidRDefault="00BF3AD8" w:rsidP="00FD2055">
      <w:pPr>
        <w:rPr>
          <w:rFonts w:eastAsia="Calibri"/>
          <w:lang w:eastAsia="en-US"/>
        </w:rPr>
      </w:pPr>
    </w:p>
    <w:p w:rsidR="00BF3AD8" w:rsidRDefault="00BF3AD8" w:rsidP="00BF3AD8">
      <w:pPr>
        <w:autoSpaceDE w:val="0"/>
        <w:autoSpaceDN w:val="0"/>
        <w:adjustRightInd w:val="0"/>
        <w:rPr>
          <w:rFonts w:cs="Arial"/>
          <w:color w:val="000000"/>
          <w:lang w:eastAsia="it-IT"/>
        </w:rPr>
      </w:pPr>
      <w:r w:rsidRPr="00BF3AD8">
        <w:rPr>
          <w:rFonts w:cs="Arial"/>
          <w:b/>
          <w:bCs/>
          <w:color w:val="000000"/>
          <w:lang w:eastAsia="it-IT"/>
        </w:rPr>
        <w:t xml:space="preserve">Recovery </w:t>
      </w:r>
    </w:p>
    <w:p w:rsidR="007057F2" w:rsidRPr="007057F2" w:rsidRDefault="007057F2" w:rsidP="007057F2">
      <w:pPr>
        <w:autoSpaceDE w:val="0"/>
        <w:autoSpaceDN w:val="0"/>
        <w:adjustRightInd w:val="0"/>
        <w:jc w:val="both"/>
        <w:rPr>
          <w:rFonts w:cs="Arial"/>
          <w:color w:val="000000"/>
          <w:lang w:eastAsia="it-IT"/>
        </w:rPr>
      </w:pPr>
      <w:r w:rsidRPr="007057F2">
        <w:rPr>
          <w:rFonts w:cs="Arial"/>
          <w:color w:val="000000"/>
          <w:lang w:eastAsia="it-IT"/>
        </w:rPr>
        <w:t>According to the SANCO/3030/99 rev. 5 in the recovery test, two independent recovery determination (two different weights) were performed and the additions corresponding to the 100% of the nominal concentration of the active ingredient in the test item were prepared and analyzed.</w:t>
      </w:r>
    </w:p>
    <w:p w:rsidR="007057F2" w:rsidRPr="007057F2" w:rsidRDefault="007057F2" w:rsidP="007057F2">
      <w:pPr>
        <w:autoSpaceDE w:val="0"/>
        <w:autoSpaceDN w:val="0"/>
        <w:adjustRightInd w:val="0"/>
        <w:rPr>
          <w:rFonts w:cs="Arial"/>
          <w:color w:val="000000"/>
          <w:lang w:eastAsia="it-IT"/>
        </w:rPr>
      </w:pPr>
    </w:p>
    <w:p w:rsidR="007057F2" w:rsidRPr="007057F2" w:rsidRDefault="007057F2" w:rsidP="007057F2">
      <w:pPr>
        <w:autoSpaceDE w:val="0"/>
        <w:autoSpaceDN w:val="0"/>
        <w:adjustRightInd w:val="0"/>
        <w:rPr>
          <w:rFonts w:cs="Arial"/>
          <w:color w:val="000000"/>
          <w:lang w:eastAsia="it-IT"/>
        </w:rPr>
      </w:pPr>
      <w:r w:rsidRPr="007057F2">
        <w:rPr>
          <w:rFonts w:cs="Arial"/>
          <w:color w:val="000000"/>
          <w:lang w:eastAsia="it-IT"/>
        </w:rPr>
        <w:t>Each spike and the mean of the two recoveries were in the range 90 to 110 % as expected for active ingredient content between 1.0 % w/w and 10 % w/w.</w:t>
      </w:r>
    </w:p>
    <w:p w:rsidR="00BF3AD8" w:rsidRDefault="00BF3AD8" w:rsidP="00BF3AD8">
      <w:pPr>
        <w:autoSpaceDE w:val="0"/>
        <w:autoSpaceDN w:val="0"/>
        <w:adjustRightInd w:val="0"/>
        <w:rPr>
          <w:rFonts w:cs="Arial"/>
          <w:color w:val="000000"/>
          <w:lang w:eastAsia="it-IT"/>
        </w:rPr>
      </w:pPr>
    </w:p>
    <w:p w:rsidR="00BF3AD8" w:rsidRDefault="00BF3AD8" w:rsidP="00BF3AD8">
      <w:pPr>
        <w:autoSpaceDE w:val="0"/>
        <w:autoSpaceDN w:val="0"/>
        <w:adjustRightInd w:val="0"/>
        <w:rPr>
          <w:rFonts w:cs="Arial"/>
          <w:color w:val="000000"/>
          <w:lang w:eastAsia="it-IT"/>
        </w:rPr>
      </w:pPr>
      <w:r w:rsidRPr="00BF3AD8">
        <w:rPr>
          <w:rFonts w:cs="Arial"/>
          <w:color w:val="000000"/>
          <w:lang w:eastAsia="it-IT"/>
        </w:rPr>
        <w:t>Since all recovery values were in the correct range, these criteria were fulfilled and therefore recovery of the analytical method is considered acceptable.</w:t>
      </w:r>
    </w:p>
    <w:p w:rsidR="00BF3AD8" w:rsidRPr="00BF3AD8" w:rsidRDefault="00BF3AD8" w:rsidP="00BF3AD8">
      <w:pPr>
        <w:autoSpaceDE w:val="0"/>
        <w:autoSpaceDN w:val="0"/>
        <w:adjustRightInd w:val="0"/>
        <w:rPr>
          <w:rFonts w:cs="Arial"/>
          <w:color w:val="000000"/>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6"/>
        <w:gridCol w:w="2476"/>
        <w:gridCol w:w="2358"/>
        <w:gridCol w:w="6"/>
        <w:gridCol w:w="2354"/>
      </w:tblGrid>
      <w:tr w:rsidR="00BF3AD8" w:rsidRPr="00BF3AD8" w:rsidTr="00BF3AD8">
        <w:trPr>
          <w:trHeight w:val="103"/>
        </w:trPr>
        <w:tc>
          <w:tcPr>
            <w:tcW w:w="1186" w:type="pct"/>
            <w:shd w:val="clear" w:color="auto" w:fill="FFFFCC"/>
          </w:tcPr>
          <w:p w:rsidR="00BF3AD8" w:rsidRPr="00BF3AD8" w:rsidRDefault="00BF3AD8" w:rsidP="00BF3AD8">
            <w:pPr>
              <w:autoSpaceDE w:val="0"/>
              <w:autoSpaceDN w:val="0"/>
              <w:adjustRightInd w:val="0"/>
              <w:rPr>
                <w:rFonts w:cs="Arial"/>
                <w:color w:val="000000"/>
                <w:lang w:val="it-IT" w:eastAsia="it-IT"/>
              </w:rPr>
            </w:pPr>
            <w:r w:rsidRPr="00BF3AD8">
              <w:rPr>
                <w:rFonts w:cs="Arial"/>
                <w:b/>
                <w:bCs/>
                <w:color w:val="000000"/>
                <w:lang w:val="it-IT" w:eastAsia="it-IT"/>
              </w:rPr>
              <w:t xml:space="preserve">Active ingredient </w:t>
            </w:r>
          </w:p>
        </w:tc>
        <w:tc>
          <w:tcPr>
            <w:tcW w:w="1313" w:type="pct"/>
            <w:shd w:val="clear" w:color="auto" w:fill="FFFFCC"/>
          </w:tcPr>
          <w:p w:rsidR="00BF3AD8" w:rsidRPr="00BF3AD8" w:rsidRDefault="00BF3AD8" w:rsidP="00BF3AD8">
            <w:pPr>
              <w:autoSpaceDE w:val="0"/>
              <w:autoSpaceDN w:val="0"/>
              <w:adjustRightInd w:val="0"/>
              <w:rPr>
                <w:rFonts w:cs="Arial"/>
                <w:color w:val="000000"/>
                <w:lang w:val="it-IT" w:eastAsia="it-IT"/>
              </w:rPr>
            </w:pPr>
            <w:r w:rsidRPr="00BF3AD8">
              <w:rPr>
                <w:rFonts w:cs="Arial"/>
                <w:b/>
                <w:bCs/>
                <w:color w:val="000000"/>
                <w:lang w:val="it-IT" w:eastAsia="it-IT"/>
              </w:rPr>
              <w:t xml:space="preserve">Level </w:t>
            </w:r>
          </w:p>
        </w:tc>
        <w:tc>
          <w:tcPr>
            <w:tcW w:w="1250" w:type="pct"/>
            <w:shd w:val="clear" w:color="auto" w:fill="FFFFCC"/>
          </w:tcPr>
          <w:p w:rsidR="00BF3AD8" w:rsidRPr="00BF3AD8" w:rsidRDefault="00BF3AD8" w:rsidP="00BF3AD8">
            <w:pPr>
              <w:autoSpaceDE w:val="0"/>
              <w:autoSpaceDN w:val="0"/>
              <w:adjustRightInd w:val="0"/>
              <w:rPr>
                <w:rFonts w:cs="Arial"/>
                <w:color w:val="000000"/>
                <w:lang w:val="it-IT" w:eastAsia="it-IT"/>
              </w:rPr>
            </w:pPr>
            <w:r w:rsidRPr="00BF3AD8">
              <w:rPr>
                <w:rFonts w:cs="Arial"/>
                <w:b/>
                <w:bCs/>
                <w:color w:val="000000"/>
                <w:lang w:val="it-IT" w:eastAsia="it-IT"/>
              </w:rPr>
              <w:t xml:space="preserve">Tests No. </w:t>
            </w:r>
          </w:p>
        </w:tc>
        <w:tc>
          <w:tcPr>
            <w:tcW w:w="1251" w:type="pct"/>
            <w:gridSpan w:val="2"/>
            <w:shd w:val="clear" w:color="auto" w:fill="FFFFCC"/>
          </w:tcPr>
          <w:p w:rsidR="00BF3AD8" w:rsidRPr="00BF3AD8" w:rsidRDefault="00BF3AD8" w:rsidP="00BF3AD8">
            <w:pPr>
              <w:autoSpaceDE w:val="0"/>
              <w:autoSpaceDN w:val="0"/>
              <w:adjustRightInd w:val="0"/>
              <w:rPr>
                <w:rFonts w:cs="Arial"/>
                <w:color w:val="000000"/>
                <w:lang w:val="it-IT" w:eastAsia="it-IT"/>
              </w:rPr>
            </w:pPr>
            <w:r w:rsidRPr="00BF3AD8">
              <w:rPr>
                <w:rFonts w:cs="Arial"/>
                <w:b/>
                <w:bCs/>
                <w:color w:val="000000"/>
                <w:lang w:val="it-IT" w:eastAsia="it-IT"/>
              </w:rPr>
              <w:t xml:space="preserve">Recovery value </w:t>
            </w:r>
            <w:r w:rsidRPr="00BF3AD8">
              <w:rPr>
                <w:rFonts w:cs="Arial"/>
                <w:color w:val="000000"/>
                <w:lang w:val="it-IT" w:eastAsia="it-IT"/>
              </w:rPr>
              <w:t xml:space="preserve">(%) </w:t>
            </w:r>
          </w:p>
        </w:tc>
      </w:tr>
      <w:tr w:rsidR="00BF3AD8" w:rsidRPr="00BF3AD8" w:rsidTr="00BF3AD8">
        <w:trPr>
          <w:trHeight w:val="220"/>
        </w:trPr>
        <w:tc>
          <w:tcPr>
            <w:tcW w:w="1186" w:type="pct"/>
            <w:vMerge w:val="restart"/>
          </w:tcPr>
          <w:p w:rsidR="00BF3AD8" w:rsidRPr="00BF3AD8" w:rsidRDefault="00BF3AD8" w:rsidP="00BF3AD8">
            <w:pPr>
              <w:autoSpaceDE w:val="0"/>
              <w:autoSpaceDN w:val="0"/>
              <w:adjustRightInd w:val="0"/>
              <w:rPr>
                <w:rFonts w:cs="Arial"/>
                <w:color w:val="000000"/>
                <w:lang w:val="it-IT" w:eastAsia="it-IT"/>
              </w:rPr>
            </w:pPr>
            <w:r w:rsidRPr="00BF3AD8">
              <w:rPr>
                <w:rFonts w:cs="Arial"/>
                <w:color w:val="000000"/>
                <w:lang w:val="it-IT" w:eastAsia="it-IT"/>
              </w:rPr>
              <w:t xml:space="preserve">Cypermethrin </w:t>
            </w:r>
          </w:p>
        </w:tc>
        <w:tc>
          <w:tcPr>
            <w:tcW w:w="1313" w:type="pct"/>
          </w:tcPr>
          <w:p w:rsidR="00BF3AD8" w:rsidRPr="00BF3AD8" w:rsidRDefault="00BF3AD8" w:rsidP="00BF3AD8">
            <w:pPr>
              <w:autoSpaceDE w:val="0"/>
              <w:autoSpaceDN w:val="0"/>
              <w:adjustRightInd w:val="0"/>
              <w:rPr>
                <w:rFonts w:cs="Arial"/>
                <w:color w:val="000000"/>
                <w:lang w:val="it-IT" w:eastAsia="it-IT"/>
              </w:rPr>
            </w:pPr>
            <w:r w:rsidRPr="00BF3AD8">
              <w:rPr>
                <w:rFonts w:cs="Arial"/>
                <w:color w:val="000000"/>
                <w:lang w:val="it-IT" w:eastAsia="it-IT"/>
              </w:rPr>
              <w:t xml:space="preserve">Spike A </w:t>
            </w:r>
          </w:p>
        </w:tc>
        <w:tc>
          <w:tcPr>
            <w:tcW w:w="1250" w:type="pct"/>
          </w:tcPr>
          <w:p w:rsidR="00BF3AD8" w:rsidRPr="00BF3AD8" w:rsidRDefault="00BF3AD8" w:rsidP="00BF3AD8">
            <w:pPr>
              <w:autoSpaceDE w:val="0"/>
              <w:autoSpaceDN w:val="0"/>
              <w:adjustRightInd w:val="0"/>
              <w:rPr>
                <w:rFonts w:cs="Arial"/>
                <w:color w:val="000000"/>
                <w:lang w:val="it-IT" w:eastAsia="it-IT"/>
              </w:rPr>
            </w:pPr>
            <w:r w:rsidRPr="00BF3AD8">
              <w:rPr>
                <w:rFonts w:cs="Arial"/>
                <w:color w:val="000000"/>
                <w:lang w:val="it-IT" w:eastAsia="it-IT"/>
              </w:rPr>
              <w:t xml:space="preserve">1 det. </w:t>
            </w:r>
          </w:p>
        </w:tc>
        <w:tc>
          <w:tcPr>
            <w:tcW w:w="1251" w:type="pct"/>
            <w:gridSpan w:val="2"/>
          </w:tcPr>
          <w:p w:rsidR="00BF3AD8" w:rsidRPr="00BF3AD8" w:rsidRDefault="00BF3AD8" w:rsidP="00BF3AD8">
            <w:pPr>
              <w:autoSpaceDE w:val="0"/>
              <w:autoSpaceDN w:val="0"/>
              <w:adjustRightInd w:val="0"/>
              <w:rPr>
                <w:rFonts w:cs="Arial"/>
                <w:color w:val="000000"/>
                <w:lang w:val="it-IT" w:eastAsia="it-IT"/>
              </w:rPr>
            </w:pPr>
            <w:r w:rsidRPr="00BF3AD8">
              <w:rPr>
                <w:rFonts w:cs="Arial"/>
                <w:color w:val="000000"/>
                <w:lang w:val="it-IT" w:eastAsia="it-IT"/>
              </w:rPr>
              <w:t xml:space="preserve">97.75 </w:t>
            </w:r>
          </w:p>
        </w:tc>
      </w:tr>
      <w:tr w:rsidR="00BF3AD8" w:rsidRPr="00BF3AD8" w:rsidTr="00BF3AD8">
        <w:trPr>
          <w:trHeight w:val="103"/>
        </w:trPr>
        <w:tc>
          <w:tcPr>
            <w:tcW w:w="1186" w:type="pct"/>
            <w:vMerge/>
          </w:tcPr>
          <w:p w:rsidR="00BF3AD8" w:rsidRPr="00BF3AD8" w:rsidRDefault="00BF3AD8" w:rsidP="00BF3AD8">
            <w:pPr>
              <w:autoSpaceDE w:val="0"/>
              <w:autoSpaceDN w:val="0"/>
              <w:adjustRightInd w:val="0"/>
              <w:rPr>
                <w:rFonts w:cs="Arial"/>
                <w:color w:val="000000"/>
                <w:lang w:val="it-IT" w:eastAsia="it-IT"/>
              </w:rPr>
            </w:pPr>
          </w:p>
        </w:tc>
        <w:tc>
          <w:tcPr>
            <w:tcW w:w="1313" w:type="pct"/>
          </w:tcPr>
          <w:p w:rsidR="00BF3AD8" w:rsidRPr="00BF3AD8" w:rsidRDefault="00BF3AD8" w:rsidP="00BF3AD8">
            <w:pPr>
              <w:autoSpaceDE w:val="0"/>
              <w:autoSpaceDN w:val="0"/>
              <w:adjustRightInd w:val="0"/>
              <w:rPr>
                <w:rFonts w:cs="Arial"/>
                <w:color w:val="000000"/>
                <w:lang w:val="it-IT" w:eastAsia="it-IT"/>
              </w:rPr>
            </w:pPr>
            <w:r w:rsidRPr="00BF3AD8">
              <w:rPr>
                <w:rFonts w:cs="Arial"/>
                <w:color w:val="000000"/>
                <w:lang w:val="it-IT" w:eastAsia="it-IT"/>
              </w:rPr>
              <w:t>Spike B</w:t>
            </w:r>
          </w:p>
        </w:tc>
        <w:tc>
          <w:tcPr>
            <w:tcW w:w="1253" w:type="pct"/>
            <w:gridSpan w:val="2"/>
          </w:tcPr>
          <w:p w:rsidR="00BF3AD8" w:rsidRPr="00BF3AD8" w:rsidRDefault="00BF3AD8" w:rsidP="00BF3AD8">
            <w:pPr>
              <w:autoSpaceDE w:val="0"/>
              <w:autoSpaceDN w:val="0"/>
              <w:adjustRightInd w:val="0"/>
              <w:rPr>
                <w:rFonts w:cs="Arial"/>
                <w:color w:val="000000"/>
                <w:lang w:val="it-IT" w:eastAsia="it-IT"/>
              </w:rPr>
            </w:pPr>
            <w:r w:rsidRPr="00BF3AD8">
              <w:rPr>
                <w:rFonts w:cs="Arial"/>
                <w:color w:val="000000"/>
                <w:lang w:val="it-IT" w:eastAsia="it-IT"/>
              </w:rPr>
              <w:t xml:space="preserve">1 det. </w:t>
            </w:r>
          </w:p>
        </w:tc>
        <w:tc>
          <w:tcPr>
            <w:tcW w:w="1248" w:type="pct"/>
          </w:tcPr>
          <w:p w:rsidR="00BF3AD8" w:rsidRPr="00BF3AD8" w:rsidRDefault="00BF3AD8" w:rsidP="00BF3AD8">
            <w:pPr>
              <w:autoSpaceDE w:val="0"/>
              <w:autoSpaceDN w:val="0"/>
              <w:adjustRightInd w:val="0"/>
              <w:rPr>
                <w:rFonts w:cs="Arial"/>
                <w:color w:val="000000"/>
                <w:lang w:val="it-IT" w:eastAsia="it-IT"/>
              </w:rPr>
            </w:pPr>
            <w:r w:rsidRPr="00BF3AD8">
              <w:rPr>
                <w:rFonts w:cs="Arial"/>
                <w:color w:val="000000"/>
                <w:lang w:val="it-IT" w:eastAsia="it-IT"/>
              </w:rPr>
              <w:t xml:space="preserve">96.73 </w:t>
            </w:r>
          </w:p>
        </w:tc>
      </w:tr>
    </w:tbl>
    <w:p w:rsidR="00194554" w:rsidRPr="00BF3AD8" w:rsidRDefault="00194554" w:rsidP="00FD2055">
      <w:pPr>
        <w:rPr>
          <w:rFonts w:eastAsia="Calibri"/>
          <w:lang w:eastAsia="en-US"/>
        </w:rPr>
      </w:pPr>
    </w:p>
    <w:p w:rsidR="003E7E41" w:rsidRDefault="003E7E41" w:rsidP="003E7E41">
      <w:pPr>
        <w:spacing w:line="260" w:lineRule="atLeast"/>
        <w:jc w:val="both"/>
        <w:rPr>
          <w:lang w:eastAsia="en-US"/>
        </w:rPr>
      </w:pPr>
      <w:bookmarkStart w:id="1318" w:name="_Toc389729032"/>
      <w:bookmarkStart w:id="1319" w:name="_Toc403472743"/>
      <w:bookmarkStart w:id="1320" w:name="_Toc403566564"/>
      <w:r>
        <w:rPr>
          <w:lang w:eastAsia="en-US"/>
        </w:rPr>
        <w:t>Summary:</w:t>
      </w:r>
    </w:p>
    <w:p w:rsidR="003E7E41" w:rsidRPr="00470A50" w:rsidRDefault="003E7E41" w:rsidP="003E7E41">
      <w:pPr>
        <w:spacing w:line="260" w:lineRule="atLeast"/>
        <w:jc w:val="both"/>
        <w:rPr>
          <w:lang w:eastAsia="en-US"/>
        </w:rPr>
      </w:pPr>
      <w:r w:rsidRPr="00470A50">
        <w:rPr>
          <w:lang w:eastAsia="en-US"/>
        </w:rPr>
        <w:t>In order to define the elution order of the four isomers of Cypermethrin, the method was developed starting from CIPAC method 332/TC/M/- (volume 1C, pages 2047-2056) and preliminary non GLP tests on the test item were performed to find the best conditions to avoid any interference and analysis procedure.</w:t>
      </w:r>
    </w:p>
    <w:p w:rsidR="003E7E41" w:rsidRPr="00470A50" w:rsidRDefault="003E7E41" w:rsidP="003E7E41">
      <w:pPr>
        <w:spacing w:line="260" w:lineRule="atLeast"/>
        <w:jc w:val="both"/>
        <w:rPr>
          <w:lang w:eastAsia="en-US"/>
        </w:rPr>
      </w:pPr>
      <w:r w:rsidRPr="00470A50">
        <w:rPr>
          <w:lang w:eastAsia="en-US"/>
        </w:rPr>
        <w:t>CIPAC method 332/TC/M/- stated that using a RX-SIL column and 0.5 % v/v ethyl acetate in iso-octane as eluent the order of elution is isomer αR, 1R-cis + αS, 1S-cis (Cypermethrin Cis I isomer), isomer αS, 1R-cis + αR, 1S-cis (Cypermethrin Cis II isomer), isomer αR, 1R-trans + αS, 1S-trans (Cypermethrin Trans I isomer) and isomer αS, 1R-trans + αR, 1S-trans (Cypermethrin Trans II isomer).</w:t>
      </w:r>
    </w:p>
    <w:p w:rsidR="003E7E41" w:rsidRPr="00470A50" w:rsidRDefault="003E7E41" w:rsidP="003E7E41">
      <w:pPr>
        <w:spacing w:line="260" w:lineRule="atLeast"/>
        <w:jc w:val="both"/>
        <w:rPr>
          <w:lang w:eastAsia="en-US"/>
        </w:rPr>
      </w:pPr>
      <w:r w:rsidRPr="00470A50">
        <w:rPr>
          <w:lang w:eastAsia="en-US"/>
        </w:rPr>
        <w:t>Moreover the detector wavelength to use for Cypermethrin is 278 nm since the four isomers of Cypermethrin have the same molar absorption and consequently the same response.</w:t>
      </w:r>
    </w:p>
    <w:p w:rsidR="003E7E41" w:rsidRPr="00470A50" w:rsidRDefault="003E7E41" w:rsidP="003E7E41">
      <w:pPr>
        <w:rPr>
          <w:lang w:eastAsia="en-US"/>
        </w:rPr>
      </w:pPr>
    </w:p>
    <w:p w:rsidR="003E7E41" w:rsidRPr="00194554" w:rsidRDefault="003E7E41" w:rsidP="003E7E41">
      <w:pPr>
        <w:rPr>
          <w:rFonts w:cs="Arial"/>
          <w:color w:val="000000"/>
          <w:lang w:eastAsia="it-IT"/>
        </w:rPr>
      </w:pPr>
      <w:r w:rsidRPr="00194554">
        <w:rPr>
          <w:rFonts w:cs="Arial"/>
          <w:color w:val="000000"/>
          <w:lang w:eastAsia="it-IT"/>
        </w:rPr>
        <w:t>No significant memory signal was detected in the washing injected after the highest working standard solution and the range tested for the active ingredient was found to be linear (correlation coefficient r &gt; 0.99).</w:t>
      </w:r>
    </w:p>
    <w:p w:rsidR="003E7E41" w:rsidRDefault="003E7E41" w:rsidP="003E7E41">
      <w:pPr>
        <w:rPr>
          <w:rFonts w:cs="Arial"/>
          <w:color w:val="000000"/>
          <w:lang w:eastAsia="it-IT"/>
        </w:rPr>
      </w:pPr>
    </w:p>
    <w:p w:rsidR="003E7E41" w:rsidRPr="00902F1B" w:rsidRDefault="003E7E41" w:rsidP="003E7E41">
      <w:pPr>
        <w:rPr>
          <w:rFonts w:cs="Arial"/>
          <w:color w:val="000000"/>
          <w:lang w:eastAsia="it-IT"/>
        </w:rPr>
      </w:pPr>
      <w:r w:rsidRPr="00194554">
        <w:rPr>
          <w:rFonts w:cs="Arial"/>
          <w:color w:val="000000"/>
          <w:lang w:eastAsia="it-IT"/>
        </w:rPr>
        <w:t>The precision test was performed by five determinations of the test item</w:t>
      </w:r>
      <w:r>
        <w:rPr>
          <w:rFonts w:cs="Arial"/>
          <w:color w:val="000000"/>
          <w:lang w:eastAsia="it-IT"/>
        </w:rPr>
        <w:t xml:space="preserve">. </w:t>
      </w:r>
      <w:r w:rsidRPr="00194554">
        <w:rPr>
          <w:lang w:eastAsia="en-US"/>
        </w:rPr>
        <w:t>From data obtained, the Horrat value resulted to be lower than 1 for the active ingredient and therefore the precision of the analytical method is considered acceptable.</w:t>
      </w:r>
    </w:p>
    <w:p w:rsidR="003E7E41" w:rsidRDefault="003E7E41" w:rsidP="003E7E41">
      <w:pPr>
        <w:rPr>
          <w:lang w:eastAsia="en-US"/>
        </w:rPr>
      </w:pPr>
    </w:p>
    <w:p w:rsidR="003E7E41" w:rsidRPr="00BF3AD8" w:rsidRDefault="003E7E41" w:rsidP="003E7E41">
      <w:pPr>
        <w:autoSpaceDE w:val="0"/>
        <w:autoSpaceDN w:val="0"/>
        <w:adjustRightInd w:val="0"/>
        <w:rPr>
          <w:rFonts w:cs="Arial"/>
          <w:color w:val="000000"/>
          <w:lang w:eastAsia="it-IT"/>
        </w:rPr>
      </w:pPr>
      <w:r w:rsidRPr="00BF3AD8">
        <w:rPr>
          <w:rFonts w:cs="Arial"/>
          <w:color w:val="000000"/>
          <w:lang w:eastAsia="it-IT"/>
        </w:rPr>
        <w:t xml:space="preserve">For the recovery, the mean recovery values obtained comply with the SANCO/3030/99 rev. 5 guideline’s requirement, as below: </w:t>
      </w:r>
    </w:p>
    <w:p w:rsidR="003E7E41" w:rsidRDefault="003E7E41" w:rsidP="003E7E41">
      <w:pPr>
        <w:autoSpaceDE w:val="0"/>
        <w:autoSpaceDN w:val="0"/>
        <w:adjustRightInd w:val="0"/>
        <w:rPr>
          <w:rFonts w:cs="Arial"/>
          <w:color w:val="000000"/>
          <w:lang w:eastAsia="it-IT"/>
        </w:rPr>
      </w:pPr>
      <w:r w:rsidRPr="00BF3AD8">
        <w:rPr>
          <w:rFonts w:cs="Arial"/>
          <w:color w:val="000000"/>
          <w:lang w:eastAsia="it-IT"/>
        </w:rPr>
        <w:t xml:space="preserve">in the range 90 to 110 % for active ingredient content between 1.0 % w/w and 10 % w/w. </w:t>
      </w:r>
    </w:p>
    <w:p w:rsidR="003E7E41" w:rsidRDefault="003E7E41" w:rsidP="003E7E41">
      <w:pPr>
        <w:autoSpaceDE w:val="0"/>
        <w:autoSpaceDN w:val="0"/>
        <w:adjustRightInd w:val="0"/>
        <w:rPr>
          <w:rFonts w:cs="Arial"/>
          <w:color w:val="000000"/>
          <w:lang w:eastAsia="it-IT"/>
        </w:rPr>
      </w:pPr>
    </w:p>
    <w:p w:rsidR="003E7E41" w:rsidRDefault="003E7E41" w:rsidP="003E7E41">
      <w:pPr>
        <w:rPr>
          <w:rFonts w:cs="Arial"/>
          <w:color w:val="000000"/>
          <w:lang w:eastAsia="it-IT"/>
        </w:rPr>
      </w:pPr>
      <w:r w:rsidRPr="00BF3AD8">
        <w:rPr>
          <w:rFonts w:cs="Arial"/>
          <w:color w:val="000000"/>
          <w:lang w:eastAsia="it-IT"/>
        </w:rPr>
        <w:t>Since all recovery values were in the correct range, these criteria were fulfilled and therefore recovery of the analytical method is considered acceptable.</w:t>
      </w:r>
    </w:p>
    <w:p w:rsidR="0052477C" w:rsidRDefault="0052477C" w:rsidP="003E7E41">
      <w:pPr>
        <w:rPr>
          <w:rFonts w:cs="Arial"/>
          <w:color w:val="000000"/>
          <w:lang w:eastAsia="it-IT"/>
        </w:rPr>
      </w:pPr>
    </w:p>
    <w:p w:rsidR="00843B5F" w:rsidRDefault="00843B5F" w:rsidP="00E45F39">
      <w:pPr>
        <w:jc w:val="both"/>
        <w:rPr>
          <w:rFonts w:cs="Arial"/>
          <w:color w:val="000000"/>
          <w:lang w:eastAsia="it-IT"/>
        </w:rPr>
      </w:pPr>
      <w:r>
        <w:rPr>
          <w:rFonts w:cs="Arial"/>
          <w:color w:val="000000"/>
          <w:lang w:eastAsia="it-IT"/>
        </w:rPr>
        <w:t>T</w:t>
      </w:r>
      <w:r w:rsidRPr="00843B5F">
        <w:rPr>
          <w:rFonts w:cs="Arial"/>
          <w:color w:val="000000"/>
          <w:lang w:eastAsia="it-IT"/>
        </w:rPr>
        <w:t>he method is capable to distinguish cypermethrin’s isomers</w:t>
      </w:r>
      <w:r>
        <w:rPr>
          <w:rFonts w:cs="Arial"/>
          <w:color w:val="000000"/>
          <w:lang w:eastAsia="it-IT"/>
        </w:rPr>
        <w:t>.</w:t>
      </w:r>
      <w:r w:rsidRPr="00843B5F">
        <w:rPr>
          <w:rFonts w:cs="Arial"/>
          <w:color w:val="000000"/>
          <w:lang w:eastAsia="it-IT"/>
        </w:rPr>
        <w:t xml:space="preserve"> These values were calculated considering the results obtained in the repeatability test.</w:t>
      </w:r>
      <w:r>
        <w:rPr>
          <w:rFonts w:cs="Arial"/>
          <w:color w:val="000000"/>
          <w:lang w:eastAsia="it-IT"/>
        </w:rPr>
        <w:t xml:space="preserve"> I</w:t>
      </w:r>
      <w:r w:rsidRPr="00843B5F">
        <w:rPr>
          <w:rFonts w:cs="Arial"/>
          <w:color w:val="000000"/>
          <w:lang w:eastAsia="it-IT"/>
        </w:rPr>
        <w:t xml:space="preserve">n the </w:t>
      </w:r>
      <w:r>
        <w:rPr>
          <w:rFonts w:cs="Arial"/>
          <w:color w:val="000000"/>
          <w:lang w:eastAsia="it-IT"/>
        </w:rPr>
        <w:t xml:space="preserve">available </w:t>
      </w:r>
      <w:r w:rsidRPr="00843B5F">
        <w:rPr>
          <w:rFonts w:cs="Arial"/>
          <w:color w:val="000000"/>
          <w:lang w:eastAsia="it-IT"/>
        </w:rPr>
        <w:t>validation study, the cis and trans isomers were determined an</w:t>
      </w:r>
      <w:r>
        <w:rPr>
          <w:rFonts w:cs="Arial"/>
          <w:color w:val="000000"/>
          <w:lang w:eastAsia="it-IT"/>
        </w:rPr>
        <w:t>d</w:t>
      </w:r>
      <w:r w:rsidRPr="00843B5F">
        <w:rPr>
          <w:rFonts w:cs="Arial"/>
          <w:color w:val="000000"/>
          <w:lang w:eastAsia="it-IT"/>
        </w:rPr>
        <w:t xml:space="preserve"> all details of the analysis </w:t>
      </w:r>
      <w:r>
        <w:rPr>
          <w:rFonts w:cs="Arial"/>
          <w:color w:val="000000"/>
          <w:lang w:eastAsia="it-IT"/>
        </w:rPr>
        <w:t xml:space="preserve">are reported. </w:t>
      </w:r>
    </w:p>
    <w:p w:rsidR="0052477C" w:rsidRPr="0052477C" w:rsidRDefault="0052477C" w:rsidP="00E45F39">
      <w:pPr>
        <w:jc w:val="both"/>
        <w:rPr>
          <w:rFonts w:cs="Arial"/>
          <w:color w:val="000000"/>
          <w:lang w:eastAsia="it-IT"/>
        </w:rPr>
      </w:pPr>
      <w:r w:rsidRPr="0052477C">
        <w:rPr>
          <w:rFonts w:cs="Arial"/>
          <w:color w:val="000000"/>
          <w:lang w:eastAsia="it-IT"/>
        </w:rPr>
        <w:t>The cis:trans ratio in the test item was the follow:</w:t>
      </w:r>
    </w:p>
    <w:p w:rsidR="0052477C" w:rsidRPr="0052477C" w:rsidRDefault="0052477C" w:rsidP="00E45F39">
      <w:pPr>
        <w:jc w:val="both"/>
        <w:rPr>
          <w:rFonts w:cs="Arial"/>
          <w:color w:val="000000"/>
          <w:lang w:eastAsia="it-IT"/>
        </w:rPr>
      </w:pPr>
      <w:r w:rsidRPr="0052477C">
        <w:rPr>
          <w:rFonts w:cs="Arial"/>
          <w:color w:val="000000"/>
          <w:lang w:eastAsia="it-IT"/>
        </w:rPr>
        <w:t>Cis: 40.2 %</w:t>
      </w:r>
    </w:p>
    <w:p w:rsidR="0052477C" w:rsidRPr="0052477C" w:rsidRDefault="0052477C" w:rsidP="00E45F39">
      <w:pPr>
        <w:jc w:val="both"/>
        <w:rPr>
          <w:rFonts w:cs="Arial"/>
          <w:color w:val="000000"/>
          <w:lang w:eastAsia="it-IT"/>
        </w:rPr>
      </w:pPr>
      <w:r w:rsidRPr="0052477C">
        <w:rPr>
          <w:rFonts w:cs="Arial"/>
          <w:color w:val="000000"/>
          <w:lang w:eastAsia="it-IT"/>
        </w:rPr>
        <w:t>Trans: 59.8 %</w:t>
      </w:r>
    </w:p>
    <w:p w:rsidR="00843B5F" w:rsidRDefault="00843B5F" w:rsidP="003E7E41">
      <w:pPr>
        <w:rPr>
          <w:rFonts w:cs="Arial"/>
          <w:color w:val="000000"/>
          <w:lang w:eastAsia="it-IT"/>
        </w:rPr>
      </w:pPr>
    </w:p>
    <w:p w:rsidR="003E7E41" w:rsidRDefault="003E7E41" w:rsidP="003E7E41">
      <w:r>
        <w:t>Appicant’s Comment on SOCs:</w:t>
      </w:r>
    </w:p>
    <w:p w:rsidR="003E7E41" w:rsidRPr="00470A50" w:rsidRDefault="003E7E41" w:rsidP="003E7E41">
      <w:pPr>
        <w:jc w:val="both"/>
        <w:rPr>
          <w:i/>
          <w:iCs/>
          <w:lang w:eastAsia="en-US"/>
        </w:rPr>
      </w:pPr>
      <w:r w:rsidRPr="00470A50">
        <w:rPr>
          <w:i/>
          <w:iCs/>
        </w:rPr>
        <w:t>“No analytical methods for residues are necessary for any other co-formulants in the product since neither of them is a substance of concern.</w:t>
      </w:r>
      <w:r w:rsidRPr="00470A50">
        <w:rPr>
          <w:i/>
          <w:iCs/>
          <w:szCs w:val="22"/>
        </w:rPr>
        <w:t xml:space="preserve"> None is classified as Acute toxicity (cat. 1 - 3), CMR (cat. 1) or STOT (cat. 1). As for co-formulants classified hazardous for the environment, none is present at concentrations which lead to the classification of the product. In conclusion, no co-formulant need to be monitored.”</w:t>
      </w:r>
    </w:p>
    <w:p w:rsidR="003E7E41" w:rsidRDefault="003E7E41" w:rsidP="003E7E41"/>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9430"/>
      </w:tblGrid>
      <w:tr w:rsidR="003E7E41" w:rsidRPr="008F04BD" w:rsidTr="00257B30">
        <w:tc>
          <w:tcPr>
            <w:tcW w:w="5000" w:type="pct"/>
            <w:tcBorders>
              <w:top w:val="single" w:sz="4" w:space="0" w:color="auto"/>
              <w:right w:val="single" w:sz="6" w:space="0" w:color="auto"/>
            </w:tcBorders>
            <w:shd w:val="clear" w:color="auto" w:fill="CCFFCC"/>
          </w:tcPr>
          <w:p w:rsidR="003E7E41" w:rsidRPr="00F24D0D" w:rsidRDefault="003E7E41" w:rsidP="00257B30">
            <w:pPr>
              <w:spacing w:line="260" w:lineRule="atLeast"/>
              <w:rPr>
                <w:b/>
                <w:bCs/>
                <w:lang w:eastAsia="en-US"/>
              </w:rPr>
            </w:pPr>
            <w:r w:rsidRPr="00B73849">
              <w:rPr>
                <w:b/>
                <w:bCs/>
                <w:lang w:eastAsia="en-US"/>
              </w:rPr>
              <w:t>Conclusion on</w:t>
            </w:r>
            <w:r>
              <w:rPr>
                <w:b/>
                <w:bCs/>
                <w:lang w:eastAsia="en-US"/>
              </w:rPr>
              <w:t xml:space="preserve"> the m</w:t>
            </w:r>
            <w:r w:rsidRPr="00E342C3">
              <w:rPr>
                <w:b/>
                <w:bCs/>
                <w:lang w:eastAsia="en-US"/>
              </w:rPr>
              <w:t>ethods for detection and identification</w:t>
            </w:r>
            <w:r w:rsidRPr="00F24D0D">
              <w:rPr>
                <w:b/>
                <w:bCs/>
                <w:lang w:eastAsia="en-US"/>
              </w:rPr>
              <w:t>of the product</w:t>
            </w:r>
          </w:p>
        </w:tc>
      </w:tr>
      <w:tr w:rsidR="003E7E41" w:rsidRPr="008F04BD" w:rsidTr="00257B30">
        <w:trPr>
          <w:trHeight w:val="298"/>
        </w:trPr>
        <w:tc>
          <w:tcPr>
            <w:tcW w:w="5000" w:type="pct"/>
            <w:tcBorders>
              <w:right w:val="single" w:sz="6" w:space="0" w:color="auto"/>
            </w:tcBorders>
          </w:tcPr>
          <w:p w:rsidR="003E7E41" w:rsidRDefault="003E7E41" w:rsidP="00E45F39">
            <w:pPr>
              <w:spacing w:line="260" w:lineRule="atLeast"/>
              <w:jc w:val="both"/>
              <w:rPr>
                <w:lang w:eastAsia="en-US"/>
              </w:rPr>
            </w:pPr>
            <w:r w:rsidRPr="00902F1B">
              <w:rPr>
                <w:lang w:eastAsia="en-US"/>
              </w:rPr>
              <w:t>A</w:t>
            </w:r>
            <w:r w:rsidR="00E45F39">
              <w:rPr>
                <w:lang w:eastAsia="en-US"/>
              </w:rPr>
              <w:t xml:space="preserve">n analytical </w:t>
            </w:r>
            <w:r w:rsidRPr="00902F1B">
              <w:rPr>
                <w:lang w:eastAsia="en-US"/>
              </w:rPr>
              <w:t xml:space="preserve"> method by HPLC/UV for the determination of cypermethrin</w:t>
            </w:r>
            <w:r>
              <w:rPr>
                <w:lang w:eastAsia="en-US"/>
              </w:rPr>
              <w:t xml:space="preserve"> isomers </w:t>
            </w:r>
            <w:r>
              <w:t xml:space="preserve"> </w:t>
            </w:r>
            <w:r w:rsidRPr="00470A50">
              <w:rPr>
                <w:lang w:eastAsia="en-US"/>
              </w:rPr>
              <w:t xml:space="preserve">was found to be valid in terms of linearity, precision, accuracy, for the determination of Cypermethrin </w:t>
            </w:r>
            <w:r w:rsidRPr="00902F1B">
              <w:rPr>
                <w:lang w:eastAsia="en-US"/>
              </w:rPr>
              <w:t>in Draker One</w:t>
            </w:r>
            <w:r>
              <w:rPr>
                <w:lang w:eastAsia="en-US"/>
              </w:rPr>
              <w:t>.</w:t>
            </w:r>
          </w:p>
          <w:p w:rsidR="003E7E41" w:rsidRDefault="003E7E41" w:rsidP="00E45F39">
            <w:pPr>
              <w:spacing w:line="260" w:lineRule="atLeast"/>
              <w:jc w:val="both"/>
              <w:rPr>
                <w:lang w:eastAsia="en-US"/>
              </w:rPr>
            </w:pPr>
          </w:p>
          <w:p w:rsidR="003E7E41" w:rsidRPr="00F24D0D" w:rsidRDefault="003E7E41" w:rsidP="00E45F39">
            <w:pPr>
              <w:spacing w:line="260" w:lineRule="atLeast"/>
              <w:jc w:val="both"/>
              <w:rPr>
                <w:lang w:eastAsia="en-US"/>
              </w:rPr>
            </w:pPr>
            <w:r>
              <w:rPr>
                <w:lang w:eastAsia="en-US"/>
              </w:rPr>
              <w:t>No substances of concern have been identified.</w:t>
            </w:r>
          </w:p>
        </w:tc>
      </w:tr>
    </w:tbl>
    <w:p w:rsidR="003E7E41" w:rsidRPr="00FD2055" w:rsidRDefault="003E7E41" w:rsidP="003E7E41">
      <w:pPr>
        <w:rPr>
          <w:lang w:eastAsia="en-US"/>
        </w:rPr>
      </w:pPr>
    </w:p>
    <w:p w:rsidR="003E7E41" w:rsidRDefault="003E7E41" w:rsidP="003E7E41">
      <w:pPr>
        <w:rPr>
          <w:b/>
        </w:rPr>
      </w:pPr>
      <w:r w:rsidRPr="00FD2055">
        <w:rPr>
          <w:b/>
        </w:rPr>
        <w:t>Analytical methods for monitoring of active substances and residues in food and feeding stuff</w:t>
      </w:r>
    </w:p>
    <w:p w:rsidR="003E7E41" w:rsidRDefault="003E7E41" w:rsidP="003E7E41">
      <w:pPr>
        <w:rPr>
          <w:b/>
        </w:rPr>
      </w:pPr>
    </w:p>
    <w:p w:rsidR="003E7E41" w:rsidRDefault="003E7E41" w:rsidP="003E7E41">
      <w:pPr>
        <w:rPr>
          <w:lang w:eastAsia="en-US"/>
        </w:rPr>
      </w:pPr>
      <w:r w:rsidRPr="00734A30">
        <w:rPr>
          <w:lang w:eastAsia="en-US"/>
        </w:rPr>
        <w:t xml:space="preserve">Acceptable analytical methods for </w:t>
      </w:r>
      <w:r>
        <w:rPr>
          <w:lang w:eastAsia="en-US"/>
        </w:rPr>
        <w:t>cypermethrin</w:t>
      </w:r>
      <w:r w:rsidRPr="00734A30">
        <w:rPr>
          <w:lang w:eastAsia="en-US"/>
        </w:rPr>
        <w:t xml:space="preserve"> residues in soil, air and water (as summarized below) are available in the CAR of </w:t>
      </w:r>
      <w:r>
        <w:rPr>
          <w:lang w:eastAsia="en-US"/>
        </w:rPr>
        <w:t>cypermethrin.</w:t>
      </w:r>
    </w:p>
    <w:p w:rsidR="003E7E41" w:rsidRDefault="003E7E41" w:rsidP="003E7E41">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47"/>
        <w:gridCol w:w="4447"/>
      </w:tblGrid>
      <w:tr w:rsidR="003E7E41" w:rsidRPr="00734A30" w:rsidTr="00257B30">
        <w:trPr>
          <w:trHeight w:val="226"/>
        </w:trPr>
        <w:tc>
          <w:tcPr>
            <w:tcW w:w="4447" w:type="dxa"/>
          </w:tcPr>
          <w:p w:rsidR="003E7E41" w:rsidRPr="00734A30" w:rsidRDefault="003E7E41" w:rsidP="00257B30">
            <w:pPr>
              <w:pStyle w:val="Default"/>
              <w:rPr>
                <w:rFonts w:ascii="Verdana" w:hAnsi="Verdana"/>
                <w:sz w:val="18"/>
                <w:szCs w:val="18"/>
              </w:rPr>
            </w:pPr>
            <w:r w:rsidRPr="00734A30">
              <w:rPr>
                <w:rFonts w:ascii="Verdana" w:hAnsi="Verdana"/>
                <w:sz w:val="18"/>
                <w:szCs w:val="18"/>
              </w:rPr>
              <w:t xml:space="preserve">Soil (principle of method and LOQ) (Annex IIA, point 4.2) </w:t>
            </w:r>
          </w:p>
        </w:tc>
        <w:tc>
          <w:tcPr>
            <w:tcW w:w="4447" w:type="dxa"/>
          </w:tcPr>
          <w:p w:rsidR="003E7E41" w:rsidRPr="00734A30" w:rsidRDefault="003E7E41" w:rsidP="00257B30">
            <w:pPr>
              <w:pStyle w:val="Default"/>
              <w:rPr>
                <w:rFonts w:ascii="Verdana" w:hAnsi="Verdana"/>
                <w:sz w:val="18"/>
                <w:szCs w:val="18"/>
              </w:rPr>
            </w:pPr>
            <w:r w:rsidRPr="00734A30">
              <w:rPr>
                <w:rFonts w:ascii="Verdana" w:hAnsi="Verdana"/>
                <w:sz w:val="18"/>
                <w:szCs w:val="18"/>
              </w:rPr>
              <w:t xml:space="preserve">GC with MS detection, LOQ = 0.05 mg/kg (LOQ = 0.5 μg/kg for sediment) </w:t>
            </w:r>
          </w:p>
        </w:tc>
      </w:tr>
      <w:tr w:rsidR="003E7E41" w:rsidRPr="00734A30" w:rsidTr="00257B30">
        <w:trPr>
          <w:trHeight w:val="237"/>
        </w:trPr>
        <w:tc>
          <w:tcPr>
            <w:tcW w:w="4447" w:type="dxa"/>
          </w:tcPr>
          <w:p w:rsidR="003E7E41" w:rsidRPr="00734A30" w:rsidRDefault="003E7E41" w:rsidP="00257B30">
            <w:pPr>
              <w:pStyle w:val="Default"/>
              <w:rPr>
                <w:rFonts w:ascii="Verdana" w:hAnsi="Verdana"/>
                <w:sz w:val="18"/>
                <w:szCs w:val="18"/>
              </w:rPr>
            </w:pPr>
            <w:r w:rsidRPr="00734A30">
              <w:rPr>
                <w:rFonts w:ascii="Verdana" w:hAnsi="Verdana"/>
                <w:sz w:val="18"/>
                <w:szCs w:val="18"/>
              </w:rPr>
              <w:t xml:space="preserve">Air (principle of method and LOQ) (Annex IIA, point 4.2) </w:t>
            </w:r>
          </w:p>
        </w:tc>
        <w:tc>
          <w:tcPr>
            <w:tcW w:w="4447" w:type="dxa"/>
          </w:tcPr>
          <w:p w:rsidR="003E7E41" w:rsidRPr="00734A30" w:rsidRDefault="003E7E41" w:rsidP="00257B30">
            <w:pPr>
              <w:pStyle w:val="Default"/>
              <w:rPr>
                <w:rFonts w:ascii="Verdana" w:hAnsi="Verdana"/>
                <w:sz w:val="18"/>
                <w:szCs w:val="18"/>
              </w:rPr>
            </w:pPr>
            <w:r w:rsidRPr="00734A30">
              <w:rPr>
                <w:rFonts w:ascii="Verdana" w:hAnsi="Verdana"/>
                <w:sz w:val="18"/>
                <w:szCs w:val="18"/>
              </w:rPr>
              <w:t xml:space="preserve">GC with MS detection, LOQ = 0.375 μg/m3 </w:t>
            </w:r>
          </w:p>
        </w:tc>
      </w:tr>
      <w:tr w:rsidR="003E7E41" w:rsidRPr="00734A30" w:rsidTr="00257B30">
        <w:trPr>
          <w:trHeight w:val="226"/>
        </w:trPr>
        <w:tc>
          <w:tcPr>
            <w:tcW w:w="4447" w:type="dxa"/>
          </w:tcPr>
          <w:p w:rsidR="003E7E41" w:rsidRPr="00734A30" w:rsidRDefault="003E7E41" w:rsidP="00257B30">
            <w:pPr>
              <w:pStyle w:val="Default"/>
              <w:rPr>
                <w:rFonts w:ascii="Verdana" w:hAnsi="Verdana"/>
                <w:sz w:val="18"/>
                <w:szCs w:val="18"/>
              </w:rPr>
            </w:pPr>
            <w:r w:rsidRPr="00734A30">
              <w:rPr>
                <w:rFonts w:ascii="Verdana" w:hAnsi="Verdana"/>
                <w:sz w:val="18"/>
                <w:szCs w:val="18"/>
              </w:rPr>
              <w:t xml:space="preserve">Water (principle of method and LOQ) (Annex IIA, point 4.2) </w:t>
            </w:r>
          </w:p>
        </w:tc>
        <w:tc>
          <w:tcPr>
            <w:tcW w:w="4447" w:type="dxa"/>
          </w:tcPr>
          <w:p w:rsidR="003E7E41" w:rsidRPr="00734A30" w:rsidRDefault="003E7E41" w:rsidP="00257B30">
            <w:pPr>
              <w:pStyle w:val="Default"/>
              <w:rPr>
                <w:rFonts w:ascii="Verdana" w:hAnsi="Verdana"/>
                <w:sz w:val="18"/>
                <w:szCs w:val="18"/>
              </w:rPr>
            </w:pPr>
            <w:r w:rsidRPr="00734A30">
              <w:rPr>
                <w:rFonts w:ascii="Verdana" w:hAnsi="Verdana"/>
                <w:sz w:val="18"/>
                <w:szCs w:val="18"/>
              </w:rPr>
              <w:t xml:space="preserve">GC with electron capture detection, LOQ = 0.01 μg/L </w:t>
            </w:r>
          </w:p>
        </w:tc>
      </w:tr>
      <w:tr w:rsidR="003E7E41" w:rsidRPr="00734A30" w:rsidTr="00257B30">
        <w:trPr>
          <w:trHeight w:val="226"/>
        </w:trPr>
        <w:tc>
          <w:tcPr>
            <w:tcW w:w="4447" w:type="dxa"/>
          </w:tcPr>
          <w:p w:rsidR="003E7E41" w:rsidRPr="00734A30" w:rsidRDefault="003E7E41" w:rsidP="00257B30">
            <w:pPr>
              <w:pStyle w:val="Default"/>
              <w:rPr>
                <w:rFonts w:ascii="Verdana" w:hAnsi="Verdana"/>
                <w:sz w:val="18"/>
                <w:szCs w:val="18"/>
              </w:rPr>
            </w:pPr>
            <w:r w:rsidRPr="00734A30">
              <w:rPr>
                <w:rFonts w:ascii="Verdana" w:hAnsi="Verdana"/>
                <w:sz w:val="18"/>
                <w:szCs w:val="18"/>
              </w:rPr>
              <w:t xml:space="preserve">Body fluids and tissues (principle of method and LOQ) (Annex IIA, point 4.2) </w:t>
            </w:r>
          </w:p>
        </w:tc>
        <w:tc>
          <w:tcPr>
            <w:tcW w:w="4447" w:type="dxa"/>
          </w:tcPr>
          <w:p w:rsidR="003E7E41" w:rsidRPr="00734A30" w:rsidRDefault="003E7E41" w:rsidP="00257B30">
            <w:pPr>
              <w:pStyle w:val="Default"/>
              <w:rPr>
                <w:rFonts w:ascii="Verdana" w:hAnsi="Verdana"/>
                <w:sz w:val="18"/>
                <w:szCs w:val="18"/>
              </w:rPr>
            </w:pPr>
            <w:r w:rsidRPr="00734A30">
              <w:rPr>
                <w:rFonts w:ascii="Verdana" w:hAnsi="Verdana"/>
                <w:sz w:val="18"/>
                <w:szCs w:val="18"/>
              </w:rPr>
              <w:t xml:space="preserve">Not evaluated </w:t>
            </w:r>
          </w:p>
        </w:tc>
      </w:tr>
      <w:tr w:rsidR="003E7E41" w:rsidRPr="00734A30" w:rsidTr="00257B30">
        <w:trPr>
          <w:trHeight w:val="353"/>
        </w:trPr>
        <w:tc>
          <w:tcPr>
            <w:tcW w:w="4447" w:type="dxa"/>
          </w:tcPr>
          <w:p w:rsidR="003E7E41" w:rsidRPr="00734A30" w:rsidRDefault="003E7E41" w:rsidP="00257B30">
            <w:pPr>
              <w:pStyle w:val="Default"/>
              <w:rPr>
                <w:rFonts w:ascii="Verdana" w:hAnsi="Verdana"/>
                <w:sz w:val="18"/>
                <w:szCs w:val="18"/>
              </w:rPr>
            </w:pPr>
            <w:r w:rsidRPr="00734A30">
              <w:rPr>
                <w:rFonts w:ascii="Verdana" w:hAnsi="Verdana"/>
                <w:sz w:val="18"/>
                <w:szCs w:val="18"/>
              </w:rPr>
              <w:t xml:space="preserve">Food/feed of plant origin (principle of method and LOQ for methods for monitoring purposes) (Annex IIIA, point IV.1) </w:t>
            </w:r>
          </w:p>
        </w:tc>
        <w:tc>
          <w:tcPr>
            <w:tcW w:w="4447" w:type="dxa"/>
          </w:tcPr>
          <w:p w:rsidR="003E7E41" w:rsidRPr="00734A30" w:rsidRDefault="003E7E41" w:rsidP="00257B30">
            <w:pPr>
              <w:pStyle w:val="Default"/>
              <w:rPr>
                <w:rFonts w:ascii="Verdana" w:hAnsi="Verdana"/>
                <w:sz w:val="18"/>
                <w:szCs w:val="18"/>
              </w:rPr>
            </w:pPr>
            <w:r w:rsidRPr="00734A30">
              <w:rPr>
                <w:rFonts w:ascii="Verdana" w:hAnsi="Verdana"/>
                <w:sz w:val="18"/>
                <w:szCs w:val="18"/>
              </w:rPr>
              <w:t xml:space="preserve">GC with electron capture detection, LOD = 0.05 mg/kg (oilseed rape) and 0.025 mg/kg (wheat) </w:t>
            </w:r>
          </w:p>
        </w:tc>
      </w:tr>
      <w:tr w:rsidR="003E7E41" w:rsidRPr="00734A30" w:rsidTr="00257B30">
        <w:trPr>
          <w:trHeight w:val="352"/>
        </w:trPr>
        <w:tc>
          <w:tcPr>
            <w:tcW w:w="4447" w:type="dxa"/>
          </w:tcPr>
          <w:p w:rsidR="003E7E41" w:rsidRPr="00734A30" w:rsidRDefault="003E7E41" w:rsidP="00257B30">
            <w:pPr>
              <w:pStyle w:val="Default"/>
              <w:rPr>
                <w:rFonts w:ascii="Verdana" w:hAnsi="Verdana"/>
                <w:sz w:val="18"/>
                <w:szCs w:val="18"/>
              </w:rPr>
            </w:pPr>
            <w:r w:rsidRPr="00734A30">
              <w:rPr>
                <w:rFonts w:ascii="Verdana" w:hAnsi="Verdana"/>
                <w:sz w:val="18"/>
                <w:szCs w:val="18"/>
              </w:rPr>
              <w:t xml:space="preserve">Food/feed of animal origin (principle of method and LOQ for methods for monitoring purposes) (Annex IIIA, point IV.1) </w:t>
            </w:r>
          </w:p>
        </w:tc>
        <w:tc>
          <w:tcPr>
            <w:tcW w:w="4447" w:type="dxa"/>
          </w:tcPr>
          <w:p w:rsidR="003E7E41" w:rsidRPr="00734A30" w:rsidRDefault="003E7E41" w:rsidP="00257B30">
            <w:pPr>
              <w:pStyle w:val="Default"/>
              <w:rPr>
                <w:rFonts w:ascii="Verdana" w:hAnsi="Verdana"/>
                <w:sz w:val="18"/>
                <w:szCs w:val="18"/>
              </w:rPr>
            </w:pPr>
            <w:r w:rsidRPr="00734A30">
              <w:rPr>
                <w:rFonts w:ascii="Verdana" w:hAnsi="Verdana"/>
                <w:sz w:val="18"/>
                <w:szCs w:val="18"/>
              </w:rPr>
              <w:t xml:space="preserve">GC with MS detection, LOQ = 0.05 mg/kg (bovine tissue), 0.005 mg/kg (bovine milk), 0.01 mg/kg (hen eggs). </w:t>
            </w:r>
          </w:p>
        </w:tc>
      </w:tr>
    </w:tbl>
    <w:p w:rsidR="003E7E41" w:rsidRDefault="003E7E41" w:rsidP="003E7E41">
      <w:pPr>
        <w:rPr>
          <w:lang w:eastAsia="en-US"/>
        </w:rPr>
      </w:pPr>
    </w:p>
    <w:tbl>
      <w:tblPr>
        <w:tblW w:w="485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9149"/>
      </w:tblGrid>
      <w:tr w:rsidR="003E7E41" w:rsidRPr="00470A50" w:rsidTr="00257B30">
        <w:tc>
          <w:tcPr>
            <w:tcW w:w="5000" w:type="pct"/>
            <w:tcBorders>
              <w:top w:val="single" w:sz="4" w:space="0" w:color="auto"/>
              <w:right w:val="single" w:sz="6" w:space="0" w:color="auto"/>
            </w:tcBorders>
            <w:shd w:val="clear" w:color="auto" w:fill="CCFFCC"/>
          </w:tcPr>
          <w:p w:rsidR="003E7E41" w:rsidRPr="00470A50" w:rsidRDefault="003E7E41" w:rsidP="00257B30">
            <w:pPr>
              <w:spacing w:after="60" w:line="260" w:lineRule="atLeast"/>
              <w:rPr>
                <w:b/>
                <w:bCs/>
                <w:lang w:eastAsia="en-US"/>
              </w:rPr>
            </w:pPr>
            <w:bookmarkStart w:id="1321" w:name="_Hlk88123161"/>
            <w:r w:rsidRPr="00470A50">
              <w:rPr>
                <w:b/>
                <w:bCs/>
                <w:lang w:eastAsia="en-US"/>
              </w:rPr>
              <w:t>Conclusion on the methods for monitoring</w:t>
            </w:r>
          </w:p>
        </w:tc>
      </w:tr>
      <w:tr w:rsidR="003E7E41" w:rsidRPr="00470A50" w:rsidTr="00257B30">
        <w:trPr>
          <w:trHeight w:val="298"/>
        </w:trPr>
        <w:tc>
          <w:tcPr>
            <w:tcW w:w="5000" w:type="pct"/>
            <w:tcBorders>
              <w:bottom w:val="single" w:sz="4" w:space="0" w:color="auto"/>
              <w:right w:val="single" w:sz="6" w:space="0" w:color="auto"/>
            </w:tcBorders>
          </w:tcPr>
          <w:p w:rsidR="003E7E41" w:rsidRPr="00470A50" w:rsidRDefault="003E7E41" w:rsidP="00257B30">
            <w:pPr>
              <w:suppressAutoHyphens/>
              <w:autoSpaceDN w:val="0"/>
              <w:spacing w:after="80"/>
              <w:jc w:val="both"/>
              <w:textAlignment w:val="baseline"/>
              <w:rPr>
                <w:kern w:val="3"/>
              </w:rPr>
            </w:pPr>
            <w:r w:rsidRPr="00470A50">
              <w:rPr>
                <w:kern w:val="3"/>
              </w:rPr>
              <w:t xml:space="preserve">Acceptable validated analytical methods for monitoring are available for the detection of cypermethrin in soil, air, water and residues in food and feeding stuff, </w:t>
            </w:r>
            <w:r w:rsidRPr="00470A50">
              <w:rPr>
                <w:kern w:val="3"/>
                <w:lang w:eastAsia="en-US"/>
              </w:rPr>
              <w:t>reported in the CAR for cy</w:t>
            </w:r>
            <w:r w:rsidRPr="00470A50">
              <w:rPr>
                <w:kern w:val="3"/>
              </w:rPr>
              <w:t xml:space="preserve">permethrin </w:t>
            </w:r>
            <w:r w:rsidRPr="00470A50">
              <w:rPr>
                <w:rFonts w:cs="Arial"/>
              </w:rPr>
              <w:t>(</w:t>
            </w:r>
            <w:r w:rsidRPr="00470A50">
              <w:rPr>
                <w:szCs w:val="24"/>
                <w:lang w:eastAsia="en-US"/>
              </w:rPr>
              <w:t>Belgium</w:t>
            </w:r>
            <w:r w:rsidRPr="00470A50">
              <w:rPr>
                <w:rFonts w:cs="Arial"/>
              </w:rPr>
              <w:t>, 2017).</w:t>
            </w:r>
          </w:p>
          <w:p w:rsidR="003E7E41" w:rsidRPr="00470A50" w:rsidRDefault="003E7E41" w:rsidP="00257B30">
            <w:pPr>
              <w:suppressAutoHyphens/>
              <w:autoSpaceDN w:val="0"/>
              <w:spacing w:after="80"/>
              <w:jc w:val="both"/>
              <w:textAlignment w:val="baseline"/>
              <w:rPr>
                <w:kern w:val="3"/>
              </w:rPr>
            </w:pPr>
            <w:r>
              <w:rPr>
                <w:kern w:val="3"/>
              </w:rPr>
              <w:t>No further information is required for the current submission.</w:t>
            </w:r>
            <w:r w:rsidRPr="00470A50">
              <w:rPr>
                <w:kern w:val="3"/>
              </w:rPr>
              <w:t>.</w:t>
            </w:r>
          </w:p>
        </w:tc>
      </w:tr>
      <w:bookmarkEnd w:id="1321"/>
    </w:tbl>
    <w:p w:rsidR="00085D5C" w:rsidRDefault="00085D5C" w:rsidP="004148D1"/>
    <w:p w:rsidR="00F0274B" w:rsidRDefault="00F0274B">
      <w:r>
        <w:br w:type="page"/>
      </w:r>
    </w:p>
    <w:p w:rsidR="00FA0B7B" w:rsidRPr="004148D1" w:rsidRDefault="00FA0B7B" w:rsidP="004148D1"/>
    <w:p w:rsidR="00FD2055" w:rsidRPr="00D56960" w:rsidRDefault="006735B0" w:rsidP="00E9271D">
      <w:pPr>
        <w:pStyle w:val="3"/>
      </w:pPr>
      <w:bookmarkStart w:id="1322" w:name="_Toc97654812"/>
      <w:r>
        <w:t xml:space="preserve">2.2.5 </w:t>
      </w:r>
      <w:r w:rsidR="00FD2055" w:rsidRPr="00D56960">
        <w:t>Efficacy against target organisms</w:t>
      </w:r>
      <w:bookmarkStart w:id="1323" w:name="_Toc377649023"/>
      <w:bookmarkStart w:id="1324" w:name="_Toc377650876"/>
      <w:bookmarkStart w:id="1325" w:name="_Toc377651003"/>
      <w:bookmarkStart w:id="1326" w:name="_Toc377653272"/>
      <w:bookmarkStart w:id="1327" w:name="_Toc378351576"/>
      <w:bookmarkStart w:id="1328" w:name="_Toc378681325"/>
      <w:bookmarkStart w:id="1329" w:name="_Toc378682245"/>
      <w:bookmarkStart w:id="1330" w:name="_Toc378683692"/>
      <w:bookmarkStart w:id="1331" w:name="_Toc378685380"/>
      <w:bookmarkStart w:id="1332" w:name="_Toc378685516"/>
      <w:bookmarkStart w:id="1333" w:name="_Toc378691725"/>
      <w:bookmarkStart w:id="1334" w:name="_Toc378692182"/>
      <w:bookmarkStart w:id="1335" w:name="_Toc378692319"/>
      <w:bookmarkStart w:id="1336" w:name="_Toc378692456"/>
      <w:bookmarkStart w:id="1337" w:name="_Toc378761159"/>
      <w:bookmarkStart w:id="1338" w:name="_Toc378761302"/>
      <w:bookmarkStart w:id="1339" w:name="_Toc378761445"/>
      <w:bookmarkStart w:id="1340" w:name="_Toc378761588"/>
      <w:bookmarkStart w:id="1341" w:name="_Toc378761901"/>
      <w:bookmarkStart w:id="1342" w:name="_Toc378762041"/>
      <w:bookmarkStart w:id="1343" w:name="_Toc378762179"/>
      <w:bookmarkStart w:id="1344" w:name="_Toc378765656"/>
      <w:bookmarkStart w:id="1345" w:name="_Toc378767404"/>
      <w:bookmarkStart w:id="1346" w:name="_Toc378774999"/>
      <w:bookmarkStart w:id="1347" w:name="_Toc378776193"/>
      <w:bookmarkStart w:id="1348" w:name="_Toc378841273"/>
      <w:bookmarkStart w:id="1349" w:name="_Toc378858872"/>
      <w:bookmarkStart w:id="1350" w:name="_Toc378859100"/>
      <w:bookmarkStart w:id="1351" w:name="_Toc378351577"/>
      <w:bookmarkStart w:id="1352" w:name="_Toc378681326"/>
      <w:bookmarkStart w:id="1353" w:name="_Toc378682246"/>
      <w:bookmarkStart w:id="1354" w:name="_Toc378683693"/>
      <w:bookmarkStart w:id="1355" w:name="_Toc378685381"/>
      <w:bookmarkStart w:id="1356" w:name="_Toc378685517"/>
      <w:bookmarkStart w:id="1357" w:name="_Toc378691726"/>
      <w:bookmarkStart w:id="1358" w:name="_Toc378692183"/>
      <w:bookmarkStart w:id="1359" w:name="_Toc378692320"/>
      <w:bookmarkStart w:id="1360" w:name="_Toc378692457"/>
      <w:bookmarkStart w:id="1361" w:name="_Toc378761160"/>
      <w:bookmarkStart w:id="1362" w:name="_Toc378761303"/>
      <w:bookmarkStart w:id="1363" w:name="_Toc378761446"/>
      <w:bookmarkStart w:id="1364" w:name="_Toc378761589"/>
      <w:bookmarkStart w:id="1365" w:name="_Toc378761902"/>
      <w:bookmarkStart w:id="1366" w:name="_Toc378762042"/>
      <w:bookmarkStart w:id="1367" w:name="_Toc378762180"/>
      <w:bookmarkStart w:id="1368" w:name="_Toc378765657"/>
      <w:bookmarkStart w:id="1369" w:name="_Toc378767405"/>
      <w:bookmarkStart w:id="1370" w:name="_Toc378775000"/>
      <w:bookmarkStart w:id="1371" w:name="_Toc378776194"/>
      <w:bookmarkStart w:id="1372" w:name="_Toc378841274"/>
      <w:bookmarkStart w:id="1373" w:name="_Toc378858873"/>
      <w:bookmarkStart w:id="1374" w:name="_Toc378859101"/>
      <w:bookmarkEnd w:id="1318"/>
      <w:bookmarkEnd w:id="1319"/>
      <w:bookmarkEnd w:id="1320"/>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rsidR="00FD2055" w:rsidRPr="00FD2055" w:rsidRDefault="006735B0" w:rsidP="007B5135">
      <w:pPr>
        <w:pStyle w:val="4"/>
        <w:numPr>
          <w:ilvl w:val="0"/>
          <w:numId w:val="0"/>
        </w:numPr>
        <w:ind w:left="864"/>
      </w:pPr>
      <w:bookmarkStart w:id="1375" w:name="_Toc388285279"/>
      <w:bookmarkStart w:id="1376" w:name="_Toc389726187"/>
      <w:bookmarkStart w:id="1377" w:name="_Toc389727239"/>
      <w:bookmarkStart w:id="1378" w:name="_Toc389727597"/>
      <w:bookmarkStart w:id="1379" w:name="_Toc389727956"/>
      <w:bookmarkStart w:id="1380" w:name="_Toc389728315"/>
      <w:bookmarkStart w:id="1381" w:name="_Toc389728675"/>
      <w:bookmarkStart w:id="1382" w:name="_Toc389729033"/>
      <w:bookmarkStart w:id="1383" w:name="_Toc388281577"/>
      <w:bookmarkStart w:id="1384" w:name="_Toc388282033"/>
      <w:bookmarkStart w:id="1385" w:name="_Toc388282515"/>
      <w:bookmarkStart w:id="1386" w:name="_Toc388282963"/>
      <w:bookmarkStart w:id="1387" w:name="_Toc388281578"/>
      <w:bookmarkStart w:id="1388" w:name="_Toc388282034"/>
      <w:bookmarkStart w:id="1389" w:name="_Toc388282516"/>
      <w:bookmarkStart w:id="1390" w:name="_Toc388282964"/>
      <w:bookmarkStart w:id="1391" w:name="_Toc388281579"/>
      <w:bookmarkStart w:id="1392" w:name="_Toc388282035"/>
      <w:bookmarkStart w:id="1393" w:name="_Toc388282517"/>
      <w:bookmarkStart w:id="1394" w:name="_Toc388282965"/>
      <w:bookmarkStart w:id="1395" w:name="_Toc388281580"/>
      <w:bookmarkStart w:id="1396" w:name="_Toc388282036"/>
      <w:bookmarkStart w:id="1397" w:name="_Toc388282518"/>
      <w:bookmarkStart w:id="1398" w:name="_Toc388282966"/>
      <w:bookmarkStart w:id="1399" w:name="_Toc389729034"/>
      <w:bookmarkStart w:id="1400" w:name="_Toc403472744"/>
      <w:bookmarkStart w:id="1401" w:name="_Toc403566565"/>
      <w:bookmarkStart w:id="1402" w:name="_Toc97654813"/>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r>
        <w:t>2.2.5.1</w:t>
      </w:r>
      <w:r>
        <w:tab/>
      </w:r>
      <w:r w:rsidR="00FD2055" w:rsidRPr="00FD2055">
        <w:t>Function and field of use</w:t>
      </w:r>
      <w:bookmarkEnd w:id="1399"/>
      <w:bookmarkEnd w:id="1400"/>
      <w:bookmarkEnd w:id="1401"/>
      <w:bookmarkEnd w:id="1402"/>
    </w:p>
    <w:p w:rsidR="006735B0" w:rsidRPr="00110C16" w:rsidRDefault="006735B0" w:rsidP="006735B0">
      <w:pPr>
        <w:spacing w:before="120" w:after="120" w:line="276" w:lineRule="auto"/>
        <w:jc w:val="both"/>
        <w:rPr>
          <w:lang w:eastAsia="en-US"/>
        </w:rPr>
      </w:pPr>
      <w:r w:rsidRPr="00110C16">
        <w:rPr>
          <w:lang w:eastAsia="en-US"/>
        </w:rPr>
        <w:t xml:space="preserve">Main group 3: Pest control. </w:t>
      </w:r>
    </w:p>
    <w:p w:rsidR="006735B0" w:rsidRPr="00110C16" w:rsidRDefault="006735B0" w:rsidP="006735B0">
      <w:pPr>
        <w:spacing w:before="120" w:after="120" w:line="276" w:lineRule="auto"/>
        <w:jc w:val="both"/>
        <w:rPr>
          <w:lang w:eastAsia="en-US"/>
        </w:rPr>
      </w:pPr>
      <w:r w:rsidRPr="00110C16">
        <w:rPr>
          <w:lang w:eastAsia="en-US"/>
        </w:rPr>
        <w:t>EU BPR Product type 18: Insecticides, acaricides and products to control other arthropods.</w:t>
      </w:r>
    </w:p>
    <w:p w:rsidR="006735B0" w:rsidRPr="00110C16" w:rsidRDefault="006735B0" w:rsidP="006735B0">
      <w:pPr>
        <w:spacing w:before="120" w:after="120" w:line="276" w:lineRule="auto"/>
        <w:jc w:val="both"/>
        <w:rPr>
          <w:u w:val="single"/>
          <w:lang w:eastAsia="en-US"/>
        </w:rPr>
      </w:pPr>
      <w:r w:rsidRPr="00110C16">
        <w:rPr>
          <w:u w:val="single"/>
          <w:lang w:eastAsia="en-US"/>
        </w:rPr>
        <w:t>Fields of use</w:t>
      </w:r>
    </w:p>
    <w:p w:rsidR="006735B0" w:rsidRPr="00110C16" w:rsidRDefault="003855EE" w:rsidP="006735B0">
      <w:pPr>
        <w:spacing w:before="120" w:after="120" w:line="276" w:lineRule="auto"/>
        <w:jc w:val="both"/>
      </w:pPr>
      <w:r w:rsidRPr="003855EE">
        <w:rPr>
          <w:iCs/>
          <w:lang w:eastAsia="en-US"/>
        </w:rPr>
        <w:t>Draker One is a microencapsulated (CS) insecticide (PT 18) product, containing 10% w/w cypermethrin (as pure active substance), corresponding to 10.53 % w/w (as technical grade active substance; min. purity: 95%)</w:t>
      </w:r>
      <w:r>
        <w:rPr>
          <w:iCs/>
          <w:lang w:eastAsia="en-US"/>
        </w:rPr>
        <w:t xml:space="preserve">. The product </w:t>
      </w:r>
      <w:r w:rsidR="006735B0" w:rsidRPr="00110C16">
        <w:rPr>
          <w:iCs/>
          <w:lang w:eastAsia="en-US"/>
        </w:rPr>
        <w:t xml:space="preserve">is intended for use, indoor </w:t>
      </w:r>
      <w:r w:rsidR="006735B0" w:rsidRPr="00110C16">
        <w:rPr>
          <w:lang w:eastAsia="en-US"/>
        </w:rPr>
        <w:t xml:space="preserve">or / </w:t>
      </w:r>
      <w:r w:rsidR="006735B0" w:rsidRPr="00110C16">
        <w:rPr>
          <w:iCs/>
          <w:lang w:eastAsia="en-US"/>
        </w:rPr>
        <w:t>and outdoor, by both professional and non-professional users to control</w:t>
      </w:r>
      <w:r w:rsidR="006735B0" w:rsidRPr="00110C16">
        <w:rPr>
          <w:lang w:val="en-US"/>
        </w:rPr>
        <w:t xml:space="preserve"> </w:t>
      </w:r>
      <w:r w:rsidR="006735B0" w:rsidRPr="00110C16">
        <w:t>German cockroaches (</w:t>
      </w:r>
      <w:r w:rsidR="006735B0" w:rsidRPr="00110C16">
        <w:rPr>
          <w:i/>
          <w:iCs/>
        </w:rPr>
        <w:t>Blattella germanica</w:t>
      </w:r>
      <w:r w:rsidR="006735B0" w:rsidRPr="00110C16">
        <w:t>), American cockroaches (</w:t>
      </w:r>
      <w:r w:rsidR="006735B0" w:rsidRPr="00110C16">
        <w:rPr>
          <w:i/>
          <w:iCs/>
        </w:rPr>
        <w:t>Periplaneta americana</w:t>
      </w:r>
      <w:r w:rsidR="006735B0" w:rsidRPr="00110C16">
        <w:t>), Black garden ants (</w:t>
      </w:r>
      <w:r w:rsidR="006735B0" w:rsidRPr="00110C16">
        <w:rPr>
          <w:i/>
          <w:iCs/>
        </w:rPr>
        <w:t>Lasius niger</w:t>
      </w:r>
      <w:r w:rsidR="006735B0" w:rsidRPr="00110C16">
        <w:t xml:space="preserve">) and mosquitoes (the tiger mosquito </w:t>
      </w:r>
      <w:r w:rsidR="006735B0" w:rsidRPr="00110C16">
        <w:rPr>
          <w:i/>
          <w:iCs/>
        </w:rPr>
        <w:t>Aedes albopictus</w:t>
      </w:r>
      <w:r w:rsidR="006735B0" w:rsidRPr="00110C16">
        <w:t xml:space="preserve"> and the house mosquito </w:t>
      </w:r>
      <w:r w:rsidR="006735B0" w:rsidRPr="00110C16">
        <w:rPr>
          <w:i/>
          <w:iCs/>
        </w:rPr>
        <w:t>Culex pipiens</w:t>
      </w:r>
      <w:r w:rsidR="006735B0" w:rsidRPr="00110C16">
        <w:t>).</w:t>
      </w:r>
    </w:p>
    <w:p w:rsidR="006735B0" w:rsidRPr="0006117C" w:rsidRDefault="006735B0" w:rsidP="006735B0">
      <w:pPr>
        <w:spacing w:before="120" w:after="120" w:line="276" w:lineRule="auto"/>
        <w:jc w:val="both"/>
        <w:rPr>
          <w:iCs/>
          <w:lang w:eastAsia="en-US"/>
        </w:rPr>
      </w:pPr>
      <w:r w:rsidRPr="00110C16">
        <w:rPr>
          <w:lang w:eastAsia="en-US"/>
        </w:rPr>
        <w:t>The overall use pattern is described in chapter 2.1.4.</w:t>
      </w:r>
    </w:p>
    <w:p w:rsidR="006735B0" w:rsidRPr="00337A9B" w:rsidRDefault="006735B0" w:rsidP="00713DAC">
      <w:pPr>
        <w:jc w:val="both"/>
        <w:rPr>
          <w:rFonts w:eastAsia="Calibri"/>
        </w:rPr>
      </w:pPr>
    </w:p>
    <w:p w:rsidR="00FD2055" w:rsidRPr="00FD2055" w:rsidRDefault="00D00B79" w:rsidP="007B5135">
      <w:pPr>
        <w:pStyle w:val="4"/>
        <w:numPr>
          <w:ilvl w:val="0"/>
          <w:numId w:val="0"/>
        </w:numPr>
        <w:ind w:left="864"/>
      </w:pPr>
      <w:bookmarkStart w:id="1403" w:name="_Toc389729036"/>
      <w:bookmarkStart w:id="1404" w:name="_Toc403472745"/>
      <w:bookmarkStart w:id="1405" w:name="_Toc403566566"/>
      <w:bookmarkStart w:id="1406" w:name="_Toc97654814"/>
      <w:r>
        <w:t xml:space="preserve">2.2.5.2 </w:t>
      </w:r>
      <w:r w:rsidR="00FD2055" w:rsidRPr="00FD2055">
        <w:t>Organisms to be controlled and products, organisms or objects to be protected</w:t>
      </w:r>
      <w:bookmarkEnd w:id="1403"/>
      <w:bookmarkEnd w:id="1404"/>
      <w:bookmarkEnd w:id="1405"/>
      <w:bookmarkEnd w:id="1406"/>
    </w:p>
    <w:p w:rsidR="00A0337F" w:rsidRPr="00110C16" w:rsidRDefault="00A0337F" w:rsidP="00A0337F">
      <w:pPr>
        <w:spacing w:before="120" w:after="120" w:line="276" w:lineRule="auto"/>
        <w:jc w:val="both"/>
      </w:pPr>
      <w:r w:rsidRPr="00110C16">
        <w:rPr>
          <w:iCs/>
          <w:lang w:eastAsia="en-US"/>
        </w:rPr>
        <w:t>The product is an insecticide intended to be used for the control of</w:t>
      </w:r>
      <w:r w:rsidRPr="00110C16">
        <w:rPr>
          <w:lang w:val="en-US"/>
        </w:rPr>
        <w:t xml:space="preserve"> </w:t>
      </w:r>
      <w:r w:rsidRPr="00110C16">
        <w:t>German Cockroaches (</w:t>
      </w:r>
      <w:r w:rsidRPr="00110C16">
        <w:rPr>
          <w:i/>
          <w:iCs/>
        </w:rPr>
        <w:t>Blattella germanica</w:t>
      </w:r>
      <w:r w:rsidRPr="00110C16">
        <w:t>), American cockroaches (</w:t>
      </w:r>
      <w:r w:rsidRPr="00110C16">
        <w:rPr>
          <w:i/>
          <w:iCs/>
        </w:rPr>
        <w:t>Periplaneta americana</w:t>
      </w:r>
      <w:r w:rsidRPr="00110C16">
        <w:t>), Black garden ants (</w:t>
      </w:r>
      <w:r w:rsidRPr="00110C16">
        <w:rPr>
          <w:i/>
          <w:iCs/>
        </w:rPr>
        <w:t>Lasius niger</w:t>
      </w:r>
      <w:r w:rsidRPr="00110C16">
        <w:t xml:space="preserve">) and mosquitoes (the tiger mosquito </w:t>
      </w:r>
      <w:r w:rsidRPr="00110C16">
        <w:rPr>
          <w:i/>
          <w:iCs/>
        </w:rPr>
        <w:t>Aedes albopictus</w:t>
      </w:r>
      <w:r w:rsidRPr="00110C16">
        <w:t xml:space="preserve"> and the house mosquito </w:t>
      </w:r>
      <w:r w:rsidRPr="00110C16">
        <w:rPr>
          <w:i/>
          <w:iCs/>
        </w:rPr>
        <w:t>Culex pipiens</w:t>
      </w:r>
      <w:r w:rsidRPr="00110C16">
        <w:t>).</w:t>
      </w:r>
    </w:p>
    <w:p w:rsidR="00FD2055" w:rsidRPr="00FD2055" w:rsidRDefault="00FD2055" w:rsidP="00C81C6B">
      <w:pPr>
        <w:jc w:val="both"/>
        <w:rPr>
          <w:rFonts w:eastAsia="Calibri"/>
          <w:lang w:eastAsia="en-US"/>
        </w:rPr>
      </w:pPr>
    </w:p>
    <w:p w:rsidR="00FD2055" w:rsidRPr="00FD2055" w:rsidRDefault="00A0337F" w:rsidP="007B5135">
      <w:pPr>
        <w:pStyle w:val="4"/>
        <w:numPr>
          <w:ilvl w:val="0"/>
          <w:numId w:val="0"/>
        </w:numPr>
        <w:ind w:left="864"/>
      </w:pPr>
      <w:bookmarkStart w:id="1407" w:name="_Toc389729037"/>
      <w:bookmarkStart w:id="1408" w:name="_Toc403472746"/>
      <w:bookmarkStart w:id="1409" w:name="_Toc403566567"/>
      <w:bookmarkStart w:id="1410" w:name="_Toc97654815"/>
      <w:r>
        <w:t xml:space="preserve">2.2.5.3 </w:t>
      </w:r>
      <w:r w:rsidR="00FD2055" w:rsidRPr="00FD2055">
        <w:t>Effects on target organisms, including unacceptable suffering</w:t>
      </w:r>
      <w:bookmarkEnd w:id="1407"/>
      <w:bookmarkEnd w:id="1408"/>
      <w:bookmarkEnd w:id="1409"/>
      <w:bookmarkEnd w:id="1410"/>
    </w:p>
    <w:p w:rsidR="00A0337F" w:rsidRDefault="00A0337F" w:rsidP="00A0337F">
      <w:pPr>
        <w:jc w:val="both"/>
        <w:rPr>
          <w:rFonts w:cs="Tahoma"/>
        </w:rPr>
      </w:pPr>
      <w:r w:rsidRPr="001B394C">
        <w:rPr>
          <w:rFonts w:eastAsia="Calibri"/>
        </w:rPr>
        <w:t xml:space="preserve">Efficacy of </w:t>
      </w:r>
      <w:r>
        <w:rPr>
          <w:rFonts w:eastAsia="Calibri"/>
        </w:rPr>
        <w:t>Draker One</w:t>
      </w:r>
      <w:r w:rsidRPr="001B394C">
        <w:rPr>
          <w:rFonts w:eastAsia="Calibri"/>
        </w:rPr>
        <w:t xml:space="preserve"> has been assessed in terms of </w:t>
      </w:r>
      <w:r w:rsidRPr="001B394C">
        <w:rPr>
          <w:rFonts w:cs="Tahoma"/>
        </w:rPr>
        <w:t>KD, mortality and population reduction, as detailed in section 2.2.5.5.</w:t>
      </w:r>
    </w:p>
    <w:p w:rsidR="00A0337F" w:rsidRDefault="00A0337F" w:rsidP="00A0337F">
      <w:pPr>
        <w:spacing w:before="120" w:after="120" w:line="276" w:lineRule="auto"/>
        <w:jc w:val="both"/>
      </w:pPr>
      <w:r w:rsidRPr="008D2F70">
        <w:rPr>
          <w:rFonts w:eastAsia="Calibri"/>
          <w:lang w:eastAsia="en-US"/>
        </w:rPr>
        <w:t xml:space="preserve">Draker One </w:t>
      </w:r>
      <w:r w:rsidRPr="008D2F70">
        <w:t xml:space="preserve">is intended to be used by both professionals and non-professionals, indoors or/ and outdoors. </w:t>
      </w:r>
      <w:r w:rsidRPr="008D2F70">
        <w:rPr>
          <w:rFonts w:eastAsia="Calibri"/>
          <w:lang w:eastAsia="en-US"/>
        </w:rPr>
        <w:t xml:space="preserve">Draker One </w:t>
      </w:r>
      <w:r w:rsidRPr="008D2F70">
        <w:t>acts on harmful organisms by contact resulting in death.</w:t>
      </w:r>
      <w:r>
        <w:t xml:space="preserve"> </w:t>
      </w:r>
    </w:p>
    <w:p w:rsidR="00FD2055" w:rsidRPr="00FD2055" w:rsidRDefault="00FD2055" w:rsidP="00FD2055">
      <w:pPr>
        <w:spacing w:line="260" w:lineRule="atLeast"/>
        <w:rPr>
          <w:rFonts w:eastAsia="Calibri"/>
          <w:lang w:eastAsia="en-US"/>
        </w:rPr>
      </w:pPr>
    </w:p>
    <w:p w:rsidR="00FD2055" w:rsidRPr="00FD2055" w:rsidRDefault="00DF7FEE" w:rsidP="007B5135">
      <w:pPr>
        <w:pStyle w:val="4"/>
        <w:numPr>
          <w:ilvl w:val="0"/>
          <w:numId w:val="0"/>
        </w:numPr>
        <w:ind w:left="864"/>
      </w:pPr>
      <w:bookmarkStart w:id="1411" w:name="_Toc389729038"/>
      <w:bookmarkStart w:id="1412" w:name="_Toc403472747"/>
      <w:bookmarkStart w:id="1413" w:name="_Toc403566568"/>
      <w:bookmarkStart w:id="1414" w:name="_Toc97654816"/>
      <w:r>
        <w:t xml:space="preserve">2.2.5.4 </w:t>
      </w:r>
      <w:r w:rsidR="00FD2055" w:rsidRPr="00FD2055">
        <w:t>Mode of action, including time delay</w:t>
      </w:r>
      <w:bookmarkEnd w:id="1411"/>
      <w:bookmarkEnd w:id="1412"/>
      <w:bookmarkEnd w:id="1413"/>
      <w:bookmarkEnd w:id="1414"/>
    </w:p>
    <w:p w:rsidR="00DF7FEE" w:rsidRDefault="00DF7FEE" w:rsidP="00DF7FEE">
      <w:pPr>
        <w:suppressAutoHyphens/>
        <w:spacing w:before="120" w:after="120" w:line="276" w:lineRule="auto"/>
        <w:jc w:val="both"/>
        <w:rPr>
          <w:rFonts w:eastAsia="Calibri"/>
        </w:rPr>
      </w:pPr>
      <w:r>
        <w:rPr>
          <w:rFonts w:eastAsia="Calibri"/>
        </w:rPr>
        <w:t>Cypermethrin</w:t>
      </w:r>
      <w:r w:rsidRPr="00A81D94">
        <w:rPr>
          <w:rFonts w:eastAsia="Calibri"/>
        </w:rPr>
        <w:t xml:space="preserve"> cis:trans/40:60 is a synthetic pyrethroid with contact and stomach action. It acts by preventing the transmission of impulses along the nervous system of the insect. It is thought that this is achieved by blocking the sodium channels in nerve membranes, thus preventing action potentials passing down the nerve axon. Typically, this intoxication results in a rapid “knockdown”. The affected insect shows uncoordinated movements and finally dies.</w:t>
      </w:r>
    </w:p>
    <w:p w:rsidR="00A81D94" w:rsidRPr="00A81D94" w:rsidRDefault="00A81D94" w:rsidP="00A81D94">
      <w:pPr>
        <w:rPr>
          <w:rFonts w:eastAsia="Calibri"/>
        </w:rPr>
      </w:pPr>
    </w:p>
    <w:p w:rsidR="00FD2055" w:rsidRPr="00FD2055" w:rsidRDefault="00FD2055" w:rsidP="007B5135">
      <w:pPr>
        <w:pStyle w:val="4"/>
        <w:numPr>
          <w:ilvl w:val="3"/>
          <w:numId w:val="36"/>
        </w:numPr>
      </w:pPr>
      <w:bookmarkStart w:id="1415" w:name="_Toc389729039"/>
      <w:bookmarkStart w:id="1416" w:name="_Toc403472748"/>
      <w:bookmarkStart w:id="1417" w:name="_Toc403566569"/>
      <w:bookmarkStart w:id="1418" w:name="_Toc97654817"/>
      <w:r w:rsidRPr="00FD2055">
        <w:t>Efficacy data</w:t>
      </w:r>
      <w:bookmarkEnd w:id="1415"/>
      <w:bookmarkEnd w:id="1416"/>
      <w:bookmarkEnd w:id="1417"/>
      <w:bookmarkEnd w:id="1418"/>
      <w:r w:rsidRPr="00FD2055">
        <w:t xml:space="preserve"> </w:t>
      </w:r>
    </w:p>
    <w:p w:rsidR="00FD2055" w:rsidRDefault="00FD2055" w:rsidP="00B0043F">
      <w:pPr>
        <w:rPr>
          <w:rFonts w:eastAsia="Calibri"/>
        </w:rPr>
      </w:pPr>
    </w:p>
    <w:p w:rsidR="00B0043F" w:rsidRPr="00E97039" w:rsidRDefault="00B0043F" w:rsidP="00B0043F">
      <w:pPr>
        <w:ind w:firstLine="1729"/>
        <w:rPr>
          <w:lang w:val="en-US"/>
        </w:rPr>
      </w:pPr>
    </w:p>
    <w:p w:rsidR="00B0043F" w:rsidRDefault="00B0043F" w:rsidP="00B0043F">
      <w:pPr>
        <w:rPr>
          <w:rFonts w:eastAsia="Calibri"/>
        </w:rPr>
      </w:pPr>
    </w:p>
    <w:p w:rsidR="004148D1" w:rsidRDefault="004148D1" w:rsidP="00481337">
      <w:pPr>
        <w:rPr>
          <w:rFonts w:eastAsia="Calibri"/>
        </w:rPr>
      </w:pPr>
    </w:p>
    <w:p w:rsidR="00FC1F54" w:rsidRDefault="00FC1F54" w:rsidP="00FC1F54">
      <w:pPr>
        <w:rPr>
          <w:rFonts w:eastAsia="Calibri"/>
        </w:rPr>
      </w:pPr>
    </w:p>
    <w:p w:rsidR="00DF7FEE" w:rsidRDefault="00DF7FEE" w:rsidP="00DF7FEE">
      <w:pPr>
        <w:jc w:val="both"/>
        <w:rPr>
          <w:color w:val="000000"/>
          <w:sz w:val="18"/>
          <w:szCs w:val="18"/>
        </w:rPr>
        <w:sectPr w:rsidR="00DF7FEE" w:rsidSect="003974E9">
          <w:endnotePr>
            <w:numFmt w:val="decimal"/>
          </w:endnotePr>
          <w:pgSz w:w="11907" w:h="16840" w:code="9"/>
          <w:pgMar w:top="1474" w:right="1247" w:bottom="2013" w:left="1446" w:header="850" w:footer="850" w:gutter="0"/>
          <w:cols w:space="720"/>
          <w:docGrid w:linePitch="272"/>
        </w:sectPr>
      </w:pPr>
    </w:p>
    <w:p w:rsidR="00DF7FEE" w:rsidRPr="00C12CE7" w:rsidRDefault="00DF7FEE" w:rsidP="00DF7FEE">
      <w:pPr>
        <w:jc w:val="both"/>
        <w:rPr>
          <w:color w:val="000000"/>
          <w:sz w:val="18"/>
          <w:szCs w:val="18"/>
        </w:rPr>
      </w:pPr>
      <w:r w:rsidRPr="00C12CE7">
        <w:rPr>
          <w:color w:val="000000"/>
          <w:sz w:val="18"/>
          <w:szCs w:val="18"/>
        </w:rPr>
        <w:t xml:space="preserve">The individual </w:t>
      </w:r>
      <w:r w:rsidRPr="00C12CE7">
        <w:rPr>
          <w:sz w:val="18"/>
          <w:szCs w:val="18"/>
        </w:rPr>
        <w:t>trials for Uses # 1 and # 2 are presented in the following table:</w:t>
      </w:r>
    </w:p>
    <w:tbl>
      <w:tblPr>
        <w:tblW w:w="514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tblPr>
      <w:tblGrid>
        <w:gridCol w:w="1284"/>
        <w:gridCol w:w="1262"/>
        <w:gridCol w:w="1561"/>
        <w:gridCol w:w="1309"/>
        <w:gridCol w:w="1431"/>
        <w:gridCol w:w="3150"/>
        <w:gridCol w:w="2288"/>
        <w:gridCol w:w="1581"/>
      </w:tblGrid>
      <w:tr w:rsidR="00DF7FEE" w:rsidRPr="00C12CE7" w:rsidTr="00257B30">
        <w:trPr>
          <w:trHeight w:val="303"/>
          <w:tblHeader/>
        </w:trPr>
        <w:tc>
          <w:tcPr>
            <w:tcW w:w="5000" w:type="pct"/>
            <w:gridSpan w:val="8"/>
            <w:tcBorders>
              <w:top w:val="single" w:sz="4" w:space="0" w:color="auto"/>
            </w:tcBorders>
            <w:shd w:val="clear" w:color="auto" w:fill="FFFFCC"/>
            <w:vAlign w:val="center"/>
          </w:tcPr>
          <w:p w:rsidR="00DF7FEE" w:rsidRPr="00C12CE7" w:rsidRDefault="00DF7FEE" w:rsidP="00257B30">
            <w:pPr>
              <w:jc w:val="center"/>
              <w:rPr>
                <w:rFonts w:asciiTheme="minorHAnsi" w:hAnsiTheme="minorHAnsi" w:cstheme="minorHAnsi"/>
                <w:b/>
                <w:color w:val="000000"/>
              </w:rPr>
            </w:pPr>
            <w:r w:rsidRPr="00C12CE7">
              <w:rPr>
                <w:rFonts w:asciiTheme="minorHAnsi" w:hAnsiTheme="minorHAnsi" w:cstheme="minorHAnsi"/>
                <w:b/>
                <w:color w:val="000000"/>
              </w:rPr>
              <w:t>Use # 1 and Use # 2 -  Experimental data on the efficacy of the biocidal product against target organism(s)</w:t>
            </w:r>
          </w:p>
        </w:tc>
      </w:tr>
      <w:tr w:rsidR="00DF7FEE" w:rsidRPr="00C12CE7" w:rsidTr="00257B30">
        <w:trPr>
          <w:tblHeader/>
        </w:trPr>
        <w:tc>
          <w:tcPr>
            <w:tcW w:w="463" w:type="pct"/>
            <w:shd w:val="clear" w:color="auto" w:fill="FFFFFF"/>
          </w:tcPr>
          <w:p w:rsidR="00DF7FEE" w:rsidRPr="00C12CE7" w:rsidRDefault="00DF7FEE" w:rsidP="00257B30">
            <w:pPr>
              <w:jc w:val="center"/>
              <w:rPr>
                <w:rFonts w:asciiTheme="minorHAnsi" w:hAnsiTheme="minorHAnsi" w:cstheme="minorHAnsi"/>
                <w:b/>
                <w:color w:val="000000"/>
              </w:rPr>
            </w:pPr>
            <w:r w:rsidRPr="00C12CE7">
              <w:rPr>
                <w:rFonts w:asciiTheme="minorHAnsi" w:hAnsiTheme="minorHAnsi" w:cstheme="minorHAnsi"/>
                <w:b/>
                <w:color w:val="000000"/>
              </w:rPr>
              <w:t>Function</w:t>
            </w:r>
          </w:p>
        </w:tc>
        <w:tc>
          <w:tcPr>
            <w:tcW w:w="455" w:type="pct"/>
            <w:shd w:val="clear" w:color="auto" w:fill="FFFFFF"/>
          </w:tcPr>
          <w:p w:rsidR="00DF7FEE" w:rsidRPr="00C12CE7" w:rsidRDefault="00DF7FEE" w:rsidP="00257B30">
            <w:pPr>
              <w:rPr>
                <w:rFonts w:asciiTheme="minorHAnsi" w:hAnsiTheme="minorHAnsi" w:cstheme="minorHAnsi"/>
                <w:b/>
                <w:color w:val="000000"/>
              </w:rPr>
            </w:pPr>
            <w:r w:rsidRPr="00C12CE7">
              <w:rPr>
                <w:rFonts w:asciiTheme="minorHAnsi" w:hAnsiTheme="minorHAnsi" w:cstheme="minorHAnsi"/>
                <w:b/>
                <w:color w:val="000000"/>
              </w:rPr>
              <w:t>Field of use envisaged</w:t>
            </w:r>
          </w:p>
        </w:tc>
        <w:tc>
          <w:tcPr>
            <w:tcW w:w="563" w:type="pct"/>
            <w:shd w:val="clear" w:color="auto" w:fill="FFFFFF"/>
          </w:tcPr>
          <w:p w:rsidR="00DF7FEE" w:rsidRPr="00C12CE7" w:rsidRDefault="00DF7FEE" w:rsidP="00257B30">
            <w:pPr>
              <w:rPr>
                <w:rFonts w:asciiTheme="minorHAnsi" w:hAnsiTheme="minorHAnsi" w:cstheme="minorHAnsi"/>
                <w:b/>
                <w:i/>
                <w:color w:val="000000"/>
              </w:rPr>
            </w:pPr>
            <w:r w:rsidRPr="00C12CE7">
              <w:rPr>
                <w:rFonts w:asciiTheme="minorHAnsi" w:hAnsiTheme="minorHAnsi" w:cstheme="minorHAnsi"/>
                <w:b/>
                <w:color w:val="000000"/>
              </w:rPr>
              <w:t>Test substance</w:t>
            </w:r>
          </w:p>
        </w:tc>
        <w:tc>
          <w:tcPr>
            <w:tcW w:w="472" w:type="pct"/>
            <w:shd w:val="clear" w:color="auto" w:fill="FFFFFF"/>
          </w:tcPr>
          <w:p w:rsidR="00DF7FEE" w:rsidRPr="00C12CE7" w:rsidRDefault="00DF7FEE" w:rsidP="00257B30">
            <w:pPr>
              <w:rPr>
                <w:rFonts w:asciiTheme="minorHAnsi" w:hAnsiTheme="minorHAnsi" w:cstheme="minorHAnsi"/>
                <w:b/>
                <w:i/>
                <w:color w:val="000000"/>
              </w:rPr>
            </w:pPr>
            <w:r w:rsidRPr="00C12CE7">
              <w:rPr>
                <w:rFonts w:asciiTheme="minorHAnsi" w:hAnsiTheme="minorHAnsi" w:cstheme="minorHAnsi"/>
                <w:b/>
                <w:color w:val="000000"/>
              </w:rPr>
              <w:t>Test organism(s)</w:t>
            </w:r>
          </w:p>
        </w:tc>
        <w:tc>
          <w:tcPr>
            <w:tcW w:w="516" w:type="pct"/>
            <w:shd w:val="clear" w:color="auto" w:fill="FFFFFF"/>
          </w:tcPr>
          <w:p w:rsidR="00DF7FEE" w:rsidRPr="00C12CE7" w:rsidRDefault="00DF7FEE" w:rsidP="00257B30">
            <w:pPr>
              <w:rPr>
                <w:rFonts w:asciiTheme="minorHAnsi" w:hAnsiTheme="minorHAnsi" w:cstheme="minorHAnsi"/>
                <w:b/>
                <w:color w:val="000000"/>
              </w:rPr>
            </w:pPr>
            <w:r w:rsidRPr="00C12CE7">
              <w:rPr>
                <w:rFonts w:asciiTheme="minorHAnsi" w:hAnsiTheme="minorHAnsi" w:cstheme="minorHAnsi"/>
                <w:b/>
                <w:color w:val="000000"/>
              </w:rPr>
              <w:t>Test method</w:t>
            </w:r>
          </w:p>
        </w:tc>
        <w:tc>
          <w:tcPr>
            <w:tcW w:w="1136" w:type="pct"/>
            <w:shd w:val="clear" w:color="auto" w:fill="FFFFFF"/>
          </w:tcPr>
          <w:p w:rsidR="00DF7FEE" w:rsidRPr="00C12CE7" w:rsidRDefault="00DF7FEE" w:rsidP="00257B30">
            <w:pPr>
              <w:spacing w:after="60"/>
              <w:rPr>
                <w:rFonts w:asciiTheme="minorHAnsi" w:hAnsiTheme="minorHAnsi" w:cstheme="minorHAnsi"/>
                <w:b/>
                <w:color w:val="000000"/>
              </w:rPr>
            </w:pPr>
            <w:r w:rsidRPr="00C12CE7">
              <w:rPr>
                <w:rFonts w:asciiTheme="minorHAnsi" w:hAnsiTheme="minorHAnsi" w:cstheme="minorHAnsi"/>
                <w:b/>
                <w:color w:val="000000"/>
              </w:rPr>
              <w:t>Test system / concentrations applied / exposure time</w:t>
            </w:r>
          </w:p>
        </w:tc>
        <w:tc>
          <w:tcPr>
            <w:tcW w:w="825" w:type="pct"/>
            <w:shd w:val="clear" w:color="auto" w:fill="FFFFFF"/>
          </w:tcPr>
          <w:p w:rsidR="00DF7FEE" w:rsidRPr="00C12CE7" w:rsidRDefault="00DF7FEE" w:rsidP="00257B30">
            <w:pPr>
              <w:rPr>
                <w:rFonts w:asciiTheme="minorHAnsi" w:hAnsiTheme="minorHAnsi" w:cstheme="minorHAnsi"/>
                <w:b/>
                <w:color w:val="000000"/>
              </w:rPr>
            </w:pPr>
            <w:r w:rsidRPr="00C12CE7">
              <w:rPr>
                <w:rFonts w:asciiTheme="minorHAnsi" w:hAnsiTheme="minorHAnsi" w:cstheme="minorHAnsi"/>
                <w:b/>
                <w:color w:val="000000"/>
              </w:rPr>
              <w:t>Test results: effects</w:t>
            </w:r>
          </w:p>
        </w:tc>
        <w:tc>
          <w:tcPr>
            <w:tcW w:w="570" w:type="pct"/>
            <w:shd w:val="clear" w:color="auto" w:fill="FFFFFF"/>
          </w:tcPr>
          <w:p w:rsidR="00DF7FEE" w:rsidRPr="00C12CE7" w:rsidRDefault="00DF7FEE" w:rsidP="00257B30">
            <w:pPr>
              <w:ind w:right="-27"/>
              <w:rPr>
                <w:rFonts w:asciiTheme="minorHAnsi" w:hAnsiTheme="minorHAnsi" w:cstheme="minorHAnsi"/>
                <w:b/>
                <w:color w:val="000000"/>
              </w:rPr>
            </w:pPr>
            <w:r w:rsidRPr="00C12CE7">
              <w:rPr>
                <w:rFonts w:asciiTheme="minorHAnsi" w:hAnsiTheme="minorHAnsi" w:cstheme="minorHAnsi"/>
                <w:b/>
                <w:color w:val="000000"/>
              </w:rPr>
              <w:t>Reference</w:t>
            </w:r>
          </w:p>
        </w:tc>
      </w:tr>
      <w:tr w:rsidR="00DF7FEE" w:rsidRPr="004A6226" w:rsidTr="00257B30">
        <w:trPr>
          <w:trHeight w:val="717"/>
        </w:trPr>
        <w:tc>
          <w:tcPr>
            <w:tcW w:w="463" w:type="pct"/>
          </w:tcPr>
          <w:p w:rsidR="00DF7FEE" w:rsidRPr="00C12CE7" w:rsidRDefault="00DF7FEE" w:rsidP="00257B30">
            <w:pPr>
              <w:rPr>
                <w:rFonts w:asciiTheme="minorHAnsi" w:hAnsiTheme="minorHAnsi" w:cstheme="minorHAnsi"/>
                <w:color w:val="000000"/>
              </w:rPr>
            </w:pPr>
            <w:bookmarkStart w:id="1419" w:name="_Hlk515892855"/>
            <w:r w:rsidRPr="00C12CE7">
              <w:rPr>
                <w:rFonts w:asciiTheme="minorHAnsi" w:hAnsiTheme="minorHAnsi" w:cstheme="minorHAnsi"/>
                <w:color w:val="000000"/>
              </w:rPr>
              <w:t>Insecticide (PT18)</w:t>
            </w:r>
          </w:p>
          <w:p w:rsidR="00DF7FEE" w:rsidRPr="00C12CE7" w:rsidRDefault="00DF7FEE" w:rsidP="00257B30">
            <w:pPr>
              <w:rPr>
                <w:rFonts w:asciiTheme="minorHAnsi" w:hAnsiTheme="minorHAnsi" w:cstheme="minorHAnsi"/>
                <w:color w:val="000000"/>
              </w:rPr>
            </w:pPr>
            <w:r w:rsidRPr="00C12CE7">
              <w:rPr>
                <w:rFonts w:asciiTheme="minorHAnsi" w:hAnsiTheme="minorHAnsi" w:cstheme="minorHAnsi"/>
                <w:color w:val="000000"/>
              </w:rPr>
              <w:t>Indoor application against crawling insects</w:t>
            </w:r>
          </w:p>
        </w:tc>
        <w:tc>
          <w:tcPr>
            <w:tcW w:w="455" w:type="pct"/>
            <w:tcMar>
              <w:left w:w="57" w:type="dxa"/>
              <w:right w:w="57" w:type="dxa"/>
            </w:tcMar>
          </w:tcPr>
          <w:p w:rsidR="00DF7FEE" w:rsidRPr="00C12CE7" w:rsidRDefault="00DF7FEE" w:rsidP="00257B30">
            <w:pPr>
              <w:rPr>
                <w:rFonts w:asciiTheme="minorHAnsi" w:hAnsiTheme="minorHAnsi" w:cstheme="minorHAnsi"/>
                <w:color w:val="000000"/>
              </w:rPr>
            </w:pPr>
            <w:r w:rsidRPr="00C12CE7">
              <w:rPr>
                <w:rFonts w:asciiTheme="minorHAnsi" w:hAnsiTheme="minorHAnsi" w:cstheme="minorHAnsi"/>
                <w:color w:val="000000"/>
              </w:rPr>
              <w:t>Crack and crevice spot applications</w:t>
            </w:r>
          </w:p>
          <w:p w:rsidR="00DF7FEE" w:rsidRPr="00C12CE7" w:rsidRDefault="00DF7FEE" w:rsidP="00257B30">
            <w:pPr>
              <w:rPr>
                <w:rFonts w:asciiTheme="minorHAnsi" w:hAnsiTheme="minorHAnsi" w:cstheme="minorHAnsi"/>
                <w:color w:val="000000"/>
              </w:rPr>
            </w:pPr>
            <w:r w:rsidRPr="00C12CE7">
              <w:rPr>
                <w:rFonts w:asciiTheme="minorHAnsi" w:hAnsiTheme="minorHAnsi" w:cstheme="minorHAnsi"/>
                <w:color w:val="000000"/>
              </w:rPr>
              <w:t xml:space="preserve">(indoor), Professional/ </w:t>
            </w:r>
          </w:p>
          <w:p w:rsidR="00DF7FEE" w:rsidRPr="00C12CE7" w:rsidRDefault="00DF7FEE" w:rsidP="00257B30">
            <w:pPr>
              <w:rPr>
                <w:rFonts w:asciiTheme="minorHAnsi" w:hAnsiTheme="minorHAnsi" w:cstheme="minorHAnsi"/>
                <w:color w:val="000000"/>
              </w:rPr>
            </w:pPr>
            <w:r w:rsidRPr="00C12CE7">
              <w:rPr>
                <w:rFonts w:asciiTheme="minorHAnsi" w:hAnsiTheme="minorHAnsi" w:cstheme="minorHAnsi"/>
                <w:color w:val="000000"/>
              </w:rPr>
              <w:t>Non-professionals</w:t>
            </w:r>
          </w:p>
        </w:tc>
        <w:tc>
          <w:tcPr>
            <w:tcW w:w="563" w:type="pct"/>
          </w:tcPr>
          <w:p w:rsidR="00DF7FEE" w:rsidRPr="00C12CE7" w:rsidRDefault="00DF7FEE" w:rsidP="00257B30">
            <w:pPr>
              <w:rPr>
                <w:rFonts w:asciiTheme="minorHAnsi" w:hAnsiTheme="minorHAnsi" w:cstheme="minorHAnsi"/>
                <w:color w:val="000000"/>
              </w:rPr>
            </w:pPr>
            <w:r w:rsidRPr="00C12CE7">
              <w:rPr>
                <w:rFonts w:asciiTheme="minorHAnsi" w:hAnsiTheme="minorHAnsi" w:cstheme="minorHAnsi"/>
                <w:color w:val="000000"/>
              </w:rPr>
              <w:t>Draker One (cypermethrin 10.0% w/w as pure active substance) – Batch number: LAB20042021</w:t>
            </w:r>
          </w:p>
        </w:tc>
        <w:tc>
          <w:tcPr>
            <w:tcW w:w="472" w:type="pct"/>
          </w:tcPr>
          <w:p w:rsidR="00DF7FEE" w:rsidRPr="00C12CE7" w:rsidRDefault="00DF7FEE" w:rsidP="00257B30">
            <w:pPr>
              <w:rPr>
                <w:rFonts w:asciiTheme="minorHAnsi" w:hAnsiTheme="minorHAnsi" w:cstheme="minorHAnsi"/>
                <w:i/>
                <w:color w:val="000000"/>
              </w:rPr>
            </w:pPr>
            <w:r w:rsidRPr="00C12CE7">
              <w:rPr>
                <w:rFonts w:asciiTheme="minorHAnsi" w:hAnsiTheme="minorHAnsi" w:cstheme="minorHAnsi"/>
                <w:i/>
                <w:color w:val="000000"/>
              </w:rPr>
              <w:t>Periplaneta americana</w:t>
            </w:r>
          </w:p>
          <w:p w:rsidR="00DF7FEE" w:rsidRPr="00C12CE7" w:rsidRDefault="00DF7FEE" w:rsidP="00257B30">
            <w:pPr>
              <w:rPr>
                <w:rFonts w:asciiTheme="minorHAnsi" w:hAnsiTheme="minorHAnsi" w:cstheme="minorHAnsi"/>
                <w:color w:val="000000"/>
              </w:rPr>
            </w:pPr>
            <w:r w:rsidRPr="00C12CE7">
              <w:rPr>
                <w:rFonts w:asciiTheme="minorHAnsi" w:hAnsiTheme="minorHAnsi" w:cstheme="minorHAnsi"/>
                <w:iCs/>
                <w:color w:val="000000"/>
              </w:rPr>
              <w:t>American cockroach</w:t>
            </w:r>
            <w:r w:rsidRPr="00C12CE7">
              <w:rPr>
                <w:rFonts w:asciiTheme="minorHAnsi" w:hAnsiTheme="minorHAnsi" w:cstheme="minorHAnsi"/>
                <w:color w:val="000000"/>
              </w:rPr>
              <w:t xml:space="preserve"> (adults, </w:t>
            </w:r>
          </w:p>
          <w:p w:rsidR="00DF7FEE" w:rsidRPr="00C12CE7" w:rsidRDefault="00DF7FEE" w:rsidP="00257B30">
            <w:pPr>
              <w:rPr>
                <w:rFonts w:asciiTheme="minorHAnsi" w:hAnsiTheme="minorHAnsi" w:cstheme="minorHAnsi"/>
                <w:iCs/>
                <w:color w:val="000000"/>
              </w:rPr>
            </w:pPr>
            <w:r w:rsidRPr="00C12CE7">
              <w:rPr>
                <w:rFonts w:asciiTheme="minorHAnsi" w:hAnsiTheme="minorHAnsi" w:cstheme="minorHAnsi"/>
                <w:color w:val="000000"/>
              </w:rPr>
              <w:t>5 females and 5 males)</w:t>
            </w:r>
          </w:p>
        </w:tc>
        <w:tc>
          <w:tcPr>
            <w:tcW w:w="516" w:type="pct"/>
          </w:tcPr>
          <w:p w:rsidR="00DF7FEE" w:rsidRPr="00C12CE7" w:rsidRDefault="00DF7FEE" w:rsidP="00257B30">
            <w:pPr>
              <w:rPr>
                <w:rFonts w:asciiTheme="minorHAnsi" w:hAnsiTheme="minorHAnsi" w:cstheme="minorHAnsi"/>
                <w:color w:val="000000"/>
              </w:rPr>
            </w:pPr>
            <w:r w:rsidRPr="00C12CE7">
              <w:rPr>
                <w:rFonts w:asciiTheme="minorHAnsi" w:hAnsiTheme="minorHAnsi" w:cstheme="minorHAnsi"/>
                <w:color w:val="000000"/>
              </w:rPr>
              <w:t xml:space="preserve">Laboratory test </w:t>
            </w:r>
            <w:r w:rsidRPr="00C12CE7">
              <w:rPr>
                <w:rFonts w:asciiTheme="minorHAnsi" w:hAnsiTheme="minorHAnsi" w:cstheme="minorHAnsi"/>
              </w:rPr>
              <w:t>(forced contact test on non-porous surface)</w:t>
            </w:r>
          </w:p>
        </w:tc>
        <w:tc>
          <w:tcPr>
            <w:tcW w:w="1136" w:type="pct"/>
          </w:tcPr>
          <w:p w:rsidR="00DF7FEE" w:rsidRPr="00C12CE7" w:rsidRDefault="00DF7FEE" w:rsidP="00257B30">
            <w:pPr>
              <w:spacing w:after="60"/>
              <w:jc w:val="both"/>
              <w:rPr>
                <w:rFonts w:asciiTheme="minorHAnsi" w:hAnsiTheme="minorHAnsi" w:cstheme="minorHAnsi"/>
              </w:rPr>
            </w:pPr>
            <w:r w:rsidRPr="00C12CE7">
              <w:rPr>
                <w:rFonts w:asciiTheme="minorHAnsi" w:hAnsiTheme="minorHAnsi" w:cstheme="minorHAnsi"/>
              </w:rPr>
              <w:t>Laboratory conditions.</w:t>
            </w:r>
          </w:p>
          <w:p w:rsidR="00DF7FEE" w:rsidRPr="00C12CE7" w:rsidRDefault="00DF7FEE" w:rsidP="00257B30">
            <w:pPr>
              <w:spacing w:after="60"/>
              <w:jc w:val="both"/>
              <w:rPr>
                <w:rFonts w:asciiTheme="minorHAnsi" w:hAnsiTheme="minorHAnsi" w:cstheme="minorHAnsi"/>
              </w:rPr>
            </w:pPr>
            <w:r w:rsidRPr="00C12CE7">
              <w:rPr>
                <w:rFonts w:asciiTheme="minorHAnsi" w:hAnsiTheme="minorHAnsi" w:cstheme="minorHAnsi"/>
              </w:rPr>
              <w:t xml:space="preserve">Direct contact to treated non-porous (ceramic tile - vitrified side) tiles. </w:t>
            </w:r>
          </w:p>
          <w:p w:rsidR="00DF7FEE" w:rsidRPr="00C12CE7" w:rsidRDefault="00DF7FEE" w:rsidP="00257B30">
            <w:pPr>
              <w:spacing w:after="60"/>
              <w:jc w:val="both"/>
              <w:rPr>
                <w:rFonts w:asciiTheme="minorHAnsi" w:hAnsiTheme="minorHAnsi" w:cstheme="minorHAnsi"/>
              </w:rPr>
            </w:pPr>
            <w:r w:rsidRPr="00C12CE7">
              <w:rPr>
                <w:rFonts w:asciiTheme="minorHAnsi" w:hAnsiTheme="minorHAnsi" w:cstheme="minorHAnsi"/>
              </w:rPr>
              <w:t xml:space="preserve">Adults were placed for 60 min. on treated tiles, under plastic cups (12 cm in diameter and 6 cm in height)  to prevent escaping and thus ensuring contact with the treated surface. </w:t>
            </w:r>
          </w:p>
          <w:p w:rsidR="00DF7FEE" w:rsidRPr="00C12CE7" w:rsidRDefault="00DF7FEE" w:rsidP="00257B30">
            <w:pPr>
              <w:spacing w:after="60"/>
              <w:jc w:val="both"/>
              <w:rPr>
                <w:rFonts w:asciiTheme="minorHAnsi" w:hAnsiTheme="minorHAnsi" w:cstheme="minorHAnsi"/>
              </w:rPr>
            </w:pPr>
            <w:r w:rsidRPr="00C12CE7">
              <w:rPr>
                <w:rFonts w:asciiTheme="minorHAnsi" w:hAnsiTheme="minorHAnsi" w:cstheme="minorHAnsi"/>
              </w:rPr>
              <w:t xml:space="preserve">5 replicates / treatment (10 adults / replicate). Untreated tiles </w:t>
            </w:r>
            <w:r w:rsidRPr="00C12CE7">
              <w:rPr>
                <w:rFonts w:asciiTheme="minorHAnsi" w:hAnsiTheme="minorHAnsi" w:cstheme="minorHAnsi"/>
                <w:lang w:val="hr-HR"/>
              </w:rPr>
              <w:t>were also used</w:t>
            </w:r>
            <w:r w:rsidRPr="00C12CE7">
              <w:rPr>
                <w:rFonts w:asciiTheme="minorHAnsi" w:hAnsiTheme="minorHAnsi" w:cstheme="minorHAnsi"/>
              </w:rPr>
              <w:t xml:space="preserve"> as controls.</w:t>
            </w:r>
          </w:p>
          <w:p w:rsidR="00DF7FEE" w:rsidRPr="00C12CE7" w:rsidRDefault="00DF7FEE" w:rsidP="00257B30">
            <w:pPr>
              <w:spacing w:after="60"/>
              <w:jc w:val="both"/>
              <w:rPr>
                <w:rFonts w:asciiTheme="minorHAnsi" w:hAnsiTheme="minorHAnsi" w:cstheme="minorHAnsi"/>
              </w:rPr>
            </w:pPr>
            <w:r w:rsidRPr="00C12CE7">
              <w:rPr>
                <w:rFonts w:asciiTheme="minorHAnsi" w:hAnsiTheme="minorHAnsi" w:cstheme="minorHAnsi"/>
              </w:rPr>
              <w:t>The product was applied at a dose of 40mL/m</w:t>
            </w:r>
            <w:r w:rsidRPr="00C12CE7">
              <w:rPr>
                <w:rFonts w:asciiTheme="minorHAnsi" w:hAnsiTheme="minorHAnsi" w:cstheme="minorHAnsi"/>
                <w:vertAlign w:val="superscript"/>
              </w:rPr>
              <w:t>2</w:t>
            </w:r>
            <w:r w:rsidRPr="00C12CE7">
              <w:rPr>
                <w:rFonts w:asciiTheme="minorHAnsi" w:hAnsiTheme="minorHAnsi" w:cstheme="minorHAnsi"/>
              </w:rPr>
              <w:t xml:space="preserve"> of a 2% solution.</w:t>
            </w:r>
          </w:p>
          <w:p w:rsidR="00DF7FEE" w:rsidRPr="00C12CE7" w:rsidRDefault="00DF7FEE" w:rsidP="00257B30">
            <w:pPr>
              <w:spacing w:after="60"/>
              <w:jc w:val="both"/>
              <w:rPr>
                <w:rFonts w:asciiTheme="minorHAnsi" w:hAnsiTheme="minorHAnsi" w:cstheme="minorHAnsi"/>
              </w:rPr>
            </w:pPr>
            <w:r w:rsidRPr="00C12CE7">
              <w:rPr>
                <w:rFonts w:asciiTheme="minorHAnsi" w:hAnsiTheme="minorHAnsi" w:cstheme="minorHAnsi"/>
              </w:rPr>
              <w:t>Room conditions: temperature of T= 25±1°C, rel. humidity= 60±5%. Light conditions: 12 h light.</w:t>
            </w:r>
          </w:p>
          <w:p w:rsidR="00DF7FEE" w:rsidRPr="00C12CE7" w:rsidRDefault="00DF7FEE" w:rsidP="00257B30">
            <w:pPr>
              <w:spacing w:after="60"/>
              <w:jc w:val="both"/>
              <w:rPr>
                <w:rFonts w:asciiTheme="minorHAnsi" w:hAnsiTheme="minorHAnsi" w:cstheme="minorHAnsi"/>
              </w:rPr>
            </w:pPr>
            <w:r w:rsidRPr="00C12CE7">
              <w:rPr>
                <w:rFonts w:asciiTheme="minorHAnsi" w:hAnsiTheme="minorHAnsi" w:cstheme="minorHAnsi"/>
              </w:rPr>
              <w:t>Knockdown was recorded at 2, 5 and 7 min, then every 5 minutes from 10 - 40 min and then at 50 and 60 min. Mortality was recorded every 24 hours.</w:t>
            </w:r>
          </w:p>
          <w:p w:rsidR="00DF7FEE" w:rsidRPr="00C12CE7" w:rsidRDefault="00DF7FEE" w:rsidP="00257B30">
            <w:pPr>
              <w:spacing w:after="60"/>
              <w:jc w:val="both"/>
              <w:rPr>
                <w:rFonts w:asciiTheme="minorHAnsi" w:hAnsiTheme="minorHAnsi" w:cstheme="minorHAnsi"/>
              </w:rPr>
            </w:pPr>
            <w:r w:rsidRPr="00C12CE7">
              <w:rPr>
                <w:rFonts w:asciiTheme="minorHAnsi" w:hAnsiTheme="minorHAnsi" w:cstheme="minorHAnsi"/>
              </w:rPr>
              <w:t>The same observations were carried out every week, up to 2 weeks. Three assessments were carried out: T0 (after treatment), T1 (1 week after treatment) and T2 (2 weeks after treatment).</w:t>
            </w:r>
          </w:p>
        </w:tc>
        <w:tc>
          <w:tcPr>
            <w:tcW w:w="825" w:type="pct"/>
          </w:tcPr>
          <w:p w:rsidR="00DF7FEE" w:rsidRPr="00461DC4" w:rsidRDefault="00DF7FEE" w:rsidP="00257B30">
            <w:pPr>
              <w:spacing w:after="60"/>
              <w:rPr>
                <w:rFonts w:asciiTheme="minorHAnsi" w:hAnsiTheme="minorHAnsi" w:cstheme="minorHAnsi"/>
                <w:u w:val="single"/>
                <w:lang w:val="fr-FR"/>
              </w:rPr>
            </w:pPr>
            <w:r w:rsidRPr="00461DC4">
              <w:rPr>
                <w:rFonts w:asciiTheme="minorHAnsi" w:hAnsiTheme="minorHAnsi" w:cstheme="minorHAnsi"/>
                <w:u w:val="single"/>
                <w:lang w:val="fr-FR"/>
              </w:rPr>
              <w:t>Non – porous surface</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T0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u w:val="single"/>
                <w:lang w:val="fr-FR"/>
              </w:rPr>
              <w:t>Knockdown</w:t>
            </w:r>
            <w:r w:rsidRPr="00461DC4">
              <w:rPr>
                <w:rFonts w:asciiTheme="minorHAnsi" w:hAnsiTheme="minorHAnsi" w:cstheme="minorHAnsi"/>
                <w:lang w:val="fr-FR"/>
              </w:rPr>
              <w:t>:</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 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- 5 min: 8.00±3.74%</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36.00±6.00%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78.00±3.74%</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- 15 min: 94.00±4.00%</w:t>
            </w:r>
          </w:p>
          <w:p w:rsidR="00DF7FEE" w:rsidRPr="00CC0450" w:rsidRDefault="00DF7FEE" w:rsidP="00257B30">
            <w:pPr>
              <w:rPr>
                <w:rFonts w:asciiTheme="minorHAnsi" w:hAnsiTheme="minorHAnsi" w:cstheme="minorHAnsi"/>
                <w:u w:val="single"/>
                <w:lang w:val="fr-FR"/>
              </w:rPr>
            </w:pPr>
            <w:r w:rsidRPr="00CC0450">
              <w:rPr>
                <w:rFonts w:asciiTheme="minorHAnsi" w:hAnsiTheme="minorHAnsi" w:cstheme="minorHAnsi"/>
                <w:lang w:val="fr-FR"/>
              </w:rPr>
              <w:t>≥ 20 min: 100.00±0.00%</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u w:val="single"/>
                <w:lang w:val="fr-FR"/>
              </w:rPr>
              <w:t>Mortality</w:t>
            </w:r>
            <w:r w:rsidRPr="0048694C">
              <w:rPr>
                <w:rFonts w:asciiTheme="minorHAnsi" w:hAnsiTheme="minorHAnsi" w:cstheme="minorHAnsi"/>
                <w:lang w:val="fr-FR"/>
              </w:rPr>
              <w:t xml:space="preserve">: </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- 24h: 100.00±0.00%</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T1</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u w:val="single"/>
                <w:lang w:val="fr-FR"/>
              </w:rPr>
              <w:t>Knockdown</w:t>
            </w:r>
            <w:r w:rsidRPr="0048694C">
              <w:rPr>
                <w:rFonts w:asciiTheme="minorHAnsi" w:hAnsiTheme="minorHAnsi" w:cstheme="minorHAnsi"/>
                <w:lang w:val="fr-FR"/>
              </w:rPr>
              <w:t>:</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- 2-7min: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14.00±5.10%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- 15 min: 60.00±3.16%</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- 20 min: 84.00±2.45%</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- 25 min: 94.00±2.45%</w:t>
            </w:r>
          </w:p>
          <w:p w:rsidR="00DF7FEE" w:rsidRPr="0048694C" w:rsidRDefault="00DF7FEE" w:rsidP="00257B30">
            <w:pPr>
              <w:rPr>
                <w:rFonts w:asciiTheme="minorHAnsi" w:hAnsiTheme="minorHAnsi" w:cstheme="minorHAnsi"/>
                <w:u w:val="single"/>
                <w:lang w:val="en-US"/>
              </w:rPr>
            </w:pPr>
            <w:r w:rsidRPr="0048694C">
              <w:rPr>
                <w:rFonts w:asciiTheme="minorHAnsi" w:hAnsiTheme="minorHAnsi" w:cstheme="minorHAnsi"/>
                <w:lang w:val="en-US"/>
              </w:rPr>
              <w:t>≥ 30 min: 100.00±0.00%</w:t>
            </w:r>
          </w:p>
          <w:p w:rsidR="00DF7FEE" w:rsidRPr="00C12CE7" w:rsidRDefault="00DF7FEE" w:rsidP="00257B30">
            <w:pPr>
              <w:rPr>
                <w:rFonts w:asciiTheme="minorHAnsi" w:hAnsiTheme="minorHAnsi" w:cstheme="minorHAnsi"/>
                <w:lang w:val="en-US"/>
              </w:rPr>
            </w:pPr>
            <w:r w:rsidRPr="00C12CE7">
              <w:rPr>
                <w:rFonts w:asciiTheme="minorHAnsi" w:hAnsiTheme="minorHAnsi" w:cstheme="minorHAnsi"/>
                <w:u w:val="single"/>
                <w:lang w:val="en-US"/>
              </w:rPr>
              <w:t>Mortality</w:t>
            </w:r>
            <w:r w:rsidRPr="00C12CE7">
              <w:rPr>
                <w:rFonts w:asciiTheme="minorHAnsi" w:hAnsiTheme="minorHAnsi" w:cstheme="minorHAnsi"/>
                <w:lang w:val="en-US"/>
              </w:rPr>
              <w:t xml:space="preserve">: </w:t>
            </w:r>
          </w:p>
          <w:p w:rsidR="00DF7FEE" w:rsidRPr="00C12CE7" w:rsidRDefault="00DF7FEE" w:rsidP="00257B30">
            <w:pPr>
              <w:rPr>
                <w:rFonts w:asciiTheme="minorHAnsi" w:hAnsiTheme="minorHAnsi" w:cstheme="minorHAnsi"/>
                <w:lang w:val="en-US"/>
              </w:rPr>
            </w:pPr>
            <w:r w:rsidRPr="00C12CE7">
              <w:rPr>
                <w:rFonts w:asciiTheme="minorHAnsi" w:hAnsiTheme="minorHAnsi" w:cstheme="minorHAnsi"/>
                <w:lang w:val="en-US"/>
              </w:rPr>
              <w:t>- 24h: 100.00±0.00%</w:t>
            </w:r>
          </w:p>
          <w:p w:rsidR="00DF7FEE" w:rsidRPr="00C12CE7" w:rsidRDefault="00DF7FEE" w:rsidP="00257B30">
            <w:pPr>
              <w:rPr>
                <w:rFonts w:asciiTheme="minorHAnsi" w:hAnsiTheme="minorHAnsi" w:cstheme="minorHAnsi"/>
              </w:rPr>
            </w:pPr>
            <w:r w:rsidRPr="00C12CE7">
              <w:rPr>
                <w:rFonts w:asciiTheme="minorHAnsi" w:hAnsiTheme="minorHAnsi" w:cstheme="minorHAnsi"/>
              </w:rPr>
              <w:t>T2</w:t>
            </w:r>
          </w:p>
          <w:p w:rsidR="00DF7FEE" w:rsidRPr="00C12CE7" w:rsidRDefault="00DF7FEE" w:rsidP="00257B30">
            <w:pPr>
              <w:rPr>
                <w:rFonts w:asciiTheme="minorHAnsi" w:hAnsiTheme="minorHAnsi" w:cstheme="minorHAnsi"/>
              </w:rPr>
            </w:pPr>
            <w:r w:rsidRPr="00C12CE7">
              <w:rPr>
                <w:rFonts w:asciiTheme="minorHAnsi" w:hAnsiTheme="minorHAnsi" w:cstheme="minorHAnsi"/>
                <w:u w:val="single"/>
              </w:rPr>
              <w:t>Knockdown</w:t>
            </w:r>
            <w:r w:rsidRPr="00C12CE7">
              <w:rPr>
                <w:rFonts w:asciiTheme="minorHAnsi" w:hAnsiTheme="minorHAnsi" w:cstheme="minorHAnsi"/>
              </w:rPr>
              <w:t>:</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- 2 -5 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26.00±7.48%</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58.00±3.74%</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- 15 min: 82.00±3.74%</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- 20 min: 96.00±2.45%</w:t>
            </w:r>
          </w:p>
          <w:p w:rsidR="00DF7FEE" w:rsidRPr="0048694C" w:rsidRDefault="00DF7FEE" w:rsidP="00257B30">
            <w:pPr>
              <w:rPr>
                <w:rFonts w:asciiTheme="minorHAnsi" w:hAnsiTheme="minorHAnsi" w:cstheme="minorHAnsi"/>
                <w:u w:val="single"/>
                <w:lang w:val="en-US"/>
              </w:rPr>
            </w:pPr>
            <w:r w:rsidRPr="0048694C">
              <w:rPr>
                <w:rFonts w:asciiTheme="minorHAnsi" w:hAnsiTheme="minorHAnsi" w:cstheme="minorHAnsi"/>
                <w:lang w:val="en-US"/>
              </w:rPr>
              <w:t>≥ 25 min: 100.00±0.00%</w:t>
            </w:r>
          </w:p>
          <w:p w:rsidR="00DF7FEE" w:rsidRPr="00C12CE7" w:rsidRDefault="00DF7FEE" w:rsidP="00257B30">
            <w:pPr>
              <w:rPr>
                <w:rFonts w:asciiTheme="minorHAnsi" w:hAnsiTheme="minorHAnsi" w:cstheme="minorHAnsi"/>
                <w:lang w:val="en-US"/>
              </w:rPr>
            </w:pPr>
            <w:r w:rsidRPr="00C12CE7">
              <w:rPr>
                <w:rFonts w:asciiTheme="minorHAnsi" w:hAnsiTheme="minorHAnsi" w:cstheme="minorHAnsi"/>
                <w:u w:val="single"/>
                <w:lang w:val="en-US"/>
              </w:rPr>
              <w:t>Mortality</w:t>
            </w:r>
            <w:r w:rsidRPr="00C12CE7">
              <w:rPr>
                <w:rFonts w:asciiTheme="minorHAnsi" w:hAnsiTheme="minorHAnsi" w:cstheme="minorHAnsi"/>
                <w:lang w:val="en-US"/>
              </w:rPr>
              <w:t xml:space="preserve">: </w:t>
            </w:r>
          </w:p>
          <w:p w:rsidR="00DF7FEE" w:rsidRPr="00C12CE7" w:rsidRDefault="00DF7FEE" w:rsidP="00257B30">
            <w:pPr>
              <w:rPr>
                <w:rFonts w:asciiTheme="minorHAnsi" w:hAnsiTheme="minorHAnsi" w:cstheme="minorHAnsi"/>
                <w:lang w:val="en-US"/>
              </w:rPr>
            </w:pPr>
            <w:r w:rsidRPr="00C12CE7">
              <w:rPr>
                <w:rFonts w:asciiTheme="minorHAnsi" w:hAnsiTheme="minorHAnsi" w:cstheme="minorHAnsi"/>
                <w:lang w:val="en-US"/>
              </w:rPr>
              <w:t>- 24h: 100.00±0.00%</w:t>
            </w:r>
          </w:p>
          <w:p w:rsidR="00DF7FEE" w:rsidRPr="00C12CE7" w:rsidRDefault="00DF7FEE" w:rsidP="00257B30">
            <w:pPr>
              <w:spacing w:after="60"/>
              <w:rPr>
                <w:rFonts w:asciiTheme="minorHAnsi" w:hAnsiTheme="minorHAnsi" w:cstheme="minorHAnsi"/>
                <w:u w:val="single"/>
              </w:rPr>
            </w:pPr>
            <w:r w:rsidRPr="00C12CE7">
              <w:rPr>
                <w:rFonts w:asciiTheme="minorHAnsi" w:hAnsiTheme="minorHAnsi" w:cstheme="minorHAnsi"/>
              </w:rPr>
              <w:t>In the untreated controls, knockdown and mortality was 0%.</w:t>
            </w:r>
          </w:p>
        </w:tc>
        <w:tc>
          <w:tcPr>
            <w:tcW w:w="570" w:type="pct"/>
            <w:shd w:val="clear" w:color="auto" w:fill="FFFFFF" w:themeFill="background1"/>
          </w:tcPr>
          <w:p w:rsidR="00DF7FEE" w:rsidRPr="00C12CE7" w:rsidRDefault="00DF7FEE" w:rsidP="00257B30">
            <w:pPr>
              <w:rPr>
                <w:rFonts w:asciiTheme="minorHAnsi" w:hAnsiTheme="minorHAnsi" w:cstheme="minorHAnsi"/>
              </w:rPr>
            </w:pPr>
            <w:r w:rsidRPr="00C12CE7">
              <w:rPr>
                <w:rFonts w:asciiTheme="minorHAnsi" w:hAnsiTheme="minorHAnsi" w:cstheme="minorHAnsi"/>
              </w:rPr>
              <w:t xml:space="preserve">Martini S. (2017), </w:t>
            </w:r>
          </w:p>
          <w:p w:rsidR="00DF7FEE" w:rsidRPr="00C12CE7" w:rsidRDefault="00DF7FEE" w:rsidP="00257B30">
            <w:pPr>
              <w:rPr>
                <w:rFonts w:asciiTheme="minorHAnsi" w:hAnsiTheme="minorHAnsi" w:cstheme="minorHAnsi"/>
              </w:rPr>
            </w:pPr>
            <w:r w:rsidRPr="00C12CE7">
              <w:rPr>
                <w:rFonts w:asciiTheme="minorHAnsi" w:hAnsiTheme="minorHAnsi" w:cstheme="minorHAnsi"/>
              </w:rPr>
              <w:t>Report No: Q098- 21- 01.</w:t>
            </w:r>
          </w:p>
        </w:tc>
      </w:tr>
      <w:tr w:rsidR="00DF7FEE" w:rsidRPr="004A6226" w:rsidTr="00257B30">
        <w:trPr>
          <w:trHeight w:val="530"/>
        </w:trPr>
        <w:tc>
          <w:tcPr>
            <w:tcW w:w="463" w:type="pct"/>
          </w:tcPr>
          <w:p w:rsidR="00DF7FEE" w:rsidRPr="00C12CE7" w:rsidRDefault="00DF7FEE" w:rsidP="00257B30">
            <w:pPr>
              <w:rPr>
                <w:rFonts w:asciiTheme="minorHAnsi" w:hAnsiTheme="minorHAnsi" w:cstheme="minorHAnsi"/>
                <w:color w:val="000000"/>
              </w:rPr>
            </w:pPr>
            <w:r w:rsidRPr="00C12CE7">
              <w:rPr>
                <w:rFonts w:asciiTheme="minorHAnsi" w:hAnsiTheme="minorHAnsi" w:cstheme="minorHAnsi"/>
                <w:color w:val="000000"/>
              </w:rPr>
              <w:t>Insecticide (PT18)</w:t>
            </w:r>
          </w:p>
          <w:p w:rsidR="00DF7FEE" w:rsidRPr="00C12CE7" w:rsidRDefault="00DF7FEE" w:rsidP="00257B30">
            <w:pPr>
              <w:rPr>
                <w:rFonts w:asciiTheme="minorHAnsi" w:hAnsiTheme="minorHAnsi" w:cstheme="minorHAnsi"/>
                <w:color w:val="000000"/>
              </w:rPr>
            </w:pPr>
            <w:r w:rsidRPr="00C12CE7">
              <w:rPr>
                <w:rFonts w:asciiTheme="minorHAnsi" w:hAnsiTheme="minorHAnsi" w:cstheme="minorHAnsi"/>
                <w:color w:val="000000"/>
              </w:rPr>
              <w:t>Indoor application against crawling insects</w:t>
            </w:r>
          </w:p>
        </w:tc>
        <w:tc>
          <w:tcPr>
            <w:tcW w:w="455" w:type="pct"/>
            <w:tcMar>
              <w:left w:w="57" w:type="dxa"/>
              <w:right w:w="57" w:type="dxa"/>
            </w:tcMar>
          </w:tcPr>
          <w:p w:rsidR="00DF7FEE" w:rsidRPr="00C12CE7" w:rsidRDefault="00DF7FEE" w:rsidP="00257B30">
            <w:pPr>
              <w:rPr>
                <w:rFonts w:asciiTheme="minorHAnsi" w:hAnsiTheme="minorHAnsi" w:cstheme="minorHAnsi"/>
                <w:color w:val="000000"/>
              </w:rPr>
            </w:pPr>
            <w:r w:rsidRPr="00C12CE7">
              <w:rPr>
                <w:rFonts w:asciiTheme="minorHAnsi" w:hAnsiTheme="minorHAnsi" w:cstheme="minorHAnsi"/>
                <w:color w:val="000000"/>
              </w:rPr>
              <w:t>Crack and crevice spot applications</w:t>
            </w:r>
          </w:p>
          <w:p w:rsidR="00DF7FEE" w:rsidRPr="00C12CE7" w:rsidRDefault="00DF7FEE" w:rsidP="00257B30">
            <w:pPr>
              <w:rPr>
                <w:rFonts w:asciiTheme="minorHAnsi" w:hAnsiTheme="minorHAnsi" w:cstheme="minorHAnsi"/>
                <w:color w:val="000000"/>
              </w:rPr>
            </w:pPr>
            <w:r w:rsidRPr="00C12CE7">
              <w:rPr>
                <w:rFonts w:asciiTheme="minorHAnsi" w:hAnsiTheme="minorHAnsi" w:cstheme="minorHAnsi"/>
                <w:color w:val="000000"/>
              </w:rPr>
              <w:t xml:space="preserve">(indoor), Professional/ </w:t>
            </w:r>
          </w:p>
          <w:p w:rsidR="00DF7FEE" w:rsidRPr="00C12CE7" w:rsidRDefault="00DF7FEE" w:rsidP="00257B30">
            <w:pPr>
              <w:rPr>
                <w:rFonts w:asciiTheme="minorHAnsi" w:hAnsiTheme="minorHAnsi" w:cstheme="minorHAnsi"/>
                <w:color w:val="000000"/>
              </w:rPr>
            </w:pPr>
            <w:r w:rsidRPr="00C12CE7">
              <w:rPr>
                <w:rFonts w:asciiTheme="minorHAnsi" w:hAnsiTheme="minorHAnsi" w:cstheme="minorHAnsi"/>
                <w:color w:val="000000"/>
              </w:rPr>
              <w:t>Non-professionals</w:t>
            </w:r>
          </w:p>
        </w:tc>
        <w:tc>
          <w:tcPr>
            <w:tcW w:w="563" w:type="pct"/>
          </w:tcPr>
          <w:p w:rsidR="00DF7FEE" w:rsidRPr="00C12CE7" w:rsidRDefault="00DF7FEE" w:rsidP="00257B30">
            <w:pPr>
              <w:rPr>
                <w:rFonts w:asciiTheme="minorHAnsi" w:hAnsiTheme="minorHAnsi" w:cstheme="minorHAnsi"/>
                <w:color w:val="000000"/>
              </w:rPr>
            </w:pPr>
            <w:r w:rsidRPr="00C12CE7">
              <w:rPr>
                <w:rFonts w:asciiTheme="minorHAnsi" w:hAnsiTheme="minorHAnsi" w:cstheme="minorHAnsi"/>
                <w:color w:val="000000"/>
              </w:rPr>
              <w:t>Draker One (cypermethrin 10.0% w/w as pure active substance) – Batch number: LAB21052019</w:t>
            </w:r>
          </w:p>
        </w:tc>
        <w:tc>
          <w:tcPr>
            <w:tcW w:w="472" w:type="pct"/>
          </w:tcPr>
          <w:p w:rsidR="00DF7FEE" w:rsidRPr="00C12CE7" w:rsidRDefault="00DF7FEE" w:rsidP="00257B30">
            <w:pPr>
              <w:rPr>
                <w:rFonts w:asciiTheme="minorHAnsi" w:hAnsiTheme="minorHAnsi" w:cstheme="minorHAnsi"/>
                <w:i/>
                <w:color w:val="000000"/>
              </w:rPr>
            </w:pPr>
            <w:r w:rsidRPr="00C12CE7">
              <w:rPr>
                <w:rFonts w:asciiTheme="minorHAnsi" w:hAnsiTheme="minorHAnsi" w:cstheme="minorHAnsi"/>
                <w:i/>
                <w:color w:val="000000"/>
              </w:rPr>
              <w:t>Blattella germanica</w:t>
            </w:r>
          </w:p>
          <w:p w:rsidR="00DF7FEE" w:rsidRPr="00C12CE7" w:rsidRDefault="00DF7FEE" w:rsidP="00257B30">
            <w:pPr>
              <w:rPr>
                <w:rFonts w:asciiTheme="minorHAnsi" w:hAnsiTheme="minorHAnsi" w:cstheme="minorHAnsi"/>
                <w:color w:val="000000"/>
              </w:rPr>
            </w:pPr>
            <w:r w:rsidRPr="00C12CE7">
              <w:rPr>
                <w:rFonts w:asciiTheme="minorHAnsi" w:hAnsiTheme="minorHAnsi" w:cstheme="minorHAnsi"/>
                <w:iCs/>
                <w:color w:val="000000"/>
              </w:rPr>
              <w:t>German cockroach</w:t>
            </w:r>
            <w:r w:rsidRPr="00C12CE7">
              <w:rPr>
                <w:rFonts w:asciiTheme="minorHAnsi" w:hAnsiTheme="minorHAnsi" w:cstheme="minorHAnsi"/>
                <w:color w:val="000000"/>
              </w:rPr>
              <w:t xml:space="preserve"> (adults, </w:t>
            </w:r>
          </w:p>
          <w:p w:rsidR="00DF7FEE" w:rsidRPr="00C12CE7" w:rsidRDefault="00DF7FEE" w:rsidP="00257B30">
            <w:pPr>
              <w:rPr>
                <w:rFonts w:asciiTheme="minorHAnsi" w:hAnsiTheme="minorHAnsi" w:cstheme="minorHAnsi"/>
                <w:iCs/>
                <w:color w:val="000000"/>
              </w:rPr>
            </w:pPr>
            <w:r w:rsidRPr="00C12CE7">
              <w:rPr>
                <w:rFonts w:asciiTheme="minorHAnsi" w:hAnsiTheme="minorHAnsi" w:cstheme="minorHAnsi"/>
                <w:color w:val="000000"/>
              </w:rPr>
              <w:t>5 females and 5 males)</w:t>
            </w:r>
          </w:p>
        </w:tc>
        <w:tc>
          <w:tcPr>
            <w:tcW w:w="516" w:type="pct"/>
          </w:tcPr>
          <w:p w:rsidR="00DF7FEE" w:rsidRPr="00C12CE7" w:rsidRDefault="00DF7FEE" w:rsidP="00257B30">
            <w:pPr>
              <w:rPr>
                <w:rFonts w:asciiTheme="minorHAnsi" w:hAnsiTheme="minorHAnsi" w:cstheme="minorHAnsi"/>
                <w:color w:val="000000"/>
              </w:rPr>
            </w:pPr>
            <w:r w:rsidRPr="00C12CE7">
              <w:rPr>
                <w:rFonts w:asciiTheme="minorHAnsi" w:hAnsiTheme="minorHAnsi" w:cstheme="minorHAnsi"/>
                <w:color w:val="000000"/>
              </w:rPr>
              <w:t xml:space="preserve">Laboratory test </w:t>
            </w:r>
            <w:r w:rsidRPr="00C12CE7">
              <w:rPr>
                <w:rFonts w:asciiTheme="minorHAnsi" w:hAnsiTheme="minorHAnsi" w:cstheme="minorHAnsi"/>
              </w:rPr>
              <w:t>(forced contact test on porous surface)</w:t>
            </w:r>
          </w:p>
        </w:tc>
        <w:tc>
          <w:tcPr>
            <w:tcW w:w="1136" w:type="pct"/>
          </w:tcPr>
          <w:p w:rsidR="00DF7FEE" w:rsidRPr="00C12CE7" w:rsidRDefault="00DF7FEE" w:rsidP="00257B30">
            <w:pPr>
              <w:spacing w:after="60"/>
              <w:jc w:val="both"/>
              <w:rPr>
                <w:rFonts w:asciiTheme="minorHAnsi" w:hAnsiTheme="minorHAnsi" w:cstheme="minorHAnsi"/>
              </w:rPr>
            </w:pPr>
            <w:r w:rsidRPr="00C12CE7">
              <w:rPr>
                <w:rFonts w:asciiTheme="minorHAnsi" w:hAnsiTheme="minorHAnsi" w:cstheme="minorHAnsi"/>
              </w:rPr>
              <w:t>Laboratory conditions.</w:t>
            </w:r>
          </w:p>
          <w:p w:rsidR="00DF7FEE" w:rsidRPr="00C12CE7" w:rsidRDefault="00DF7FEE" w:rsidP="00257B30">
            <w:pPr>
              <w:spacing w:after="60"/>
              <w:jc w:val="both"/>
              <w:rPr>
                <w:rFonts w:asciiTheme="minorHAnsi" w:hAnsiTheme="minorHAnsi" w:cstheme="minorHAnsi"/>
              </w:rPr>
            </w:pPr>
            <w:r w:rsidRPr="00C12CE7">
              <w:rPr>
                <w:rFonts w:asciiTheme="minorHAnsi" w:hAnsiTheme="minorHAnsi" w:cstheme="minorHAnsi"/>
              </w:rPr>
              <w:t xml:space="preserve">Direct contact to treated porous (granite) tiles. </w:t>
            </w:r>
          </w:p>
          <w:p w:rsidR="00DF7FEE" w:rsidRPr="00C12CE7" w:rsidRDefault="00DF7FEE" w:rsidP="00257B30">
            <w:pPr>
              <w:spacing w:after="60"/>
              <w:jc w:val="both"/>
              <w:rPr>
                <w:rFonts w:asciiTheme="minorHAnsi" w:hAnsiTheme="minorHAnsi" w:cstheme="minorHAnsi"/>
              </w:rPr>
            </w:pPr>
            <w:r w:rsidRPr="00C12CE7">
              <w:rPr>
                <w:rFonts w:asciiTheme="minorHAnsi" w:hAnsiTheme="minorHAnsi" w:cstheme="minorHAnsi"/>
              </w:rPr>
              <w:t xml:space="preserve">Adults were placed for 60 min. on treated tiles, under WHO cones (8.8 cm in diameter and 6 cm in height)  to prevent escaping and thus ensuring contact with the treated surface. </w:t>
            </w:r>
          </w:p>
          <w:p w:rsidR="00DF7FEE" w:rsidRPr="00C12CE7" w:rsidRDefault="00DF7FEE" w:rsidP="00257B30">
            <w:pPr>
              <w:spacing w:after="60"/>
              <w:jc w:val="both"/>
              <w:rPr>
                <w:rFonts w:asciiTheme="minorHAnsi" w:hAnsiTheme="minorHAnsi" w:cstheme="minorHAnsi"/>
              </w:rPr>
            </w:pPr>
            <w:r w:rsidRPr="00C12CE7">
              <w:rPr>
                <w:rFonts w:asciiTheme="minorHAnsi" w:hAnsiTheme="minorHAnsi" w:cstheme="minorHAnsi"/>
              </w:rPr>
              <w:t xml:space="preserve">5 replicates / treatment (10 adults / replicate). Untreated tiles </w:t>
            </w:r>
            <w:r w:rsidRPr="00C12CE7">
              <w:rPr>
                <w:rFonts w:asciiTheme="minorHAnsi" w:hAnsiTheme="minorHAnsi" w:cstheme="minorHAnsi"/>
                <w:lang w:val="hr-HR"/>
              </w:rPr>
              <w:t>were also used</w:t>
            </w:r>
            <w:r w:rsidRPr="00C12CE7">
              <w:rPr>
                <w:rFonts w:asciiTheme="minorHAnsi" w:hAnsiTheme="minorHAnsi" w:cstheme="minorHAnsi"/>
              </w:rPr>
              <w:t xml:space="preserve"> as controls.</w:t>
            </w:r>
          </w:p>
          <w:p w:rsidR="00DF7FEE" w:rsidRPr="00C12CE7" w:rsidRDefault="00DF7FEE" w:rsidP="00257B30">
            <w:pPr>
              <w:spacing w:after="60"/>
              <w:jc w:val="both"/>
              <w:rPr>
                <w:rFonts w:asciiTheme="minorHAnsi" w:hAnsiTheme="minorHAnsi" w:cstheme="minorHAnsi"/>
              </w:rPr>
            </w:pPr>
            <w:r w:rsidRPr="00C12CE7">
              <w:rPr>
                <w:rFonts w:asciiTheme="minorHAnsi" w:hAnsiTheme="minorHAnsi" w:cstheme="minorHAnsi"/>
              </w:rPr>
              <w:t>The product was applied at a dose of 75mL/m</w:t>
            </w:r>
            <w:r w:rsidRPr="00C12CE7">
              <w:rPr>
                <w:rFonts w:asciiTheme="minorHAnsi" w:hAnsiTheme="minorHAnsi" w:cstheme="minorHAnsi"/>
                <w:vertAlign w:val="superscript"/>
              </w:rPr>
              <w:t>2</w:t>
            </w:r>
            <w:r w:rsidRPr="00C12CE7">
              <w:rPr>
                <w:rFonts w:asciiTheme="minorHAnsi" w:hAnsiTheme="minorHAnsi" w:cstheme="minorHAnsi"/>
              </w:rPr>
              <w:t xml:space="preserve"> of a 2% solution.</w:t>
            </w:r>
          </w:p>
          <w:p w:rsidR="00DF7FEE" w:rsidRPr="00C12CE7" w:rsidRDefault="00DF7FEE" w:rsidP="00257B30">
            <w:pPr>
              <w:spacing w:after="60"/>
              <w:jc w:val="both"/>
              <w:rPr>
                <w:rFonts w:asciiTheme="minorHAnsi" w:hAnsiTheme="minorHAnsi" w:cstheme="minorHAnsi"/>
              </w:rPr>
            </w:pPr>
            <w:r w:rsidRPr="00C12CE7">
              <w:rPr>
                <w:rFonts w:asciiTheme="minorHAnsi" w:hAnsiTheme="minorHAnsi" w:cstheme="minorHAnsi"/>
              </w:rPr>
              <w:t>Room conditions: temperature of T= 25±1°C, rel. humidity= 60±5%. Light conditions: 12 h light.</w:t>
            </w:r>
          </w:p>
          <w:p w:rsidR="00DF7FEE" w:rsidRPr="00C12CE7" w:rsidRDefault="00DF7FEE" w:rsidP="00257B30">
            <w:pPr>
              <w:spacing w:after="60"/>
              <w:jc w:val="both"/>
              <w:rPr>
                <w:rFonts w:asciiTheme="minorHAnsi" w:hAnsiTheme="minorHAnsi" w:cstheme="minorHAnsi"/>
              </w:rPr>
            </w:pPr>
            <w:r w:rsidRPr="00C12CE7">
              <w:rPr>
                <w:rFonts w:asciiTheme="minorHAnsi" w:hAnsiTheme="minorHAnsi" w:cstheme="minorHAnsi"/>
              </w:rPr>
              <w:t>Knockdown was recorded at 2, 5 and 7 min, then every 5 minutes from 10 - 40 min and at 50 and 60 min. Mortality was recorded every 24 hours.</w:t>
            </w:r>
          </w:p>
          <w:p w:rsidR="00DF7FEE" w:rsidRPr="00C12CE7" w:rsidRDefault="00DF7FEE" w:rsidP="00257B30">
            <w:pPr>
              <w:spacing w:after="60"/>
              <w:jc w:val="both"/>
              <w:rPr>
                <w:rFonts w:asciiTheme="minorHAnsi" w:hAnsiTheme="minorHAnsi" w:cstheme="minorHAnsi"/>
              </w:rPr>
            </w:pPr>
            <w:r w:rsidRPr="00C12CE7">
              <w:rPr>
                <w:rFonts w:asciiTheme="minorHAnsi" w:hAnsiTheme="minorHAnsi" w:cstheme="minorHAnsi"/>
              </w:rPr>
              <w:t>The same observations were carried out every week, up to 2 weeks. Three assessments were carried out: T0 (after treatment), T1 (1 week after treatment) and T2 (2 weeks after treatment).</w:t>
            </w:r>
          </w:p>
        </w:tc>
        <w:tc>
          <w:tcPr>
            <w:tcW w:w="825" w:type="pct"/>
          </w:tcPr>
          <w:p w:rsidR="00DF7FEE" w:rsidRPr="00461DC4" w:rsidRDefault="00DF7FEE" w:rsidP="00257B30">
            <w:pPr>
              <w:spacing w:after="60"/>
              <w:rPr>
                <w:rFonts w:asciiTheme="minorHAnsi" w:hAnsiTheme="minorHAnsi" w:cstheme="minorHAnsi"/>
                <w:u w:val="single"/>
                <w:lang w:val="fr-FR"/>
              </w:rPr>
            </w:pPr>
            <w:r w:rsidRPr="00461DC4">
              <w:rPr>
                <w:rFonts w:asciiTheme="minorHAnsi" w:hAnsiTheme="minorHAnsi" w:cstheme="minorHAnsi"/>
                <w:u w:val="single"/>
                <w:lang w:val="fr-FR"/>
              </w:rPr>
              <w:t>Porous surface</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T0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u w:val="single"/>
                <w:lang w:val="fr-FR"/>
              </w:rPr>
              <w:t>Knockdown</w:t>
            </w:r>
            <w:r w:rsidRPr="00461DC4">
              <w:rPr>
                <w:rFonts w:asciiTheme="minorHAnsi" w:hAnsiTheme="minorHAnsi" w:cstheme="minorHAnsi"/>
                <w:lang w:val="fr-FR"/>
              </w:rPr>
              <w:t>:</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 min: 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- 5 min: %</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- 7 min: 96.00±2.45</w:t>
            </w:r>
          </w:p>
          <w:p w:rsidR="00DF7FEE" w:rsidRPr="00461DC4" w:rsidRDefault="00DF7FEE" w:rsidP="00257B30">
            <w:pPr>
              <w:rPr>
                <w:rFonts w:asciiTheme="minorHAnsi" w:hAnsiTheme="minorHAnsi" w:cstheme="minorHAnsi"/>
                <w:u w:val="single"/>
                <w:lang w:val="fr-FR"/>
              </w:rPr>
            </w:pPr>
            <w:r w:rsidRPr="00461DC4">
              <w:rPr>
                <w:rFonts w:asciiTheme="minorHAnsi" w:hAnsiTheme="minorHAnsi" w:cstheme="minorHAnsi"/>
                <w:lang w:val="fr-FR"/>
              </w:rPr>
              <w:t>≥ 10 min: 100.00±0.00%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u w:val="single"/>
                <w:lang w:val="fr-FR"/>
              </w:rPr>
              <w:t>Mortality</w:t>
            </w:r>
            <w:r w:rsidRPr="00461DC4">
              <w:rPr>
                <w:rFonts w:asciiTheme="minorHAnsi" w:hAnsiTheme="minorHAnsi" w:cstheme="minorHAnsi"/>
                <w:lang w:val="fr-FR"/>
              </w:rPr>
              <w:t xml:space="preserve">: </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- 24h: 100.00±0.00%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T1</w:t>
            </w:r>
          </w:p>
          <w:p w:rsidR="00DF7FEE" w:rsidRPr="00C12CE7" w:rsidRDefault="00DF7FEE" w:rsidP="00257B30">
            <w:pPr>
              <w:rPr>
                <w:rFonts w:asciiTheme="minorHAnsi" w:hAnsiTheme="minorHAnsi" w:cstheme="minorHAnsi"/>
              </w:rPr>
            </w:pPr>
            <w:r w:rsidRPr="00C12CE7">
              <w:rPr>
                <w:rFonts w:asciiTheme="minorHAnsi" w:hAnsiTheme="minorHAnsi" w:cstheme="minorHAnsi"/>
                <w:u w:val="single"/>
              </w:rPr>
              <w:t>Knockdown</w:t>
            </w:r>
            <w:r w:rsidRPr="00C12CE7">
              <w:rPr>
                <w:rFonts w:asciiTheme="minorHAnsi" w:hAnsiTheme="minorHAnsi" w:cstheme="minorHAnsi"/>
              </w:rPr>
              <w:t>:</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 min: 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- 5 min 18.00±3.74%</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42.00±3.74%</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92.00±3.74</w:t>
            </w:r>
          </w:p>
          <w:p w:rsidR="00DF7FEE" w:rsidRPr="00257B30" w:rsidRDefault="00DF7FEE" w:rsidP="00257B30">
            <w:pPr>
              <w:rPr>
                <w:rFonts w:asciiTheme="minorHAnsi" w:hAnsiTheme="minorHAnsi" w:cstheme="minorHAnsi"/>
                <w:u w:val="single"/>
                <w:lang w:val="it-IT"/>
              </w:rPr>
            </w:pPr>
            <w:r w:rsidRPr="00257B30">
              <w:rPr>
                <w:rFonts w:asciiTheme="minorHAnsi" w:hAnsiTheme="minorHAnsi" w:cstheme="minorHAnsi"/>
                <w:lang w:val="it-IT"/>
              </w:rPr>
              <w:t>≥ 15 min: 100.00±0.00%</w:t>
            </w:r>
          </w:p>
          <w:p w:rsidR="00DF7FEE" w:rsidRPr="00C12CE7" w:rsidRDefault="00DF7FEE" w:rsidP="00257B30">
            <w:pPr>
              <w:rPr>
                <w:rFonts w:asciiTheme="minorHAnsi" w:hAnsiTheme="minorHAnsi" w:cstheme="minorHAnsi"/>
                <w:lang w:val="en-US"/>
              </w:rPr>
            </w:pPr>
            <w:r w:rsidRPr="00C12CE7">
              <w:rPr>
                <w:rFonts w:asciiTheme="minorHAnsi" w:hAnsiTheme="minorHAnsi" w:cstheme="minorHAnsi"/>
                <w:u w:val="single"/>
                <w:lang w:val="en-US"/>
              </w:rPr>
              <w:t>Mortality</w:t>
            </w:r>
            <w:r w:rsidRPr="00C12CE7">
              <w:rPr>
                <w:rFonts w:asciiTheme="minorHAnsi" w:hAnsiTheme="minorHAnsi" w:cstheme="minorHAnsi"/>
                <w:lang w:val="en-US"/>
              </w:rPr>
              <w:t xml:space="preserve">: </w:t>
            </w:r>
          </w:p>
          <w:p w:rsidR="00DF7FEE" w:rsidRPr="00C12CE7" w:rsidRDefault="00DF7FEE" w:rsidP="00257B30">
            <w:pPr>
              <w:rPr>
                <w:rFonts w:asciiTheme="minorHAnsi" w:hAnsiTheme="minorHAnsi" w:cstheme="minorHAnsi"/>
                <w:lang w:val="en-US"/>
              </w:rPr>
            </w:pPr>
            <w:r w:rsidRPr="00C12CE7">
              <w:rPr>
                <w:rFonts w:asciiTheme="minorHAnsi" w:hAnsiTheme="minorHAnsi" w:cstheme="minorHAnsi"/>
                <w:lang w:val="en-US"/>
              </w:rPr>
              <w:t>- 24h: 100.00±0.00%</w:t>
            </w:r>
          </w:p>
          <w:p w:rsidR="00DF7FEE" w:rsidRPr="00C12CE7" w:rsidRDefault="00DF7FEE" w:rsidP="00257B30">
            <w:pPr>
              <w:rPr>
                <w:rFonts w:asciiTheme="minorHAnsi" w:hAnsiTheme="minorHAnsi" w:cstheme="minorHAnsi"/>
              </w:rPr>
            </w:pPr>
            <w:r w:rsidRPr="00C12CE7">
              <w:rPr>
                <w:rFonts w:asciiTheme="minorHAnsi" w:hAnsiTheme="minorHAnsi" w:cstheme="minorHAnsi"/>
              </w:rPr>
              <w:t>T2</w:t>
            </w:r>
          </w:p>
          <w:p w:rsidR="00DF7FEE" w:rsidRPr="00C12CE7" w:rsidRDefault="00DF7FEE" w:rsidP="00257B30">
            <w:pPr>
              <w:rPr>
                <w:rFonts w:asciiTheme="minorHAnsi" w:hAnsiTheme="minorHAnsi" w:cstheme="minorHAnsi"/>
              </w:rPr>
            </w:pPr>
            <w:r w:rsidRPr="00C12CE7">
              <w:rPr>
                <w:rFonts w:asciiTheme="minorHAnsi" w:hAnsiTheme="minorHAnsi" w:cstheme="minorHAnsi"/>
                <w:u w:val="single"/>
              </w:rPr>
              <w:t>Knockdown</w:t>
            </w:r>
            <w:r w:rsidRPr="00C12CE7">
              <w:rPr>
                <w:rFonts w:asciiTheme="minorHAnsi" w:hAnsiTheme="minorHAnsi" w:cstheme="minorHAnsi"/>
              </w:rPr>
              <w:t>:</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 min: 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- 5 min: 18.00±3.74%</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56.00±5.10%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84.00±4.00%</w:t>
            </w:r>
          </w:p>
          <w:p w:rsidR="00DF7FEE" w:rsidRPr="00257B30" w:rsidRDefault="00DF7FEE" w:rsidP="00257B30">
            <w:pPr>
              <w:rPr>
                <w:rFonts w:asciiTheme="minorHAnsi" w:hAnsiTheme="minorHAnsi" w:cstheme="minorHAnsi"/>
                <w:u w:val="single"/>
                <w:lang w:val="it-IT"/>
              </w:rPr>
            </w:pPr>
            <w:r w:rsidRPr="00257B30">
              <w:rPr>
                <w:rFonts w:asciiTheme="minorHAnsi" w:hAnsiTheme="minorHAnsi" w:cstheme="minorHAnsi"/>
                <w:lang w:val="it-IT"/>
              </w:rPr>
              <w:t>≥ 15 min: 100.00±0.00%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u w:val="single"/>
                <w:lang w:val="it-IT"/>
              </w:rPr>
              <w:t>Mortality</w:t>
            </w:r>
            <w:r w:rsidRPr="00257B30">
              <w:rPr>
                <w:rFonts w:asciiTheme="minorHAnsi" w:hAnsiTheme="minorHAnsi" w:cstheme="minorHAnsi"/>
                <w:lang w:val="it-IT"/>
              </w:rPr>
              <w:t xml:space="preserve">: </w:t>
            </w:r>
          </w:p>
          <w:p w:rsidR="00DF7FEE" w:rsidRPr="00C12CE7" w:rsidRDefault="00DF7FEE" w:rsidP="00257B30">
            <w:pPr>
              <w:spacing w:after="60"/>
              <w:rPr>
                <w:rFonts w:asciiTheme="minorHAnsi" w:hAnsiTheme="minorHAnsi" w:cstheme="minorHAnsi"/>
                <w:lang w:val="en-US"/>
              </w:rPr>
            </w:pPr>
            <w:r w:rsidRPr="00C12CE7">
              <w:rPr>
                <w:rFonts w:asciiTheme="minorHAnsi" w:hAnsiTheme="minorHAnsi" w:cstheme="minorHAnsi"/>
              </w:rPr>
              <w:t xml:space="preserve">- 24h: 98.00±2.00 </w:t>
            </w:r>
            <w:r w:rsidRPr="00C12CE7">
              <w:rPr>
                <w:rFonts w:asciiTheme="minorHAnsi" w:hAnsiTheme="minorHAnsi" w:cstheme="minorHAnsi"/>
                <w:lang w:val="en-US"/>
              </w:rPr>
              <w:t>%</w:t>
            </w:r>
          </w:p>
          <w:p w:rsidR="00DF7FEE" w:rsidRPr="00C12CE7" w:rsidRDefault="00DF7FEE" w:rsidP="00257B30">
            <w:pPr>
              <w:spacing w:after="60"/>
              <w:rPr>
                <w:rFonts w:asciiTheme="minorHAnsi" w:hAnsiTheme="minorHAnsi" w:cstheme="minorHAnsi"/>
                <w:u w:val="single"/>
              </w:rPr>
            </w:pPr>
            <w:r w:rsidRPr="00C12CE7">
              <w:rPr>
                <w:rFonts w:asciiTheme="minorHAnsi" w:hAnsiTheme="minorHAnsi" w:cstheme="minorHAnsi"/>
              </w:rPr>
              <w:t>In the untreated controls, knockdown and mortality was 0%.</w:t>
            </w:r>
          </w:p>
        </w:tc>
        <w:tc>
          <w:tcPr>
            <w:tcW w:w="570" w:type="pct"/>
            <w:shd w:val="clear" w:color="auto" w:fill="FFFFFF" w:themeFill="background1"/>
          </w:tcPr>
          <w:p w:rsidR="00DF7FEE" w:rsidRPr="00C12CE7" w:rsidRDefault="00DF7FEE" w:rsidP="00257B30">
            <w:pPr>
              <w:rPr>
                <w:rFonts w:asciiTheme="minorHAnsi" w:hAnsiTheme="minorHAnsi" w:cstheme="minorHAnsi"/>
              </w:rPr>
            </w:pPr>
            <w:r w:rsidRPr="00C12CE7">
              <w:rPr>
                <w:rFonts w:asciiTheme="minorHAnsi" w:hAnsiTheme="minorHAnsi" w:cstheme="minorHAnsi"/>
              </w:rPr>
              <w:t xml:space="preserve">Drago A. (2020), </w:t>
            </w:r>
          </w:p>
          <w:p w:rsidR="00DF7FEE" w:rsidRPr="00C12CE7" w:rsidRDefault="00DF7FEE" w:rsidP="00257B30">
            <w:pPr>
              <w:rPr>
                <w:rFonts w:asciiTheme="minorHAnsi" w:hAnsiTheme="minorHAnsi" w:cstheme="minorHAnsi"/>
              </w:rPr>
            </w:pPr>
            <w:r w:rsidRPr="00C12CE7">
              <w:rPr>
                <w:rFonts w:asciiTheme="minorHAnsi" w:hAnsiTheme="minorHAnsi" w:cstheme="minorHAnsi"/>
              </w:rPr>
              <w:t xml:space="preserve">Report No: </w:t>
            </w:r>
          </w:p>
          <w:p w:rsidR="00DF7FEE" w:rsidRPr="00C12CE7" w:rsidRDefault="00DF7FEE" w:rsidP="00257B30">
            <w:pPr>
              <w:rPr>
                <w:rFonts w:asciiTheme="minorHAnsi" w:hAnsiTheme="minorHAnsi" w:cstheme="minorHAnsi"/>
              </w:rPr>
            </w:pPr>
            <w:r w:rsidRPr="00C12CE7">
              <w:rPr>
                <w:rFonts w:asciiTheme="minorHAnsi" w:hAnsiTheme="minorHAnsi" w:cstheme="minorHAnsi"/>
              </w:rPr>
              <w:t>Q05 9-20-03</w:t>
            </w:r>
          </w:p>
        </w:tc>
      </w:tr>
      <w:tr w:rsidR="00DF7FEE" w:rsidRPr="004A6226" w:rsidTr="00257B30">
        <w:trPr>
          <w:trHeight w:val="814"/>
        </w:trPr>
        <w:tc>
          <w:tcPr>
            <w:tcW w:w="463" w:type="pct"/>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Insecticide (PT18)</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Indoor application against crawling insects</w:t>
            </w:r>
          </w:p>
        </w:tc>
        <w:tc>
          <w:tcPr>
            <w:tcW w:w="455" w:type="pct"/>
            <w:tcMar>
              <w:left w:w="57" w:type="dxa"/>
              <w:right w:w="57" w:type="dxa"/>
            </w:tcMar>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Crack and crevice spot applications</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 xml:space="preserve">(indoor), Professional/ </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Non-professionals</w:t>
            </w:r>
          </w:p>
        </w:tc>
        <w:tc>
          <w:tcPr>
            <w:tcW w:w="563" w:type="pct"/>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Draker One (cypermethrin 10.0% w/w as pure active substance) – Batch number: LAB21052019</w:t>
            </w:r>
          </w:p>
        </w:tc>
        <w:tc>
          <w:tcPr>
            <w:tcW w:w="472" w:type="pct"/>
          </w:tcPr>
          <w:p w:rsidR="00DF7FEE" w:rsidRPr="009257D6" w:rsidRDefault="00DF7FEE" w:rsidP="00257B30">
            <w:pPr>
              <w:rPr>
                <w:rFonts w:asciiTheme="minorHAnsi" w:hAnsiTheme="minorHAnsi" w:cstheme="minorHAnsi"/>
                <w:i/>
                <w:color w:val="000000"/>
              </w:rPr>
            </w:pPr>
            <w:r w:rsidRPr="009257D6">
              <w:rPr>
                <w:rFonts w:asciiTheme="minorHAnsi" w:hAnsiTheme="minorHAnsi" w:cstheme="minorHAnsi"/>
                <w:i/>
                <w:color w:val="000000"/>
              </w:rPr>
              <w:t>Periplaneta americana</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iCs/>
                <w:color w:val="000000"/>
              </w:rPr>
              <w:t>American cockroach</w:t>
            </w:r>
            <w:r w:rsidRPr="009257D6">
              <w:rPr>
                <w:rFonts w:asciiTheme="minorHAnsi" w:hAnsiTheme="minorHAnsi" w:cstheme="minorHAnsi"/>
                <w:color w:val="000000"/>
              </w:rPr>
              <w:t xml:space="preserve"> (adults, </w:t>
            </w:r>
          </w:p>
          <w:p w:rsidR="00DF7FEE" w:rsidRPr="009257D6" w:rsidRDefault="00DF7FEE" w:rsidP="00257B30">
            <w:pPr>
              <w:rPr>
                <w:rFonts w:asciiTheme="minorHAnsi" w:hAnsiTheme="minorHAnsi" w:cstheme="minorHAnsi"/>
                <w:i/>
                <w:color w:val="000000"/>
              </w:rPr>
            </w:pPr>
            <w:r w:rsidRPr="009257D6">
              <w:rPr>
                <w:rFonts w:asciiTheme="minorHAnsi" w:hAnsiTheme="minorHAnsi" w:cstheme="minorHAnsi"/>
                <w:color w:val="000000"/>
              </w:rPr>
              <w:t>5 females and 5 males)</w:t>
            </w:r>
          </w:p>
        </w:tc>
        <w:tc>
          <w:tcPr>
            <w:tcW w:w="516" w:type="pct"/>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 xml:space="preserve">Laboratory test </w:t>
            </w:r>
            <w:r w:rsidRPr="009257D6">
              <w:rPr>
                <w:rFonts w:asciiTheme="minorHAnsi" w:hAnsiTheme="minorHAnsi" w:cstheme="minorHAnsi"/>
              </w:rPr>
              <w:t>(forced contact test on porous surface)</w:t>
            </w:r>
          </w:p>
        </w:tc>
        <w:tc>
          <w:tcPr>
            <w:tcW w:w="1136" w:type="pct"/>
          </w:tcPr>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Laboratory conditions.</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 xml:space="preserve">Direct contact to treated porous (granite) tiles. </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 xml:space="preserve">Adults were placed for 60 min. on treated tiles, under plastic cups (12 cm in diameter and 6 cm in height) to prevent escaping and thus ensuring contact with the treated surface. </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 xml:space="preserve">5 replicates / treatment (10 adults / replicate). Untreated tiles </w:t>
            </w:r>
            <w:r w:rsidRPr="009257D6">
              <w:rPr>
                <w:rFonts w:asciiTheme="minorHAnsi" w:hAnsiTheme="minorHAnsi" w:cstheme="minorHAnsi"/>
                <w:lang w:val="hr-HR"/>
              </w:rPr>
              <w:t>were also used</w:t>
            </w:r>
            <w:r w:rsidRPr="009257D6">
              <w:rPr>
                <w:rFonts w:asciiTheme="minorHAnsi" w:hAnsiTheme="minorHAnsi" w:cstheme="minorHAnsi"/>
              </w:rPr>
              <w:t xml:space="preserve"> as controls.</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The product was applied at a dose of 75mL/m</w:t>
            </w:r>
            <w:r w:rsidRPr="009257D6">
              <w:rPr>
                <w:rFonts w:asciiTheme="minorHAnsi" w:hAnsiTheme="minorHAnsi" w:cstheme="minorHAnsi"/>
                <w:vertAlign w:val="superscript"/>
              </w:rPr>
              <w:t>2</w:t>
            </w:r>
            <w:r w:rsidRPr="009257D6">
              <w:rPr>
                <w:rFonts w:asciiTheme="minorHAnsi" w:hAnsiTheme="minorHAnsi" w:cstheme="minorHAnsi"/>
              </w:rPr>
              <w:t xml:space="preserve"> of a 2% solution.</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Room conditions: temperature of T= 25±1°C, rel. humidity= 60±5%. Light conditions: 12 h light.</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Knockdown was recorded at 2, 5 and 7 min, then every 5 minutes from 10 - 40 min and at 50 and 60 min. Mortality was recorded every 24 hours.</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The same observations were carried out every week, up to 2 weeks. Three assessments were carried out: T0 (after treatment), T1 (1 week after treatment) and T2 (2 weeks after treatment).</w:t>
            </w:r>
          </w:p>
        </w:tc>
        <w:tc>
          <w:tcPr>
            <w:tcW w:w="825" w:type="pct"/>
          </w:tcPr>
          <w:p w:rsidR="00DF7FEE" w:rsidRPr="00461DC4" w:rsidRDefault="00DF7FEE" w:rsidP="00257B30">
            <w:pPr>
              <w:spacing w:after="60"/>
              <w:rPr>
                <w:rFonts w:asciiTheme="minorHAnsi" w:hAnsiTheme="minorHAnsi" w:cstheme="minorHAnsi"/>
                <w:u w:val="single"/>
                <w:lang w:val="fr-FR"/>
              </w:rPr>
            </w:pPr>
            <w:r w:rsidRPr="00461DC4">
              <w:rPr>
                <w:rFonts w:asciiTheme="minorHAnsi" w:hAnsiTheme="minorHAnsi" w:cstheme="minorHAnsi"/>
                <w:u w:val="single"/>
                <w:lang w:val="fr-FR"/>
              </w:rPr>
              <w:t>Porous surface</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T0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u w:val="single"/>
                <w:lang w:val="fr-FR"/>
              </w:rPr>
              <w:t>Knockdown</w:t>
            </w:r>
            <w:r w:rsidRPr="00461DC4">
              <w:rPr>
                <w:rFonts w:asciiTheme="minorHAnsi" w:hAnsiTheme="minorHAnsi" w:cstheme="minorHAnsi"/>
                <w:lang w:val="fr-FR"/>
              </w:rPr>
              <w:t>:</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 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- 5 min: 4.00±2.45%</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56.00±6.78%</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92.00±3.74%</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- 15 min: 96.00±2.45%</w:t>
            </w:r>
          </w:p>
          <w:p w:rsidR="00DF7FEE" w:rsidRPr="00257B30" w:rsidRDefault="00DF7FEE" w:rsidP="00257B30">
            <w:pPr>
              <w:rPr>
                <w:rFonts w:asciiTheme="minorHAnsi" w:hAnsiTheme="minorHAnsi" w:cstheme="minorHAnsi"/>
                <w:u w:val="single"/>
                <w:lang w:val="it-IT"/>
              </w:rPr>
            </w:pPr>
            <w:r w:rsidRPr="00257B30">
              <w:rPr>
                <w:rFonts w:asciiTheme="minorHAnsi" w:hAnsiTheme="minorHAnsi" w:cstheme="minorHAnsi"/>
                <w:lang w:val="it-IT"/>
              </w:rPr>
              <w:t>≥ 20 min: 100.00±0.00%</w:t>
            </w:r>
          </w:p>
          <w:p w:rsidR="00DF7FEE" w:rsidRPr="00CC0450" w:rsidRDefault="00DF7FEE" w:rsidP="00257B30">
            <w:pPr>
              <w:rPr>
                <w:rFonts w:asciiTheme="minorHAnsi" w:hAnsiTheme="minorHAnsi" w:cstheme="minorHAnsi"/>
                <w:lang w:val="fr-FR"/>
              </w:rPr>
            </w:pPr>
            <w:r w:rsidRPr="00CC0450">
              <w:rPr>
                <w:rFonts w:asciiTheme="minorHAnsi" w:hAnsiTheme="minorHAnsi" w:cstheme="minorHAnsi"/>
                <w:u w:val="single"/>
                <w:lang w:val="fr-FR"/>
              </w:rPr>
              <w:t>Mortality</w:t>
            </w:r>
            <w:r w:rsidRPr="00CC0450">
              <w:rPr>
                <w:rFonts w:asciiTheme="minorHAnsi" w:hAnsiTheme="minorHAnsi" w:cstheme="minorHAnsi"/>
                <w:lang w:val="fr-FR"/>
              </w:rPr>
              <w:t xml:space="preserve">: </w:t>
            </w:r>
          </w:p>
          <w:p w:rsidR="00DF7FEE" w:rsidRPr="00CC0450" w:rsidRDefault="00DF7FEE" w:rsidP="00257B30">
            <w:pPr>
              <w:rPr>
                <w:rFonts w:asciiTheme="minorHAnsi" w:hAnsiTheme="minorHAnsi" w:cstheme="minorHAnsi"/>
                <w:lang w:val="fr-FR"/>
              </w:rPr>
            </w:pPr>
            <w:r w:rsidRPr="00CC0450">
              <w:rPr>
                <w:rFonts w:asciiTheme="minorHAnsi" w:hAnsiTheme="minorHAnsi" w:cstheme="minorHAnsi"/>
                <w:lang w:val="fr-FR"/>
              </w:rPr>
              <w:t>- 24h: 100.00±0.00%</w:t>
            </w:r>
          </w:p>
          <w:p w:rsidR="00DF7FEE" w:rsidRPr="00CC0450" w:rsidRDefault="00DF7FEE" w:rsidP="00257B30">
            <w:pPr>
              <w:rPr>
                <w:rFonts w:asciiTheme="minorHAnsi" w:hAnsiTheme="minorHAnsi" w:cstheme="minorHAnsi"/>
                <w:lang w:val="fr-FR"/>
              </w:rPr>
            </w:pPr>
            <w:r w:rsidRPr="00CC0450">
              <w:rPr>
                <w:rFonts w:asciiTheme="minorHAnsi" w:hAnsiTheme="minorHAnsi" w:cstheme="minorHAnsi"/>
                <w:lang w:val="fr-FR"/>
              </w:rPr>
              <w:t>T1</w:t>
            </w:r>
          </w:p>
          <w:p w:rsidR="00DF7FEE" w:rsidRPr="00CC0450" w:rsidRDefault="00DF7FEE" w:rsidP="00257B30">
            <w:pPr>
              <w:rPr>
                <w:rFonts w:asciiTheme="minorHAnsi" w:hAnsiTheme="minorHAnsi" w:cstheme="minorHAnsi"/>
                <w:lang w:val="fr-FR"/>
              </w:rPr>
            </w:pPr>
            <w:r w:rsidRPr="00CC0450">
              <w:rPr>
                <w:rFonts w:asciiTheme="minorHAnsi" w:hAnsiTheme="minorHAnsi" w:cstheme="minorHAnsi"/>
                <w:u w:val="single"/>
                <w:lang w:val="fr-FR"/>
              </w:rPr>
              <w:t>Knockdown</w:t>
            </w:r>
            <w:r w:rsidRPr="00CC0450">
              <w:rPr>
                <w:rFonts w:asciiTheme="minorHAnsi" w:hAnsiTheme="minorHAnsi" w:cstheme="minorHAnsi"/>
                <w:lang w:val="fr-FR"/>
              </w:rPr>
              <w:t>:</w:t>
            </w:r>
          </w:p>
          <w:p w:rsidR="00DF7FEE" w:rsidRPr="00CC0450" w:rsidRDefault="00DF7FEE" w:rsidP="00257B30">
            <w:pPr>
              <w:rPr>
                <w:rFonts w:asciiTheme="minorHAnsi" w:hAnsiTheme="minorHAnsi" w:cstheme="minorHAnsi"/>
                <w:lang w:val="fr-FR"/>
              </w:rPr>
            </w:pPr>
            <w:r w:rsidRPr="00CC0450">
              <w:rPr>
                <w:rFonts w:asciiTheme="minorHAnsi" w:hAnsiTheme="minorHAnsi" w:cstheme="minorHAnsi"/>
                <w:lang w:val="fr-FR"/>
              </w:rPr>
              <w:t>- 2 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- 5 min: 4.00±2.45%</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10.00±4.47%</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42.00±5.83%</w:t>
            </w:r>
          </w:p>
          <w:p w:rsidR="00DF7FEE" w:rsidRPr="00257B30" w:rsidRDefault="00DF7FEE" w:rsidP="00257B30">
            <w:pPr>
              <w:rPr>
                <w:rFonts w:asciiTheme="minorHAnsi" w:hAnsiTheme="minorHAnsi" w:cstheme="minorHAnsi"/>
                <w:u w:val="single"/>
                <w:lang w:val="it-IT"/>
              </w:rPr>
            </w:pPr>
            <w:r w:rsidRPr="00257B30">
              <w:rPr>
                <w:rFonts w:asciiTheme="minorHAnsi" w:hAnsiTheme="minorHAnsi" w:cstheme="minorHAnsi"/>
                <w:lang w:val="it-IT"/>
              </w:rPr>
              <w:t>- 15 min: 90.00±6.32%≥ 20 min: 100.00±0.00%</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u w:val="single"/>
                <w:lang w:val="en-US"/>
              </w:rPr>
              <w:t>Mortality</w:t>
            </w:r>
            <w:r w:rsidRPr="009257D6">
              <w:rPr>
                <w:rFonts w:asciiTheme="minorHAnsi" w:hAnsiTheme="minorHAnsi" w:cstheme="minorHAnsi"/>
                <w:lang w:val="en-US"/>
              </w:rPr>
              <w:t xml:space="preserve">: </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- 24h: 100.00±0.00%</w:t>
            </w:r>
          </w:p>
          <w:p w:rsidR="00DF7FEE" w:rsidRPr="009257D6" w:rsidRDefault="00DF7FEE" w:rsidP="00257B30">
            <w:pPr>
              <w:rPr>
                <w:rFonts w:asciiTheme="minorHAnsi" w:hAnsiTheme="minorHAnsi" w:cstheme="minorHAnsi"/>
              </w:rPr>
            </w:pPr>
            <w:r w:rsidRPr="009257D6">
              <w:rPr>
                <w:rFonts w:asciiTheme="minorHAnsi" w:hAnsiTheme="minorHAnsi" w:cstheme="minorHAnsi"/>
              </w:rPr>
              <w:t>T2</w:t>
            </w:r>
          </w:p>
          <w:p w:rsidR="00DF7FEE" w:rsidRPr="009257D6" w:rsidRDefault="00DF7FEE" w:rsidP="00257B30">
            <w:pPr>
              <w:rPr>
                <w:rFonts w:asciiTheme="minorHAnsi" w:hAnsiTheme="minorHAnsi" w:cstheme="minorHAnsi"/>
              </w:rPr>
            </w:pPr>
            <w:r w:rsidRPr="009257D6">
              <w:rPr>
                <w:rFonts w:asciiTheme="minorHAnsi" w:hAnsiTheme="minorHAnsi" w:cstheme="minorHAnsi"/>
                <w:u w:val="single"/>
              </w:rPr>
              <w:t>Knockdown</w:t>
            </w:r>
            <w:r w:rsidRPr="009257D6">
              <w:rPr>
                <w:rFonts w:asciiTheme="minorHAnsi" w:hAnsiTheme="minorHAnsi" w:cstheme="minorHAnsi"/>
              </w:rPr>
              <w:t>:</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- 2 -7 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20.00±7.07%</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- 15 min: 84.00±5.10%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- 20 min: 96.00±2.45%</w:t>
            </w:r>
          </w:p>
          <w:p w:rsidR="00DF7FEE" w:rsidRPr="00257B30" w:rsidRDefault="00DF7FEE" w:rsidP="00257B30">
            <w:pPr>
              <w:rPr>
                <w:rFonts w:asciiTheme="minorHAnsi" w:hAnsiTheme="minorHAnsi" w:cstheme="minorHAnsi"/>
                <w:u w:val="single"/>
                <w:lang w:val="it-IT"/>
              </w:rPr>
            </w:pPr>
            <w:r w:rsidRPr="00257B30">
              <w:rPr>
                <w:rFonts w:asciiTheme="minorHAnsi" w:hAnsiTheme="minorHAnsi" w:cstheme="minorHAnsi"/>
                <w:lang w:val="it-IT"/>
              </w:rPr>
              <w:t>≥ 25 min: 100.00±0.00%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u w:val="single"/>
                <w:lang w:val="it-IT"/>
              </w:rPr>
              <w:t>Mortality</w:t>
            </w:r>
            <w:r w:rsidRPr="00257B30">
              <w:rPr>
                <w:rFonts w:asciiTheme="minorHAnsi" w:hAnsiTheme="minorHAnsi" w:cstheme="minorHAnsi"/>
                <w:lang w:val="it-IT"/>
              </w:rPr>
              <w:t xml:space="preserve">: </w:t>
            </w:r>
          </w:p>
          <w:p w:rsidR="00DF7FEE" w:rsidRPr="009257D6" w:rsidRDefault="00DF7FEE" w:rsidP="00257B30">
            <w:pPr>
              <w:spacing w:after="60"/>
              <w:rPr>
                <w:rFonts w:asciiTheme="minorHAnsi" w:hAnsiTheme="minorHAnsi" w:cstheme="minorHAnsi"/>
                <w:lang w:val="en-US"/>
              </w:rPr>
            </w:pPr>
            <w:r w:rsidRPr="009257D6">
              <w:rPr>
                <w:rFonts w:asciiTheme="minorHAnsi" w:hAnsiTheme="minorHAnsi" w:cstheme="minorHAnsi"/>
              </w:rPr>
              <w:t xml:space="preserve">- 24h: 98.00±2.00 </w:t>
            </w:r>
            <w:r w:rsidRPr="009257D6">
              <w:rPr>
                <w:rFonts w:asciiTheme="minorHAnsi" w:hAnsiTheme="minorHAnsi" w:cstheme="minorHAnsi"/>
                <w:lang w:val="en-US"/>
              </w:rPr>
              <w:t>%</w:t>
            </w:r>
          </w:p>
          <w:p w:rsidR="00DF7FEE" w:rsidRPr="009257D6" w:rsidRDefault="00DF7FEE" w:rsidP="00257B30">
            <w:pPr>
              <w:spacing w:after="60"/>
              <w:rPr>
                <w:rFonts w:asciiTheme="minorHAnsi" w:hAnsiTheme="minorHAnsi" w:cstheme="minorHAnsi"/>
                <w:u w:val="single"/>
              </w:rPr>
            </w:pPr>
            <w:r w:rsidRPr="009257D6">
              <w:rPr>
                <w:rFonts w:asciiTheme="minorHAnsi" w:hAnsiTheme="minorHAnsi" w:cstheme="minorHAnsi"/>
              </w:rPr>
              <w:t>In the untreated controls, knockdown and mortality was 0%.</w:t>
            </w:r>
          </w:p>
        </w:tc>
        <w:tc>
          <w:tcPr>
            <w:tcW w:w="570" w:type="pct"/>
            <w:shd w:val="clear" w:color="auto" w:fill="FFFFFF" w:themeFill="background1"/>
          </w:tcPr>
          <w:p w:rsidR="00DF7FEE" w:rsidRPr="009257D6" w:rsidRDefault="00DF7FEE" w:rsidP="00257B30">
            <w:pPr>
              <w:rPr>
                <w:rFonts w:asciiTheme="minorHAnsi" w:hAnsiTheme="minorHAnsi" w:cstheme="minorHAnsi"/>
              </w:rPr>
            </w:pPr>
            <w:r w:rsidRPr="009257D6">
              <w:rPr>
                <w:rFonts w:asciiTheme="minorHAnsi" w:hAnsiTheme="minorHAnsi" w:cstheme="minorHAnsi"/>
              </w:rPr>
              <w:t xml:space="preserve">Drago A. (2020), </w:t>
            </w:r>
          </w:p>
          <w:p w:rsidR="00DF7FEE" w:rsidRPr="009257D6" w:rsidRDefault="00DF7FEE" w:rsidP="00257B30">
            <w:pPr>
              <w:rPr>
                <w:rFonts w:asciiTheme="minorHAnsi" w:hAnsiTheme="minorHAnsi" w:cstheme="minorHAnsi"/>
              </w:rPr>
            </w:pPr>
            <w:r w:rsidRPr="009257D6">
              <w:rPr>
                <w:rFonts w:asciiTheme="minorHAnsi" w:hAnsiTheme="minorHAnsi" w:cstheme="minorHAnsi"/>
              </w:rPr>
              <w:t xml:space="preserve">Report No: </w:t>
            </w:r>
          </w:p>
          <w:p w:rsidR="00DF7FEE" w:rsidRPr="009257D6" w:rsidRDefault="00DF7FEE" w:rsidP="00257B30">
            <w:pPr>
              <w:rPr>
                <w:rFonts w:asciiTheme="minorHAnsi" w:hAnsiTheme="minorHAnsi" w:cstheme="minorHAnsi"/>
              </w:rPr>
            </w:pPr>
            <w:r w:rsidRPr="009257D6">
              <w:rPr>
                <w:rFonts w:asciiTheme="minorHAnsi" w:hAnsiTheme="minorHAnsi" w:cstheme="minorHAnsi"/>
              </w:rPr>
              <w:t>Q05 9-20- 02</w:t>
            </w:r>
          </w:p>
        </w:tc>
      </w:tr>
      <w:tr w:rsidR="00DF7FEE" w:rsidRPr="004F15DF" w:rsidTr="00257B30">
        <w:trPr>
          <w:trHeight w:val="1522"/>
        </w:trPr>
        <w:tc>
          <w:tcPr>
            <w:tcW w:w="463" w:type="pct"/>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Insecticide (PT18)</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Indoor application against crawling insects</w:t>
            </w:r>
          </w:p>
        </w:tc>
        <w:tc>
          <w:tcPr>
            <w:tcW w:w="455" w:type="pct"/>
            <w:tcMar>
              <w:left w:w="57" w:type="dxa"/>
              <w:right w:w="57" w:type="dxa"/>
            </w:tcMar>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Crack and crevice spot applications</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 xml:space="preserve">(indoor), Professional/ </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Non-professionals</w:t>
            </w:r>
          </w:p>
        </w:tc>
        <w:tc>
          <w:tcPr>
            <w:tcW w:w="563" w:type="pct"/>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Draker One (cypermethrin 10.0% w/w as pure active substance) – Batch number: LAB13022018A9</w:t>
            </w:r>
          </w:p>
        </w:tc>
        <w:tc>
          <w:tcPr>
            <w:tcW w:w="472" w:type="pct"/>
          </w:tcPr>
          <w:p w:rsidR="00DF7FEE" w:rsidRPr="009257D6" w:rsidRDefault="00DF7FEE" w:rsidP="00257B30">
            <w:pPr>
              <w:rPr>
                <w:rFonts w:asciiTheme="minorHAnsi" w:hAnsiTheme="minorHAnsi" w:cstheme="minorHAnsi"/>
                <w:i/>
                <w:color w:val="000000"/>
              </w:rPr>
            </w:pPr>
            <w:r w:rsidRPr="009257D6">
              <w:rPr>
                <w:rFonts w:asciiTheme="minorHAnsi" w:hAnsiTheme="minorHAnsi" w:cstheme="minorHAnsi"/>
                <w:i/>
                <w:color w:val="000000"/>
              </w:rPr>
              <w:t>Blattella germanica</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iCs/>
                <w:color w:val="000000"/>
              </w:rPr>
              <w:t>German cockroach</w:t>
            </w:r>
            <w:r w:rsidRPr="009257D6">
              <w:rPr>
                <w:rFonts w:asciiTheme="minorHAnsi" w:hAnsiTheme="minorHAnsi" w:cstheme="minorHAnsi"/>
                <w:color w:val="000000"/>
              </w:rPr>
              <w:t xml:space="preserve"> (adults, </w:t>
            </w:r>
          </w:p>
          <w:p w:rsidR="00DF7FEE" w:rsidRPr="009257D6" w:rsidRDefault="00DF7FEE" w:rsidP="00257B30">
            <w:pPr>
              <w:rPr>
                <w:rFonts w:asciiTheme="minorHAnsi" w:hAnsiTheme="minorHAnsi" w:cstheme="minorHAnsi"/>
                <w:i/>
                <w:color w:val="000000"/>
              </w:rPr>
            </w:pPr>
            <w:r w:rsidRPr="009257D6">
              <w:rPr>
                <w:rFonts w:asciiTheme="minorHAnsi" w:hAnsiTheme="minorHAnsi" w:cstheme="minorHAnsi"/>
                <w:color w:val="000000"/>
              </w:rPr>
              <w:t>5 females and 5 males)</w:t>
            </w:r>
          </w:p>
        </w:tc>
        <w:tc>
          <w:tcPr>
            <w:tcW w:w="516" w:type="pct"/>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 xml:space="preserve">Laboratory test </w:t>
            </w:r>
            <w:r w:rsidRPr="009257D6">
              <w:rPr>
                <w:rFonts w:asciiTheme="minorHAnsi" w:hAnsiTheme="minorHAnsi" w:cstheme="minorHAnsi"/>
              </w:rPr>
              <w:t>(forced contact test on non-porous and porous surface)</w:t>
            </w:r>
          </w:p>
        </w:tc>
        <w:tc>
          <w:tcPr>
            <w:tcW w:w="1136" w:type="pct"/>
          </w:tcPr>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Laboratory conditions.</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 xml:space="preserve">Direct contact to treated non -porous (ceramic tiles -side up) and porous (marble) tiles. </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 xml:space="preserve">Adults were placed for 30 min. on treated tiles, under WHO cones (8.8 cm in diameter and 6 cm in height)  to prevent escaping and thus ensuring contact with the treated surface. </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 xml:space="preserve">5 replicates / treatment (10 adults / replicate). Untreated tiles </w:t>
            </w:r>
            <w:r w:rsidRPr="009257D6">
              <w:rPr>
                <w:rFonts w:asciiTheme="minorHAnsi" w:hAnsiTheme="minorHAnsi" w:cstheme="minorHAnsi"/>
                <w:lang w:val="hr-HR"/>
              </w:rPr>
              <w:t>were also used</w:t>
            </w:r>
            <w:r w:rsidRPr="009257D6">
              <w:rPr>
                <w:rFonts w:asciiTheme="minorHAnsi" w:hAnsiTheme="minorHAnsi" w:cstheme="minorHAnsi"/>
              </w:rPr>
              <w:t xml:space="preserve"> as controls.</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The product was applied at a dose of 40 mL/m</w:t>
            </w:r>
            <w:r w:rsidRPr="009257D6">
              <w:rPr>
                <w:rFonts w:asciiTheme="minorHAnsi" w:hAnsiTheme="minorHAnsi" w:cstheme="minorHAnsi"/>
                <w:vertAlign w:val="superscript"/>
              </w:rPr>
              <w:t>2</w:t>
            </w:r>
            <w:r w:rsidRPr="009257D6">
              <w:rPr>
                <w:rFonts w:asciiTheme="minorHAnsi" w:hAnsiTheme="minorHAnsi" w:cstheme="minorHAnsi"/>
              </w:rPr>
              <w:t xml:space="preserve"> of a 2% solution (on non-porous surface) and 100 mL/m</w:t>
            </w:r>
            <w:r w:rsidRPr="009257D6">
              <w:rPr>
                <w:rFonts w:asciiTheme="minorHAnsi" w:hAnsiTheme="minorHAnsi" w:cstheme="minorHAnsi"/>
                <w:vertAlign w:val="superscript"/>
              </w:rPr>
              <w:t>2</w:t>
            </w:r>
            <w:r w:rsidRPr="009257D6">
              <w:rPr>
                <w:rFonts w:asciiTheme="minorHAnsi" w:hAnsiTheme="minorHAnsi" w:cstheme="minorHAnsi"/>
              </w:rPr>
              <w:t xml:space="preserve"> of a 2% solution (on porous surface).</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Room conditions: temperature of T= 25±1°C, rel. humidity= 60±5%. Light conditions: 12 h light.</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Knockdown was recorded at 2, 5 and 7 min, then every 5 minutes from 10 - 30 min. Mortality was recorded every 24 hours.</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The same observations were carried out every week, up to 2 weeks. Three assessments were carried out: T0 (after treatment), T1 (1 week after treatment) and T2 (2 weeks after treatment only for non porous).</w:t>
            </w:r>
          </w:p>
        </w:tc>
        <w:tc>
          <w:tcPr>
            <w:tcW w:w="825" w:type="pct"/>
          </w:tcPr>
          <w:p w:rsidR="00DF7FEE" w:rsidRPr="00461DC4" w:rsidRDefault="00DF7FEE" w:rsidP="00257B30">
            <w:pPr>
              <w:spacing w:after="60"/>
              <w:rPr>
                <w:rFonts w:asciiTheme="minorHAnsi" w:hAnsiTheme="minorHAnsi" w:cstheme="minorHAnsi"/>
                <w:u w:val="single"/>
                <w:lang w:val="fr-FR"/>
              </w:rPr>
            </w:pPr>
            <w:r w:rsidRPr="00461DC4">
              <w:rPr>
                <w:rFonts w:asciiTheme="minorHAnsi" w:hAnsiTheme="minorHAnsi" w:cstheme="minorHAnsi"/>
                <w:u w:val="single"/>
                <w:lang w:val="fr-FR"/>
              </w:rPr>
              <w:t>Non - porous surface</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T0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u w:val="single"/>
                <w:lang w:val="fr-FR"/>
              </w:rPr>
              <w:t>Knockdown</w:t>
            </w:r>
            <w:r w:rsidRPr="00461DC4">
              <w:rPr>
                <w:rFonts w:asciiTheme="minorHAnsi" w:hAnsiTheme="minorHAnsi" w:cstheme="minorHAnsi"/>
                <w:lang w:val="fr-FR"/>
              </w:rPr>
              <w:t>:</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 min: 6.00±4.00%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- 5 min: 64.00±4.00%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88.00±3.74%</w:t>
            </w:r>
          </w:p>
          <w:p w:rsidR="00DF7FEE" w:rsidRPr="00257B30" w:rsidRDefault="00DF7FEE" w:rsidP="00257B30">
            <w:pPr>
              <w:rPr>
                <w:rFonts w:asciiTheme="minorHAnsi" w:hAnsiTheme="minorHAnsi" w:cstheme="minorHAnsi"/>
                <w:u w:val="single"/>
                <w:lang w:val="it-IT"/>
              </w:rPr>
            </w:pPr>
            <w:r w:rsidRPr="00257B30">
              <w:rPr>
                <w:rFonts w:asciiTheme="minorHAnsi" w:hAnsiTheme="minorHAnsi" w:cstheme="minorHAnsi"/>
                <w:lang w:val="it-IT"/>
              </w:rPr>
              <w:t>≥ 10 min: 100.00±0.00%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u w:val="single"/>
                <w:lang w:val="it-IT"/>
              </w:rPr>
              <w:t>Mortality</w:t>
            </w:r>
            <w:r w:rsidRPr="00257B30">
              <w:rPr>
                <w:rFonts w:asciiTheme="minorHAnsi" w:hAnsiTheme="minorHAnsi" w:cstheme="minorHAnsi"/>
                <w:lang w:val="it-IT"/>
              </w:rPr>
              <w:t xml:space="preserve">: </w:t>
            </w:r>
          </w:p>
          <w:p w:rsidR="00DF7FEE" w:rsidRPr="00CC0450" w:rsidRDefault="00DF7FEE" w:rsidP="00257B30">
            <w:pPr>
              <w:rPr>
                <w:rFonts w:asciiTheme="minorHAnsi" w:hAnsiTheme="minorHAnsi" w:cstheme="minorHAnsi"/>
                <w:lang w:val="fr-FR"/>
              </w:rPr>
            </w:pPr>
            <w:r w:rsidRPr="00CC0450">
              <w:rPr>
                <w:rFonts w:asciiTheme="minorHAnsi" w:hAnsiTheme="minorHAnsi" w:cstheme="minorHAnsi"/>
                <w:lang w:val="fr-FR"/>
              </w:rPr>
              <w:t>- 24h: 64.00±8.12%</w:t>
            </w:r>
          </w:p>
          <w:p w:rsidR="00DF7FEE" w:rsidRPr="00CC0450" w:rsidRDefault="00DF7FEE" w:rsidP="00257B30">
            <w:pPr>
              <w:rPr>
                <w:rFonts w:asciiTheme="minorHAnsi" w:hAnsiTheme="minorHAnsi" w:cstheme="minorHAnsi"/>
                <w:lang w:val="fr-FR"/>
              </w:rPr>
            </w:pPr>
            <w:r w:rsidRPr="00CC0450">
              <w:rPr>
                <w:rFonts w:asciiTheme="minorHAnsi" w:hAnsiTheme="minorHAnsi" w:cstheme="minorHAnsi"/>
                <w:lang w:val="fr-FR"/>
              </w:rPr>
              <w:t>- 48h: 96.00±2.45%</w:t>
            </w:r>
          </w:p>
          <w:p w:rsidR="00DF7FEE" w:rsidRPr="00CC0450" w:rsidRDefault="00DF7FEE" w:rsidP="00257B30">
            <w:pPr>
              <w:rPr>
                <w:rFonts w:asciiTheme="minorHAnsi" w:hAnsiTheme="minorHAnsi" w:cstheme="minorHAnsi"/>
                <w:lang w:val="fr-FR"/>
              </w:rPr>
            </w:pPr>
            <w:r w:rsidRPr="00CC0450">
              <w:rPr>
                <w:rFonts w:asciiTheme="minorHAnsi" w:hAnsiTheme="minorHAnsi" w:cstheme="minorHAnsi"/>
                <w:lang w:val="fr-FR"/>
              </w:rPr>
              <w:t>- 72h: 100.00±0.00%</w:t>
            </w:r>
          </w:p>
          <w:p w:rsidR="00DF7FEE" w:rsidRPr="00CC0450" w:rsidRDefault="00DF7FEE" w:rsidP="00257B30">
            <w:pPr>
              <w:rPr>
                <w:rFonts w:asciiTheme="minorHAnsi" w:hAnsiTheme="minorHAnsi" w:cstheme="minorHAnsi"/>
                <w:lang w:val="fr-FR"/>
              </w:rPr>
            </w:pPr>
            <w:r w:rsidRPr="00CC0450">
              <w:rPr>
                <w:rFonts w:asciiTheme="minorHAnsi" w:hAnsiTheme="minorHAnsi" w:cstheme="minorHAnsi"/>
                <w:lang w:val="fr-FR"/>
              </w:rPr>
              <w:t>T1</w:t>
            </w:r>
          </w:p>
          <w:p w:rsidR="00DF7FEE" w:rsidRPr="009257D6" w:rsidRDefault="00DF7FEE" w:rsidP="00257B30">
            <w:pPr>
              <w:rPr>
                <w:rFonts w:asciiTheme="minorHAnsi" w:hAnsiTheme="minorHAnsi" w:cstheme="minorHAnsi"/>
              </w:rPr>
            </w:pPr>
            <w:r w:rsidRPr="009257D6">
              <w:rPr>
                <w:rFonts w:asciiTheme="minorHAnsi" w:hAnsiTheme="minorHAnsi" w:cstheme="minorHAnsi"/>
                <w:u w:val="single"/>
              </w:rPr>
              <w:t>Knockdown</w:t>
            </w:r>
            <w:r w:rsidRPr="009257D6">
              <w:rPr>
                <w:rFonts w:asciiTheme="minorHAnsi" w:hAnsiTheme="minorHAnsi" w:cstheme="minorHAnsi"/>
              </w:rPr>
              <w:t>:</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- 5 min: 22.00±3.74%</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72.00±3.74%</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90.00±3.16%</w:t>
            </w:r>
          </w:p>
          <w:p w:rsidR="00DF7FEE" w:rsidRPr="00257B30" w:rsidRDefault="00DF7FEE" w:rsidP="00257B30">
            <w:pPr>
              <w:rPr>
                <w:rFonts w:asciiTheme="minorHAnsi" w:hAnsiTheme="minorHAnsi" w:cstheme="minorHAnsi"/>
                <w:u w:val="single"/>
                <w:lang w:val="it-IT"/>
              </w:rPr>
            </w:pPr>
            <w:r w:rsidRPr="00257B30">
              <w:rPr>
                <w:rFonts w:asciiTheme="minorHAnsi" w:hAnsiTheme="minorHAnsi" w:cstheme="minorHAnsi"/>
                <w:lang w:val="it-IT"/>
              </w:rPr>
              <w:t>≥ 15 min: 100.00±0.00%</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u w:val="single"/>
                <w:lang w:val="en-US"/>
              </w:rPr>
              <w:t>Mortality</w:t>
            </w:r>
            <w:r w:rsidRPr="00F615DE">
              <w:rPr>
                <w:rFonts w:asciiTheme="minorHAnsi" w:hAnsiTheme="minorHAnsi" w:cstheme="minorHAnsi"/>
                <w:lang w:val="en-US"/>
              </w:rPr>
              <w:t xml:space="preserve">: </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- 24h: 2.00±2.00%</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- 48h: 44.00±7.48%</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- 72h: 86.00±6.00%</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- 96h: 100.00±0.00%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T2</w:t>
            </w:r>
          </w:p>
          <w:p w:rsidR="00DF7FEE" w:rsidRPr="0048694C" w:rsidRDefault="00DF7FEE" w:rsidP="00257B30">
            <w:pPr>
              <w:rPr>
                <w:rFonts w:asciiTheme="minorHAnsi" w:hAnsiTheme="minorHAnsi" w:cstheme="minorHAnsi"/>
                <w:lang w:val="en-US"/>
              </w:rPr>
            </w:pPr>
            <w:r w:rsidRPr="0048694C">
              <w:rPr>
                <w:rFonts w:asciiTheme="minorHAnsi" w:hAnsiTheme="minorHAnsi" w:cstheme="minorHAnsi"/>
                <w:u w:val="single"/>
                <w:lang w:val="en-US"/>
              </w:rPr>
              <w:t>Knockdown</w:t>
            </w:r>
            <w:r w:rsidRPr="0048694C">
              <w:rPr>
                <w:rFonts w:asciiTheme="minorHAnsi" w:hAnsiTheme="minorHAnsi" w:cstheme="minorHAnsi"/>
                <w:lang w:val="en-US"/>
              </w:rPr>
              <w:t>:</w:t>
            </w:r>
          </w:p>
          <w:p w:rsidR="00DF7FEE" w:rsidRPr="0048694C" w:rsidRDefault="00DF7FEE" w:rsidP="00257B30">
            <w:pPr>
              <w:rPr>
                <w:rFonts w:asciiTheme="minorHAnsi" w:hAnsiTheme="minorHAnsi" w:cstheme="minorHAnsi"/>
                <w:lang w:val="en-US"/>
              </w:rPr>
            </w:pPr>
            <w:r w:rsidRPr="0048694C">
              <w:rPr>
                <w:rFonts w:asciiTheme="minorHAnsi" w:hAnsiTheme="minorHAnsi" w:cstheme="minorHAnsi"/>
                <w:lang w:val="en-US"/>
              </w:rPr>
              <w:t>- 2 min: 4.00±4.00%</w:t>
            </w:r>
          </w:p>
          <w:p w:rsidR="00DF7FEE" w:rsidRPr="0048694C" w:rsidRDefault="00DF7FEE" w:rsidP="00257B30">
            <w:pPr>
              <w:rPr>
                <w:rFonts w:asciiTheme="minorHAnsi" w:hAnsiTheme="minorHAnsi" w:cstheme="minorHAnsi"/>
                <w:lang w:val="en-US"/>
              </w:rPr>
            </w:pPr>
            <w:r w:rsidRPr="0048694C">
              <w:rPr>
                <w:rFonts w:asciiTheme="minorHAnsi" w:hAnsiTheme="minorHAnsi" w:cstheme="minorHAnsi"/>
                <w:lang w:val="en-US"/>
              </w:rPr>
              <w:t>- 5 min: 54.00±5.10%</w:t>
            </w:r>
          </w:p>
          <w:p w:rsidR="00DF7FEE" w:rsidRPr="0048694C" w:rsidRDefault="00DF7FEE" w:rsidP="00257B30">
            <w:pPr>
              <w:rPr>
                <w:rFonts w:asciiTheme="minorHAnsi" w:hAnsiTheme="minorHAnsi" w:cstheme="minorHAnsi"/>
                <w:lang w:val="en-US"/>
              </w:rPr>
            </w:pPr>
            <w:r w:rsidRPr="0048694C">
              <w:rPr>
                <w:rFonts w:asciiTheme="minorHAnsi" w:hAnsiTheme="minorHAnsi" w:cstheme="minorHAnsi"/>
                <w:lang w:val="en-US"/>
              </w:rPr>
              <w:t>- 7 min: 86.00±2.45%</w:t>
            </w:r>
          </w:p>
          <w:p w:rsidR="00DF7FEE" w:rsidRPr="0048694C" w:rsidRDefault="00DF7FEE" w:rsidP="00257B30">
            <w:pPr>
              <w:rPr>
                <w:rFonts w:asciiTheme="minorHAnsi" w:hAnsiTheme="minorHAnsi" w:cstheme="minorHAnsi"/>
                <w:u w:val="single"/>
                <w:lang w:val="en-US"/>
              </w:rPr>
            </w:pPr>
            <w:r w:rsidRPr="0048694C">
              <w:rPr>
                <w:rFonts w:asciiTheme="minorHAnsi" w:hAnsiTheme="minorHAnsi" w:cstheme="minorHAnsi"/>
                <w:lang w:val="en-US"/>
              </w:rPr>
              <w:t>≥ 10 min: 100.00±0.00%</w:t>
            </w:r>
          </w:p>
          <w:p w:rsidR="00DF7FEE" w:rsidRPr="0048694C" w:rsidRDefault="00DF7FEE" w:rsidP="00257B30">
            <w:pPr>
              <w:rPr>
                <w:rFonts w:asciiTheme="minorHAnsi" w:hAnsiTheme="minorHAnsi" w:cstheme="minorHAnsi"/>
                <w:lang w:val="en-US"/>
              </w:rPr>
            </w:pPr>
            <w:r w:rsidRPr="0048694C">
              <w:rPr>
                <w:rFonts w:asciiTheme="minorHAnsi" w:hAnsiTheme="minorHAnsi" w:cstheme="minorHAnsi"/>
                <w:u w:val="single"/>
                <w:lang w:val="en-US"/>
              </w:rPr>
              <w:t>Mortality</w:t>
            </w:r>
            <w:r w:rsidRPr="0048694C">
              <w:rPr>
                <w:rFonts w:asciiTheme="minorHAnsi" w:hAnsiTheme="minorHAnsi" w:cstheme="minorHAnsi"/>
                <w:lang w:val="en-US"/>
              </w:rPr>
              <w:t xml:space="preserve">: </w:t>
            </w:r>
          </w:p>
          <w:p w:rsidR="00DF7FEE" w:rsidRPr="0048694C" w:rsidRDefault="00DF7FEE" w:rsidP="00257B30">
            <w:pPr>
              <w:rPr>
                <w:rFonts w:asciiTheme="minorHAnsi" w:hAnsiTheme="minorHAnsi" w:cstheme="minorHAnsi"/>
                <w:lang w:val="en-US"/>
              </w:rPr>
            </w:pPr>
            <w:r w:rsidRPr="0048694C">
              <w:rPr>
                <w:rFonts w:asciiTheme="minorHAnsi" w:hAnsiTheme="minorHAnsi" w:cstheme="minorHAnsi"/>
                <w:lang w:val="en-US"/>
              </w:rPr>
              <w:t>- 24h: 6.00±4.00%</w:t>
            </w:r>
          </w:p>
          <w:p w:rsidR="00DF7FEE" w:rsidRPr="0048694C" w:rsidRDefault="00DF7FEE" w:rsidP="00257B30">
            <w:pPr>
              <w:rPr>
                <w:rFonts w:asciiTheme="minorHAnsi" w:hAnsiTheme="minorHAnsi" w:cstheme="minorHAnsi"/>
                <w:lang w:val="en-US"/>
              </w:rPr>
            </w:pPr>
            <w:r w:rsidRPr="0048694C">
              <w:rPr>
                <w:rFonts w:asciiTheme="minorHAnsi" w:hAnsiTheme="minorHAnsi" w:cstheme="minorHAnsi"/>
                <w:lang w:val="en-US"/>
              </w:rPr>
              <w:t>- 48h: 44.00±7.48%</w:t>
            </w:r>
          </w:p>
          <w:p w:rsidR="00DF7FEE" w:rsidRPr="00CC0450" w:rsidRDefault="00DF7FEE" w:rsidP="00257B30">
            <w:pPr>
              <w:rPr>
                <w:rFonts w:asciiTheme="minorHAnsi" w:hAnsiTheme="minorHAnsi" w:cstheme="minorHAnsi"/>
                <w:lang w:val="fr-FR"/>
              </w:rPr>
            </w:pPr>
            <w:r w:rsidRPr="00CC0450">
              <w:rPr>
                <w:rFonts w:asciiTheme="minorHAnsi" w:hAnsiTheme="minorHAnsi" w:cstheme="minorHAnsi"/>
                <w:lang w:val="fr-FR"/>
              </w:rPr>
              <w:t>- 72h: 100.00±0.00%</w:t>
            </w:r>
          </w:p>
          <w:p w:rsidR="00DF7FEE" w:rsidRPr="00461DC4" w:rsidRDefault="00DF7FEE" w:rsidP="00257B30">
            <w:pPr>
              <w:spacing w:after="60"/>
              <w:rPr>
                <w:rFonts w:asciiTheme="minorHAnsi" w:hAnsiTheme="minorHAnsi" w:cstheme="minorHAnsi"/>
                <w:u w:val="single"/>
                <w:lang w:val="fr-FR"/>
              </w:rPr>
            </w:pPr>
            <w:r w:rsidRPr="00461DC4">
              <w:rPr>
                <w:rFonts w:asciiTheme="minorHAnsi" w:hAnsiTheme="minorHAnsi" w:cstheme="minorHAnsi"/>
                <w:u w:val="single"/>
                <w:lang w:val="fr-FR"/>
              </w:rPr>
              <w:t>Porous surface (marble)</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T0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u w:val="single"/>
                <w:lang w:val="fr-FR"/>
              </w:rPr>
              <w:t>Knockdown</w:t>
            </w:r>
            <w:r w:rsidRPr="00461DC4">
              <w:rPr>
                <w:rFonts w:asciiTheme="minorHAnsi" w:hAnsiTheme="minorHAnsi" w:cstheme="minorHAnsi"/>
                <w:lang w:val="fr-FR"/>
              </w:rPr>
              <w:t>:</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 min: 0.00±0.00%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- 5 min: 14.00±2.45%</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- 7 min: 44.00±4.00%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- 10 min: 72.00±3.74%</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- 15 min: 96.00±2.45%</w:t>
            </w:r>
          </w:p>
          <w:p w:rsidR="00DF7FEE" w:rsidRPr="00CC0450" w:rsidRDefault="00DF7FEE" w:rsidP="00257B30">
            <w:pPr>
              <w:rPr>
                <w:rFonts w:asciiTheme="minorHAnsi" w:hAnsiTheme="minorHAnsi" w:cstheme="minorHAnsi"/>
                <w:u w:val="single"/>
                <w:lang w:val="fr-FR"/>
              </w:rPr>
            </w:pPr>
            <w:r w:rsidRPr="00CC0450">
              <w:rPr>
                <w:rFonts w:asciiTheme="minorHAnsi" w:hAnsiTheme="minorHAnsi" w:cstheme="minorHAnsi"/>
                <w:lang w:val="fr-FR"/>
              </w:rPr>
              <w:t>≥ 20 min: 100.00±0.00%</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u w:val="single"/>
                <w:lang w:val="en-US"/>
              </w:rPr>
              <w:t>Mortality</w:t>
            </w:r>
            <w:r w:rsidRPr="00F615DE">
              <w:rPr>
                <w:rFonts w:asciiTheme="minorHAnsi" w:hAnsiTheme="minorHAnsi" w:cstheme="minorHAnsi"/>
                <w:lang w:val="en-US"/>
              </w:rPr>
              <w:t xml:space="preserve">: </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- 24h: 74.00±5.10%</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- 48h: 94.00±2.45%</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- 72h: 100.00±0.00%</w:t>
            </w:r>
          </w:p>
          <w:p w:rsidR="00DF7FEE" w:rsidRPr="00CC0450" w:rsidRDefault="00DF7FEE" w:rsidP="00257B30">
            <w:pPr>
              <w:rPr>
                <w:rFonts w:asciiTheme="minorHAnsi" w:hAnsiTheme="minorHAnsi" w:cstheme="minorHAnsi"/>
                <w:lang w:val="en-US"/>
              </w:rPr>
            </w:pPr>
            <w:r w:rsidRPr="00CC0450">
              <w:rPr>
                <w:rFonts w:asciiTheme="minorHAnsi" w:hAnsiTheme="minorHAnsi" w:cstheme="minorHAnsi"/>
                <w:lang w:val="en-US"/>
              </w:rPr>
              <w:t>T1</w:t>
            </w:r>
          </w:p>
          <w:p w:rsidR="00DF7FEE" w:rsidRPr="00CC0450" w:rsidRDefault="00DF7FEE" w:rsidP="00257B30">
            <w:pPr>
              <w:rPr>
                <w:rFonts w:asciiTheme="minorHAnsi" w:hAnsiTheme="minorHAnsi" w:cstheme="minorHAnsi"/>
                <w:lang w:val="en-US"/>
              </w:rPr>
            </w:pPr>
            <w:r w:rsidRPr="00CC0450">
              <w:rPr>
                <w:rFonts w:asciiTheme="minorHAnsi" w:hAnsiTheme="minorHAnsi" w:cstheme="minorHAnsi"/>
                <w:u w:val="single"/>
                <w:lang w:val="en-US"/>
              </w:rPr>
              <w:t>Knockdown</w:t>
            </w:r>
            <w:r w:rsidRPr="00CC0450">
              <w:rPr>
                <w:rFonts w:asciiTheme="minorHAnsi" w:hAnsiTheme="minorHAnsi" w:cstheme="minorHAnsi"/>
                <w:lang w:val="en-US"/>
              </w:rPr>
              <w:t>:</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- 2 - 5min: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20.00±3.16%</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70.00±3.16%</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- 15 min: 90.00±3.16%</w:t>
            </w:r>
          </w:p>
          <w:p w:rsidR="00DF7FEE" w:rsidRPr="00257B30" w:rsidRDefault="00DF7FEE" w:rsidP="00257B30">
            <w:pPr>
              <w:rPr>
                <w:rFonts w:asciiTheme="minorHAnsi" w:hAnsiTheme="minorHAnsi" w:cstheme="minorHAnsi"/>
                <w:u w:val="single"/>
                <w:lang w:val="it-IT"/>
              </w:rPr>
            </w:pPr>
            <w:r w:rsidRPr="00257B30">
              <w:rPr>
                <w:rFonts w:asciiTheme="minorHAnsi" w:hAnsiTheme="minorHAnsi" w:cstheme="minorHAnsi"/>
                <w:lang w:val="it-IT"/>
              </w:rPr>
              <w:t>≥ 20 min: 100.00±0.00%</w:t>
            </w:r>
          </w:p>
          <w:p w:rsidR="00DF7FEE" w:rsidRPr="0048694C" w:rsidRDefault="00DF7FEE" w:rsidP="00257B30">
            <w:pPr>
              <w:rPr>
                <w:rFonts w:asciiTheme="minorHAnsi" w:hAnsiTheme="minorHAnsi" w:cstheme="minorHAnsi"/>
                <w:lang w:val="en-US"/>
              </w:rPr>
            </w:pPr>
            <w:r w:rsidRPr="0048694C">
              <w:rPr>
                <w:rFonts w:asciiTheme="minorHAnsi" w:hAnsiTheme="minorHAnsi" w:cstheme="minorHAnsi"/>
                <w:u w:val="single"/>
                <w:lang w:val="en-US"/>
              </w:rPr>
              <w:t>Mortality</w:t>
            </w:r>
            <w:r w:rsidRPr="0048694C">
              <w:rPr>
                <w:rFonts w:asciiTheme="minorHAnsi" w:hAnsiTheme="minorHAnsi" w:cstheme="minorHAnsi"/>
                <w:lang w:val="en-US"/>
              </w:rPr>
              <w:t xml:space="preserve">: </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- 24h: 12.00±5.83%</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- 48h: 82.00±4.90%</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- 72h: 98.00±2.00%</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- 96h: 100.00±0.00%</w:t>
            </w:r>
          </w:p>
          <w:p w:rsidR="00DF7FEE" w:rsidRPr="009257D6" w:rsidRDefault="00DF7FEE" w:rsidP="00257B30">
            <w:pPr>
              <w:spacing w:after="60"/>
              <w:rPr>
                <w:rFonts w:asciiTheme="minorHAnsi" w:hAnsiTheme="minorHAnsi" w:cstheme="minorHAnsi"/>
                <w:u w:val="single"/>
              </w:rPr>
            </w:pPr>
            <w:r w:rsidRPr="009257D6">
              <w:rPr>
                <w:rFonts w:asciiTheme="minorHAnsi" w:hAnsiTheme="minorHAnsi" w:cstheme="minorHAnsi"/>
              </w:rPr>
              <w:t>In the untreated controls, knockdown and mortality was 0%.</w:t>
            </w:r>
          </w:p>
        </w:tc>
        <w:tc>
          <w:tcPr>
            <w:tcW w:w="570" w:type="pct"/>
            <w:shd w:val="clear" w:color="auto" w:fill="FFFFFF" w:themeFill="background1"/>
          </w:tcPr>
          <w:p w:rsidR="00DF7FEE" w:rsidRPr="009257D6" w:rsidRDefault="00DF7FEE" w:rsidP="00257B30">
            <w:pPr>
              <w:rPr>
                <w:rFonts w:asciiTheme="minorHAnsi" w:hAnsiTheme="minorHAnsi" w:cstheme="minorHAnsi"/>
              </w:rPr>
            </w:pPr>
            <w:r w:rsidRPr="009257D6">
              <w:rPr>
                <w:rFonts w:asciiTheme="minorHAnsi" w:hAnsiTheme="minorHAnsi" w:cstheme="minorHAnsi"/>
              </w:rPr>
              <w:t>Drago A. and Martini S. (2018)</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xml:space="preserve">Report No: </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V E B D R O 0 6 0 3 1 8 ‐ 0 3</w:t>
            </w:r>
          </w:p>
        </w:tc>
      </w:tr>
      <w:tr w:rsidR="00DF7FEE" w:rsidRPr="004F15DF" w:rsidTr="00257B30">
        <w:trPr>
          <w:trHeight w:val="1522"/>
        </w:trPr>
        <w:tc>
          <w:tcPr>
            <w:tcW w:w="463" w:type="pct"/>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Insecticide (PT18)</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Indoor application against crawling insects</w:t>
            </w:r>
          </w:p>
        </w:tc>
        <w:tc>
          <w:tcPr>
            <w:tcW w:w="455" w:type="pct"/>
            <w:tcMar>
              <w:left w:w="57" w:type="dxa"/>
              <w:right w:w="57" w:type="dxa"/>
            </w:tcMar>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Crack and crevice spot applications</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 xml:space="preserve">(indoor), Professional/ </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Non-professionals</w:t>
            </w:r>
          </w:p>
        </w:tc>
        <w:tc>
          <w:tcPr>
            <w:tcW w:w="563" w:type="pct"/>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Draker One (cypermethrin 10.0% w/w as pure active substance) – Batch number: LAB13022018A</w:t>
            </w:r>
          </w:p>
        </w:tc>
        <w:tc>
          <w:tcPr>
            <w:tcW w:w="472" w:type="pct"/>
          </w:tcPr>
          <w:p w:rsidR="00DF7FEE" w:rsidRPr="009257D6" w:rsidRDefault="00DF7FEE" w:rsidP="00257B30">
            <w:pPr>
              <w:rPr>
                <w:rFonts w:asciiTheme="minorHAnsi" w:hAnsiTheme="minorHAnsi" w:cstheme="minorHAnsi"/>
                <w:i/>
                <w:color w:val="000000"/>
              </w:rPr>
            </w:pPr>
            <w:r w:rsidRPr="009257D6">
              <w:rPr>
                <w:rFonts w:asciiTheme="minorHAnsi" w:hAnsiTheme="minorHAnsi" w:cstheme="minorHAnsi"/>
                <w:i/>
                <w:color w:val="000000"/>
              </w:rPr>
              <w:t>Periplaneta</w:t>
            </w:r>
          </w:p>
          <w:p w:rsidR="00DF7FEE" w:rsidRPr="009257D6" w:rsidRDefault="00DF7FEE" w:rsidP="00257B30">
            <w:pPr>
              <w:rPr>
                <w:rFonts w:asciiTheme="minorHAnsi" w:hAnsiTheme="minorHAnsi" w:cstheme="minorHAnsi"/>
                <w:i/>
                <w:color w:val="000000"/>
              </w:rPr>
            </w:pPr>
            <w:r w:rsidRPr="009257D6">
              <w:rPr>
                <w:rFonts w:asciiTheme="minorHAnsi" w:hAnsiTheme="minorHAnsi" w:cstheme="minorHAnsi"/>
                <w:i/>
                <w:color w:val="000000"/>
              </w:rPr>
              <w:t>americana</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iCs/>
                <w:color w:val="000000"/>
              </w:rPr>
              <w:t>American cockroach</w:t>
            </w:r>
            <w:r w:rsidRPr="009257D6">
              <w:rPr>
                <w:rFonts w:asciiTheme="minorHAnsi" w:hAnsiTheme="minorHAnsi" w:cstheme="minorHAnsi"/>
                <w:color w:val="000000"/>
              </w:rPr>
              <w:t xml:space="preserve"> (adults, </w:t>
            </w:r>
          </w:p>
          <w:p w:rsidR="00DF7FEE" w:rsidRPr="009257D6" w:rsidRDefault="00DF7FEE" w:rsidP="00257B30">
            <w:pPr>
              <w:rPr>
                <w:rFonts w:asciiTheme="minorHAnsi" w:hAnsiTheme="minorHAnsi" w:cstheme="minorHAnsi"/>
                <w:i/>
                <w:color w:val="000000"/>
              </w:rPr>
            </w:pPr>
            <w:r w:rsidRPr="009257D6">
              <w:rPr>
                <w:rFonts w:asciiTheme="minorHAnsi" w:hAnsiTheme="minorHAnsi" w:cstheme="minorHAnsi"/>
                <w:color w:val="000000"/>
              </w:rPr>
              <w:t>5 females and 5 males)</w:t>
            </w:r>
          </w:p>
        </w:tc>
        <w:tc>
          <w:tcPr>
            <w:tcW w:w="516" w:type="pct"/>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 xml:space="preserve">Laboratory test </w:t>
            </w:r>
            <w:r w:rsidRPr="009257D6">
              <w:rPr>
                <w:rFonts w:asciiTheme="minorHAnsi" w:hAnsiTheme="minorHAnsi" w:cstheme="minorHAnsi"/>
              </w:rPr>
              <w:t>(forced contact test on non-porous and porous surface)</w:t>
            </w:r>
          </w:p>
        </w:tc>
        <w:tc>
          <w:tcPr>
            <w:tcW w:w="1136" w:type="pct"/>
          </w:tcPr>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Laboratory conditions.</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 xml:space="preserve">Direct contact to treated non -porous (ceramic tiles -side up) and porous (marble) tiles. </w:t>
            </w:r>
          </w:p>
          <w:p w:rsidR="00DF7FEE" w:rsidRPr="009257D6" w:rsidRDefault="00DF7FEE" w:rsidP="00257B30">
            <w:pPr>
              <w:spacing w:after="60"/>
              <w:jc w:val="both"/>
              <w:rPr>
                <w:rFonts w:asciiTheme="minorHAnsi" w:hAnsiTheme="minorHAnsi" w:cstheme="minorHAnsi"/>
                <w:lang w:val="en-US"/>
              </w:rPr>
            </w:pPr>
            <w:r w:rsidRPr="009257D6">
              <w:rPr>
                <w:rFonts w:asciiTheme="minorHAnsi" w:hAnsiTheme="minorHAnsi" w:cstheme="minorHAnsi"/>
              </w:rPr>
              <w:t>Adults were placed for 30 min. on treated tiles, under plastic cups (</w:t>
            </w:r>
            <w:r w:rsidRPr="009257D6">
              <w:rPr>
                <w:rFonts w:asciiTheme="minorHAnsi" w:hAnsiTheme="minorHAnsi" w:cstheme="minorHAnsi"/>
                <w:lang w:val="en-US"/>
              </w:rPr>
              <w:t>12</w:t>
            </w:r>
            <w:r w:rsidRPr="009257D6">
              <w:rPr>
                <w:rFonts w:asciiTheme="minorHAnsi" w:hAnsiTheme="minorHAnsi" w:cstheme="minorHAnsi"/>
              </w:rPr>
              <w:t xml:space="preserve"> cm in diameter and 6 cm in height)  to prevent escaping and thus ensuring contact with the treated surface. </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 xml:space="preserve">5 replicates / treatment (10 adults / replicate). Untreated tiles </w:t>
            </w:r>
            <w:r w:rsidRPr="009257D6">
              <w:rPr>
                <w:rFonts w:asciiTheme="minorHAnsi" w:hAnsiTheme="minorHAnsi" w:cstheme="minorHAnsi"/>
                <w:lang w:val="hr-HR"/>
              </w:rPr>
              <w:t>were also used</w:t>
            </w:r>
            <w:r w:rsidRPr="009257D6">
              <w:rPr>
                <w:rFonts w:asciiTheme="minorHAnsi" w:hAnsiTheme="minorHAnsi" w:cstheme="minorHAnsi"/>
              </w:rPr>
              <w:t xml:space="preserve"> as controls.</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The product was applied at a dose of 40 mL/m</w:t>
            </w:r>
            <w:r w:rsidRPr="009257D6">
              <w:rPr>
                <w:rFonts w:asciiTheme="minorHAnsi" w:hAnsiTheme="minorHAnsi" w:cstheme="minorHAnsi"/>
                <w:vertAlign w:val="superscript"/>
              </w:rPr>
              <w:t>2</w:t>
            </w:r>
            <w:r w:rsidRPr="009257D6">
              <w:rPr>
                <w:rFonts w:asciiTheme="minorHAnsi" w:hAnsiTheme="minorHAnsi" w:cstheme="minorHAnsi"/>
              </w:rPr>
              <w:t xml:space="preserve"> of a 2% solution (on non-porous surface) and 100 mL/m</w:t>
            </w:r>
            <w:r w:rsidRPr="009257D6">
              <w:rPr>
                <w:rFonts w:asciiTheme="minorHAnsi" w:hAnsiTheme="minorHAnsi" w:cstheme="minorHAnsi"/>
                <w:vertAlign w:val="superscript"/>
              </w:rPr>
              <w:t>2</w:t>
            </w:r>
            <w:r w:rsidRPr="009257D6">
              <w:rPr>
                <w:rFonts w:asciiTheme="minorHAnsi" w:hAnsiTheme="minorHAnsi" w:cstheme="minorHAnsi"/>
              </w:rPr>
              <w:t xml:space="preserve"> of a 2% solution (on porous surface).</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Room conditions: temperature of T= 25±1°C, rel. humidity= 60±5%. Light conditions: 12 h light.</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Knockdown was recorded at 2, 5 and 7 min, then every 5 minutes from 10 - 30 min. Mortality was recorded every 24 hours.</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The same observations were carried out every week, up to 2 weeks. Three assessments were carried out: T0 (after treatment), T1 (1 week after treatment) and T2 (2 weeks after treatment).</w:t>
            </w:r>
          </w:p>
        </w:tc>
        <w:tc>
          <w:tcPr>
            <w:tcW w:w="825" w:type="pct"/>
          </w:tcPr>
          <w:p w:rsidR="00DF7FEE" w:rsidRPr="00461DC4" w:rsidRDefault="00DF7FEE" w:rsidP="00257B30">
            <w:pPr>
              <w:spacing w:after="60"/>
              <w:rPr>
                <w:rFonts w:asciiTheme="minorHAnsi" w:hAnsiTheme="minorHAnsi" w:cstheme="minorHAnsi"/>
                <w:u w:val="single"/>
                <w:lang w:val="fr-FR"/>
              </w:rPr>
            </w:pPr>
            <w:r w:rsidRPr="00461DC4">
              <w:rPr>
                <w:rFonts w:asciiTheme="minorHAnsi" w:hAnsiTheme="minorHAnsi" w:cstheme="minorHAnsi"/>
                <w:u w:val="single"/>
                <w:lang w:val="fr-FR"/>
              </w:rPr>
              <w:t>Non - porous surface</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T0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u w:val="single"/>
                <w:lang w:val="fr-FR"/>
              </w:rPr>
              <w:t>Knockdown</w:t>
            </w:r>
            <w:r w:rsidRPr="00461DC4">
              <w:rPr>
                <w:rFonts w:asciiTheme="minorHAnsi" w:hAnsiTheme="minorHAnsi" w:cstheme="minorHAnsi"/>
                <w:lang w:val="fr-FR"/>
              </w:rPr>
              <w:t>:</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 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- 5 min: 14.00±6.78%</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46.00±9.27%</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66.00±9.27%</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- 15 min: 90.00±5.48%</w:t>
            </w:r>
          </w:p>
          <w:p w:rsidR="00DF7FEE" w:rsidRPr="00CC0450" w:rsidRDefault="00DF7FEE" w:rsidP="00257B30">
            <w:pPr>
              <w:rPr>
                <w:rFonts w:asciiTheme="minorHAnsi" w:hAnsiTheme="minorHAnsi" w:cstheme="minorHAnsi"/>
                <w:u w:val="single"/>
                <w:lang w:val="fr-FR"/>
              </w:rPr>
            </w:pPr>
            <w:r w:rsidRPr="00CC0450">
              <w:rPr>
                <w:rFonts w:asciiTheme="minorHAnsi" w:hAnsiTheme="minorHAnsi" w:cstheme="minorHAnsi"/>
                <w:lang w:val="fr-FR"/>
              </w:rPr>
              <w:t>≥ 20 min: 100.00±0.00%</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u w:val="single"/>
                <w:lang w:val="fr-FR"/>
              </w:rPr>
              <w:t>Mortality</w:t>
            </w:r>
            <w:r w:rsidRPr="0048694C">
              <w:rPr>
                <w:rFonts w:asciiTheme="minorHAnsi" w:hAnsiTheme="minorHAnsi" w:cstheme="minorHAnsi"/>
                <w:lang w:val="fr-FR"/>
              </w:rPr>
              <w:t xml:space="preserve">: </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- 24h: 86.00±5.10%</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- 48h: 90.00±5.48%</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- 72h: 100.00±0.00%</w:t>
            </w:r>
          </w:p>
          <w:p w:rsidR="00DF7FEE" w:rsidRPr="00CC0450" w:rsidRDefault="00DF7FEE" w:rsidP="00257B30">
            <w:pPr>
              <w:rPr>
                <w:rFonts w:asciiTheme="minorHAnsi" w:hAnsiTheme="minorHAnsi" w:cstheme="minorHAnsi"/>
                <w:lang w:val="en-US"/>
              </w:rPr>
            </w:pPr>
            <w:r w:rsidRPr="00CC0450">
              <w:rPr>
                <w:rFonts w:asciiTheme="minorHAnsi" w:hAnsiTheme="minorHAnsi" w:cstheme="minorHAnsi"/>
                <w:lang w:val="en-US"/>
              </w:rPr>
              <w:t>T1</w:t>
            </w:r>
          </w:p>
          <w:p w:rsidR="00DF7FEE" w:rsidRPr="00CC0450" w:rsidRDefault="00DF7FEE" w:rsidP="00257B30">
            <w:pPr>
              <w:rPr>
                <w:rFonts w:asciiTheme="minorHAnsi" w:hAnsiTheme="minorHAnsi" w:cstheme="minorHAnsi"/>
                <w:lang w:val="en-US"/>
              </w:rPr>
            </w:pPr>
            <w:r w:rsidRPr="00CC0450">
              <w:rPr>
                <w:rFonts w:asciiTheme="minorHAnsi" w:hAnsiTheme="minorHAnsi" w:cstheme="minorHAnsi"/>
                <w:u w:val="single"/>
                <w:lang w:val="en-US"/>
              </w:rPr>
              <w:t>Knockdown</w:t>
            </w:r>
            <w:r w:rsidRPr="00CC0450">
              <w:rPr>
                <w:rFonts w:asciiTheme="minorHAnsi" w:hAnsiTheme="minorHAnsi" w:cstheme="minorHAnsi"/>
                <w:lang w:val="en-US"/>
              </w:rPr>
              <w:t>:</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- 2-7 min: 0.00±0.00%</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- 10 min: 8.00±3.74%</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- 15 min: 78.00±3.74%</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- 20 min: 88.00±2.00%</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- 25 min: 96.00±2.45%</w:t>
            </w:r>
          </w:p>
          <w:p w:rsidR="00DF7FEE" w:rsidRPr="00F615DE" w:rsidRDefault="00DF7FEE" w:rsidP="00257B30">
            <w:pPr>
              <w:rPr>
                <w:rFonts w:asciiTheme="minorHAnsi" w:hAnsiTheme="minorHAnsi" w:cstheme="minorHAnsi"/>
                <w:u w:val="single"/>
                <w:lang w:val="en-US"/>
              </w:rPr>
            </w:pPr>
            <w:r w:rsidRPr="00F615DE">
              <w:rPr>
                <w:rFonts w:asciiTheme="minorHAnsi" w:hAnsiTheme="minorHAnsi" w:cstheme="minorHAnsi"/>
                <w:lang w:val="en-US"/>
              </w:rPr>
              <w:t>- 30 min: 100.00±0.00%</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u w:val="single"/>
                <w:lang w:val="en-US"/>
              </w:rPr>
              <w:t>Mortality</w:t>
            </w:r>
            <w:r w:rsidRPr="00F615DE">
              <w:rPr>
                <w:rFonts w:asciiTheme="minorHAnsi" w:hAnsiTheme="minorHAnsi" w:cstheme="minorHAnsi"/>
                <w:lang w:val="en-US"/>
              </w:rPr>
              <w:t xml:space="preserve">: </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- 24h: 54.00±9.27%</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- 48h: 64.00±11.22%</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- 72h: 68.00±7.35%</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- 96h: 76.00±6.78%</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- 120h: 82.00±8.60%</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- 144h: 82.00±6.63%</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- 168h: 100.00±0.00%</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T2</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u w:val="single"/>
                <w:lang w:val="en-US"/>
              </w:rPr>
              <w:t>Knockdown</w:t>
            </w:r>
            <w:r w:rsidRPr="00F615DE">
              <w:rPr>
                <w:rFonts w:asciiTheme="minorHAnsi" w:hAnsiTheme="minorHAnsi" w:cstheme="minorHAnsi"/>
                <w:lang w:val="en-US"/>
              </w:rPr>
              <w:t>:</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- 2 -5 min: 0.00±0.00%</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- 7 min: 52.00±4.90%</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- 10 min: 74.00±5.10%</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- 15 min: 88.00±4.90%</w:t>
            </w:r>
          </w:p>
          <w:p w:rsidR="00DF7FEE" w:rsidRPr="0048694C" w:rsidRDefault="00DF7FEE" w:rsidP="00257B30">
            <w:pPr>
              <w:rPr>
                <w:rFonts w:asciiTheme="minorHAnsi" w:hAnsiTheme="minorHAnsi" w:cstheme="minorHAnsi"/>
                <w:u w:val="single"/>
                <w:lang w:val="fr-FR"/>
              </w:rPr>
            </w:pPr>
            <w:r w:rsidRPr="0048694C">
              <w:rPr>
                <w:rFonts w:asciiTheme="minorHAnsi" w:hAnsiTheme="minorHAnsi" w:cstheme="minorHAnsi"/>
                <w:lang w:val="fr-FR"/>
              </w:rPr>
              <w:t>≥ 20 min: 100.00±0.00%</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u w:val="single"/>
                <w:lang w:val="en-US"/>
              </w:rPr>
              <w:t>Mortality</w:t>
            </w:r>
            <w:r w:rsidRPr="00F615DE">
              <w:rPr>
                <w:rFonts w:asciiTheme="minorHAnsi" w:hAnsiTheme="minorHAnsi" w:cstheme="minorHAnsi"/>
                <w:lang w:val="en-US"/>
              </w:rPr>
              <w:t xml:space="preserve">: </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- 24h: 48.00±11.58%</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- 48h: 64.00±13.64%</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- 72h: 90.00±4.47%</w:t>
            </w:r>
          </w:p>
          <w:p w:rsidR="00DF7FEE" w:rsidRPr="00F615DE" w:rsidRDefault="00DF7FEE" w:rsidP="00257B30">
            <w:pPr>
              <w:rPr>
                <w:rFonts w:asciiTheme="minorHAnsi" w:hAnsiTheme="minorHAnsi" w:cstheme="minorHAnsi"/>
              </w:rPr>
            </w:pPr>
            <w:r w:rsidRPr="00F615DE">
              <w:rPr>
                <w:rFonts w:asciiTheme="minorHAnsi" w:hAnsiTheme="minorHAnsi" w:cstheme="minorHAnsi"/>
                <w:lang w:val="en-US"/>
              </w:rPr>
              <w:t>-96</w:t>
            </w:r>
            <w:r w:rsidRPr="00F615DE">
              <w:rPr>
                <w:rFonts w:asciiTheme="minorHAnsi" w:hAnsiTheme="minorHAnsi" w:cstheme="minorHAnsi"/>
              </w:rPr>
              <w:t>h: 100.00±0.00%</w:t>
            </w:r>
          </w:p>
          <w:p w:rsidR="00DF7FEE" w:rsidRPr="00F615DE" w:rsidRDefault="00DF7FEE" w:rsidP="00257B30">
            <w:pPr>
              <w:spacing w:after="60"/>
              <w:rPr>
                <w:rFonts w:asciiTheme="minorHAnsi" w:hAnsiTheme="minorHAnsi" w:cstheme="minorHAnsi"/>
                <w:u w:val="single"/>
              </w:rPr>
            </w:pPr>
          </w:p>
          <w:p w:rsidR="00DF7FEE" w:rsidRPr="0048694C" w:rsidRDefault="00DF7FEE" w:rsidP="00257B30">
            <w:pPr>
              <w:spacing w:after="60"/>
              <w:rPr>
                <w:rFonts w:asciiTheme="minorHAnsi" w:hAnsiTheme="minorHAnsi" w:cstheme="minorHAnsi"/>
                <w:u w:val="single"/>
                <w:lang w:val="fr-FR"/>
              </w:rPr>
            </w:pPr>
            <w:r w:rsidRPr="0048694C">
              <w:rPr>
                <w:rFonts w:asciiTheme="minorHAnsi" w:hAnsiTheme="minorHAnsi" w:cstheme="minorHAnsi"/>
                <w:u w:val="single"/>
                <w:lang w:val="fr-FR"/>
              </w:rPr>
              <w:t>Porous surface (marble)</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T0</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u w:val="single"/>
                <w:lang w:val="fr-FR"/>
              </w:rPr>
              <w:t>Knockdown</w:t>
            </w:r>
            <w:r w:rsidRPr="0048694C">
              <w:rPr>
                <w:rFonts w:asciiTheme="minorHAnsi" w:hAnsiTheme="minorHAnsi" w:cstheme="minorHAnsi"/>
                <w:lang w:val="fr-FR"/>
              </w:rPr>
              <w:t>:</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- 2 – 5 min: 0.00±0.00%</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- 7 min: 4.00±2.45%</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- 10 min: 30.00±3.16%</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- 15 min: 62.00±5.83%</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- 20 min: 84.00±5.10%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- 25 min: 96.00±2.45%</w:t>
            </w:r>
          </w:p>
          <w:p w:rsidR="00DF7FEE" w:rsidRPr="00257B30" w:rsidRDefault="00DF7FEE" w:rsidP="00257B30">
            <w:pPr>
              <w:rPr>
                <w:rFonts w:asciiTheme="minorHAnsi" w:hAnsiTheme="minorHAnsi" w:cstheme="minorHAnsi"/>
                <w:u w:val="single"/>
                <w:lang w:val="it-IT"/>
              </w:rPr>
            </w:pPr>
            <w:r w:rsidRPr="00257B30">
              <w:rPr>
                <w:rFonts w:asciiTheme="minorHAnsi" w:hAnsiTheme="minorHAnsi" w:cstheme="minorHAnsi"/>
                <w:lang w:val="it-IT"/>
              </w:rPr>
              <w:t>- 30 min: 100.00±0.00%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u w:val="single"/>
                <w:lang w:val="it-IT"/>
              </w:rPr>
              <w:t>Mortality</w:t>
            </w:r>
            <w:r w:rsidRPr="00257B30">
              <w:rPr>
                <w:rFonts w:asciiTheme="minorHAnsi" w:hAnsiTheme="minorHAnsi" w:cstheme="minorHAnsi"/>
                <w:lang w:val="it-IT"/>
              </w:rPr>
              <w:t xml:space="preserve">: </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- 24h: 58.00±16.85%</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- 48h: 66.00±13.27%</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- 72h: 94.00±4.00%</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- 96h: 100.00±0.00%</w:t>
            </w:r>
          </w:p>
          <w:p w:rsidR="00DF7FEE" w:rsidRPr="00F615DE" w:rsidRDefault="00DF7FEE" w:rsidP="00257B30">
            <w:pPr>
              <w:rPr>
                <w:rFonts w:asciiTheme="minorHAnsi" w:hAnsiTheme="minorHAnsi" w:cstheme="minorHAnsi"/>
              </w:rPr>
            </w:pPr>
            <w:r w:rsidRPr="00F615DE">
              <w:rPr>
                <w:rFonts w:asciiTheme="minorHAnsi" w:hAnsiTheme="minorHAnsi" w:cstheme="minorHAnsi"/>
              </w:rPr>
              <w:t>T1</w:t>
            </w:r>
          </w:p>
          <w:p w:rsidR="00DF7FEE" w:rsidRPr="00F615DE" w:rsidRDefault="00DF7FEE" w:rsidP="00257B30">
            <w:pPr>
              <w:rPr>
                <w:rFonts w:asciiTheme="minorHAnsi" w:hAnsiTheme="minorHAnsi" w:cstheme="minorHAnsi"/>
              </w:rPr>
            </w:pPr>
            <w:r w:rsidRPr="00F615DE">
              <w:rPr>
                <w:rFonts w:asciiTheme="minorHAnsi" w:hAnsiTheme="minorHAnsi" w:cstheme="minorHAnsi"/>
                <w:u w:val="single"/>
              </w:rPr>
              <w:t>Knockdown</w:t>
            </w:r>
            <w:r w:rsidRPr="00F615DE">
              <w:rPr>
                <w:rFonts w:asciiTheme="minorHAnsi" w:hAnsiTheme="minorHAnsi" w:cstheme="minorHAnsi"/>
              </w:rPr>
              <w:t>:</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- 2 - 15min: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- 20 min: 6.00±4.00%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- 25 min: 38.00±8.60%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- 30 min: 54.00±8.12%</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u w:val="single"/>
                <w:lang w:val="it-IT"/>
              </w:rPr>
              <w:t>Mortality</w:t>
            </w:r>
            <w:r w:rsidRPr="00257B30">
              <w:rPr>
                <w:rFonts w:asciiTheme="minorHAnsi" w:hAnsiTheme="minorHAnsi" w:cstheme="minorHAnsi"/>
                <w:lang w:val="it-IT"/>
              </w:rPr>
              <w:t xml:space="preserve">: </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- 24h: 2.00±2.00%</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- 48h: 12.00±5.83%</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- 72h: 30.00±3.16%</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- 96h: 54.00±5.10%</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- 120h: 74.00±4.00%</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- 144h: 84.00±6.78%</w:t>
            </w:r>
          </w:p>
          <w:p w:rsidR="00DF7FEE" w:rsidRPr="00F615DE" w:rsidRDefault="00DF7FEE" w:rsidP="00257B30">
            <w:pPr>
              <w:rPr>
                <w:rFonts w:asciiTheme="minorHAnsi" w:hAnsiTheme="minorHAnsi" w:cstheme="minorHAnsi"/>
                <w:lang w:val="en-US"/>
              </w:rPr>
            </w:pPr>
            <w:r w:rsidRPr="00F615DE">
              <w:rPr>
                <w:rFonts w:asciiTheme="minorHAnsi" w:hAnsiTheme="minorHAnsi" w:cstheme="minorHAnsi"/>
                <w:lang w:val="en-US"/>
              </w:rPr>
              <w:t>- 168h: 90.00±5.48%</w:t>
            </w:r>
          </w:p>
          <w:p w:rsidR="00DF7FEE" w:rsidRPr="00F615DE" w:rsidRDefault="00DF7FEE" w:rsidP="00257B30">
            <w:pPr>
              <w:rPr>
                <w:rFonts w:asciiTheme="minorHAnsi" w:hAnsiTheme="minorHAnsi" w:cstheme="minorHAnsi"/>
              </w:rPr>
            </w:pPr>
            <w:r w:rsidRPr="00F615DE">
              <w:rPr>
                <w:rFonts w:asciiTheme="minorHAnsi" w:hAnsiTheme="minorHAnsi" w:cstheme="minorHAnsi"/>
              </w:rPr>
              <w:t>T2</w:t>
            </w:r>
          </w:p>
          <w:p w:rsidR="00DF7FEE" w:rsidRPr="00F615DE" w:rsidRDefault="00DF7FEE" w:rsidP="00257B30">
            <w:pPr>
              <w:rPr>
                <w:rFonts w:asciiTheme="minorHAnsi" w:hAnsiTheme="minorHAnsi" w:cstheme="minorHAnsi"/>
              </w:rPr>
            </w:pPr>
            <w:r w:rsidRPr="00F615DE">
              <w:rPr>
                <w:rFonts w:asciiTheme="minorHAnsi" w:hAnsiTheme="minorHAnsi" w:cstheme="minorHAnsi"/>
                <w:u w:val="single"/>
              </w:rPr>
              <w:t>Knockdown</w:t>
            </w:r>
            <w:r w:rsidRPr="00F615DE">
              <w:rPr>
                <w:rFonts w:asciiTheme="minorHAnsi" w:hAnsiTheme="minorHAnsi" w:cstheme="minorHAnsi"/>
              </w:rPr>
              <w:t>:</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- 2 -10 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- 15 min: 38.00±8.60%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- 20 min: 66.00±6.78%</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- 25 min: 78.00±5.83%</w:t>
            </w:r>
          </w:p>
          <w:p w:rsidR="00DF7FEE" w:rsidRPr="00257B30" w:rsidRDefault="00DF7FEE" w:rsidP="00257B30">
            <w:pPr>
              <w:rPr>
                <w:rFonts w:asciiTheme="minorHAnsi" w:hAnsiTheme="minorHAnsi" w:cstheme="minorHAnsi"/>
                <w:u w:val="single"/>
                <w:lang w:val="it-IT"/>
              </w:rPr>
            </w:pPr>
            <w:r w:rsidRPr="00257B30">
              <w:rPr>
                <w:rFonts w:asciiTheme="minorHAnsi" w:hAnsiTheme="minorHAnsi" w:cstheme="minorHAnsi"/>
                <w:lang w:val="it-IT"/>
              </w:rPr>
              <w:t>-30 min: 92.00±3.74%</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u w:val="single"/>
                <w:lang w:val="fr-FR"/>
              </w:rPr>
              <w:t>Mortality</w:t>
            </w:r>
            <w:r w:rsidRPr="0048694C">
              <w:rPr>
                <w:rFonts w:asciiTheme="minorHAnsi" w:hAnsiTheme="minorHAnsi" w:cstheme="minorHAnsi"/>
                <w:lang w:val="fr-FR"/>
              </w:rPr>
              <w:t xml:space="preserve">: </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- 24h: 2.00±2.00%</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- 48h: 42.00±8.60%</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- 72h: 76.00±5.10%</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- 96h: 94.00±2.45%</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- 120h: 98.00±2.00%</w:t>
            </w:r>
          </w:p>
          <w:p w:rsidR="00DF7FEE" w:rsidRPr="009257D6" w:rsidRDefault="00DF7FEE" w:rsidP="00257B30">
            <w:pPr>
              <w:spacing w:after="60"/>
              <w:rPr>
                <w:rFonts w:asciiTheme="minorHAnsi" w:hAnsiTheme="minorHAnsi" w:cstheme="minorHAnsi"/>
                <w:u w:val="single"/>
              </w:rPr>
            </w:pPr>
            <w:r w:rsidRPr="009257D6">
              <w:rPr>
                <w:rFonts w:asciiTheme="minorHAnsi" w:hAnsiTheme="minorHAnsi" w:cstheme="minorHAnsi"/>
              </w:rPr>
              <w:t>In the untreated controls, knockdown and mortality was 0%.</w:t>
            </w:r>
          </w:p>
        </w:tc>
        <w:tc>
          <w:tcPr>
            <w:tcW w:w="570" w:type="pct"/>
            <w:shd w:val="clear" w:color="auto" w:fill="FFFFFF" w:themeFill="background1"/>
          </w:tcPr>
          <w:p w:rsidR="00DF7FEE" w:rsidRPr="009257D6" w:rsidRDefault="00DF7FEE" w:rsidP="00257B30">
            <w:pPr>
              <w:rPr>
                <w:rFonts w:asciiTheme="minorHAnsi" w:hAnsiTheme="minorHAnsi" w:cstheme="minorHAnsi"/>
              </w:rPr>
            </w:pPr>
            <w:r w:rsidRPr="009257D6">
              <w:rPr>
                <w:rFonts w:asciiTheme="minorHAnsi" w:hAnsiTheme="minorHAnsi" w:cstheme="minorHAnsi"/>
              </w:rPr>
              <w:t>Drago A. and Martini S. (2018)</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xml:space="preserve">Report No: </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V E B D R O 0 6 0 3 1 8 ‐ 0 1</w:t>
            </w:r>
          </w:p>
        </w:tc>
      </w:tr>
      <w:tr w:rsidR="00DF7FEE" w:rsidRPr="004F15DF" w:rsidTr="00257B30">
        <w:trPr>
          <w:trHeight w:val="1522"/>
        </w:trPr>
        <w:tc>
          <w:tcPr>
            <w:tcW w:w="463" w:type="pct"/>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Insecticide (PT18)</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Indoor application against crawling insects</w:t>
            </w:r>
          </w:p>
        </w:tc>
        <w:tc>
          <w:tcPr>
            <w:tcW w:w="455" w:type="pct"/>
            <w:tcMar>
              <w:left w:w="57" w:type="dxa"/>
              <w:right w:w="57" w:type="dxa"/>
            </w:tcMar>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Crack and crevice spot applications</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 xml:space="preserve">(indoor), Professional/ </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Non-professionals</w:t>
            </w:r>
          </w:p>
        </w:tc>
        <w:tc>
          <w:tcPr>
            <w:tcW w:w="563" w:type="pct"/>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 xml:space="preserve">Draker One (cypermethrin 10.0% w/w as pure active substance) – Batch number: </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LAB13022018A</w:t>
            </w:r>
          </w:p>
        </w:tc>
        <w:tc>
          <w:tcPr>
            <w:tcW w:w="472" w:type="pct"/>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i/>
                <w:color w:val="000000"/>
              </w:rPr>
              <w:t>Blatta orientalis</w:t>
            </w:r>
            <w:r w:rsidRPr="009257D6">
              <w:rPr>
                <w:rFonts w:asciiTheme="minorHAnsi" w:hAnsiTheme="minorHAnsi" w:cstheme="minorHAnsi"/>
                <w:color w:val="000000"/>
              </w:rPr>
              <w:t xml:space="preserve"> </w:t>
            </w:r>
          </w:p>
          <w:p w:rsidR="00DF7FEE" w:rsidRPr="009257D6" w:rsidRDefault="00DF7FEE" w:rsidP="00257B30">
            <w:pPr>
              <w:rPr>
                <w:rFonts w:asciiTheme="minorHAnsi" w:hAnsiTheme="minorHAnsi" w:cstheme="minorHAnsi"/>
                <w:i/>
                <w:color w:val="000000"/>
              </w:rPr>
            </w:pPr>
            <w:r w:rsidRPr="009257D6">
              <w:rPr>
                <w:rFonts w:asciiTheme="minorHAnsi" w:hAnsiTheme="minorHAnsi" w:cstheme="minorHAnsi"/>
                <w:color w:val="000000"/>
              </w:rPr>
              <w:t xml:space="preserve">Oriental cockroach (adults, </w:t>
            </w:r>
          </w:p>
          <w:p w:rsidR="00DF7FEE" w:rsidRPr="009257D6" w:rsidRDefault="00DF7FEE" w:rsidP="00257B30">
            <w:pPr>
              <w:rPr>
                <w:rFonts w:asciiTheme="minorHAnsi" w:hAnsiTheme="minorHAnsi" w:cstheme="minorHAnsi"/>
                <w:i/>
                <w:color w:val="000000"/>
              </w:rPr>
            </w:pPr>
            <w:r w:rsidRPr="009257D6">
              <w:rPr>
                <w:rFonts w:asciiTheme="minorHAnsi" w:hAnsiTheme="minorHAnsi" w:cstheme="minorHAnsi"/>
                <w:color w:val="000000"/>
              </w:rPr>
              <w:t>5 females and 5 males)</w:t>
            </w:r>
          </w:p>
        </w:tc>
        <w:tc>
          <w:tcPr>
            <w:tcW w:w="516" w:type="pct"/>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 xml:space="preserve">Laboratory test </w:t>
            </w:r>
            <w:r w:rsidRPr="009257D6">
              <w:rPr>
                <w:rFonts w:asciiTheme="minorHAnsi" w:hAnsiTheme="minorHAnsi" w:cstheme="minorHAnsi"/>
              </w:rPr>
              <w:t>(forced contact test on non-porous and porous surface)</w:t>
            </w:r>
          </w:p>
        </w:tc>
        <w:tc>
          <w:tcPr>
            <w:tcW w:w="1136" w:type="pct"/>
          </w:tcPr>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Laboratory conditions.</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 xml:space="preserve">Direct contact to treated non -porous (ceramic tiles -side up) and porous (marble) tiles. </w:t>
            </w:r>
          </w:p>
          <w:p w:rsidR="00DF7FEE" w:rsidRPr="009257D6" w:rsidRDefault="00DF7FEE" w:rsidP="00257B30">
            <w:pPr>
              <w:spacing w:after="60"/>
              <w:jc w:val="both"/>
              <w:rPr>
                <w:rFonts w:asciiTheme="minorHAnsi" w:hAnsiTheme="minorHAnsi" w:cstheme="minorHAnsi"/>
                <w:lang w:val="en-US"/>
              </w:rPr>
            </w:pPr>
            <w:r w:rsidRPr="009257D6">
              <w:rPr>
                <w:rFonts w:asciiTheme="minorHAnsi" w:hAnsiTheme="minorHAnsi" w:cstheme="minorHAnsi"/>
              </w:rPr>
              <w:t>Adults were placed for 30 min. on treated tiles, under plastic cups (</w:t>
            </w:r>
            <w:r w:rsidRPr="009257D6">
              <w:rPr>
                <w:rFonts w:asciiTheme="minorHAnsi" w:hAnsiTheme="minorHAnsi" w:cstheme="minorHAnsi"/>
                <w:lang w:val="en-US"/>
              </w:rPr>
              <w:t>12</w:t>
            </w:r>
            <w:r w:rsidRPr="009257D6">
              <w:rPr>
                <w:rFonts w:asciiTheme="minorHAnsi" w:hAnsiTheme="minorHAnsi" w:cstheme="minorHAnsi"/>
              </w:rPr>
              <w:t xml:space="preserve"> cm in diameter and 6 cm in height)  to prevent escaping and thus ensuring contact with the treated surface. </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 xml:space="preserve">5 replicates / treatment (10 adults / replicate). Untreated tiles </w:t>
            </w:r>
            <w:r w:rsidRPr="009257D6">
              <w:rPr>
                <w:rFonts w:asciiTheme="minorHAnsi" w:hAnsiTheme="minorHAnsi" w:cstheme="minorHAnsi"/>
                <w:lang w:val="hr-HR"/>
              </w:rPr>
              <w:t>were also used</w:t>
            </w:r>
            <w:r w:rsidRPr="009257D6">
              <w:rPr>
                <w:rFonts w:asciiTheme="minorHAnsi" w:hAnsiTheme="minorHAnsi" w:cstheme="minorHAnsi"/>
              </w:rPr>
              <w:t xml:space="preserve"> as controls.</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The product was applied at a dose of 40 mL/m</w:t>
            </w:r>
            <w:r w:rsidRPr="009257D6">
              <w:rPr>
                <w:rFonts w:asciiTheme="minorHAnsi" w:hAnsiTheme="minorHAnsi" w:cstheme="minorHAnsi"/>
                <w:vertAlign w:val="superscript"/>
              </w:rPr>
              <w:t>2</w:t>
            </w:r>
            <w:r w:rsidRPr="009257D6">
              <w:rPr>
                <w:rFonts w:asciiTheme="minorHAnsi" w:hAnsiTheme="minorHAnsi" w:cstheme="minorHAnsi"/>
              </w:rPr>
              <w:t xml:space="preserve"> of a 2% solution (on non-porous surface) and 100 mL/m</w:t>
            </w:r>
            <w:r w:rsidRPr="009257D6">
              <w:rPr>
                <w:rFonts w:asciiTheme="minorHAnsi" w:hAnsiTheme="minorHAnsi" w:cstheme="minorHAnsi"/>
                <w:vertAlign w:val="superscript"/>
              </w:rPr>
              <w:t>2</w:t>
            </w:r>
            <w:r w:rsidRPr="009257D6">
              <w:rPr>
                <w:rFonts w:asciiTheme="minorHAnsi" w:hAnsiTheme="minorHAnsi" w:cstheme="minorHAnsi"/>
              </w:rPr>
              <w:t xml:space="preserve"> of a 2% solution (on porous surface).</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Room conditions: temperature of T= 25±1°C, rel. humidity= 60±5%. Light conditions: 12 h light.</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Knockdown was recorded at 2, 5 and 7 min, then every 5 minutes from 10 - 30 min. Mortality was recorded every 24 hours.</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The same observations were carried out every week, up to 2 weeks. Three assessments were carried out: T0 (after treatment), T1 (1 week after treatment) and T2 (2 weeks after treatment). T1 and T2 assessments were only carried out on  non -porous tiles.</w:t>
            </w:r>
          </w:p>
        </w:tc>
        <w:tc>
          <w:tcPr>
            <w:tcW w:w="825" w:type="pct"/>
          </w:tcPr>
          <w:p w:rsidR="00DF7FEE" w:rsidRPr="00461DC4" w:rsidRDefault="00DF7FEE" w:rsidP="00257B30">
            <w:pPr>
              <w:spacing w:after="60"/>
              <w:rPr>
                <w:rFonts w:asciiTheme="minorHAnsi" w:hAnsiTheme="minorHAnsi" w:cstheme="minorHAnsi"/>
                <w:u w:val="single"/>
                <w:lang w:val="fr-FR"/>
              </w:rPr>
            </w:pPr>
            <w:r w:rsidRPr="00461DC4">
              <w:rPr>
                <w:rFonts w:asciiTheme="minorHAnsi" w:hAnsiTheme="minorHAnsi" w:cstheme="minorHAnsi"/>
                <w:u w:val="single"/>
                <w:lang w:val="fr-FR"/>
              </w:rPr>
              <w:t>Non - porous surface</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T0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u w:val="single"/>
                <w:lang w:val="fr-FR"/>
              </w:rPr>
              <w:t>Knockdown</w:t>
            </w:r>
            <w:r w:rsidRPr="00461DC4">
              <w:rPr>
                <w:rFonts w:asciiTheme="minorHAnsi" w:hAnsiTheme="minorHAnsi" w:cstheme="minorHAnsi"/>
                <w:lang w:val="fr-FR"/>
              </w:rPr>
              <w:t>:</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 – 7 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6.00±4.00%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- 15 min: 36.00±6.78%</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- 20 min: 72.00±4.90%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- 25 min: 88.00±4.90%</w:t>
            </w:r>
          </w:p>
          <w:p w:rsidR="00DF7FEE" w:rsidRPr="00977580" w:rsidRDefault="00DF7FEE" w:rsidP="00257B30">
            <w:pPr>
              <w:rPr>
                <w:rFonts w:asciiTheme="minorHAnsi" w:hAnsiTheme="minorHAnsi" w:cstheme="minorHAnsi"/>
                <w:u w:val="single"/>
                <w:lang w:val="fr-FR"/>
              </w:rPr>
            </w:pPr>
            <w:r w:rsidRPr="00977580">
              <w:rPr>
                <w:rFonts w:asciiTheme="minorHAnsi" w:hAnsiTheme="minorHAnsi" w:cstheme="minorHAnsi"/>
                <w:lang w:val="fr-FR"/>
              </w:rPr>
              <w:t>-30 min: 94.00±4.00%</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u w:val="single"/>
                <w:lang w:val="fr-FR"/>
              </w:rPr>
              <w:t>Mortality</w:t>
            </w:r>
            <w:r w:rsidRPr="0048694C">
              <w:rPr>
                <w:rFonts w:asciiTheme="minorHAnsi" w:hAnsiTheme="minorHAnsi" w:cstheme="minorHAnsi"/>
                <w:lang w:val="fr-FR"/>
              </w:rPr>
              <w:t xml:space="preserve">: </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- 24h: 12.00±3.74%</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- 48h: 48.00±8.60%</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- 72h: 64.00±8.12%</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- 96h: 78.00±5.83%</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- 120h: 90.00±4.47%</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- 144h: 94.00±4.00%</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- 168h: 100.00±0.00%</w:t>
            </w:r>
          </w:p>
          <w:p w:rsidR="00DF7FEE" w:rsidRPr="00977580" w:rsidRDefault="00DF7FEE" w:rsidP="00257B30">
            <w:pPr>
              <w:rPr>
                <w:rFonts w:asciiTheme="minorHAnsi" w:hAnsiTheme="minorHAnsi" w:cstheme="minorHAnsi"/>
              </w:rPr>
            </w:pPr>
            <w:r w:rsidRPr="00977580">
              <w:rPr>
                <w:rFonts w:asciiTheme="minorHAnsi" w:hAnsiTheme="minorHAnsi" w:cstheme="minorHAnsi"/>
              </w:rPr>
              <w:t>T1</w:t>
            </w:r>
          </w:p>
          <w:p w:rsidR="00DF7FEE" w:rsidRPr="00977580" w:rsidRDefault="00DF7FEE" w:rsidP="00257B30">
            <w:pPr>
              <w:rPr>
                <w:rFonts w:asciiTheme="minorHAnsi" w:hAnsiTheme="minorHAnsi" w:cstheme="minorHAnsi"/>
              </w:rPr>
            </w:pPr>
            <w:r w:rsidRPr="00977580">
              <w:rPr>
                <w:rFonts w:asciiTheme="minorHAnsi" w:hAnsiTheme="minorHAnsi" w:cstheme="minorHAnsi"/>
                <w:u w:val="single"/>
              </w:rPr>
              <w:t>Knockdown</w:t>
            </w:r>
            <w:r w:rsidRPr="00977580">
              <w:rPr>
                <w:rFonts w:asciiTheme="minorHAnsi" w:hAnsiTheme="minorHAnsi" w:cstheme="minorHAnsi"/>
              </w:rPr>
              <w:t>:</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- 2-5 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4.00±4.00%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52.00±10.68%</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- 15 min: 88.00±5.83%</w:t>
            </w:r>
          </w:p>
          <w:p w:rsidR="00DF7FEE" w:rsidRPr="00257B30" w:rsidRDefault="00DF7FEE" w:rsidP="00257B30">
            <w:pPr>
              <w:rPr>
                <w:rFonts w:asciiTheme="minorHAnsi" w:hAnsiTheme="minorHAnsi" w:cstheme="minorHAnsi"/>
                <w:u w:val="single"/>
                <w:lang w:val="it-IT"/>
              </w:rPr>
            </w:pPr>
            <w:r w:rsidRPr="00257B30">
              <w:rPr>
                <w:rFonts w:asciiTheme="minorHAnsi" w:hAnsiTheme="minorHAnsi" w:cstheme="minorHAnsi"/>
                <w:lang w:val="it-IT"/>
              </w:rPr>
              <w:t>≥ 20 min: 100.00±0.00%</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u w:val="single"/>
                <w:lang w:val="en-US"/>
              </w:rPr>
              <w:t>Mortality</w:t>
            </w:r>
            <w:r w:rsidRPr="00977580">
              <w:rPr>
                <w:rFonts w:asciiTheme="minorHAnsi" w:hAnsiTheme="minorHAnsi" w:cstheme="minorHAnsi"/>
                <w:lang w:val="en-US"/>
              </w:rPr>
              <w:t xml:space="preserve">: </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- 24h: 52.00±6.63%</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- 48h: 70.00±5.48%</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- 72h: 90.00±4.47%</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- 96h: 100.00±0.00%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T2</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u w:val="single"/>
                <w:lang w:val="fr-FR"/>
              </w:rPr>
              <w:t>Knockdown</w:t>
            </w:r>
            <w:r w:rsidRPr="00461DC4">
              <w:rPr>
                <w:rFonts w:asciiTheme="minorHAnsi" w:hAnsiTheme="minorHAnsi" w:cstheme="minorHAnsi"/>
                <w:lang w:val="fr-FR"/>
              </w:rPr>
              <w:t>:</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- 2 -7 min: 0.00±0.00%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- 10 min: 4.00±2.45%</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- 15 min: 44.00±7.48%</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- 20 min: 72.00±3.74%</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- 25 min: 92.00±3.74</w:t>
            </w:r>
          </w:p>
          <w:p w:rsidR="00DF7FEE" w:rsidRPr="00461DC4" w:rsidRDefault="00DF7FEE" w:rsidP="00257B30">
            <w:pPr>
              <w:rPr>
                <w:rFonts w:asciiTheme="minorHAnsi" w:hAnsiTheme="minorHAnsi" w:cstheme="minorHAnsi"/>
                <w:u w:val="single"/>
                <w:lang w:val="fr-FR"/>
              </w:rPr>
            </w:pPr>
            <w:r w:rsidRPr="00461DC4">
              <w:rPr>
                <w:rFonts w:asciiTheme="minorHAnsi" w:hAnsiTheme="minorHAnsi" w:cstheme="minorHAnsi"/>
                <w:lang w:val="fr-FR"/>
              </w:rPr>
              <w:t>-30 min: 100.00±0.00%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u w:val="single"/>
                <w:lang w:val="fr-FR"/>
              </w:rPr>
              <w:t>Mortality</w:t>
            </w:r>
            <w:r w:rsidRPr="00461DC4">
              <w:rPr>
                <w:rFonts w:asciiTheme="minorHAnsi" w:hAnsiTheme="minorHAnsi" w:cstheme="minorHAnsi"/>
                <w:lang w:val="fr-FR"/>
              </w:rPr>
              <w:t xml:space="preserve">: </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- 24h: 26.00±9.27%</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- 48h: 100.00±0.00%</w:t>
            </w:r>
          </w:p>
          <w:p w:rsidR="00DF7FEE" w:rsidRPr="00461DC4" w:rsidRDefault="00DF7FEE" w:rsidP="00257B30">
            <w:pPr>
              <w:rPr>
                <w:rFonts w:asciiTheme="minorHAnsi" w:hAnsiTheme="minorHAnsi" w:cstheme="minorHAnsi"/>
                <w:lang w:val="fr-FR"/>
              </w:rPr>
            </w:pPr>
          </w:p>
          <w:p w:rsidR="00DF7FEE" w:rsidRPr="00461DC4" w:rsidRDefault="00DF7FEE" w:rsidP="00257B30">
            <w:pPr>
              <w:spacing w:after="60"/>
              <w:rPr>
                <w:rFonts w:asciiTheme="minorHAnsi" w:hAnsiTheme="minorHAnsi" w:cstheme="minorHAnsi"/>
                <w:u w:val="single"/>
                <w:lang w:val="fr-FR"/>
              </w:rPr>
            </w:pPr>
            <w:r w:rsidRPr="00461DC4">
              <w:rPr>
                <w:rFonts w:asciiTheme="minorHAnsi" w:hAnsiTheme="minorHAnsi" w:cstheme="minorHAnsi"/>
                <w:u w:val="single"/>
                <w:lang w:val="fr-FR"/>
              </w:rPr>
              <w:t>Porous surface (marble)</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T0</w:t>
            </w:r>
          </w:p>
          <w:p w:rsidR="00DF7FEE" w:rsidRPr="009257D6" w:rsidRDefault="00DF7FEE" w:rsidP="00257B30">
            <w:pPr>
              <w:rPr>
                <w:rFonts w:asciiTheme="minorHAnsi" w:hAnsiTheme="minorHAnsi" w:cstheme="minorHAnsi"/>
              </w:rPr>
            </w:pPr>
            <w:r w:rsidRPr="009257D6">
              <w:rPr>
                <w:rFonts w:asciiTheme="minorHAnsi" w:hAnsiTheme="minorHAnsi" w:cstheme="minorHAnsi"/>
                <w:u w:val="single"/>
              </w:rPr>
              <w:t>Knockdown</w:t>
            </w:r>
            <w:r w:rsidRPr="009257D6">
              <w:rPr>
                <w:rFonts w:asciiTheme="minorHAnsi" w:hAnsiTheme="minorHAnsi" w:cstheme="minorHAnsi"/>
              </w:rPr>
              <w:t>:</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- 2 - 10 min: 0.00±0.00%</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- 15 min: 12.00±5.83%</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- 20 min: 70.00±9.49%</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- 25 min: 84.00±6.78%</w:t>
            </w:r>
          </w:p>
          <w:p w:rsidR="00DF7FEE" w:rsidRPr="00977580" w:rsidRDefault="00DF7FEE" w:rsidP="00257B30">
            <w:pPr>
              <w:rPr>
                <w:rFonts w:asciiTheme="minorHAnsi" w:hAnsiTheme="minorHAnsi" w:cstheme="minorHAnsi"/>
                <w:u w:val="single"/>
                <w:lang w:val="en-US"/>
              </w:rPr>
            </w:pPr>
            <w:r w:rsidRPr="00977580">
              <w:rPr>
                <w:rFonts w:asciiTheme="minorHAnsi" w:hAnsiTheme="minorHAnsi" w:cstheme="minorHAnsi"/>
                <w:lang w:val="en-US"/>
              </w:rPr>
              <w:t>- 30 min: 90.00±5.48%</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u w:val="single"/>
                <w:lang w:val="en-US"/>
              </w:rPr>
              <w:t>Mortality</w:t>
            </w:r>
            <w:r w:rsidRPr="00977580">
              <w:rPr>
                <w:rFonts w:asciiTheme="minorHAnsi" w:hAnsiTheme="minorHAnsi" w:cstheme="minorHAnsi"/>
                <w:lang w:val="en-US"/>
              </w:rPr>
              <w:t xml:space="preserve">: </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- 24h: 2.00±2.00%</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- 48h: 24.00±4.00%</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- 72h: 42.00±3.74%</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- 96h: 68.00±2.00%</w:t>
            </w:r>
          </w:p>
          <w:p w:rsidR="00DF7FEE" w:rsidRPr="009257D6" w:rsidRDefault="00DF7FEE" w:rsidP="00257B30">
            <w:pPr>
              <w:rPr>
                <w:rFonts w:asciiTheme="minorHAnsi" w:hAnsiTheme="minorHAnsi" w:cstheme="minorHAnsi"/>
              </w:rPr>
            </w:pPr>
            <w:r w:rsidRPr="009257D6">
              <w:rPr>
                <w:rFonts w:asciiTheme="minorHAnsi" w:hAnsiTheme="minorHAnsi" w:cstheme="minorHAnsi"/>
                <w:lang w:val="en-US"/>
              </w:rPr>
              <w:t>-120</w:t>
            </w:r>
            <w:r w:rsidRPr="009257D6">
              <w:rPr>
                <w:rFonts w:asciiTheme="minorHAnsi" w:hAnsiTheme="minorHAnsi" w:cstheme="minorHAnsi"/>
              </w:rPr>
              <w:t>h: 88.00±3.74%</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- 144h: 96.00±2.45%</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- 168h: 98.00±2.00%</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rPr>
              <w:t>In the untreated controls, knockdown and mortality was 0%.</w:t>
            </w:r>
          </w:p>
        </w:tc>
        <w:tc>
          <w:tcPr>
            <w:tcW w:w="570" w:type="pct"/>
            <w:shd w:val="clear" w:color="auto" w:fill="FFFFFF" w:themeFill="background1"/>
          </w:tcPr>
          <w:p w:rsidR="00DF7FEE" w:rsidRPr="009257D6" w:rsidRDefault="00DF7FEE" w:rsidP="00257B30">
            <w:pPr>
              <w:rPr>
                <w:rFonts w:asciiTheme="minorHAnsi" w:hAnsiTheme="minorHAnsi" w:cstheme="minorHAnsi"/>
              </w:rPr>
            </w:pPr>
            <w:r w:rsidRPr="009257D6">
              <w:rPr>
                <w:rFonts w:asciiTheme="minorHAnsi" w:hAnsiTheme="minorHAnsi" w:cstheme="minorHAnsi"/>
              </w:rPr>
              <w:t>Drago A. and Martini S. (2018)</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xml:space="preserve">Report No: </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V E B D R O 0 6 0 3 1 8 ‐ 0 4</w:t>
            </w:r>
          </w:p>
        </w:tc>
      </w:tr>
      <w:tr w:rsidR="00DF7FEE" w:rsidRPr="009257D6" w:rsidTr="00257B30">
        <w:trPr>
          <w:trHeight w:val="1522"/>
        </w:trPr>
        <w:tc>
          <w:tcPr>
            <w:tcW w:w="463" w:type="pct"/>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Insecticide (PT18)</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Indoor application against crawling insects</w:t>
            </w:r>
          </w:p>
        </w:tc>
        <w:tc>
          <w:tcPr>
            <w:tcW w:w="455" w:type="pct"/>
            <w:tcMar>
              <w:left w:w="57" w:type="dxa"/>
              <w:right w:w="57" w:type="dxa"/>
            </w:tcMar>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Crack and crevice spot applications</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 xml:space="preserve">(indoor), Professional/ </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Non-professionals</w:t>
            </w:r>
          </w:p>
        </w:tc>
        <w:tc>
          <w:tcPr>
            <w:tcW w:w="563" w:type="pct"/>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 xml:space="preserve">Draker One (cypermethrin 10.0% w/w as pure active substance) – Batch number: </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LAB20042021</w:t>
            </w:r>
          </w:p>
        </w:tc>
        <w:tc>
          <w:tcPr>
            <w:tcW w:w="472" w:type="pct"/>
          </w:tcPr>
          <w:p w:rsidR="00DF7FEE" w:rsidRPr="009257D6" w:rsidRDefault="00DF7FEE" w:rsidP="00257B30">
            <w:pPr>
              <w:rPr>
                <w:rFonts w:asciiTheme="minorHAnsi" w:hAnsiTheme="minorHAnsi" w:cstheme="minorHAnsi"/>
                <w:i/>
                <w:color w:val="000000"/>
              </w:rPr>
            </w:pPr>
            <w:r w:rsidRPr="009257D6">
              <w:rPr>
                <w:rFonts w:asciiTheme="minorHAnsi" w:hAnsiTheme="minorHAnsi" w:cstheme="minorHAnsi"/>
                <w:i/>
                <w:color w:val="000000"/>
              </w:rPr>
              <w:t>Lasius niger</w:t>
            </w:r>
          </w:p>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 xml:space="preserve">Black garden ant </w:t>
            </w:r>
          </w:p>
          <w:p w:rsidR="00DF7FEE" w:rsidRPr="009257D6" w:rsidRDefault="00DF7FEE" w:rsidP="00257B30">
            <w:pPr>
              <w:rPr>
                <w:rFonts w:asciiTheme="minorHAnsi" w:hAnsiTheme="minorHAnsi" w:cstheme="minorHAnsi"/>
                <w:i/>
                <w:color w:val="000000"/>
              </w:rPr>
            </w:pPr>
            <w:r w:rsidRPr="009257D6">
              <w:rPr>
                <w:rFonts w:asciiTheme="minorHAnsi" w:hAnsiTheme="minorHAnsi" w:cstheme="minorHAnsi"/>
                <w:color w:val="000000"/>
              </w:rPr>
              <w:t>(adults)</w:t>
            </w:r>
          </w:p>
        </w:tc>
        <w:tc>
          <w:tcPr>
            <w:tcW w:w="516" w:type="pct"/>
          </w:tcPr>
          <w:p w:rsidR="00DF7FEE" w:rsidRPr="009257D6" w:rsidRDefault="00DF7FEE" w:rsidP="00257B30">
            <w:pPr>
              <w:rPr>
                <w:rFonts w:asciiTheme="minorHAnsi" w:hAnsiTheme="minorHAnsi" w:cstheme="minorHAnsi"/>
                <w:color w:val="000000"/>
              </w:rPr>
            </w:pPr>
            <w:r w:rsidRPr="009257D6">
              <w:rPr>
                <w:rFonts w:asciiTheme="minorHAnsi" w:hAnsiTheme="minorHAnsi" w:cstheme="minorHAnsi"/>
                <w:color w:val="000000"/>
              </w:rPr>
              <w:t xml:space="preserve">Laboratory test </w:t>
            </w:r>
            <w:r w:rsidRPr="009257D6">
              <w:rPr>
                <w:rFonts w:asciiTheme="minorHAnsi" w:hAnsiTheme="minorHAnsi" w:cstheme="minorHAnsi"/>
              </w:rPr>
              <w:t>(forced contact test on non-porous and porous surface)</w:t>
            </w:r>
          </w:p>
        </w:tc>
        <w:tc>
          <w:tcPr>
            <w:tcW w:w="1136" w:type="pct"/>
          </w:tcPr>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Laboratory conditions.</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Direct contact to treated non -porous (ceramic tiles - vitrified side) and porous (granite) tiles.</w:t>
            </w:r>
          </w:p>
          <w:p w:rsidR="00DF7FEE" w:rsidRPr="009257D6" w:rsidRDefault="00DF7FEE" w:rsidP="00257B30">
            <w:pPr>
              <w:spacing w:after="60"/>
              <w:jc w:val="both"/>
              <w:rPr>
                <w:rFonts w:asciiTheme="minorHAnsi" w:hAnsiTheme="minorHAnsi" w:cstheme="minorHAnsi"/>
                <w:lang w:val="en-US"/>
              </w:rPr>
            </w:pPr>
            <w:r w:rsidRPr="009257D6">
              <w:rPr>
                <w:rFonts w:asciiTheme="minorHAnsi" w:hAnsiTheme="minorHAnsi" w:cstheme="minorHAnsi"/>
              </w:rPr>
              <w:t>Adults were placed for 60 min. on treated tiles, under transparent plastic cups (</w:t>
            </w:r>
            <w:r w:rsidRPr="009257D6">
              <w:rPr>
                <w:rFonts w:asciiTheme="minorHAnsi" w:hAnsiTheme="minorHAnsi" w:cstheme="minorHAnsi"/>
                <w:lang w:val="en-US"/>
              </w:rPr>
              <w:t>12</w:t>
            </w:r>
            <w:r w:rsidRPr="009257D6">
              <w:rPr>
                <w:rFonts w:asciiTheme="minorHAnsi" w:hAnsiTheme="minorHAnsi" w:cstheme="minorHAnsi"/>
              </w:rPr>
              <w:t xml:space="preserve"> cm in diameter and 6 cm in height)  to prevent escaping and thus ensuring contact with the treated surface. </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 xml:space="preserve">5 replicates / treatment (20 adults / replicate). Untreated tiles </w:t>
            </w:r>
            <w:r w:rsidRPr="009257D6">
              <w:rPr>
                <w:rFonts w:asciiTheme="minorHAnsi" w:hAnsiTheme="minorHAnsi" w:cstheme="minorHAnsi"/>
                <w:lang w:val="hr-HR"/>
              </w:rPr>
              <w:t>were also used</w:t>
            </w:r>
            <w:r w:rsidRPr="009257D6">
              <w:rPr>
                <w:rFonts w:asciiTheme="minorHAnsi" w:hAnsiTheme="minorHAnsi" w:cstheme="minorHAnsi"/>
              </w:rPr>
              <w:t xml:space="preserve"> as controls.</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The product was applied at a dose of 40 mL/m</w:t>
            </w:r>
            <w:r w:rsidRPr="009257D6">
              <w:rPr>
                <w:rFonts w:asciiTheme="minorHAnsi" w:hAnsiTheme="minorHAnsi" w:cstheme="minorHAnsi"/>
                <w:vertAlign w:val="superscript"/>
              </w:rPr>
              <w:t>2</w:t>
            </w:r>
            <w:r w:rsidRPr="009257D6">
              <w:rPr>
                <w:rFonts w:asciiTheme="minorHAnsi" w:hAnsiTheme="minorHAnsi" w:cstheme="minorHAnsi"/>
              </w:rPr>
              <w:t xml:space="preserve"> of a 1% solution (on non-porous surface) and 100 mL/m</w:t>
            </w:r>
            <w:r w:rsidRPr="009257D6">
              <w:rPr>
                <w:rFonts w:asciiTheme="minorHAnsi" w:hAnsiTheme="minorHAnsi" w:cstheme="minorHAnsi"/>
                <w:vertAlign w:val="superscript"/>
              </w:rPr>
              <w:t>2</w:t>
            </w:r>
            <w:r w:rsidRPr="009257D6">
              <w:rPr>
                <w:rFonts w:asciiTheme="minorHAnsi" w:hAnsiTheme="minorHAnsi" w:cstheme="minorHAnsi"/>
              </w:rPr>
              <w:t xml:space="preserve"> of a 1% solution (on porous surface).</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Room conditions: temperature of T= 25±1°C, rel. humidity= 60±5%. Light conditions: 12 h light.</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Knockdown was recorded at 2, 5 and 7 min, then every 5 minutes from 10 - 30 min. Mortality was recorded every 24 hours.</w:t>
            </w:r>
          </w:p>
          <w:p w:rsidR="00DF7FEE" w:rsidRPr="009257D6" w:rsidRDefault="00DF7FEE" w:rsidP="00257B30">
            <w:pPr>
              <w:spacing w:after="60"/>
              <w:jc w:val="both"/>
              <w:rPr>
                <w:rFonts w:asciiTheme="minorHAnsi" w:hAnsiTheme="minorHAnsi" w:cstheme="minorHAnsi"/>
              </w:rPr>
            </w:pPr>
            <w:r w:rsidRPr="009257D6">
              <w:rPr>
                <w:rFonts w:asciiTheme="minorHAnsi" w:hAnsiTheme="minorHAnsi" w:cstheme="minorHAnsi"/>
              </w:rPr>
              <w:t>The same observations were carried out every week, up to 2 weeks. Three assessments were carried out: T0 (after treatment), T1 (1 week after treatment) and T2 (2 weeks after treatment).</w:t>
            </w:r>
          </w:p>
        </w:tc>
        <w:tc>
          <w:tcPr>
            <w:tcW w:w="825" w:type="pct"/>
          </w:tcPr>
          <w:p w:rsidR="00DF7FEE" w:rsidRPr="00461DC4" w:rsidRDefault="00DF7FEE" w:rsidP="00257B30">
            <w:pPr>
              <w:spacing w:after="60"/>
              <w:rPr>
                <w:rFonts w:asciiTheme="minorHAnsi" w:hAnsiTheme="minorHAnsi" w:cstheme="minorHAnsi"/>
                <w:u w:val="single"/>
                <w:lang w:val="fr-FR"/>
              </w:rPr>
            </w:pPr>
            <w:r w:rsidRPr="00461DC4">
              <w:rPr>
                <w:rFonts w:asciiTheme="minorHAnsi" w:hAnsiTheme="minorHAnsi" w:cstheme="minorHAnsi"/>
                <w:u w:val="single"/>
                <w:lang w:val="fr-FR"/>
              </w:rPr>
              <w:t>Non - porous surface</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T0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Knockdown:</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- 2 - 5 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1±01%</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17±04%</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- 15 min: 44±05%</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- 20 min: 86±06%</w:t>
            </w:r>
          </w:p>
          <w:p w:rsidR="00DF7FEE" w:rsidRPr="00CC0450" w:rsidRDefault="00DF7FEE" w:rsidP="00257B30">
            <w:pPr>
              <w:rPr>
                <w:rFonts w:asciiTheme="minorHAnsi" w:hAnsiTheme="minorHAnsi" w:cstheme="minorHAnsi"/>
                <w:lang w:val="fr-FR"/>
              </w:rPr>
            </w:pPr>
            <w:r w:rsidRPr="00CC0450">
              <w:rPr>
                <w:rFonts w:asciiTheme="minorHAnsi" w:hAnsiTheme="minorHAnsi" w:cstheme="minorHAnsi"/>
                <w:lang w:val="fr-FR"/>
              </w:rPr>
              <w:t>- 25 min: 97±02%</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30 min: 94.00±4.00%</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xml:space="preserve">Mortality: </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- 24h: 100.00±0.00%</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T1</w:t>
            </w:r>
          </w:p>
          <w:p w:rsidR="00DF7FEE" w:rsidRPr="00977580" w:rsidRDefault="00DF7FEE" w:rsidP="00257B30">
            <w:pPr>
              <w:rPr>
                <w:rFonts w:asciiTheme="minorHAnsi" w:hAnsiTheme="minorHAnsi" w:cstheme="minorHAnsi"/>
                <w:lang w:val="en-US"/>
              </w:rPr>
            </w:pPr>
            <w:r w:rsidRPr="00977580">
              <w:rPr>
                <w:rFonts w:asciiTheme="minorHAnsi" w:hAnsiTheme="minorHAnsi" w:cstheme="minorHAnsi"/>
                <w:lang w:val="en-US"/>
              </w:rPr>
              <w:t>Knockdown:</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- 2-5 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4.00±1.87%</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17.00±2.55%</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- 15 min: 78.00±4.90%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- 20 min: 96.00±1.87%</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25 min: 100.00±0.00%</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 xml:space="preserve">Mortality: </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- 24h: 100.00±0.00%</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T2</w:t>
            </w:r>
          </w:p>
          <w:p w:rsidR="00DF7FEE" w:rsidRPr="009257D6" w:rsidRDefault="00DF7FEE" w:rsidP="00257B30">
            <w:pPr>
              <w:rPr>
                <w:rFonts w:asciiTheme="minorHAnsi" w:hAnsiTheme="minorHAnsi" w:cstheme="minorHAnsi"/>
                <w:lang w:val="en-US"/>
              </w:rPr>
            </w:pPr>
            <w:r w:rsidRPr="009257D6">
              <w:rPr>
                <w:rFonts w:asciiTheme="minorHAnsi" w:hAnsiTheme="minorHAnsi" w:cstheme="minorHAnsi"/>
                <w:lang w:val="en-US"/>
              </w:rPr>
              <w:t>Knockdown:</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 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- 5 min: 1.00±1.00%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7.00±3.00%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24.00±5.10%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-15 min: 78.00±4.36%</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- 20 min: 98.00±1.22%</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25 min: 100.00±0.00%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xml:space="preserve">Mortality: </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- 24h: 100.00±0.00%</w:t>
            </w:r>
          </w:p>
          <w:p w:rsidR="00DF7FEE" w:rsidRPr="00461DC4" w:rsidRDefault="00DF7FEE" w:rsidP="00257B30">
            <w:pPr>
              <w:spacing w:after="60"/>
              <w:rPr>
                <w:rFonts w:asciiTheme="minorHAnsi" w:hAnsiTheme="minorHAnsi" w:cstheme="minorHAnsi"/>
                <w:lang w:val="fr-FR"/>
              </w:rPr>
            </w:pPr>
          </w:p>
          <w:p w:rsidR="00DF7FEE" w:rsidRPr="00461DC4" w:rsidRDefault="00DF7FEE" w:rsidP="00257B30">
            <w:pPr>
              <w:spacing w:after="60"/>
              <w:jc w:val="both"/>
              <w:rPr>
                <w:rFonts w:asciiTheme="minorHAnsi" w:hAnsiTheme="minorHAnsi" w:cstheme="minorHAnsi"/>
                <w:u w:val="single"/>
                <w:lang w:val="fr-FR"/>
              </w:rPr>
            </w:pPr>
            <w:r w:rsidRPr="00461DC4">
              <w:rPr>
                <w:rFonts w:asciiTheme="minorHAnsi" w:hAnsiTheme="minorHAnsi" w:cstheme="minorHAnsi"/>
                <w:u w:val="single"/>
                <w:lang w:val="fr-FR"/>
              </w:rPr>
              <w:t>Porous surface</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T0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Knockdown:</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 min: 0.00±0.00%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- 5 min: 8.00±2.55%</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- 7 min: 36.00±6.20%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- 10 min: 71.00±9.41%</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- 15 min: 92.00±4.64%</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20 min: 100.00±0.00%</w:t>
            </w:r>
          </w:p>
          <w:p w:rsidR="00DF7FEE" w:rsidRPr="009257D6" w:rsidRDefault="00DF7FEE" w:rsidP="00257B30">
            <w:pPr>
              <w:jc w:val="both"/>
              <w:rPr>
                <w:rFonts w:asciiTheme="minorHAnsi" w:hAnsiTheme="minorHAnsi" w:cstheme="minorHAnsi"/>
                <w:lang w:val="en-US"/>
              </w:rPr>
            </w:pPr>
            <w:r w:rsidRPr="009257D6">
              <w:rPr>
                <w:rFonts w:asciiTheme="minorHAnsi" w:hAnsiTheme="minorHAnsi" w:cstheme="minorHAnsi"/>
                <w:lang w:val="en-US"/>
              </w:rPr>
              <w:t xml:space="preserve">Mortality: </w:t>
            </w:r>
          </w:p>
          <w:p w:rsidR="00DF7FEE" w:rsidRPr="009257D6" w:rsidRDefault="00DF7FEE" w:rsidP="00257B30">
            <w:pPr>
              <w:jc w:val="both"/>
              <w:rPr>
                <w:rFonts w:asciiTheme="minorHAnsi" w:hAnsiTheme="minorHAnsi" w:cstheme="minorHAnsi"/>
                <w:lang w:val="en-US"/>
              </w:rPr>
            </w:pPr>
            <w:r w:rsidRPr="009257D6">
              <w:rPr>
                <w:rFonts w:asciiTheme="minorHAnsi" w:hAnsiTheme="minorHAnsi" w:cstheme="minorHAnsi"/>
                <w:lang w:val="en-US"/>
              </w:rPr>
              <w:t>- 24h: 100.00±0.00%</w:t>
            </w:r>
          </w:p>
          <w:p w:rsidR="00DF7FEE" w:rsidRPr="009257D6" w:rsidRDefault="00DF7FEE" w:rsidP="00257B30">
            <w:pPr>
              <w:jc w:val="both"/>
              <w:rPr>
                <w:rFonts w:asciiTheme="minorHAnsi" w:hAnsiTheme="minorHAnsi" w:cstheme="minorHAnsi"/>
                <w:lang w:val="en-US"/>
              </w:rPr>
            </w:pPr>
            <w:r w:rsidRPr="009257D6">
              <w:rPr>
                <w:rFonts w:asciiTheme="minorHAnsi" w:hAnsiTheme="minorHAnsi" w:cstheme="minorHAnsi"/>
                <w:lang w:val="en-US"/>
              </w:rPr>
              <w:t>T1</w:t>
            </w:r>
          </w:p>
          <w:p w:rsidR="00DF7FEE" w:rsidRPr="009257D6" w:rsidRDefault="00DF7FEE" w:rsidP="00257B30">
            <w:pPr>
              <w:jc w:val="both"/>
              <w:rPr>
                <w:rFonts w:asciiTheme="minorHAnsi" w:hAnsiTheme="minorHAnsi" w:cstheme="minorHAnsi"/>
                <w:lang w:val="en-US"/>
              </w:rPr>
            </w:pPr>
            <w:r w:rsidRPr="009257D6">
              <w:rPr>
                <w:rFonts w:asciiTheme="minorHAnsi" w:hAnsiTheme="minorHAnsi" w:cstheme="minorHAnsi"/>
                <w:lang w:val="en-US"/>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- 2- 5 min: 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- 7 min: 8.00±1.22%</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39.00±4.85 %</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84.00±5.10%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- 20 min: 98.00±2.00%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25 min: 100.00±0.00%</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 xml:space="preserve">Mortality: </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- 24h: 100.00±0.00%</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T2</w:t>
            </w:r>
          </w:p>
          <w:p w:rsidR="00DF7FEE" w:rsidRPr="00977580" w:rsidRDefault="00DF7FEE" w:rsidP="00257B30">
            <w:pPr>
              <w:jc w:val="both"/>
              <w:rPr>
                <w:rFonts w:asciiTheme="minorHAnsi" w:hAnsiTheme="minorHAnsi" w:cstheme="minorHAnsi"/>
                <w:lang w:val="fr-FR"/>
              </w:rPr>
            </w:pPr>
            <w:r w:rsidRPr="00977580">
              <w:rPr>
                <w:rFonts w:asciiTheme="minorHAnsi" w:hAnsiTheme="minorHAnsi" w:cstheme="minorHAnsi"/>
                <w:lang w:val="fr-FR"/>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- 2- 5 min: 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- 7 min: 1.00±1.00%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8.00±2.55%</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38.00±6.63%</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- 20 min: 82.00±5.39%</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-25 min: 99.00±1.00%</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 30 min: 100.00±0.00%</w:t>
            </w:r>
          </w:p>
          <w:p w:rsidR="00DF7FEE" w:rsidRPr="009257D6" w:rsidRDefault="00DF7FEE" w:rsidP="00257B30">
            <w:pPr>
              <w:jc w:val="both"/>
              <w:rPr>
                <w:rFonts w:asciiTheme="minorHAnsi" w:hAnsiTheme="minorHAnsi" w:cstheme="minorHAnsi"/>
                <w:lang w:val="en-US"/>
              </w:rPr>
            </w:pPr>
            <w:r w:rsidRPr="009257D6">
              <w:rPr>
                <w:rFonts w:asciiTheme="minorHAnsi" w:hAnsiTheme="minorHAnsi" w:cstheme="minorHAnsi"/>
                <w:lang w:val="en-US"/>
              </w:rPr>
              <w:t xml:space="preserve">Mortality: </w:t>
            </w:r>
          </w:p>
          <w:p w:rsidR="00DF7FEE" w:rsidRPr="009257D6" w:rsidRDefault="00DF7FEE" w:rsidP="00257B30">
            <w:pPr>
              <w:jc w:val="both"/>
              <w:rPr>
                <w:rFonts w:asciiTheme="minorHAnsi" w:hAnsiTheme="minorHAnsi" w:cstheme="minorHAnsi"/>
                <w:lang w:val="en-US"/>
              </w:rPr>
            </w:pPr>
            <w:r w:rsidRPr="009257D6">
              <w:rPr>
                <w:rFonts w:asciiTheme="minorHAnsi" w:hAnsiTheme="minorHAnsi" w:cstheme="minorHAnsi"/>
                <w:lang w:val="en-US"/>
              </w:rPr>
              <w:t>- 24h: 100.00±0.00%</w:t>
            </w:r>
          </w:p>
          <w:p w:rsidR="00DF7FEE" w:rsidRPr="009257D6" w:rsidRDefault="00DF7FEE" w:rsidP="00257B30">
            <w:pPr>
              <w:spacing w:after="60"/>
              <w:jc w:val="both"/>
              <w:rPr>
                <w:rFonts w:asciiTheme="minorHAnsi" w:hAnsiTheme="minorHAnsi" w:cstheme="minorHAnsi"/>
                <w:lang w:val="en-US"/>
              </w:rPr>
            </w:pPr>
            <w:r w:rsidRPr="009257D6">
              <w:rPr>
                <w:rFonts w:asciiTheme="minorHAnsi" w:hAnsiTheme="minorHAnsi" w:cstheme="minorHAnsi"/>
                <w:lang w:val="en-US"/>
              </w:rPr>
              <w:t>In the untreated controls, knockdown and mortality was 0%.</w:t>
            </w:r>
          </w:p>
        </w:tc>
        <w:tc>
          <w:tcPr>
            <w:tcW w:w="570" w:type="pct"/>
            <w:shd w:val="clear" w:color="auto" w:fill="FFFFFF" w:themeFill="background1"/>
          </w:tcPr>
          <w:p w:rsidR="00DF7FEE" w:rsidRPr="009257D6" w:rsidRDefault="00DF7FEE" w:rsidP="00257B30">
            <w:pPr>
              <w:rPr>
                <w:rFonts w:asciiTheme="minorHAnsi" w:hAnsiTheme="minorHAnsi" w:cstheme="minorHAnsi"/>
              </w:rPr>
            </w:pPr>
            <w:r w:rsidRPr="009257D6">
              <w:rPr>
                <w:rFonts w:asciiTheme="minorHAnsi" w:hAnsiTheme="minorHAnsi" w:cstheme="minorHAnsi"/>
              </w:rPr>
              <w:t xml:space="preserve">Martini S. (2021), </w:t>
            </w:r>
          </w:p>
          <w:p w:rsidR="00DF7FEE" w:rsidRPr="009257D6" w:rsidRDefault="00DF7FEE" w:rsidP="00257B30">
            <w:pPr>
              <w:rPr>
                <w:rFonts w:asciiTheme="minorHAnsi" w:hAnsiTheme="minorHAnsi" w:cstheme="minorHAnsi"/>
              </w:rPr>
            </w:pPr>
            <w:r w:rsidRPr="009257D6">
              <w:rPr>
                <w:rFonts w:asciiTheme="minorHAnsi" w:hAnsiTheme="minorHAnsi" w:cstheme="minorHAnsi"/>
              </w:rPr>
              <w:t>Report No. Q08 9A-20-04</w:t>
            </w:r>
          </w:p>
        </w:tc>
      </w:tr>
      <w:tr w:rsidR="00DF7FEE" w:rsidRPr="004F15DF" w:rsidTr="00257B30">
        <w:trPr>
          <w:trHeight w:val="1522"/>
        </w:trPr>
        <w:tc>
          <w:tcPr>
            <w:tcW w:w="463" w:type="pct"/>
          </w:tcPr>
          <w:p w:rsidR="00DF7FEE" w:rsidRPr="004A04F3" w:rsidRDefault="00DF7FEE" w:rsidP="00257B30">
            <w:pPr>
              <w:rPr>
                <w:rFonts w:asciiTheme="minorHAnsi" w:hAnsiTheme="minorHAnsi" w:cstheme="minorHAnsi"/>
                <w:color w:val="000000"/>
              </w:rPr>
            </w:pPr>
            <w:r w:rsidRPr="004A04F3">
              <w:rPr>
                <w:rFonts w:asciiTheme="minorHAnsi" w:hAnsiTheme="minorHAnsi" w:cstheme="minorHAnsi"/>
                <w:color w:val="000000"/>
              </w:rPr>
              <w:t>Insecticide (PT18)</w:t>
            </w:r>
          </w:p>
          <w:p w:rsidR="00DF7FEE" w:rsidRPr="004A04F3" w:rsidRDefault="00DF7FEE" w:rsidP="00257B30">
            <w:pPr>
              <w:rPr>
                <w:rFonts w:asciiTheme="minorHAnsi" w:hAnsiTheme="minorHAnsi" w:cstheme="minorHAnsi"/>
                <w:color w:val="000000"/>
              </w:rPr>
            </w:pPr>
            <w:r w:rsidRPr="004A04F3">
              <w:rPr>
                <w:rFonts w:asciiTheme="minorHAnsi" w:hAnsiTheme="minorHAnsi" w:cstheme="minorHAnsi"/>
                <w:color w:val="000000"/>
              </w:rPr>
              <w:t>Indoor application against crawling insects</w:t>
            </w:r>
          </w:p>
        </w:tc>
        <w:tc>
          <w:tcPr>
            <w:tcW w:w="455" w:type="pct"/>
            <w:tcMar>
              <w:left w:w="57" w:type="dxa"/>
              <w:right w:w="57" w:type="dxa"/>
            </w:tcMar>
          </w:tcPr>
          <w:p w:rsidR="00DF7FEE" w:rsidRPr="004A04F3" w:rsidRDefault="00DF7FEE" w:rsidP="00257B30">
            <w:pPr>
              <w:rPr>
                <w:rFonts w:asciiTheme="minorHAnsi" w:hAnsiTheme="minorHAnsi" w:cstheme="minorHAnsi"/>
                <w:color w:val="000000"/>
              </w:rPr>
            </w:pPr>
            <w:r w:rsidRPr="004A04F3">
              <w:rPr>
                <w:rFonts w:asciiTheme="minorHAnsi" w:hAnsiTheme="minorHAnsi" w:cstheme="minorHAnsi"/>
                <w:color w:val="000000"/>
              </w:rPr>
              <w:t>Crack and crevice spot applications</w:t>
            </w:r>
          </w:p>
          <w:p w:rsidR="00DF7FEE" w:rsidRPr="004A04F3" w:rsidRDefault="00DF7FEE" w:rsidP="00257B30">
            <w:pPr>
              <w:rPr>
                <w:rFonts w:asciiTheme="minorHAnsi" w:hAnsiTheme="minorHAnsi" w:cstheme="minorHAnsi"/>
                <w:color w:val="000000"/>
              </w:rPr>
            </w:pPr>
            <w:r w:rsidRPr="004A04F3">
              <w:rPr>
                <w:rFonts w:asciiTheme="minorHAnsi" w:hAnsiTheme="minorHAnsi" w:cstheme="minorHAnsi"/>
                <w:color w:val="000000"/>
              </w:rPr>
              <w:t xml:space="preserve">(indoor), Professional/ </w:t>
            </w:r>
          </w:p>
          <w:p w:rsidR="00DF7FEE" w:rsidRPr="004A04F3" w:rsidRDefault="00DF7FEE" w:rsidP="00257B30">
            <w:pPr>
              <w:rPr>
                <w:rFonts w:asciiTheme="minorHAnsi" w:hAnsiTheme="minorHAnsi" w:cstheme="minorHAnsi"/>
                <w:color w:val="000000"/>
              </w:rPr>
            </w:pPr>
            <w:r w:rsidRPr="004A04F3">
              <w:rPr>
                <w:rFonts w:asciiTheme="minorHAnsi" w:hAnsiTheme="minorHAnsi" w:cstheme="minorHAnsi"/>
                <w:color w:val="000000"/>
              </w:rPr>
              <w:t>Non-professionals</w:t>
            </w:r>
          </w:p>
        </w:tc>
        <w:tc>
          <w:tcPr>
            <w:tcW w:w="563" w:type="pct"/>
          </w:tcPr>
          <w:p w:rsidR="00DF7FEE" w:rsidRPr="004A04F3" w:rsidRDefault="00DF7FEE" w:rsidP="00257B30">
            <w:pPr>
              <w:rPr>
                <w:rFonts w:asciiTheme="minorHAnsi" w:hAnsiTheme="minorHAnsi" w:cstheme="minorHAnsi"/>
                <w:color w:val="000000"/>
              </w:rPr>
            </w:pPr>
            <w:r w:rsidRPr="004A04F3">
              <w:rPr>
                <w:rFonts w:asciiTheme="minorHAnsi" w:hAnsiTheme="minorHAnsi" w:cstheme="minorHAnsi"/>
                <w:color w:val="000000"/>
              </w:rPr>
              <w:t xml:space="preserve">Draker One (cypermethrin 10.0% w/w as pure active substance) – Batch number: </w:t>
            </w:r>
          </w:p>
          <w:p w:rsidR="00DF7FEE" w:rsidRPr="004A04F3" w:rsidRDefault="00DF7FEE" w:rsidP="00257B30">
            <w:pPr>
              <w:rPr>
                <w:rFonts w:asciiTheme="minorHAnsi" w:hAnsiTheme="minorHAnsi" w:cstheme="minorHAnsi"/>
                <w:color w:val="000000"/>
              </w:rPr>
            </w:pPr>
            <w:r w:rsidRPr="004A04F3">
              <w:rPr>
                <w:rFonts w:asciiTheme="minorHAnsi" w:hAnsiTheme="minorHAnsi" w:cstheme="minorHAnsi"/>
                <w:color w:val="000000"/>
              </w:rPr>
              <w:t>LAB13022018A</w:t>
            </w:r>
          </w:p>
        </w:tc>
        <w:tc>
          <w:tcPr>
            <w:tcW w:w="472" w:type="pct"/>
          </w:tcPr>
          <w:p w:rsidR="00DF7FEE" w:rsidRPr="004A04F3" w:rsidRDefault="00DF7FEE" w:rsidP="00257B30">
            <w:pPr>
              <w:rPr>
                <w:rFonts w:asciiTheme="minorHAnsi" w:hAnsiTheme="minorHAnsi" w:cstheme="minorHAnsi"/>
                <w:i/>
                <w:color w:val="000000"/>
              </w:rPr>
            </w:pPr>
            <w:r w:rsidRPr="004A04F3">
              <w:rPr>
                <w:rFonts w:asciiTheme="minorHAnsi" w:hAnsiTheme="minorHAnsi" w:cstheme="minorHAnsi"/>
                <w:i/>
                <w:color w:val="000000"/>
              </w:rPr>
              <w:t>Lasius niger</w:t>
            </w:r>
          </w:p>
          <w:p w:rsidR="00DF7FEE" w:rsidRPr="004A04F3" w:rsidRDefault="00DF7FEE" w:rsidP="00257B30">
            <w:pPr>
              <w:rPr>
                <w:rFonts w:asciiTheme="minorHAnsi" w:hAnsiTheme="minorHAnsi" w:cstheme="minorHAnsi"/>
                <w:color w:val="000000"/>
              </w:rPr>
            </w:pPr>
            <w:r w:rsidRPr="004A04F3">
              <w:rPr>
                <w:rFonts w:asciiTheme="minorHAnsi" w:hAnsiTheme="minorHAnsi" w:cstheme="minorHAnsi"/>
                <w:color w:val="000000"/>
              </w:rPr>
              <w:t xml:space="preserve">Black garden ant </w:t>
            </w:r>
          </w:p>
          <w:p w:rsidR="00DF7FEE" w:rsidRPr="004A04F3" w:rsidRDefault="00DF7FEE" w:rsidP="00257B30">
            <w:pPr>
              <w:rPr>
                <w:rFonts w:asciiTheme="minorHAnsi" w:hAnsiTheme="minorHAnsi" w:cstheme="minorHAnsi"/>
                <w:i/>
                <w:color w:val="000000"/>
              </w:rPr>
            </w:pPr>
            <w:r w:rsidRPr="004A04F3">
              <w:rPr>
                <w:rFonts w:asciiTheme="minorHAnsi" w:hAnsiTheme="minorHAnsi" w:cstheme="minorHAnsi"/>
                <w:color w:val="000000"/>
              </w:rPr>
              <w:t xml:space="preserve">adults </w:t>
            </w:r>
          </w:p>
        </w:tc>
        <w:tc>
          <w:tcPr>
            <w:tcW w:w="516" w:type="pct"/>
          </w:tcPr>
          <w:p w:rsidR="00DF7FEE" w:rsidRPr="004A04F3" w:rsidRDefault="00DF7FEE" w:rsidP="00257B30">
            <w:pPr>
              <w:rPr>
                <w:rFonts w:asciiTheme="minorHAnsi" w:hAnsiTheme="minorHAnsi" w:cstheme="minorHAnsi"/>
                <w:color w:val="000000"/>
              </w:rPr>
            </w:pPr>
            <w:r w:rsidRPr="004A04F3">
              <w:rPr>
                <w:rFonts w:asciiTheme="minorHAnsi" w:hAnsiTheme="minorHAnsi" w:cstheme="minorHAnsi"/>
                <w:color w:val="000000"/>
              </w:rPr>
              <w:t xml:space="preserve">Laboratory test </w:t>
            </w:r>
            <w:r w:rsidRPr="004A04F3">
              <w:rPr>
                <w:rFonts w:asciiTheme="minorHAnsi" w:hAnsiTheme="minorHAnsi" w:cstheme="minorHAnsi"/>
              </w:rPr>
              <w:t>(forced contact test on non-porous and porous surface)</w:t>
            </w:r>
          </w:p>
        </w:tc>
        <w:tc>
          <w:tcPr>
            <w:tcW w:w="1136" w:type="pct"/>
          </w:tcPr>
          <w:p w:rsidR="00DF7FEE" w:rsidRPr="004A04F3" w:rsidRDefault="00DF7FEE" w:rsidP="00257B30">
            <w:pPr>
              <w:spacing w:after="60"/>
              <w:jc w:val="both"/>
              <w:rPr>
                <w:rFonts w:asciiTheme="minorHAnsi" w:hAnsiTheme="minorHAnsi" w:cstheme="minorHAnsi"/>
              </w:rPr>
            </w:pPr>
            <w:r w:rsidRPr="004A04F3">
              <w:rPr>
                <w:rFonts w:asciiTheme="minorHAnsi" w:hAnsiTheme="minorHAnsi" w:cstheme="minorHAnsi"/>
              </w:rPr>
              <w:t>Laboratory conditions.</w:t>
            </w:r>
          </w:p>
          <w:p w:rsidR="00DF7FEE" w:rsidRPr="004A04F3" w:rsidRDefault="00DF7FEE" w:rsidP="00257B30">
            <w:pPr>
              <w:spacing w:after="60"/>
              <w:jc w:val="both"/>
              <w:rPr>
                <w:rFonts w:asciiTheme="minorHAnsi" w:hAnsiTheme="minorHAnsi" w:cstheme="minorHAnsi"/>
              </w:rPr>
            </w:pPr>
            <w:r w:rsidRPr="004A04F3">
              <w:rPr>
                <w:rFonts w:asciiTheme="minorHAnsi" w:hAnsiTheme="minorHAnsi" w:cstheme="minorHAnsi"/>
              </w:rPr>
              <w:t>Direct contact to treated non -porous (ceramic tiles - side up) and porous (marble) tiles.</w:t>
            </w:r>
          </w:p>
          <w:p w:rsidR="00DF7FEE" w:rsidRPr="004A04F3" w:rsidRDefault="00DF7FEE" w:rsidP="00257B30">
            <w:pPr>
              <w:spacing w:after="60"/>
              <w:jc w:val="both"/>
              <w:rPr>
                <w:rFonts w:asciiTheme="minorHAnsi" w:hAnsiTheme="minorHAnsi" w:cstheme="minorHAnsi"/>
                <w:lang w:val="en-US"/>
              </w:rPr>
            </w:pPr>
            <w:r w:rsidRPr="004A04F3">
              <w:rPr>
                <w:rFonts w:asciiTheme="minorHAnsi" w:hAnsiTheme="minorHAnsi" w:cstheme="minorHAnsi"/>
              </w:rPr>
              <w:t>Adults were placed for 30 min. on treated tiles, under plastic cups (</w:t>
            </w:r>
            <w:r w:rsidRPr="004A04F3">
              <w:rPr>
                <w:rFonts w:asciiTheme="minorHAnsi" w:hAnsiTheme="minorHAnsi" w:cstheme="minorHAnsi"/>
                <w:lang w:val="en-US"/>
              </w:rPr>
              <w:t>12</w:t>
            </w:r>
            <w:r w:rsidRPr="004A04F3">
              <w:rPr>
                <w:rFonts w:asciiTheme="minorHAnsi" w:hAnsiTheme="minorHAnsi" w:cstheme="minorHAnsi"/>
              </w:rPr>
              <w:t xml:space="preserve"> cm in diameter and 6 cm in height)  to prevent escaping and thus ensuring contact with the treated surface. </w:t>
            </w:r>
          </w:p>
          <w:p w:rsidR="00DF7FEE" w:rsidRPr="004A04F3" w:rsidRDefault="00DF7FEE" w:rsidP="00257B30">
            <w:pPr>
              <w:spacing w:after="60"/>
              <w:jc w:val="both"/>
              <w:rPr>
                <w:rFonts w:asciiTheme="minorHAnsi" w:hAnsiTheme="minorHAnsi" w:cstheme="minorHAnsi"/>
              </w:rPr>
            </w:pPr>
            <w:r w:rsidRPr="004A04F3">
              <w:rPr>
                <w:rFonts w:asciiTheme="minorHAnsi" w:hAnsiTheme="minorHAnsi" w:cstheme="minorHAnsi"/>
              </w:rPr>
              <w:t xml:space="preserve">5 replicates / treatment (20 adults – workers / replicate). Untreated tiles </w:t>
            </w:r>
            <w:r w:rsidRPr="004A04F3">
              <w:rPr>
                <w:rFonts w:asciiTheme="minorHAnsi" w:hAnsiTheme="minorHAnsi" w:cstheme="minorHAnsi"/>
                <w:lang w:val="hr-HR"/>
              </w:rPr>
              <w:t>were also used</w:t>
            </w:r>
            <w:r w:rsidRPr="004A04F3">
              <w:rPr>
                <w:rFonts w:asciiTheme="minorHAnsi" w:hAnsiTheme="minorHAnsi" w:cstheme="minorHAnsi"/>
              </w:rPr>
              <w:t xml:space="preserve"> as controls.</w:t>
            </w:r>
          </w:p>
          <w:p w:rsidR="00DF7FEE" w:rsidRPr="004A04F3" w:rsidRDefault="00DF7FEE" w:rsidP="00257B30">
            <w:pPr>
              <w:spacing w:after="60"/>
              <w:jc w:val="both"/>
              <w:rPr>
                <w:rFonts w:asciiTheme="minorHAnsi" w:hAnsiTheme="minorHAnsi" w:cstheme="minorHAnsi"/>
              </w:rPr>
            </w:pPr>
            <w:r w:rsidRPr="004A04F3">
              <w:rPr>
                <w:rFonts w:asciiTheme="minorHAnsi" w:hAnsiTheme="minorHAnsi" w:cstheme="minorHAnsi"/>
              </w:rPr>
              <w:t>The product was applied at a dose of 40 mL/m</w:t>
            </w:r>
            <w:r w:rsidRPr="004A04F3">
              <w:rPr>
                <w:rFonts w:asciiTheme="minorHAnsi" w:hAnsiTheme="minorHAnsi" w:cstheme="minorHAnsi"/>
                <w:vertAlign w:val="superscript"/>
              </w:rPr>
              <w:t>2</w:t>
            </w:r>
            <w:r w:rsidRPr="004A04F3">
              <w:rPr>
                <w:rFonts w:asciiTheme="minorHAnsi" w:hAnsiTheme="minorHAnsi" w:cstheme="minorHAnsi"/>
              </w:rPr>
              <w:t xml:space="preserve"> of a 1% solution (on non-porous surface) and 100 mL/m</w:t>
            </w:r>
            <w:r w:rsidRPr="004A04F3">
              <w:rPr>
                <w:rFonts w:asciiTheme="minorHAnsi" w:hAnsiTheme="minorHAnsi" w:cstheme="minorHAnsi"/>
                <w:vertAlign w:val="superscript"/>
              </w:rPr>
              <w:t>2</w:t>
            </w:r>
            <w:r w:rsidRPr="004A04F3">
              <w:rPr>
                <w:rFonts w:asciiTheme="minorHAnsi" w:hAnsiTheme="minorHAnsi" w:cstheme="minorHAnsi"/>
              </w:rPr>
              <w:t xml:space="preserve"> of a 1% solution (on porous surface).</w:t>
            </w:r>
          </w:p>
          <w:p w:rsidR="00DF7FEE" w:rsidRPr="004A04F3" w:rsidRDefault="00DF7FEE" w:rsidP="00257B30">
            <w:pPr>
              <w:spacing w:after="60"/>
              <w:jc w:val="both"/>
              <w:rPr>
                <w:rFonts w:asciiTheme="minorHAnsi" w:hAnsiTheme="minorHAnsi" w:cstheme="minorHAnsi"/>
              </w:rPr>
            </w:pPr>
            <w:r w:rsidRPr="004A04F3">
              <w:rPr>
                <w:rFonts w:asciiTheme="minorHAnsi" w:hAnsiTheme="minorHAnsi" w:cstheme="minorHAnsi"/>
              </w:rPr>
              <w:t>Room conditions: temperature of T= 25±1°C, rel. humidity= 60±5%. Light conditions: 12 h light.</w:t>
            </w:r>
          </w:p>
          <w:p w:rsidR="00DF7FEE" w:rsidRPr="004A04F3" w:rsidRDefault="00DF7FEE" w:rsidP="00257B30">
            <w:pPr>
              <w:spacing w:after="60"/>
              <w:jc w:val="both"/>
              <w:rPr>
                <w:rFonts w:asciiTheme="minorHAnsi" w:hAnsiTheme="minorHAnsi" w:cstheme="minorHAnsi"/>
              </w:rPr>
            </w:pPr>
            <w:r w:rsidRPr="004A04F3">
              <w:rPr>
                <w:rFonts w:asciiTheme="minorHAnsi" w:hAnsiTheme="minorHAnsi" w:cstheme="minorHAnsi"/>
              </w:rPr>
              <w:t>Knockdown was recorded at 2, 5 and 7 min, then every 5 minutes from 10 - 30 min. Mortality was recorded every 24 hours.</w:t>
            </w:r>
          </w:p>
          <w:p w:rsidR="00DF7FEE" w:rsidRPr="004A04F3" w:rsidRDefault="00DF7FEE" w:rsidP="00257B30">
            <w:pPr>
              <w:spacing w:after="60"/>
              <w:jc w:val="both"/>
              <w:rPr>
                <w:rFonts w:asciiTheme="minorHAnsi" w:hAnsiTheme="minorHAnsi" w:cstheme="minorHAnsi"/>
              </w:rPr>
            </w:pPr>
            <w:r w:rsidRPr="004A04F3">
              <w:rPr>
                <w:rFonts w:asciiTheme="minorHAnsi" w:hAnsiTheme="minorHAnsi" w:cstheme="minorHAnsi"/>
              </w:rPr>
              <w:t>The same observations were carried out every week, up to 2 weeks. Three assessments were carried out: T0 (after treatment), T1 (1 week after treatment) and T2 (2 weeks after treatment).</w:t>
            </w:r>
          </w:p>
        </w:tc>
        <w:tc>
          <w:tcPr>
            <w:tcW w:w="825" w:type="pct"/>
          </w:tcPr>
          <w:p w:rsidR="00DF7FEE" w:rsidRPr="00461DC4" w:rsidRDefault="00DF7FEE" w:rsidP="00257B30">
            <w:pPr>
              <w:spacing w:after="60"/>
              <w:rPr>
                <w:rFonts w:asciiTheme="minorHAnsi" w:hAnsiTheme="minorHAnsi" w:cstheme="minorHAnsi"/>
                <w:u w:val="single"/>
                <w:lang w:val="fr-FR"/>
              </w:rPr>
            </w:pPr>
            <w:r w:rsidRPr="00461DC4">
              <w:rPr>
                <w:rFonts w:asciiTheme="minorHAnsi" w:hAnsiTheme="minorHAnsi" w:cstheme="minorHAnsi"/>
                <w:u w:val="single"/>
                <w:lang w:val="fr-FR"/>
              </w:rPr>
              <w:t>Non - porous surface</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T0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Knockdown:</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- 2 - 5 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1±001%</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6.00±2.92%</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- 15 min: 38.00±5.83%</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- 20 min: 84.00±7.65%</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- 25 min: 97.00±2.00%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- 30 min: 100.00±0.00%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xml:space="preserve">Mortality: </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- 24h: 79.00±4.85%</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xml:space="preserve">- 48h: 98.00±1.22% </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T1</w:t>
            </w:r>
          </w:p>
          <w:p w:rsidR="00DF7FEE" w:rsidRPr="004A04F3" w:rsidRDefault="00DF7FEE" w:rsidP="00257B30">
            <w:pPr>
              <w:rPr>
                <w:rFonts w:asciiTheme="minorHAnsi" w:hAnsiTheme="minorHAnsi" w:cstheme="minorHAnsi"/>
                <w:lang w:val="en-US"/>
              </w:rPr>
            </w:pPr>
            <w:r w:rsidRPr="004A04F3">
              <w:rPr>
                <w:rFonts w:asciiTheme="minorHAnsi" w:hAnsiTheme="minorHAnsi" w:cstheme="minorHAnsi"/>
                <w:lang w:val="en-US"/>
              </w:rPr>
              <w:t>Knockdown:</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- 2-7 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13.00±5.39%</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- 15 min: 85.00±4.47%</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20 min: 100.00±0.00%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xml:space="preserve">Mortality: </w:t>
            </w:r>
          </w:p>
          <w:p w:rsidR="00DF7FEE" w:rsidRPr="004A04F3" w:rsidRDefault="00DF7FEE" w:rsidP="00257B30">
            <w:pPr>
              <w:rPr>
                <w:rFonts w:asciiTheme="minorHAnsi" w:hAnsiTheme="minorHAnsi" w:cstheme="minorHAnsi"/>
                <w:lang w:val="en-US"/>
              </w:rPr>
            </w:pPr>
            <w:r w:rsidRPr="004A04F3">
              <w:rPr>
                <w:rFonts w:asciiTheme="minorHAnsi" w:hAnsiTheme="minorHAnsi" w:cstheme="minorHAnsi"/>
                <w:lang w:val="en-US"/>
              </w:rPr>
              <w:t>- 24h: 100.00±0.00%</w:t>
            </w:r>
          </w:p>
          <w:p w:rsidR="00DF7FEE" w:rsidRPr="004A04F3" w:rsidRDefault="00DF7FEE" w:rsidP="00257B30">
            <w:pPr>
              <w:rPr>
                <w:rFonts w:asciiTheme="minorHAnsi" w:hAnsiTheme="minorHAnsi" w:cstheme="minorHAnsi"/>
                <w:lang w:val="en-US"/>
              </w:rPr>
            </w:pPr>
            <w:r w:rsidRPr="004A04F3">
              <w:rPr>
                <w:rFonts w:asciiTheme="minorHAnsi" w:hAnsiTheme="minorHAnsi" w:cstheme="minorHAnsi"/>
                <w:lang w:val="en-US"/>
              </w:rPr>
              <w:t>T2</w:t>
            </w:r>
          </w:p>
          <w:p w:rsidR="00DF7FEE" w:rsidRPr="004A04F3" w:rsidRDefault="00DF7FEE" w:rsidP="00257B30">
            <w:pPr>
              <w:rPr>
                <w:rFonts w:asciiTheme="minorHAnsi" w:hAnsiTheme="minorHAnsi" w:cstheme="minorHAnsi"/>
                <w:lang w:val="en-US"/>
              </w:rPr>
            </w:pPr>
            <w:r w:rsidRPr="004A04F3">
              <w:rPr>
                <w:rFonts w:asciiTheme="minorHAnsi" w:hAnsiTheme="minorHAnsi" w:cstheme="minorHAnsi"/>
                <w:lang w:val="en-US"/>
              </w:rPr>
              <w:t>Knockdown:</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 min: 0.00±0.00%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- 5 min: 2.00±1.22%</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2.00±1.22%</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3.00±1.22%</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-15 min: 81.00±1.87%</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20 min: 100.00±0.00%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xml:space="preserve">Mortality: </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- 24h: 100.00±0.00%</w:t>
            </w:r>
          </w:p>
          <w:p w:rsidR="00DF7FEE" w:rsidRPr="00461DC4" w:rsidRDefault="00DF7FEE" w:rsidP="00257B30">
            <w:pPr>
              <w:rPr>
                <w:rFonts w:asciiTheme="minorHAnsi" w:hAnsiTheme="minorHAnsi" w:cstheme="minorHAnsi"/>
                <w:lang w:val="fr-FR"/>
              </w:rPr>
            </w:pPr>
          </w:p>
          <w:p w:rsidR="00DF7FEE" w:rsidRPr="00461DC4" w:rsidRDefault="00DF7FEE" w:rsidP="00257B30">
            <w:pPr>
              <w:spacing w:after="60"/>
              <w:jc w:val="both"/>
              <w:rPr>
                <w:rFonts w:asciiTheme="minorHAnsi" w:hAnsiTheme="minorHAnsi" w:cstheme="minorHAnsi"/>
                <w:u w:val="single"/>
                <w:lang w:val="fr-FR"/>
              </w:rPr>
            </w:pPr>
            <w:r w:rsidRPr="00461DC4">
              <w:rPr>
                <w:rFonts w:asciiTheme="minorHAnsi" w:hAnsiTheme="minorHAnsi" w:cstheme="minorHAnsi"/>
                <w:u w:val="single"/>
                <w:lang w:val="fr-FR"/>
              </w:rPr>
              <w:t>Porous surface (marble)</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T0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 min: 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- 5 min: 3.00±2.00%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- 7 min: 15.00±6.52%</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39.00±15.20%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83.00±9.43%</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20 min: 100.00±0.00%</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 xml:space="preserve">Mortality: </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- 24h: 91.00±2.92%</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- 48h: 100.00±0.00%</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T1</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- 2- 7 min: 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13.00±3.74%</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93.00±3.00%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20 min: 100.00±0.00%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xml:space="preserve">Mortality: </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- 24h: 100.00±0.00%</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T2</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Knockdown:</w:t>
            </w:r>
          </w:p>
          <w:p w:rsidR="00DF7FEE" w:rsidRPr="00977580" w:rsidRDefault="00DF7FEE" w:rsidP="00257B30">
            <w:pPr>
              <w:jc w:val="both"/>
              <w:rPr>
                <w:rFonts w:asciiTheme="minorHAnsi" w:hAnsiTheme="minorHAnsi" w:cstheme="minorHAnsi"/>
                <w:lang w:val="fr-FR"/>
              </w:rPr>
            </w:pPr>
            <w:r w:rsidRPr="00977580">
              <w:rPr>
                <w:rFonts w:asciiTheme="minorHAnsi" w:hAnsiTheme="minorHAnsi" w:cstheme="minorHAnsi"/>
                <w:lang w:val="fr-FR"/>
              </w:rPr>
              <w:t>- 2- 15 min: 0.00±0.00%</w:t>
            </w:r>
          </w:p>
          <w:p w:rsidR="00DF7FEE" w:rsidRPr="00977580" w:rsidRDefault="00DF7FEE" w:rsidP="00257B30">
            <w:pPr>
              <w:jc w:val="both"/>
              <w:rPr>
                <w:rFonts w:asciiTheme="minorHAnsi" w:hAnsiTheme="minorHAnsi" w:cstheme="minorHAnsi"/>
                <w:lang w:val="fr-FR"/>
              </w:rPr>
            </w:pPr>
            <w:r w:rsidRPr="00977580">
              <w:rPr>
                <w:rFonts w:asciiTheme="minorHAnsi" w:hAnsiTheme="minorHAnsi" w:cstheme="minorHAnsi"/>
                <w:lang w:val="fr-FR"/>
              </w:rPr>
              <w:t>- 20 min: 82.00±5.39%</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 25 min: 100.00±0.00%</w:t>
            </w:r>
          </w:p>
          <w:p w:rsidR="00DF7FEE" w:rsidRPr="004A04F3" w:rsidRDefault="00DF7FEE" w:rsidP="00257B30">
            <w:pPr>
              <w:jc w:val="both"/>
              <w:rPr>
                <w:rFonts w:asciiTheme="minorHAnsi" w:hAnsiTheme="minorHAnsi" w:cstheme="minorHAnsi"/>
                <w:lang w:val="en-US"/>
              </w:rPr>
            </w:pPr>
            <w:r w:rsidRPr="004A04F3">
              <w:rPr>
                <w:rFonts w:asciiTheme="minorHAnsi" w:hAnsiTheme="minorHAnsi" w:cstheme="minorHAnsi"/>
                <w:lang w:val="en-US"/>
              </w:rPr>
              <w:t xml:space="preserve">Mortality: </w:t>
            </w:r>
          </w:p>
          <w:p w:rsidR="00DF7FEE" w:rsidRPr="004A04F3" w:rsidRDefault="00DF7FEE" w:rsidP="00257B30">
            <w:pPr>
              <w:jc w:val="both"/>
              <w:rPr>
                <w:rFonts w:asciiTheme="minorHAnsi" w:hAnsiTheme="minorHAnsi" w:cstheme="minorHAnsi"/>
                <w:lang w:val="en-US"/>
              </w:rPr>
            </w:pPr>
            <w:r w:rsidRPr="004A04F3">
              <w:rPr>
                <w:rFonts w:asciiTheme="minorHAnsi" w:hAnsiTheme="minorHAnsi" w:cstheme="minorHAnsi"/>
                <w:lang w:val="en-US"/>
              </w:rPr>
              <w:t>- 24h: 100.00±0.00%</w:t>
            </w:r>
          </w:p>
          <w:p w:rsidR="00DF7FEE" w:rsidRPr="004A04F3" w:rsidRDefault="00DF7FEE" w:rsidP="00257B30">
            <w:pPr>
              <w:rPr>
                <w:rFonts w:asciiTheme="minorHAnsi" w:hAnsiTheme="minorHAnsi" w:cstheme="minorHAnsi"/>
                <w:lang w:val="en-US"/>
              </w:rPr>
            </w:pPr>
            <w:r w:rsidRPr="004A04F3">
              <w:rPr>
                <w:rFonts w:asciiTheme="minorHAnsi" w:hAnsiTheme="minorHAnsi" w:cstheme="minorHAnsi"/>
                <w:lang w:val="en-US"/>
              </w:rPr>
              <w:t>In the untreated controls, knockdown and mortality was 0%.</w:t>
            </w:r>
          </w:p>
        </w:tc>
        <w:tc>
          <w:tcPr>
            <w:tcW w:w="570" w:type="pct"/>
            <w:shd w:val="clear" w:color="auto" w:fill="FFFFFF" w:themeFill="background1"/>
          </w:tcPr>
          <w:p w:rsidR="00DF7FEE" w:rsidRPr="004A04F3" w:rsidRDefault="00DF7FEE" w:rsidP="00257B30">
            <w:pPr>
              <w:rPr>
                <w:rFonts w:asciiTheme="minorHAnsi" w:hAnsiTheme="minorHAnsi" w:cstheme="minorHAnsi"/>
              </w:rPr>
            </w:pPr>
            <w:r w:rsidRPr="004A04F3">
              <w:rPr>
                <w:rFonts w:asciiTheme="minorHAnsi" w:hAnsiTheme="minorHAnsi" w:cstheme="minorHAnsi"/>
              </w:rPr>
              <w:t xml:space="preserve">Drago A. and Martini S. (2018), </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xml:space="preserve">Report No: V E B D R O 0 6 0 3 1 8 ‐ 0 5. </w:t>
            </w:r>
          </w:p>
        </w:tc>
      </w:tr>
      <w:tr w:rsidR="00DF7FEE" w:rsidRPr="004A6226" w:rsidTr="00257B30">
        <w:trPr>
          <w:trHeight w:val="672"/>
        </w:trPr>
        <w:tc>
          <w:tcPr>
            <w:tcW w:w="463" w:type="pct"/>
            <w:shd w:val="clear" w:color="auto" w:fill="auto"/>
          </w:tcPr>
          <w:p w:rsidR="00DF7FEE" w:rsidRPr="004A04F3" w:rsidRDefault="00DF7FEE" w:rsidP="00257B30">
            <w:pPr>
              <w:rPr>
                <w:rFonts w:asciiTheme="minorHAnsi" w:hAnsiTheme="minorHAnsi" w:cstheme="minorHAnsi"/>
                <w:color w:val="000000"/>
              </w:rPr>
            </w:pPr>
            <w:r w:rsidRPr="004A04F3">
              <w:rPr>
                <w:rFonts w:asciiTheme="minorHAnsi" w:hAnsiTheme="minorHAnsi" w:cstheme="minorHAnsi"/>
                <w:color w:val="000000"/>
              </w:rPr>
              <w:t>Insecticide (PT18)</w:t>
            </w:r>
          </w:p>
          <w:p w:rsidR="00DF7FEE" w:rsidRPr="004A04F3" w:rsidRDefault="00DF7FEE" w:rsidP="00257B30">
            <w:pPr>
              <w:rPr>
                <w:rFonts w:asciiTheme="minorHAnsi" w:hAnsiTheme="minorHAnsi" w:cstheme="minorHAnsi"/>
                <w:color w:val="000000"/>
              </w:rPr>
            </w:pPr>
            <w:r w:rsidRPr="004A04F3">
              <w:rPr>
                <w:rFonts w:asciiTheme="minorHAnsi" w:hAnsiTheme="minorHAnsi" w:cstheme="minorHAnsi"/>
                <w:color w:val="000000"/>
              </w:rPr>
              <w:t>Indoor application against crawling insects</w:t>
            </w:r>
          </w:p>
        </w:tc>
        <w:tc>
          <w:tcPr>
            <w:tcW w:w="455" w:type="pct"/>
            <w:shd w:val="clear" w:color="auto" w:fill="auto"/>
            <w:tcMar>
              <w:left w:w="57" w:type="dxa"/>
              <w:right w:w="57" w:type="dxa"/>
            </w:tcMar>
          </w:tcPr>
          <w:p w:rsidR="00DF7FEE" w:rsidRPr="004A04F3" w:rsidRDefault="00DF7FEE" w:rsidP="00257B30">
            <w:pPr>
              <w:rPr>
                <w:rFonts w:asciiTheme="minorHAnsi" w:hAnsiTheme="minorHAnsi" w:cstheme="minorHAnsi"/>
                <w:color w:val="000000"/>
              </w:rPr>
            </w:pPr>
            <w:r w:rsidRPr="004A04F3">
              <w:rPr>
                <w:rFonts w:asciiTheme="minorHAnsi" w:hAnsiTheme="minorHAnsi" w:cstheme="minorHAnsi"/>
                <w:color w:val="000000"/>
              </w:rPr>
              <w:t>Crack and crevice spot applications</w:t>
            </w:r>
          </w:p>
          <w:p w:rsidR="00DF7FEE" w:rsidRPr="004A04F3" w:rsidRDefault="00DF7FEE" w:rsidP="00257B30">
            <w:pPr>
              <w:rPr>
                <w:rFonts w:asciiTheme="minorHAnsi" w:hAnsiTheme="minorHAnsi" w:cstheme="minorHAnsi"/>
                <w:color w:val="000000"/>
              </w:rPr>
            </w:pPr>
            <w:r w:rsidRPr="004A04F3">
              <w:rPr>
                <w:rFonts w:asciiTheme="minorHAnsi" w:hAnsiTheme="minorHAnsi" w:cstheme="minorHAnsi"/>
                <w:color w:val="000000"/>
              </w:rPr>
              <w:t xml:space="preserve">(indoor), Professional/ </w:t>
            </w:r>
          </w:p>
          <w:p w:rsidR="00DF7FEE" w:rsidRPr="004A04F3" w:rsidRDefault="00DF7FEE" w:rsidP="00257B30">
            <w:pPr>
              <w:rPr>
                <w:rFonts w:asciiTheme="minorHAnsi" w:hAnsiTheme="minorHAnsi" w:cstheme="minorHAnsi"/>
                <w:color w:val="000000"/>
              </w:rPr>
            </w:pPr>
            <w:r w:rsidRPr="004A04F3">
              <w:rPr>
                <w:rFonts w:asciiTheme="minorHAnsi" w:hAnsiTheme="minorHAnsi" w:cstheme="minorHAnsi"/>
                <w:color w:val="000000"/>
              </w:rPr>
              <w:t>Non-professionals</w:t>
            </w:r>
          </w:p>
        </w:tc>
        <w:tc>
          <w:tcPr>
            <w:tcW w:w="563" w:type="pct"/>
            <w:shd w:val="clear" w:color="auto" w:fill="auto"/>
          </w:tcPr>
          <w:p w:rsidR="00DF7FEE" w:rsidRPr="004A04F3" w:rsidRDefault="00DF7FEE" w:rsidP="00257B30">
            <w:pPr>
              <w:rPr>
                <w:rFonts w:asciiTheme="minorHAnsi" w:hAnsiTheme="minorHAnsi" w:cstheme="minorHAnsi"/>
                <w:color w:val="000000"/>
              </w:rPr>
            </w:pPr>
            <w:r w:rsidRPr="004A04F3">
              <w:rPr>
                <w:rFonts w:asciiTheme="minorHAnsi" w:hAnsiTheme="minorHAnsi" w:cstheme="minorHAnsi"/>
                <w:color w:val="000000"/>
              </w:rPr>
              <w:t xml:space="preserve">Draker One (cypermethrin 10.0% w/w as pure active substance) </w:t>
            </w:r>
            <w:r w:rsidRPr="004A04F3">
              <w:rPr>
                <w:rFonts w:asciiTheme="minorHAnsi" w:hAnsiTheme="minorHAnsi" w:cstheme="minorHAnsi"/>
                <w:color w:val="000000"/>
                <w:lang w:val="en-US"/>
              </w:rPr>
              <w:t>-</w:t>
            </w:r>
            <w:r w:rsidRPr="004A04F3">
              <w:rPr>
                <w:rFonts w:asciiTheme="minorHAnsi" w:hAnsiTheme="minorHAnsi" w:cstheme="minorHAnsi"/>
                <w:color w:val="000000"/>
              </w:rPr>
              <w:t xml:space="preserve"> Batch number: </w:t>
            </w:r>
          </w:p>
          <w:p w:rsidR="00DF7FEE" w:rsidRPr="004A04F3" w:rsidRDefault="00DF7FEE" w:rsidP="00257B30">
            <w:pPr>
              <w:rPr>
                <w:rFonts w:asciiTheme="minorHAnsi" w:hAnsiTheme="minorHAnsi" w:cstheme="minorHAnsi"/>
                <w:color w:val="000000"/>
              </w:rPr>
            </w:pPr>
            <w:r w:rsidRPr="004A04F3">
              <w:rPr>
                <w:rFonts w:asciiTheme="minorHAnsi" w:hAnsiTheme="minorHAnsi" w:cstheme="minorHAnsi"/>
                <w:color w:val="000000"/>
              </w:rPr>
              <w:t>LAB21052019</w:t>
            </w:r>
          </w:p>
        </w:tc>
        <w:tc>
          <w:tcPr>
            <w:tcW w:w="472" w:type="pct"/>
            <w:shd w:val="clear" w:color="auto" w:fill="auto"/>
          </w:tcPr>
          <w:p w:rsidR="00DF7FEE" w:rsidRPr="004A04F3" w:rsidRDefault="00DF7FEE" w:rsidP="00257B30">
            <w:pPr>
              <w:rPr>
                <w:rFonts w:asciiTheme="minorHAnsi" w:hAnsiTheme="minorHAnsi" w:cstheme="minorHAnsi"/>
                <w:i/>
                <w:color w:val="000000"/>
              </w:rPr>
            </w:pPr>
            <w:r w:rsidRPr="004A04F3">
              <w:rPr>
                <w:rFonts w:asciiTheme="minorHAnsi" w:hAnsiTheme="minorHAnsi" w:cstheme="minorHAnsi"/>
                <w:i/>
              </w:rPr>
              <w:t xml:space="preserve">Periplaneta americana, </w:t>
            </w:r>
            <w:r w:rsidRPr="004A04F3">
              <w:rPr>
                <w:rFonts w:asciiTheme="minorHAnsi" w:hAnsiTheme="minorHAnsi" w:cstheme="minorHAnsi"/>
                <w:iCs/>
              </w:rPr>
              <w:t>American cockroach</w:t>
            </w:r>
            <w:r w:rsidRPr="004A04F3">
              <w:rPr>
                <w:rFonts w:asciiTheme="minorHAnsi" w:hAnsiTheme="minorHAnsi" w:cstheme="minorHAnsi"/>
                <w:i/>
              </w:rPr>
              <w:t xml:space="preserve"> </w:t>
            </w:r>
            <w:r w:rsidRPr="004A04F3">
              <w:rPr>
                <w:rFonts w:asciiTheme="minorHAnsi" w:hAnsiTheme="minorHAnsi" w:cstheme="minorHAnsi"/>
              </w:rPr>
              <w:t>(adults)</w:t>
            </w:r>
          </w:p>
        </w:tc>
        <w:tc>
          <w:tcPr>
            <w:tcW w:w="516" w:type="pct"/>
            <w:shd w:val="clear" w:color="auto" w:fill="auto"/>
          </w:tcPr>
          <w:p w:rsidR="00DF7FEE" w:rsidRPr="004A04F3" w:rsidRDefault="00DF7FEE" w:rsidP="00257B30">
            <w:pPr>
              <w:spacing w:line="276" w:lineRule="auto"/>
              <w:jc w:val="both"/>
              <w:rPr>
                <w:rFonts w:asciiTheme="minorHAnsi" w:hAnsiTheme="minorHAnsi" w:cstheme="minorHAnsi"/>
              </w:rPr>
            </w:pPr>
            <w:r w:rsidRPr="004A04F3">
              <w:rPr>
                <w:rFonts w:asciiTheme="minorHAnsi" w:hAnsiTheme="minorHAnsi" w:cstheme="minorHAnsi"/>
              </w:rPr>
              <w:t xml:space="preserve">Field test </w:t>
            </w:r>
          </w:p>
          <w:p w:rsidR="00DF7FEE" w:rsidRPr="004A04F3" w:rsidRDefault="00DF7FEE" w:rsidP="00257B30">
            <w:pPr>
              <w:spacing w:line="276" w:lineRule="auto"/>
              <w:jc w:val="both"/>
              <w:rPr>
                <w:rFonts w:asciiTheme="minorHAnsi" w:hAnsiTheme="minorHAnsi" w:cstheme="minorHAnsi"/>
                <w:color w:val="000000"/>
              </w:rPr>
            </w:pPr>
            <w:r w:rsidRPr="004A04F3">
              <w:rPr>
                <w:rFonts w:asciiTheme="minorHAnsi" w:hAnsiTheme="minorHAnsi" w:cstheme="minorHAnsi"/>
              </w:rPr>
              <w:t>Ind</w:t>
            </w:r>
            <w:r w:rsidRPr="004A04F3">
              <w:rPr>
                <w:rFonts w:asciiTheme="minorHAnsi" w:hAnsiTheme="minorHAnsi" w:cstheme="minorHAnsi"/>
                <w:lang w:val="el-GR"/>
              </w:rPr>
              <w:t>ο</w:t>
            </w:r>
            <w:r w:rsidRPr="004A04F3">
              <w:rPr>
                <w:rFonts w:asciiTheme="minorHAnsi" w:hAnsiTheme="minorHAnsi" w:cstheme="minorHAnsi"/>
              </w:rPr>
              <w:t>or application in cracks and crevices.</w:t>
            </w:r>
          </w:p>
        </w:tc>
        <w:tc>
          <w:tcPr>
            <w:tcW w:w="1136" w:type="pct"/>
            <w:shd w:val="clear" w:color="auto" w:fill="auto"/>
          </w:tcPr>
          <w:p w:rsidR="00DF7FEE" w:rsidRPr="004A04F3" w:rsidRDefault="00DF7FEE" w:rsidP="00257B30">
            <w:pPr>
              <w:spacing w:line="276" w:lineRule="auto"/>
              <w:jc w:val="both"/>
              <w:rPr>
                <w:rFonts w:asciiTheme="minorHAnsi" w:hAnsiTheme="minorHAnsi" w:cstheme="minorHAnsi"/>
              </w:rPr>
            </w:pPr>
            <w:r w:rsidRPr="004A04F3">
              <w:rPr>
                <w:rFonts w:asciiTheme="minorHAnsi" w:hAnsiTheme="minorHAnsi" w:cstheme="minorHAnsi"/>
              </w:rPr>
              <w:t>Field conditions.</w:t>
            </w:r>
          </w:p>
          <w:p w:rsidR="00DF7FEE" w:rsidRPr="004A04F3" w:rsidRDefault="00DF7FEE" w:rsidP="00257B30">
            <w:pPr>
              <w:spacing w:line="276" w:lineRule="auto"/>
              <w:jc w:val="both"/>
              <w:rPr>
                <w:rFonts w:asciiTheme="minorHAnsi" w:hAnsiTheme="minorHAnsi" w:cstheme="minorHAnsi"/>
              </w:rPr>
            </w:pPr>
            <w:r w:rsidRPr="004A04F3">
              <w:rPr>
                <w:rFonts w:asciiTheme="minorHAnsi" w:hAnsiTheme="minorHAnsi" w:cstheme="minorHAnsi"/>
              </w:rPr>
              <w:t>Test performed in 3 rooms (40 m</w:t>
            </w:r>
            <w:r w:rsidRPr="004A04F3">
              <w:rPr>
                <w:rFonts w:asciiTheme="minorHAnsi" w:hAnsiTheme="minorHAnsi" w:cstheme="minorHAnsi"/>
                <w:vertAlign w:val="superscript"/>
              </w:rPr>
              <w:t>2</w:t>
            </w:r>
            <w:r w:rsidRPr="004A04F3">
              <w:rPr>
                <w:rFonts w:asciiTheme="minorHAnsi" w:hAnsiTheme="minorHAnsi" w:cstheme="minorHAnsi"/>
              </w:rPr>
              <w:t>) of car mechanical workshop. There was distance between the rooms to prevent insects entry from one to another.</w:t>
            </w:r>
          </w:p>
          <w:p w:rsidR="00DF7FEE" w:rsidRPr="004A04F3" w:rsidRDefault="00DF7FEE" w:rsidP="00257B30">
            <w:pPr>
              <w:spacing w:line="276" w:lineRule="auto"/>
              <w:jc w:val="both"/>
              <w:rPr>
                <w:rFonts w:asciiTheme="minorHAnsi" w:hAnsiTheme="minorHAnsi" w:cstheme="minorHAnsi"/>
              </w:rPr>
            </w:pPr>
            <w:r w:rsidRPr="004A04F3">
              <w:rPr>
                <w:rFonts w:asciiTheme="minorHAnsi" w:hAnsiTheme="minorHAnsi" w:cstheme="minorHAnsi"/>
              </w:rPr>
              <w:t xml:space="preserve">In order to estimate the population density, sticky traps (2/room) baited with specific attractant tablets were set out where cockroaches were expected to be observed and were checked after 24h. </w:t>
            </w:r>
          </w:p>
          <w:p w:rsidR="00DF7FEE" w:rsidRPr="004A04F3" w:rsidRDefault="00DF7FEE" w:rsidP="00257B30">
            <w:pPr>
              <w:spacing w:after="60"/>
              <w:jc w:val="both"/>
              <w:rPr>
                <w:rFonts w:asciiTheme="minorHAnsi" w:hAnsiTheme="minorHAnsi" w:cstheme="minorHAnsi"/>
              </w:rPr>
            </w:pPr>
            <w:r w:rsidRPr="004A04F3">
              <w:rPr>
                <w:rFonts w:asciiTheme="minorHAnsi" w:hAnsiTheme="minorHAnsi" w:cstheme="minorHAnsi"/>
              </w:rPr>
              <w:t xml:space="preserve">Three (3) replicates for each treatment. No untreated sites </w:t>
            </w:r>
            <w:r w:rsidRPr="004A04F3">
              <w:rPr>
                <w:rFonts w:asciiTheme="minorHAnsi" w:hAnsiTheme="minorHAnsi" w:cstheme="minorHAnsi"/>
                <w:lang w:val="hr-HR"/>
              </w:rPr>
              <w:t>were used</w:t>
            </w:r>
            <w:r w:rsidRPr="004A04F3">
              <w:rPr>
                <w:rFonts w:asciiTheme="minorHAnsi" w:hAnsiTheme="minorHAnsi" w:cstheme="minorHAnsi"/>
              </w:rPr>
              <w:t xml:space="preserve"> as controls.</w:t>
            </w:r>
          </w:p>
          <w:p w:rsidR="00DF7FEE" w:rsidRPr="00461DC4" w:rsidRDefault="00DF7FEE" w:rsidP="00257B30">
            <w:pPr>
              <w:jc w:val="both"/>
              <w:rPr>
                <w:rFonts w:asciiTheme="minorHAnsi" w:eastAsia="Calibri" w:hAnsiTheme="minorHAnsi" w:cstheme="minorHAnsi"/>
                <w:lang w:val="en-US"/>
              </w:rPr>
            </w:pPr>
            <w:r w:rsidRPr="004A04F3">
              <w:rPr>
                <w:rFonts w:asciiTheme="minorHAnsi" w:hAnsiTheme="minorHAnsi" w:cstheme="minorHAnsi"/>
              </w:rPr>
              <w:t>The product was applied, in crack and crevices at a dose of 40ml/m</w:t>
            </w:r>
            <w:r w:rsidRPr="004A04F3">
              <w:rPr>
                <w:rFonts w:asciiTheme="minorHAnsi" w:hAnsiTheme="minorHAnsi" w:cstheme="minorHAnsi"/>
                <w:vertAlign w:val="superscript"/>
              </w:rPr>
              <w:t xml:space="preserve">2 </w:t>
            </w:r>
            <w:r w:rsidRPr="004A04F3">
              <w:rPr>
                <w:rFonts w:asciiTheme="minorHAnsi" w:hAnsiTheme="minorHAnsi" w:cstheme="minorHAnsi"/>
              </w:rPr>
              <w:t>of a 2% solution (on non porous) and 75 ml/ m</w:t>
            </w:r>
            <w:r w:rsidRPr="004A04F3">
              <w:rPr>
                <w:rFonts w:asciiTheme="minorHAnsi" w:hAnsiTheme="minorHAnsi" w:cstheme="minorHAnsi"/>
                <w:vertAlign w:val="superscript"/>
              </w:rPr>
              <w:t xml:space="preserve">2 </w:t>
            </w:r>
            <w:r w:rsidRPr="004A04F3">
              <w:rPr>
                <w:rFonts w:asciiTheme="minorHAnsi" w:hAnsiTheme="minorHAnsi" w:cstheme="minorHAnsi"/>
              </w:rPr>
              <w:t>of a 2% solution (on porous). The number of cockraches present was counted post- treatment (after 48 hours, 1, 2 and 8 weeks).</w:t>
            </w:r>
          </w:p>
        </w:tc>
        <w:tc>
          <w:tcPr>
            <w:tcW w:w="825" w:type="pct"/>
            <w:shd w:val="clear" w:color="auto" w:fill="auto"/>
          </w:tcPr>
          <w:p w:rsidR="00DF7FEE" w:rsidRPr="004A04F3" w:rsidRDefault="00DF7FEE" w:rsidP="00257B30">
            <w:pPr>
              <w:spacing w:after="60"/>
              <w:rPr>
                <w:rFonts w:asciiTheme="minorHAnsi" w:hAnsiTheme="minorHAnsi" w:cstheme="minorHAnsi"/>
                <w:lang w:val="en-US" w:eastAsia="it-IT"/>
              </w:rPr>
            </w:pPr>
            <w:r w:rsidRPr="004A04F3">
              <w:rPr>
                <w:rFonts w:asciiTheme="minorHAnsi" w:hAnsiTheme="minorHAnsi" w:cstheme="minorHAnsi"/>
                <w:lang w:val="en-US" w:eastAsia="it-IT"/>
              </w:rPr>
              <w:t>Population reduction</w:t>
            </w:r>
          </w:p>
          <w:p w:rsidR="00DF7FEE" w:rsidRPr="004A04F3" w:rsidRDefault="00DF7FEE" w:rsidP="00257B30">
            <w:pPr>
              <w:spacing w:after="60"/>
              <w:rPr>
                <w:rFonts w:asciiTheme="minorHAnsi" w:hAnsiTheme="minorHAnsi" w:cstheme="minorHAnsi"/>
                <w:lang w:val="en-US" w:eastAsia="it-IT"/>
              </w:rPr>
            </w:pPr>
            <w:r w:rsidRPr="004A04F3">
              <w:rPr>
                <w:rFonts w:asciiTheme="minorHAnsi" w:hAnsiTheme="minorHAnsi" w:cstheme="minorHAnsi"/>
                <w:lang w:val="en-US" w:eastAsia="it-IT"/>
              </w:rPr>
              <w:t>Room 1:</w:t>
            </w:r>
          </w:p>
          <w:p w:rsidR="00DF7FEE" w:rsidRPr="004A04F3" w:rsidRDefault="00DF7FEE" w:rsidP="00257B30">
            <w:pPr>
              <w:rPr>
                <w:rFonts w:asciiTheme="minorHAnsi" w:hAnsiTheme="minorHAnsi" w:cstheme="minorHAnsi"/>
                <w:lang w:val="en-US" w:eastAsia="it-IT"/>
              </w:rPr>
            </w:pPr>
            <w:r w:rsidRPr="004A04F3">
              <w:rPr>
                <w:rFonts w:asciiTheme="minorHAnsi" w:hAnsiTheme="minorHAnsi" w:cstheme="minorHAnsi"/>
                <w:lang w:val="en-US" w:eastAsia="it-IT"/>
              </w:rPr>
              <w:t>- 48h: 100%</w:t>
            </w:r>
          </w:p>
          <w:p w:rsidR="00DF7FEE" w:rsidRPr="004A04F3" w:rsidRDefault="00DF7FEE" w:rsidP="00257B30">
            <w:pPr>
              <w:rPr>
                <w:rFonts w:asciiTheme="minorHAnsi" w:hAnsiTheme="minorHAnsi" w:cstheme="minorHAnsi"/>
                <w:lang w:val="en-US" w:eastAsia="it-IT"/>
              </w:rPr>
            </w:pPr>
            <w:r w:rsidRPr="004A04F3">
              <w:rPr>
                <w:rFonts w:asciiTheme="minorHAnsi" w:hAnsiTheme="minorHAnsi" w:cstheme="minorHAnsi"/>
                <w:lang w:val="en-US" w:eastAsia="it-IT"/>
              </w:rPr>
              <w:t>- 1 week: 90%</w:t>
            </w:r>
          </w:p>
          <w:p w:rsidR="00DF7FEE" w:rsidRPr="004A04F3" w:rsidRDefault="00DF7FEE" w:rsidP="00257B30">
            <w:pPr>
              <w:rPr>
                <w:rFonts w:asciiTheme="minorHAnsi" w:hAnsiTheme="minorHAnsi" w:cstheme="minorHAnsi"/>
                <w:lang w:val="en-US" w:eastAsia="it-IT"/>
              </w:rPr>
            </w:pPr>
            <w:r w:rsidRPr="004A04F3">
              <w:rPr>
                <w:rFonts w:asciiTheme="minorHAnsi" w:hAnsiTheme="minorHAnsi" w:cstheme="minorHAnsi"/>
                <w:lang w:val="en-US" w:eastAsia="it-IT"/>
              </w:rPr>
              <w:t>- 2 weeks: 97.6%</w:t>
            </w:r>
          </w:p>
          <w:p w:rsidR="00DF7FEE" w:rsidRPr="004A04F3" w:rsidRDefault="00DF7FEE" w:rsidP="00257B30">
            <w:pPr>
              <w:spacing w:after="120"/>
              <w:rPr>
                <w:rFonts w:asciiTheme="minorHAnsi" w:hAnsiTheme="minorHAnsi" w:cstheme="minorHAnsi"/>
                <w:lang w:val="en-US" w:eastAsia="it-IT"/>
              </w:rPr>
            </w:pPr>
            <w:r w:rsidRPr="004A04F3">
              <w:rPr>
                <w:rFonts w:asciiTheme="minorHAnsi" w:hAnsiTheme="minorHAnsi" w:cstheme="minorHAnsi"/>
                <w:lang w:val="en-US" w:eastAsia="it-IT"/>
              </w:rPr>
              <w:t>- 8 weeks: 100%</w:t>
            </w:r>
          </w:p>
          <w:p w:rsidR="00DF7FEE" w:rsidRPr="004A04F3" w:rsidRDefault="00DF7FEE" w:rsidP="00257B30">
            <w:pPr>
              <w:spacing w:after="60"/>
              <w:rPr>
                <w:rFonts w:asciiTheme="minorHAnsi" w:hAnsiTheme="minorHAnsi" w:cstheme="minorHAnsi"/>
                <w:lang w:val="en-US" w:eastAsia="it-IT"/>
              </w:rPr>
            </w:pPr>
            <w:r w:rsidRPr="004A04F3">
              <w:rPr>
                <w:rFonts w:asciiTheme="minorHAnsi" w:hAnsiTheme="minorHAnsi" w:cstheme="minorHAnsi"/>
                <w:lang w:val="en-US" w:eastAsia="it-IT"/>
              </w:rPr>
              <w:t>Room 2:</w:t>
            </w:r>
          </w:p>
          <w:p w:rsidR="00DF7FEE" w:rsidRPr="004A04F3" w:rsidRDefault="00DF7FEE" w:rsidP="00257B30">
            <w:pPr>
              <w:rPr>
                <w:rFonts w:asciiTheme="minorHAnsi" w:hAnsiTheme="minorHAnsi" w:cstheme="minorHAnsi"/>
                <w:lang w:val="en-US" w:eastAsia="it-IT"/>
              </w:rPr>
            </w:pPr>
            <w:r w:rsidRPr="004A04F3">
              <w:rPr>
                <w:rFonts w:asciiTheme="minorHAnsi" w:hAnsiTheme="minorHAnsi" w:cstheme="minorHAnsi"/>
                <w:lang w:val="en-US" w:eastAsia="it-IT"/>
              </w:rPr>
              <w:t>- 48h: 100%</w:t>
            </w:r>
          </w:p>
          <w:p w:rsidR="00DF7FEE" w:rsidRPr="004A04F3" w:rsidRDefault="00DF7FEE" w:rsidP="00257B30">
            <w:pPr>
              <w:rPr>
                <w:rFonts w:asciiTheme="minorHAnsi" w:hAnsiTheme="minorHAnsi" w:cstheme="minorHAnsi"/>
                <w:lang w:val="en-US" w:eastAsia="it-IT"/>
              </w:rPr>
            </w:pPr>
            <w:r w:rsidRPr="004A04F3">
              <w:rPr>
                <w:rFonts w:asciiTheme="minorHAnsi" w:hAnsiTheme="minorHAnsi" w:cstheme="minorHAnsi"/>
                <w:lang w:val="en-US" w:eastAsia="it-IT"/>
              </w:rPr>
              <w:t>- 1 week: 93.5%</w:t>
            </w:r>
          </w:p>
          <w:p w:rsidR="00DF7FEE" w:rsidRPr="004A04F3" w:rsidRDefault="00DF7FEE" w:rsidP="00257B30">
            <w:pPr>
              <w:rPr>
                <w:rFonts w:asciiTheme="minorHAnsi" w:hAnsiTheme="minorHAnsi" w:cstheme="minorHAnsi"/>
                <w:lang w:val="en-US" w:eastAsia="it-IT"/>
              </w:rPr>
            </w:pPr>
            <w:r w:rsidRPr="004A04F3">
              <w:rPr>
                <w:rFonts w:asciiTheme="minorHAnsi" w:hAnsiTheme="minorHAnsi" w:cstheme="minorHAnsi"/>
                <w:lang w:val="en-US" w:eastAsia="it-IT"/>
              </w:rPr>
              <w:t>- 2 weeks: 98.1%</w:t>
            </w:r>
          </w:p>
          <w:p w:rsidR="00DF7FEE" w:rsidRPr="004A04F3" w:rsidRDefault="00DF7FEE" w:rsidP="00257B30">
            <w:pPr>
              <w:spacing w:after="120"/>
              <w:rPr>
                <w:rFonts w:asciiTheme="minorHAnsi" w:hAnsiTheme="minorHAnsi" w:cstheme="minorHAnsi"/>
                <w:lang w:val="en-US" w:eastAsia="it-IT"/>
              </w:rPr>
            </w:pPr>
            <w:r w:rsidRPr="004A04F3">
              <w:rPr>
                <w:rFonts w:asciiTheme="minorHAnsi" w:hAnsiTheme="minorHAnsi" w:cstheme="minorHAnsi"/>
                <w:lang w:val="en-US" w:eastAsia="it-IT"/>
              </w:rPr>
              <w:t>- 8 weeks: 72.7%</w:t>
            </w:r>
          </w:p>
          <w:p w:rsidR="00DF7FEE" w:rsidRPr="004A04F3" w:rsidRDefault="00DF7FEE" w:rsidP="00257B30">
            <w:pPr>
              <w:spacing w:after="60"/>
              <w:rPr>
                <w:rFonts w:asciiTheme="minorHAnsi" w:hAnsiTheme="minorHAnsi" w:cstheme="minorHAnsi"/>
                <w:lang w:val="en-US" w:eastAsia="it-IT"/>
              </w:rPr>
            </w:pPr>
            <w:r w:rsidRPr="004A04F3">
              <w:rPr>
                <w:rFonts w:asciiTheme="minorHAnsi" w:hAnsiTheme="minorHAnsi" w:cstheme="minorHAnsi"/>
                <w:lang w:val="en-US" w:eastAsia="it-IT"/>
              </w:rPr>
              <w:t>Room 3:</w:t>
            </w:r>
          </w:p>
          <w:p w:rsidR="00DF7FEE" w:rsidRPr="004A04F3" w:rsidRDefault="00DF7FEE" w:rsidP="00257B30">
            <w:pPr>
              <w:rPr>
                <w:rFonts w:asciiTheme="minorHAnsi" w:hAnsiTheme="minorHAnsi" w:cstheme="minorHAnsi"/>
                <w:lang w:val="en-US" w:eastAsia="it-IT"/>
              </w:rPr>
            </w:pPr>
            <w:r w:rsidRPr="004A04F3">
              <w:rPr>
                <w:rFonts w:asciiTheme="minorHAnsi" w:hAnsiTheme="minorHAnsi" w:cstheme="minorHAnsi"/>
                <w:lang w:val="en-US" w:eastAsia="it-IT"/>
              </w:rPr>
              <w:t>- 48h: 94.7%</w:t>
            </w:r>
          </w:p>
          <w:p w:rsidR="00DF7FEE" w:rsidRPr="004A04F3" w:rsidRDefault="00DF7FEE" w:rsidP="00257B30">
            <w:pPr>
              <w:rPr>
                <w:rFonts w:asciiTheme="minorHAnsi" w:hAnsiTheme="minorHAnsi" w:cstheme="minorHAnsi"/>
                <w:lang w:val="en-US" w:eastAsia="it-IT"/>
              </w:rPr>
            </w:pPr>
            <w:r w:rsidRPr="004A04F3">
              <w:rPr>
                <w:rFonts w:asciiTheme="minorHAnsi" w:hAnsiTheme="minorHAnsi" w:cstheme="minorHAnsi"/>
                <w:lang w:val="en-US" w:eastAsia="it-IT"/>
              </w:rPr>
              <w:t>- 1 week: 90.3%</w:t>
            </w:r>
          </w:p>
          <w:p w:rsidR="00DF7FEE" w:rsidRPr="004A04F3" w:rsidRDefault="00DF7FEE" w:rsidP="00257B30">
            <w:pPr>
              <w:rPr>
                <w:rFonts w:asciiTheme="minorHAnsi" w:hAnsiTheme="minorHAnsi" w:cstheme="minorHAnsi"/>
                <w:lang w:val="en-US" w:eastAsia="it-IT"/>
              </w:rPr>
            </w:pPr>
            <w:r w:rsidRPr="004A04F3">
              <w:rPr>
                <w:rFonts w:asciiTheme="minorHAnsi" w:hAnsiTheme="minorHAnsi" w:cstheme="minorHAnsi"/>
                <w:lang w:val="en-US" w:eastAsia="it-IT"/>
              </w:rPr>
              <w:t>- 2 weeks: 96.3%</w:t>
            </w:r>
          </w:p>
          <w:p w:rsidR="00DF7FEE" w:rsidRPr="004A04F3" w:rsidRDefault="00DF7FEE" w:rsidP="00257B30">
            <w:pPr>
              <w:spacing w:after="120"/>
              <w:rPr>
                <w:rFonts w:asciiTheme="minorHAnsi" w:hAnsiTheme="minorHAnsi" w:cstheme="minorHAnsi"/>
                <w:lang w:val="en-US" w:eastAsia="it-IT"/>
              </w:rPr>
            </w:pPr>
            <w:r w:rsidRPr="004A04F3">
              <w:rPr>
                <w:rFonts w:asciiTheme="minorHAnsi" w:hAnsiTheme="minorHAnsi" w:cstheme="minorHAnsi"/>
                <w:lang w:val="en-US" w:eastAsia="it-IT"/>
              </w:rPr>
              <w:t>- 8 weeks: 75.1%</w:t>
            </w:r>
          </w:p>
          <w:p w:rsidR="00DF7FEE" w:rsidRPr="004A04F3" w:rsidRDefault="00DF7FEE" w:rsidP="00257B30">
            <w:pPr>
              <w:spacing w:after="60"/>
              <w:rPr>
                <w:rFonts w:asciiTheme="minorHAnsi" w:hAnsiTheme="minorHAnsi" w:cstheme="minorHAnsi"/>
                <w:lang w:val="en-US" w:eastAsia="it-IT"/>
              </w:rPr>
            </w:pPr>
            <w:r w:rsidRPr="004A04F3">
              <w:rPr>
                <w:rFonts w:asciiTheme="minorHAnsi" w:hAnsiTheme="minorHAnsi" w:cstheme="minorHAnsi"/>
                <w:lang w:val="en-US" w:eastAsia="it-IT"/>
              </w:rPr>
              <w:t>Mean Reduction:</w:t>
            </w:r>
          </w:p>
          <w:p w:rsidR="00DF7FEE" w:rsidRPr="0034718C" w:rsidRDefault="00DF7FEE" w:rsidP="00257B30">
            <w:pPr>
              <w:rPr>
                <w:rFonts w:asciiTheme="minorHAnsi" w:hAnsiTheme="minorHAnsi" w:cstheme="minorHAnsi"/>
                <w:lang w:val="en-US" w:eastAsia="it-IT"/>
              </w:rPr>
            </w:pPr>
            <w:r w:rsidRPr="0034718C">
              <w:rPr>
                <w:rFonts w:asciiTheme="minorHAnsi" w:hAnsiTheme="minorHAnsi" w:cstheme="minorHAnsi"/>
                <w:lang w:val="en-US" w:eastAsia="it-IT"/>
              </w:rPr>
              <w:t>- 48h: 94.7%</w:t>
            </w:r>
          </w:p>
          <w:p w:rsidR="00DF7FEE" w:rsidRPr="0034718C" w:rsidRDefault="00DF7FEE" w:rsidP="00257B30">
            <w:pPr>
              <w:rPr>
                <w:rFonts w:asciiTheme="minorHAnsi" w:hAnsiTheme="minorHAnsi" w:cstheme="minorHAnsi"/>
                <w:lang w:val="en-US" w:eastAsia="it-IT"/>
              </w:rPr>
            </w:pPr>
            <w:r w:rsidRPr="0034718C">
              <w:rPr>
                <w:rFonts w:asciiTheme="minorHAnsi" w:hAnsiTheme="minorHAnsi" w:cstheme="minorHAnsi"/>
                <w:lang w:val="en-US" w:eastAsia="it-IT"/>
              </w:rPr>
              <w:t>- 1 week: 90.3%</w:t>
            </w:r>
          </w:p>
          <w:p w:rsidR="00DF7FEE" w:rsidRPr="0034718C" w:rsidRDefault="00DF7FEE" w:rsidP="00257B30">
            <w:pPr>
              <w:rPr>
                <w:rFonts w:asciiTheme="minorHAnsi" w:hAnsiTheme="minorHAnsi" w:cstheme="minorHAnsi"/>
                <w:lang w:val="en-US" w:eastAsia="it-IT"/>
              </w:rPr>
            </w:pPr>
            <w:r w:rsidRPr="0034718C">
              <w:rPr>
                <w:rFonts w:asciiTheme="minorHAnsi" w:hAnsiTheme="minorHAnsi" w:cstheme="minorHAnsi"/>
                <w:lang w:val="en-US" w:eastAsia="it-IT"/>
              </w:rPr>
              <w:t>- 2 weeks: 96.3%</w:t>
            </w:r>
          </w:p>
          <w:p w:rsidR="00DF7FEE" w:rsidRPr="0034718C" w:rsidRDefault="00DF7FEE" w:rsidP="00257B30">
            <w:pPr>
              <w:tabs>
                <w:tab w:val="right" w:pos="2153"/>
              </w:tabs>
              <w:spacing w:after="60"/>
              <w:rPr>
                <w:rFonts w:asciiTheme="minorHAnsi" w:hAnsiTheme="minorHAnsi" w:cstheme="minorHAnsi"/>
                <w:lang w:val="en-US" w:eastAsia="it-IT"/>
              </w:rPr>
            </w:pPr>
            <w:r w:rsidRPr="0034718C">
              <w:rPr>
                <w:rFonts w:asciiTheme="minorHAnsi" w:hAnsiTheme="minorHAnsi" w:cstheme="minorHAnsi"/>
                <w:lang w:val="en-US" w:eastAsia="it-IT"/>
              </w:rPr>
              <w:t>- 8 weeks: 75.1%</w:t>
            </w:r>
            <w:r w:rsidRPr="0034718C">
              <w:rPr>
                <w:rFonts w:asciiTheme="minorHAnsi" w:hAnsiTheme="minorHAnsi" w:cstheme="minorHAnsi"/>
                <w:lang w:val="en-US" w:eastAsia="it-IT"/>
              </w:rPr>
              <w:tab/>
            </w:r>
          </w:p>
        </w:tc>
        <w:tc>
          <w:tcPr>
            <w:tcW w:w="570" w:type="pct"/>
            <w:shd w:val="clear" w:color="auto" w:fill="auto"/>
          </w:tcPr>
          <w:p w:rsidR="00DF7FEE" w:rsidRPr="0034718C" w:rsidRDefault="00DF7FEE" w:rsidP="00257B30">
            <w:pPr>
              <w:rPr>
                <w:rFonts w:asciiTheme="minorHAnsi" w:hAnsiTheme="minorHAnsi" w:cstheme="minorHAnsi"/>
              </w:rPr>
            </w:pPr>
            <w:r w:rsidRPr="0034718C">
              <w:rPr>
                <w:rFonts w:asciiTheme="minorHAnsi" w:hAnsiTheme="minorHAnsi" w:cstheme="minorHAnsi"/>
              </w:rPr>
              <w:t>Drago A. (2020), Report No: P011-20-03.</w:t>
            </w:r>
          </w:p>
        </w:tc>
      </w:tr>
      <w:tr w:rsidR="00DF7FEE" w:rsidRPr="004A6226" w:rsidTr="00257B30">
        <w:trPr>
          <w:trHeight w:val="1522"/>
        </w:trPr>
        <w:tc>
          <w:tcPr>
            <w:tcW w:w="463" w:type="pct"/>
          </w:tcPr>
          <w:p w:rsidR="00DF7FEE" w:rsidRPr="0034718C" w:rsidRDefault="00DF7FEE" w:rsidP="00257B30">
            <w:pPr>
              <w:rPr>
                <w:rFonts w:asciiTheme="minorHAnsi" w:hAnsiTheme="minorHAnsi" w:cstheme="minorHAnsi"/>
                <w:color w:val="000000"/>
              </w:rPr>
            </w:pPr>
            <w:r w:rsidRPr="0034718C">
              <w:rPr>
                <w:rFonts w:asciiTheme="minorHAnsi" w:hAnsiTheme="minorHAnsi" w:cstheme="minorHAnsi"/>
                <w:color w:val="000000"/>
              </w:rPr>
              <w:t>Insecticide (PT18)</w:t>
            </w:r>
          </w:p>
          <w:p w:rsidR="00DF7FEE" w:rsidRPr="0034718C" w:rsidRDefault="00DF7FEE" w:rsidP="00257B30">
            <w:pPr>
              <w:rPr>
                <w:rFonts w:asciiTheme="minorHAnsi" w:hAnsiTheme="minorHAnsi" w:cstheme="minorHAnsi"/>
                <w:color w:val="000000"/>
              </w:rPr>
            </w:pPr>
            <w:r w:rsidRPr="0034718C">
              <w:rPr>
                <w:rFonts w:asciiTheme="minorHAnsi" w:hAnsiTheme="minorHAnsi" w:cstheme="minorHAnsi"/>
                <w:color w:val="000000"/>
              </w:rPr>
              <w:t>Indoor application against crawling insects</w:t>
            </w:r>
          </w:p>
        </w:tc>
        <w:tc>
          <w:tcPr>
            <w:tcW w:w="455" w:type="pct"/>
            <w:tcMar>
              <w:left w:w="57" w:type="dxa"/>
              <w:right w:w="57" w:type="dxa"/>
            </w:tcMar>
          </w:tcPr>
          <w:p w:rsidR="00DF7FEE" w:rsidRPr="0034718C" w:rsidRDefault="00DF7FEE" w:rsidP="00257B30">
            <w:pPr>
              <w:rPr>
                <w:rFonts w:asciiTheme="minorHAnsi" w:hAnsiTheme="minorHAnsi" w:cstheme="minorHAnsi"/>
                <w:color w:val="000000"/>
              </w:rPr>
            </w:pPr>
            <w:r w:rsidRPr="0034718C">
              <w:rPr>
                <w:rFonts w:asciiTheme="minorHAnsi" w:hAnsiTheme="minorHAnsi" w:cstheme="minorHAnsi"/>
                <w:color w:val="000000"/>
              </w:rPr>
              <w:t>Crack and crevice spot applications</w:t>
            </w:r>
          </w:p>
          <w:p w:rsidR="00DF7FEE" w:rsidRPr="0034718C" w:rsidRDefault="00DF7FEE" w:rsidP="00257B30">
            <w:pPr>
              <w:rPr>
                <w:rFonts w:asciiTheme="minorHAnsi" w:hAnsiTheme="minorHAnsi" w:cstheme="minorHAnsi"/>
                <w:color w:val="000000"/>
              </w:rPr>
            </w:pPr>
            <w:r w:rsidRPr="0034718C">
              <w:rPr>
                <w:rFonts w:asciiTheme="minorHAnsi" w:hAnsiTheme="minorHAnsi" w:cstheme="minorHAnsi"/>
                <w:color w:val="000000"/>
              </w:rPr>
              <w:t xml:space="preserve">(indoor), Professional/ </w:t>
            </w:r>
          </w:p>
          <w:p w:rsidR="00DF7FEE" w:rsidRPr="0034718C" w:rsidRDefault="00DF7FEE" w:rsidP="00257B30">
            <w:pPr>
              <w:rPr>
                <w:rFonts w:asciiTheme="minorHAnsi" w:hAnsiTheme="minorHAnsi" w:cstheme="minorHAnsi"/>
                <w:color w:val="000000"/>
              </w:rPr>
            </w:pPr>
            <w:r w:rsidRPr="0034718C">
              <w:rPr>
                <w:rFonts w:asciiTheme="minorHAnsi" w:hAnsiTheme="minorHAnsi" w:cstheme="minorHAnsi"/>
                <w:color w:val="000000"/>
              </w:rPr>
              <w:t>Non-professionals</w:t>
            </w:r>
          </w:p>
        </w:tc>
        <w:tc>
          <w:tcPr>
            <w:tcW w:w="563" w:type="pct"/>
          </w:tcPr>
          <w:p w:rsidR="00DF7FEE" w:rsidRPr="0034718C" w:rsidRDefault="00DF7FEE" w:rsidP="00257B30">
            <w:pPr>
              <w:rPr>
                <w:rFonts w:asciiTheme="minorHAnsi" w:hAnsiTheme="minorHAnsi" w:cstheme="minorHAnsi"/>
                <w:color w:val="000000"/>
              </w:rPr>
            </w:pPr>
            <w:r w:rsidRPr="0034718C">
              <w:rPr>
                <w:rFonts w:asciiTheme="minorHAnsi" w:hAnsiTheme="minorHAnsi" w:cstheme="minorHAnsi"/>
                <w:color w:val="000000"/>
              </w:rPr>
              <w:t xml:space="preserve">Draker One (cypermethrin 10.0% w/w as pure active substance) </w:t>
            </w:r>
            <w:r w:rsidRPr="0034718C">
              <w:rPr>
                <w:rFonts w:asciiTheme="minorHAnsi" w:hAnsiTheme="minorHAnsi" w:cstheme="minorHAnsi"/>
                <w:color w:val="000000"/>
                <w:lang w:val="en-US"/>
              </w:rPr>
              <w:t>-</w:t>
            </w:r>
            <w:r w:rsidRPr="0034718C">
              <w:rPr>
                <w:rFonts w:asciiTheme="minorHAnsi" w:hAnsiTheme="minorHAnsi" w:cstheme="minorHAnsi"/>
                <w:color w:val="000000"/>
              </w:rPr>
              <w:t xml:space="preserve"> Batch number: </w:t>
            </w:r>
          </w:p>
          <w:p w:rsidR="00DF7FEE" w:rsidRPr="0034718C" w:rsidRDefault="00DF7FEE" w:rsidP="00257B30">
            <w:pPr>
              <w:rPr>
                <w:rFonts w:asciiTheme="minorHAnsi" w:hAnsiTheme="minorHAnsi" w:cstheme="minorHAnsi"/>
                <w:color w:val="000000"/>
              </w:rPr>
            </w:pPr>
            <w:r w:rsidRPr="0034718C">
              <w:rPr>
                <w:rFonts w:asciiTheme="minorHAnsi" w:hAnsiTheme="minorHAnsi" w:cstheme="minorHAnsi"/>
                <w:color w:val="000000"/>
              </w:rPr>
              <w:t>LAB21052019</w:t>
            </w:r>
          </w:p>
        </w:tc>
        <w:tc>
          <w:tcPr>
            <w:tcW w:w="472" w:type="pct"/>
          </w:tcPr>
          <w:p w:rsidR="00DF7FEE" w:rsidRPr="0034718C" w:rsidRDefault="00DF7FEE" w:rsidP="00257B30">
            <w:pPr>
              <w:rPr>
                <w:rFonts w:asciiTheme="minorHAnsi" w:hAnsiTheme="minorHAnsi" w:cstheme="minorHAnsi"/>
                <w:i/>
                <w:sz w:val="16"/>
                <w:szCs w:val="16"/>
              </w:rPr>
            </w:pPr>
            <w:r w:rsidRPr="0034718C">
              <w:rPr>
                <w:rFonts w:asciiTheme="minorHAnsi" w:hAnsiTheme="minorHAnsi" w:cstheme="minorHAnsi"/>
                <w:i/>
              </w:rPr>
              <w:t xml:space="preserve">Blattella germanica, </w:t>
            </w:r>
            <w:r w:rsidRPr="0034718C">
              <w:rPr>
                <w:rFonts w:asciiTheme="minorHAnsi" w:hAnsiTheme="minorHAnsi" w:cstheme="minorHAnsi"/>
                <w:iCs/>
              </w:rPr>
              <w:t>German cockroach</w:t>
            </w:r>
            <w:r w:rsidRPr="0034718C">
              <w:rPr>
                <w:rFonts w:asciiTheme="minorHAnsi" w:hAnsiTheme="minorHAnsi" w:cstheme="minorHAnsi"/>
                <w:i/>
              </w:rPr>
              <w:t xml:space="preserve"> </w:t>
            </w:r>
            <w:r w:rsidRPr="0034718C">
              <w:rPr>
                <w:rFonts w:asciiTheme="minorHAnsi" w:hAnsiTheme="minorHAnsi" w:cstheme="minorHAnsi"/>
              </w:rPr>
              <w:t>(adults)</w:t>
            </w:r>
          </w:p>
        </w:tc>
        <w:tc>
          <w:tcPr>
            <w:tcW w:w="516" w:type="pct"/>
          </w:tcPr>
          <w:p w:rsidR="00DF7FEE" w:rsidRPr="0034718C" w:rsidRDefault="00DF7FEE" w:rsidP="00257B30">
            <w:pPr>
              <w:spacing w:line="276" w:lineRule="auto"/>
              <w:jc w:val="both"/>
              <w:rPr>
                <w:rFonts w:asciiTheme="minorHAnsi" w:hAnsiTheme="minorHAnsi" w:cstheme="minorHAnsi"/>
              </w:rPr>
            </w:pPr>
            <w:r w:rsidRPr="0034718C">
              <w:rPr>
                <w:rFonts w:asciiTheme="minorHAnsi" w:hAnsiTheme="minorHAnsi" w:cstheme="minorHAnsi"/>
              </w:rPr>
              <w:t xml:space="preserve">Field test </w:t>
            </w:r>
          </w:p>
          <w:p w:rsidR="00DF7FEE" w:rsidRPr="0034718C" w:rsidRDefault="00DF7FEE" w:rsidP="00257B30">
            <w:pPr>
              <w:rPr>
                <w:rFonts w:asciiTheme="minorHAnsi" w:hAnsiTheme="minorHAnsi" w:cstheme="minorHAnsi"/>
                <w:color w:val="000000"/>
              </w:rPr>
            </w:pPr>
            <w:r w:rsidRPr="0034718C">
              <w:rPr>
                <w:rFonts w:asciiTheme="minorHAnsi" w:hAnsiTheme="minorHAnsi" w:cstheme="minorHAnsi"/>
              </w:rPr>
              <w:t>Indoor application in cracks and crevices.</w:t>
            </w:r>
          </w:p>
        </w:tc>
        <w:tc>
          <w:tcPr>
            <w:tcW w:w="1136" w:type="pct"/>
          </w:tcPr>
          <w:p w:rsidR="00DF7FEE" w:rsidRPr="0034718C" w:rsidRDefault="00DF7FEE" w:rsidP="00257B30">
            <w:pPr>
              <w:spacing w:line="276" w:lineRule="auto"/>
              <w:jc w:val="both"/>
              <w:rPr>
                <w:rFonts w:asciiTheme="minorHAnsi" w:hAnsiTheme="minorHAnsi" w:cstheme="minorHAnsi"/>
              </w:rPr>
            </w:pPr>
            <w:r w:rsidRPr="0034718C">
              <w:rPr>
                <w:rFonts w:asciiTheme="minorHAnsi" w:hAnsiTheme="minorHAnsi" w:cstheme="minorHAnsi"/>
              </w:rPr>
              <w:t>Field conditions (public housing for the elderly).</w:t>
            </w:r>
          </w:p>
          <w:p w:rsidR="00DF7FEE" w:rsidRPr="0034718C" w:rsidRDefault="00DF7FEE" w:rsidP="00257B30">
            <w:pPr>
              <w:spacing w:line="276" w:lineRule="auto"/>
              <w:jc w:val="both"/>
              <w:rPr>
                <w:rFonts w:asciiTheme="minorHAnsi" w:hAnsiTheme="minorHAnsi" w:cstheme="minorHAnsi"/>
              </w:rPr>
            </w:pPr>
            <w:r w:rsidRPr="0034718C">
              <w:rPr>
                <w:rFonts w:asciiTheme="minorHAnsi" w:hAnsiTheme="minorHAnsi" w:cstheme="minorHAnsi"/>
              </w:rPr>
              <w:t>Test performed in 3 rooms (54 m</w:t>
            </w:r>
            <w:r w:rsidRPr="0034718C">
              <w:rPr>
                <w:rFonts w:asciiTheme="minorHAnsi" w:hAnsiTheme="minorHAnsi" w:cstheme="minorHAnsi"/>
                <w:vertAlign w:val="superscript"/>
              </w:rPr>
              <w:t>2</w:t>
            </w:r>
            <w:r w:rsidRPr="0034718C">
              <w:rPr>
                <w:rFonts w:asciiTheme="minorHAnsi" w:hAnsiTheme="minorHAnsi" w:cstheme="minorHAnsi"/>
              </w:rPr>
              <w:t>) of a retirement home. There was distance between the rooms to avoid interference from one to another.</w:t>
            </w:r>
          </w:p>
          <w:p w:rsidR="00DF7FEE" w:rsidRPr="0034718C" w:rsidRDefault="00DF7FEE" w:rsidP="00257B30">
            <w:pPr>
              <w:spacing w:line="276" w:lineRule="auto"/>
              <w:jc w:val="both"/>
              <w:rPr>
                <w:rFonts w:asciiTheme="minorHAnsi" w:hAnsiTheme="minorHAnsi" w:cstheme="minorHAnsi"/>
              </w:rPr>
            </w:pPr>
            <w:r w:rsidRPr="0034718C">
              <w:rPr>
                <w:rFonts w:asciiTheme="minorHAnsi" w:hAnsiTheme="minorHAnsi" w:cstheme="minorHAnsi"/>
              </w:rPr>
              <w:t xml:space="preserve">In order to estimate the population density, sticky traps (2/room) baited with specific attractant tablets were set out where cockroaches were expected to be observed and were checked after 24h. </w:t>
            </w:r>
          </w:p>
          <w:p w:rsidR="00DF7FEE" w:rsidRPr="0034718C" w:rsidRDefault="00DF7FEE" w:rsidP="00257B30">
            <w:pPr>
              <w:spacing w:after="60"/>
              <w:jc w:val="both"/>
              <w:rPr>
                <w:rFonts w:asciiTheme="minorHAnsi" w:hAnsiTheme="minorHAnsi" w:cstheme="minorHAnsi"/>
              </w:rPr>
            </w:pPr>
            <w:r w:rsidRPr="0034718C">
              <w:rPr>
                <w:rFonts w:asciiTheme="minorHAnsi" w:hAnsiTheme="minorHAnsi" w:cstheme="minorHAnsi"/>
              </w:rPr>
              <w:t xml:space="preserve">Three (3) replicates for each treatment. No untreated sites </w:t>
            </w:r>
            <w:r w:rsidRPr="0034718C">
              <w:rPr>
                <w:rFonts w:asciiTheme="minorHAnsi" w:hAnsiTheme="minorHAnsi" w:cstheme="minorHAnsi"/>
                <w:lang w:val="hr-HR"/>
              </w:rPr>
              <w:t>were used</w:t>
            </w:r>
            <w:r w:rsidRPr="0034718C">
              <w:rPr>
                <w:rFonts w:asciiTheme="minorHAnsi" w:hAnsiTheme="minorHAnsi" w:cstheme="minorHAnsi"/>
              </w:rPr>
              <w:t xml:space="preserve"> as controls.</w:t>
            </w:r>
          </w:p>
          <w:p w:rsidR="00DF7FEE" w:rsidRPr="0034718C" w:rsidRDefault="00DF7FEE" w:rsidP="00257B30">
            <w:pPr>
              <w:spacing w:after="60"/>
              <w:jc w:val="both"/>
              <w:rPr>
                <w:rFonts w:asciiTheme="minorHAnsi" w:hAnsiTheme="minorHAnsi" w:cstheme="minorHAnsi"/>
              </w:rPr>
            </w:pPr>
            <w:r w:rsidRPr="0034718C">
              <w:rPr>
                <w:rFonts w:asciiTheme="minorHAnsi" w:hAnsiTheme="minorHAnsi" w:cstheme="minorHAnsi"/>
              </w:rPr>
              <w:t>The product was applied, in crack and crevices at a dose of 40ml/m</w:t>
            </w:r>
            <w:r w:rsidRPr="0034718C">
              <w:rPr>
                <w:rFonts w:asciiTheme="minorHAnsi" w:hAnsiTheme="minorHAnsi" w:cstheme="minorHAnsi"/>
                <w:vertAlign w:val="superscript"/>
              </w:rPr>
              <w:t xml:space="preserve">2 </w:t>
            </w:r>
            <w:r w:rsidRPr="0034718C">
              <w:rPr>
                <w:rFonts w:asciiTheme="minorHAnsi" w:hAnsiTheme="minorHAnsi" w:cstheme="minorHAnsi"/>
              </w:rPr>
              <w:t>of a 2% solution (on non porous) and 75 ml/ m</w:t>
            </w:r>
            <w:r w:rsidRPr="0034718C">
              <w:rPr>
                <w:rFonts w:asciiTheme="minorHAnsi" w:hAnsiTheme="minorHAnsi" w:cstheme="minorHAnsi"/>
                <w:vertAlign w:val="superscript"/>
              </w:rPr>
              <w:t xml:space="preserve">2 </w:t>
            </w:r>
            <w:r w:rsidRPr="0034718C">
              <w:rPr>
                <w:rFonts w:asciiTheme="minorHAnsi" w:hAnsiTheme="minorHAnsi" w:cstheme="minorHAnsi"/>
              </w:rPr>
              <w:t>of a 2% solution (on porous). The number of cockraches present was counted post- treatment (after 48 hours, 1, 2 and 8 weeks).</w:t>
            </w:r>
          </w:p>
        </w:tc>
        <w:tc>
          <w:tcPr>
            <w:tcW w:w="825" w:type="pct"/>
          </w:tcPr>
          <w:p w:rsidR="00DF7FEE" w:rsidRPr="0034718C" w:rsidRDefault="00DF7FEE" w:rsidP="00257B30">
            <w:pPr>
              <w:spacing w:after="60"/>
              <w:rPr>
                <w:rFonts w:asciiTheme="minorHAnsi" w:hAnsiTheme="minorHAnsi" w:cstheme="minorHAnsi"/>
                <w:lang w:val="en-US" w:eastAsia="it-IT"/>
              </w:rPr>
            </w:pPr>
            <w:r w:rsidRPr="0034718C">
              <w:rPr>
                <w:rFonts w:asciiTheme="minorHAnsi" w:hAnsiTheme="minorHAnsi" w:cstheme="minorHAnsi"/>
                <w:lang w:val="en-US" w:eastAsia="it-IT"/>
              </w:rPr>
              <w:t>Population reduction</w:t>
            </w:r>
          </w:p>
          <w:p w:rsidR="00DF7FEE" w:rsidRPr="0034718C" w:rsidRDefault="00DF7FEE" w:rsidP="00257B30">
            <w:pPr>
              <w:spacing w:after="60"/>
              <w:rPr>
                <w:rFonts w:asciiTheme="minorHAnsi" w:hAnsiTheme="minorHAnsi" w:cstheme="minorHAnsi"/>
                <w:lang w:val="en-US" w:eastAsia="it-IT"/>
              </w:rPr>
            </w:pPr>
            <w:r w:rsidRPr="0034718C">
              <w:rPr>
                <w:rFonts w:asciiTheme="minorHAnsi" w:hAnsiTheme="minorHAnsi" w:cstheme="minorHAnsi"/>
                <w:lang w:val="en-US" w:eastAsia="it-IT"/>
              </w:rPr>
              <w:t>Room 1:</w:t>
            </w:r>
          </w:p>
          <w:p w:rsidR="00DF7FEE" w:rsidRPr="0034718C" w:rsidRDefault="00DF7FEE" w:rsidP="00257B30">
            <w:pPr>
              <w:rPr>
                <w:rFonts w:asciiTheme="minorHAnsi" w:hAnsiTheme="minorHAnsi" w:cstheme="minorHAnsi"/>
                <w:lang w:val="en-US" w:eastAsia="it-IT"/>
              </w:rPr>
            </w:pPr>
            <w:r w:rsidRPr="0034718C">
              <w:rPr>
                <w:rFonts w:asciiTheme="minorHAnsi" w:hAnsiTheme="minorHAnsi" w:cstheme="minorHAnsi"/>
                <w:lang w:val="en-US" w:eastAsia="it-IT"/>
              </w:rPr>
              <w:t>- 48h: 100%</w:t>
            </w:r>
          </w:p>
          <w:p w:rsidR="00DF7FEE" w:rsidRPr="0034718C" w:rsidRDefault="00DF7FEE" w:rsidP="00257B30">
            <w:pPr>
              <w:rPr>
                <w:rFonts w:asciiTheme="minorHAnsi" w:hAnsiTheme="minorHAnsi" w:cstheme="minorHAnsi"/>
                <w:lang w:val="en-US" w:eastAsia="it-IT"/>
              </w:rPr>
            </w:pPr>
            <w:r w:rsidRPr="0034718C">
              <w:rPr>
                <w:rFonts w:asciiTheme="minorHAnsi" w:hAnsiTheme="minorHAnsi" w:cstheme="minorHAnsi"/>
                <w:lang w:val="en-US" w:eastAsia="it-IT"/>
              </w:rPr>
              <w:t>- 1 week: 92.2%</w:t>
            </w:r>
          </w:p>
          <w:p w:rsidR="00DF7FEE" w:rsidRPr="0034718C" w:rsidRDefault="00DF7FEE" w:rsidP="00257B30">
            <w:pPr>
              <w:rPr>
                <w:rFonts w:asciiTheme="minorHAnsi" w:hAnsiTheme="minorHAnsi" w:cstheme="minorHAnsi"/>
                <w:lang w:val="en-US" w:eastAsia="it-IT"/>
              </w:rPr>
            </w:pPr>
            <w:r w:rsidRPr="0034718C">
              <w:rPr>
                <w:rFonts w:asciiTheme="minorHAnsi" w:hAnsiTheme="minorHAnsi" w:cstheme="minorHAnsi"/>
                <w:lang w:val="en-US" w:eastAsia="it-IT"/>
              </w:rPr>
              <w:t>- 2 weeks: 100%</w:t>
            </w:r>
          </w:p>
          <w:p w:rsidR="00DF7FEE" w:rsidRPr="0034718C" w:rsidRDefault="00DF7FEE" w:rsidP="00257B30">
            <w:pPr>
              <w:spacing w:after="120"/>
              <w:rPr>
                <w:rFonts w:asciiTheme="minorHAnsi" w:hAnsiTheme="minorHAnsi" w:cstheme="minorHAnsi"/>
                <w:lang w:val="en-US" w:eastAsia="it-IT"/>
              </w:rPr>
            </w:pPr>
            <w:r w:rsidRPr="0034718C">
              <w:rPr>
                <w:rFonts w:asciiTheme="minorHAnsi" w:hAnsiTheme="minorHAnsi" w:cstheme="minorHAnsi"/>
                <w:lang w:val="en-US" w:eastAsia="it-IT"/>
              </w:rPr>
              <w:t>- 8 weeks: 100%</w:t>
            </w:r>
          </w:p>
          <w:p w:rsidR="00DF7FEE" w:rsidRPr="0034718C" w:rsidRDefault="00DF7FEE" w:rsidP="00257B30">
            <w:pPr>
              <w:spacing w:after="60"/>
              <w:rPr>
                <w:rFonts w:asciiTheme="minorHAnsi" w:hAnsiTheme="minorHAnsi" w:cstheme="minorHAnsi"/>
                <w:lang w:val="en-US" w:eastAsia="it-IT"/>
              </w:rPr>
            </w:pPr>
            <w:r w:rsidRPr="0034718C">
              <w:rPr>
                <w:rFonts w:asciiTheme="minorHAnsi" w:hAnsiTheme="minorHAnsi" w:cstheme="minorHAnsi"/>
                <w:lang w:val="en-US" w:eastAsia="it-IT"/>
              </w:rPr>
              <w:t>Room 2:</w:t>
            </w:r>
          </w:p>
          <w:p w:rsidR="00DF7FEE" w:rsidRPr="0034718C" w:rsidRDefault="00DF7FEE" w:rsidP="00257B30">
            <w:pPr>
              <w:rPr>
                <w:rFonts w:asciiTheme="minorHAnsi" w:hAnsiTheme="minorHAnsi" w:cstheme="minorHAnsi"/>
                <w:lang w:val="en-US" w:eastAsia="it-IT"/>
              </w:rPr>
            </w:pPr>
            <w:r w:rsidRPr="0034718C">
              <w:rPr>
                <w:rFonts w:asciiTheme="minorHAnsi" w:hAnsiTheme="minorHAnsi" w:cstheme="minorHAnsi"/>
                <w:lang w:val="en-US" w:eastAsia="it-IT"/>
              </w:rPr>
              <w:t>- 48h: 70%</w:t>
            </w:r>
          </w:p>
          <w:p w:rsidR="00DF7FEE" w:rsidRPr="0034718C" w:rsidRDefault="00DF7FEE" w:rsidP="00257B30">
            <w:pPr>
              <w:rPr>
                <w:rFonts w:asciiTheme="minorHAnsi" w:hAnsiTheme="minorHAnsi" w:cstheme="minorHAnsi"/>
                <w:lang w:val="en-US" w:eastAsia="it-IT"/>
              </w:rPr>
            </w:pPr>
            <w:r w:rsidRPr="0034718C">
              <w:rPr>
                <w:rFonts w:asciiTheme="minorHAnsi" w:hAnsiTheme="minorHAnsi" w:cstheme="minorHAnsi"/>
                <w:lang w:val="en-US" w:eastAsia="it-IT"/>
              </w:rPr>
              <w:t>- 1 week: 92%</w:t>
            </w:r>
          </w:p>
          <w:p w:rsidR="00DF7FEE" w:rsidRPr="0034718C" w:rsidRDefault="00DF7FEE" w:rsidP="00257B30">
            <w:pPr>
              <w:rPr>
                <w:rFonts w:asciiTheme="minorHAnsi" w:hAnsiTheme="minorHAnsi" w:cstheme="minorHAnsi"/>
                <w:lang w:val="en-US" w:eastAsia="it-IT"/>
              </w:rPr>
            </w:pPr>
            <w:r w:rsidRPr="0034718C">
              <w:rPr>
                <w:rFonts w:asciiTheme="minorHAnsi" w:hAnsiTheme="minorHAnsi" w:cstheme="minorHAnsi"/>
                <w:lang w:val="en-US" w:eastAsia="it-IT"/>
              </w:rPr>
              <w:t>- 2 weeks: 97.1%</w:t>
            </w:r>
          </w:p>
          <w:p w:rsidR="00DF7FEE" w:rsidRPr="0034718C" w:rsidRDefault="00DF7FEE" w:rsidP="00257B30">
            <w:pPr>
              <w:spacing w:after="120"/>
              <w:rPr>
                <w:rFonts w:asciiTheme="minorHAnsi" w:hAnsiTheme="minorHAnsi" w:cstheme="minorHAnsi"/>
                <w:lang w:val="en-US" w:eastAsia="it-IT"/>
              </w:rPr>
            </w:pPr>
            <w:r w:rsidRPr="0034718C">
              <w:rPr>
                <w:rFonts w:asciiTheme="minorHAnsi" w:hAnsiTheme="minorHAnsi" w:cstheme="minorHAnsi"/>
                <w:lang w:val="en-US" w:eastAsia="it-IT"/>
              </w:rPr>
              <w:t>- 8 weeks: 80%</w:t>
            </w:r>
          </w:p>
          <w:p w:rsidR="00DF7FEE" w:rsidRPr="0034718C" w:rsidRDefault="00DF7FEE" w:rsidP="00257B30">
            <w:pPr>
              <w:spacing w:after="60"/>
              <w:rPr>
                <w:rFonts w:asciiTheme="minorHAnsi" w:hAnsiTheme="minorHAnsi" w:cstheme="minorHAnsi"/>
                <w:lang w:val="en-US" w:eastAsia="it-IT"/>
              </w:rPr>
            </w:pPr>
            <w:r w:rsidRPr="0034718C">
              <w:rPr>
                <w:rFonts w:asciiTheme="minorHAnsi" w:hAnsiTheme="minorHAnsi" w:cstheme="minorHAnsi"/>
                <w:lang w:val="en-US" w:eastAsia="it-IT"/>
              </w:rPr>
              <w:t>Room 3:</w:t>
            </w:r>
          </w:p>
          <w:p w:rsidR="00DF7FEE" w:rsidRPr="0034718C" w:rsidRDefault="00DF7FEE" w:rsidP="00257B30">
            <w:pPr>
              <w:rPr>
                <w:rFonts w:asciiTheme="minorHAnsi" w:hAnsiTheme="minorHAnsi" w:cstheme="minorHAnsi"/>
                <w:lang w:val="en-US" w:eastAsia="it-IT"/>
              </w:rPr>
            </w:pPr>
            <w:r w:rsidRPr="0034718C">
              <w:rPr>
                <w:rFonts w:asciiTheme="minorHAnsi" w:hAnsiTheme="minorHAnsi" w:cstheme="minorHAnsi"/>
                <w:lang w:val="en-US" w:eastAsia="it-IT"/>
              </w:rPr>
              <w:t>- 48h: 65.4%</w:t>
            </w:r>
          </w:p>
          <w:p w:rsidR="00DF7FEE" w:rsidRPr="0034718C" w:rsidRDefault="00DF7FEE" w:rsidP="00257B30">
            <w:pPr>
              <w:rPr>
                <w:rFonts w:asciiTheme="minorHAnsi" w:hAnsiTheme="minorHAnsi" w:cstheme="minorHAnsi"/>
                <w:lang w:val="en-US" w:eastAsia="it-IT"/>
              </w:rPr>
            </w:pPr>
            <w:r w:rsidRPr="0034718C">
              <w:rPr>
                <w:rFonts w:asciiTheme="minorHAnsi" w:hAnsiTheme="minorHAnsi" w:cstheme="minorHAnsi"/>
                <w:lang w:val="en-US" w:eastAsia="it-IT"/>
              </w:rPr>
              <w:t>- 1 week: 100%</w:t>
            </w:r>
          </w:p>
          <w:p w:rsidR="00DF7FEE" w:rsidRPr="0034718C" w:rsidRDefault="00DF7FEE" w:rsidP="00257B30">
            <w:pPr>
              <w:rPr>
                <w:rFonts w:asciiTheme="minorHAnsi" w:hAnsiTheme="minorHAnsi" w:cstheme="minorHAnsi"/>
                <w:lang w:val="en-US" w:eastAsia="it-IT"/>
              </w:rPr>
            </w:pPr>
            <w:r w:rsidRPr="0034718C">
              <w:rPr>
                <w:rFonts w:asciiTheme="minorHAnsi" w:hAnsiTheme="minorHAnsi" w:cstheme="minorHAnsi"/>
                <w:lang w:val="en-US" w:eastAsia="it-IT"/>
              </w:rPr>
              <w:t>- 2 weeks: 95.1%</w:t>
            </w:r>
          </w:p>
          <w:p w:rsidR="00DF7FEE" w:rsidRPr="0034718C" w:rsidRDefault="00DF7FEE" w:rsidP="00257B30">
            <w:pPr>
              <w:spacing w:after="60"/>
              <w:rPr>
                <w:rFonts w:asciiTheme="minorHAnsi" w:hAnsiTheme="minorHAnsi" w:cstheme="minorHAnsi"/>
                <w:lang w:val="en-US" w:eastAsia="it-IT"/>
              </w:rPr>
            </w:pPr>
            <w:r w:rsidRPr="0034718C">
              <w:rPr>
                <w:rFonts w:asciiTheme="minorHAnsi" w:hAnsiTheme="minorHAnsi" w:cstheme="minorHAnsi"/>
                <w:lang w:val="en-US" w:eastAsia="it-IT"/>
              </w:rPr>
              <w:t>- 8 weeks: 65.4%</w:t>
            </w:r>
          </w:p>
          <w:p w:rsidR="00DF7FEE" w:rsidRPr="0034718C" w:rsidRDefault="00DF7FEE" w:rsidP="00257B30">
            <w:pPr>
              <w:spacing w:after="60"/>
              <w:rPr>
                <w:rFonts w:asciiTheme="minorHAnsi" w:hAnsiTheme="minorHAnsi" w:cstheme="minorHAnsi"/>
                <w:lang w:val="en-US" w:eastAsia="it-IT"/>
              </w:rPr>
            </w:pPr>
            <w:r w:rsidRPr="0034718C">
              <w:rPr>
                <w:rFonts w:asciiTheme="minorHAnsi" w:hAnsiTheme="minorHAnsi" w:cstheme="minorHAnsi"/>
                <w:lang w:val="en-US" w:eastAsia="it-IT"/>
              </w:rPr>
              <w:t>Mean Reduction:</w:t>
            </w:r>
          </w:p>
          <w:p w:rsidR="00DF7FEE" w:rsidRPr="0034718C" w:rsidRDefault="00DF7FEE" w:rsidP="00257B30">
            <w:pPr>
              <w:rPr>
                <w:rFonts w:asciiTheme="minorHAnsi" w:hAnsiTheme="minorHAnsi" w:cstheme="minorHAnsi"/>
                <w:lang w:val="en-US" w:eastAsia="it-IT"/>
              </w:rPr>
            </w:pPr>
            <w:r w:rsidRPr="0034718C">
              <w:rPr>
                <w:rFonts w:asciiTheme="minorHAnsi" w:hAnsiTheme="minorHAnsi" w:cstheme="minorHAnsi"/>
                <w:lang w:val="en-US" w:eastAsia="it-IT"/>
              </w:rPr>
              <w:t>- 48h: 78.5%</w:t>
            </w:r>
          </w:p>
          <w:p w:rsidR="00DF7FEE" w:rsidRPr="0034718C" w:rsidRDefault="00DF7FEE" w:rsidP="00257B30">
            <w:pPr>
              <w:rPr>
                <w:rFonts w:asciiTheme="minorHAnsi" w:hAnsiTheme="minorHAnsi" w:cstheme="minorHAnsi"/>
                <w:lang w:val="en-US" w:eastAsia="it-IT"/>
              </w:rPr>
            </w:pPr>
            <w:r w:rsidRPr="0034718C">
              <w:rPr>
                <w:rFonts w:asciiTheme="minorHAnsi" w:hAnsiTheme="minorHAnsi" w:cstheme="minorHAnsi"/>
                <w:lang w:val="en-US" w:eastAsia="it-IT"/>
              </w:rPr>
              <w:t>- 1 week: 94.7%</w:t>
            </w:r>
          </w:p>
          <w:p w:rsidR="00DF7FEE" w:rsidRPr="0034718C" w:rsidRDefault="00DF7FEE" w:rsidP="00257B30">
            <w:pPr>
              <w:rPr>
                <w:rFonts w:asciiTheme="minorHAnsi" w:hAnsiTheme="minorHAnsi" w:cstheme="minorHAnsi"/>
                <w:lang w:val="en-US" w:eastAsia="it-IT"/>
              </w:rPr>
            </w:pPr>
            <w:r w:rsidRPr="0034718C">
              <w:rPr>
                <w:rFonts w:asciiTheme="minorHAnsi" w:hAnsiTheme="minorHAnsi" w:cstheme="minorHAnsi"/>
                <w:lang w:val="en-US" w:eastAsia="it-IT"/>
              </w:rPr>
              <w:t>- 2 weeks: 97.4%</w:t>
            </w:r>
          </w:p>
          <w:p w:rsidR="00DF7FEE" w:rsidRPr="0034718C" w:rsidRDefault="00DF7FEE" w:rsidP="00257B30">
            <w:pPr>
              <w:spacing w:after="60"/>
              <w:rPr>
                <w:rFonts w:asciiTheme="minorHAnsi" w:hAnsiTheme="minorHAnsi" w:cstheme="minorHAnsi"/>
                <w:lang w:val="en-US" w:eastAsia="it-IT"/>
              </w:rPr>
            </w:pPr>
            <w:r w:rsidRPr="0034718C">
              <w:rPr>
                <w:rFonts w:asciiTheme="minorHAnsi" w:hAnsiTheme="minorHAnsi" w:cstheme="minorHAnsi"/>
                <w:lang w:val="en-US" w:eastAsia="it-IT"/>
              </w:rPr>
              <w:t>- 8 weeks: 81.8%</w:t>
            </w:r>
          </w:p>
          <w:p w:rsidR="00DF7FEE" w:rsidRPr="0034718C" w:rsidRDefault="00DF7FEE" w:rsidP="00257B30">
            <w:pPr>
              <w:spacing w:after="60"/>
              <w:rPr>
                <w:rFonts w:asciiTheme="minorHAnsi" w:hAnsiTheme="minorHAnsi" w:cstheme="minorHAnsi"/>
                <w:u w:val="single"/>
              </w:rPr>
            </w:pPr>
          </w:p>
        </w:tc>
        <w:tc>
          <w:tcPr>
            <w:tcW w:w="570" w:type="pct"/>
            <w:shd w:val="clear" w:color="auto" w:fill="FFFFFF" w:themeFill="background1"/>
          </w:tcPr>
          <w:p w:rsidR="00DF7FEE" w:rsidRPr="0034718C" w:rsidRDefault="00DF7FEE" w:rsidP="00257B30">
            <w:pPr>
              <w:rPr>
                <w:rFonts w:asciiTheme="minorHAnsi" w:hAnsiTheme="minorHAnsi" w:cstheme="minorHAnsi"/>
              </w:rPr>
            </w:pPr>
            <w:r w:rsidRPr="0034718C">
              <w:rPr>
                <w:rFonts w:asciiTheme="minorHAnsi" w:hAnsiTheme="minorHAnsi" w:cstheme="minorHAnsi"/>
              </w:rPr>
              <w:t>Drago A. (2020), Report No: P011-20-01.</w:t>
            </w:r>
          </w:p>
        </w:tc>
      </w:tr>
      <w:tr w:rsidR="00DF7FEE" w:rsidRPr="004A6226" w:rsidTr="00257B30">
        <w:trPr>
          <w:trHeight w:val="1522"/>
        </w:trPr>
        <w:tc>
          <w:tcPr>
            <w:tcW w:w="463" w:type="pct"/>
          </w:tcPr>
          <w:p w:rsidR="00DF7FEE" w:rsidRPr="000F3AE5" w:rsidRDefault="00DF7FEE" w:rsidP="00257B30">
            <w:pPr>
              <w:rPr>
                <w:rFonts w:asciiTheme="minorHAnsi" w:hAnsiTheme="minorHAnsi" w:cstheme="minorHAnsi"/>
                <w:color w:val="000000"/>
              </w:rPr>
            </w:pPr>
            <w:r w:rsidRPr="000F3AE5">
              <w:rPr>
                <w:rFonts w:asciiTheme="minorHAnsi" w:hAnsiTheme="minorHAnsi" w:cstheme="minorHAnsi"/>
                <w:color w:val="000000"/>
              </w:rPr>
              <w:t>Insecticide (PT18)</w:t>
            </w:r>
          </w:p>
          <w:p w:rsidR="00DF7FEE" w:rsidRPr="000F3AE5" w:rsidRDefault="00DF7FEE" w:rsidP="00257B30">
            <w:pPr>
              <w:rPr>
                <w:rFonts w:asciiTheme="minorHAnsi" w:hAnsiTheme="minorHAnsi" w:cstheme="minorHAnsi"/>
                <w:color w:val="000000"/>
              </w:rPr>
            </w:pPr>
            <w:r w:rsidRPr="000F3AE5">
              <w:rPr>
                <w:rFonts w:asciiTheme="minorHAnsi" w:hAnsiTheme="minorHAnsi" w:cstheme="minorHAnsi"/>
                <w:color w:val="000000"/>
              </w:rPr>
              <w:t>Indoor application against crawling insects</w:t>
            </w:r>
          </w:p>
        </w:tc>
        <w:tc>
          <w:tcPr>
            <w:tcW w:w="455" w:type="pct"/>
            <w:tcMar>
              <w:left w:w="57" w:type="dxa"/>
              <w:right w:w="57" w:type="dxa"/>
            </w:tcMar>
          </w:tcPr>
          <w:p w:rsidR="00DF7FEE" w:rsidRPr="000F3AE5" w:rsidRDefault="00DF7FEE" w:rsidP="00257B30">
            <w:pPr>
              <w:rPr>
                <w:rFonts w:asciiTheme="minorHAnsi" w:hAnsiTheme="minorHAnsi" w:cstheme="minorHAnsi"/>
                <w:color w:val="000000"/>
              </w:rPr>
            </w:pPr>
            <w:r w:rsidRPr="000F3AE5">
              <w:rPr>
                <w:rFonts w:asciiTheme="minorHAnsi" w:hAnsiTheme="minorHAnsi" w:cstheme="minorHAnsi"/>
                <w:color w:val="000000"/>
              </w:rPr>
              <w:t>Crack and crevice spot applications</w:t>
            </w:r>
          </w:p>
          <w:p w:rsidR="00DF7FEE" w:rsidRPr="000F3AE5" w:rsidRDefault="00DF7FEE" w:rsidP="00257B30">
            <w:pPr>
              <w:rPr>
                <w:rFonts w:asciiTheme="minorHAnsi" w:hAnsiTheme="minorHAnsi" w:cstheme="minorHAnsi"/>
                <w:color w:val="000000"/>
              </w:rPr>
            </w:pPr>
            <w:r w:rsidRPr="000F3AE5">
              <w:rPr>
                <w:rFonts w:asciiTheme="minorHAnsi" w:hAnsiTheme="minorHAnsi" w:cstheme="minorHAnsi"/>
                <w:color w:val="000000"/>
              </w:rPr>
              <w:t xml:space="preserve">(indoor), Professional/ </w:t>
            </w:r>
          </w:p>
          <w:p w:rsidR="00DF7FEE" w:rsidRPr="000F3AE5" w:rsidRDefault="00DF7FEE" w:rsidP="00257B30">
            <w:pPr>
              <w:rPr>
                <w:rFonts w:asciiTheme="minorHAnsi" w:hAnsiTheme="minorHAnsi" w:cstheme="minorHAnsi"/>
                <w:color w:val="000000"/>
              </w:rPr>
            </w:pPr>
            <w:r w:rsidRPr="000F3AE5">
              <w:rPr>
                <w:rFonts w:asciiTheme="minorHAnsi" w:hAnsiTheme="minorHAnsi" w:cstheme="minorHAnsi"/>
                <w:color w:val="000000"/>
              </w:rPr>
              <w:t>Non-professionals</w:t>
            </w:r>
          </w:p>
        </w:tc>
        <w:tc>
          <w:tcPr>
            <w:tcW w:w="563" w:type="pct"/>
          </w:tcPr>
          <w:p w:rsidR="00DF7FEE" w:rsidRPr="000F3AE5" w:rsidRDefault="00DF7FEE" w:rsidP="00257B30">
            <w:pPr>
              <w:rPr>
                <w:rFonts w:asciiTheme="minorHAnsi" w:hAnsiTheme="minorHAnsi" w:cstheme="minorHAnsi"/>
                <w:color w:val="000000"/>
              </w:rPr>
            </w:pPr>
            <w:r w:rsidRPr="000F3AE5">
              <w:rPr>
                <w:rFonts w:asciiTheme="minorHAnsi" w:hAnsiTheme="minorHAnsi" w:cstheme="minorHAnsi"/>
                <w:color w:val="000000"/>
              </w:rPr>
              <w:t xml:space="preserve">Draker One (cypermethrin 10.0% w/w as pure active substance) </w:t>
            </w:r>
            <w:r w:rsidRPr="000F3AE5">
              <w:rPr>
                <w:rFonts w:asciiTheme="minorHAnsi" w:hAnsiTheme="minorHAnsi" w:cstheme="minorHAnsi"/>
                <w:color w:val="000000"/>
                <w:lang w:val="en-US"/>
              </w:rPr>
              <w:t>-</w:t>
            </w:r>
            <w:r w:rsidRPr="000F3AE5">
              <w:rPr>
                <w:rFonts w:asciiTheme="minorHAnsi" w:hAnsiTheme="minorHAnsi" w:cstheme="minorHAnsi"/>
                <w:color w:val="000000"/>
              </w:rPr>
              <w:t xml:space="preserve"> Batch number: </w:t>
            </w:r>
          </w:p>
          <w:p w:rsidR="00DF7FEE" w:rsidRPr="000F3AE5" w:rsidRDefault="00DF7FEE" w:rsidP="00257B30">
            <w:pPr>
              <w:rPr>
                <w:rFonts w:asciiTheme="minorHAnsi" w:hAnsiTheme="minorHAnsi" w:cstheme="minorHAnsi"/>
                <w:color w:val="000000"/>
              </w:rPr>
            </w:pPr>
            <w:r w:rsidRPr="000F3AE5">
              <w:rPr>
                <w:rFonts w:asciiTheme="minorHAnsi" w:hAnsiTheme="minorHAnsi" w:cstheme="minorHAnsi"/>
                <w:color w:val="000000"/>
              </w:rPr>
              <w:t>LAB21052019</w:t>
            </w:r>
          </w:p>
        </w:tc>
        <w:tc>
          <w:tcPr>
            <w:tcW w:w="472" w:type="pct"/>
          </w:tcPr>
          <w:p w:rsidR="00DF7FEE" w:rsidRPr="000F3AE5" w:rsidRDefault="00DF7FEE" w:rsidP="00257B30">
            <w:pPr>
              <w:rPr>
                <w:rFonts w:asciiTheme="minorHAnsi" w:hAnsiTheme="minorHAnsi" w:cstheme="minorHAnsi"/>
                <w:i/>
                <w:sz w:val="16"/>
                <w:szCs w:val="16"/>
              </w:rPr>
            </w:pPr>
            <w:r w:rsidRPr="000F3AE5">
              <w:rPr>
                <w:rFonts w:asciiTheme="minorHAnsi" w:hAnsiTheme="minorHAnsi" w:cstheme="minorHAnsi"/>
                <w:i/>
              </w:rPr>
              <w:t xml:space="preserve">Lasius niger, </w:t>
            </w:r>
            <w:r w:rsidRPr="000F3AE5">
              <w:rPr>
                <w:rFonts w:asciiTheme="minorHAnsi" w:hAnsiTheme="minorHAnsi" w:cstheme="minorHAnsi"/>
                <w:iCs/>
              </w:rPr>
              <w:t xml:space="preserve">Black garden ant </w:t>
            </w:r>
            <w:r w:rsidRPr="000F3AE5">
              <w:rPr>
                <w:rFonts w:asciiTheme="minorHAnsi" w:hAnsiTheme="minorHAnsi" w:cstheme="minorHAnsi"/>
              </w:rPr>
              <w:t>(workers)</w:t>
            </w:r>
          </w:p>
        </w:tc>
        <w:tc>
          <w:tcPr>
            <w:tcW w:w="516" w:type="pct"/>
          </w:tcPr>
          <w:p w:rsidR="00DF7FEE" w:rsidRPr="000F3AE5" w:rsidRDefault="00DF7FEE" w:rsidP="00257B30">
            <w:pPr>
              <w:spacing w:line="276" w:lineRule="auto"/>
              <w:jc w:val="both"/>
              <w:rPr>
                <w:rFonts w:asciiTheme="minorHAnsi" w:hAnsiTheme="minorHAnsi" w:cstheme="minorHAnsi"/>
              </w:rPr>
            </w:pPr>
            <w:r w:rsidRPr="000F3AE5">
              <w:rPr>
                <w:rFonts w:asciiTheme="minorHAnsi" w:hAnsiTheme="minorHAnsi" w:cstheme="minorHAnsi"/>
              </w:rPr>
              <w:t xml:space="preserve">Field test </w:t>
            </w:r>
          </w:p>
          <w:p w:rsidR="00DF7FEE" w:rsidRPr="000F3AE5" w:rsidRDefault="00DF7FEE" w:rsidP="00257B30">
            <w:pPr>
              <w:rPr>
                <w:rFonts w:asciiTheme="minorHAnsi" w:hAnsiTheme="minorHAnsi" w:cstheme="minorHAnsi"/>
                <w:color w:val="000000"/>
              </w:rPr>
            </w:pPr>
            <w:r w:rsidRPr="000F3AE5">
              <w:rPr>
                <w:rFonts w:asciiTheme="minorHAnsi" w:hAnsiTheme="minorHAnsi" w:cstheme="minorHAnsi"/>
              </w:rPr>
              <w:t>Indoor and outdoor application in cracks and crevices.</w:t>
            </w:r>
          </w:p>
        </w:tc>
        <w:tc>
          <w:tcPr>
            <w:tcW w:w="1136" w:type="pct"/>
          </w:tcPr>
          <w:p w:rsidR="00DF7FEE" w:rsidRPr="000F3AE5" w:rsidRDefault="00DF7FEE" w:rsidP="00257B30">
            <w:pPr>
              <w:spacing w:line="276" w:lineRule="auto"/>
              <w:jc w:val="both"/>
              <w:rPr>
                <w:rFonts w:asciiTheme="minorHAnsi" w:hAnsiTheme="minorHAnsi" w:cstheme="minorHAnsi"/>
              </w:rPr>
            </w:pPr>
            <w:r w:rsidRPr="000F3AE5">
              <w:rPr>
                <w:rFonts w:asciiTheme="minorHAnsi" w:hAnsiTheme="minorHAnsi" w:cstheme="minorHAnsi"/>
              </w:rPr>
              <w:t>Field conditions (public housing for the elderly).</w:t>
            </w:r>
          </w:p>
          <w:p w:rsidR="00DF7FEE" w:rsidRPr="000F3AE5" w:rsidRDefault="00DF7FEE" w:rsidP="00257B30">
            <w:pPr>
              <w:spacing w:line="276" w:lineRule="auto"/>
              <w:jc w:val="both"/>
              <w:rPr>
                <w:rFonts w:asciiTheme="minorHAnsi" w:hAnsiTheme="minorHAnsi" w:cstheme="minorHAnsi"/>
              </w:rPr>
            </w:pPr>
            <w:r w:rsidRPr="000F3AE5">
              <w:rPr>
                <w:rFonts w:asciiTheme="minorHAnsi" w:hAnsiTheme="minorHAnsi" w:cstheme="minorHAnsi"/>
              </w:rPr>
              <w:t>Test performed in 6 hallways (each hallway being a replication). Three (3) hallways were chosen as treated replications (Rep 1; Rep 2 and Rep 3). In each hallway, the test product was applied in 3 sites where ants were present. The sites were selected at the opposite sides of the hallway (ca. 2.5 m wide) but were part of the same ant colony.</w:t>
            </w:r>
          </w:p>
          <w:p w:rsidR="00DF7FEE" w:rsidRPr="000F3AE5" w:rsidRDefault="00DF7FEE" w:rsidP="00257B30">
            <w:pPr>
              <w:spacing w:line="276" w:lineRule="auto"/>
              <w:jc w:val="both"/>
              <w:rPr>
                <w:rFonts w:asciiTheme="minorHAnsi" w:hAnsiTheme="minorHAnsi" w:cstheme="minorHAnsi"/>
              </w:rPr>
            </w:pPr>
            <w:r w:rsidRPr="000F3AE5">
              <w:rPr>
                <w:rFonts w:asciiTheme="minorHAnsi" w:hAnsiTheme="minorHAnsi" w:cstheme="minorHAnsi"/>
              </w:rPr>
              <w:t xml:space="preserve">Three (3) untreated hallways were </w:t>
            </w:r>
            <w:r w:rsidRPr="000F3AE5">
              <w:rPr>
                <w:rFonts w:asciiTheme="minorHAnsi" w:hAnsiTheme="minorHAnsi" w:cstheme="minorHAnsi"/>
                <w:lang w:val="hr-HR"/>
              </w:rPr>
              <w:t>used</w:t>
            </w:r>
            <w:r w:rsidRPr="000F3AE5">
              <w:rPr>
                <w:rFonts w:asciiTheme="minorHAnsi" w:hAnsiTheme="minorHAnsi" w:cstheme="minorHAnsi"/>
              </w:rPr>
              <w:t xml:space="preserve"> as controls). </w:t>
            </w:r>
          </w:p>
          <w:p w:rsidR="00DF7FEE" w:rsidRPr="000F3AE5" w:rsidRDefault="00DF7FEE" w:rsidP="00257B30">
            <w:pPr>
              <w:spacing w:line="276" w:lineRule="auto"/>
              <w:jc w:val="both"/>
              <w:rPr>
                <w:rFonts w:asciiTheme="minorHAnsi" w:hAnsiTheme="minorHAnsi" w:cstheme="minorHAnsi"/>
              </w:rPr>
            </w:pPr>
            <w:r w:rsidRPr="000F3AE5">
              <w:rPr>
                <w:rFonts w:asciiTheme="minorHAnsi" w:hAnsiTheme="minorHAnsi" w:cstheme="minorHAnsi"/>
              </w:rPr>
              <w:t xml:space="preserve">In order to estimate the population density, sticky traps (2/room) baited with specific attractant tablets were set out where ants were expected to be observed and were checked after 24h. </w:t>
            </w:r>
          </w:p>
          <w:p w:rsidR="00DF7FEE" w:rsidRPr="000F3AE5" w:rsidRDefault="00DF7FEE" w:rsidP="00257B30">
            <w:pPr>
              <w:spacing w:after="60"/>
              <w:jc w:val="both"/>
              <w:rPr>
                <w:rFonts w:asciiTheme="minorHAnsi" w:hAnsiTheme="minorHAnsi" w:cstheme="minorHAnsi"/>
              </w:rPr>
            </w:pPr>
            <w:r w:rsidRPr="000F3AE5">
              <w:rPr>
                <w:rFonts w:asciiTheme="minorHAnsi" w:hAnsiTheme="minorHAnsi" w:cstheme="minorHAnsi"/>
              </w:rPr>
              <w:t>The product was applied, in crack and crevices at a dose of 40ml/m</w:t>
            </w:r>
            <w:r w:rsidRPr="000F3AE5">
              <w:rPr>
                <w:rFonts w:asciiTheme="minorHAnsi" w:hAnsiTheme="minorHAnsi" w:cstheme="minorHAnsi"/>
                <w:vertAlign w:val="superscript"/>
              </w:rPr>
              <w:t xml:space="preserve">2 </w:t>
            </w:r>
            <w:r w:rsidRPr="000F3AE5">
              <w:rPr>
                <w:rFonts w:asciiTheme="minorHAnsi" w:hAnsiTheme="minorHAnsi" w:cstheme="minorHAnsi"/>
              </w:rPr>
              <w:t>(on non porous) and 100 ml/ m</w:t>
            </w:r>
            <w:r w:rsidRPr="000F3AE5">
              <w:rPr>
                <w:rFonts w:asciiTheme="minorHAnsi" w:hAnsiTheme="minorHAnsi" w:cstheme="minorHAnsi"/>
                <w:vertAlign w:val="superscript"/>
              </w:rPr>
              <w:t xml:space="preserve">2 </w:t>
            </w:r>
            <w:r w:rsidRPr="000F3AE5">
              <w:rPr>
                <w:rFonts w:asciiTheme="minorHAnsi" w:hAnsiTheme="minorHAnsi" w:cstheme="minorHAnsi"/>
              </w:rPr>
              <w:t xml:space="preserve">(on porous)  of a 1% solution. The number of </w:t>
            </w:r>
            <w:r w:rsidRPr="000F3AE5">
              <w:rPr>
                <w:rFonts w:asciiTheme="minorHAnsi" w:hAnsiTheme="minorHAnsi" w:cstheme="minorHAnsi"/>
                <w:lang w:val="en-US"/>
              </w:rPr>
              <w:t>ants</w:t>
            </w:r>
            <w:r w:rsidRPr="000F3AE5">
              <w:rPr>
                <w:rFonts w:asciiTheme="minorHAnsi" w:hAnsiTheme="minorHAnsi" w:cstheme="minorHAnsi"/>
              </w:rPr>
              <w:t xml:space="preserve"> present was counted post- treatment (after 48 hours, 1 and 2 weeks).</w:t>
            </w:r>
          </w:p>
        </w:tc>
        <w:tc>
          <w:tcPr>
            <w:tcW w:w="825" w:type="pct"/>
          </w:tcPr>
          <w:p w:rsidR="00DF7FEE" w:rsidRPr="000F3AE5" w:rsidRDefault="00DF7FEE" w:rsidP="00257B30">
            <w:pPr>
              <w:spacing w:after="60"/>
              <w:rPr>
                <w:rFonts w:asciiTheme="minorHAnsi" w:hAnsiTheme="minorHAnsi" w:cstheme="minorHAnsi"/>
                <w:lang w:val="en-US" w:eastAsia="it-IT"/>
              </w:rPr>
            </w:pPr>
            <w:r w:rsidRPr="000F3AE5">
              <w:rPr>
                <w:rFonts w:asciiTheme="minorHAnsi" w:hAnsiTheme="minorHAnsi" w:cstheme="minorHAnsi"/>
                <w:lang w:val="en-US" w:eastAsia="it-IT"/>
              </w:rPr>
              <w:t>Population reduction</w:t>
            </w:r>
          </w:p>
          <w:p w:rsidR="00DF7FEE" w:rsidRPr="000F3AE5" w:rsidRDefault="00DF7FEE" w:rsidP="00257B30">
            <w:pPr>
              <w:spacing w:after="60"/>
              <w:rPr>
                <w:rFonts w:asciiTheme="minorHAnsi" w:hAnsiTheme="minorHAnsi" w:cstheme="minorHAnsi"/>
                <w:lang w:val="en-US" w:eastAsia="it-IT"/>
              </w:rPr>
            </w:pPr>
            <w:r w:rsidRPr="000F3AE5">
              <w:rPr>
                <w:rFonts w:asciiTheme="minorHAnsi" w:hAnsiTheme="minorHAnsi" w:cstheme="minorHAnsi"/>
                <w:lang w:val="en-US" w:eastAsia="it-IT"/>
              </w:rPr>
              <w:t>Replication 1:</w:t>
            </w:r>
          </w:p>
          <w:p w:rsidR="00DF7FEE" w:rsidRPr="000F3AE5" w:rsidRDefault="00DF7FEE" w:rsidP="00257B30">
            <w:pPr>
              <w:rPr>
                <w:rFonts w:asciiTheme="minorHAnsi" w:hAnsiTheme="minorHAnsi" w:cstheme="minorHAnsi"/>
                <w:lang w:val="en-US" w:eastAsia="it-IT"/>
              </w:rPr>
            </w:pPr>
            <w:r w:rsidRPr="000F3AE5">
              <w:rPr>
                <w:rFonts w:asciiTheme="minorHAnsi" w:hAnsiTheme="minorHAnsi" w:cstheme="minorHAnsi"/>
                <w:lang w:val="en-US" w:eastAsia="it-IT"/>
              </w:rPr>
              <w:t>- 48h: 84.8%</w:t>
            </w:r>
          </w:p>
          <w:p w:rsidR="00DF7FEE" w:rsidRPr="000F3AE5" w:rsidRDefault="00DF7FEE" w:rsidP="00257B30">
            <w:pPr>
              <w:rPr>
                <w:rFonts w:asciiTheme="minorHAnsi" w:hAnsiTheme="minorHAnsi" w:cstheme="minorHAnsi"/>
                <w:lang w:val="en-US" w:eastAsia="it-IT"/>
              </w:rPr>
            </w:pPr>
            <w:r w:rsidRPr="000F3AE5">
              <w:rPr>
                <w:rFonts w:asciiTheme="minorHAnsi" w:hAnsiTheme="minorHAnsi" w:cstheme="minorHAnsi"/>
                <w:lang w:val="en-US" w:eastAsia="it-IT"/>
              </w:rPr>
              <w:t>- 1 week: 100%</w:t>
            </w:r>
          </w:p>
          <w:p w:rsidR="00DF7FEE" w:rsidRPr="000F3AE5" w:rsidRDefault="00DF7FEE" w:rsidP="00257B30">
            <w:pPr>
              <w:rPr>
                <w:rFonts w:asciiTheme="minorHAnsi" w:hAnsiTheme="minorHAnsi" w:cstheme="minorHAnsi"/>
                <w:lang w:val="en-US" w:eastAsia="it-IT"/>
              </w:rPr>
            </w:pPr>
            <w:r w:rsidRPr="000F3AE5">
              <w:rPr>
                <w:rFonts w:asciiTheme="minorHAnsi" w:hAnsiTheme="minorHAnsi" w:cstheme="minorHAnsi"/>
                <w:lang w:val="en-US" w:eastAsia="it-IT"/>
              </w:rPr>
              <w:t>- 2 weeks: 100%</w:t>
            </w:r>
          </w:p>
          <w:p w:rsidR="00DF7FEE" w:rsidRPr="000F3AE5" w:rsidRDefault="00DF7FEE" w:rsidP="00257B30">
            <w:pPr>
              <w:spacing w:after="60"/>
              <w:rPr>
                <w:rFonts w:asciiTheme="minorHAnsi" w:hAnsiTheme="minorHAnsi" w:cstheme="minorHAnsi"/>
                <w:lang w:val="en-US" w:eastAsia="it-IT"/>
              </w:rPr>
            </w:pPr>
          </w:p>
          <w:p w:rsidR="00DF7FEE" w:rsidRPr="000F3AE5" w:rsidRDefault="00DF7FEE" w:rsidP="00257B30">
            <w:pPr>
              <w:spacing w:after="60"/>
              <w:rPr>
                <w:rFonts w:asciiTheme="minorHAnsi" w:hAnsiTheme="minorHAnsi" w:cstheme="minorHAnsi"/>
                <w:lang w:val="en-US" w:eastAsia="it-IT"/>
              </w:rPr>
            </w:pPr>
            <w:r w:rsidRPr="000F3AE5">
              <w:rPr>
                <w:rFonts w:asciiTheme="minorHAnsi" w:hAnsiTheme="minorHAnsi" w:cstheme="minorHAnsi"/>
                <w:lang w:val="en-US" w:eastAsia="it-IT"/>
              </w:rPr>
              <w:t>Replication 2:</w:t>
            </w:r>
          </w:p>
          <w:p w:rsidR="00DF7FEE" w:rsidRPr="000F3AE5" w:rsidRDefault="00DF7FEE" w:rsidP="00257B30">
            <w:pPr>
              <w:rPr>
                <w:rFonts w:asciiTheme="minorHAnsi" w:hAnsiTheme="minorHAnsi" w:cstheme="minorHAnsi"/>
                <w:lang w:val="en-US" w:eastAsia="it-IT"/>
              </w:rPr>
            </w:pPr>
            <w:r w:rsidRPr="000F3AE5">
              <w:rPr>
                <w:rFonts w:asciiTheme="minorHAnsi" w:hAnsiTheme="minorHAnsi" w:cstheme="minorHAnsi"/>
                <w:lang w:val="en-US" w:eastAsia="it-IT"/>
              </w:rPr>
              <w:t>- 48h: 100%</w:t>
            </w:r>
          </w:p>
          <w:p w:rsidR="00DF7FEE" w:rsidRPr="000F3AE5" w:rsidRDefault="00DF7FEE" w:rsidP="00257B30">
            <w:pPr>
              <w:rPr>
                <w:rFonts w:asciiTheme="minorHAnsi" w:hAnsiTheme="minorHAnsi" w:cstheme="minorHAnsi"/>
                <w:lang w:val="en-US" w:eastAsia="it-IT"/>
              </w:rPr>
            </w:pPr>
            <w:r w:rsidRPr="000F3AE5">
              <w:rPr>
                <w:rFonts w:asciiTheme="minorHAnsi" w:hAnsiTheme="minorHAnsi" w:cstheme="minorHAnsi"/>
                <w:lang w:val="en-US" w:eastAsia="it-IT"/>
              </w:rPr>
              <w:t>- 1 week: 85.3%</w:t>
            </w:r>
          </w:p>
          <w:p w:rsidR="00DF7FEE" w:rsidRPr="000F3AE5" w:rsidRDefault="00DF7FEE" w:rsidP="00257B30">
            <w:pPr>
              <w:rPr>
                <w:rFonts w:asciiTheme="minorHAnsi" w:hAnsiTheme="minorHAnsi" w:cstheme="minorHAnsi"/>
                <w:lang w:val="en-US" w:eastAsia="it-IT"/>
              </w:rPr>
            </w:pPr>
            <w:r w:rsidRPr="000F3AE5">
              <w:rPr>
                <w:rFonts w:asciiTheme="minorHAnsi" w:hAnsiTheme="minorHAnsi" w:cstheme="minorHAnsi"/>
                <w:lang w:val="en-US" w:eastAsia="it-IT"/>
              </w:rPr>
              <w:t>- 2 weeks: 81.8%</w:t>
            </w:r>
          </w:p>
          <w:p w:rsidR="00DF7FEE" w:rsidRPr="000F3AE5" w:rsidRDefault="00DF7FEE" w:rsidP="00257B30">
            <w:pPr>
              <w:spacing w:after="60"/>
              <w:rPr>
                <w:rFonts w:asciiTheme="minorHAnsi" w:hAnsiTheme="minorHAnsi" w:cstheme="minorHAnsi"/>
                <w:lang w:val="en-US" w:eastAsia="it-IT"/>
              </w:rPr>
            </w:pPr>
          </w:p>
          <w:p w:rsidR="00DF7FEE" w:rsidRPr="000F3AE5" w:rsidRDefault="00DF7FEE" w:rsidP="00257B30">
            <w:pPr>
              <w:spacing w:after="60"/>
              <w:rPr>
                <w:rFonts w:asciiTheme="minorHAnsi" w:hAnsiTheme="minorHAnsi" w:cstheme="minorHAnsi"/>
                <w:lang w:val="en-US" w:eastAsia="it-IT"/>
              </w:rPr>
            </w:pPr>
            <w:r w:rsidRPr="000F3AE5">
              <w:rPr>
                <w:rFonts w:asciiTheme="minorHAnsi" w:hAnsiTheme="minorHAnsi" w:cstheme="minorHAnsi"/>
                <w:lang w:val="en-US" w:eastAsia="it-IT"/>
              </w:rPr>
              <w:t>Replication 3:</w:t>
            </w:r>
          </w:p>
          <w:p w:rsidR="00DF7FEE" w:rsidRPr="000F3AE5" w:rsidRDefault="00DF7FEE" w:rsidP="00257B30">
            <w:pPr>
              <w:rPr>
                <w:rFonts w:asciiTheme="minorHAnsi" w:hAnsiTheme="minorHAnsi" w:cstheme="minorHAnsi"/>
                <w:lang w:val="en-US" w:eastAsia="it-IT"/>
              </w:rPr>
            </w:pPr>
            <w:r w:rsidRPr="000F3AE5">
              <w:rPr>
                <w:rFonts w:asciiTheme="minorHAnsi" w:hAnsiTheme="minorHAnsi" w:cstheme="minorHAnsi"/>
                <w:lang w:val="en-US" w:eastAsia="it-IT"/>
              </w:rPr>
              <w:t>- 48h: 86.8%</w:t>
            </w:r>
          </w:p>
          <w:p w:rsidR="00DF7FEE" w:rsidRPr="000F3AE5" w:rsidRDefault="00DF7FEE" w:rsidP="00257B30">
            <w:pPr>
              <w:rPr>
                <w:rFonts w:asciiTheme="minorHAnsi" w:hAnsiTheme="minorHAnsi" w:cstheme="minorHAnsi"/>
                <w:lang w:val="en-US" w:eastAsia="it-IT"/>
              </w:rPr>
            </w:pPr>
            <w:r w:rsidRPr="000F3AE5">
              <w:rPr>
                <w:rFonts w:asciiTheme="minorHAnsi" w:hAnsiTheme="minorHAnsi" w:cstheme="minorHAnsi"/>
                <w:lang w:val="en-US" w:eastAsia="it-IT"/>
              </w:rPr>
              <w:t>- 1 week: 85.5%</w:t>
            </w:r>
          </w:p>
          <w:p w:rsidR="00DF7FEE" w:rsidRPr="000F3AE5" w:rsidRDefault="00DF7FEE" w:rsidP="00257B30">
            <w:pPr>
              <w:rPr>
                <w:rFonts w:asciiTheme="minorHAnsi" w:hAnsiTheme="minorHAnsi" w:cstheme="minorHAnsi"/>
                <w:lang w:val="en-US" w:eastAsia="it-IT"/>
              </w:rPr>
            </w:pPr>
            <w:r w:rsidRPr="000F3AE5">
              <w:rPr>
                <w:rFonts w:asciiTheme="minorHAnsi" w:hAnsiTheme="minorHAnsi" w:cstheme="minorHAnsi"/>
                <w:lang w:val="en-US" w:eastAsia="it-IT"/>
              </w:rPr>
              <w:t>- 2 weeks: 88.8%</w:t>
            </w:r>
          </w:p>
          <w:p w:rsidR="00DF7FEE" w:rsidRPr="000F3AE5" w:rsidRDefault="00DF7FEE" w:rsidP="00257B30">
            <w:pPr>
              <w:spacing w:after="60"/>
              <w:rPr>
                <w:rFonts w:asciiTheme="minorHAnsi" w:hAnsiTheme="minorHAnsi" w:cstheme="minorHAnsi"/>
                <w:lang w:val="en-US" w:eastAsia="it-IT"/>
              </w:rPr>
            </w:pPr>
          </w:p>
          <w:p w:rsidR="00DF7FEE" w:rsidRPr="000F3AE5" w:rsidRDefault="00DF7FEE" w:rsidP="00257B30">
            <w:pPr>
              <w:spacing w:after="60"/>
              <w:rPr>
                <w:rFonts w:asciiTheme="minorHAnsi" w:hAnsiTheme="minorHAnsi" w:cstheme="minorHAnsi"/>
                <w:lang w:val="en-US" w:eastAsia="it-IT"/>
              </w:rPr>
            </w:pPr>
            <w:r w:rsidRPr="000F3AE5">
              <w:rPr>
                <w:rFonts w:asciiTheme="minorHAnsi" w:hAnsiTheme="minorHAnsi" w:cstheme="minorHAnsi"/>
                <w:lang w:val="en-US" w:eastAsia="it-IT"/>
              </w:rPr>
              <w:t>Mean Reduction:</w:t>
            </w:r>
          </w:p>
          <w:p w:rsidR="00DF7FEE" w:rsidRPr="000F3AE5" w:rsidRDefault="00DF7FEE" w:rsidP="00257B30">
            <w:pPr>
              <w:rPr>
                <w:rFonts w:asciiTheme="minorHAnsi" w:hAnsiTheme="minorHAnsi" w:cstheme="minorHAnsi"/>
                <w:lang w:val="en-US" w:eastAsia="it-IT"/>
              </w:rPr>
            </w:pPr>
            <w:r w:rsidRPr="000F3AE5">
              <w:rPr>
                <w:rFonts w:asciiTheme="minorHAnsi" w:hAnsiTheme="minorHAnsi" w:cstheme="minorHAnsi"/>
                <w:lang w:val="en-US" w:eastAsia="it-IT"/>
              </w:rPr>
              <w:t>- 48h: 90.5%</w:t>
            </w:r>
          </w:p>
          <w:p w:rsidR="00DF7FEE" w:rsidRPr="000F3AE5" w:rsidRDefault="00DF7FEE" w:rsidP="00257B30">
            <w:pPr>
              <w:rPr>
                <w:rFonts w:asciiTheme="minorHAnsi" w:hAnsiTheme="minorHAnsi" w:cstheme="minorHAnsi"/>
                <w:lang w:val="en-US" w:eastAsia="it-IT"/>
              </w:rPr>
            </w:pPr>
            <w:r w:rsidRPr="000F3AE5">
              <w:rPr>
                <w:rFonts w:asciiTheme="minorHAnsi" w:hAnsiTheme="minorHAnsi" w:cstheme="minorHAnsi"/>
                <w:lang w:val="en-US" w:eastAsia="it-IT"/>
              </w:rPr>
              <w:t>- 1 week: 90.3%</w:t>
            </w:r>
          </w:p>
          <w:p w:rsidR="00DF7FEE" w:rsidRPr="000F3AE5" w:rsidRDefault="00DF7FEE" w:rsidP="00257B30">
            <w:pPr>
              <w:rPr>
                <w:rFonts w:asciiTheme="minorHAnsi" w:hAnsiTheme="minorHAnsi" w:cstheme="minorHAnsi"/>
                <w:lang w:val="en-US" w:eastAsia="it-IT"/>
              </w:rPr>
            </w:pPr>
            <w:r w:rsidRPr="000F3AE5">
              <w:rPr>
                <w:rFonts w:asciiTheme="minorHAnsi" w:hAnsiTheme="minorHAnsi" w:cstheme="minorHAnsi"/>
                <w:lang w:val="en-US" w:eastAsia="it-IT"/>
              </w:rPr>
              <w:t>- 2 weeks: 90.2%</w:t>
            </w:r>
          </w:p>
        </w:tc>
        <w:tc>
          <w:tcPr>
            <w:tcW w:w="570" w:type="pct"/>
            <w:shd w:val="clear" w:color="auto" w:fill="FFFFFF" w:themeFill="background1"/>
          </w:tcPr>
          <w:p w:rsidR="00DF7FEE" w:rsidRPr="000F3AE5" w:rsidRDefault="00DF7FEE" w:rsidP="00257B30">
            <w:pPr>
              <w:rPr>
                <w:rFonts w:asciiTheme="minorHAnsi" w:hAnsiTheme="minorHAnsi" w:cstheme="minorHAnsi"/>
              </w:rPr>
            </w:pPr>
            <w:r w:rsidRPr="000F3AE5">
              <w:rPr>
                <w:rFonts w:asciiTheme="minorHAnsi" w:hAnsiTheme="minorHAnsi" w:cstheme="minorHAnsi"/>
              </w:rPr>
              <w:t>Drago A. (2020), Report No: P011-20-02.</w:t>
            </w:r>
          </w:p>
        </w:tc>
      </w:tr>
      <w:bookmarkEnd w:id="1419"/>
    </w:tbl>
    <w:p w:rsidR="00DF7FEE" w:rsidRDefault="00DF7FEE">
      <w:pPr>
        <w:rPr>
          <w:rFonts w:eastAsia="Calibri"/>
        </w:rPr>
      </w:pPr>
    </w:p>
    <w:p w:rsidR="00DF7FEE" w:rsidRDefault="00DF7FEE">
      <w:pPr>
        <w:rPr>
          <w:rFonts w:eastAsia="Calibri"/>
        </w:rPr>
      </w:pPr>
    </w:p>
    <w:p w:rsidR="00DF7FEE" w:rsidRDefault="00DF7FEE">
      <w:pPr>
        <w:rPr>
          <w:rFonts w:eastAsia="Calibri"/>
        </w:rPr>
      </w:pPr>
    </w:p>
    <w:p w:rsidR="00DF7FEE" w:rsidRDefault="00DF7FEE">
      <w:pPr>
        <w:rPr>
          <w:rFonts w:eastAsia="Calibri"/>
        </w:rPr>
      </w:pPr>
    </w:p>
    <w:p w:rsidR="00DF7FEE" w:rsidRDefault="00DF7FEE">
      <w:pPr>
        <w:rPr>
          <w:sz w:val="18"/>
          <w:szCs w:val="18"/>
        </w:rPr>
      </w:pPr>
      <w:r w:rsidRPr="000F3AE5">
        <w:rPr>
          <w:color w:val="000000"/>
          <w:sz w:val="18"/>
          <w:szCs w:val="18"/>
        </w:rPr>
        <w:t xml:space="preserve">The individual </w:t>
      </w:r>
      <w:r w:rsidRPr="000F3AE5">
        <w:rPr>
          <w:sz w:val="18"/>
          <w:szCs w:val="18"/>
        </w:rPr>
        <w:t>trials for Uses # 3 and # 4 are presented in the following table:</w:t>
      </w:r>
    </w:p>
    <w:tbl>
      <w:tblPr>
        <w:tblW w:w="514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tblPr>
      <w:tblGrid>
        <w:gridCol w:w="1284"/>
        <w:gridCol w:w="1262"/>
        <w:gridCol w:w="1561"/>
        <w:gridCol w:w="1309"/>
        <w:gridCol w:w="1431"/>
        <w:gridCol w:w="3150"/>
        <w:gridCol w:w="2446"/>
        <w:gridCol w:w="1423"/>
      </w:tblGrid>
      <w:tr w:rsidR="00DF7FEE" w:rsidRPr="000F3AE5" w:rsidTr="004430F3">
        <w:trPr>
          <w:trHeight w:val="303"/>
          <w:tblHeader/>
        </w:trPr>
        <w:tc>
          <w:tcPr>
            <w:tcW w:w="5000" w:type="pct"/>
            <w:gridSpan w:val="8"/>
            <w:tcBorders>
              <w:top w:val="single" w:sz="4" w:space="0" w:color="auto"/>
            </w:tcBorders>
            <w:shd w:val="clear" w:color="auto" w:fill="FFFFCC"/>
            <w:vAlign w:val="center"/>
          </w:tcPr>
          <w:p w:rsidR="00DF7FEE" w:rsidRPr="000F3AE5" w:rsidRDefault="00DF7FEE" w:rsidP="00257B30">
            <w:pPr>
              <w:jc w:val="center"/>
              <w:rPr>
                <w:rFonts w:asciiTheme="minorHAnsi" w:hAnsiTheme="minorHAnsi" w:cstheme="minorHAnsi"/>
                <w:b/>
                <w:color w:val="000000"/>
              </w:rPr>
            </w:pPr>
            <w:r w:rsidRPr="000F3AE5">
              <w:rPr>
                <w:rFonts w:asciiTheme="minorHAnsi" w:hAnsiTheme="minorHAnsi" w:cstheme="minorHAnsi"/>
                <w:b/>
                <w:color w:val="000000"/>
              </w:rPr>
              <w:t>Experimental data on the efficacy of the biocidal product against target organism(s)</w:t>
            </w:r>
          </w:p>
        </w:tc>
      </w:tr>
      <w:tr w:rsidR="00DF7FEE" w:rsidRPr="000F3AE5" w:rsidTr="004430F3">
        <w:trPr>
          <w:tblHeader/>
        </w:trPr>
        <w:tc>
          <w:tcPr>
            <w:tcW w:w="463" w:type="pct"/>
            <w:shd w:val="clear" w:color="auto" w:fill="FFFFFF"/>
          </w:tcPr>
          <w:p w:rsidR="00DF7FEE" w:rsidRPr="000F3AE5" w:rsidRDefault="00DF7FEE" w:rsidP="00257B30">
            <w:pPr>
              <w:jc w:val="center"/>
              <w:rPr>
                <w:rFonts w:asciiTheme="minorHAnsi" w:hAnsiTheme="minorHAnsi" w:cstheme="minorHAnsi"/>
                <w:b/>
                <w:color w:val="000000"/>
              </w:rPr>
            </w:pPr>
            <w:r w:rsidRPr="000F3AE5">
              <w:rPr>
                <w:rFonts w:asciiTheme="minorHAnsi" w:hAnsiTheme="minorHAnsi" w:cstheme="minorHAnsi"/>
                <w:b/>
                <w:color w:val="000000"/>
              </w:rPr>
              <w:t>Function</w:t>
            </w:r>
          </w:p>
        </w:tc>
        <w:tc>
          <w:tcPr>
            <w:tcW w:w="455" w:type="pct"/>
            <w:shd w:val="clear" w:color="auto" w:fill="FFFFFF"/>
          </w:tcPr>
          <w:p w:rsidR="00DF7FEE" w:rsidRPr="000F3AE5" w:rsidRDefault="00DF7FEE" w:rsidP="00257B30">
            <w:pPr>
              <w:rPr>
                <w:rFonts w:asciiTheme="minorHAnsi" w:hAnsiTheme="minorHAnsi" w:cstheme="minorHAnsi"/>
                <w:b/>
                <w:color w:val="000000"/>
              </w:rPr>
            </w:pPr>
            <w:r w:rsidRPr="000F3AE5">
              <w:rPr>
                <w:rFonts w:asciiTheme="minorHAnsi" w:hAnsiTheme="minorHAnsi" w:cstheme="minorHAnsi"/>
                <w:b/>
                <w:color w:val="000000"/>
              </w:rPr>
              <w:t>Field of use envisaged</w:t>
            </w:r>
          </w:p>
        </w:tc>
        <w:tc>
          <w:tcPr>
            <w:tcW w:w="563" w:type="pct"/>
            <w:shd w:val="clear" w:color="auto" w:fill="FFFFFF"/>
          </w:tcPr>
          <w:p w:rsidR="00DF7FEE" w:rsidRPr="000F3AE5" w:rsidRDefault="00DF7FEE" w:rsidP="00257B30">
            <w:pPr>
              <w:rPr>
                <w:rFonts w:asciiTheme="minorHAnsi" w:hAnsiTheme="minorHAnsi" w:cstheme="minorHAnsi"/>
                <w:b/>
                <w:i/>
                <w:color w:val="000000"/>
              </w:rPr>
            </w:pPr>
            <w:r w:rsidRPr="000F3AE5">
              <w:rPr>
                <w:rFonts w:asciiTheme="minorHAnsi" w:hAnsiTheme="minorHAnsi" w:cstheme="minorHAnsi"/>
                <w:b/>
                <w:color w:val="000000"/>
              </w:rPr>
              <w:t>Test substance</w:t>
            </w:r>
          </w:p>
        </w:tc>
        <w:tc>
          <w:tcPr>
            <w:tcW w:w="472" w:type="pct"/>
            <w:shd w:val="clear" w:color="auto" w:fill="FFFFFF"/>
          </w:tcPr>
          <w:p w:rsidR="00DF7FEE" w:rsidRPr="000F3AE5" w:rsidRDefault="00DF7FEE" w:rsidP="00257B30">
            <w:pPr>
              <w:rPr>
                <w:rFonts w:asciiTheme="minorHAnsi" w:hAnsiTheme="minorHAnsi" w:cstheme="minorHAnsi"/>
                <w:b/>
                <w:i/>
                <w:color w:val="000000"/>
              </w:rPr>
            </w:pPr>
            <w:r w:rsidRPr="000F3AE5">
              <w:rPr>
                <w:rFonts w:asciiTheme="minorHAnsi" w:hAnsiTheme="minorHAnsi" w:cstheme="minorHAnsi"/>
                <w:b/>
                <w:color w:val="000000"/>
              </w:rPr>
              <w:t>Test organism(s)</w:t>
            </w:r>
          </w:p>
        </w:tc>
        <w:tc>
          <w:tcPr>
            <w:tcW w:w="516" w:type="pct"/>
            <w:shd w:val="clear" w:color="auto" w:fill="FFFFFF"/>
          </w:tcPr>
          <w:p w:rsidR="00DF7FEE" w:rsidRPr="000F3AE5" w:rsidRDefault="00DF7FEE" w:rsidP="00257B30">
            <w:pPr>
              <w:rPr>
                <w:rFonts w:asciiTheme="minorHAnsi" w:hAnsiTheme="minorHAnsi" w:cstheme="minorHAnsi"/>
                <w:b/>
                <w:color w:val="000000"/>
              </w:rPr>
            </w:pPr>
            <w:r w:rsidRPr="000F3AE5">
              <w:rPr>
                <w:rFonts w:asciiTheme="minorHAnsi" w:hAnsiTheme="minorHAnsi" w:cstheme="minorHAnsi"/>
                <w:b/>
                <w:color w:val="000000"/>
              </w:rPr>
              <w:t>Test method</w:t>
            </w:r>
          </w:p>
        </w:tc>
        <w:tc>
          <w:tcPr>
            <w:tcW w:w="1136" w:type="pct"/>
            <w:shd w:val="clear" w:color="auto" w:fill="FFFFFF"/>
          </w:tcPr>
          <w:p w:rsidR="00DF7FEE" w:rsidRPr="000F3AE5" w:rsidRDefault="00DF7FEE" w:rsidP="00257B30">
            <w:pPr>
              <w:spacing w:after="60"/>
              <w:rPr>
                <w:rFonts w:asciiTheme="minorHAnsi" w:hAnsiTheme="minorHAnsi" w:cstheme="minorHAnsi"/>
                <w:b/>
                <w:color w:val="000000"/>
              </w:rPr>
            </w:pPr>
            <w:r w:rsidRPr="000F3AE5">
              <w:rPr>
                <w:rFonts w:asciiTheme="minorHAnsi" w:hAnsiTheme="minorHAnsi" w:cstheme="minorHAnsi"/>
                <w:b/>
                <w:color w:val="000000"/>
              </w:rPr>
              <w:t>Test system / concentrations applied / exposure time</w:t>
            </w:r>
          </w:p>
        </w:tc>
        <w:tc>
          <w:tcPr>
            <w:tcW w:w="882" w:type="pct"/>
            <w:shd w:val="clear" w:color="auto" w:fill="FFFFFF"/>
          </w:tcPr>
          <w:p w:rsidR="00DF7FEE" w:rsidRPr="000F3AE5" w:rsidRDefault="00DF7FEE" w:rsidP="00257B30">
            <w:pPr>
              <w:rPr>
                <w:rFonts w:asciiTheme="minorHAnsi" w:hAnsiTheme="minorHAnsi" w:cstheme="minorHAnsi"/>
                <w:b/>
                <w:color w:val="000000"/>
              </w:rPr>
            </w:pPr>
            <w:r w:rsidRPr="000F3AE5">
              <w:rPr>
                <w:rFonts w:asciiTheme="minorHAnsi" w:hAnsiTheme="minorHAnsi" w:cstheme="minorHAnsi"/>
                <w:b/>
                <w:color w:val="000000"/>
              </w:rPr>
              <w:t>Test results: effects</w:t>
            </w:r>
          </w:p>
        </w:tc>
        <w:tc>
          <w:tcPr>
            <w:tcW w:w="513" w:type="pct"/>
            <w:shd w:val="clear" w:color="auto" w:fill="FFFFFF"/>
          </w:tcPr>
          <w:p w:rsidR="00DF7FEE" w:rsidRPr="000F3AE5" w:rsidRDefault="00DF7FEE" w:rsidP="00257B30">
            <w:pPr>
              <w:ind w:right="-27"/>
              <w:rPr>
                <w:rFonts w:asciiTheme="minorHAnsi" w:hAnsiTheme="minorHAnsi" w:cstheme="minorHAnsi"/>
                <w:b/>
                <w:color w:val="000000"/>
              </w:rPr>
            </w:pPr>
            <w:r w:rsidRPr="000F3AE5">
              <w:rPr>
                <w:rFonts w:asciiTheme="minorHAnsi" w:hAnsiTheme="minorHAnsi" w:cstheme="minorHAnsi"/>
                <w:b/>
                <w:color w:val="000000"/>
              </w:rPr>
              <w:t>Reference</w:t>
            </w:r>
          </w:p>
        </w:tc>
      </w:tr>
      <w:tr w:rsidR="00DF7FEE" w:rsidRPr="004A6226" w:rsidTr="004430F3">
        <w:trPr>
          <w:trHeight w:val="717"/>
        </w:trPr>
        <w:tc>
          <w:tcPr>
            <w:tcW w:w="463" w:type="pct"/>
          </w:tcPr>
          <w:p w:rsidR="00DF7FEE" w:rsidRPr="000F3AE5" w:rsidRDefault="00DF7FEE" w:rsidP="00257B30">
            <w:pPr>
              <w:rPr>
                <w:rFonts w:asciiTheme="minorHAnsi" w:hAnsiTheme="minorHAnsi" w:cstheme="minorHAnsi"/>
                <w:color w:val="000000"/>
              </w:rPr>
            </w:pPr>
            <w:r w:rsidRPr="000F3AE5">
              <w:rPr>
                <w:rFonts w:asciiTheme="minorHAnsi" w:hAnsiTheme="minorHAnsi" w:cstheme="minorHAnsi"/>
                <w:color w:val="000000"/>
              </w:rPr>
              <w:t>Insecticide (PT18)</w:t>
            </w:r>
          </w:p>
          <w:p w:rsidR="00DF7FEE" w:rsidRPr="000F3AE5" w:rsidRDefault="00DF7FEE" w:rsidP="00257B30">
            <w:pPr>
              <w:rPr>
                <w:rFonts w:asciiTheme="minorHAnsi" w:hAnsiTheme="minorHAnsi" w:cstheme="minorHAnsi"/>
                <w:color w:val="000000"/>
              </w:rPr>
            </w:pPr>
            <w:r w:rsidRPr="000F3AE5">
              <w:rPr>
                <w:rFonts w:asciiTheme="minorHAnsi" w:hAnsiTheme="minorHAnsi" w:cstheme="minorHAnsi"/>
                <w:color w:val="000000"/>
              </w:rPr>
              <w:t>Treatment around building - Mosquitoes</w:t>
            </w:r>
          </w:p>
        </w:tc>
        <w:tc>
          <w:tcPr>
            <w:tcW w:w="455" w:type="pct"/>
            <w:tcMar>
              <w:left w:w="57" w:type="dxa"/>
              <w:right w:w="57" w:type="dxa"/>
            </w:tcMar>
          </w:tcPr>
          <w:p w:rsidR="00DF7FEE" w:rsidRPr="000F3AE5" w:rsidRDefault="00DF7FEE" w:rsidP="00257B30">
            <w:pPr>
              <w:rPr>
                <w:rFonts w:asciiTheme="minorHAnsi" w:hAnsiTheme="minorHAnsi" w:cstheme="minorHAnsi"/>
                <w:color w:val="000000"/>
              </w:rPr>
            </w:pPr>
            <w:r w:rsidRPr="000F3AE5">
              <w:rPr>
                <w:rFonts w:asciiTheme="minorHAnsi" w:hAnsiTheme="minorHAnsi" w:cstheme="minorHAnsi"/>
                <w:color w:val="000000"/>
              </w:rPr>
              <w:t>Outdoor, around building in rural areas.</w:t>
            </w:r>
          </w:p>
          <w:p w:rsidR="00DF7FEE" w:rsidRPr="000F3AE5" w:rsidRDefault="00DF7FEE" w:rsidP="00257B30">
            <w:pPr>
              <w:rPr>
                <w:rFonts w:asciiTheme="minorHAnsi" w:hAnsiTheme="minorHAnsi" w:cstheme="minorHAnsi"/>
                <w:color w:val="000000"/>
              </w:rPr>
            </w:pPr>
            <w:r w:rsidRPr="000F3AE5">
              <w:rPr>
                <w:rFonts w:asciiTheme="minorHAnsi" w:hAnsiTheme="minorHAnsi" w:cstheme="minorHAnsi"/>
                <w:color w:val="000000"/>
              </w:rPr>
              <w:t xml:space="preserve">Professional/ </w:t>
            </w:r>
          </w:p>
          <w:p w:rsidR="00DF7FEE" w:rsidRPr="000F3AE5" w:rsidRDefault="00DF7FEE" w:rsidP="00257B30">
            <w:pPr>
              <w:rPr>
                <w:rFonts w:asciiTheme="minorHAnsi" w:hAnsiTheme="minorHAnsi" w:cstheme="minorHAnsi"/>
                <w:color w:val="000000"/>
              </w:rPr>
            </w:pPr>
            <w:r w:rsidRPr="000F3AE5">
              <w:rPr>
                <w:rFonts w:asciiTheme="minorHAnsi" w:hAnsiTheme="minorHAnsi" w:cstheme="minorHAnsi"/>
                <w:color w:val="000000"/>
              </w:rPr>
              <w:t>Non-professionals</w:t>
            </w:r>
          </w:p>
        </w:tc>
        <w:tc>
          <w:tcPr>
            <w:tcW w:w="563" w:type="pct"/>
          </w:tcPr>
          <w:p w:rsidR="00DF7FEE" w:rsidRPr="000F3AE5" w:rsidRDefault="00DF7FEE" w:rsidP="00257B30">
            <w:pPr>
              <w:rPr>
                <w:rFonts w:asciiTheme="minorHAnsi" w:hAnsiTheme="minorHAnsi" w:cstheme="minorHAnsi"/>
                <w:color w:val="000000"/>
              </w:rPr>
            </w:pPr>
            <w:r w:rsidRPr="000F3AE5">
              <w:rPr>
                <w:rFonts w:asciiTheme="minorHAnsi" w:hAnsiTheme="minorHAnsi" w:cstheme="minorHAnsi"/>
                <w:color w:val="000000"/>
              </w:rPr>
              <w:t xml:space="preserve">Draker One (cypermethrin 10.0% w/w as pure active substance) </w:t>
            </w:r>
            <w:r w:rsidRPr="000F3AE5">
              <w:rPr>
                <w:rFonts w:asciiTheme="minorHAnsi" w:hAnsiTheme="minorHAnsi" w:cstheme="minorHAnsi"/>
                <w:color w:val="000000"/>
                <w:lang w:val="en-US"/>
              </w:rPr>
              <w:t>-</w:t>
            </w:r>
            <w:r w:rsidRPr="000F3AE5">
              <w:rPr>
                <w:rFonts w:asciiTheme="minorHAnsi" w:hAnsiTheme="minorHAnsi" w:cstheme="minorHAnsi"/>
                <w:color w:val="000000"/>
              </w:rPr>
              <w:t xml:space="preserve"> Batch number: </w:t>
            </w:r>
          </w:p>
          <w:p w:rsidR="00DF7FEE" w:rsidRPr="000F3AE5" w:rsidRDefault="00DF7FEE" w:rsidP="00257B30">
            <w:pPr>
              <w:rPr>
                <w:rFonts w:asciiTheme="minorHAnsi" w:hAnsiTheme="minorHAnsi" w:cstheme="minorHAnsi"/>
                <w:color w:val="000000"/>
              </w:rPr>
            </w:pPr>
            <w:r w:rsidRPr="000F3AE5">
              <w:rPr>
                <w:rFonts w:asciiTheme="minorHAnsi" w:hAnsiTheme="minorHAnsi" w:cstheme="minorHAnsi"/>
                <w:color w:val="000000"/>
              </w:rPr>
              <w:t>LAB21052019</w:t>
            </w:r>
          </w:p>
        </w:tc>
        <w:tc>
          <w:tcPr>
            <w:tcW w:w="472" w:type="pct"/>
          </w:tcPr>
          <w:p w:rsidR="00DF7FEE" w:rsidRPr="000F3AE5" w:rsidRDefault="00DF7FEE" w:rsidP="00257B30">
            <w:pPr>
              <w:rPr>
                <w:rFonts w:asciiTheme="minorHAnsi" w:hAnsiTheme="minorHAnsi" w:cstheme="minorHAnsi"/>
                <w:i/>
              </w:rPr>
            </w:pPr>
            <w:r w:rsidRPr="000F3AE5">
              <w:rPr>
                <w:rFonts w:asciiTheme="minorHAnsi" w:hAnsiTheme="minorHAnsi" w:cstheme="minorHAnsi"/>
                <w:i/>
              </w:rPr>
              <w:t xml:space="preserve">Aedes albopictus </w:t>
            </w:r>
          </w:p>
          <w:p w:rsidR="00DF7FEE" w:rsidRPr="000F3AE5" w:rsidRDefault="00DF7FEE" w:rsidP="00257B30">
            <w:pPr>
              <w:rPr>
                <w:rFonts w:asciiTheme="minorHAnsi" w:hAnsiTheme="minorHAnsi" w:cstheme="minorHAnsi"/>
                <w:iCs/>
                <w:color w:val="000000"/>
              </w:rPr>
            </w:pPr>
            <w:r w:rsidRPr="000F3AE5">
              <w:rPr>
                <w:rFonts w:asciiTheme="minorHAnsi" w:hAnsiTheme="minorHAnsi" w:cstheme="minorHAnsi"/>
                <w:iCs/>
                <w:color w:val="000000"/>
              </w:rPr>
              <w:t>(tiger mosquito)</w:t>
            </w:r>
          </w:p>
          <w:p w:rsidR="00DF7FEE" w:rsidRPr="000F3AE5" w:rsidRDefault="00DF7FEE" w:rsidP="00257B30">
            <w:pPr>
              <w:rPr>
                <w:rFonts w:asciiTheme="minorHAnsi" w:hAnsiTheme="minorHAnsi" w:cstheme="minorHAnsi"/>
                <w:iCs/>
                <w:color w:val="000000"/>
              </w:rPr>
            </w:pPr>
            <w:r w:rsidRPr="000F3AE5">
              <w:rPr>
                <w:rFonts w:asciiTheme="minorHAnsi" w:hAnsiTheme="minorHAnsi" w:cstheme="minorHAnsi"/>
                <w:iCs/>
                <w:color w:val="000000"/>
              </w:rPr>
              <w:t>(females)</w:t>
            </w:r>
          </w:p>
        </w:tc>
        <w:tc>
          <w:tcPr>
            <w:tcW w:w="516" w:type="pct"/>
          </w:tcPr>
          <w:p w:rsidR="00DF7FEE" w:rsidRPr="000F3AE5" w:rsidRDefault="00DF7FEE" w:rsidP="00257B30">
            <w:pPr>
              <w:rPr>
                <w:rFonts w:asciiTheme="minorHAnsi" w:hAnsiTheme="minorHAnsi" w:cstheme="minorHAnsi"/>
                <w:color w:val="000000"/>
              </w:rPr>
            </w:pPr>
            <w:r w:rsidRPr="000F3AE5">
              <w:rPr>
                <w:rFonts w:asciiTheme="minorHAnsi" w:hAnsiTheme="minorHAnsi" w:cstheme="minorHAnsi"/>
                <w:color w:val="000000"/>
              </w:rPr>
              <w:t xml:space="preserve">Laboratory test </w:t>
            </w:r>
            <w:r w:rsidRPr="000F3AE5">
              <w:rPr>
                <w:rFonts w:asciiTheme="minorHAnsi" w:hAnsiTheme="minorHAnsi" w:cstheme="minorHAnsi"/>
              </w:rPr>
              <w:t>(forced contact test on non-porous and porous surface)</w:t>
            </w:r>
          </w:p>
        </w:tc>
        <w:tc>
          <w:tcPr>
            <w:tcW w:w="1136" w:type="pct"/>
          </w:tcPr>
          <w:p w:rsidR="00DF7FEE" w:rsidRPr="000F3AE5" w:rsidRDefault="00DF7FEE" w:rsidP="00257B30">
            <w:pPr>
              <w:spacing w:after="60"/>
              <w:jc w:val="both"/>
              <w:rPr>
                <w:rFonts w:asciiTheme="minorHAnsi" w:hAnsiTheme="minorHAnsi" w:cstheme="minorHAnsi"/>
              </w:rPr>
            </w:pPr>
            <w:r w:rsidRPr="000F3AE5">
              <w:rPr>
                <w:rFonts w:asciiTheme="minorHAnsi" w:hAnsiTheme="minorHAnsi" w:cstheme="minorHAnsi"/>
              </w:rPr>
              <w:t>Laboratory conditions.</w:t>
            </w:r>
          </w:p>
          <w:p w:rsidR="00DF7FEE" w:rsidRPr="000F3AE5" w:rsidRDefault="00DF7FEE" w:rsidP="00257B30">
            <w:pPr>
              <w:spacing w:after="60"/>
              <w:jc w:val="both"/>
              <w:rPr>
                <w:rFonts w:asciiTheme="minorHAnsi" w:hAnsiTheme="minorHAnsi" w:cstheme="minorHAnsi"/>
              </w:rPr>
            </w:pPr>
            <w:r w:rsidRPr="000F3AE5">
              <w:rPr>
                <w:rFonts w:asciiTheme="minorHAnsi" w:hAnsiTheme="minorHAnsi" w:cstheme="minorHAnsi"/>
              </w:rPr>
              <w:t>Direct contact to treated non -porous (ceramic tiles - side up) and porous (marble) tiles.</w:t>
            </w:r>
          </w:p>
          <w:p w:rsidR="00DF7FEE" w:rsidRPr="000F3AE5" w:rsidRDefault="00DF7FEE" w:rsidP="00257B30">
            <w:pPr>
              <w:spacing w:after="60"/>
              <w:jc w:val="both"/>
              <w:rPr>
                <w:rFonts w:asciiTheme="minorHAnsi" w:hAnsiTheme="minorHAnsi" w:cstheme="minorHAnsi"/>
                <w:lang w:val="en-US"/>
              </w:rPr>
            </w:pPr>
            <w:r w:rsidRPr="000F3AE5">
              <w:rPr>
                <w:rFonts w:asciiTheme="minorHAnsi" w:hAnsiTheme="minorHAnsi" w:cstheme="minorHAnsi"/>
              </w:rPr>
              <w:t xml:space="preserve">Adults were placed for 60 min. on treated tiles, under WHO cones (8.8 cm in diameter and 6 cm in height) to prevent escaping and thus ensuring contact with the treated surface. </w:t>
            </w:r>
          </w:p>
          <w:p w:rsidR="00DF7FEE" w:rsidRPr="000F3AE5" w:rsidRDefault="00DF7FEE" w:rsidP="00257B30">
            <w:pPr>
              <w:spacing w:after="60"/>
              <w:jc w:val="both"/>
              <w:rPr>
                <w:rFonts w:asciiTheme="minorHAnsi" w:hAnsiTheme="minorHAnsi" w:cstheme="minorHAnsi"/>
              </w:rPr>
            </w:pPr>
            <w:r w:rsidRPr="000F3AE5">
              <w:rPr>
                <w:rFonts w:asciiTheme="minorHAnsi" w:hAnsiTheme="minorHAnsi" w:cstheme="minorHAnsi"/>
              </w:rPr>
              <w:t xml:space="preserve">5 treated replications (10 females / replicate). Untreated tiles </w:t>
            </w:r>
            <w:r w:rsidRPr="000F3AE5">
              <w:rPr>
                <w:rFonts w:asciiTheme="minorHAnsi" w:hAnsiTheme="minorHAnsi" w:cstheme="minorHAnsi"/>
                <w:lang w:val="hr-HR"/>
              </w:rPr>
              <w:t>were also used</w:t>
            </w:r>
            <w:r w:rsidRPr="000F3AE5">
              <w:rPr>
                <w:rFonts w:asciiTheme="minorHAnsi" w:hAnsiTheme="minorHAnsi" w:cstheme="minorHAnsi"/>
              </w:rPr>
              <w:t xml:space="preserve"> as controls.</w:t>
            </w:r>
          </w:p>
          <w:p w:rsidR="00DF7FEE" w:rsidRPr="000F3AE5" w:rsidRDefault="00DF7FEE" w:rsidP="00257B30">
            <w:pPr>
              <w:spacing w:after="60"/>
              <w:jc w:val="both"/>
              <w:rPr>
                <w:rFonts w:asciiTheme="minorHAnsi" w:hAnsiTheme="minorHAnsi" w:cstheme="minorHAnsi"/>
              </w:rPr>
            </w:pPr>
            <w:r w:rsidRPr="000F3AE5">
              <w:rPr>
                <w:rFonts w:asciiTheme="minorHAnsi" w:hAnsiTheme="minorHAnsi" w:cstheme="minorHAnsi"/>
              </w:rPr>
              <w:t>The product was applied at a dose of 40 mL/m</w:t>
            </w:r>
            <w:r w:rsidRPr="000F3AE5">
              <w:rPr>
                <w:rFonts w:asciiTheme="minorHAnsi" w:hAnsiTheme="minorHAnsi" w:cstheme="minorHAnsi"/>
                <w:vertAlign w:val="superscript"/>
              </w:rPr>
              <w:t>2</w:t>
            </w:r>
            <w:r w:rsidRPr="000F3AE5">
              <w:rPr>
                <w:rFonts w:asciiTheme="minorHAnsi" w:hAnsiTheme="minorHAnsi" w:cstheme="minorHAnsi"/>
              </w:rPr>
              <w:t xml:space="preserve"> of a 0.5% solution.</w:t>
            </w:r>
          </w:p>
          <w:p w:rsidR="00DF7FEE" w:rsidRPr="000F3AE5" w:rsidRDefault="00DF7FEE" w:rsidP="00257B30">
            <w:pPr>
              <w:spacing w:after="60"/>
              <w:jc w:val="both"/>
              <w:rPr>
                <w:rFonts w:asciiTheme="minorHAnsi" w:hAnsiTheme="minorHAnsi" w:cstheme="minorHAnsi"/>
              </w:rPr>
            </w:pPr>
            <w:r w:rsidRPr="000F3AE5">
              <w:rPr>
                <w:rFonts w:asciiTheme="minorHAnsi" w:hAnsiTheme="minorHAnsi" w:cstheme="minorHAnsi"/>
              </w:rPr>
              <w:t>Room conditions: temperature of T= 25±1°C, rel. humidity= 60±5%. Light conditions: 12 h light.</w:t>
            </w:r>
          </w:p>
          <w:p w:rsidR="00DF7FEE" w:rsidRPr="000F3AE5" w:rsidRDefault="00DF7FEE" w:rsidP="00257B30">
            <w:pPr>
              <w:spacing w:after="60"/>
              <w:jc w:val="both"/>
              <w:rPr>
                <w:rFonts w:asciiTheme="minorHAnsi" w:hAnsiTheme="minorHAnsi" w:cstheme="minorHAnsi"/>
              </w:rPr>
            </w:pPr>
            <w:r w:rsidRPr="000F3AE5">
              <w:rPr>
                <w:rFonts w:asciiTheme="minorHAnsi" w:hAnsiTheme="minorHAnsi" w:cstheme="minorHAnsi"/>
              </w:rPr>
              <w:t>Knockdown was recorded at 2, 5 and 7 min, then every 5 minutes from 10 - 40 min and then at 50 and 60 min. Mortality was recorded every 24 hours.</w:t>
            </w:r>
          </w:p>
          <w:p w:rsidR="00DF7FEE" w:rsidRPr="000F3AE5" w:rsidRDefault="00DF7FEE" w:rsidP="00257B30">
            <w:pPr>
              <w:spacing w:after="60"/>
              <w:jc w:val="both"/>
              <w:rPr>
                <w:rFonts w:asciiTheme="minorHAnsi" w:hAnsiTheme="minorHAnsi" w:cstheme="minorHAnsi"/>
              </w:rPr>
            </w:pPr>
            <w:r w:rsidRPr="000F3AE5">
              <w:rPr>
                <w:rFonts w:asciiTheme="minorHAnsi" w:hAnsiTheme="minorHAnsi" w:cstheme="minorHAnsi"/>
              </w:rPr>
              <w:t>The same observations were carried out every week, up to 2 weeks. Three assessments were carried out: T0 (after treatment), T1 (1 week after treatment) and T2 (2 weeks after treatment).</w:t>
            </w:r>
          </w:p>
        </w:tc>
        <w:tc>
          <w:tcPr>
            <w:tcW w:w="882" w:type="pct"/>
          </w:tcPr>
          <w:p w:rsidR="00DF7FEE" w:rsidRPr="00461DC4" w:rsidRDefault="00DF7FEE" w:rsidP="00257B30">
            <w:pPr>
              <w:spacing w:after="60"/>
              <w:rPr>
                <w:rFonts w:asciiTheme="minorHAnsi" w:hAnsiTheme="minorHAnsi" w:cstheme="minorHAnsi"/>
                <w:u w:val="single"/>
                <w:lang w:val="fr-FR"/>
              </w:rPr>
            </w:pPr>
            <w:r w:rsidRPr="00461DC4">
              <w:rPr>
                <w:rFonts w:asciiTheme="minorHAnsi" w:hAnsiTheme="minorHAnsi" w:cstheme="minorHAnsi"/>
                <w:u w:val="single"/>
                <w:lang w:val="fr-FR"/>
              </w:rPr>
              <w:t>Non - porous surface</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T0</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Knockdown:</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- 2 - 5 min: 0.00±0.00%</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- 7 min: 64.00±6.78%</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 10 min: 100.00±0.00%</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xml:space="preserve">Mortality: </w:t>
            </w:r>
          </w:p>
          <w:p w:rsidR="00DF7FEE" w:rsidRPr="0048694C" w:rsidRDefault="00DF7FEE" w:rsidP="00257B30">
            <w:pPr>
              <w:rPr>
                <w:rFonts w:asciiTheme="minorHAnsi" w:hAnsiTheme="minorHAnsi" w:cstheme="minorHAnsi"/>
                <w:lang w:val="fr-FR"/>
              </w:rPr>
            </w:pPr>
            <w:r w:rsidRPr="0048694C">
              <w:rPr>
                <w:rFonts w:asciiTheme="minorHAnsi" w:hAnsiTheme="minorHAnsi" w:cstheme="minorHAnsi"/>
                <w:lang w:val="fr-FR"/>
              </w:rPr>
              <w:t>- 24h: 100.00±0.00%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T1</w:t>
            </w:r>
          </w:p>
          <w:p w:rsidR="00DF7FEE" w:rsidRPr="0048694C" w:rsidRDefault="00DF7FEE" w:rsidP="00257B30">
            <w:pPr>
              <w:rPr>
                <w:rFonts w:asciiTheme="minorHAnsi" w:hAnsiTheme="minorHAnsi" w:cstheme="minorHAnsi"/>
                <w:lang w:val="en-US"/>
              </w:rPr>
            </w:pPr>
            <w:r w:rsidRPr="0048694C">
              <w:rPr>
                <w:rFonts w:asciiTheme="minorHAnsi" w:hAnsiTheme="minorHAnsi" w:cstheme="minorHAnsi"/>
                <w:lang w:val="en-US"/>
              </w:rPr>
              <w:t>Knockdown:</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 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- 5 min: 6.00±2.45%</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22.00±5.83%</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-10 min: 66.00±5.10%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15 min: 100.00±0.00%</w:t>
            </w:r>
          </w:p>
          <w:p w:rsidR="00DF7FEE" w:rsidRPr="000F3AE5" w:rsidRDefault="00DF7FEE" w:rsidP="00257B30">
            <w:pPr>
              <w:rPr>
                <w:rFonts w:asciiTheme="minorHAnsi" w:hAnsiTheme="minorHAnsi" w:cstheme="minorHAnsi"/>
                <w:lang w:val="en-US"/>
              </w:rPr>
            </w:pPr>
            <w:r w:rsidRPr="000F3AE5">
              <w:rPr>
                <w:rFonts w:asciiTheme="minorHAnsi" w:hAnsiTheme="minorHAnsi" w:cstheme="minorHAnsi"/>
                <w:lang w:val="en-US"/>
              </w:rPr>
              <w:t xml:space="preserve">Mortality: </w:t>
            </w:r>
          </w:p>
          <w:p w:rsidR="00DF7FEE" w:rsidRPr="000F3AE5" w:rsidRDefault="00DF7FEE" w:rsidP="00257B30">
            <w:pPr>
              <w:rPr>
                <w:rFonts w:asciiTheme="minorHAnsi" w:hAnsiTheme="minorHAnsi" w:cstheme="minorHAnsi"/>
                <w:lang w:val="en-US"/>
              </w:rPr>
            </w:pPr>
            <w:r w:rsidRPr="000F3AE5">
              <w:rPr>
                <w:rFonts w:asciiTheme="minorHAnsi" w:hAnsiTheme="minorHAnsi" w:cstheme="minorHAnsi"/>
                <w:lang w:val="en-US"/>
              </w:rPr>
              <w:t>- 24h: 100.00±0.00%</w:t>
            </w:r>
          </w:p>
          <w:p w:rsidR="00DF7FEE" w:rsidRPr="000F3AE5" w:rsidRDefault="00DF7FEE" w:rsidP="00257B30">
            <w:pPr>
              <w:rPr>
                <w:rFonts w:asciiTheme="minorHAnsi" w:hAnsiTheme="minorHAnsi" w:cstheme="minorHAnsi"/>
                <w:lang w:val="en-US"/>
              </w:rPr>
            </w:pPr>
            <w:r w:rsidRPr="000F3AE5">
              <w:rPr>
                <w:rFonts w:asciiTheme="minorHAnsi" w:hAnsiTheme="minorHAnsi" w:cstheme="minorHAnsi"/>
                <w:lang w:val="en-US"/>
              </w:rPr>
              <w:t>T2</w:t>
            </w:r>
          </w:p>
          <w:p w:rsidR="00DF7FEE" w:rsidRPr="000F3AE5" w:rsidRDefault="00DF7FEE" w:rsidP="00257B30">
            <w:pPr>
              <w:rPr>
                <w:rFonts w:asciiTheme="minorHAnsi" w:hAnsiTheme="minorHAnsi" w:cstheme="minorHAnsi"/>
                <w:lang w:val="en-US"/>
              </w:rPr>
            </w:pPr>
            <w:r w:rsidRPr="000F3AE5">
              <w:rPr>
                <w:rFonts w:asciiTheme="minorHAnsi" w:hAnsiTheme="minorHAnsi" w:cstheme="minorHAnsi"/>
                <w:lang w:val="en-US"/>
              </w:rPr>
              <w:t>Knockdown:</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 min: 0.00±0.00%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- 5 min: 4.00±2.45%</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- 7 min: 28.00±8.60%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- 10 min: 76.00±10.30%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-15 min: 94.00±4.00%</w:t>
            </w:r>
          </w:p>
          <w:p w:rsidR="00DF7FEE" w:rsidRPr="00257B30" w:rsidRDefault="00DF7FEE" w:rsidP="00257B30">
            <w:pPr>
              <w:rPr>
                <w:rFonts w:asciiTheme="minorHAnsi" w:hAnsiTheme="minorHAnsi" w:cstheme="minorHAnsi"/>
                <w:lang w:val="it-IT"/>
              </w:rPr>
            </w:pPr>
            <w:r w:rsidRPr="00257B30">
              <w:rPr>
                <w:rFonts w:asciiTheme="minorHAnsi" w:hAnsiTheme="minorHAnsi" w:cstheme="minorHAnsi"/>
                <w:lang w:val="it-IT"/>
              </w:rPr>
              <w:t>≥ 20 min: 100.00±0.00%</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xml:space="preserve">Mortality: </w:t>
            </w:r>
          </w:p>
          <w:p w:rsidR="00DF7FEE" w:rsidRPr="00461DC4" w:rsidRDefault="00DF7FEE" w:rsidP="00257B30">
            <w:pPr>
              <w:rPr>
                <w:rFonts w:asciiTheme="minorHAnsi" w:hAnsiTheme="minorHAnsi" w:cstheme="minorHAnsi"/>
                <w:lang w:val="fr-FR"/>
              </w:rPr>
            </w:pPr>
            <w:r w:rsidRPr="00461DC4">
              <w:rPr>
                <w:rFonts w:asciiTheme="minorHAnsi" w:hAnsiTheme="minorHAnsi" w:cstheme="minorHAnsi"/>
                <w:lang w:val="fr-FR"/>
              </w:rPr>
              <w:t>- 24h: 100.00±0.00%</w:t>
            </w:r>
          </w:p>
          <w:p w:rsidR="00DF7FEE" w:rsidRPr="00461DC4" w:rsidRDefault="00DF7FEE" w:rsidP="00257B30">
            <w:pPr>
              <w:rPr>
                <w:rFonts w:asciiTheme="minorHAnsi" w:hAnsiTheme="minorHAnsi" w:cstheme="minorHAnsi"/>
                <w:lang w:val="fr-FR"/>
              </w:rPr>
            </w:pPr>
          </w:p>
          <w:p w:rsidR="00DF7FEE" w:rsidRPr="00461DC4" w:rsidRDefault="00DF7FEE" w:rsidP="00257B30">
            <w:pPr>
              <w:spacing w:after="60"/>
              <w:jc w:val="both"/>
              <w:rPr>
                <w:rFonts w:asciiTheme="minorHAnsi" w:hAnsiTheme="minorHAnsi" w:cstheme="minorHAnsi"/>
                <w:u w:val="single"/>
                <w:lang w:val="fr-FR"/>
              </w:rPr>
            </w:pPr>
            <w:r w:rsidRPr="00461DC4">
              <w:rPr>
                <w:rFonts w:asciiTheme="minorHAnsi" w:hAnsiTheme="minorHAnsi" w:cstheme="minorHAnsi"/>
                <w:u w:val="single"/>
                <w:lang w:val="fr-FR"/>
              </w:rPr>
              <w:t>Porous surface (marble)</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T0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Knockdown:</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- 2 -7 min: 0.00±0.00%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- 10 min: 8.00±3.74%</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- 15 min: 22.00±3.74%</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- 20 min: 56.00±12.08%</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- 25 min: 94.00±4.00%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30 min: 100.00±0.00%</w:t>
            </w:r>
          </w:p>
          <w:p w:rsidR="00DF7FEE" w:rsidRPr="000F3AE5" w:rsidRDefault="00DF7FEE" w:rsidP="00257B30">
            <w:pPr>
              <w:jc w:val="both"/>
              <w:rPr>
                <w:rFonts w:asciiTheme="minorHAnsi" w:hAnsiTheme="minorHAnsi" w:cstheme="minorHAnsi"/>
                <w:lang w:val="en-US"/>
              </w:rPr>
            </w:pPr>
            <w:r w:rsidRPr="000F3AE5">
              <w:rPr>
                <w:rFonts w:asciiTheme="minorHAnsi" w:hAnsiTheme="minorHAnsi" w:cstheme="minorHAnsi"/>
                <w:lang w:val="en-US"/>
              </w:rPr>
              <w:t xml:space="preserve">Mortality: </w:t>
            </w:r>
          </w:p>
          <w:p w:rsidR="00DF7FEE" w:rsidRPr="000F3AE5" w:rsidRDefault="00DF7FEE" w:rsidP="00257B30">
            <w:pPr>
              <w:jc w:val="both"/>
              <w:rPr>
                <w:rFonts w:asciiTheme="minorHAnsi" w:hAnsiTheme="minorHAnsi" w:cstheme="minorHAnsi"/>
                <w:lang w:val="en-US"/>
              </w:rPr>
            </w:pPr>
            <w:r w:rsidRPr="000F3AE5">
              <w:rPr>
                <w:rFonts w:asciiTheme="minorHAnsi" w:hAnsiTheme="minorHAnsi" w:cstheme="minorHAnsi"/>
                <w:lang w:val="en-US"/>
              </w:rPr>
              <w:t>- 24h: 100.00±0.00%</w:t>
            </w:r>
          </w:p>
          <w:p w:rsidR="00DF7FEE" w:rsidRPr="000F3AE5" w:rsidRDefault="00DF7FEE" w:rsidP="00257B30">
            <w:pPr>
              <w:jc w:val="both"/>
              <w:rPr>
                <w:rFonts w:asciiTheme="minorHAnsi" w:hAnsiTheme="minorHAnsi" w:cstheme="minorHAnsi"/>
                <w:lang w:val="en-US"/>
              </w:rPr>
            </w:pPr>
            <w:r w:rsidRPr="000F3AE5">
              <w:rPr>
                <w:rFonts w:asciiTheme="minorHAnsi" w:hAnsiTheme="minorHAnsi" w:cstheme="minorHAnsi"/>
                <w:lang w:val="en-US"/>
              </w:rPr>
              <w:t>T1</w:t>
            </w:r>
          </w:p>
          <w:p w:rsidR="00DF7FEE" w:rsidRPr="000F3AE5" w:rsidRDefault="00DF7FEE" w:rsidP="00257B30">
            <w:pPr>
              <w:jc w:val="both"/>
              <w:rPr>
                <w:rFonts w:asciiTheme="minorHAnsi" w:hAnsiTheme="minorHAnsi" w:cstheme="minorHAnsi"/>
                <w:lang w:val="en-US"/>
              </w:rPr>
            </w:pPr>
            <w:r w:rsidRPr="000F3AE5">
              <w:rPr>
                <w:rFonts w:asciiTheme="minorHAnsi" w:hAnsiTheme="minorHAnsi" w:cstheme="minorHAnsi"/>
                <w:lang w:val="en-US"/>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- 2- 10 min: 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22.00±3.74%</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- 20 min: 82.00±5.83%</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25 min: 100.00±0.00%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xml:space="preserve">Mortality: </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- 24h: 100.00±0.00%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T2</w:t>
            </w:r>
          </w:p>
          <w:p w:rsidR="00DF7FEE" w:rsidRPr="000F3AE5" w:rsidRDefault="00DF7FEE" w:rsidP="00257B30">
            <w:pPr>
              <w:jc w:val="both"/>
              <w:rPr>
                <w:rFonts w:asciiTheme="minorHAnsi" w:hAnsiTheme="minorHAnsi" w:cstheme="minorHAnsi"/>
                <w:lang w:val="en-US"/>
              </w:rPr>
            </w:pPr>
            <w:r w:rsidRPr="000F3AE5">
              <w:rPr>
                <w:rFonts w:asciiTheme="minorHAnsi" w:hAnsiTheme="minorHAnsi" w:cstheme="minorHAnsi"/>
                <w:lang w:val="en-US"/>
              </w:rPr>
              <w:t>Knockdown:</w:t>
            </w:r>
          </w:p>
          <w:p w:rsidR="00DF7FEE" w:rsidRPr="000F3AE5" w:rsidRDefault="00DF7FEE" w:rsidP="00257B30">
            <w:pPr>
              <w:jc w:val="both"/>
              <w:rPr>
                <w:rFonts w:asciiTheme="minorHAnsi" w:hAnsiTheme="minorHAnsi" w:cstheme="minorHAnsi"/>
                <w:lang w:val="en-US"/>
              </w:rPr>
            </w:pPr>
            <w:r w:rsidRPr="000F3AE5">
              <w:rPr>
                <w:rFonts w:asciiTheme="minorHAnsi" w:hAnsiTheme="minorHAnsi" w:cstheme="minorHAnsi"/>
                <w:lang w:val="en-US"/>
              </w:rPr>
              <w:t>- 2- 7 min: 0.00±0.00%</w:t>
            </w:r>
          </w:p>
          <w:p w:rsidR="00DF7FEE" w:rsidRPr="000F3AE5" w:rsidRDefault="00DF7FEE" w:rsidP="00257B30">
            <w:pPr>
              <w:jc w:val="both"/>
              <w:rPr>
                <w:rFonts w:asciiTheme="minorHAnsi" w:hAnsiTheme="minorHAnsi" w:cstheme="minorHAnsi"/>
                <w:lang w:val="en-US"/>
              </w:rPr>
            </w:pPr>
            <w:r w:rsidRPr="000F3AE5">
              <w:rPr>
                <w:rFonts w:asciiTheme="minorHAnsi" w:hAnsiTheme="minorHAnsi" w:cstheme="minorHAnsi"/>
                <w:lang w:val="en-US"/>
              </w:rPr>
              <w:t>-10 min: 2.00±2.00%</w:t>
            </w:r>
          </w:p>
          <w:p w:rsidR="00DF7FEE" w:rsidRPr="000F3AE5" w:rsidRDefault="00DF7FEE" w:rsidP="00257B30">
            <w:pPr>
              <w:jc w:val="both"/>
              <w:rPr>
                <w:rFonts w:asciiTheme="minorHAnsi" w:hAnsiTheme="minorHAnsi" w:cstheme="minorHAnsi"/>
                <w:lang w:val="en-US"/>
              </w:rPr>
            </w:pPr>
            <w:r w:rsidRPr="000F3AE5">
              <w:rPr>
                <w:rFonts w:asciiTheme="minorHAnsi" w:hAnsiTheme="minorHAnsi" w:cstheme="minorHAnsi"/>
                <w:lang w:val="en-US"/>
              </w:rPr>
              <w:t>-15 min: 64.00±8.72%</w:t>
            </w:r>
          </w:p>
          <w:p w:rsidR="00DF7FEE" w:rsidRPr="000F3AE5" w:rsidRDefault="00DF7FEE" w:rsidP="00257B30">
            <w:pPr>
              <w:jc w:val="both"/>
              <w:rPr>
                <w:rFonts w:asciiTheme="minorHAnsi" w:hAnsiTheme="minorHAnsi" w:cstheme="minorHAnsi"/>
                <w:lang w:val="en-US"/>
              </w:rPr>
            </w:pPr>
            <w:r w:rsidRPr="000F3AE5">
              <w:rPr>
                <w:rFonts w:asciiTheme="minorHAnsi" w:hAnsiTheme="minorHAnsi" w:cstheme="minorHAnsi"/>
                <w:lang w:val="en-US"/>
              </w:rPr>
              <w:t>- 20 min: 96.00±2.45%</w:t>
            </w:r>
          </w:p>
          <w:p w:rsidR="00DF7FEE" w:rsidRPr="000F3AE5" w:rsidRDefault="00DF7FEE" w:rsidP="00257B30">
            <w:pPr>
              <w:jc w:val="both"/>
              <w:rPr>
                <w:rFonts w:asciiTheme="minorHAnsi" w:hAnsiTheme="minorHAnsi" w:cstheme="minorHAnsi"/>
                <w:lang w:val="en-US"/>
              </w:rPr>
            </w:pPr>
            <w:r w:rsidRPr="000F3AE5">
              <w:rPr>
                <w:rFonts w:asciiTheme="minorHAnsi" w:hAnsiTheme="minorHAnsi" w:cstheme="minorHAnsi"/>
                <w:lang w:val="en-US"/>
              </w:rPr>
              <w:t>≥ 25 min: 100.00±0.00%</w:t>
            </w:r>
          </w:p>
          <w:p w:rsidR="00DF7FEE" w:rsidRPr="000F3AE5" w:rsidRDefault="00DF7FEE" w:rsidP="00257B30">
            <w:pPr>
              <w:jc w:val="both"/>
              <w:rPr>
                <w:rFonts w:asciiTheme="minorHAnsi" w:hAnsiTheme="minorHAnsi" w:cstheme="minorHAnsi"/>
                <w:lang w:val="en-US"/>
              </w:rPr>
            </w:pPr>
            <w:r w:rsidRPr="000F3AE5">
              <w:rPr>
                <w:rFonts w:asciiTheme="minorHAnsi" w:hAnsiTheme="minorHAnsi" w:cstheme="minorHAnsi"/>
                <w:lang w:val="en-US"/>
              </w:rPr>
              <w:t xml:space="preserve">Mortality: </w:t>
            </w:r>
          </w:p>
          <w:p w:rsidR="00DF7FEE" w:rsidRPr="000F3AE5" w:rsidRDefault="00DF7FEE" w:rsidP="00257B30">
            <w:pPr>
              <w:jc w:val="both"/>
              <w:rPr>
                <w:rFonts w:asciiTheme="minorHAnsi" w:hAnsiTheme="minorHAnsi" w:cstheme="minorHAnsi"/>
                <w:lang w:val="en-US"/>
              </w:rPr>
            </w:pPr>
            <w:r w:rsidRPr="000F3AE5">
              <w:rPr>
                <w:rFonts w:asciiTheme="minorHAnsi" w:hAnsiTheme="minorHAnsi" w:cstheme="minorHAnsi"/>
                <w:lang w:val="en-US"/>
              </w:rPr>
              <w:t>- 24h: 100.00±0.00%</w:t>
            </w:r>
          </w:p>
          <w:p w:rsidR="00DF7FEE" w:rsidRPr="000F3AE5" w:rsidRDefault="00DF7FEE" w:rsidP="00257B30">
            <w:pPr>
              <w:spacing w:after="60"/>
              <w:jc w:val="both"/>
              <w:rPr>
                <w:rFonts w:asciiTheme="minorHAnsi" w:hAnsiTheme="minorHAnsi" w:cstheme="minorHAnsi"/>
                <w:u w:val="single"/>
              </w:rPr>
            </w:pPr>
            <w:r w:rsidRPr="000F3AE5">
              <w:rPr>
                <w:rFonts w:asciiTheme="minorHAnsi" w:hAnsiTheme="minorHAnsi" w:cstheme="minorHAnsi"/>
                <w:lang w:val="en-US"/>
              </w:rPr>
              <w:t>In the untreated controls, knockdown and mortality was 0%.</w:t>
            </w:r>
          </w:p>
        </w:tc>
        <w:tc>
          <w:tcPr>
            <w:tcW w:w="513" w:type="pct"/>
            <w:shd w:val="clear" w:color="auto" w:fill="FFFFFF" w:themeFill="background1"/>
          </w:tcPr>
          <w:p w:rsidR="00DF7FEE" w:rsidRPr="000F3AE5" w:rsidRDefault="00DF7FEE" w:rsidP="00257B30">
            <w:pPr>
              <w:rPr>
                <w:rFonts w:asciiTheme="minorHAnsi" w:hAnsiTheme="minorHAnsi" w:cstheme="minorHAnsi"/>
              </w:rPr>
            </w:pPr>
            <w:r w:rsidRPr="000F3AE5">
              <w:rPr>
                <w:rFonts w:asciiTheme="minorHAnsi" w:hAnsiTheme="minorHAnsi" w:cstheme="minorHAnsi"/>
              </w:rPr>
              <w:t>Drago A. (2020), Report No: Q05 9-20-01</w:t>
            </w:r>
          </w:p>
        </w:tc>
      </w:tr>
      <w:tr w:rsidR="00DF7FEE" w:rsidRPr="004A6226" w:rsidTr="004430F3">
        <w:trPr>
          <w:trHeight w:val="717"/>
        </w:trPr>
        <w:tc>
          <w:tcPr>
            <w:tcW w:w="463" w:type="pct"/>
          </w:tcPr>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Insecticide (PT18)</w:t>
            </w:r>
          </w:p>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Treatment around building - Mosquitoes</w:t>
            </w:r>
          </w:p>
        </w:tc>
        <w:tc>
          <w:tcPr>
            <w:tcW w:w="455" w:type="pct"/>
            <w:tcMar>
              <w:left w:w="57" w:type="dxa"/>
              <w:right w:w="57" w:type="dxa"/>
            </w:tcMar>
          </w:tcPr>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Outdoor, around building in rural areas.</w:t>
            </w:r>
          </w:p>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 xml:space="preserve">Professional/ </w:t>
            </w:r>
          </w:p>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Non-professionals</w:t>
            </w:r>
          </w:p>
        </w:tc>
        <w:tc>
          <w:tcPr>
            <w:tcW w:w="563" w:type="pct"/>
          </w:tcPr>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 xml:space="preserve">Draker One (cypermethrin 10.0% w/w as pure active substance) </w:t>
            </w:r>
            <w:r w:rsidRPr="007B2BFF">
              <w:rPr>
                <w:rFonts w:asciiTheme="minorHAnsi" w:hAnsiTheme="minorHAnsi" w:cstheme="minorHAnsi"/>
                <w:color w:val="000000"/>
                <w:lang w:val="en-US"/>
              </w:rPr>
              <w:t>-</w:t>
            </w:r>
            <w:r w:rsidRPr="007B2BFF">
              <w:rPr>
                <w:rFonts w:asciiTheme="minorHAnsi" w:hAnsiTheme="minorHAnsi" w:cstheme="minorHAnsi"/>
                <w:color w:val="000000"/>
              </w:rPr>
              <w:t xml:space="preserve"> Batch number: </w:t>
            </w:r>
          </w:p>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LAB21052019</w:t>
            </w:r>
          </w:p>
        </w:tc>
        <w:tc>
          <w:tcPr>
            <w:tcW w:w="472" w:type="pct"/>
          </w:tcPr>
          <w:p w:rsidR="00DF7FEE" w:rsidRPr="007B2BFF" w:rsidRDefault="00DF7FEE" w:rsidP="00257B30">
            <w:pPr>
              <w:rPr>
                <w:rFonts w:asciiTheme="minorHAnsi" w:hAnsiTheme="minorHAnsi" w:cstheme="minorHAnsi"/>
                <w:iCs/>
                <w:color w:val="000000"/>
              </w:rPr>
            </w:pPr>
            <w:r w:rsidRPr="007B2BFF">
              <w:rPr>
                <w:rFonts w:asciiTheme="minorHAnsi" w:hAnsiTheme="minorHAnsi" w:cstheme="minorHAnsi"/>
                <w:i/>
              </w:rPr>
              <w:t xml:space="preserve">Culex pipiens </w:t>
            </w:r>
            <w:r w:rsidRPr="007B2BFF">
              <w:rPr>
                <w:rFonts w:asciiTheme="minorHAnsi" w:hAnsiTheme="minorHAnsi" w:cstheme="minorHAnsi"/>
                <w:iCs/>
                <w:color w:val="000000"/>
              </w:rPr>
              <w:t>(house mosquito)</w:t>
            </w:r>
          </w:p>
          <w:p w:rsidR="00DF7FEE" w:rsidRPr="007B2BFF" w:rsidRDefault="00DF7FEE" w:rsidP="00257B30">
            <w:pPr>
              <w:rPr>
                <w:rFonts w:asciiTheme="minorHAnsi" w:hAnsiTheme="minorHAnsi" w:cstheme="minorHAnsi"/>
                <w:i/>
              </w:rPr>
            </w:pPr>
            <w:r w:rsidRPr="007B2BFF">
              <w:rPr>
                <w:rFonts w:asciiTheme="minorHAnsi" w:hAnsiTheme="minorHAnsi" w:cstheme="minorHAnsi"/>
                <w:iCs/>
                <w:color w:val="000000"/>
              </w:rPr>
              <w:t>(females)</w:t>
            </w:r>
          </w:p>
        </w:tc>
        <w:tc>
          <w:tcPr>
            <w:tcW w:w="516" w:type="pct"/>
          </w:tcPr>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 xml:space="preserve">Laboratory test </w:t>
            </w:r>
            <w:r w:rsidRPr="007B2BFF">
              <w:rPr>
                <w:rFonts w:asciiTheme="minorHAnsi" w:hAnsiTheme="minorHAnsi" w:cstheme="minorHAnsi"/>
              </w:rPr>
              <w:t>(forced contact test on porous surface)</w:t>
            </w:r>
          </w:p>
        </w:tc>
        <w:tc>
          <w:tcPr>
            <w:tcW w:w="1136" w:type="pct"/>
          </w:tcPr>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Laboratory conditions.</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Direct contact to treated porous (granite) tiles.</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 xml:space="preserve">Adults were placed for 60 min. on treated tiles, under WHO cones (8.8 cm in diameter and 6 cm in height) to prevent escaping and thus ensuring contact with the treated surface. </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5 treated replications (10 females / replicate). Untreated tiles were also used as controls.</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The product was applied at a dose of 40 mL/m</w:t>
            </w:r>
            <w:r w:rsidRPr="007B2BFF">
              <w:rPr>
                <w:rFonts w:asciiTheme="minorHAnsi" w:hAnsiTheme="minorHAnsi" w:cstheme="minorHAnsi"/>
                <w:vertAlign w:val="superscript"/>
                <w:lang w:val="en-US"/>
              </w:rPr>
              <w:t>2</w:t>
            </w:r>
            <w:r w:rsidRPr="007B2BFF">
              <w:rPr>
                <w:rFonts w:asciiTheme="minorHAnsi" w:hAnsiTheme="minorHAnsi" w:cstheme="minorHAnsi"/>
                <w:lang w:val="en-US"/>
              </w:rPr>
              <w:t xml:space="preserve"> of a 0.5% solution.</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Room conditions: temperature of T= 25±1°C, rel. humidity= 60±5%. Light conditions: 12 h light.</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Knockdown was recorded at 2, 5 and 7 min, then every 5 minutes from 10 - 40 min and then at 50 and 60 min. Mortality was recorded every 24 hours.</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The same observations were carried out every week, up to 2 weeks. Three assessments were carried out: T0 (after treatment), T1 (1 week after treatment) and T2 (2 weeks after treatment).</w:t>
            </w:r>
          </w:p>
        </w:tc>
        <w:tc>
          <w:tcPr>
            <w:tcW w:w="882" w:type="pct"/>
          </w:tcPr>
          <w:p w:rsidR="00DF7FEE" w:rsidRPr="00461DC4" w:rsidRDefault="00DF7FEE" w:rsidP="00257B30">
            <w:pPr>
              <w:spacing w:after="60"/>
              <w:jc w:val="both"/>
              <w:rPr>
                <w:rFonts w:asciiTheme="minorHAnsi" w:hAnsiTheme="minorHAnsi" w:cstheme="minorHAnsi"/>
                <w:lang w:val="fr-FR"/>
              </w:rPr>
            </w:pPr>
            <w:r w:rsidRPr="00461DC4">
              <w:rPr>
                <w:rFonts w:asciiTheme="minorHAnsi" w:hAnsiTheme="minorHAnsi" w:cstheme="minorHAnsi"/>
                <w:lang w:val="fr-FR"/>
              </w:rPr>
              <w:t xml:space="preserve">Porous surface </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T0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Knockdown:</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- 2 -5 min: 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- 7 min: 2.00±2.00 %</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4.00±2.45%</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14.00±4.00%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- 20 min: 34.00±5.10%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- 25 min: 62.00±11.58%</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- 30 min: 80.00±7.07%</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- 35 min: 96.00±2.45%</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40 min: 100.00±0.00%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xml:space="preserve">Mortality: </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- 24h: 100.00±0.00%</w:t>
            </w:r>
          </w:p>
          <w:p w:rsidR="00DF7FEE" w:rsidRPr="00461DC4" w:rsidRDefault="00DF7FEE" w:rsidP="00257B30">
            <w:pPr>
              <w:jc w:val="both"/>
              <w:rPr>
                <w:rFonts w:asciiTheme="minorHAnsi" w:hAnsiTheme="minorHAnsi" w:cstheme="minorHAnsi"/>
                <w:lang w:val="fr-FR"/>
              </w:rPr>
            </w:pP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T1</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- 2- 10 min: 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2.00±2.00%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- 20 min: 28.00±3.74%</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- 25 min: 96.00±2.45%</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30 min: 100.00±0.00%</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 xml:space="preserve">Mortality: </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- 24h: 94.00±2.45%</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T2</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Knockdown:</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- 2- 7 min: 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-10 min: 6.00±2.45%</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-15 min: 48.00±3.74%</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- 20 min: 68.00±5.83%</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- 25 min: 96.00±2.45%</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30 min: 100.00±0.00%</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 xml:space="preserve">Mortality: </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- 24h: 90.00±7.75%</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In the untreated controls, knockdown and mortality was 0%.</w:t>
            </w:r>
          </w:p>
        </w:tc>
        <w:tc>
          <w:tcPr>
            <w:tcW w:w="513" w:type="pct"/>
            <w:shd w:val="clear" w:color="auto" w:fill="FFFFFF" w:themeFill="background1"/>
          </w:tcPr>
          <w:p w:rsidR="00DF7FEE" w:rsidRPr="007B2BFF" w:rsidRDefault="00DF7FEE" w:rsidP="00257B30">
            <w:pPr>
              <w:rPr>
                <w:rFonts w:asciiTheme="minorHAnsi" w:hAnsiTheme="minorHAnsi" w:cstheme="minorHAnsi"/>
              </w:rPr>
            </w:pPr>
            <w:r w:rsidRPr="007B2BFF">
              <w:rPr>
                <w:rFonts w:asciiTheme="minorHAnsi" w:hAnsiTheme="minorHAnsi" w:cstheme="minorHAnsi"/>
              </w:rPr>
              <w:t>Drago A. (2020), Report No: Q05 9-20-04</w:t>
            </w:r>
          </w:p>
        </w:tc>
      </w:tr>
      <w:tr w:rsidR="00DF7FEE" w:rsidRPr="004A6226" w:rsidTr="004430F3">
        <w:trPr>
          <w:trHeight w:val="717"/>
        </w:trPr>
        <w:tc>
          <w:tcPr>
            <w:tcW w:w="463" w:type="pct"/>
          </w:tcPr>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Insecticide (PT18)</w:t>
            </w:r>
          </w:p>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Treatment around building - Mosquitoes</w:t>
            </w:r>
          </w:p>
        </w:tc>
        <w:tc>
          <w:tcPr>
            <w:tcW w:w="455" w:type="pct"/>
            <w:tcMar>
              <w:left w:w="57" w:type="dxa"/>
              <w:right w:w="57" w:type="dxa"/>
            </w:tcMar>
          </w:tcPr>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Outdoor, around building in rural areas.</w:t>
            </w:r>
          </w:p>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 xml:space="preserve">Professional/ </w:t>
            </w:r>
          </w:p>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Non-professionals</w:t>
            </w:r>
          </w:p>
        </w:tc>
        <w:tc>
          <w:tcPr>
            <w:tcW w:w="563" w:type="pct"/>
          </w:tcPr>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 xml:space="preserve">Draker One (cypermethrin 10.0% w/w as pure active substance) </w:t>
            </w:r>
            <w:r w:rsidRPr="007B2BFF">
              <w:rPr>
                <w:rFonts w:asciiTheme="minorHAnsi" w:hAnsiTheme="minorHAnsi" w:cstheme="minorHAnsi"/>
                <w:color w:val="000000"/>
                <w:lang w:val="en-US"/>
              </w:rPr>
              <w:t>-</w:t>
            </w:r>
            <w:r w:rsidRPr="007B2BFF">
              <w:rPr>
                <w:rFonts w:asciiTheme="minorHAnsi" w:hAnsiTheme="minorHAnsi" w:cstheme="minorHAnsi"/>
                <w:color w:val="000000"/>
              </w:rPr>
              <w:t xml:space="preserve"> Batch number: </w:t>
            </w:r>
          </w:p>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LAB20042021</w:t>
            </w:r>
          </w:p>
        </w:tc>
        <w:tc>
          <w:tcPr>
            <w:tcW w:w="472" w:type="pct"/>
          </w:tcPr>
          <w:p w:rsidR="00DF7FEE" w:rsidRPr="007B2BFF" w:rsidRDefault="00DF7FEE" w:rsidP="00257B30">
            <w:pPr>
              <w:rPr>
                <w:rFonts w:asciiTheme="minorHAnsi" w:hAnsiTheme="minorHAnsi" w:cstheme="minorHAnsi"/>
                <w:iCs/>
                <w:color w:val="000000"/>
              </w:rPr>
            </w:pPr>
            <w:r w:rsidRPr="007B2BFF">
              <w:rPr>
                <w:rFonts w:asciiTheme="minorHAnsi" w:hAnsiTheme="minorHAnsi" w:cstheme="minorHAnsi"/>
                <w:i/>
              </w:rPr>
              <w:t xml:space="preserve">Culex pipiens </w:t>
            </w:r>
            <w:r w:rsidRPr="007B2BFF">
              <w:rPr>
                <w:rFonts w:asciiTheme="minorHAnsi" w:hAnsiTheme="minorHAnsi" w:cstheme="minorHAnsi"/>
                <w:iCs/>
                <w:color w:val="000000"/>
              </w:rPr>
              <w:t>(house mosquito)</w:t>
            </w:r>
          </w:p>
          <w:p w:rsidR="00DF7FEE" w:rsidRPr="007B2BFF" w:rsidRDefault="00DF7FEE" w:rsidP="00257B30">
            <w:pPr>
              <w:rPr>
                <w:rFonts w:asciiTheme="minorHAnsi" w:hAnsiTheme="minorHAnsi" w:cstheme="minorHAnsi"/>
                <w:i/>
              </w:rPr>
            </w:pPr>
            <w:r w:rsidRPr="007B2BFF">
              <w:rPr>
                <w:rFonts w:asciiTheme="minorHAnsi" w:hAnsiTheme="minorHAnsi" w:cstheme="minorHAnsi"/>
                <w:iCs/>
                <w:color w:val="000000"/>
              </w:rPr>
              <w:t>(females)</w:t>
            </w:r>
          </w:p>
        </w:tc>
        <w:tc>
          <w:tcPr>
            <w:tcW w:w="516" w:type="pct"/>
          </w:tcPr>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 xml:space="preserve">Laboratory test </w:t>
            </w:r>
            <w:r w:rsidRPr="007B2BFF">
              <w:rPr>
                <w:rFonts w:asciiTheme="minorHAnsi" w:hAnsiTheme="minorHAnsi" w:cstheme="minorHAnsi"/>
              </w:rPr>
              <w:t>(forced contact test on non-porous surface)</w:t>
            </w:r>
          </w:p>
        </w:tc>
        <w:tc>
          <w:tcPr>
            <w:tcW w:w="1136" w:type="pct"/>
          </w:tcPr>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Laboratory conditions.</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Direct contact to treated non-porous (vitrified side of ceramic tiles) surface.</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 xml:space="preserve">Adults were placed for 60 min. on treated tiles, under WHO cones (8.8 cm in diameter and 6 cm in height) to prevent escaping and thus ensuring contact with the treated surface. </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5 treated replications (10 females / replicate). Untreated tiles were also used as controls.</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The product was applied at a dose of 40 mL/m</w:t>
            </w:r>
            <w:r w:rsidRPr="007B2BFF">
              <w:rPr>
                <w:rFonts w:asciiTheme="minorHAnsi" w:hAnsiTheme="minorHAnsi" w:cstheme="minorHAnsi"/>
                <w:vertAlign w:val="superscript"/>
                <w:lang w:val="en-US"/>
              </w:rPr>
              <w:t>2</w:t>
            </w:r>
            <w:r w:rsidRPr="007B2BFF">
              <w:rPr>
                <w:rFonts w:asciiTheme="minorHAnsi" w:hAnsiTheme="minorHAnsi" w:cstheme="minorHAnsi"/>
                <w:lang w:val="en-US"/>
              </w:rPr>
              <w:t xml:space="preserve"> of a 0.5% solution.</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Room conditions: temperature of T= 25±1°C, rel. humidity= 60±5%. Light conditions: 12 h light.</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Knockdown was recorded at 2, 5 and 7 min, then every 5 minutes from 10 - 40 min and then at 50 and 60 min. Mortality was recorded every 24 hours.</w:t>
            </w:r>
          </w:p>
          <w:p w:rsidR="00DF7FEE" w:rsidRPr="007B2BFF" w:rsidRDefault="00DF7FEE" w:rsidP="00257B30">
            <w:pPr>
              <w:spacing w:after="60"/>
              <w:jc w:val="both"/>
              <w:rPr>
                <w:rFonts w:asciiTheme="minorHAnsi" w:hAnsiTheme="minorHAnsi" w:cstheme="minorHAnsi"/>
              </w:rPr>
            </w:pPr>
            <w:r w:rsidRPr="007B2BFF">
              <w:rPr>
                <w:rFonts w:asciiTheme="minorHAnsi" w:hAnsiTheme="minorHAnsi" w:cstheme="minorHAnsi"/>
                <w:lang w:val="en-US"/>
              </w:rPr>
              <w:t>The same observations were carried out every week, up to 2 weeks. Three assessments were carried out: T0 (after treatment), T1 (1 week after treatment) and T2 (2 weeks after treatment).</w:t>
            </w:r>
          </w:p>
        </w:tc>
        <w:tc>
          <w:tcPr>
            <w:tcW w:w="882" w:type="pct"/>
          </w:tcPr>
          <w:p w:rsidR="00DF7FEE" w:rsidRPr="00461DC4" w:rsidRDefault="00DF7FEE" w:rsidP="00257B30">
            <w:pPr>
              <w:spacing w:after="60"/>
              <w:jc w:val="both"/>
              <w:rPr>
                <w:rFonts w:asciiTheme="minorHAnsi" w:hAnsiTheme="minorHAnsi" w:cstheme="minorHAnsi"/>
                <w:lang w:val="fr-FR"/>
              </w:rPr>
            </w:pPr>
            <w:r w:rsidRPr="00461DC4">
              <w:rPr>
                <w:rFonts w:asciiTheme="minorHAnsi" w:hAnsiTheme="minorHAnsi" w:cstheme="minorHAnsi"/>
                <w:lang w:val="fr-FR"/>
              </w:rPr>
              <w:t xml:space="preserve">Non-porous surface </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T0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 min: 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- 5 min: 10.00±3.16%</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- 7 min: 38.00±5.83%</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66.00±2.45%</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82.00±2.00%</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- 20 min: 96.00±2.45%</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 25 min: 100.00±0.00%</w:t>
            </w:r>
          </w:p>
          <w:p w:rsidR="00DF7FEE" w:rsidRPr="00F010A2" w:rsidRDefault="00DF7FEE" w:rsidP="00257B30">
            <w:pPr>
              <w:jc w:val="both"/>
              <w:rPr>
                <w:rFonts w:asciiTheme="minorHAnsi" w:hAnsiTheme="minorHAnsi" w:cstheme="minorHAnsi"/>
                <w:lang w:val="en-US"/>
              </w:rPr>
            </w:pPr>
            <w:r w:rsidRPr="00F010A2">
              <w:rPr>
                <w:rFonts w:asciiTheme="minorHAnsi" w:hAnsiTheme="minorHAnsi" w:cstheme="minorHAnsi"/>
                <w:lang w:val="en-US"/>
              </w:rPr>
              <w:t xml:space="preserve">Mortality: </w:t>
            </w:r>
          </w:p>
          <w:p w:rsidR="00DF7FEE" w:rsidRPr="00F010A2" w:rsidRDefault="00DF7FEE" w:rsidP="00257B30">
            <w:pPr>
              <w:jc w:val="both"/>
              <w:rPr>
                <w:rFonts w:asciiTheme="minorHAnsi" w:hAnsiTheme="minorHAnsi" w:cstheme="minorHAnsi"/>
                <w:lang w:val="en-US"/>
              </w:rPr>
            </w:pPr>
            <w:r w:rsidRPr="00F010A2">
              <w:rPr>
                <w:rFonts w:asciiTheme="minorHAnsi" w:hAnsiTheme="minorHAnsi" w:cstheme="minorHAnsi"/>
                <w:lang w:val="en-US"/>
              </w:rPr>
              <w:t>- 24h: 100.00±0.00%</w:t>
            </w:r>
          </w:p>
          <w:p w:rsidR="00DF7FEE" w:rsidRPr="00F010A2" w:rsidRDefault="00DF7FEE" w:rsidP="00257B30">
            <w:pPr>
              <w:jc w:val="both"/>
              <w:rPr>
                <w:rFonts w:asciiTheme="minorHAnsi" w:hAnsiTheme="minorHAnsi" w:cstheme="minorHAnsi"/>
                <w:lang w:val="en-US"/>
              </w:rPr>
            </w:pPr>
          </w:p>
          <w:p w:rsidR="00DF7FEE" w:rsidRPr="00F010A2" w:rsidRDefault="00DF7FEE" w:rsidP="00257B30">
            <w:pPr>
              <w:jc w:val="both"/>
              <w:rPr>
                <w:rFonts w:asciiTheme="minorHAnsi" w:hAnsiTheme="minorHAnsi" w:cstheme="minorHAnsi"/>
                <w:lang w:val="en-US"/>
              </w:rPr>
            </w:pPr>
            <w:r w:rsidRPr="00F010A2">
              <w:rPr>
                <w:rFonts w:asciiTheme="minorHAnsi" w:hAnsiTheme="minorHAnsi" w:cstheme="minorHAnsi"/>
                <w:lang w:val="en-US"/>
              </w:rPr>
              <w:t>T1</w:t>
            </w:r>
          </w:p>
          <w:p w:rsidR="00DF7FEE" w:rsidRPr="00F010A2" w:rsidRDefault="00DF7FEE" w:rsidP="00257B30">
            <w:pPr>
              <w:jc w:val="both"/>
              <w:rPr>
                <w:rFonts w:asciiTheme="minorHAnsi" w:hAnsiTheme="minorHAnsi" w:cstheme="minorHAnsi"/>
                <w:lang w:val="en-US"/>
              </w:rPr>
            </w:pPr>
            <w:r w:rsidRPr="00F010A2">
              <w:rPr>
                <w:rFonts w:asciiTheme="minorHAnsi" w:hAnsiTheme="minorHAnsi" w:cstheme="minorHAnsi"/>
                <w:lang w:val="en-US"/>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 min: 2.00±2.00%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- 5 min: 12.00±3.74%</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- 7 min: 32.00±4.90%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72.00±3.74%</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88.00±2.00%</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- 20 min: 96.00±2.45%</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 25min: 100.00±0.00%</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 xml:space="preserve">Mortality: </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- 24h: 100.00±0.00%</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T2</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 min: 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- 5 min: 4.00±2.45%</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- 7 min: 18.00±2.00%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64.00±6.78%</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82.00±3.74%</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- 20 min: 94.00±2.45%</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 25min: 100.00±0.00%</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 xml:space="preserve">Mortality: </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- 24h: 100.00±0.00%</w:t>
            </w:r>
          </w:p>
          <w:p w:rsidR="00DF7FEE" w:rsidRPr="007B2BFF" w:rsidRDefault="00DF7FEE" w:rsidP="00257B30">
            <w:pPr>
              <w:spacing w:after="60"/>
              <w:rPr>
                <w:rFonts w:asciiTheme="minorHAnsi" w:hAnsiTheme="minorHAnsi" w:cstheme="minorHAnsi"/>
                <w:u w:val="single"/>
              </w:rPr>
            </w:pPr>
            <w:r w:rsidRPr="007B2BFF">
              <w:rPr>
                <w:rFonts w:asciiTheme="minorHAnsi" w:hAnsiTheme="minorHAnsi" w:cstheme="minorHAnsi"/>
                <w:lang w:val="en-US"/>
              </w:rPr>
              <w:t>In the untreated controls, knockdown and mortality was 0%.</w:t>
            </w:r>
          </w:p>
        </w:tc>
        <w:tc>
          <w:tcPr>
            <w:tcW w:w="513" w:type="pct"/>
            <w:shd w:val="clear" w:color="auto" w:fill="FFFFFF" w:themeFill="background1"/>
          </w:tcPr>
          <w:p w:rsidR="00DF7FEE" w:rsidRPr="007B2BFF" w:rsidRDefault="00DF7FEE" w:rsidP="00257B30">
            <w:pPr>
              <w:rPr>
                <w:rFonts w:asciiTheme="minorHAnsi" w:hAnsiTheme="minorHAnsi" w:cstheme="minorHAnsi"/>
              </w:rPr>
            </w:pPr>
            <w:r w:rsidRPr="007B2BFF">
              <w:rPr>
                <w:rFonts w:asciiTheme="minorHAnsi" w:hAnsiTheme="minorHAnsi" w:cstheme="minorHAnsi"/>
              </w:rPr>
              <w:t>Martini S. (2021), Report No: Q089A-21-03</w:t>
            </w:r>
          </w:p>
        </w:tc>
      </w:tr>
      <w:tr w:rsidR="00DF7FEE" w:rsidRPr="004F15DF" w:rsidTr="004430F3">
        <w:trPr>
          <w:trHeight w:val="717"/>
        </w:trPr>
        <w:tc>
          <w:tcPr>
            <w:tcW w:w="463" w:type="pct"/>
          </w:tcPr>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Insecticide (PT18)</w:t>
            </w:r>
          </w:p>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Treatment around building - Mosquitoes</w:t>
            </w:r>
          </w:p>
        </w:tc>
        <w:tc>
          <w:tcPr>
            <w:tcW w:w="455" w:type="pct"/>
            <w:tcMar>
              <w:left w:w="57" w:type="dxa"/>
              <w:right w:w="57" w:type="dxa"/>
            </w:tcMar>
          </w:tcPr>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Outdoor, around building in rural areas.</w:t>
            </w:r>
          </w:p>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 xml:space="preserve">Professional/ </w:t>
            </w:r>
          </w:p>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Non-professionals</w:t>
            </w:r>
          </w:p>
        </w:tc>
        <w:tc>
          <w:tcPr>
            <w:tcW w:w="563" w:type="pct"/>
          </w:tcPr>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 xml:space="preserve">Draker One (cypermethrin 10.0% w/w as pure active substance) </w:t>
            </w:r>
            <w:r w:rsidRPr="007B2BFF">
              <w:rPr>
                <w:rFonts w:asciiTheme="minorHAnsi" w:hAnsiTheme="minorHAnsi" w:cstheme="minorHAnsi"/>
                <w:color w:val="000000"/>
                <w:lang w:val="en-US"/>
              </w:rPr>
              <w:t>-</w:t>
            </w:r>
            <w:r w:rsidRPr="007B2BFF">
              <w:rPr>
                <w:rFonts w:asciiTheme="minorHAnsi" w:hAnsiTheme="minorHAnsi" w:cstheme="minorHAnsi"/>
                <w:color w:val="000000"/>
              </w:rPr>
              <w:t xml:space="preserve"> Batch number: </w:t>
            </w:r>
          </w:p>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LAB13022018A</w:t>
            </w:r>
          </w:p>
        </w:tc>
        <w:tc>
          <w:tcPr>
            <w:tcW w:w="472" w:type="pct"/>
          </w:tcPr>
          <w:p w:rsidR="00DF7FEE" w:rsidRPr="007B2BFF" w:rsidRDefault="00DF7FEE" w:rsidP="00257B30">
            <w:pPr>
              <w:rPr>
                <w:rFonts w:asciiTheme="minorHAnsi" w:hAnsiTheme="minorHAnsi" w:cstheme="minorHAnsi"/>
                <w:iCs/>
                <w:color w:val="000000"/>
              </w:rPr>
            </w:pPr>
            <w:r w:rsidRPr="007B2BFF">
              <w:rPr>
                <w:rFonts w:asciiTheme="minorHAnsi" w:hAnsiTheme="minorHAnsi" w:cstheme="minorHAnsi"/>
                <w:i/>
              </w:rPr>
              <w:t xml:space="preserve">Culex pipiens </w:t>
            </w:r>
            <w:r w:rsidRPr="007B2BFF">
              <w:rPr>
                <w:rFonts w:asciiTheme="minorHAnsi" w:hAnsiTheme="minorHAnsi" w:cstheme="minorHAnsi"/>
                <w:iCs/>
                <w:color w:val="000000"/>
              </w:rPr>
              <w:t>(house mosquito)</w:t>
            </w:r>
          </w:p>
          <w:p w:rsidR="00DF7FEE" w:rsidRPr="007B2BFF" w:rsidRDefault="00DF7FEE" w:rsidP="00257B30">
            <w:pPr>
              <w:rPr>
                <w:rFonts w:asciiTheme="minorHAnsi" w:hAnsiTheme="minorHAnsi" w:cstheme="minorHAnsi"/>
                <w:i/>
              </w:rPr>
            </w:pPr>
            <w:r w:rsidRPr="007B2BFF">
              <w:rPr>
                <w:rFonts w:asciiTheme="minorHAnsi" w:hAnsiTheme="minorHAnsi" w:cstheme="minorHAnsi"/>
                <w:iCs/>
                <w:color w:val="000000"/>
              </w:rPr>
              <w:t>(females)</w:t>
            </w:r>
          </w:p>
        </w:tc>
        <w:tc>
          <w:tcPr>
            <w:tcW w:w="516" w:type="pct"/>
          </w:tcPr>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 xml:space="preserve">Laboratory test </w:t>
            </w:r>
            <w:r w:rsidRPr="007B2BFF">
              <w:rPr>
                <w:rFonts w:asciiTheme="minorHAnsi" w:hAnsiTheme="minorHAnsi" w:cstheme="minorHAnsi"/>
              </w:rPr>
              <w:t>(forced contact test on porous and non-porous surface)</w:t>
            </w:r>
          </w:p>
        </w:tc>
        <w:tc>
          <w:tcPr>
            <w:tcW w:w="1136" w:type="pct"/>
          </w:tcPr>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Laboratory conditions.</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Direct contact to treated porous (marble) and non-porous (side up of ceramic tiles) surface.</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 xml:space="preserve">Adults were placed for 30 min. on treated tiles, under WHO cones (8.8 cm in diameter and 6 cm in height) to prevent escaping and thus ensuring contact with the treated surface. </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5 treated replications (20 females / replicate). Untreated tiles were also used as controls.</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The product was applied at a dose of 40 mL/m</w:t>
            </w:r>
            <w:r w:rsidRPr="007B2BFF">
              <w:rPr>
                <w:rFonts w:asciiTheme="minorHAnsi" w:hAnsiTheme="minorHAnsi" w:cstheme="minorHAnsi"/>
                <w:vertAlign w:val="superscript"/>
                <w:lang w:val="en-US"/>
              </w:rPr>
              <w:t>2</w:t>
            </w:r>
            <w:r w:rsidRPr="007B2BFF">
              <w:rPr>
                <w:rFonts w:asciiTheme="minorHAnsi" w:hAnsiTheme="minorHAnsi" w:cstheme="minorHAnsi"/>
                <w:lang w:val="en-US"/>
              </w:rPr>
              <w:t xml:space="preserve"> (on non-porous surface) and 100 mL/m</w:t>
            </w:r>
            <w:r w:rsidRPr="007B2BFF">
              <w:rPr>
                <w:rFonts w:asciiTheme="minorHAnsi" w:hAnsiTheme="minorHAnsi" w:cstheme="minorHAnsi"/>
                <w:vertAlign w:val="superscript"/>
                <w:lang w:val="en-US"/>
              </w:rPr>
              <w:t>2</w:t>
            </w:r>
            <w:r w:rsidRPr="007B2BFF">
              <w:rPr>
                <w:rFonts w:asciiTheme="minorHAnsi" w:hAnsiTheme="minorHAnsi" w:cstheme="minorHAnsi"/>
                <w:lang w:val="en-US"/>
              </w:rPr>
              <w:t xml:space="preserve"> (on porous surface) of a 0.5% solution.</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Room conditions: temperature of T= 25±1°C, rel. humidity= 60±5%. Light conditions: 12 h light.</w:t>
            </w:r>
          </w:p>
          <w:p w:rsidR="00DF7FEE" w:rsidRPr="007B2BFF" w:rsidRDefault="00DF7FEE" w:rsidP="00257B30">
            <w:pPr>
              <w:spacing w:after="60"/>
              <w:jc w:val="both"/>
              <w:rPr>
                <w:rFonts w:asciiTheme="minorHAnsi" w:hAnsiTheme="minorHAnsi" w:cstheme="minorHAnsi"/>
                <w:lang w:val="en-US"/>
              </w:rPr>
            </w:pPr>
            <w:r w:rsidRPr="007B2BFF">
              <w:rPr>
                <w:rFonts w:asciiTheme="minorHAnsi" w:hAnsiTheme="minorHAnsi" w:cstheme="minorHAnsi"/>
                <w:lang w:val="en-US"/>
              </w:rPr>
              <w:t>Knockdown was recorded at 2, 5 and 7 min, then every 5 minutes from 10 to 30 min. Mortality was recorded every 24 hours.</w:t>
            </w:r>
          </w:p>
          <w:p w:rsidR="00DF7FEE" w:rsidRPr="007B2BFF" w:rsidRDefault="00DF7FEE" w:rsidP="00257B30">
            <w:pPr>
              <w:spacing w:after="60"/>
              <w:jc w:val="both"/>
              <w:rPr>
                <w:rFonts w:asciiTheme="minorHAnsi" w:hAnsiTheme="minorHAnsi" w:cstheme="minorHAnsi"/>
              </w:rPr>
            </w:pPr>
            <w:r w:rsidRPr="007B2BFF">
              <w:rPr>
                <w:rFonts w:asciiTheme="minorHAnsi" w:hAnsiTheme="minorHAnsi" w:cstheme="minorHAnsi"/>
                <w:lang w:val="en-US"/>
              </w:rPr>
              <w:t>The same observations were carried out every week, up to 4 weeks. Five assessments were carried out: T0 (after treatment), T1 (1 week after treatment), T2 (2 weeks after treatment), T3 (3 weeks after treatment) and T4 (4 weeks after treatment, only on non-porous surface).</w:t>
            </w:r>
          </w:p>
        </w:tc>
        <w:tc>
          <w:tcPr>
            <w:tcW w:w="882" w:type="pct"/>
          </w:tcPr>
          <w:p w:rsidR="00DF7FEE" w:rsidRPr="00461DC4" w:rsidRDefault="00DF7FEE" w:rsidP="00257B30">
            <w:pPr>
              <w:spacing w:after="60"/>
              <w:jc w:val="both"/>
              <w:rPr>
                <w:rFonts w:asciiTheme="minorHAnsi" w:hAnsiTheme="minorHAnsi" w:cstheme="minorHAnsi"/>
                <w:u w:val="single"/>
                <w:lang w:val="fr-FR"/>
              </w:rPr>
            </w:pPr>
            <w:r w:rsidRPr="00461DC4">
              <w:rPr>
                <w:rFonts w:asciiTheme="minorHAnsi" w:hAnsiTheme="minorHAnsi" w:cstheme="minorHAnsi"/>
                <w:u w:val="single"/>
                <w:lang w:val="fr-FR"/>
              </w:rPr>
              <w:t xml:space="preserve">Non-porous surface </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T0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 min: 3.00±1.22%</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- 5 min: 12.00±2.55%</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- 7 min: 35.00±5.70%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66.00±3.32%</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83.00±2.55%</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- 20 min: 97.00±2.00%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25 min: 100.00±0.00%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xml:space="preserve">Mortality: </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- 24h: 85.00±5.00%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- 48h: 100.00±0.00%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T1</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 min: 3.00±2.00%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- 5 min: 11.00±3.32%</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- 7 min: 21.00±2.45%</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74.00±1.87%</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87.00±2.00%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- 20 min: 98.00±1.22%</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25min: 100.00±0.00%</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 xml:space="preserve">Mortality: </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- 24h: 87.00±2.55%</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- 48h: 100.00±0.00%</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T2</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 min: 1.00±1.00%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- 5 min: 6.00±1.87%</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- 7 min: 20.00±1.58%</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65.00±7.58%</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88.00±2.55%</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- 20 min: 96.00±1.00%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- 25 min: 98.00±1.22%</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- 30 min: 99.00±1.00%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xml:space="preserve">Mortality: </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- 24h: 72.00±2.55%</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- 48h: 100.00±0.00%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T3</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- 2 -5 min: 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- 7 min: 7.00±3.74%</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21.00±4.00%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83.00±2.55%</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- 20 min: 93.00±1.22%</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25 min: 100.00±0.00%</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 xml:space="preserve">Mortality: </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- 24h: 80.00±4.47%</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- 48h: 100.00±0.00%</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T4</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- 2 -5 min: 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- 7 min</w:t>
            </w:r>
            <w:r w:rsidRPr="00257B30">
              <w:rPr>
                <w:lang w:val="it-IT"/>
              </w:rPr>
              <w:t xml:space="preserve"> </w:t>
            </w:r>
            <w:r w:rsidRPr="00257B30">
              <w:rPr>
                <w:rFonts w:asciiTheme="minorHAnsi" w:hAnsiTheme="minorHAnsi" w:cstheme="minorHAnsi"/>
                <w:lang w:val="it-IT"/>
              </w:rPr>
              <w:t>3.00±1.22%</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11.00±1.87%</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48.00±8.75%</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- 20 min: 79.00±4.00%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- 25 min: 90.00±3.54%</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- 30 min: 94.00±1.87%</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xml:space="preserve">Mortality: </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- 24h: 77.00±2.55%</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- 48h: 99.00±1.00%</w:t>
            </w:r>
          </w:p>
          <w:p w:rsidR="00DF7FEE" w:rsidRPr="00461DC4" w:rsidRDefault="00DF7FEE" w:rsidP="00257B30">
            <w:pPr>
              <w:spacing w:after="60"/>
              <w:jc w:val="both"/>
              <w:rPr>
                <w:rFonts w:asciiTheme="minorHAnsi" w:hAnsiTheme="minorHAnsi" w:cstheme="minorHAnsi"/>
                <w:u w:val="single"/>
                <w:lang w:val="fr-FR"/>
              </w:rPr>
            </w:pPr>
            <w:r w:rsidRPr="00461DC4">
              <w:rPr>
                <w:rFonts w:asciiTheme="minorHAnsi" w:hAnsiTheme="minorHAnsi" w:cstheme="minorHAnsi"/>
                <w:u w:val="single"/>
                <w:lang w:val="fr-FR"/>
              </w:rPr>
              <w:t xml:space="preserve">Porous surface </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T0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Knockdown:</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- 2 min: 0.00±0.00%</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- 5 min: 11.00±1.87%</w:t>
            </w:r>
          </w:p>
          <w:p w:rsidR="00DF7FEE" w:rsidRPr="00461DC4" w:rsidRDefault="00DF7FEE" w:rsidP="00257B30">
            <w:pPr>
              <w:jc w:val="both"/>
              <w:rPr>
                <w:rFonts w:asciiTheme="minorHAnsi" w:hAnsiTheme="minorHAnsi" w:cstheme="minorHAnsi"/>
                <w:lang w:val="fr-FR"/>
              </w:rPr>
            </w:pPr>
            <w:r w:rsidRPr="00461DC4">
              <w:rPr>
                <w:rFonts w:asciiTheme="minorHAnsi" w:hAnsiTheme="minorHAnsi" w:cstheme="minorHAnsi"/>
                <w:lang w:val="fr-FR"/>
              </w:rPr>
              <w:t>- 7 min: 24.00±1.87%</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45.00±3.54%</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61.00±2.92%</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- 20 min: 78.00±2.55%</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- 25 min: 90.00±1.58%</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- 30 min: 95.00±1.58</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 xml:space="preserve">Mortality: </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- 24h: 72.00±2.55%</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- 48h: 97.00±1.22%</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T1</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- 2-7 min: 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10.00±1.58%</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20.00±2.74%</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- 20 min: 70.00±5.24%</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- 25 min: 92.00±2.55%</w:t>
            </w:r>
          </w:p>
          <w:p w:rsidR="00DF7FEE" w:rsidRPr="00CC0450" w:rsidRDefault="00DF7FEE" w:rsidP="00257B30">
            <w:pPr>
              <w:jc w:val="both"/>
              <w:rPr>
                <w:rFonts w:asciiTheme="minorHAnsi" w:hAnsiTheme="minorHAnsi" w:cstheme="minorHAnsi"/>
                <w:lang w:val="fr-FR"/>
              </w:rPr>
            </w:pPr>
            <w:r w:rsidRPr="00CC0450">
              <w:rPr>
                <w:rFonts w:asciiTheme="minorHAnsi" w:hAnsiTheme="minorHAnsi" w:cstheme="minorHAnsi"/>
                <w:lang w:val="fr-FR"/>
              </w:rPr>
              <w:t>- 30 min: 97.00±1.22%</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 xml:space="preserve">Mortality: </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- 24h: 78.00±2.55%</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- 48h: 100.00±0.00%</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T2</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- 2 -7 min: 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2.00±1.22%</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14.00±1.87%</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- 20 min: 46.00±8.43%</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- 25 min: 53.00±8.15%</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- 30 min: 74.00±6.20%</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 xml:space="preserve">Mortality: </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- 24h: 70.00±7.07%</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- 48h: 100.00±0.00%</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T3</w:t>
            </w:r>
          </w:p>
          <w:p w:rsidR="00DF7FEE" w:rsidRPr="0048694C" w:rsidRDefault="00DF7FEE" w:rsidP="00257B30">
            <w:pPr>
              <w:jc w:val="both"/>
              <w:rPr>
                <w:rFonts w:asciiTheme="minorHAnsi" w:hAnsiTheme="minorHAnsi" w:cstheme="minorHAnsi"/>
                <w:lang w:val="fr-FR"/>
              </w:rPr>
            </w:pPr>
            <w:r w:rsidRPr="0048694C">
              <w:rPr>
                <w:rFonts w:asciiTheme="minorHAnsi" w:hAnsiTheme="minorHAnsi" w:cstheme="minorHAnsi"/>
                <w:lang w:val="fr-FR"/>
              </w:rPr>
              <w:t>Knockdown:</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- 2 -7 min: 0.00±0.00%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- 10 min: 3.00±1.22%</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- 15 min: 11.00±3.32%</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- 20 min: 19.00±4.00%</w:t>
            </w:r>
          </w:p>
          <w:p w:rsidR="00DF7FEE" w:rsidRPr="00257B30" w:rsidRDefault="00DF7FEE" w:rsidP="00257B30">
            <w:pPr>
              <w:jc w:val="both"/>
              <w:rPr>
                <w:rFonts w:asciiTheme="minorHAnsi" w:hAnsiTheme="minorHAnsi" w:cstheme="minorHAnsi"/>
                <w:lang w:val="it-IT"/>
              </w:rPr>
            </w:pPr>
            <w:r w:rsidRPr="00257B30">
              <w:rPr>
                <w:rFonts w:asciiTheme="minorHAnsi" w:hAnsiTheme="minorHAnsi" w:cstheme="minorHAnsi"/>
                <w:lang w:val="it-IT"/>
              </w:rPr>
              <w:t>- 25 min: 27.00±5.61%</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- 30 min: 42.00±7.52%</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 xml:space="preserve">Mortality: </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- 24h: 61.00±10.30%</w:t>
            </w:r>
          </w:p>
          <w:p w:rsidR="00DF7FEE" w:rsidRPr="007B2BFF" w:rsidRDefault="00DF7FEE" w:rsidP="00257B30">
            <w:pPr>
              <w:jc w:val="both"/>
              <w:rPr>
                <w:rFonts w:asciiTheme="minorHAnsi" w:hAnsiTheme="minorHAnsi" w:cstheme="minorHAnsi"/>
                <w:lang w:val="en-US"/>
              </w:rPr>
            </w:pPr>
            <w:r w:rsidRPr="007B2BFF">
              <w:rPr>
                <w:rFonts w:asciiTheme="minorHAnsi" w:hAnsiTheme="minorHAnsi" w:cstheme="minorHAnsi"/>
                <w:lang w:val="en-US"/>
              </w:rPr>
              <w:t>- 48h: 91.00±5.34%</w:t>
            </w:r>
          </w:p>
          <w:p w:rsidR="00DF7FEE" w:rsidRPr="007B2BFF" w:rsidRDefault="00DF7FEE" w:rsidP="00257B30">
            <w:pPr>
              <w:jc w:val="both"/>
              <w:rPr>
                <w:rFonts w:asciiTheme="minorHAnsi" w:hAnsiTheme="minorHAnsi" w:cstheme="minorHAnsi"/>
                <w:lang w:val="en-US"/>
              </w:rPr>
            </w:pPr>
          </w:p>
          <w:p w:rsidR="00DF7FEE" w:rsidRPr="007B2BFF" w:rsidRDefault="00DF7FEE" w:rsidP="00257B30">
            <w:pPr>
              <w:spacing w:after="60"/>
              <w:rPr>
                <w:rFonts w:asciiTheme="minorHAnsi" w:hAnsiTheme="minorHAnsi" w:cstheme="minorHAnsi"/>
                <w:u w:val="single"/>
              </w:rPr>
            </w:pPr>
            <w:r w:rsidRPr="007B2BFF">
              <w:rPr>
                <w:rFonts w:asciiTheme="minorHAnsi" w:hAnsiTheme="minorHAnsi" w:cstheme="minorHAnsi"/>
                <w:lang w:val="en-US"/>
              </w:rPr>
              <w:t>In the untreated controls, knockdown and mortality was 0%.</w:t>
            </w:r>
          </w:p>
        </w:tc>
        <w:tc>
          <w:tcPr>
            <w:tcW w:w="513" w:type="pct"/>
            <w:shd w:val="clear" w:color="auto" w:fill="FFFFFF" w:themeFill="background1"/>
          </w:tcPr>
          <w:p w:rsidR="00DF7FEE" w:rsidRPr="00F010A2" w:rsidRDefault="00DF7FEE" w:rsidP="00257B30">
            <w:pPr>
              <w:rPr>
                <w:rFonts w:asciiTheme="minorHAnsi" w:hAnsiTheme="minorHAnsi" w:cstheme="minorHAnsi"/>
              </w:rPr>
            </w:pPr>
            <w:r w:rsidRPr="00F010A2">
              <w:rPr>
                <w:rFonts w:asciiTheme="minorHAnsi" w:hAnsiTheme="minorHAnsi" w:cstheme="minorHAnsi"/>
              </w:rPr>
              <w:t>Drago A. and Martini S. (2018), Report No: V E B D R O 0 6 0 3 1 8 ‐ 0 8</w:t>
            </w:r>
          </w:p>
        </w:tc>
      </w:tr>
      <w:tr w:rsidR="00DF7FEE" w:rsidRPr="004A6226" w:rsidTr="004430F3">
        <w:trPr>
          <w:trHeight w:val="717"/>
        </w:trPr>
        <w:tc>
          <w:tcPr>
            <w:tcW w:w="463" w:type="pct"/>
          </w:tcPr>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Insecticide (PT18)</w:t>
            </w:r>
          </w:p>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Treatment around building - Mosquitoes</w:t>
            </w:r>
          </w:p>
        </w:tc>
        <w:tc>
          <w:tcPr>
            <w:tcW w:w="455" w:type="pct"/>
            <w:tcMar>
              <w:left w:w="57" w:type="dxa"/>
              <w:right w:w="57" w:type="dxa"/>
            </w:tcMar>
          </w:tcPr>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Outdoor, around building in rural areas.</w:t>
            </w:r>
          </w:p>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 xml:space="preserve">Professional/ </w:t>
            </w:r>
          </w:p>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Non-professionals</w:t>
            </w:r>
          </w:p>
        </w:tc>
        <w:tc>
          <w:tcPr>
            <w:tcW w:w="563" w:type="pct"/>
          </w:tcPr>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 xml:space="preserve">Draker One (cypermethrin 10.0% w/w as pure active substance) </w:t>
            </w:r>
            <w:r w:rsidRPr="007B2BFF">
              <w:rPr>
                <w:rFonts w:asciiTheme="minorHAnsi" w:hAnsiTheme="minorHAnsi" w:cstheme="minorHAnsi"/>
                <w:color w:val="000000"/>
                <w:lang w:val="en-US"/>
              </w:rPr>
              <w:t>-</w:t>
            </w:r>
            <w:r w:rsidRPr="007B2BFF">
              <w:rPr>
                <w:rFonts w:asciiTheme="minorHAnsi" w:hAnsiTheme="minorHAnsi" w:cstheme="minorHAnsi"/>
                <w:color w:val="000000"/>
              </w:rPr>
              <w:t xml:space="preserve"> Batch number: </w:t>
            </w:r>
          </w:p>
          <w:p w:rsidR="00DF7FEE" w:rsidRPr="007B2BFF" w:rsidRDefault="00DF7FEE" w:rsidP="00257B30">
            <w:pPr>
              <w:rPr>
                <w:rFonts w:asciiTheme="minorHAnsi" w:hAnsiTheme="minorHAnsi" w:cstheme="minorHAnsi"/>
                <w:color w:val="000000"/>
              </w:rPr>
            </w:pPr>
            <w:r w:rsidRPr="007B2BFF">
              <w:rPr>
                <w:rFonts w:asciiTheme="minorHAnsi" w:hAnsiTheme="minorHAnsi" w:cstheme="minorHAnsi"/>
                <w:color w:val="000000"/>
              </w:rPr>
              <w:t>LAB21052019</w:t>
            </w:r>
          </w:p>
        </w:tc>
        <w:tc>
          <w:tcPr>
            <w:tcW w:w="472" w:type="pct"/>
          </w:tcPr>
          <w:p w:rsidR="00DF7FEE" w:rsidRPr="007B2BFF" w:rsidRDefault="00DF7FEE" w:rsidP="00257B30">
            <w:pPr>
              <w:rPr>
                <w:rFonts w:asciiTheme="minorHAnsi" w:hAnsiTheme="minorHAnsi" w:cstheme="minorHAnsi"/>
                <w:iCs/>
                <w:color w:val="000000"/>
              </w:rPr>
            </w:pPr>
            <w:r w:rsidRPr="007B2BFF">
              <w:rPr>
                <w:rFonts w:asciiTheme="minorHAnsi" w:hAnsiTheme="minorHAnsi" w:cstheme="minorHAnsi"/>
                <w:i/>
              </w:rPr>
              <w:t xml:space="preserve">Aedes albopictus, Culex pipiens </w:t>
            </w:r>
            <w:r w:rsidRPr="007B2BFF">
              <w:rPr>
                <w:rFonts w:asciiTheme="minorHAnsi" w:hAnsiTheme="minorHAnsi" w:cstheme="minorHAnsi"/>
                <w:iCs/>
                <w:color w:val="000000"/>
              </w:rPr>
              <w:t>(tiger and house mosquito)</w:t>
            </w:r>
          </w:p>
          <w:p w:rsidR="00DF7FEE" w:rsidRPr="007B2BFF" w:rsidRDefault="00DF7FEE" w:rsidP="00257B30">
            <w:pPr>
              <w:rPr>
                <w:rFonts w:asciiTheme="minorHAnsi" w:hAnsiTheme="minorHAnsi" w:cstheme="minorHAnsi"/>
                <w:i/>
              </w:rPr>
            </w:pPr>
            <w:r w:rsidRPr="007B2BFF">
              <w:rPr>
                <w:rFonts w:asciiTheme="minorHAnsi" w:hAnsiTheme="minorHAnsi" w:cstheme="minorHAnsi"/>
                <w:iCs/>
                <w:color w:val="000000"/>
              </w:rPr>
              <w:t xml:space="preserve">(females, </w:t>
            </w:r>
            <w:r w:rsidRPr="007B2BFF">
              <w:rPr>
                <w:rFonts w:asciiTheme="minorHAnsi" w:hAnsiTheme="minorHAnsi" w:cstheme="minorHAnsi"/>
                <w:color w:val="000000" w:themeColor="text1"/>
              </w:rPr>
              <w:t>5 - 10 days old</w:t>
            </w:r>
            <w:r w:rsidRPr="007B2BFF">
              <w:rPr>
                <w:rFonts w:asciiTheme="minorHAnsi" w:hAnsiTheme="minorHAnsi" w:cstheme="minorHAnsi"/>
                <w:iCs/>
                <w:color w:val="000000"/>
              </w:rPr>
              <w:t>)</w:t>
            </w:r>
          </w:p>
        </w:tc>
        <w:tc>
          <w:tcPr>
            <w:tcW w:w="516" w:type="pct"/>
          </w:tcPr>
          <w:p w:rsidR="00DF7FEE" w:rsidRPr="007B2BFF" w:rsidRDefault="00DF7FEE" w:rsidP="00257B30">
            <w:pPr>
              <w:rPr>
                <w:rFonts w:asciiTheme="minorHAnsi" w:hAnsiTheme="minorHAnsi" w:cstheme="minorHAnsi"/>
                <w:color w:val="000000"/>
                <w:lang w:val="el-GR"/>
              </w:rPr>
            </w:pPr>
            <w:r w:rsidRPr="007B2BFF">
              <w:rPr>
                <w:rFonts w:asciiTheme="minorHAnsi" w:hAnsiTheme="minorHAnsi" w:cstheme="minorHAnsi"/>
                <w:color w:val="000000"/>
              </w:rPr>
              <w:t>Field test. Out</w:t>
            </w:r>
            <w:r w:rsidRPr="007B2BFF">
              <w:rPr>
                <w:rFonts w:asciiTheme="minorHAnsi" w:hAnsiTheme="minorHAnsi" w:cstheme="minorHAnsi"/>
              </w:rPr>
              <w:t xml:space="preserve">door application </w:t>
            </w:r>
          </w:p>
        </w:tc>
        <w:tc>
          <w:tcPr>
            <w:tcW w:w="1136" w:type="pct"/>
          </w:tcPr>
          <w:p w:rsidR="00DF7FEE" w:rsidRPr="007B2BFF" w:rsidRDefault="00DF7FEE" w:rsidP="00257B30">
            <w:pPr>
              <w:spacing w:after="60"/>
              <w:jc w:val="both"/>
              <w:rPr>
                <w:rFonts w:asciiTheme="minorHAnsi" w:hAnsiTheme="minorHAnsi" w:cstheme="minorHAnsi"/>
                <w:color w:val="000000" w:themeColor="text1"/>
              </w:rPr>
            </w:pPr>
            <w:r w:rsidRPr="007B2BFF">
              <w:rPr>
                <w:rFonts w:asciiTheme="minorHAnsi" w:hAnsiTheme="minorHAnsi" w:cstheme="minorHAnsi"/>
                <w:color w:val="000000" w:themeColor="text1"/>
              </w:rPr>
              <w:t>Field conditions (outdoor areas).</w:t>
            </w:r>
          </w:p>
          <w:p w:rsidR="00DF7FEE" w:rsidRPr="007B2BFF" w:rsidRDefault="00DF7FEE" w:rsidP="00257B30">
            <w:pPr>
              <w:spacing w:after="60"/>
              <w:jc w:val="both"/>
              <w:rPr>
                <w:rFonts w:asciiTheme="minorHAnsi" w:hAnsiTheme="minorHAnsi" w:cstheme="minorHAnsi"/>
                <w:color w:val="000000" w:themeColor="text1"/>
              </w:rPr>
            </w:pPr>
            <w:r w:rsidRPr="007B2BFF">
              <w:rPr>
                <w:rFonts w:asciiTheme="minorHAnsi" w:hAnsiTheme="minorHAnsi" w:cstheme="minorHAnsi"/>
                <w:color w:val="000000" w:themeColor="text1"/>
              </w:rPr>
              <w:t xml:space="preserve">Test performed in 3 rectangular outdoor areas infested by </w:t>
            </w:r>
            <w:r w:rsidRPr="007B2BFF">
              <w:rPr>
                <w:rFonts w:asciiTheme="minorHAnsi" w:hAnsiTheme="minorHAnsi" w:cstheme="minorHAnsi"/>
                <w:i/>
                <w:iCs/>
                <w:color w:val="000000" w:themeColor="text1"/>
              </w:rPr>
              <w:t>Aedes albopictus</w:t>
            </w:r>
            <w:r w:rsidRPr="007B2BFF">
              <w:rPr>
                <w:rFonts w:asciiTheme="minorHAnsi" w:hAnsiTheme="minorHAnsi" w:cstheme="minorHAnsi"/>
                <w:color w:val="000000" w:themeColor="text1"/>
              </w:rPr>
              <w:t xml:space="preserve">. Each area was protected by a roof and the floor was tiled or concrete made. In one side of the area there was a wall whereas in the other 3 sides there were plants in pots to form a hedge. </w:t>
            </w:r>
          </w:p>
          <w:p w:rsidR="00DF7FEE" w:rsidRPr="007B2BFF" w:rsidRDefault="00DF7FEE" w:rsidP="00257B30">
            <w:pPr>
              <w:spacing w:after="60"/>
              <w:jc w:val="both"/>
              <w:rPr>
                <w:rFonts w:asciiTheme="minorHAnsi" w:hAnsiTheme="minorHAnsi" w:cstheme="minorHAnsi"/>
                <w:color w:val="000000" w:themeColor="text1"/>
              </w:rPr>
            </w:pPr>
            <w:r w:rsidRPr="007B2BFF">
              <w:rPr>
                <w:rFonts w:asciiTheme="minorHAnsi" w:hAnsiTheme="minorHAnsi" w:cstheme="minorHAnsi"/>
                <w:color w:val="000000" w:themeColor="text1"/>
              </w:rPr>
              <w:t xml:space="preserve">In each area, 4 cylindrical cages containing 15 females of </w:t>
            </w:r>
            <w:r w:rsidRPr="007B2BFF">
              <w:rPr>
                <w:rFonts w:asciiTheme="minorHAnsi" w:hAnsiTheme="minorHAnsi" w:cstheme="minorHAnsi"/>
                <w:i/>
                <w:iCs/>
                <w:color w:val="000000" w:themeColor="text1"/>
              </w:rPr>
              <w:t>Aedes albopictus</w:t>
            </w:r>
            <w:r w:rsidRPr="007B2BFF">
              <w:rPr>
                <w:rFonts w:asciiTheme="minorHAnsi" w:hAnsiTheme="minorHAnsi" w:cstheme="minorHAnsi"/>
                <w:color w:val="000000" w:themeColor="text1"/>
              </w:rPr>
              <w:t xml:space="preserve"> and </w:t>
            </w:r>
            <w:r w:rsidRPr="007B2BFF">
              <w:rPr>
                <w:rFonts w:asciiTheme="minorHAnsi" w:hAnsiTheme="minorHAnsi" w:cstheme="minorHAnsi"/>
                <w:i/>
                <w:iCs/>
                <w:color w:val="000000" w:themeColor="text1"/>
              </w:rPr>
              <w:t>Culex pipiens</w:t>
            </w:r>
            <w:r w:rsidRPr="007B2BFF">
              <w:rPr>
                <w:rFonts w:asciiTheme="minorHAnsi" w:hAnsiTheme="minorHAnsi" w:cstheme="minorHAnsi"/>
                <w:color w:val="000000" w:themeColor="text1"/>
              </w:rPr>
              <w:t xml:space="preserve"> were hung at different heights. Each cage (5.5 cm in diameter and 5.5 cm in height) was made of 1 mm-mesh metallic net. The cages were placed in humid nooks and close to the ornamental green where mosquitoes are used to rest. Specifically, the  cages where hung into the parcel to simulate the distribution of the mosquitoes. Such cages were hung by metallic hooks to the branch of the plants in pots, not in contact with any surface. The position of the cage was between 0.3 and 1.10 metres, equally distributed along the vegetation.</w:t>
            </w:r>
          </w:p>
          <w:p w:rsidR="00DF7FEE" w:rsidRPr="007B2BFF" w:rsidRDefault="00DF7FEE" w:rsidP="00257B30">
            <w:pPr>
              <w:spacing w:after="60"/>
              <w:jc w:val="both"/>
              <w:rPr>
                <w:rFonts w:asciiTheme="minorHAnsi" w:hAnsiTheme="minorHAnsi" w:cstheme="minorHAnsi"/>
                <w:color w:val="000000" w:themeColor="text1"/>
              </w:rPr>
            </w:pPr>
            <w:r w:rsidRPr="007B2BFF">
              <w:rPr>
                <w:rFonts w:asciiTheme="minorHAnsi" w:hAnsiTheme="minorHAnsi" w:cstheme="minorHAnsi"/>
                <w:color w:val="000000" w:themeColor="text1"/>
              </w:rPr>
              <w:t>The ability of the product to provide protection from mosquitoes was evaluated by assessing the wild tiger mosquito population with the Human Landing Technique. Three different volunteers exposed arms and legs’ skin in each</w:t>
            </w:r>
            <w:r w:rsidRPr="007B2BFF">
              <w:rPr>
                <w:rFonts w:asciiTheme="minorHAnsi" w:hAnsiTheme="minorHAnsi" w:cstheme="minorHAnsi"/>
                <w:color w:val="000000" w:themeColor="text1"/>
                <w:lang w:val="en-US"/>
              </w:rPr>
              <w:t xml:space="preserve"> </w:t>
            </w:r>
            <w:r w:rsidRPr="007B2BFF">
              <w:rPr>
                <w:rFonts w:asciiTheme="minorHAnsi" w:hAnsiTheme="minorHAnsi" w:cstheme="minorHAnsi"/>
                <w:color w:val="000000" w:themeColor="text1"/>
              </w:rPr>
              <w:t xml:space="preserve">replication for 3 minutes and the number of landings was counted. </w:t>
            </w:r>
          </w:p>
          <w:p w:rsidR="00DF7FEE" w:rsidRPr="007B2BFF" w:rsidRDefault="00DF7FEE" w:rsidP="00257B30">
            <w:pPr>
              <w:spacing w:line="276" w:lineRule="auto"/>
              <w:jc w:val="both"/>
              <w:rPr>
                <w:rFonts w:asciiTheme="minorHAnsi" w:hAnsiTheme="minorHAnsi" w:cstheme="minorHAnsi"/>
                <w:color w:val="000000" w:themeColor="text1"/>
              </w:rPr>
            </w:pPr>
            <w:r w:rsidRPr="007B2BFF">
              <w:rPr>
                <w:rFonts w:asciiTheme="minorHAnsi" w:hAnsiTheme="minorHAnsi" w:cstheme="minorHAnsi"/>
                <w:color w:val="000000" w:themeColor="text1"/>
              </w:rPr>
              <w:t xml:space="preserve">Percentage of protection against </w:t>
            </w:r>
            <w:r w:rsidRPr="007B2BFF">
              <w:rPr>
                <w:rFonts w:asciiTheme="minorHAnsi" w:hAnsiTheme="minorHAnsi" w:cstheme="minorHAnsi"/>
                <w:i/>
                <w:color w:val="000000" w:themeColor="text1"/>
              </w:rPr>
              <w:t>Aedes albopictus</w:t>
            </w:r>
            <w:r w:rsidRPr="007B2BFF">
              <w:rPr>
                <w:rFonts w:asciiTheme="minorHAnsi" w:hAnsiTheme="minorHAnsi" w:cstheme="minorHAnsi"/>
                <w:color w:val="000000" w:themeColor="text1"/>
              </w:rPr>
              <w:t xml:space="preserve"> was calculated according to Mulla’s formula (1971), which takes into account the variation of mosquitoes’ density in both of the areas (treated and control) during the test and also respect to the pre-treatment.</w:t>
            </w:r>
          </w:p>
          <w:p w:rsidR="00DF7FEE" w:rsidRPr="00FE312B" w:rsidRDefault="00DF7FEE" w:rsidP="00257B30">
            <w:pPr>
              <w:spacing w:line="276" w:lineRule="auto"/>
              <w:jc w:val="both"/>
              <w:rPr>
                <w:rFonts w:asciiTheme="minorHAnsi" w:hAnsiTheme="minorHAnsi" w:cstheme="minorHAnsi"/>
              </w:rPr>
            </w:pPr>
            <w:r w:rsidRPr="00FE312B">
              <w:rPr>
                <w:rFonts w:asciiTheme="minorHAnsi" w:hAnsiTheme="minorHAnsi" w:cstheme="minorHAnsi"/>
              </w:rPr>
              <w:t xml:space="preserve">Three (3) untreated areas </w:t>
            </w:r>
            <w:r w:rsidRPr="00FE312B">
              <w:rPr>
                <w:rFonts w:asciiTheme="minorHAnsi" w:hAnsiTheme="minorHAnsi" w:cstheme="minorHAnsi"/>
                <w:lang w:val="hr-HR"/>
              </w:rPr>
              <w:t>were used</w:t>
            </w:r>
            <w:r w:rsidRPr="00FE312B">
              <w:rPr>
                <w:rFonts w:asciiTheme="minorHAnsi" w:hAnsiTheme="minorHAnsi" w:cstheme="minorHAnsi"/>
              </w:rPr>
              <w:t xml:space="preserve"> as controls). </w:t>
            </w:r>
          </w:p>
          <w:p w:rsidR="00DF7FEE" w:rsidRPr="00FE312B" w:rsidRDefault="00DF7FEE" w:rsidP="00257B30">
            <w:pPr>
              <w:spacing w:after="60"/>
              <w:jc w:val="both"/>
              <w:rPr>
                <w:rFonts w:asciiTheme="minorHAnsi" w:hAnsiTheme="minorHAnsi" w:cstheme="minorHAnsi"/>
                <w:color w:val="000000" w:themeColor="text1"/>
                <w:lang w:val="en-US"/>
              </w:rPr>
            </w:pPr>
            <w:r w:rsidRPr="00FE312B">
              <w:rPr>
                <w:rFonts w:asciiTheme="minorHAnsi" w:hAnsiTheme="minorHAnsi" w:cstheme="minorHAnsi"/>
                <w:color w:val="000000" w:themeColor="text1"/>
              </w:rPr>
              <w:t>The product was sprayed as a surface treatment onto the selected area (walls, up to 1,60 m, humid nooks and close to the ornamental green where insects rest. The product was applied uniformly over the selected area from a distance of 50 cm. The application was performed using a hand pump sprayer (Gloria 505 T).</w:t>
            </w:r>
          </w:p>
          <w:p w:rsidR="00DF7FEE" w:rsidRPr="00FE312B" w:rsidRDefault="00DF7FEE" w:rsidP="00257B30">
            <w:pPr>
              <w:spacing w:after="60"/>
              <w:jc w:val="both"/>
              <w:rPr>
                <w:rFonts w:asciiTheme="minorHAnsi" w:hAnsiTheme="minorHAnsi" w:cstheme="minorHAnsi"/>
                <w:color w:val="000000" w:themeColor="text1"/>
              </w:rPr>
            </w:pPr>
            <w:r w:rsidRPr="00FE312B">
              <w:rPr>
                <w:rFonts w:asciiTheme="minorHAnsi" w:hAnsiTheme="minorHAnsi" w:cstheme="minorHAnsi"/>
                <w:color w:val="000000" w:themeColor="text1"/>
              </w:rPr>
              <w:t>The product was applied at a dose of 40ml/m</w:t>
            </w:r>
            <w:r w:rsidRPr="00FE312B">
              <w:rPr>
                <w:rFonts w:asciiTheme="minorHAnsi" w:hAnsiTheme="minorHAnsi" w:cstheme="minorHAnsi"/>
                <w:color w:val="000000" w:themeColor="text1"/>
                <w:vertAlign w:val="superscript"/>
              </w:rPr>
              <w:t>2</w:t>
            </w:r>
            <w:r w:rsidRPr="00FE312B">
              <w:rPr>
                <w:rFonts w:asciiTheme="minorHAnsi" w:hAnsiTheme="minorHAnsi" w:cstheme="minorHAnsi"/>
                <w:color w:val="000000" w:themeColor="text1"/>
              </w:rPr>
              <w:t xml:space="preserve"> of a 0.5% solution. </w:t>
            </w:r>
          </w:p>
          <w:p w:rsidR="00DF7FEE" w:rsidRPr="00FE312B" w:rsidRDefault="00DF7FEE" w:rsidP="00257B30">
            <w:pPr>
              <w:spacing w:after="60"/>
              <w:jc w:val="both"/>
              <w:rPr>
                <w:rFonts w:asciiTheme="minorHAnsi" w:hAnsiTheme="minorHAnsi" w:cstheme="minorHAnsi"/>
                <w:color w:val="000000" w:themeColor="text1"/>
              </w:rPr>
            </w:pPr>
            <w:r w:rsidRPr="00FE312B">
              <w:rPr>
                <w:rFonts w:asciiTheme="minorHAnsi" w:hAnsiTheme="minorHAnsi" w:cstheme="minorHAnsi"/>
                <w:color w:val="000000" w:themeColor="text1"/>
              </w:rPr>
              <w:t>Evaluation of efficacy was performed by HL, counting the number of probings on the same volunteers for 3 minutes at 30 minutes, 1 and 2 hours after treatment.</w:t>
            </w:r>
          </w:p>
          <w:p w:rsidR="00DF7FEE" w:rsidRPr="00FE312B" w:rsidRDefault="00DF7FEE" w:rsidP="00257B30">
            <w:pPr>
              <w:spacing w:after="60"/>
              <w:jc w:val="both"/>
              <w:rPr>
                <w:rFonts w:asciiTheme="minorHAnsi" w:hAnsiTheme="minorHAnsi" w:cstheme="minorHAnsi"/>
                <w:lang w:val="en-US"/>
              </w:rPr>
            </w:pPr>
            <w:r w:rsidRPr="00FE312B">
              <w:rPr>
                <w:rFonts w:asciiTheme="minorHAnsi" w:hAnsiTheme="minorHAnsi" w:cstheme="minorHAnsi"/>
                <w:color w:val="000000" w:themeColor="text1"/>
              </w:rPr>
              <w:t xml:space="preserve">Knockdown </w:t>
            </w:r>
            <w:r w:rsidRPr="00FE312B">
              <w:rPr>
                <w:rFonts w:asciiTheme="minorHAnsi" w:hAnsiTheme="minorHAnsi" w:cstheme="minorHAnsi"/>
                <w:lang w:val="en-US"/>
              </w:rPr>
              <w:t>was recorded at 2, 5 and 10 min. Mortality was recorded after 24 hours.</w:t>
            </w:r>
          </w:p>
        </w:tc>
        <w:tc>
          <w:tcPr>
            <w:tcW w:w="882" w:type="pct"/>
          </w:tcPr>
          <w:p w:rsidR="00DF7FEE" w:rsidRPr="00FE312B" w:rsidRDefault="00DF7FEE" w:rsidP="00257B30">
            <w:pPr>
              <w:jc w:val="both"/>
              <w:rPr>
                <w:rFonts w:asciiTheme="minorHAnsi" w:hAnsiTheme="minorHAnsi" w:cstheme="minorHAnsi"/>
                <w:u w:val="single"/>
                <w:lang w:val="en-US"/>
              </w:rPr>
            </w:pPr>
            <w:r w:rsidRPr="00FE312B">
              <w:rPr>
                <w:rFonts w:asciiTheme="minorHAnsi" w:hAnsiTheme="minorHAnsi" w:cstheme="minorHAnsi"/>
                <w:i/>
                <w:u w:val="single"/>
              </w:rPr>
              <w:t>Aedes albopictus</w:t>
            </w:r>
          </w:p>
          <w:p w:rsidR="00DF7FEE" w:rsidRPr="00FE312B" w:rsidRDefault="00DF7FEE" w:rsidP="00257B30">
            <w:pPr>
              <w:jc w:val="both"/>
              <w:rPr>
                <w:rFonts w:asciiTheme="minorHAnsi" w:hAnsiTheme="minorHAnsi" w:cstheme="minorHAnsi"/>
                <w:lang w:val="en-US"/>
              </w:rPr>
            </w:pPr>
            <w:r w:rsidRPr="00FE312B">
              <w:rPr>
                <w:rFonts w:asciiTheme="minorHAnsi" w:hAnsiTheme="minorHAnsi" w:cstheme="minorHAnsi"/>
                <w:lang w:val="en-US"/>
              </w:rPr>
              <w:t xml:space="preserve">Knockdown </w:t>
            </w:r>
          </w:p>
          <w:p w:rsidR="00DF7FEE" w:rsidRPr="00FE312B" w:rsidRDefault="00DF7FEE" w:rsidP="00257B30">
            <w:pPr>
              <w:jc w:val="both"/>
              <w:rPr>
                <w:rFonts w:asciiTheme="minorHAnsi" w:hAnsiTheme="minorHAnsi" w:cstheme="minorHAnsi"/>
                <w:lang w:val="en-US"/>
              </w:rPr>
            </w:pPr>
            <w:r w:rsidRPr="00FE312B">
              <w:rPr>
                <w:rFonts w:asciiTheme="minorHAnsi" w:hAnsiTheme="minorHAnsi" w:cstheme="minorHAnsi"/>
                <w:lang w:val="en-US"/>
              </w:rPr>
              <w:t>- 2 min: 94.44 ± 0.43%</w:t>
            </w:r>
          </w:p>
          <w:p w:rsidR="00DF7FEE" w:rsidRPr="00FE312B" w:rsidRDefault="00DF7FEE" w:rsidP="00257B30">
            <w:pPr>
              <w:jc w:val="both"/>
              <w:rPr>
                <w:rFonts w:asciiTheme="minorHAnsi" w:hAnsiTheme="minorHAnsi" w:cstheme="minorHAnsi"/>
                <w:lang w:val="en-US"/>
              </w:rPr>
            </w:pPr>
            <w:r w:rsidRPr="00FE312B">
              <w:rPr>
                <w:rFonts w:asciiTheme="minorHAnsi" w:hAnsiTheme="minorHAnsi" w:cstheme="minorHAnsi"/>
                <w:lang w:val="en-US"/>
              </w:rPr>
              <w:t>- 5 min: 100.00±0.00%</w:t>
            </w:r>
          </w:p>
          <w:p w:rsidR="00DF7FEE" w:rsidRPr="00FE312B" w:rsidRDefault="00DF7FEE" w:rsidP="00257B30">
            <w:pPr>
              <w:jc w:val="both"/>
              <w:rPr>
                <w:rFonts w:asciiTheme="minorHAnsi" w:hAnsiTheme="minorHAnsi" w:cstheme="minorHAnsi"/>
                <w:lang w:val="en-US"/>
              </w:rPr>
            </w:pPr>
            <w:r w:rsidRPr="00FE312B">
              <w:rPr>
                <w:rFonts w:asciiTheme="minorHAnsi" w:hAnsiTheme="minorHAnsi" w:cstheme="minorHAnsi"/>
                <w:lang w:val="en-US"/>
              </w:rPr>
              <w:t>- 10 min: 100.00±0.00%</w:t>
            </w:r>
          </w:p>
          <w:p w:rsidR="00DF7FEE" w:rsidRPr="00FE312B" w:rsidRDefault="00DF7FEE" w:rsidP="00257B30">
            <w:pPr>
              <w:jc w:val="both"/>
              <w:rPr>
                <w:rFonts w:asciiTheme="minorHAnsi" w:hAnsiTheme="minorHAnsi" w:cstheme="minorHAnsi"/>
                <w:lang w:val="en-US"/>
              </w:rPr>
            </w:pPr>
            <w:r w:rsidRPr="00FE312B">
              <w:rPr>
                <w:rFonts w:asciiTheme="minorHAnsi" w:hAnsiTheme="minorHAnsi" w:cstheme="minorHAnsi"/>
                <w:lang w:val="en-US"/>
              </w:rPr>
              <w:t xml:space="preserve">Mortality: </w:t>
            </w:r>
          </w:p>
          <w:p w:rsidR="00DF7FEE" w:rsidRPr="00FE312B" w:rsidRDefault="00DF7FEE" w:rsidP="00257B30">
            <w:pPr>
              <w:jc w:val="both"/>
              <w:rPr>
                <w:rFonts w:asciiTheme="minorHAnsi" w:hAnsiTheme="minorHAnsi" w:cstheme="minorHAnsi"/>
                <w:lang w:val="en-US"/>
              </w:rPr>
            </w:pPr>
            <w:r w:rsidRPr="00FE312B">
              <w:rPr>
                <w:rFonts w:asciiTheme="minorHAnsi" w:hAnsiTheme="minorHAnsi" w:cstheme="minorHAnsi"/>
                <w:lang w:val="en-US"/>
              </w:rPr>
              <w:t>- 24h: 100.00±0.00%</w:t>
            </w:r>
          </w:p>
          <w:p w:rsidR="00DF7FEE" w:rsidRPr="00FE312B" w:rsidRDefault="00DF7FEE" w:rsidP="00257B30">
            <w:pPr>
              <w:jc w:val="both"/>
              <w:rPr>
                <w:rFonts w:asciiTheme="minorHAnsi" w:hAnsiTheme="minorHAnsi" w:cstheme="minorHAnsi"/>
                <w:i/>
                <w:iCs/>
                <w:u w:val="single"/>
                <w:lang w:val="en-US"/>
              </w:rPr>
            </w:pPr>
            <w:r w:rsidRPr="00FE312B">
              <w:rPr>
                <w:rFonts w:asciiTheme="minorHAnsi" w:hAnsiTheme="minorHAnsi" w:cstheme="minorHAnsi"/>
                <w:i/>
                <w:iCs/>
                <w:u w:val="single"/>
                <w:lang w:val="en-US"/>
              </w:rPr>
              <w:t>Culex pipiens</w:t>
            </w:r>
          </w:p>
          <w:p w:rsidR="00DF7FEE" w:rsidRPr="00FE312B" w:rsidRDefault="00DF7FEE" w:rsidP="00257B30">
            <w:pPr>
              <w:jc w:val="both"/>
              <w:rPr>
                <w:rFonts w:asciiTheme="minorHAnsi" w:hAnsiTheme="minorHAnsi" w:cstheme="minorHAnsi"/>
                <w:lang w:val="en-US"/>
              </w:rPr>
            </w:pPr>
            <w:r w:rsidRPr="00FE312B">
              <w:rPr>
                <w:rFonts w:asciiTheme="minorHAnsi" w:hAnsiTheme="minorHAnsi" w:cstheme="minorHAnsi"/>
                <w:lang w:val="en-US"/>
              </w:rPr>
              <w:t xml:space="preserve">Knockdown </w:t>
            </w:r>
          </w:p>
          <w:p w:rsidR="00DF7FEE" w:rsidRPr="00FE312B" w:rsidRDefault="00DF7FEE" w:rsidP="00257B30">
            <w:pPr>
              <w:jc w:val="both"/>
              <w:rPr>
                <w:rFonts w:asciiTheme="minorHAnsi" w:hAnsiTheme="minorHAnsi" w:cstheme="minorHAnsi"/>
                <w:lang w:val="en-US"/>
              </w:rPr>
            </w:pPr>
            <w:r w:rsidRPr="00FE312B">
              <w:rPr>
                <w:rFonts w:asciiTheme="minorHAnsi" w:hAnsiTheme="minorHAnsi" w:cstheme="minorHAnsi"/>
                <w:lang w:val="en-US"/>
              </w:rPr>
              <w:t>- 2 min: 94.44 ± 1.14%</w:t>
            </w:r>
          </w:p>
          <w:p w:rsidR="00DF7FEE" w:rsidRPr="00FE312B" w:rsidRDefault="00DF7FEE" w:rsidP="00257B30">
            <w:pPr>
              <w:jc w:val="both"/>
              <w:rPr>
                <w:rFonts w:asciiTheme="minorHAnsi" w:hAnsiTheme="minorHAnsi" w:cstheme="minorHAnsi"/>
                <w:lang w:val="en-US"/>
              </w:rPr>
            </w:pPr>
            <w:r w:rsidRPr="00FE312B">
              <w:rPr>
                <w:rFonts w:asciiTheme="minorHAnsi" w:hAnsiTheme="minorHAnsi" w:cstheme="minorHAnsi"/>
                <w:lang w:val="en-US"/>
              </w:rPr>
              <w:t>- 5 min: 94.44 ± 0.43%</w:t>
            </w:r>
          </w:p>
          <w:p w:rsidR="00DF7FEE" w:rsidRPr="00FE312B" w:rsidRDefault="00DF7FEE" w:rsidP="00257B30">
            <w:pPr>
              <w:jc w:val="both"/>
              <w:rPr>
                <w:rFonts w:asciiTheme="minorHAnsi" w:hAnsiTheme="minorHAnsi" w:cstheme="minorHAnsi"/>
                <w:lang w:val="en-US"/>
              </w:rPr>
            </w:pPr>
            <w:r w:rsidRPr="00FE312B">
              <w:rPr>
                <w:rFonts w:asciiTheme="minorHAnsi" w:hAnsiTheme="minorHAnsi" w:cstheme="minorHAnsi"/>
                <w:lang w:val="en-US"/>
              </w:rPr>
              <w:t>- 10 min: 100.00±0.00%</w:t>
            </w:r>
          </w:p>
          <w:p w:rsidR="00DF7FEE" w:rsidRPr="00FE312B" w:rsidRDefault="00DF7FEE" w:rsidP="00257B30">
            <w:pPr>
              <w:jc w:val="both"/>
              <w:rPr>
                <w:rFonts w:asciiTheme="minorHAnsi" w:hAnsiTheme="minorHAnsi" w:cstheme="minorHAnsi"/>
                <w:lang w:val="en-US"/>
              </w:rPr>
            </w:pPr>
            <w:r w:rsidRPr="00FE312B">
              <w:rPr>
                <w:rFonts w:asciiTheme="minorHAnsi" w:hAnsiTheme="minorHAnsi" w:cstheme="minorHAnsi"/>
                <w:lang w:val="en-US"/>
              </w:rPr>
              <w:t xml:space="preserve">Mortality: </w:t>
            </w:r>
          </w:p>
          <w:p w:rsidR="00DF7FEE" w:rsidRPr="00FE312B" w:rsidRDefault="00DF7FEE" w:rsidP="00257B30">
            <w:pPr>
              <w:jc w:val="both"/>
              <w:rPr>
                <w:rFonts w:asciiTheme="minorHAnsi" w:hAnsiTheme="minorHAnsi" w:cstheme="minorHAnsi"/>
                <w:lang w:val="en-US"/>
              </w:rPr>
            </w:pPr>
            <w:r w:rsidRPr="00FE312B">
              <w:rPr>
                <w:rFonts w:asciiTheme="minorHAnsi" w:hAnsiTheme="minorHAnsi" w:cstheme="minorHAnsi"/>
                <w:lang w:val="en-US"/>
              </w:rPr>
              <w:t>- 24h: 100.00±0.00%%</w:t>
            </w:r>
          </w:p>
          <w:p w:rsidR="00DF7FEE" w:rsidRPr="00FE312B" w:rsidRDefault="00DF7FEE" w:rsidP="00257B30">
            <w:pPr>
              <w:jc w:val="both"/>
              <w:rPr>
                <w:rFonts w:asciiTheme="minorHAnsi" w:hAnsiTheme="minorHAnsi" w:cstheme="minorHAnsi"/>
                <w:lang w:val="en-US"/>
              </w:rPr>
            </w:pPr>
            <w:r w:rsidRPr="00FE312B">
              <w:rPr>
                <w:rFonts w:asciiTheme="minorHAnsi" w:hAnsiTheme="minorHAnsi" w:cstheme="minorHAnsi"/>
                <w:lang w:val="en-US"/>
              </w:rPr>
              <w:t xml:space="preserve">In the untreated controls, knockdown was 0% and mortality 1.11±0.43% (for </w:t>
            </w:r>
            <w:r w:rsidRPr="00FE312B">
              <w:rPr>
                <w:rFonts w:asciiTheme="minorHAnsi" w:hAnsiTheme="minorHAnsi" w:cstheme="minorHAnsi"/>
                <w:i/>
                <w:iCs/>
                <w:lang w:val="en-US"/>
              </w:rPr>
              <w:t>Aedes albopictus</w:t>
            </w:r>
            <w:r w:rsidRPr="00FE312B">
              <w:rPr>
                <w:rFonts w:asciiTheme="minorHAnsi" w:hAnsiTheme="minorHAnsi" w:cstheme="minorHAnsi"/>
                <w:lang w:val="en-US"/>
              </w:rPr>
              <w:t xml:space="preserve">) and 0.56±0.43% (for </w:t>
            </w:r>
            <w:r w:rsidRPr="00FE312B">
              <w:rPr>
                <w:rFonts w:asciiTheme="minorHAnsi" w:hAnsiTheme="minorHAnsi" w:cstheme="minorHAnsi"/>
                <w:i/>
                <w:iCs/>
                <w:lang w:val="en-US"/>
              </w:rPr>
              <w:t>Culex pipiens</w:t>
            </w:r>
            <w:r w:rsidRPr="00FE312B">
              <w:rPr>
                <w:rFonts w:asciiTheme="minorHAnsi" w:hAnsiTheme="minorHAnsi" w:cstheme="minorHAnsi"/>
                <w:lang w:val="en-US"/>
              </w:rPr>
              <w:t xml:space="preserve">). </w:t>
            </w:r>
          </w:p>
          <w:p w:rsidR="00DF7FEE" w:rsidRPr="00FE312B" w:rsidRDefault="00DF7FEE" w:rsidP="00257B30">
            <w:pPr>
              <w:jc w:val="both"/>
              <w:rPr>
                <w:rFonts w:asciiTheme="minorHAnsi" w:hAnsiTheme="minorHAnsi" w:cstheme="minorHAnsi"/>
                <w:lang w:val="en-US"/>
              </w:rPr>
            </w:pPr>
          </w:p>
          <w:p w:rsidR="00DF7FEE" w:rsidRPr="00FE312B" w:rsidRDefault="00DF7FEE" w:rsidP="00257B30">
            <w:pPr>
              <w:jc w:val="both"/>
              <w:rPr>
                <w:rFonts w:asciiTheme="minorHAnsi" w:hAnsiTheme="minorHAnsi" w:cstheme="minorHAnsi"/>
                <w:lang w:val="en-US"/>
              </w:rPr>
            </w:pPr>
            <w:r w:rsidRPr="00FE312B">
              <w:rPr>
                <w:rFonts w:asciiTheme="minorHAnsi" w:hAnsiTheme="minorHAnsi" w:cstheme="minorHAnsi"/>
                <w:lang w:val="en-US"/>
              </w:rPr>
              <w:t xml:space="preserve">The reduction percentage of landings of </w:t>
            </w:r>
            <w:r w:rsidRPr="00FE312B">
              <w:rPr>
                <w:rFonts w:asciiTheme="minorHAnsi" w:hAnsiTheme="minorHAnsi" w:cstheme="minorHAnsi"/>
                <w:i/>
                <w:iCs/>
                <w:lang w:val="en-US"/>
              </w:rPr>
              <w:t>Aedes albopictus</w:t>
            </w:r>
            <w:r w:rsidRPr="00FE312B">
              <w:rPr>
                <w:rFonts w:asciiTheme="minorHAnsi" w:hAnsiTheme="minorHAnsi" w:cstheme="minorHAnsi"/>
                <w:lang w:val="en-US"/>
              </w:rPr>
              <w:t xml:space="preserve"> was 93.4% after 30 minutes, 90% after 1 hour and 98.2% after 2 hours.</w:t>
            </w:r>
          </w:p>
        </w:tc>
        <w:tc>
          <w:tcPr>
            <w:tcW w:w="513" w:type="pct"/>
            <w:shd w:val="clear" w:color="auto" w:fill="FFFFFF" w:themeFill="background1"/>
          </w:tcPr>
          <w:p w:rsidR="00DF7FEE" w:rsidRPr="00FE312B" w:rsidRDefault="00DF7FEE" w:rsidP="00257B30">
            <w:pPr>
              <w:rPr>
                <w:rFonts w:asciiTheme="minorHAnsi" w:hAnsiTheme="minorHAnsi" w:cstheme="minorHAnsi"/>
              </w:rPr>
            </w:pPr>
            <w:r w:rsidRPr="00FE312B">
              <w:rPr>
                <w:rFonts w:asciiTheme="minorHAnsi" w:hAnsiTheme="minorHAnsi" w:cstheme="minorHAnsi"/>
              </w:rPr>
              <w:t>Drago A. (20</w:t>
            </w:r>
            <w:r w:rsidRPr="00FE312B">
              <w:rPr>
                <w:rFonts w:asciiTheme="minorHAnsi" w:hAnsiTheme="minorHAnsi" w:cstheme="minorHAnsi"/>
                <w:lang w:val="en-US"/>
              </w:rPr>
              <w:t>20</w:t>
            </w:r>
            <w:r w:rsidRPr="00FE312B">
              <w:rPr>
                <w:rFonts w:asciiTheme="minorHAnsi" w:hAnsiTheme="minorHAnsi" w:cstheme="minorHAnsi"/>
              </w:rPr>
              <w:t>)</w:t>
            </w:r>
          </w:p>
          <w:p w:rsidR="00DF7FEE" w:rsidRPr="00FE312B" w:rsidRDefault="00DF7FEE" w:rsidP="00257B30">
            <w:pPr>
              <w:rPr>
                <w:rFonts w:asciiTheme="minorHAnsi" w:hAnsiTheme="minorHAnsi" w:cstheme="minorHAnsi"/>
              </w:rPr>
            </w:pPr>
            <w:r w:rsidRPr="00FE312B">
              <w:rPr>
                <w:rFonts w:asciiTheme="minorHAnsi" w:hAnsiTheme="minorHAnsi" w:cstheme="minorHAnsi"/>
              </w:rPr>
              <w:t>Report No: P011-20-04</w:t>
            </w:r>
          </w:p>
        </w:tc>
      </w:tr>
      <w:tr w:rsidR="00DF7FEE" w:rsidRPr="004A6226" w:rsidTr="004430F3">
        <w:trPr>
          <w:trHeight w:val="717"/>
        </w:trPr>
        <w:tc>
          <w:tcPr>
            <w:tcW w:w="463" w:type="pct"/>
          </w:tcPr>
          <w:p w:rsidR="00DF7FEE" w:rsidRPr="00FE312B" w:rsidRDefault="00DF7FEE" w:rsidP="00257B30">
            <w:pPr>
              <w:rPr>
                <w:rFonts w:asciiTheme="minorHAnsi" w:hAnsiTheme="minorHAnsi" w:cstheme="minorHAnsi"/>
                <w:color w:val="000000"/>
              </w:rPr>
            </w:pPr>
            <w:r w:rsidRPr="00FE312B">
              <w:rPr>
                <w:rFonts w:asciiTheme="minorHAnsi" w:hAnsiTheme="minorHAnsi" w:cstheme="minorHAnsi"/>
                <w:color w:val="000000"/>
              </w:rPr>
              <w:t>Insecticide (PT18)</w:t>
            </w:r>
          </w:p>
          <w:p w:rsidR="00DF7FEE" w:rsidRPr="00FE312B" w:rsidRDefault="00DF7FEE" w:rsidP="00257B30">
            <w:pPr>
              <w:rPr>
                <w:rFonts w:asciiTheme="minorHAnsi" w:hAnsiTheme="minorHAnsi" w:cstheme="minorHAnsi"/>
                <w:color w:val="000000"/>
              </w:rPr>
            </w:pPr>
            <w:r w:rsidRPr="00FE312B">
              <w:rPr>
                <w:rFonts w:asciiTheme="minorHAnsi" w:hAnsiTheme="minorHAnsi" w:cstheme="minorHAnsi"/>
                <w:color w:val="000000"/>
              </w:rPr>
              <w:t>Treatment around building - Mosquitoes</w:t>
            </w:r>
          </w:p>
        </w:tc>
        <w:tc>
          <w:tcPr>
            <w:tcW w:w="455" w:type="pct"/>
            <w:tcMar>
              <w:left w:w="57" w:type="dxa"/>
              <w:right w:w="57" w:type="dxa"/>
            </w:tcMar>
          </w:tcPr>
          <w:p w:rsidR="00DF7FEE" w:rsidRPr="00FE312B" w:rsidRDefault="00DF7FEE" w:rsidP="00257B30">
            <w:pPr>
              <w:rPr>
                <w:rFonts w:asciiTheme="minorHAnsi" w:hAnsiTheme="minorHAnsi" w:cstheme="minorHAnsi"/>
                <w:color w:val="000000"/>
              </w:rPr>
            </w:pPr>
            <w:r w:rsidRPr="00FE312B">
              <w:rPr>
                <w:rFonts w:asciiTheme="minorHAnsi" w:hAnsiTheme="minorHAnsi" w:cstheme="minorHAnsi"/>
                <w:color w:val="000000"/>
              </w:rPr>
              <w:t>Outdoor, around building in rural areas.</w:t>
            </w:r>
          </w:p>
          <w:p w:rsidR="00DF7FEE" w:rsidRPr="00FE312B" w:rsidRDefault="00DF7FEE" w:rsidP="00257B30">
            <w:pPr>
              <w:rPr>
                <w:rFonts w:asciiTheme="minorHAnsi" w:hAnsiTheme="minorHAnsi" w:cstheme="minorHAnsi"/>
                <w:color w:val="000000"/>
              </w:rPr>
            </w:pPr>
            <w:r w:rsidRPr="00FE312B">
              <w:rPr>
                <w:rFonts w:asciiTheme="minorHAnsi" w:hAnsiTheme="minorHAnsi" w:cstheme="minorHAnsi"/>
                <w:color w:val="000000"/>
              </w:rPr>
              <w:t xml:space="preserve">Professional/ </w:t>
            </w:r>
          </w:p>
          <w:p w:rsidR="00DF7FEE" w:rsidRPr="00FE312B" w:rsidRDefault="00DF7FEE" w:rsidP="00257B30">
            <w:pPr>
              <w:rPr>
                <w:rFonts w:asciiTheme="minorHAnsi" w:hAnsiTheme="minorHAnsi" w:cstheme="minorHAnsi"/>
                <w:color w:val="000000"/>
              </w:rPr>
            </w:pPr>
            <w:r w:rsidRPr="00FE312B">
              <w:rPr>
                <w:rFonts w:asciiTheme="minorHAnsi" w:hAnsiTheme="minorHAnsi" w:cstheme="minorHAnsi"/>
                <w:color w:val="000000"/>
              </w:rPr>
              <w:t>Non-professionals</w:t>
            </w:r>
          </w:p>
        </w:tc>
        <w:tc>
          <w:tcPr>
            <w:tcW w:w="563" w:type="pct"/>
          </w:tcPr>
          <w:p w:rsidR="00DF7FEE" w:rsidRPr="00FE312B" w:rsidRDefault="00DF7FEE" w:rsidP="00257B30">
            <w:pPr>
              <w:rPr>
                <w:rFonts w:asciiTheme="minorHAnsi" w:hAnsiTheme="minorHAnsi" w:cstheme="minorHAnsi"/>
                <w:color w:val="000000"/>
              </w:rPr>
            </w:pPr>
            <w:r w:rsidRPr="00FE312B">
              <w:rPr>
                <w:rFonts w:asciiTheme="minorHAnsi" w:hAnsiTheme="minorHAnsi" w:cstheme="minorHAnsi"/>
                <w:color w:val="000000"/>
              </w:rPr>
              <w:t xml:space="preserve">Draker One (cypermethrin 10.0% w/w as pure active substance) </w:t>
            </w:r>
            <w:r w:rsidRPr="00FE312B">
              <w:rPr>
                <w:rFonts w:asciiTheme="minorHAnsi" w:hAnsiTheme="minorHAnsi" w:cstheme="minorHAnsi"/>
                <w:color w:val="000000"/>
                <w:lang w:val="en-US"/>
              </w:rPr>
              <w:t>-</w:t>
            </w:r>
            <w:r w:rsidRPr="00FE312B">
              <w:rPr>
                <w:rFonts w:asciiTheme="minorHAnsi" w:hAnsiTheme="minorHAnsi" w:cstheme="minorHAnsi"/>
                <w:color w:val="000000"/>
              </w:rPr>
              <w:t xml:space="preserve"> Batch number: </w:t>
            </w:r>
          </w:p>
          <w:p w:rsidR="00DF7FEE" w:rsidRPr="00FE312B" w:rsidRDefault="00DF7FEE" w:rsidP="00257B30">
            <w:pPr>
              <w:rPr>
                <w:rFonts w:asciiTheme="minorHAnsi" w:hAnsiTheme="minorHAnsi" w:cstheme="minorHAnsi"/>
                <w:color w:val="000000"/>
              </w:rPr>
            </w:pPr>
            <w:r w:rsidRPr="00FE312B">
              <w:rPr>
                <w:rFonts w:asciiTheme="minorHAnsi" w:hAnsiTheme="minorHAnsi" w:cstheme="minorHAnsi"/>
                <w:color w:val="000000"/>
              </w:rPr>
              <w:t>LAB21052019</w:t>
            </w:r>
          </w:p>
        </w:tc>
        <w:tc>
          <w:tcPr>
            <w:tcW w:w="472" w:type="pct"/>
          </w:tcPr>
          <w:p w:rsidR="00DF7FEE" w:rsidRPr="00FE312B" w:rsidRDefault="00DF7FEE" w:rsidP="00257B30">
            <w:pPr>
              <w:rPr>
                <w:rFonts w:asciiTheme="minorHAnsi" w:hAnsiTheme="minorHAnsi" w:cstheme="minorHAnsi"/>
                <w:iCs/>
                <w:color w:val="000000"/>
              </w:rPr>
            </w:pPr>
            <w:r w:rsidRPr="00FE312B">
              <w:rPr>
                <w:rFonts w:asciiTheme="minorHAnsi" w:hAnsiTheme="minorHAnsi" w:cstheme="minorHAnsi"/>
                <w:i/>
              </w:rPr>
              <w:t xml:space="preserve">Aedes albopictus, Culex pipiens </w:t>
            </w:r>
            <w:r w:rsidRPr="00FE312B">
              <w:rPr>
                <w:rFonts w:asciiTheme="minorHAnsi" w:hAnsiTheme="minorHAnsi" w:cstheme="minorHAnsi"/>
                <w:iCs/>
                <w:color w:val="000000"/>
              </w:rPr>
              <w:t>(tiger and house mosquito)</w:t>
            </w:r>
          </w:p>
          <w:p w:rsidR="00DF7FEE" w:rsidRPr="00FE312B" w:rsidRDefault="00DF7FEE" w:rsidP="00257B30">
            <w:pPr>
              <w:rPr>
                <w:rFonts w:asciiTheme="minorHAnsi" w:hAnsiTheme="minorHAnsi" w:cstheme="minorHAnsi"/>
                <w:i/>
              </w:rPr>
            </w:pPr>
            <w:r w:rsidRPr="00FE312B">
              <w:rPr>
                <w:rFonts w:asciiTheme="minorHAnsi" w:hAnsiTheme="minorHAnsi" w:cstheme="minorHAnsi"/>
                <w:iCs/>
                <w:color w:val="000000"/>
              </w:rPr>
              <w:t xml:space="preserve">(females, </w:t>
            </w:r>
            <w:r w:rsidRPr="00FE312B">
              <w:rPr>
                <w:rFonts w:asciiTheme="minorHAnsi" w:hAnsiTheme="minorHAnsi" w:cstheme="minorHAnsi"/>
                <w:color w:val="000000" w:themeColor="text1"/>
              </w:rPr>
              <w:t>5 - 10 days old</w:t>
            </w:r>
            <w:r w:rsidRPr="00FE312B">
              <w:rPr>
                <w:rFonts w:asciiTheme="minorHAnsi" w:hAnsiTheme="minorHAnsi" w:cstheme="minorHAnsi"/>
                <w:iCs/>
                <w:color w:val="000000"/>
              </w:rPr>
              <w:t>)</w:t>
            </w:r>
          </w:p>
        </w:tc>
        <w:tc>
          <w:tcPr>
            <w:tcW w:w="516" w:type="pct"/>
          </w:tcPr>
          <w:p w:rsidR="00DF7FEE" w:rsidRPr="00FE312B" w:rsidRDefault="00DF7FEE" w:rsidP="00257B30">
            <w:pPr>
              <w:rPr>
                <w:rFonts w:asciiTheme="minorHAnsi" w:hAnsiTheme="minorHAnsi" w:cstheme="minorHAnsi"/>
                <w:color w:val="000000"/>
              </w:rPr>
            </w:pPr>
            <w:r w:rsidRPr="00FE312B">
              <w:rPr>
                <w:rFonts w:asciiTheme="minorHAnsi" w:hAnsiTheme="minorHAnsi" w:cstheme="minorHAnsi"/>
                <w:color w:val="000000"/>
              </w:rPr>
              <w:t>Field test. Out</w:t>
            </w:r>
            <w:r w:rsidRPr="00FE312B">
              <w:rPr>
                <w:rFonts w:asciiTheme="minorHAnsi" w:hAnsiTheme="minorHAnsi" w:cstheme="minorHAnsi"/>
              </w:rPr>
              <w:t>door application</w:t>
            </w:r>
          </w:p>
        </w:tc>
        <w:tc>
          <w:tcPr>
            <w:tcW w:w="1136" w:type="pct"/>
          </w:tcPr>
          <w:p w:rsidR="00DF7FEE" w:rsidRPr="00FE312B" w:rsidRDefault="00DF7FEE" w:rsidP="00257B30">
            <w:pPr>
              <w:spacing w:after="60"/>
              <w:jc w:val="both"/>
              <w:rPr>
                <w:rFonts w:asciiTheme="minorHAnsi" w:hAnsiTheme="minorHAnsi" w:cstheme="minorHAnsi"/>
                <w:color w:val="000000" w:themeColor="text1"/>
              </w:rPr>
            </w:pPr>
            <w:r w:rsidRPr="00FE312B">
              <w:rPr>
                <w:rFonts w:asciiTheme="minorHAnsi" w:hAnsiTheme="minorHAnsi" w:cstheme="minorHAnsi"/>
                <w:color w:val="000000" w:themeColor="text1"/>
              </w:rPr>
              <w:t>Field conditions (residential areas).</w:t>
            </w:r>
          </w:p>
          <w:p w:rsidR="00DF7FEE" w:rsidRPr="00FE312B" w:rsidRDefault="00DF7FEE" w:rsidP="00257B30">
            <w:pPr>
              <w:spacing w:after="60"/>
              <w:jc w:val="both"/>
              <w:rPr>
                <w:rFonts w:asciiTheme="minorHAnsi" w:hAnsiTheme="minorHAnsi" w:cstheme="minorHAnsi"/>
                <w:color w:val="000000" w:themeColor="text1"/>
              </w:rPr>
            </w:pPr>
            <w:r w:rsidRPr="00FE312B">
              <w:rPr>
                <w:rFonts w:asciiTheme="minorHAnsi" w:hAnsiTheme="minorHAnsi" w:cstheme="minorHAnsi"/>
                <w:color w:val="000000" w:themeColor="text1"/>
              </w:rPr>
              <w:t xml:space="preserve">Test performed in 5 houses (detached and semi-detached) with gardens, infested by </w:t>
            </w:r>
            <w:r w:rsidRPr="00FE312B">
              <w:rPr>
                <w:rFonts w:asciiTheme="minorHAnsi" w:hAnsiTheme="minorHAnsi" w:cstheme="minorHAnsi"/>
                <w:i/>
                <w:iCs/>
                <w:color w:val="000000" w:themeColor="text1"/>
              </w:rPr>
              <w:t xml:space="preserve">Aedes albopictus </w:t>
            </w:r>
            <w:r w:rsidRPr="00FE312B">
              <w:rPr>
                <w:rFonts w:asciiTheme="minorHAnsi" w:hAnsiTheme="minorHAnsi" w:cstheme="minorHAnsi"/>
                <w:iCs/>
                <w:color w:val="000000" w:themeColor="text1"/>
              </w:rPr>
              <w:t xml:space="preserve">and </w:t>
            </w:r>
            <w:r w:rsidRPr="00FE312B">
              <w:rPr>
                <w:rFonts w:asciiTheme="minorHAnsi" w:hAnsiTheme="minorHAnsi" w:cstheme="minorHAnsi"/>
                <w:i/>
                <w:iCs/>
                <w:color w:val="000000" w:themeColor="text1"/>
              </w:rPr>
              <w:t>Culex pipiens</w:t>
            </w:r>
            <w:r w:rsidRPr="00FE312B">
              <w:rPr>
                <w:rFonts w:asciiTheme="minorHAnsi" w:hAnsiTheme="minorHAnsi" w:cstheme="minorHAnsi"/>
                <w:color w:val="000000" w:themeColor="text1"/>
              </w:rPr>
              <w:t xml:space="preserve">. </w:t>
            </w:r>
          </w:p>
          <w:p w:rsidR="00DF7FEE" w:rsidRPr="00FE312B" w:rsidRDefault="00DF7FEE" w:rsidP="00257B30">
            <w:pPr>
              <w:spacing w:after="60"/>
              <w:jc w:val="both"/>
              <w:rPr>
                <w:rFonts w:asciiTheme="minorHAnsi" w:hAnsiTheme="minorHAnsi" w:cstheme="minorHAnsi"/>
                <w:color w:val="000000" w:themeColor="text1"/>
              </w:rPr>
            </w:pPr>
            <w:r w:rsidRPr="00FE312B">
              <w:rPr>
                <w:rFonts w:asciiTheme="minorHAnsi" w:hAnsiTheme="minorHAnsi" w:cstheme="minorHAnsi"/>
                <w:color w:val="000000" w:themeColor="text1"/>
              </w:rPr>
              <w:t xml:space="preserve">The purpose of the test was to demonstrate whether an insecticide treatment applied to an external wall of the building was able to guarantee protection in the indoor areas. </w:t>
            </w:r>
          </w:p>
          <w:p w:rsidR="00DF7FEE" w:rsidRPr="00FE312B" w:rsidRDefault="00DF7FEE" w:rsidP="00257B30">
            <w:pPr>
              <w:spacing w:after="60"/>
              <w:jc w:val="both"/>
              <w:rPr>
                <w:rFonts w:asciiTheme="minorHAnsi" w:hAnsiTheme="minorHAnsi" w:cstheme="minorHAnsi"/>
                <w:lang w:val="en-US"/>
              </w:rPr>
            </w:pPr>
            <w:r w:rsidRPr="00FE312B">
              <w:rPr>
                <w:rFonts w:asciiTheme="minorHAnsi" w:hAnsiTheme="minorHAnsi" w:cstheme="minorHAnsi"/>
                <w:lang w:val="en-US"/>
              </w:rPr>
              <w:t>On each site, 4-5 ovitraps were set out in the vegetated areas located north of the buildings, in humid and shady areas, generally close to vegetation. Monitoring the larvae had the purpose of detecting the size of the population present and which portion of the garden / building was the most suitable to perform the test.</w:t>
            </w:r>
          </w:p>
          <w:p w:rsidR="00DF7FEE" w:rsidRPr="00FE312B" w:rsidRDefault="00DF7FEE" w:rsidP="00257B30">
            <w:pPr>
              <w:spacing w:after="60"/>
              <w:jc w:val="both"/>
              <w:rPr>
                <w:rFonts w:asciiTheme="minorHAnsi" w:hAnsiTheme="minorHAnsi" w:cstheme="minorHAnsi"/>
                <w:color w:val="000000" w:themeColor="text1"/>
              </w:rPr>
            </w:pPr>
            <w:r w:rsidRPr="00FE312B">
              <w:rPr>
                <w:rFonts w:asciiTheme="minorHAnsi" w:hAnsiTheme="minorHAnsi" w:cstheme="minorHAnsi"/>
                <w:color w:val="000000" w:themeColor="text1"/>
              </w:rPr>
              <w:t>Based on the data obtained from the ovitraps, the most suitable room of the building was identified (on the ground floor and with at least one window facing north).</w:t>
            </w:r>
          </w:p>
          <w:p w:rsidR="00DF7FEE" w:rsidRPr="00FE312B" w:rsidRDefault="00DF7FEE" w:rsidP="00257B30">
            <w:pPr>
              <w:spacing w:after="60"/>
              <w:jc w:val="both"/>
              <w:rPr>
                <w:rFonts w:asciiTheme="minorHAnsi" w:hAnsiTheme="minorHAnsi" w:cstheme="minorHAnsi"/>
                <w:color w:val="000000" w:themeColor="text1"/>
              </w:rPr>
            </w:pPr>
            <w:r w:rsidRPr="00FE312B">
              <w:rPr>
                <w:rFonts w:asciiTheme="minorHAnsi" w:hAnsiTheme="minorHAnsi" w:cstheme="minorHAnsi"/>
                <w:color w:val="000000" w:themeColor="text1"/>
              </w:rPr>
              <w:t xml:space="preserve">Adult mosquito monitoring pre- and post- treatment was carried out with BG-sentinel traps to capture adult mosquitoes. </w:t>
            </w:r>
          </w:p>
          <w:p w:rsidR="00DF7FEE" w:rsidRPr="00FE312B" w:rsidRDefault="00DF7FEE" w:rsidP="00257B30">
            <w:pPr>
              <w:spacing w:after="60"/>
              <w:jc w:val="both"/>
              <w:rPr>
                <w:rFonts w:asciiTheme="minorHAnsi" w:hAnsiTheme="minorHAnsi" w:cstheme="minorHAnsi"/>
                <w:color w:val="000000" w:themeColor="text1"/>
              </w:rPr>
            </w:pPr>
            <w:r w:rsidRPr="00FE312B">
              <w:rPr>
                <w:rFonts w:asciiTheme="minorHAnsi" w:hAnsiTheme="minorHAnsi" w:cstheme="minorHAnsi"/>
                <w:color w:val="000000" w:themeColor="text1"/>
              </w:rPr>
              <w:t>A pre-treatment record of the adult mosquitoes present outside (in the garden) and inside the room was carried out.</w:t>
            </w:r>
          </w:p>
          <w:p w:rsidR="00DF7FEE" w:rsidRPr="009F07B4" w:rsidRDefault="00DF7FEE" w:rsidP="00257B30">
            <w:pPr>
              <w:spacing w:after="60"/>
              <w:jc w:val="both"/>
              <w:rPr>
                <w:rFonts w:asciiTheme="minorHAnsi" w:hAnsiTheme="minorHAnsi" w:cstheme="minorHAnsi"/>
                <w:color w:val="000000" w:themeColor="text1"/>
              </w:rPr>
            </w:pPr>
            <w:r w:rsidRPr="00FE312B">
              <w:rPr>
                <w:rFonts w:asciiTheme="minorHAnsi" w:hAnsiTheme="minorHAnsi" w:cstheme="minorHAnsi"/>
                <w:color w:val="000000" w:themeColor="text1"/>
              </w:rPr>
              <w:t>The traps were positioned inside the room centrally.</w:t>
            </w:r>
          </w:p>
          <w:p w:rsidR="00DF7FEE" w:rsidRPr="009F07B4" w:rsidRDefault="00DF7FEE" w:rsidP="00257B30">
            <w:pPr>
              <w:spacing w:after="60"/>
              <w:jc w:val="both"/>
              <w:rPr>
                <w:rFonts w:asciiTheme="minorHAnsi" w:hAnsiTheme="minorHAnsi" w:cstheme="minorHAnsi"/>
                <w:color w:val="000000" w:themeColor="text1"/>
              </w:rPr>
            </w:pPr>
            <w:r w:rsidRPr="009F07B4">
              <w:rPr>
                <w:rFonts w:asciiTheme="minorHAnsi" w:hAnsiTheme="minorHAnsi" w:cstheme="minorHAnsi"/>
                <w:color w:val="000000" w:themeColor="text1"/>
              </w:rPr>
              <w:t>The traps were kept working for 8 hours from 4pm to 10pm. During monitoring, only the identified north window was kept open, while all the other doors and windows in the room were kept closed.</w:t>
            </w:r>
          </w:p>
          <w:p w:rsidR="00DF7FEE" w:rsidRPr="009F07B4" w:rsidRDefault="00DF7FEE" w:rsidP="00257B30">
            <w:pPr>
              <w:spacing w:after="60"/>
              <w:jc w:val="both"/>
              <w:rPr>
                <w:rFonts w:asciiTheme="minorHAnsi" w:hAnsiTheme="minorHAnsi" w:cstheme="minorHAnsi"/>
                <w:color w:val="000000" w:themeColor="text1"/>
              </w:rPr>
            </w:pPr>
            <w:r w:rsidRPr="009F07B4">
              <w:rPr>
                <w:rFonts w:asciiTheme="minorHAnsi" w:hAnsiTheme="minorHAnsi" w:cstheme="minorHAnsi"/>
                <w:color w:val="000000" w:themeColor="text1"/>
              </w:rPr>
              <w:t>Once the Pre-treatment count of adult mosquitoes was carried out, the window was closed and the trap was restarted and kept working for 16 hours in the same position in order to catch any other insect left inside the room.</w:t>
            </w:r>
          </w:p>
          <w:p w:rsidR="00DF7FEE" w:rsidRPr="009F07B4" w:rsidRDefault="00DF7FEE" w:rsidP="00257B30">
            <w:pPr>
              <w:spacing w:after="60"/>
              <w:jc w:val="both"/>
              <w:rPr>
                <w:rFonts w:asciiTheme="minorHAnsi" w:hAnsiTheme="minorHAnsi" w:cstheme="minorHAnsi"/>
                <w:color w:val="000000" w:themeColor="text1"/>
              </w:rPr>
            </w:pPr>
            <w:r w:rsidRPr="009F07B4">
              <w:rPr>
                <w:rFonts w:asciiTheme="minorHAnsi" w:hAnsiTheme="minorHAnsi" w:cstheme="minorHAnsi"/>
                <w:color w:val="000000" w:themeColor="text1"/>
              </w:rPr>
              <w:t>The product was applied as a surface treatment on the outside wall of the buildings, up to 160 cm in height, at a dose of 40ml/m</w:t>
            </w:r>
            <w:r w:rsidRPr="009F07B4">
              <w:rPr>
                <w:rFonts w:asciiTheme="minorHAnsi" w:hAnsiTheme="minorHAnsi" w:cstheme="minorHAnsi"/>
                <w:color w:val="000000" w:themeColor="text1"/>
                <w:vertAlign w:val="superscript"/>
              </w:rPr>
              <w:t>2</w:t>
            </w:r>
            <w:r w:rsidRPr="009F07B4">
              <w:rPr>
                <w:rFonts w:asciiTheme="minorHAnsi" w:hAnsiTheme="minorHAnsi" w:cstheme="minorHAnsi"/>
                <w:color w:val="000000" w:themeColor="text1"/>
              </w:rPr>
              <w:t xml:space="preserve"> of a 0.5% solution. </w:t>
            </w:r>
          </w:p>
          <w:p w:rsidR="00DF7FEE" w:rsidRPr="009F07B4" w:rsidRDefault="00DF7FEE" w:rsidP="00257B30">
            <w:pPr>
              <w:spacing w:after="60"/>
              <w:jc w:val="both"/>
              <w:rPr>
                <w:rFonts w:asciiTheme="minorHAnsi" w:hAnsiTheme="minorHAnsi" w:cstheme="minorHAnsi"/>
                <w:color w:val="000000" w:themeColor="text1"/>
              </w:rPr>
            </w:pPr>
            <w:r w:rsidRPr="009F07B4">
              <w:rPr>
                <w:rFonts w:asciiTheme="minorHAnsi" w:hAnsiTheme="minorHAnsi" w:cstheme="minorHAnsi"/>
                <w:color w:val="000000" w:themeColor="text1"/>
              </w:rPr>
              <w:t>Subsequently, the window was opened and both Traps (A-indoors and B-outdoors) were switched on and kept in the same way as for Pre-treatment counts of adults. During the Post-Treatment counts only the specific window remained open, while all other windows were kept closed.</w:t>
            </w:r>
          </w:p>
          <w:p w:rsidR="00DF7FEE" w:rsidRPr="009F07B4" w:rsidRDefault="00DF7FEE" w:rsidP="00257B30">
            <w:pPr>
              <w:spacing w:after="60"/>
              <w:jc w:val="both"/>
              <w:rPr>
                <w:rFonts w:asciiTheme="minorHAnsi" w:hAnsiTheme="minorHAnsi" w:cstheme="minorHAnsi"/>
                <w:lang w:val="en-US"/>
              </w:rPr>
            </w:pPr>
            <w:r w:rsidRPr="009F07B4">
              <w:rPr>
                <w:rFonts w:asciiTheme="minorHAnsi" w:hAnsiTheme="minorHAnsi" w:cstheme="minorHAnsi"/>
                <w:lang w:val="en-US"/>
              </w:rPr>
              <w:t xml:space="preserve">Efficacy </w:t>
            </w:r>
            <w:r w:rsidR="00F010A2">
              <w:rPr>
                <w:rFonts w:asciiTheme="minorHAnsi" w:hAnsiTheme="minorHAnsi" w:cs="Calibri"/>
                <w:lang w:val="en-US"/>
              </w:rPr>
              <w:t xml:space="preserve">(population reduction) </w:t>
            </w:r>
            <w:r w:rsidRPr="009F07B4">
              <w:rPr>
                <w:rFonts w:asciiTheme="minorHAnsi" w:hAnsiTheme="minorHAnsi" w:cstheme="minorHAnsi"/>
                <w:lang w:val="en-US"/>
              </w:rPr>
              <w:t>was recorded 24h after treatment.</w:t>
            </w:r>
          </w:p>
        </w:tc>
        <w:tc>
          <w:tcPr>
            <w:tcW w:w="882" w:type="pct"/>
          </w:tcPr>
          <w:p w:rsidR="00DF7FEE" w:rsidRPr="00692301" w:rsidRDefault="00DF7FEE" w:rsidP="00257B30">
            <w:pPr>
              <w:spacing w:after="60"/>
              <w:jc w:val="both"/>
              <w:rPr>
                <w:rFonts w:asciiTheme="minorHAnsi" w:hAnsiTheme="minorHAnsi" w:cstheme="minorHAnsi"/>
                <w:color w:val="000000" w:themeColor="text1"/>
              </w:rPr>
            </w:pPr>
            <w:r w:rsidRPr="004A7D2F">
              <w:rPr>
                <w:rFonts w:ascii="Calibri-Italic" w:hAnsi="Calibri-Italic" w:cs="Calibri-Italic"/>
                <w:iCs/>
                <w:lang w:val="en-US" w:eastAsia="it-IT"/>
              </w:rPr>
              <w:t xml:space="preserve">Pre and Post-treatment results </w:t>
            </w:r>
            <w:r w:rsidR="00491EF8" w:rsidRPr="00491EF8">
              <w:rPr>
                <w:rFonts w:ascii="Calibri-Italic" w:hAnsi="Calibri-Italic" w:cs="Calibri-Italic"/>
                <w:iCs/>
                <w:lang w:val="en-US" w:eastAsia="it-IT"/>
              </w:rPr>
              <w:t xml:space="preserve">(population reduction) </w:t>
            </w:r>
            <w:r w:rsidRPr="004A7D2F">
              <w:rPr>
                <w:rFonts w:ascii="Calibri-Italic" w:hAnsi="Calibri-Italic" w:cs="Calibri-Italic"/>
                <w:iCs/>
                <w:lang w:val="en-US" w:eastAsia="it-IT"/>
              </w:rPr>
              <w:t>for adult</w:t>
            </w:r>
            <w:r>
              <w:rPr>
                <w:rFonts w:ascii="Calibri-Italic" w:hAnsi="Calibri-Italic" w:cs="Calibri-Italic"/>
                <w:iCs/>
                <w:lang w:val="en-US" w:eastAsia="it-IT"/>
              </w:rPr>
              <w:t>s</w:t>
            </w:r>
            <w:r w:rsidRPr="004A7D2F">
              <w:rPr>
                <w:rFonts w:ascii="Calibri-Italic" w:hAnsi="Calibri-Italic" w:cs="Calibri-Italic"/>
                <w:iCs/>
                <w:lang w:val="en-US" w:eastAsia="it-IT"/>
              </w:rPr>
              <w:t xml:space="preserve"> indoor</w:t>
            </w:r>
          </w:p>
          <w:p w:rsidR="00DF7FEE" w:rsidRDefault="00DF7FEE" w:rsidP="00257B30">
            <w:pPr>
              <w:spacing w:after="60"/>
              <w:jc w:val="both"/>
              <w:rPr>
                <w:rFonts w:asciiTheme="minorHAnsi" w:hAnsiTheme="minorHAnsi" w:cstheme="minorHAnsi"/>
                <w:color w:val="000000" w:themeColor="text1"/>
              </w:rPr>
            </w:pPr>
            <w:r w:rsidRPr="00692301">
              <w:rPr>
                <w:rFonts w:asciiTheme="minorHAnsi" w:hAnsiTheme="minorHAnsi" w:cstheme="minorHAnsi"/>
                <w:color w:val="000000" w:themeColor="text1"/>
              </w:rPr>
              <w:t>Site 1 (19 m</w:t>
            </w:r>
            <w:r w:rsidRPr="00692301">
              <w:rPr>
                <w:rFonts w:asciiTheme="minorHAnsi" w:hAnsiTheme="minorHAnsi" w:cstheme="minorHAnsi"/>
                <w:color w:val="000000" w:themeColor="text1"/>
                <w:vertAlign w:val="superscript"/>
              </w:rPr>
              <w:t>2</w:t>
            </w:r>
            <w:r w:rsidRPr="00692301">
              <w:rPr>
                <w:rFonts w:asciiTheme="minorHAnsi" w:hAnsiTheme="minorHAnsi" w:cstheme="minorHAnsi"/>
                <w:color w:val="000000" w:themeColor="text1"/>
              </w:rPr>
              <w:t xml:space="preserve">) </w:t>
            </w:r>
          </w:p>
          <w:p w:rsidR="00DF7FEE" w:rsidRPr="000C3880" w:rsidRDefault="00DF7FEE" w:rsidP="00257B30">
            <w:pPr>
              <w:spacing w:after="60"/>
              <w:jc w:val="both"/>
              <w:rPr>
                <w:rFonts w:asciiTheme="minorHAnsi" w:hAnsiTheme="minorHAnsi" w:cstheme="minorHAnsi"/>
                <w:color w:val="000000" w:themeColor="text1"/>
              </w:rPr>
            </w:pPr>
            <w:r w:rsidRPr="004A6208">
              <w:rPr>
                <w:rFonts w:asciiTheme="minorHAnsi" w:hAnsiTheme="minorHAnsi" w:cstheme="minorHAnsi"/>
                <w:color w:val="000000" w:themeColor="text1"/>
                <w:u w:val="single"/>
              </w:rPr>
              <w:t>Pre-–treatment</w:t>
            </w:r>
            <w:r w:rsidRPr="000C3880">
              <w:rPr>
                <w:rFonts w:asciiTheme="minorHAnsi" w:hAnsiTheme="minorHAnsi" w:cstheme="minorHAnsi"/>
                <w:color w:val="000000" w:themeColor="text1"/>
              </w:rPr>
              <w:t>:</w:t>
            </w:r>
          </w:p>
          <w:p w:rsidR="00DF7FEE" w:rsidRDefault="00DF7FEE" w:rsidP="00257B30">
            <w:pPr>
              <w:autoSpaceDE w:val="0"/>
              <w:autoSpaceDN w:val="0"/>
              <w:adjustRightInd w:val="0"/>
              <w:rPr>
                <w:rFonts w:asciiTheme="minorHAnsi" w:hAnsiTheme="minorHAnsi" w:cstheme="minorHAnsi"/>
                <w:iCs/>
                <w:lang w:val="en-US" w:eastAsia="it-IT"/>
              </w:rPr>
            </w:pPr>
            <w:r>
              <w:rPr>
                <w:rFonts w:asciiTheme="minorHAnsi" w:hAnsiTheme="minorHAnsi" w:cstheme="minorHAnsi"/>
                <w:i/>
                <w:iCs/>
                <w:lang w:val="en-US" w:eastAsia="it-IT"/>
              </w:rPr>
              <w:t>Aedes albopictus</w:t>
            </w:r>
            <w:r w:rsidRPr="00854F01">
              <w:rPr>
                <w:rFonts w:asciiTheme="minorHAnsi" w:hAnsiTheme="minorHAnsi" w:cstheme="minorHAnsi"/>
                <w:iCs/>
                <w:lang w:val="en-US" w:eastAsia="it-IT"/>
              </w:rPr>
              <w:t>: 9 adults</w:t>
            </w:r>
          </w:p>
          <w:p w:rsidR="00DF7FEE" w:rsidRDefault="00DF7FEE" w:rsidP="00257B30">
            <w:pPr>
              <w:autoSpaceDE w:val="0"/>
              <w:autoSpaceDN w:val="0"/>
              <w:adjustRightInd w:val="0"/>
              <w:rPr>
                <w:rFonts w:asciiTheme="minorHAnsi" w:hAnsiTheme="minorHAnsi" w:cstheme="minorHAnsi"/>
                <w:iCs/>
                <w:lang w:val="en-US" w:eastAsia="it-IT"/>
              </w:rPr>
            </w:pPr>
            <w:r w:rsidRPr="00854F01">
              <w:rPr>
                <w:rFonts w:asciiTheme="minorHAnsi" w:hAnsiTheme="minorHAnsi" w:cstheme="minorHAnsi"/>
                <w:i/>
                <w:iCs/>
                <w:lang w:val="en-US" w:eastAsia="it-IT"/>
              </w:rPr>
              <w:t>Culex pipiens</w:t>
            </w:r>
            <w:r>
              <w:rPr>
                <w:rFonts w:asciiTheme="minorHAnsi" w:hAnsiTheme="minorHAnsi" w:cstheme="minorHAnsi"/>
                <w:iCs/>
                <w:lang w:val="en-US" w:eastAsia="it-IT"/>
              </w:rPr>
              <w:t>: 8 adults</w:t>
            </w:r>
          </w:p>
          <w:p w:rsidR="00DF7FEE" w:rsidRPr="004A6208" w:rsidRDefault="00DF7FEE" w:rsidP="00257B30">
            <w:pPr>
              <w:spacing w:after="60"/>
              <w:jc w:val="both"/>
              <w:rPr>
                <w:rFonts w:asciiTheme="minorHAnsi" w:hAnsiTheme="minorHAnsi" w:cstheme="minorHAnsi"/>
                <w:color w:val="000000" w:themeColor="text1"/>
                <w:u w:val="single"/>
              </w:rPr>
            </w:pPr>
            <w:r w:rsidRPr="004A6208">
              <w:rPr>
                <w:rFonts w:asciiTheme="minorHAnsi" w:hAnsiTheme="minorHAnsi" w:cstheme="minorHAnsi"/>
                <w:color w:val="000000" w:themeColor="text1"/>
                <w:u w:val="single"/>
              </w:rPr>
              <w:t xml:space="preserve">Post –treatment </w:t>
            </w:r>
          </w:p>
          <w:p w:rsidR="00DF7FEE" w:rsidRDefault="00DF7FEE" w:rsidP="00257B30">
            <w:pPr>
              <w:autoSpaceDE w:val="0"/>
              <w:autoSpaceDN w:val="0"/>
              <w:adjustRightInd w:val="0"/>
              <w:rPr>
                <w:rFonts w:asciiTheme="minorHAnsi" w:hAnsiTheme="minorHAnsi" w:cstheme="minorHAnsi"/>
                <w:iCs/>
                <w:lang w:val="en-US" w:eastAsia="it-IT"/>
              </w:rPr>
            </w:pPr>
            <w:r>
              <w:rPr>
                <w:rFonts w:asciiTheme="minorHAnsi" w:hAnsiTheme="minorHAnsi" w:cstheme="minorHAnsi"/>
                <w:i/>
                <w:iCs/>
                <w:lang w:val="en-US" w:eastAsia="it-IT"/>
              </w:rPr>
              <w:t>Aedes albopictus</w:t>
            </w:r>
            <w:r w:rsidRPr="00854F01">
              <w:rPr>
                <w:rFonts w:asciiTheme="minorHAnsi" w:hAnsiTheme="minorHAnsi" w:cstheme="minorHAnsi"/>
                <w:iCs/>
                <w:lang w:val="en-US" w:eastAsia="it-IT"/>
              </w:rPr>
              <w:t xml:space="preserve">: </w:t>
            </w:r>
            <w:r>
              <w:rPr>
                <w:rFonts w:asciiTheme="minorHAnsi" w:hAnsiTheme="minorHAnsi" w:cstheme="minorHAnsi"/>
                <w:iCs/>
                <w:lang w:val="en-US" w:eastAsia="it-IT"/>
              </w:rPr>
              <w:t>1</w:t>
            </w:r>
            <w:r w:rsidRPr="00854F01">
              <w:rPr>
                <w:rFonts w:asciiTheme="minorHAnsi" w:hAnsiTheme="minorHAnsi" w:cstheme="minorHAnsi"/>
                <w:iCs/>
                <w:lang w:val="en-US" w:eastAsia="it-IT"/>
              </w:rPr>
              <w:t xml:space="preserve"> adults</w:t>
            </w:r>
          </w:p>
          <w:p w:rsidR="00DF7FEE" w:rsidRPr="00854F01" w:rsidRDefault="00DF7FEE" w:rsidP="00257B30">
            <w:pPr>
              <w:autoSpaceDE w:val="0"/>
              <w:autoSpaceDN w:val="0"/>
              <w:adjustRightInd w:val="0"/>
              <w:rPr>
                <w:rFonts w:asciiTheme="minorHAnsi" w:hAnsiTheme="minorHAnsi" w:cstheme="minorHAnsi"/>
                <w:color w:val="000000" w:themeColor="text1"/>
                <w:lang w:val="en-US"/>
              </w:rPr>
            </w:pPr>
            <w:r w:rsidRPr="00854F01">
              <w:rPr>
                <w:rFonts w:asciiTheme="minorHAnsi" w:hAnsiTheme="minorHAnsi" w:cstheme="minorHAnsi"/>
                <w:i/>
                <w:iCs/>
                <w:lang w:val="en-US" w:eastAsia="it-IT"/>
              </w:rPr>
              <w:t>Culex pipiens</w:t>
            </w:r>
            <w:r>
              <w:rPr>
                <w:rFonts w:asciiTheme="minorHAnsi" w:hAnsiTheme="minorHAnsi" w:cstheme="minorHAnsi"/>
                <w:iCs/>
                <w:lang w:val="en-US" w:eastAsia="it-IT"/>
              </w:rPr>
              <w:t>: 0 adults</w:t>
            </w:r>
          </w:p>
          <w:p w:rsidR="00DF7FEE" w:rsidRPr="00692301" w:rsidRDefault="00DF7FEE" w:rsidP="00257B30">
            <w:pPr>
              <w:spacing w:after="60"/>
              <w:jc w:val="both"/>
              <w:rPr>
                <w:rFonts w:asciiTheme="minorHAnsi" w:hAnsiTheme="minorHAnsi" w:cstheme="minorHAnsi"/>
                <w:color w:val="000000" w:themeColor="text1"/>
              </w:rPr>
            </w:pPr>
            <w:r w:rsidRPr="00692301">
              <w:rPr>
                <w:rFonts w:asciiTheme="minorHAnsi" w:hAnsiTheme="minorHAnsi" w:cstheme="minorHAnsi"/>
                <w:color w:val="000000" w:themeColor="text1"/>
              </w:rPr>
              <w:t>24h: :94%</w:t>
            </w:r>
          </w:p>
          <w:p w:rsidR="00DF7FEE" w:rsidRDefault="00DF7FEE" w:rsidP="00257B30">
            <w:pPr>
              <w:spacing w:after="60"/>
              <w:jc w:val="both"/>
              <w:rPr>
                <w:rFonts w:asciiTheme="minorHAnsi" w:hAnsiTheme="minorHAnsi" w:cstheme="minorHAnsi"/>
                <w:color w:val="000000" w:themeColor="text1"/>
              </w:rPr>
            </w:pPr>
            <w:r w:rsidRPr="00692301">
              <w:rPr>
                <w:rFonts w:asciiTheme="minorHAnsi" w:hAnsiTheme="minorHAnsi" w:cstheme="minorHAnsi"/>
                <w:color w:val="000000" w:themeColor="text1"/>
              </w:rPr>
              <w:t>Site 2 (7 m</w:t>
            </w:r>
            <w:r w:rsidRPr="00692301">
              <w:rPr>
                <w:rFonts w:asciiTheme="minorHAnsi" w:hAnsiTheme="minorHAnsi" w:cstheme="minorHAnsi"/>
                <w:color w:val="000000" w:themeColor="text1"/>
                <w:vertAlign w:val="superscript"/>
              </w:rPr>
              <w:t>2</w:t>
            </w:r>
            <w:r w:rsidRPr="00692301">
              <w:rPr>
                <w:rFonts w:asciiTheme="minorHAnsi" w:hAnsiTheme="minorHAnsi" w:cstheme="minorHAnsi"/>
                <w:color w:val="000000" w:themeColor="text1"/>
              </w:rPr>
              <w:t xml:space="preserve">): </w:t>
            </w:r>
          </w:p>
          <w:p w:rsidR="00DF7FEE" w:rsidRPr="000C3880" w:rsidRDefault="00DF7FEE" w:rsidP="00257B30">
            <w:pPr>
              <w:spacing w:after="60"/>
              <w:jc w:val="both"/>
              <w:rPr>
                <w:rFonts w:asciiTheme="minorHAnsi" w:hAnsiTheme="minorHAnsi" w:cstheme="minorHAnsi"/>
                <w:color w:val="000000" w:themeColor="text1"/>
              </w:rPr>
            </w:pPr>
            <w:r w:rsidRPr="004A6208">
              <w:rPr>
                <w:rFonts w:asciiTheme="minorHAnsi" w:hAnsiTheme="minorHAnsi" w:cstheme="minorHAnsi"/>
                <w:color w:val="000000" w:themeColor="text1"/>
                <w:u w:val="single"/>
              </w:rPr>
              <w:t>Pre-–treatment</w:t>
            </w:r>
            <w:r w:rsidRPr="000C3880">
              <w:rPr>
                <w:rFonts w:asciiTheme="minorHAnsi" w:hAnsiTheme="minorHAnsi" w:cstheme="minorHAnsi"/>
                <w:color w:val="000000" w:themeColor="text1"/>
              </w:rPr>
              <w:t>:</w:t>
            </w:r>
          </w:p>
          <w:p w:rsidR="00DF7FEE" w:rsidRDefault="00DF7FEE" w:rsidP="00257B30">
            <w:pPr>
              <w:autoSpaceDE w:val="0"/>
              <w:autoSpaceDN w:val="0"/>
              <w:adjustRightInd w:val="0"/>
              <w:rPr>
                <w:rFonts w:asciiTheme="minorHAnsi" w:hAnsiTheme="minorHAnsi" w:cstheme="minorHAnsi"/>
                <w:iCs/>
                <w:lang w:val="en-US" w:eastAsia="it-IT"/>
              </w:rPr>
            </w:pPr>
            <w:r>
              <w:rPr>
                <w:rFonts w:asciiTheme="minorHAnsi" w:hAnsiTheme="minorHAnsi" w:cstheme="minorHAnsi"/>
                <w:i/>
                <w:iCs/>
                <w:lang w:val="en-US" w:eastAsia="it-IT"/>
              </w:rPr>
              <w:t>Aedes albopictus</w:t>
            </w:r>
            <w:r w:rsidRPr="00854F01">
              <w:rPr>
                <w:rFonts w:asciiTheme="minorHAnsi" w:hAnsiTheme="minorHAnsi" w:cstheme="minorHAnsi"/>
                <w:iCs/>
                <w:lang w:val="en-US" w:eastAsia="it-IT"/>
              </w:rPr>
              <w:t xml:space="preserve">: </w:t>
            </w:r>
            <w:r>
              <w:rPr>
                <w:rFonts w:asciiTheme="minorHAnsi" w:hAnsiTheme="minorHAnsi" w:cstheme="minorHAnsi"/>
                <w:iCs/>
                <w:lang w:val="en-US" w:eastAsia="it-IT"/>
              </w:rPr>
              <w:t>3</w:t>
            </w:r>
            <w:r w:rsidRPr="00854F01">
              <w:rPr>
                <w:rFonts w:asciiTheme="minorHAnsi" w:hAnsiTheme="minorHAnsi" w:cstheme="minorHAnsi"/>
                <w:iCs/>
                <w:lang w:val="en-US" w:eastAsia="it-IT"/>
              </w:rPr>
              <w:t xml:space="preserve"> adults</w:t>
            </w:r>
          </w:p>
          <w:p w:rsidR="00DF7FEE" w:rsidRDefault="00DF7FEE" w:rsidP="00257B30">
            <w:pPr>
              <w:autoSpaceDE w:val="0"/>
              <w:autoSpaceDN w:val="0"/>
              <w:adjustRightInd w:val="0"/>
              <w:rPr>
                <w:rFonts w:asciiTheme="minorHAnsi" w:hAnsiTheme="minorHAnsi" w:cstheme="minorHAnsi"/>
                <w:iCs/>
                <w:lang w:val="en-US" w:eastAsia="it-IT"/>
              </w:rPr>
            </w:pPr>
            <w:r w:rsidRPr="00854F01">
              <w:rPr>
                <w:rFonts w:asciiTheme="minorHAnsi" w:hAnsiTheme="minorHAnsi" w:cstheme="minorHAnsi"/>
                <w:i/>
                <w:iCs/>
                <w:lang w:val="en-US" w:eastAsia="it-IT"/>
              </w:rPr>
              <w:t>Culex pipiens</w:t>
            </w:r>
            <w:r>
              <w:rPr>
                <w:rFonts w:asciiTheme="minorHAnsi" w:hAnsiTheme="minorHAnsi" w:cstheme="minorHAnsi"/>
                <w:iCs/>
                <w:lang w:val="en-US" w:eastAsia="it-IT"/>
              </w:rPr>
              <w:t>: 8 adults</w:t>
            </w:r>
          </w:p>
          <w:p w:rsidR="00DF7FEE" w:rsidRPr="004A6208" w:rsidRDefault="00DF7FEE" w:rsidP="00257B30">
            <w:pPr>
              <w:spacing w:after="60"/>
              <w:jc w:val="both"/>
              <w:rPr>
                <w:rFonts w:asciiTheme="minorHAnsi" w:hAnsiTheme="minorHAnsi" w:cstheme="minorHAnsi"/>
                <w:color w:val="000000" w:themeColor="text1"/>
                <w:u w:val="single"/>
              </w:rPr>
            </w:pPr>
            <w:r w:rsidRPr="004A6208">
              <w:rPr>
                <w:rFonts w:asciiTheme="minorHAnsi" w:hAnsiTheme="minorHAnsi" w:cstheme="minorHAnsi"/>
                <w:color w:val="000000" w:themeColor="text1"/>
                <w:u w:val="single"/>
              </w:rPr>
              <w:t xml:space="preserve">Post –treatment </w:t>
            </w:r>
          </w:p>
          <w:p w:rsidR="00DF7FEE" w:rsidRDefault="00DF7FEE" w:rsidP="00257B30">
            <w:pPr>
              <w:autoSpaceDE w:val="0"/>
              <w:autoSpaceDN w:val="0"/>
              <w:adjustRightInd w:val="0"/>
              <w:rPr>
                <w:rFonts w:asciiTheme="minorHAnsi" w:hAnsiTheme="minorHAnsi" w:cstheme="minorHAnsi"/>
                <w:iCs/>
                <w:lang w:val="en-US" w:eastAsia="it-IT"/>
              </w:rPr>
            </w:pPr>
            <w:r>
              <w:rPr>
                <w:rFonts w:asciiTheme="minorHAnsi" w:hAnsiTheme="minorHAnsi" w:cstheme="minorHAnsi"/>
                <w:i/>
                <w:iCs/>
                <w:lang w:val="en-US" w:eastAsia="it-IT"/>
              </w:rPr>
              <w:t>Aedes albopictus</w:t>
            </w:r>
            <w:r w:rsidRPr="00854F01">
              <w:rPr>
                <w:rFonts w:asciiTheme="minorHAnsi" w:hAnsiTheme="minorHAnsi" w:cstheme="minorHAnsi"/>
                <w:iCs/>
                <w:lang w:val="en-US" w:eastAsia="it-IT"/>
              </w:rPr>
              <w:t xml:space="preserve">: </w:t>
            </w:r>
            <w:r>
              <w:rPr>
                <w:rFonts w:asciiTheme="minorHAnsi" w:hAnsiTheme="minorHAnsi" w:cstheme="minorHAnsi"/>
                <w:iCs/>
                <w:lang w:val="en-US" w:eastAsia="it-IT"/>
              </w:rPr>
              <w:t>0</w:t>
            </w:r>
            <w:r w:rsidRPr="00854F01">
              <w:rPr>
                <w:rFonts w:asciiTheme="minorHAnsi" w:hAnsiTheme="minorHAnsi" w:cstheme="minorHAnsi"/>
                <w:iCs/>
                <w:lang w:val="en-US" w:eastAsia="it-IT"/>
              </w:rPr>
              <w:t xml:space="preserve"> adults</w:t>
            </w:r>
          </w:p>
          <w:p w:rsidR="00DF7FEE" w:rsidRPr="00F010A2" w:rsidRDefault="00DF7FEE" w:rsidP="00257B30">
            <w:pPr>
              <w:autoSpaceDE w:val="0"/>
              <w:autoSpaceDN w:val="0"/>
              <w:adjustRightInd w:val="0"/>
              <w:rPr>
                <w:rFonts w:asciiTheme="minorHAnsi" w:hAnsiTheme="minorHAnsi" w:cstheme="minorHAnsi"/>
                <w:color w:val="000000" w:themeColor="text1"/>
                <w:lang w:val="en-US"/>
              </w:rPr>
            </w:pPr>
            <w:r w:rsidRPr="00F010A2">
              <w:rPr>
                <w:rFonts w:asciiTheme="minorHAnsi" w:hAnsiTheme="minorHAnsi" w:cstheme="minorHAnsi"/>
                <w:i/>
                <w:iCs/>
                <w:lang w:val="en-US" w:eastAsia="it-IT"/>
              </w:rPr>
              <w:t>Culex pipiens</w:t>
            </w:r>
            <w:r w:rsidRPr="00F010A2">
              <w:rPr>
                <w:rFonts w:asciiTheme="minorHAnsi" w:hAnsiTheme="minorHAnsi" w:cstheme="minorHAnsi"/>
                <w:iCs/>
                <w:lang w:val="en-US" w:eastAsia="it-IT"/>
              </w:rPr>
              <w:t>: 1 adults</w:t>
            </w:r>
          </w:p>
          <w:p w:rsidR="00DF7FEE" w:rsidRPr="00F010A2" w:rsidRDefault="00DF7FEE" w:rsidP="00257B30">
            <w:pPr>
              <w:spacing w:after="60"/>
              <w:jc w:val="both"/>
              <w:rPr>
                <w:rFonts w:asciiTheme="minorHAnsi" w:hAnsiTheme="minorHAnsi" w:cstheme="minorHAnsi"/>
                <w:color w:val="000000" w:themeColor="text1"/>
              </w:rPr>
            </w:pPr>
            <w:r w:rsidRPr="00F010A2">
              <w:rPr>
                <w:rFonts w:asciiTheme="minorHAnsi" w:hAnsiTheme="minorHAnsi" w:cstheme="minorHAnsi"/>
                <w:color w:val="000000" w:themeColor="text1"/>
              </w:rPr>
              <w:t>24h: :91%</w:t>
            </w:r>
          </w:p>
          <w:p w:rsidR="00DF7FEE" w:rsidRPr="00F010A2" w:rsidRDefault="00DF7FEE" w:rsidP="00257B30">
            <w:pPr>
              <w:spacing w:after="60"/>
              <w:jc w:val="both"/>
              <w:rPr>
                <w:rFonts w:asciiTheme="minorHAnsi" w:hAnsiTheme="minorHAnsi" w:cstheme="minorHAnsi"/>
                <w:color w:val="000000" w:themeColor="text1"/>
                <w:lang w:val="en-US"/>
              </w:rPr>
            </w:pPr>
          </w:p>
          <w:p w:rsidR="00DF7FEE" w:rsidRPr="00F010A2" w:rsidRDefault="00DF7FEE" w:rsidP="00257B30">
            <w:pPr>
              <w:spacing w:after="60"/>
              <w:jc w:val="both"/>
              <w:rPr>
                <w:rFonts w:asciiTheme="minorHAnsi" w:hAnsiTheme="minorHAnsi" w:cstheme="minorHAnsi"/>
                <w:color w:val="000000" w:themeColor="text1"/>
              </w:rPr>
            </w:pPr>
            <w:r w:rsidRPr="00F010A2">
              <w:rPr>
                <w:rFonts w:asciiTheme="minorHAnsi" w:hAnsiTheme="minorHAnsi" w:cstheme="minorHAnsi"/>
                <w:color w:val="000000" w:themeColor="text1"/>
              </w:rPr>
              <w:t>Site 3 (20 m</w:t>
            </w:r>
            <w:r w:rsidRPr="00F010A2">
              <w:rPr>
                <w:rFonts w:asciiTheme="minorHAnsi" w:hAnsiTheme="minorHAnsi" w:cstheme="minorHAnsi"/>
                <w:color w:val="000000" w:themeColor="text1"/>
                <w:vertAlign w:val="superscript"/>
              </w:rPr>
              <w:t>2</w:t>
            </w:r>
            <w:r w:rsidRPr="00F010A2">
              <w:rPr>
                <w:rFonts w:asciiTheme="minorHAnsi" w:hAnsiTheme="minorHAnsi" w:cstheme="minorHAnsi"/>
                <w:color w:val="000000" w:themeColor="text1"/>
              </w:rPr>
              <w:t>)</w:t>
            </w:r>
          </w:p>
          <w:p w:rsidR="00DF7FEE" w:rsidRPr="000C3880" w:rsidRDefault="00DF7FEE" w:rsidP="00257B30">
            <w:pPr>
              <w:spacing w:after="60"/>
              <w:jc w:val="both"/>
              <w:rPr>
                <w:rFonts w:asciiTheme="minorHAnsi" w:hAnsiTheme="minorHAnsi" w:cstheme="minorHAnsi"/>
                <w:color w:val="000000" w:themeColor="text1"/>
              </w:rPr>
            </w:pPr>
            <w:r w:rsidRPr="004A6208">
              <w:rPr>
                <w:rFonts w:asciiTheme="minorHAnsi" w:hAnsiTheme="minorHAnsi" w:cstheme="minorHAnsi"/>
                <w:color w:val="000000" w:themeColor="text1"/>
                <w:u w:val="single"/>
              </w:rPr>
              <w:t>Pre-–treatment</w:t>
            </w:r>
            <w:r w:rsidRPr="000C3880">
              <w:rPr>
                <w:rFonts w:asciiTheme="minorHAnsi" w:hAnsiTheme="minorHAnsi" w:cstheme="minorHAnsi"/>
                <w:color w:val="000000" w:themeColor="text1"/>
              </w:rPr>
              <w:t>:</w:t>
            </w:r>
          </w:p>
          <w:p w:rsidR="00DF7FEE" w:rsidRDefault="00DF7FEE" w:rsidP="00257B30">
            <w:pPr>
              <w:autoSpaceDE w:val="0"/>
              <w:autoSpaceDN w:val="0"/>
              <w:adjustRightInd w:val="0"/>
              <w:rPr>
                <w:rFonts w:asciiTheme="minorHAnsi" w:hAnsiTheme="minorHAnsi" w:cstheme="minorHAnsi"/>
                <w:iCs/>
                <w:lang w:val="en-US" w:eastAsia="it-IT"/>
              </w:rPr>
            </w:pPr>
            <w:r>
              <w:rPr>
                <w:rFonts w:asciiTheme="minorHAnsi" w:hAnsiTheme="minorHAnsi" w:cstheme="minorHAnsi"/>
                <w:i/>
                <w:iCs/>
                <w:lang w:val="en-US" w:eastAsia="it-IT"/>
              </w:rPr>
              <w:t>Aedes albopictus</w:t>
            </w:r>
            <w:r w:rsidRPr="00854F01">
              <w:rPr>
                <w:rFonts w:asciiTheme="minorHAnsi" w:hAnsiTheme="minorHAnsi" w:cstheme="minorHAnsi"/>
                <w:iCs/>
                <w:lang w:val="en-US" w:eastAsia="it-IT"/>
              </w:rPr>
              <w:t xml:space="preserve">: </w:t>
            </w:r>
            <w:r>
              <w:rPr>
                <w:rFonts w:asciiTheme="minorHAnsi" w:hAnsiTheme="minorHAnsi" w:cstheme="minorHAnsi"/>
                <w:iCs/>
                <w:lang w:val="en-US" w:eastAsia="it-IT"/>
              </w:rPr>
              <w:t>11</w:t>
            </w:r>
            <w:r w:rsidRPr="00854F01">
              <w:rPr>
                <w:rFonts w:asciiTheme="minorHAnsi" w:hAnsiTheme="minorHAnsi" w:cstheme="minorHAnsi"/>
                <w:iCs/>
                <w:lang w:val="en-US" w:eastAsia="it-IT"/>
              </w:rPr>
              <w:t xml:space="preserve"> adults</w:t>
            </w:r>
          </w:p>
          <w:p w:rsidR="00DF7FEE" w:rsidRDefault="00DF7FEE" w:rsidP="00257B30">
            <w:pPr>
              <w:autoSpaceDE w:val="0"/>
              <w:autoSpaceDN w:val="0"/>
              <w:adjustRightInd w:val="0"/>
              <w:rPr>
                <w:rFonts w:asciiTheme="minorHAnsi" w:hAnsiTheme="minorHAnsi" w:cstheme="minorHAnsi"/>
                <w:iCs/>
                <w:lang w:val="en-US" w:eastAsia="it-IT"/>
              </w:rPr>
            </w:pPr>
            <w:r w:rsidRPr="00854F01">
              <w:rPr>
                <w:rFonts w:asciiTheme="minorHAnsi" w:hAnsiTheme="minorHAnsi" w:cstheme="minorHAnsi"/>
                <w:i/>
                <w:iCs/>
                <w:lang w:val="en-US" w:eastAsia="it-IT"/>
              </w:rPr>
              <w:t>Culex pipiens</w:t>
            </w:r>
            <w:r>
              <w:rPr>
                <w:rFonts w:asciiTheme="minorHAnsi" w:hAnsiTheme="minorHAnsi" w:cstheme="minorHAnsi"/>
                <w:iCs/>
                <w:lang w:val="en-US" w:eastAsia="it-IT"/>
              </w:rPr>
              <w:t>: 8 adults</w:t>
            </w:r>
          </w:p>
          <w:p w:rsidR="00DF7FEE" w:rsidRPr="004A6208" w:rsidRDefault="00DF7FEE" w:rsidP="00257B30">
            <w:pPr>
              <w:spacing w:after="60"/>
              <w:jc w:val="both"/>
              <w:rPr>
                <w:rFonts w:asciiTheme="minorHAnsi" w:hAnsiTheme="minorHAnsi" w:cstheme="minorHAnsi"/>
                <w:color w:val="000000" w:themeColor="text1"/>
                <w:u w:val="single"/>
              </w:rPr>
            </w:pPr>
            <w:r w:rsidRPr="004A6208">
              <w:rPr>
                <w:rFonts w:asciiTheme="minorHAnsi" w:hAnsiTheme="minorHAnsi" w:cstheme="minorHAnsi"/>
                <w:color w:val="000000" w:themeColor="text1"/>
                <w:u w:val="single"/>
              </w:rPr>
              <w:t xml:space="preserve">Post –treatment </w:t>
            </w:r>
          </w:p>
          <w:p w:rsidR="00DF7FEE" w:rsidRDefault="00DF7FEE" w:rsidP="00257B30">
            <w:pPr>
              <w:autoSpaceDE w:val="0"/>
              <w:autoSpaceDN w:val="0"/>
              <w:adjustRightInd w:val="0"/>
              <w:rPr>
                <w:rFonts w:asciiTheme="minorHAnsi" w:hAnsiTheme="minorHAnsi" w:cstheme="minorHAnsi"/>
                <w:iCs/>
                <w:lang w:val="en-US" w:eastAsia="it-IT"/>
              </w:rPr>
            </w:pPr>
            <w:r>
              <w:rPr>
                <w:rFonts w:asciiTheme="minorHAnsi" w:hAnsiTheme="minorHAnsi" w:cstheme="minorHAnsi"/>
                <w:i/>
                <w:iCs/>
                <w:lang w:val="en-US" w:eastAsia="it-IT"/>
              </w:rPr>
              <w:t>Aedes albopictus</w:t>
            </w:r>
            <w:r w:rsidRPr="00854F01">
              <w:rPr>
                <w:rFonts w:asciiTheme="minorHAnsi" w:hAnsiTheme="minorHAnsi" w:cstheme="minorHAnsi"/>
                <w:iCs/>
                <w:lang w:val="en-US" w:eastAsia="it-IT"/>
              </w:rPr>
              <w:t xml:space="preserve">: </w:t>
            </w:r>
            <w:r>
              <w:rPr>
                <w:rFonts w:asciiTheme="minorHAnsi" w:hAnsiTheme="minorHAnsi" w:cstheme="minorHAnsi"/>
                <w:iCs/>
                <w:lang w:val="en-US" w:eastAsia="it-IT"/>
              </w:rPr>
              <w:t>0</w:t>
            </w:r>
            <w:r w:rsidRPr="00854F01">
              <w:rPr>
                <w:rFonts w:asciiTheme="minorHAnsi" w:hAnsiTheme="minorHAnsi" w:cstheme="minorHAnsi"/>
                <w:iCs/>
                <w:lang w:val="en-US" w:eastAsia="it-IT"/>
              </w:rPr>
              <w:t xml:space="preserve"> adults</w:t>
            </w:r>
          </w:p>
          <w:p w:rsidR="00DF7FEE" w:rsidRPr="00692301" w:rsidRDefault="00DF7FEE" w:rsidP="00257B30">
            <w:pPr>
              <w:autoSpaceDE w:val="0"/>
              <w:autoSpaceDN w:val="0"/>
              <w:adjustRightInd w:val="0"/>
              <w:rPr>
                <w:rFonts w:asciiTheme="minorHAnsi" w:hAnsiTheme="minorHAnsi" w:cstheme="minorHAnsi"/>
                <w:color w:val="000000" w:themeColor="text1"/>
              </w:rPr>
            </w:pPr>
            <w:r w:rsidRPr="00854F01">
              <w:rPr>
                <w:rFonts w:asciiTheme="minorHAnsi" w:hAnsiTheme="minorHAnsi" w:cstheme="minorHAnsi"/>
                <w:i/>
                <w:iCs/>
                <w:lang w:val="en-US" w:eastAsia="it-IT"/>
              </w:rPr>
              <w:t>Culex pipiens</w:t>
            </w:r>
            <w:r>
              <w:rPr>
                <w:rFonts w:asciiTheme="minorHAnsi" w:hAnsiTheme="minorHAnsi" w:cstheme="minorHAnsi"/>
                <w:iCs/>
                <w:lang w:val="en-US" w:eastAsia="it-IT"/>
              </w:rPr>
              <w:t>: 0 adults</w:t>
            </w:r>
          </w:p>
          <w:p w:rsidR="00DF7FEE" w:rsidRDefault="00DF7FEE" w:rsidP="00257B30">
            <w:pPr>
              <w:spacing w:after="60"/>
              <w:jc w:val="both"/>
              <w:rPr>
                <w:rFonts w:asciiTheme="minorHAnsi" w:hAnsiTheme="minorHAnsi" w:cstheme="minorHAnsi"/>
                <w:color w:val="000000" w:themeColor="text1"/>
              </w:rPr>
            </w:pPr>
            <w:r w:rsidRPr="00692301">
              <w:rPr>
                <w:rFonts w:asciiTheme="minorHAnsi" w:hAnsiTheme="minorHAnsi" w:cstheme="minorHAnsi"/>
                <w:color w:val="000000" w:themeColor="text1"/>
              </w:rPr>
              <w:t>24h: 100%</w:t>
            </w:r>
          </w:p>
          <w:p w:rsidR="00DF7FEE" w:rsidRPr="00692301" w:rsidRDefault="00DF7FEE" w:rsidP="00257B30">
            <w:pPr>
              <w:spacing w:after="60"/>
              <w:jc w:val="both"/>
              <w:rPr>
                <w:rFonts w:asciiTheme="minorHAnsi" w:hAnsiTheme="minorHAnsi" w:cstheme="minorHAnsi"/>
                <w:color w:val="000000" w:themeColor="text1"/>
              </w:rPr>
            </w:pPr>
          </w:p>
          <w:p w:rsidR="00DF7FEE" w:rsidRDefault="00DF7FEE" w:rsidP="00257B30">
            <w:pPr>
              <w:spacing w:after="60"/>
              <w:jc w:val="both"/>
              <w:rPr>
                <w:rFonts w:asciiTheme="minorHAnsi" w:hAnsiTheme="minorHAnsi" w:cstheme="minorHAnsi"/>
                <w:color w:val="000000" w:themeColor="text1"/>
              </w:rPr>
            </w:pPr>
            <w:r w:rsidRPr="00692301">
              <w:rPr>
                <w:rFonts w:asciiTheme="minorHAnsi" w:hAnsiTheme="minorHAnsi" w:cstheme="minorHAnsi"/>
                <w:color w:val="000000" w:themeColor="text1"/>
              </w:rPr>
              <w:t>Site 4 (14 m</w:t>
            </w:r>
            <w:r w:rsidRPr="00692301">
              <w:rPr>
                <w:rFonts w:asciiTheme="minorHAnsi" w:hAnsiTheme="minorHAnsi" w:cstheme="minorHAnsi"/>
                <w:color w:val="000000" w:themeColor="text1"/>
                <w:vertAlign w:val="superscript"/>
              </w:rPr>
              <w:t>2</w:t>
            </w:r>
            <w:r w:rsidRPr="00692301">
              <w:rPr>
                <w:rFonts w:asciiTheme="minorHAnsi" w:hAnsiTheme="minorHAnsi" w:cstheme="minorHAnsi"/>
                <w:color w:val="000000" w:themeColor="text1"/>
              </w:rPr>
              <w:t>)</w:t>
            </w:r>
          </w:p>
          <w:p w:rsidR="00DF7FEE" w:rsidRPr="000C3880" w:rsidRDefault="00DF7FEE" w:rsidP="00257B30">
            <w:pPr>
              <w:spacing w:after="60"/>
              <w:jc w:val="both"/>
              <w:rPr>
                <w:rFonts w:asciiTheme="minorHAnsi" w:hAnsiTheme="minorHAnsi" w:cstheme="minorHAnsi"/>
                <w:color w:val="000000" w:themeColor="text1"/>
              </w:rPr>
            </w:pPr>
            <w:r w:rsidRPr="004A6208">
              <w:rPr>
                <w:rFonts w:asciiTheme="minorHAnsi" w:hAnsiTheme="minorHAnsi" w:cstheme="minorHAnsi"/>
                <w:color w:val="000000" w:themeColor="text1"/>
                <w:u w:val="single"/>
              </w:rPr>
              <w:t>Pre-–treatment</w:t>
            </w:r>
            <w:r w:rsidRPr="000C3880">
              <w:rPr>
                <w:rFonts w:asciiTheme="minorHAnsi" w:hAnsiTheme="minorHAnsi" w:cstheme="minorHAnsi"/>
                <w:color w:val="000000" w:themeColor="text1"/>
              </w:rPr>
              <w:t>:</w:t>
            </w:r>
          </w:p>
          <w:p w:rsidR="00DF7FEE" w:rsidRDefault="00DF7FEE" w:rsidP="00257B30">
            <w:pPr>
              <w:autoSpaceDE w:val="0"/>
              <w:autoSpaceDN w:val="0"/>
              <w:adjustRightInd w:val="0"/>
              <w:rPr>
                <w:rFonts w:asciiTheme="minorHAnsi" w:hAnsiTheme="minorHAnsi" w:cstheme="minorHAnsi"/>
                <w:iCs/>
                <w:lang w:val="en-US" w:eastAsia="it-IT"/>
              </w:rPr>
            </w:pPr>
            <w:r>
              <w:rPr>
                <w:rFonts w:asciiTheme="minorHAnsi" w:hAnsiTheme="minorHAnsi" w:cstheme="minorHAnsi"/>
                <w:i/>
                <w:iCs/>
                <w:lang w:val="en-US" w:eastAsia="it-IT"/>
              </w:rPr>
              <w:t>Aedes albopictus</w:t>
            </w:r>
            <w:r w:rsidRPr="00854F01">
              <w:rPr>
                <w:rFonts w:asciiTheme="minorHAnsi" w:hAnsiTheme="minorHAnsi" w:cstheme="minorHAnsi"/>
                <w:iCs/>
                <w:lang w:val="en-US" w:eastAsia="it-IT"/>
              </w:rPr>
              <w:t xml:space="preserve">: </w:t>
            </w:r>
            <w:r>
              <w:rPr>
                <w:rFonts w:asciiTheme="minorHAnsi" w:hAnsiTheme="minorHAnsi" w:cstheme="minorHAnsi"/>
                <w:iCs/>
                <w:lang w:val="en-US" w:eastAsia="it-IT"/>
              </w:rPr>
              <w:t>7</w:t>
            </w:r>
            <w:r w:rsidRPr="00854F01">
              <w:rPr>
                <w:rFonts w:asciiTheme="minorHAnsi" w:hAnsiTheme="minorHAnsi" w:cstheme="minorHAnsi"/>
                <w:iCs/>
                <w:lang w:val="en-US" w:eastAsia="it-IT"/>
              </w:rPr>
              <w:t xml:space="preserve"> adults</w:t>
            </w:r>
          </w:p>
          <w:p w:rsidR="00DF7FEE" w:rsidRDefault="00DF7FEE" w:rsidP="00257B30">
            <w:pPr>
              <w:autoSpaceDE w:val="0"/>
              <w:autoSpaceDN w:val="0"/>
              <w:adjustRightInd w:val="0"/>
              <w:rPr>
                <w:rFonts w:asciiTheme="minorHAnsi" w:hAnsiTheme="minorHAnsi" w:cstheme="minorHAnsi"/>
                <w:iCs/>
                <w:lang w:val="en-US" w:eastAsia="it-IT"/>
              </w:rPr>
            </w:pPr>
            <w:r w:rsidRPr="00854F01">
              <w:rPr>
                <w:rFonts w:asciiTheme="minorHAnsi" w:hAnsiTheme="minorHAnsi" w:cstheme="minorHAnsi"/>
                <w:i/>
                <w:iCs/>
                <w:lang w:val="en-US" w:eastAsia="it-IT"/>
              </w:rPr>
              <w:t>Culex pipiens</w:t>
            </w:r>
            <w:r>
              <w:rPr>
                <w:rFonts w:asciiTheme="minorHAnsi" w:hAnsiTheme="minorHAnsi" w:cstheme="minorHAnsi"/>
                <w:iCs/>
                <w:lang w:val="en-US" w:eastAsia="it-IT"/>
              </w:rPr>
              <w:t>: 15 adults</w:t>
            </w:r>
          </w:p>
          <w:p w:rsidR="00DF7FEE" w:rsidRPr="004A6208" w:rsidRDefault="00DF7FEE" w:rsidP="00257B30">
            <w:pPr>
              <w:spacing w:after="60"/>
              <w:jc w:val="both"/>
              <w:rPr>
                <w:rFonts w:asciiTheme="minorHAnsi" w:hAnsiTheme="minorHAnsi" w:cstheme="minorHAnsi"/>
                <w:color w:val="000000" w:themeColor="text1"/>
                <w:u w:val="single"/>
              </w:rPr>
            </w:pPr>
            <w:r w:rsidRPr="004A6208">
              <w:rPr>
                <w:rFonts w:asciiTheme="minorHAnsi" w:hAnsiTheme="minorHAnsi" w:cstheme="minorHAnsi"/>
                <w:color w:val="000000" w:themeColor="text1"/>
                <w:u w:val="single"/>
              </w:rPr>
              <w:t xml:space="preserve">Post –treatment </w:t>
            </w:r>
          </w:p>
          <w:p w:rsidR="00DF7FEE" w:rsidRDefault="00DF7FEE" w:rsidP="00257B30">
            <w:pPr>
              <w:autoSpaceDE w:val="0"/>
              <w:autoSpaceDN w:val="0"/>
              <w:adjustRightInd w:val="0"/>
              <w:rPr>
                <w:rFonts w:asciiTheme="minorHAnsi" w:hAnsiTheme="minorHAnsi" w:cstheme="minorHAnsi"/>
                <w:iCs/>
                <w:lang w:val="en-US" w:eastAsia="it-IT"/>
              </w:rPr>
            </w:pPr>
            <w:r>
              <w:rPr>
                <w:rFonts w:asciiTheme="minorHAnsi" w:hAnsiTheme="minorHAnsi" w:cstheme="minorHAnsi"/>
                <w:i/>
                <w:iCs/>
                <w:lang w:val="en-US" w:eastAsia="it-IT"/>
              </w:rPr>
              <w:t>Aedes albopictus</w:t>
            </w:r>
            <w:r w:rsidRPr="00854F01">
              <w:rPr>
                <w:rFonts w:asciiTheme="minorHAnsi" w:hAnsiTheme="minorHAnsi" w:cstheme="minorHAnsi"/>
                <w:iCs/>
                <w:lang w:val="en-US" w:eastAsia="it-IT"/>
              </w:rPr>
              <w:t xml:space="preserve">: </w:t>
            </w:r>
            <w:r>
              <w:rPr>
                <w:rFonts w:asciiTheme="minorHAnsi" w:hAnsiTheme="minorHAnsi" w:cstheme="minorHAnsi"/>
                <w:iCs/>
                <w:lang w:val="en-US" w:eastAsia="it-IT"/>
              </w:rPr>
              <w:t>1</w:t>
            </w:r>
            <w:r w:rsidRPr="00854F01">
              <w:rPr>
                <w:rFonts w:asciiTheme="minorHAnsi" w:hAnsiTheme="minorHAnsi" w:cstheme="minorHAnsi"/>
                <w:iCs/>
                <w:lang w:val="en-US" w:eastAsia="it-IT"/>
              </w:rPr>
              <w:t xml:space="preserve"> adults</w:t>
            </w:r>
          </w:p>
          <w:p w:rsidR="00DF7FEE" w:rsidRPr="00692301" w:rsidRDefault="00DF7FEE" w:rsidP="00257B30">
            <w:pPr>
              <w:autoSpaceDE w:val="0"/>
              <w:autoSpaceDN w:val="0"/>
              <w:adjustRightInd w:val="0"/>
              <w:rPr>
                <w:rFonts w:asciiTheme="minorHAnsi" w:hAnsiTheme="minorHAnsi" w:cstheme="minorHAnsi"/>
                <w:color w:val="000000" w:themeColor="text1"/>
              </w:rPr>
            </w:pPr>
            <w:r w:rsidRPr="00854F01">
              <w:rPr>
                <w:rFonts w:asciiTheme="minorHAnsi" w:hAnsiTheme="minorHAnsi" w:cstheme="minorHAnsi"/>
                <w:i/>
                <w:iCs/>
                <w:lang w:val="en-US" w:eastAsia="it-IT"/>
              </w:rPr>
              <w:t>Culex pipiens</w:t>
            </w:r>
            <w:r>
              <w:rPr>
                <w:rFonts w:asciiTheme="minorHAnsi" w:hAnsiTheme="minorHAnsi" w:cstheme="minorHAnsi"/>
                <w:iCs/>
                <w:lang w:val="en-US" w:eastAsia="it-IT"/>
              </w:rPr>
              <w:t>: 1 adults</w:t>
            </w:r>
          </w:p>
          <w:p w:rsidR="00DF7FEE" w:rsidRDefault="00DF7FEE" w:rsidP="00257B30">
            <w:pPr>
              <w:spacing w:after="60"/>
              <w:jc w:val="both"/>
              <w:rPr>
                <w:rFonts w:asciiTheme="minorHAnsi" w:hAnsiTheme="minorHAnsi" w:cstheme="minorHAnsi"/>
                <w:color w:val="000000" w:themeColor="text1"/>
              </w:rPr>
            </w:pPr>
            <w:r w:rsidRPr="00692301">
              <w:rPr>
                <w:rFonts w:asciiTheme="minorHAnsi" w:hAnsiTheme="minorHAnsi" w:cstheme="minorHAnsi"/>
                <w:color w:val="000000" w:themeColor="text1"/>
              </w:rPr>
              <w:t>24h: 91%</w:t>
            </w:r>
          </w:p>
          <w:p w:rsidR="00DF7FEE" w:rsidRPr="00692301" w:rsidRDefault="00DF7FEE" w:rsidP="00257B30">
            <w:pPr>
              <w:spacing w:after="60"/>
              <w:jc w:val="both"/>
              <w:rPr>
                <w:rFonts w:asciiTheme="minorHAnsi" w:hAnsiTheme="minorHAnsi" w:cstheme="minorHAnsi"/>
                <w:color w:val="000000" w:themeColor="text1"/>
              </w:rPr>
            </w:pPr>
          </w:p>
          <w:p w:rsidR="00DF7FEE" w:rsidRDefault="00DF7FEE" w:rsidP="00257B30">
            <w:pPr>
              <w:spacing w:after="60"/>
              <w:jc w:val="both"/>
              <w:rPr>
                <w:rFonts w:asciiTheme="minorHAnsi" w:hAnsiTheme="minorHAnsi" w:cstheme="minorHAnsi"/>
                <w:color w:val="000000" w:themeColor="text1"/>
              </w:rPr>
            </w:pPr>
            <w:r w:rsidRPr="00692301">
              <w:rPr>
                <w:rFonts w:asciiTheme="minorHAnsi" w:hAnsiTheme="minorHAnsi" w:cstheme="minorHAnsi"/>
                <w:color w:val="000000" w:themeColor="text1"/>
              </w:rPr>
              <w:t>Site 5 (15.75 m</w:t>
            </w:r>
            <w:r w:rsidRPr="00692301">
              <w:rPr>
                <w:rFonts w:asciiTheme="minorHAnsi" w:hAnsiTheme="minorHAnsi" w:cstheme="minorHAnsi"/>
                <w:color w:val="000000" w:themeColor="text1"/>
                <w:vertAlign w:val="superscript"/>
              </w:rPr>
              <w:t>2</w:t>
            </w:r>
            <w:r w:rsidRPr="00692301">
              <w:rPr>
                <w:rFonts w:asciiTheme="minorHAnsi" w:hAnsiTheme="minorHAnsi" w:cstheme="minorHAnsi"/>
                <w:color w:val="000000" w:themeColor="text1"/>
              </w:rPr>
              <w:t>)</w:t>
            </w:r>
          </w:p>
          <w:p w:rsidR="00DF7FEE" w:rsidRPr="000C3880" w:rsidRDefault="00DF7FEE" w:rsidP="00257B30">
            <w:pPr>
              <w:spacing w:after="60"/>
              <w:jc w:val="both"/>
              <w:rPr>
                <w:rFonts w:asciiTheme="minorHAnsi" w:hAnsiTheme="minorHAnsi" w:cstheme="minorHAnsi"/>
                <w:color w:val="000000" w:themeColor="text1"/>
              </w:rPr>
            </w:pPr>
            <w:r w:rsidRPr="004A6208">
              <w:rPr>
                <w:rFonts w:asciiTheme="minorHAnsi" w:hAnsiTheme="minorHAnsi" w:cstheme="minorHAnsi"/>
                <w:color w:val="000000" w:themeColor="text1"/>
                <w:u w:val="single"/>
              </w:rPr>
              <w:t>Pre-–treatment</w:t>
            </w:r>
            <w:r w:rsidRPr="000C3880">
              <w:rPr>
                <w:rFonts w:asciiTheme="minorHAnsi" w:hAnsiTheme="minorHAnsi" w:cstheme="minorHAnsi"/>
                <w:color w:val="000000" w:themeColor="text1"/>
              </w:rPr>
              <w:t>:</w:t>
            </w:r>
          </w:p>
          <w:p w:rsidR="00DF7FEE" w:rsidRDefault="00DF7FEE" w:rsidP="00257B30">
            <w:pPr>
              <w:autoSpaceDE w:val="0"/>
              <w:autoSpaceDN w:val="0"/>
              <w:adjustRightInd w:val="0"/>
              <w:rPr>
                <w:rFonts w:asciiTheme="minorHAnsi" w:hAnsiTheme="minorHAnsi" w:cstheme="minorHAnsi"/>
                <w:iCs/>
                <w:lang w:val="en-US" w:eastAsia="it-IT"/>
              </w:rPr>
            </w:pPr>
            <w:r>
              <w:rPr>
                <w:rFonts w:asciiTheme="minorHAnsi" w:hAnsiTheme="minorHAnsi" w:cstheme="minorHAnsi"/>
                <w:i/>
                <w:iCs/>
                <w:lang w:val="en-US" w:eastAsia="it-IT"/>
              </w:rPr>
              <w:t>Aedes albopictus</w:t>
            </w:r>
            <w:r w:rsidRPr="00854F01">
              <w:rPr>
                <w:rFonts w:asciiTheme="minorHAnsi" w:hAnsiTheme="minorHAnsi" w:cstheme="minorHAnsi"/>
                <w:iCs/>
                <w:lang w:val="en-US" w:eastAsia="it-IT"/>
              </w:rPr>
              <w:t xml:space="preserve">: </w:t>
            </w:r>
            <w:r>
              <w:rPr>
                <w:rFonts w:asciiTheme="minorHAnsi" w:hAnsiTheme="minorHAnsi" w:cstheme="minorHAnsi"/>
                <w:iCs/>
                <w:lang w:val="en-US" w:eastAsia="it-IT"/>
              </w:rPr>
              <w:t>9</w:t>
            </w:r>
            <w:r w:rsidRPr="00854F01">
              <w:rPr>
                <w:rFonts w:asciiTheme="minorHAnsi" w:hAnsiTheme="minorHAnsi" w:cstheme="minorHAnsi"/>
                <w:iCs/>
                <w:lang w:val="en-US" w:eastAsia="it-IT"/>
              </w:rPr>
              <w:t xml:space="preserve"> adults</w:t>
            </w:r>
          </w:p>
          <w:p w:rsidR="00DF7FEE" w:rsidRDefault="00DF7FEE" w:rsidP="00257B30">
            <w:pPr>
              <w:autoSpaceDE w:val="0"/>
              <w:autoSpaceDN w:val="0"/>
              <w:adjustRightInd w:val="0"/>
              <w:rPr>
                <w:rFonts w:asciiTheme="minorHAnsi" w:hAnsiTheme="minorHAnsi" w:cstheme="minorHAnsi"/>
                <w:iCs/>
                <w:lang w:val="en-US" w:eastAsia="it-IT"/>
              </w:rPr>
            </w:pPr>
            <w:r w:rsidRPr="00854F01">
              <w:rPr>
                <w:rFonts w:asciiTheme="minorHAnsi" w:hAnsiTheme="minorHAnsi" w:cstheme="minorHAnsi"/>
                <w:i/>
                <w:iCs/>
                <w:lang w:val="en-US" w:eastAsia="it-IT"/>
              </w:rPr>
              <w:t>Culex pipiens</w:t>
            </w:r>
            <w:r>
              <w:rPr>
                <w:rFonts w:asciiTheme="minorHAnsi" w:hAnsiTheme="minorHAnsi" w:cstheme="minorHAnsi"/>
                <w:iCs/>
                <w:lang w:val="en-US" w:eastAsia="it-IT"/>
              </w:rPr>
              <w:t>: 9 adults</w:t>
            </w:r>
          </w:p>
          <w:p w:rsidR="00DF7FEE" w:rsidRPr="004A6208" w:rsidRDefault="00DF7FEE" w:rsidP="00257B30">
            <w:pPr>
              <w:spacing w:after="60"/>
              <w:jc w:val="both"/>
              <w:rPr>
                <w:rFonts w:asciiTheme="minorHAnsi" w:hAnsiTheme="minorHAnsi" w:cstheme="minorHAnsi"/>
                <w:color w:val="000000" w:themeColor="text1"/>
                <w:u w:val="single"/>
              </w:rPr>
            </w:pPr>
            <w:r w:rsidRPr="004A6208">
              <w:rPr>
                <w:rFonts w:asciiTheme="minorHAnsi" w:hAnsiTheme="minorHAnsi" w:cstheme="minorHAnsi"/>
                <w:color w:val="000000" w:themeColor="text1"/>
                <w:u w:val="single"/>
              </w:rPr>
              <w:t xml:space="preserve">Post –treatment </w:t>
            </w:r>
          </w:p>
          <w:p w:rsidR="00DF7FEE" w:rsidRDefault="00DF7FEE" w:rsidP="00257B30">
            <w:pPr>
              <w:autoSpaceDE w:val="0"/>
              <w:autoSpaceDN w:val="0"/>
              <w:adjustRightInd w:val="0"/>
              <w:rPr>
                <w:rFonts w:asciiTheme="minorHAnsi" w:hAnsiTheme="minorHAnsi" w:cstheme="minorHAnsi"/>
                <w:iCs/>
                <w:lang w:val="en-US" w:eastAsia="it-IT"/>
              </w:rPr>
            </w:pPr>
            <w:r>
              <w:rPr>
                <w:rFonts w:asciiTheme="minorHAnsi" w:hAnsiTheme="minorHAnsi" w:cstheme="minorHAnsi"/>
                <w:i/>
                <w:iCs/>
                <w:lang w:val="en-US" w:eastAsia="it-IT"/>
              </w:rPr>
              <w:t>Aedes albopictus</w:t>
            </w:r>
            <w:r w:rsidRPr="00854F01">
              <w:rPr>
                <w:rFonts w:asciiTheme="minorHAnsi" w:hAnsiTheme="minorHAnsi" w:cstheme="minorHAnsi"/>
                <w:iCs/>
                <w:lang w:val="en-US" w:eastAsia="it-IT"/>
              </w:rPr>
              <w:t xml:space="preserve">: </w:t>
            </w:r>
            <w:r>
              <w:rPr>
                <w:rFonts w:asciiTheme="minorHAnsi" w:hAnsiTheme="minorHAnsi" w:cstheme="minorHAnsi"/>
                <w:iCs/>
                <w:lang w:val="en-US" w:eastAsia="it-IT"/>
              </w:rPr>
              <w:t>0</w:t>
            </w:r>
            <w:r w:rsidRPr="00854F01">
              <w:rPr>
                <w:rFonts w:asciiTheme="minorHAnsi" w:hAnsiTheme="minorHAnsi" w:cstheme="minorHAnsi"/>
                <w:iCs/>
                <w:lang w:val="en-US" w:eastAsia="it-IT"/>
              </w:rPr>
              <w:t xml:space="preserve"> adults</w:t>
            </w:r>
          </w:p>
          <w:p w:rsidR="00DF7FEE" w:rsidRPr="00692301" w:rsidRDefault="00DF7FEE" w:rsidP="00257B30">
            <w:pPr>
              <w:autoSpaceDE w:val="0"/>
              <w:autoSpaceDN w:val="0"/>
              <w:adjustRightInd w:val="0"/>
              <w:rPr>
                <w:rFonts w:asciiTheme="minorHAnsi" w:hAnsiTheme="minorHAnsi" w:cstheme="minorHAnsi"/>
                <w:color w:val="000000" w:themeColor="text1"/>
              </w:rPr>
            </w:pPr>
            <w:r w:rsidRPr="00854F01">
              <w:rPr>
                <w:rFonts w:asciiTheme="minorHAnsi" w:hAnsiTheme="minorHAnsi" w:cstheme="minorHAnsi"/>
                <w:i/>
                <w:iCs/>
                <w:lang w:val="en-US" w:eastAsia="it-IT"/>
              </w:rPr>
              <w:t>Culex pipiens</w:t>
            </w:r>
            <w:r>
              <w:rPr>
                <w:rFonts w:asciiTheme="minorHAnsi" w:hAnsiTheme="minorHAnsi" w:cstheme="minorHAnsi"/>
                <w:iCs/>
                <w:lang w:val="en-US" w:eastAsia="it-IT"/>
              </w:rPr>
              <w:t>: 0 adults</w:t>
            </w:r>
          </w:p>
          <w:p w:rsidR="00DF7FEE" w:rsidRDefault="00DF7FEE" w:rsidP="00257B30">
            <w:pPr>
              <w:spacing w:after="60"/>
              <w:jc w:val="both"/>
              <w:rPr>
                <w:rFonts w:asciiTheme="minorHAnsi" w:hAnsiTheme="minorHAnsi" w:cstheme="minorHAnsi"/>
                <w:color w:val="000000" w:themeColor="text1"/>
              </w:rPr>
            </w:pPr>
            <w:r w:rsidRPr="00692301">
              <w:rPr>
                <w:rFonts w:asciiTheme="minorHAnsi" w:hAnsiTheme="minorHAnsi" w:cstheme="minorHAnsi"/>
                <w:color w:val="000000" w:themeColor="text1"/>
              </w:rPr>
              <w:t>24h: 100%</w:t>
            </w:r>
          </w:p>
          <w:p w:rsidR="00DF7FEE" w:rsidRPr="00692301" w:rsidRDefault="00DF7FEE" w:rsidP="00257B30">
            <w:pPr>
              <w:spacing w:after="60"/>
              <w:jc w:val="both"/>
              <w:rPr>
                <w:rFonts w:asciiTheme="minorHAnsi" w:hAnsiTheme="minorHAnsi" w:cstheme="minorHAnsi"/>
                <w:color w:val="000000" w:themeColor="text1"/>
              </w:rPr>
            </w:pPr>
          </w:p>
          <w:p w:rsidR="00DF7FEE" w:rsidRPr="00692301" w:rsidRDefault="00DF7FEE" w:rsidP="00257B30">
            <w:pPr>
              <w:spacing w:after="60"/>
              <w:jc w:val="both"/>
              <w:rPr>
                <w:rFonts w:asciiTheme="minorHAnsi" w:hAnsiTheme="minorHAnsi" w:cstheme="minorHAnsi"/>
                <w:color w:val="000000" w:themeColor="text1"/>
              </w:rPr>
            </w:pPr>
          </w:p>
          <w:p w:rsidR="00DF7FEE" w:rsidRPr="00692301" w:rsidRDefault="00DF7FEE" w:rsidP="00257B30">
            <w:pPr>
              <w:spacing w:after="60"/>
              <w:jc w:val="both"/>
              <w:rPr>
                <w:rFonts w:asciiTheme="minorHAnsi" w:hAnsiTheme="minorHAnsi" w:cstheme="minorHAnsi"/>
                <w:color w:val="000000" w:themeColor="text1"/>
                <w:lang w:val="en-US"/>
              </w:rPr>
            </w:pPr>
          </w:p>
        </w:tc>
        <w:tc>
          <w:tcPr>
            <w:tcW w:w="513" w:type="pct"/>
            <w:shd w:val="clear" w:color="auto" w:fill="FFFFFF" w:themeFill="background1"/>
            <w:tcMar>
              <w:left w:w="28" w:type="dxa"/>
              <w:right w:w="28" w:type="dxa"/>
            </w:tcMar>
          </w:tcPr>
          <w:p w:rsidR="00DF7FEE" w:rsidRPr="00FE312B" w:rsidRDefault="00DF7FEE" w:rsidP="00257B30">
            <w:pPr>
              <w:rPr>
                <w:rFonts w:asciiTheme="minorHAnsi" w:hAnsiTheme="minorHAnsi" w:cstheme="minorHAnsi"/>
              </w:rPr>
            </w:pPr>
            <w:r w:rsidRPr="00FE312B">
              <w:rPr>
                <w:rFonts w:asciiTheme="minorHAnsi" w:hAnsiTheme="minorHAnsi" w:cstheme="minorHAnsi"/>
                <w:lang w:val="en-US"/>
              </w:rPr>
              <w:t>Castellini</w:t>
            </w:r>
            <w:r w:rsidRPr="00FE312B">
              <w:rPr>
                <w:rFonts w:asciiTheme="minorHAnsi" w:hAnsiTheme="minorHAnsi" w:cstheme="minorHAnsi"/>
              </w:rPr>
              <w:t xml:space="preserve"> S. (2021) </w:t>
            </w:r>
            <w:r w:rsidRPr="00FE312B">
              <w:rPr>
                <w:rFonts w:asciiTheme="minorHAnsi" w:hAnsiTheme="minorHAnsi" w:cstheme="minorHAnsi"/>
                <w:lang w:val="en-US"/>
              </w:rPr>
              <w:t>Efficacy insecticide evaluation of DRAKER ONE (Cypermethrin 10% a.i. Microencapsulated Insecticide) for the control of Mosquitoes (</w:t>
            </w:r>
            <w:r w:rsidRPr="00FE312B">
              <w:rPr>
                <w:rFonts w:asciiTheme="minorHAnsi" w:hAnsiTheme="minorHAnsi" w:cstheme="minorHAnsi"/>
                <w:i/>
                <w:iCs/>
                <w:lang w:val="en-US"/>
              </w:rPr>
              <w:t xml:space="preserve">Culex pipiens </w:t>
            </w:r>
            <w:r w:rsidRPr="00FE312B">
              <w:rPr>
                <w:rFonts w:asciiTheme="minorHAnsi" w:hAnsiTheme="minorHAnsi" w:cstheme="minorHAnsi"/>
                <w:lang w:val="en-US"/>
              </w:rPr>
              <w:t>and</w:t>
            </w:r>
            <w:r w:rsidRPr="00FE312B">
              <w:rPr>
                <w:rFonts w:asciiTheme="minorHAnsi" w:hAnsiTheme="minorHAnsi" w:cstheme="minorHAnsi"/>
                <w:i/>
                <w:iCs/>
                <w:lang w:val="en-US"/>
              </w:rPr>
              <w:t xml:space="preserve"> Aedes albopictus</w:t>
            </w:r>
            <w:r w:rsidRPr="00FE312B">
              <w:rPr>
                <w:rFonts w:asciiTheme="minorHAnsi" w:hAnsiTheme="minorHAnsi" w:cstheme="minorHAnsi"/>
                <w:lang w:val="en-US"/>
              </w:rPr>
              <w:t>) in Italy</w:t>
            </w:r>
          </w:p>
        </w:tc>
      </w:tr>
    </w:tbl>
    <w:p w:rsidR="00DF7FEE" w:rsidRDefault="00DF7FEE">
      <w:pPr>
        <w:rPr>
          <w:rFonts w:eastAsia="Calibri"/>
        </w:rPr>
      </w:pPr>
    </w:p>
    <w:p w:rsidR="00DF7FEE" w:rsidRDefault="00DF7FEE">
      <w:pPr>
        <w:rPr>
          <w:rFonts w:eastAsia="Calibri"/>
        </w:rPr>
      </w:pPr>
    </w:p>
    <w:p w:rsidR="00DF7FEE" w:rsidRDefault="00DF7FEE">
      <w:pPr>
        <w:rPr>
          <w:rFonts w:eastAsia="Calibri"/>
        </w:rPr>
      </w:pPr>
      <w:r>
        <w:rPr>
          <w:rFonts w:eastAsia="Calibri"/>
        </w:rPr>
        <w:br w:type="page"/>
      </w:r>
    </w:p>
    <w:p w:rsidR="00356A84" w:rsidRDefault="00356A84" w:rsidP="00894C41">
      <w:pPr>
        <w:rPr>
          <w:rFonts w:eastAsia="Calibri"/>
        </w:rPr>
        <w:sectPr w:rsidR="00356A84" w:rsidSect="00DF7FEE">
          <w:endnotePr>
            <w:numFmt w:val="decimal"/>
          </w:endnotePr>
          <w:pgSz w:w="16840" w:h="11907" w:orient="landscape" w:code="9"/>
          <w:pgMar w:top="1247" w:right="2013" w:bottom="1446" w:left="1474" w:header="851" w:footer="851" w:gutter="0"/>
          <w:cols w:space="720"/>
          <w:docGrid w:linePitch="272"/>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9430"/>
      </w:tblGrid>
      <w:tr w:rsidR="00C00454" w:rsidRPr="003B7FF4" w:rsidTr="00257B30">
        <w:tc>
          <w:tcPr>
            <w:tcW w:w="5000" w:type="pct"/>
            <w:tcBorders>
              <w:top w:val="single" w:sz="4" w:space="0" w:color="auto"/>
              <w:right w:val="single" w:sz="6" w:space="0" w:color="auto"/>
            </w:tcBorders>
            <w:shd w:val="clear" w:color="auto" w:fill="CCFFCC"/>
          </w:tcPr>
          <w:p w:rsidR="00C00454" w:rsidRPr="003B7FF4" w:rsidRDefault="00C00454" w:rsidP="00257B30">
            <w:pPr>
              <w:spacing w:line="260" w:lineRule="atLeast"/>
              <w:rPr>
                <w:b/>
                <w:bCs/>
                <w:lang w:eastAsia="en-US"/>
              </w:rPr>
            </w:pPr>
            <w:r w:rsidRPr="003B7FF4">
              <w:rPr>
                <w:b/>
                <w:bCs/>
                <w:lang w:eastAsia="en-US"/>
              </w:rPr>
              <w:t>Conclusion on the efficacy of the product</w:t>
            </w:r>
          </w:p>
        </w:tc>
      </w:tr>
      <w:tr w:rsidR="00C00454" w:rsidRPr="004A752D" w:rsidTr="00257B30">
        <w:trPr>
          <w:trHeight w:val="298"/>
        </w:trPr>
        <w:tc>
          <w:tcPr>
            <w:tcW w:w="5000" w:type="pct"/>
            <w:tcBorders>
              <w:right w:val="single" w:sz="6" w:space="0" w:color="auto"/>
            </w:tcBorders>
          </w:tcPr>
          <w:p w:rsidR="00C00454" w:rsidRPr="004A752D" w:rsidRDefault="00C00454" w:rsidP="00257B30">
            <w:pPr>
              <w:autoSpaceDE w:val="0"/>
              <w:autoSpaceDN w:val="0"/>
              <w:adjustRightInd w:val="0"/>
              <w:spacing w:before="120" w:after="120" w:line="260" w:lineRule="atLeast"/>
              <w:jc w:val="both"/>
              <w:rPr>
                <w:rFonts w:cs="Calibri"/>
              </w:rPr>
            </w:pPr>
            <w:r w:rsidRPr="004A752D">
              <w:rPr>
                <w:rFonts w:cs="Calibri"/>
              </w:rPr>
              <w:t xml:space="preserve">Several efficacy studies (laboratory and field studies) were submitted by the applicant to support the intended uses of Draker One (containing cypermethrin 10% w/w) against the claimed target organisms. </w:t>
            </w:r>
          </w:p>
          <w:p w:rsidR="00C00454" w:rsidRPr="004A752D" w:rsidRDefault="00C00454" w:rsidP="00257B30">
            <w:pPr>
              <w:autoSpaceDE w:val="0"/>
              <w:autoSpaceDN w:val="0"/>
              <w:adjustRightInd w:val="0"/>
              <w:spacing w:before="120" w:after="120" w:line="260" w:lineRule="atLeast"/>
              <w:jc w:val="both"/>
              <w:rPr>
                <w:rFonts w:cs="Calibri"/>
              </w:rPr>
            </w:pPr>
            <w:r w:rsidRPr="004A752D">
              <w:rPr>
                <w:rFonts w:cs="Calibri"/>
              </w:rPr>
              <w:t>Based on the results of the submitted efficacy studies, the product was effective when applied, as:</w:t>
            </w:r>
          </w:p>
          <w:p w:rsidR="004430F3" w:rsidRPr="00194287" w:rsidRDefault="004430F3" w:rsidP="00194287">
            <w:pPr>
              <w:pStyle w:val="affd"/>
              <w:numPr>
                <w:ilvl w:val="0"/>
                <w:numId w:val="32"/>
              </w:numPr>
              <w:spacing w:before="120" w:after="60" w:line="260" w:lineRule="atLeast"/>
              <w:jc w:val="both"/>
              <w:rPr>
                <w:iCs/>
                <w:lang w:eastAsia="en-US"/>
              </w:rPr>
            </w:pPr>
            <w:r w:rsidRPr="00194287">
              <w:rPr>
                <w:iCs/>
                <w:lang w:eastAsia="en-US"/>
              </w:rPr>
              <w:t xml:space="preserve">Crack and crevice treatment by professionals and non-professionals, indoors for the control of </w:t>
            </w:r>
            <w:r w:rsidRPr="004A752D">
              <w:t>German cockroaches (</w:t>
            </w:r>
            <w:r w:rsidRPr="00194287">
              <w:rPr>
                <w:i/>
                <w:iCs/>
              </w:rPr>
              <w:t>Blattella germanica</w:t>
            </w:r>
            <w:r w:rsidRPr="004A752D">
              <w:t>), American cockroaches (</w:t>
            </w:r>
            <w:r w:rsidRPr="00194287">
              <w:rPr>
                <w:i/>
                <w:iCs/>
              </w:rPr>
              <w:t>Periplaneta americana</w:t>
            </w:r>
            <w:r w:rsidRPr="004A752D">
              <w:t>) and Black garden ant workers (</w:t>
            </w:r>
            <w:r w:rsidRPr="00194287">
              <w:rPr>
                <w:i/>
                <w:iCs/>
              </w:rPr>
              <w:t>Lasius niger</w:t>
            </w:r>
            <w:r w:rsidRPr="004A752D">
              <w:t>) at 40 to 75 ml of a 2% insecticide solution/m</w:t>
            </w:r>
            <w:r w:rsidRPr="00194287">
              <w:rPr>
                <w:vertAlign w:val="superscript"/>
              </w:rPr>
              <w:t>2</w:t>
            </w:r>
            <w:r w:rsidRPr="004A752D">
              <w:t xml:space="preserve"> (for cockroaches) and 40 to 100 ml of 1% insecticide solution/m</w:t>
            </w:r>
            <w:r w:rsidRPr="00194287">
              <w:rPr>
                <w:vertAlign w:val="superscript"/>
              </w:rPr>
              <w:t>2</w:t>
            </w:r>
            <w:r w:rsidRPr="004A752D">
              <w:t xml:space="preserve"> (for ants). Higher doses are intended for porous surfaces and lower doses for non-porous surfaces.</w:t>
            </w:r>
            <w:r w:rsidRPr="00194287">
              <w:rPr>
                <w:iCs/>
                <w:lang w:eastAsia="en-US"/>
              </w:rPr>
              <w:t xml:space="preserve">The product has a residual period of 2 weeks. For non-professional users </w:t>
            </w:r>
            <w:r w:rsidRPr="00194287">
              <w:rPr>
                <w:bCs/>
                <w:lang w:val="hr-HR" w:eastAsia="en-US"/>
              </w:rPr>
              <w:t xml:space="preserve">the following limitation is proposed to be </w:t>
            </w:r>
            <w:r w:rsidRPr="00194287">
              <w:rPr>
                <w:bCs/>
                <w:lang w:val="en-US" w:eastAsia="en-US"/>
              </w:rPr>
              <w:t xml:space="preserve">included </w:t>
            </w:r>
            <w:r w:rsidRPr="00194287">
              <w:rPr>
                <w:bCs/>
                <w:lang w:val="hr-HR" w:eastAsia="en-US"/>
              </w:rPr>
              <w:t xml:space="preserve">in the </w:t>
            </w:r>
            <w:r w:rsidRPr="00194287">
              <w:rPr>
                <w:bCs/>
                <w:lang w:eastAsia="en-US"/>
              </w:rPr>
              <w:t>specific instructions for use</w:t>
            </w:r>
            <w:r w:rsidRPr="00194287">
              <w:rPr>
                <w:rFonts w:cs="Arial"/>
                <w:bCs/>
                <w:iCs/>
                <w:szCs w:val="28"/>
                <w:lang w:eastAsia="en-US"/>
              </w:rPr>
              <w:t>: “</w:t>
            </w:r>
            <w:r w:rsidRPr="004A752D">
              <w:rPr>
                <w:lang w:eastAsia="en-US"/>
              </w:rPr>
              <w:t>Knockdown of cockroaches and ant workers is expected within 30 minutes after exposure of insects to the treated surfaces”.</w:t>
            </w:r>
          </w:p>
          <w:p w:rsidR="004430F3" w:rsidRPr="004A752D" w:rsidRDefault="004430F3" w:rsidP="004430F3">
            <w:pPr>
              <w:pStyle w:val="affd"/>
              <w:numPr>
                <w:ilvl w:val="0"/>
                <w:numId w:val="32"/>
              </w:numPr>
              <w:spacing w:before="120" w:after="120" w:line="276" w:lineRule="auto"/>
              <w:jc w:val="both"/>
              <w:rPr>
                <w:iCs/>
                <w:lang w:eastAsia="en-US"/>
              </w:rPr>
            </w:pPr>
            <w:r w:rsidRPr="004A752D">
              <w:t>Surface outdoor treatment around buildings against</w:t>
            </w:r>
            <w:r w:rsidRPr="004A752D">
              <w:rPr>
                <w:lang w:val="en-US"/>
              </w:rPr>
              <w:t xml:space="preserve"> tiger</w:t>
            </w:r>
            <w:r w:rsidRPr="004A752D">
              <w:t xml:space="preserve"> (</w:t>
            </w:r>
            <w:r w:rsidRPr="004A752D">
              <w:rPr>
                <w:i/>
                <w:iCs/>
              </w:rPr>
              <w:t>Aedes albopictus</w:t>
            </w:r>
            <w:r w:rsidRPr="004A752D">
              <w:t>) and house (</w:t>
            </w:r>
            <w:r w:rsidRPr="004A752D">
              <w:rPr>
                <w:i/>
              </w:rPr>
              <w:t>Culex pipiens</w:t>
            </w:r>
            <w:r w:rsidRPr="004A752D">
              <w:t>) mosquitoes at 40 ml of a 0.5% insecticide solution/m</w:t>
            </w:r>
            <w:r w:rsidRPr="004A752D">
              <w:rPr>
                <w:vertAlign w:val="superscript"/>
              </w:rPr>
              <w:t>2</w:t>
            </w:r>
            <w:r w:rsidRPr="004A752D">
              <w:t>.</w:t>
            </w:r>
            <w:r w:rsidRPr="004A752D">
              <w:rPr>
                <w:bCs/>
              </w:rPr>
              <w:t xml:space="preserve"> </w:t>
            </w:r>
            <w:r>
              <w:rPr>
                <w:bCs/>
              </w:rPr>
              <w:t xml:space="preserve">The product provides sufficient control of mosquitos when appled at </w:t>
            </w:r>
            <w:r w:rsidRPr="004A752D">
              <w:rPr>
                <w:bCs/>
                <w:lang w:val="en-US" w:eastAsia="en-US"/>
              </w:rPr>
              <w:t xml:space="preserve">a distance up to </w:t>
            </w:r>
            <w:r>
              <w:rPr>
                <w:bCs/>
                <w:lang w:val="en-US" w:eastAsia="en-US"/>
              </w:rPr>
              <w:t>1.1</w:t>
            </w:r>
            <w:r w:rsidRPr="004A752D">
              <w:rPr>
                <w:bCs/>
                <w:lang w:val="en-US" w:eastAsia="en-US"/>
              </w:rPr>
              <w:t xml:space="preserve"> m from the treated surfaces</w:t>
            </w:r>
            <w:r>
              <w:rPr>
                <w:bCs/>
                <w:lang w:val="en-US" w:eastAsia="en-US"/>
              </w:rPr>
              <w:t xml:space="preserve">. </w:t>
            </w:r>
            <w:r w:rsidRPr="004A752D">
              <w:rPr>
                <w:bCs/>
              </w:rPr>
              <w:t>The product has no residual action against mosquitoes"</w:t>
            </w:r>
            <w:r w:rsidRPr="004A752D">
              <w:t xml:space="preserve">, </w:t>
            </w:r>
            <w:r w:rsidRPr="00D841A3">
              <w:rPr>
                <w:lang w:val="en-US"/>
              </w:rPr>
              <w:t>since residual efficacy was not evaluated in the field studies against mosquitoes by exposing new batches of insects to aged treated surfaces and counting wild mosquito population reduction with human bait method over time (days) post treatment.</w:t>
            </w:r>
          </w:p>
          <w:p w:rsidR="00C00454" w:rsidRPr="004A752D" w:rsidRDefault="00C00454" w:rsidP="00257B30">
            <w:pPr>
              <w:spacing w:before="120" w:after="120" w:line="276" w:lineRule="auto"/>
              <w:ind w:left="734"/>
              <w:jc w:val="both"/>
              <w:rPr>
                <w:rFonts w:eastAsia="Calibri"/>
                <w:iCs/>
                <w:lang w:eastAsia="en-US"/>
              </w:rPr>
            </w:pPr>
          </w:p>
        </w:tc>
      </w:tr>
    </w:tbl>
    <w:p w:rsidR="003A62FF" w:rsidRDefault="003A62FF" w:rsidP="00894C41">
      <w:pPr>
        <w:rPr>
          <w:rFonts w:eastAsia="Calibri"/>
        </w:rPr>
      </w:pPr>
    </w:p>
    <w:p w:rsidR="00143C73" w:rsidRPr="00B4740B" w:rsidRDefault="00143C73" w:rsidP="00143C73">
      <w:pPr>
        <w:rPr>
          <w:rFonts w:eastAsia="Calibri"/>
        </w:rPr>
      </w:pPr>
    </w:p>
    <w:p w:rsidR="00FD2055" w:rsidRPr="00DE18A9" w:rsidRDefault="00FD2055" w:rsidP="00DE18A9">
      <w:pPr>
        <w:rPr>
          <w:rFonts w:eastAsia="Calibri"/>
        </w:rPr>
      </w:pPr>
    </w:p>
    <w:p w:rsidR="00FD2055" w:rsidRPr="00B4740B" w:rsidRDefault="00C00454" w:rsidP="007B5135">
      <w:pPr>
        <w:pStyle w:val="4"/>
        <w:numPr>
          <w:ilvl w:val="0"/>
          <w:numId w:val="0"/>
        </w:numPr>
        <w:ind w:left="864"/>
      </w:pPr>
      <w:bookmarkStart w:id="1420" w:name="_Toc389729040"/>
      <w:bookmarkStart w:id="1421" w:name="_Toc403472749"/>
      <w:bookmarkStart w:id="1422" w:name="_Toc403566570"/>
      <w:bookmarkStart w:id="1423" w:name="_Toc97654818"/>
      <w:r>
        <w:t xml:space="preserve">2.2.5.6 </w:t>
      </w:r>
      <w:r w:rsidR="00FD2055" w:rsidRPr="00B4740B">
        <w:t>Occurrence of resistance and resistance management</w:t>
      </w:r>
      <w:bookmarkEnd w:id="1420"/>
      <w:bookmarkEnd w:id="1421"/>
      <w:bookmarkEnd w:id="1422"/>
      <w:bookmarkEnd w:id="1423"/>
    </w:p>
    <w:p w:rsidR="00FD2055" w:rsidRDefault="00E423ED" w:rsidP="00C00454">
      <w:pPr>
        <w:spacing w:line="276" w:lineRule="auto"/>
        <w:jc w:val="both"/>
        <w:rPr>
          <w:rFonts w:eastAsia="Calibri"/>
        </w:rPr>
      </w:pPr>
      <w:r w:rsidRPr="00B4740B">
        <w:rPr>
          <w:rFonts w:eastAsia="Calibri"/>
        </w:rPr>
        <w:t>Resistance to pyrethroid insecticides has been reported for a number of pests both in agriculture and public health. Strategies such as alteration of insecticides with different modes of action and avoidance of over frequent use are standard practises in agriculture and should be applied also to biocidal uses of cypermethrin cis:trans/40:60.</w:t>
      </w:r>
    </w:p>
    <w:p w:rsidR="00C00454" w:rsidRDefault="00C00454" w:rsidP="00C00454">
      <w:pPr>
        <w:spacing w:line="276" w:lineRule="auto"/>
        <w:jc w:val="both"/>
        <w:rPr>
          <w:rFonts w:eastAsia="Calibri"/>
        </w:rPr>
      </w:pPr>
    </w:p>
    <w:p w:rsidR="00C00454" w:rsidRPr="00FE312B" w:rsidRDefault="00C00454" w:rsidP="00C00454">
      <w:pPr>
        <w:spacing w:line="276" w:lineRule="auto"/>
        <w:jc w:val="both"/>
        <w:rPr>
          <w:iCs/>
          <w:lang w:eastAsia="en-US"/>
        </w:rPr>
      </w:pPr>
      <w:r w:rsidRPr="00FE312B">
        <w:rPr>
          <w:iCs/>
          <w:lang w:eastAsia="en-US"/>
        </w:rPr>
        <w:t xml:space="preserve">The principles of strategies for managing the development of resistance are similar for </w:t>
      </w:r>
      <w:r w:rsidRPr="00FE312B">
        <w:rPr>
          <w:rFonts w:eastAsia="Calibri"/>
        </w:rPr>
        <w:t>cypermethrin</w:t>
      </w:r>
      <w:r w:rsidRPr="00FE312B">
        <w:rPr>
          <w:iCs/>
          <w:lang w:eastAsia="en-US"/>
        </w:rPr>
        <w:t xml:space="preserve"> as they are for other synthetic pyrethroids:</w:t>
      </w:r>
    </w:p>
    <w:p w:rsidR="00C00454" w:rsidRPr="00FE312B" w:rsidRDefault="00C00454" w:rsidP="00C00454">
      <w:pPr>
        <w:numPr>
          <w:ilvl w:val="0"/>
          <w:numId w:val="43"/>
        </w:numPr>
        <w:spacing w:line="276" w:lineRule="auto"/>
        <w:jc w:val="both"/>
        <w:rPr>
          <w:iCs/>
          <w:lang w:eastAsia="en-US"/>
        </w:rPr>
      </w:pPr>
      <w:r w:rsidRPr="00FE312B">
        <w:rPr>
          <w:iCs/>
          <w:lang w:eastAsia="en-US"/>
        </w:rPr>
        <w:t>Where possible, application treatments should be recommended to be combined with non-chemical measures</w:t>
      </w:r>
    </w:p>
    <w:p w:rsidR="00C00454" w:rsidRPr="00FE312B" w:rsidRDefault="00C00454" w:rsidP="00C00454">
      <w:pPr>
        <w:numPr>
          <w:ilvl w:val="0"/>
          <w:numId w:val="43"/>
        </w:numPr>
        <w:spacing w:line="276" w:lineRule="auto"/>
        <w:jc w:val="both"/>
        <w:rPr>
          <w:iCs/>
          <w:lang w:eastAsia="en-US"/>
        </w:rPr>
      </w:pPr>
      <w:r w:rsidRPr="00FE312B">
        <w:rPr>
          <w:iCs/>
          <w:lang w:eastAsia="en-US"/>
        </w:rPr>
        <w:t>Products should always be used in accordance with label recommendations</w:t>
      </w:r>
    </w:p>
    <w:p w:rsidR="00C00454" w:rsidRPr="00FE312B" w:rsidRDefault="00C00454" w:rsidP="00C00454">
      <w:pPr>
        <w:numPr>
          <w:ilvl w:val="0"/>
          <w:numId w:val="43"/>
        </w:numPr>
        <w:spacing w:line="276" w:lineRule="auto"/>
        <w:jc w:val="both"/>
        <w:rPr>
          <w:iCs/>
          <w:lang w:eastAsia="en-US"/>
        </w:rPr>
      </w:pPr>
      <w:r w:rsidRPr="00FE312B">
        <w:rPr>
          <w:iCs/>
          <w:lang w:eastAsia="en-US"/>
        </w:rPr>
        <w:t>Applications should always be made against the most susceptible stages in the pest life cycle</w:t>
      </w:r>
    </w:p>
    <w:p w:rsidR="00C00454" w:rsidRPr="00FE312B" w:rsidRDefault="00C00454" w:rsidP="00C00454">
      <w:pPr>
        <w:numPr>
          <w:ilvl w:val="0"/>
          <w:numId w:val="43"/>
        </w:numPr>
        <w:spacing w:line="276" w:lineRule="auto"/>
        <w:jc w:val="both"/>
        <w:rPr>
          <w:iCs/>
          <w:lang w:eastAsia="en-US"/>
        </w:rPr>
      </w:pPr>
      <w:r w:rsidRPr="00FE312B">
        <w:rPr>
          <w:iCs/>
          <w:lang w:eastAsia="en-US"/>
        </w:rPr>
        <w:t>Where an extended period of control is required, treatments should be alternated with products with different modes of action</w:t>
      </w:r>
    </w:p>
    <w:p w:rsidR="00C00454" w:rsidRPr="00FE312B" w:rsidRDefault="00C00454" w:rsidP="00C00454">
      <w:pPr>
        <w:numPr>
          <w:ilvl w:val="0"/>
          <w:numId w:val="43"/>
        </w:numPr>
        <w:spacing w:line="276" w:lineRule="auto"/>
        <w:jc w:val="both"/>
        <w:rPr>
          <w:iCs/>
          <w:lang w:eastAsia="en-US"/>
        </w:rPr>
      </w:pPr>
      <w:r w:rsidRPr="00FE312B">
        <w:rPr>
          <w:iCs/>
          <w:lang w:eastAsia="en-US"/>
        </w:rPr>
        <w:t>Levels of effectiveness should be monitored, and instances of reduced effectiveness should be investigated for possible evidence of resistance, noting that sanitary conditions and proximity of untreated refugia can contribute to the risk of re-infestation.</w:t>
      </w:r>
    </w:p>
    <w:p w:rsidR="00C00454" w:rsidRPr="00FE312B" w:rsidRDefault="00C00454" w:rsidP="00C00454">
      <w:pPr>
        <w:numPr>
          <w:ilvl w:val="0"/>
          <w:numId w:val="43"/>
        </w:numPr>
        <w:spacing w:line="276" w:lineRule="auto"/>
        <w:jc w:val="both"/>
        <w:rPr>
          <w:iCs/>
          <w:lang w:eastAsia="en-US"/>
        </w:rPr>
      </w:pPr>
      <w:r w:rsidRPr="00FE312B">
        <w:rPr>
          <w:iCs/>
          <w:lang w:eastAsia="en-US"/>
        </w:rPr>
        <w:t xml:space="preserve">In cases where label rates, correctly applied, fail to give the expected level of control and resistance is demonstrated, use of any product containing </w:t>
      </w:r>
      <w:r w:rsidRPr="00FE312B">
        <w:t xml:space="preserve">active substances with </w:t>
      </w:r>
      <w:r w:rsidRPr="00FE312B">
        <w:rPr>
          <w:iCs/>
          <w:lang w:eastAsia="en-US"/>
        </w:rPr>
        <w:t>the same mode of action should cease.</w:t>
      </w:r>
    </w:p>
    <w:p w:rsidR="00C00454" w:rsidRPr="00FE312B" w:rsidRDefault="00C00454" w:rsidP="00C00454">
      <w:pPr>
        <w:numPr>
          <w:ilvl w:val="0"/>
          <w:numId w:val="44"/>
        </w:numPr>
        <w:spacing w:line="276" w:lineRule="auto"/>
        <w:jc w:val="both"/>
      </w:pPr>
      <w:r w:rsidRPr="00FE312B">
        <w:t>The users should inform if the treatment is ineffective and report straightforward to the authorization holder. The authorization</w:t>
      </w:r>
      <w:r w:rsidRPr="00FE312B">
        <w:rPr>
          <w:iCs/>
        </w:rPr>
        <w:t xml:space="preserve"> holder should report any observed resistance incidents to the Competent Authorities (CA) or other appointed bodies involved in resistance management.</w:t>
      </w:r>
    </w:p>
    <w:p w:rsidR="00C00454" w:rsidRPr="00B4740B" w:rsidRDefault="00C00454" w:rsidP="007043F0">
      <w:pPr>
        <w:spacing w:line="276" w:lineRule="auto"/>
        <w:jc w:val="both"/>
        <w:rPr>
          <w:rFonts w:eastAsia="Calibri"/>
        </w:rPr>
      </w:pPr>
    </w:p>
    <w:p w:rsidR="00757AF4" w:rsidRPr="00B4740B" w:rsidRDefault="00757AF4" w:rsidP="007043F0">
      <w:pPr>
        <w:spacing w:line="276" w:lineRule="auto"/>
        <w:jc w:val="both"/>
        <w:rPr>
          <w:rFonts w:eastAsia="Calibri"/>
        </w:rPr>
      </w:pPr>
    </w:p>
    <w:p w:rsidR="00E423ED" w:rsidRPr="00B4740B" w:rsidRDefault="00D501A5" w:rsidP="007B5135">
      <w:pPr>
        <w:pStyle w:val="4"/>
        <w:numPr>
          <w:ilvl w:val="0"/>
          <w:numId w:val="0"/>
        </w:numPr>
        <w:ind w:left="864"/>
      </w:pPr>
      <w:bookmarkStart w:id="1424" w:name="_Toc389725203"/>
      <w:bookmarkStart w:id="1425" w:name="_Toc389726195"/>
      <w:bookmarkStart w:id="1426" w:name="_Toc389727247"/>
      <w:bookmarkStart w:id="1427" w:name="_Toc389727605"/>
      <w:bookmarkStart w:id="1428" w:name="_Toc389727964"/>
      <w:bookmarkStart w:id="1429" w:name="_Toc389728323"/>
      <w:bookmarkStart w:id="1430" w:name="_Toc389728683"/>
      <w:bookmarkStart w:id="1431" w:name="_Toc389729041"/>
      <w:bookmarkStart w:id="1432" w:name="_Toc389725204"/>
      <w:bookmarkStart w:id="1433" w:name="_Toc389726196"/>
      <w:bookmarkStart w:id="1434" w:name="_Toc389727248"/>
      <w:bookmarkStart w:id="1435" w:name="_Toc389727606"/>
      <w:bookmarkStart w:id="1436" w:name="_Toc389727965"/>
      <w:bookmarkStart w:id="1437" w:name="_Toc389728324"/>
      <w:bookmarkStart w:id="1438" w:name="_Toc389728684"/>
      <w:bookmarkStart w:id="1439" w:name="_Toc389729042"/>
      <w:bookmarkStart w:id="1440" w:name="_Toc389729043"/>
      <w:bookmarkStart w:id="1441" w:name="_Toc403472750"/>
      <w:bookmarkStart w:id="1442" w:name="_Toc403566571"/>
      <w:bookmarkStart w:id="1443" w:name="_Toc97654819"/>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r>
        <w:t xml:space="preserve">2.2.5.7 </w:t>
      </w:r>
      <w:r w:rsidR="00FD2055" w:rsidRPr="00B4740B">
        <w:t>Known limitations</w:t>
      </w:r>
      <w:bookmarkEnd w:id="1440"/>
      <w:bookmarkEnd w:id="1441"/>
      <w:bookmarkEnd w:id="1442"/>
      <w:bookmarkEnd w:id="1443"/>
    </w:p>
    <w:p w:rsidR="00FD2055" w:rsidRDefault="00E423ED" w:rsidP="00D501A5">
      <w:pPr>
        <w:spacing w:line="276" w:lineRule="auto"/>
        <w:jc w:val="both"/>
        <w:rPr>
          <w:rFonts w:eastAsia="Calibri"/>
        </w:rPr>
      </w:pPr>
      <w:r w:rsidRPr="00B4740B">
        <w:rPr>
          <w:rFonts w:eastAsia="Calibri"/>
        </w:rPr>
        <w:t>According to the efficacy trials on Draker One and to cypermethrin properties, no limitations of Draker One are known.</w:t>
      </w:r>
    </w:p>
    <w:p w:rsidR="008D115A" w:rsidRDefault="008D115A" w:rsidP="008D115A">
      <w:pPr>
        <w:spacing w:line="276" w:lineRule="auto"/>
        <w:jc w:val="both"/>
        <w:rPr>
          <w:rFonts w:eastAsia="Calibri"/>
        </w:rPr>
      </w:pPr>
    </w:p>
    <w:p w:rsidR="00D501A5" w:rsidRPr="00B4740B" w:rsidRDefault="00D501A5" w:rsidP="008D115A">
      <w:pPr>
        <w:spacing w:line="276" w:lineRule="auto"/>
        <w:jc w:val="both"/>
        <w:rPr>
          <w:rFonts w:eastAsia="Calibri"/>
        </w:rPr>
      </w:pPr>
    </w:p>
    <w:p w:rsidR="00FD2055" w:rsidRDefault="00D501A5" w:rsidP="007B5135">
      <w:pPr>
        <w:pStyle w:val="4"/>
        <w:numPr>
          <w:ilvl w:val="0"/>
          <w:numId w:val="0"/>
        </w:numPr>
        <w:ind w:left="864"/>
      </w:pPr>
      <w:bookmarkStart w:id="1444" w:name="_Toc389725206"/>
      <w:bookmarkStart w:id="1445" w:name="_Toc389726198"/>
      <w:bookmarkStart w:id="1446" w:name="_Toc389727250"/>
      <w:bookmarkStart w:id="1447" w:name="_Toc389727608"/>
      <w:bookmarkStart w:id="1448" w:name="_Toc389727967"/>
      <w:bookmarkStart w:id="1449" w:name="_Toc389728326"/>
      <w:bookmarkStart w:id="1450" w:name="_Toc389728686"/>
      <w:bookmarkStart w:id="1451" w:name="_Toc389729044"/>
      <w:bookmarkStart w:id="1452" w:name="_Toc389729045"/>
      <w:bookmarkStart w:id="1453" w:name="_Toc403472751"/>
      <w:bookmarkStart w:id="1454" w:name="_Toc403566572"/>
      <w:bookmarkStart w:id="1455" w:name="_Toc97654820"/>
      <w:bookmarkEnd w:id="1444"/>
      <w:bookmarkEnd w:id="1445"/>
      <w:bookmarkEnd w:id="1446"/>
      <w:bookmarkEnd w:id="1447"/>
      <w:bookmarkEnd w:id="1448"/>
      <w:bookmarkEnd w:id="1449"/>
      <w:bookmarkEnd w:id="1450"/>
      <w:bookmarkEnd w:id="1451"/>
      <w:r>
        <w:t xml:space="preserve">2.2.5.8 </w:t>
      </w:r>
      <w:r w:rsidR="00FD2055" w:rsidRPr="00B4740B">
        <w:t>Evaluation of the label claims</w:t>
      </w:r>
      <w:bookmarkEnd w:id="1452"/>
      <w:bookmarkEnd w:id="1453"/>
      <w:bookmarkEnd w:id="1454"/>
      <w:bookmarkEnd w:id="1455"/>
    </w:p>
    <w:p w:rsidR="00D501A5" w:rsidRPr="00FE312B" w:rsidRDefault="00D501A5" w:rsidP="00D501A5">
      <w:pPr>
        <w:spacing w:before="120" w:after="120" w:line="276" w:lineRule="auto"/>
        <w:jc w:val="both"/>
        <w:rPr>
          <w:rFonts w:eastAsia="Calibri"/>
          <w:u w:val="single"/>
          <w:lang w:eastAsia="en-US"/>
        </w:rPr>
      </w:pPr>
      <w:r w:rsidRPr="00FE312B">
        <w:rPr>
          <w:rFonts w:eastAsia="Calibri"/>
          <w:u w:val="single"/>
          <w:lang w:eastAsia="en-US"/>
        </w:rPr>
        <w:t>Intended Uses # 1 &amp; 2 for professionals and non-professionals:</w:t>
      </w:r>
    </w:p>
    <w:p w:rsidR="00D501A5" w:rsidRPr="00FE312B" w:rsidRDefault="00D501A5" w:rsidP="00D501A5">
      <w:pPr>
        <w:spacing w:before="120" w:after="120" w:line="276" w:lineRule="auto"/>
        <w:jc w:val="both"/>
        <w:rPr>
          <w:rFonts w:eastAsia="Calibri"/>
          <w:lang w:eastAsia="en-US"/>
        </w:rPr>
      </w:pPr>
      <w:r w:rsidRPr="00FE312B">
        <w:rPr>
          <w:rFonts w:eastAsia="Calibri"/>
          <w:lang w:eastAsia="en-US"/>
        </w:rPr>
        <w:t xml:space="preserve">The product is intended to be used for the control of </w:t>
      </w:r>
      <w:r w:rsidRPr="00FE312B">
        <w:t xml:space="preserve">crawling insects </w:t>
      </w:r>
      <w:r w:rsidRPr="00FE312B">
        <w:rPr>
          <w:i/>
          <w:iCs/>
        </w:rPr>
        <w:t>Blattella germanica</w:t>
      </w:r>
      <w:r w:rsidRPr="00FE312B">
        <w:t xml:space="preserve"> (German cockroach), </w:t>
      </w:r>
      <w:r w:rsidRPr="00FE312B">
        <w:rPr>
          <w:i/>
          <w:iCs/>
        </w:rPr>
        <w:t>Lasius niger</w:t>
      </w:r>
      <w:r w:rsidRPr="00FE312B">
        <w:t xml:space="preserve"> (Black garden ant), </w:t>
      </w:r>
      <w:r w:rsidRPr="00FE312B">
        <w:rPr>
          <w:i/>
          <w:iCs/>
        </w:rPr>
        <w:t>Periplaneta americana</w:t>
      </w:r>
      <w:r w:rsidRPr="00FE312B">
        <w:t xml:space="preserve"> (American Cockroach) and </w:t>
      </w:r>
      <w:r w:rsidRPr="00FE312B">
        <w:rPr>
          <w:rFonts w:eastAsia="Calibri"/>
          <w:lang w:eastAsia="en-US"/>
        </w:rPr>
        <w:t>ants (</w:t>
      </w:r>
      <w:r w:rsidRPr="00FE312B">
        <w:rPr>
          <w:rFonts w:eastAsia="Calibri"/>
          <w:i/>
          <w:iCs/>
          <w:lang w:eastAsia="en-US"/>
        </w:rPr>
        <w:t>Lasius niger</w:t>
      </w:r>
      <w:r w:rsidRPr="00FE312B">
        <w:rPr>
          <w:rFonts w:eastAsia="Calibri"/>
          <w:lang w:eastAsia="en-US"/>
        </w:rPr>
        <w:t xml:space="preserve">) indoors as crack and crevice spot treatment at </w:t>
      </w:r>
      <w:r w:rsidRPr="00FE312B">
        <w:rPr>
          <w:rFonts w:cs="Times"/>
          <w:bCs/>
          <w:szCs w:val="29"/>
        </w:rPr>
        <w:t>40 ml/m</w:t>
      </w:r>
      <w:r w:rsidRPr="00FE312B">
        <w:rPr>
          <w:rFonts w:cs="Times"/>
          <w:bCs/>
          <w:szCs w:val="29"/>
          <w:vertAlign w:val="superscript"/>
        </w:rPr>
        <w:t>2</w:t>
      </w:r>
      <w:r w:rsidRPr="00FE312B">
        <w:rPr>
          <w:rFonts w:cs="Times"/>
          <w:bCs/>
          <w:szCs w:val="29"/>
        </w:rPr>
        <w:t xml:space="preserve"> (non porous) to 75 ml /m</w:t>
      </w:r>
      <w:r w:rsidRPr="00FE312B">
        <w:rPr>
          <w:rFonts w:cs="Times"/>
          <w:bCs/>
          <w:szCs w:val="29"/>
          <w:vertAlign w:val="superscript"/>
        </w:rPr>
        <w:t>2</w:t>
      </w:r>
      <w:r w:rsidRPr="00FE312B">
        <w:rPr>
          <w:rFonts w:cs="Times"/>
          <w:bCs/>
          <w:szCs w:val="29"/>
        </w:rPr>
        <w:t xml:space="preserve"> (porous) of a 2% insecticide solution (cockroaches) </w:t>
      </w:r>
      <w:r w:rsidRPr="00FE312B">
        <w:rPr>
          <w:rFonts w:eastAsia="Calibri"/>
          <w:lang w:eastAsia="en-US"/>
        </w:rPr>
        <w:t xml:space="preserve">and </w:t>
      </w:r>
      <w:r w:rsidRPr="00FE312B">
        <w:rPr>
          <w:rFonts w:cs="Times"/>
          <w:bCs/>
          <w:szCs w:val="29"/>
        </w:rPr>
        <w:t>40 ml/m</w:t>
      </w:r>
      <w:r w:rsidRPr="00FE312B">
        <w:rPr>
          <w:rFonts w:cs="Times"/>
          <w:bCs/>
          <w:szCs w:val="29"/>
          <w:vertAlign w:val="superscript"/>
        </w:rPr>
        <w:t>2</w:t>
      </w:r>
      <w:r w:rsidRPr="00FE312B">
        <w:rPr>
          <w:rFonts w:cs="Times"/>
          <w:bCs/>
          <w:szCs w:val="29"/>
        </w:rPr>
        <w:t xml:space="preserve"> (non porous) to 100 ml /m</w:t>
      </w:r>
      <w:r w:rsidRPr="00FE312B">
        <w:rPr>
          <w:rFonts w:cs="Times"/>
          <w:bCs/>
          <w:szCs w:val="29"/>
          <w:vertAlign w:val="superscript"/>
        </w:rPr>
        <w:t>2</w:t>
      </w:r>
      <w:r w:rsidRPr="00FE312B">
        <w:rPr>
          <w:rFonts w:cs="Times"/>
          <w:bCs/>
          <w:szCs w:val="29"/>
        </w:rPr>
        <w:t xml:space="preserve"> (porous) of 1% insecticide solution</w:t>
      </w:r>
      <w:r w:rsidRPr="00FE312B">
        <w:rPr>
          <w:rFonts w:eastAsia="Calibri"/>
          <w:lang w:eastAsia="en-US"/>
        </w:rPr>
        <w:t>. The product has a residual period of 2 weeks.</w:t>
      </w:r>
    </w:p>
    <w:p w:rsidR="00D501A5" w:rsidRPr="00FE312B" w:rsidRDefault="00D501A5" w:rsidP="00D501A5">
      <w:pPr>
        <w:spacing w:before="120" w:after="120" w:line="276" w:lineRule="auto"/>
        <w:jc w:val="both"/>
        <w:rPr>
          <w:rFonts w:eastAsia="Calibri"/>
          <w:u w:val="single"/>
          <w:lang w:eastAsia="en-US"/>
        </w:rPr>
      </w:pPr>
      <w:r w:rsidRPr="00FE312B">
        <w:rPr>
          <w:rFonts w:eastAsia="Calibri"/>
          <w:u w:val="single"/>
          <w:lang w:eastAsia="en-US"/>
        </w:rPr>
        <w:t>Intended Uses # 3 &amp; 4 for professionals and non-professionals:</w:t>
      </w:r>
    </w:p>
    <w:p w:rsidR="00D501A5" w:rsidRPr="00FE312B" w:rsidRDefault="00D501A5" w:rsidP="00D501A5">
      <w:pPr>
        <w:spacing w:before="120" w:after="120" w:line="276" w:lineRule="auto"/>
        <w:jc w:val="both"/>
        <w:rPr>
          <w:rFonts w:eastAsia="Calibri"/>
          <w:lang w:eastAsia="en-US"/>
        </w:rPr>
      </w:pPr>
      <w:r w:rsidRPr="00FE312B">
        <w:rPr>
          <w:rFonts w:eastAsia="Calibri"/>
          <w:lang w:eastAsia="en-US"/>
        </w:rPr>
        <w:t xml:space="preserve">The product is intended to be used for </w:t>
      </w:r>
      <w:r w:rsidRPr="00FE312B">
        <w:t xml:space="preserve">around building treatments against mosquitoes </w:t>
      </w:r>
      <w:r w:rsidRPr="00FE312B">
        <w:rPr>
          <w:i/>
          <w:iCs/>
        </w:rPr>
        <w:t>Culex pipiens</w:t>
      </w:r>
      <w:r w:rsidRPr="00FE312B">
        <w:t xml:space="preserve"> (house mosquito) and </w:t>
      </w:r>
      <w:r w:rsidRPr="00FE312B">
        <w:rPr>
          <w:i/>
          <w:iCs/>
        </w:rPr>
        <w:t>Aedes albopictus</w:t>
      </w:r>
      <w:r w:rsidRPr="00FE312B">
        <w:t xml:space="preserve"> (tiger mosquito) </w:t>
      </w:r>
      <w:r w:rsidRPr="00FE312B">
        <w:rPr>
          <w:rFonts w:eastAsia="Calibri"/>
          <w:lang w:eastAsia="en-US"/>
        </w:rPr>
        <w:t xml:space="preserve">at </w:t>
      </w:r>
      <w:r w:rsidRPr="00FE312B">
        <w:rPr>
          <w:rFonts w:cs="Times"/>
          <w:bCs/>
          <w:szCs w:val="29"/>
        </w:rPr>
        <w:t>40 ml/m</w:t>
      </w:r>
      <w:r w:rsidRPr="00FE312B">
        <w:rPr>
          <w:rFonts w:cs="Times"/>
          <w:bCs/>
          <w:szCs w:val="29"/>
          <w:vertAlign w:val="superscript"/>
        </w:rPr>
        <w:t>2</w:t>
      </w:r>
      <w:r w:rsidRPr="00FE312B">
        <w:rPr>
          <w:rFonts w:cs="Times"/>
          <w:bCs/>
          <w:szCs w:val="29"/>
        </w:rPr>
        <w:t xml:space="preserve"> of a 0.5% insecticide solution</w:t>
      </w:r>
      <w:r w:rsidRPr="00FE312B">
        <w:rPr>
          <w:rFonts w:eastAsia="Calibri"/>
          <w:lang w:eastAsia="en-US"/>
        </w:rPr>
        <w:t xml:space="preserve">. Mortality is reached in a few minutes. </w:t>
      </w:r>
      <w:r w:rsidRPr="00FE312B">
        <w:rPr>
          <w:rFonts w:cs="Times"/>
          <w:bCs/>
          <w:szCs w:val="29"/>
        </w:rPr>
        <w:t>Apply only around the building or in places like terraces to prevent the entrance of mosquitoes. Apply in spots in the vicinity of doors and windows on walls, in humid nooks, under tables or on walls close to ornamental green where insects rest. Mosquitoes fly close to the ground and therefore rest in the lower part of the walls; to obtain the best results treat on a band of wall up to 150-160 cm height. Do not apply directly on ornamental plants.</w:t>
      </w:r>
    </w:p>
    <w:p w:rsidR="00D501A5" w:rsidRPr="00CC6FCA" w:rsidRDefault="00D501A5" w:rsidP="00D501A5">
      <w:pPr>
        <w:spacing w:before="120" w:after="120" w:line="276" w:lineRule="auto"/>
        <w:jc w:val="both"/>
        <w:rPr>
          <w:rFonts w:eastAsia="Calibri"/>
          <w:highlight w:val="green"/>
          <w:lang w:eastAsia="en-US"/>
        </w:rPr>
      </w:pPr>
    </w:p>
    <w:p w:rsidR="00D501A5" w:rsidRPr="0075339A" w:rsidRDefault="00D501A5" w:rsidP="00D501A5">
      <w:pPr>
        <w:spacing w:before="240" w:after="240" w:line="276" w:lineRule="auto"/>
        <w:jc w:val="both"/>
        <w:rPr>
          <w:rFonts w:cs="Arial"/>
          <w:b/>
          <w:bCs/>
          <w:szCs w:val="28"/>
          <w:lang w:eastAsia="en-US"/>
        </w:rPr>
      </w:pPr>
      <w:r w:rsidRPr="0075339A">
        <w:rPr>
          <w:rFonts w:cs="Arial"/>
          <w:b/>
          <w:bCs/>
          <w:szCs w:val="28"/>
          <w:lang w:eastAsia="en-US"/>
        </w:rPr>
        <w:t>Trials submitted by the applicant to substantiate label claims</w:t>
      </w:r>
    </w:p>
    <w:p w:rsidR="00D501A5" w:rsidRPr="0075339A" w:rsidRDefault="00D501A5" w:rsidP="00D501A5">
      <w:pPr>
        <w:spacing w:before="120" w:after="120" w:line="276" w:lineRule="auto"/>
        <w:jc w:val="both"/>
        <w:rPr>
          <w:rFonts w:eastAsia="Calibri"/>
          <w:u w:val="single"/>
          <w:lang w:eastAsia="en-US"/>
        </w:rPr>
      </w:pPr>
      <w:r w:rsidRPr="0075339A">
        <w:rPr>
          <w:rFonts w:eastAsia="Calibri"/>
          <w:u w:val="single"/>
          <w:lang w:eastAsia="en-US"/>
        </w:rPr>
        <w:t>Lab study - Martini S. (2017), Report No: Q098- 21- 01.</w:t>
      </w:r>
    </w:p>
    <w:p w:rsidR="00D501A5" w:rsidRPr="0075339A" w:rsidRDefault="00D501A5" w:rsidP="00D501A5">
      <w:pPr>
        <w:spacing w:before="120" w:after="120" w:line="276" w:lineRule="auto"/>
        <w:jc w:val="both"/>
        <w:rPr>
          <w:rFonts w:eastAsia="Calibri"/>
          <w:lang w:eastAsia="en-US"/>
        </w:rPr>
      </w:pPr>
      <w:r w:rsidRPr="0075339A">
        <w:rPr>
          <w:rFonts w:eastAsia="Calibri"/>
          <w:lang w:eastAsia="en-US"/>
        </w:rPr>
        <w:t>In the lab study by Martini 2017, the product was applied as surface treatment in a forced contact test on non-porous surfaces (ceramic tile - vitrified side) against adults of the American cockroach (</w:t>
      </w:r>
      <w:r w:rsidRPr="0075339A">
        <w:rPr>
          <w:rFonts w:eastAsia="Calibri"/>
          <w:i/>
          <w:iCs/>
          <w:lang w:eastAsia="en-US"/>
        </w:rPr>
        <w:t>Periplaneta americana</w:t>
      </w:r>
      <w:r w:rsidRPr="0075339A">
        <w:rPr>
          <w:rFonts w:eastAsia="Calibri"/>
          <w:lang w:eastAsia="en-US"/>
        </w:rPr>
        <w:t>). The product was applied (by using a pipette and was then smeared on the whole surface with a plastic spatula) at 40 mL/m</w:t>
      </w:r>
      <w:r w:rsidRPr="0075339A">
        <w:rPr>
          <w:rFonts w:eastAsia="Calibri"/>
          <w:vertAlign w:val="superscript"/>
          <w:lang w:eastAsia="en-US"/>
        </w:rPr>
        <w:t>2</w:t>
      </w:r>
      <w:r w:rsidRPr="0075339A">
        <w:rPr>
          <w:rFonts w:eastAsia="Calibri"/>
          <w:lang w:eastAsia="en-US"/>
        </w:rPr>
        <w:t xml:space="preserve"> of a 2% solution. To evaluate the residual activity, the cockroaches were exposed to 2 weeks aged treated tiles. According to the results,</w:t>
      </w:r>
      <w:r w:rsidRPr="0075339A">
        <w:rPr>
          <w:rFonts w:eastAsia="Calibri"/>
          <w:i/>
          <w:iCs/>
          <w:lang w:eastAsia="en-US"/>
        </w:rPr>
        <w:t xml:space="preserve"> </w:t>
      </w:r>
      <w:r w:rsidRPr="0075339A">
        <w:rPr>
          <w:rFonts w:eastAsia="Calibri"/>
          <w:lang w:eastAsia="en-US"/>
        </w:rPr>
        <w:t>the product resulted in 100% knockdown in 20-30 minutes and 100% mortality in 24h after exposure of the insects to the treated non-porous surfaces.</w:t>
      </w:r>
    </w:p>
    <w:p w:rsidR="00D501A5" w:rsidRPr="0075339A" w:rsidRDefault="00D501A5" w:rsidP="00D501A5">
      <w:pPr>
        <w:spacing w:before="120" w:after="120" w:line="276" w:lineRule="auto"/>
        <w:jc w:val="both"/>
        <w:rPr>
          <w:rFonts w:eastAsia="Calibri"/>
          <w:u w:val="single"/>
          <w:lang w:eastAsia="en-US"/>
        </w:rPr>
      </w:pPr>
      <w:r w:rsidRPr="0075339A">
        <w:rPr>
          <w:rFonts w:eastAsia="Calibri"/>
          <w:u w:val="single"/>
          <w:lang w:eastAsia="en-US"/>
        </w:rPr>
        <w:t>Lab study - Drago A. (2020), Report No: Q05 9- 20- 03</w:t>
      </w:r>
    </w:p>
    <w:p w:rsidR="00D501A5" w:rsidRPr="0075339A" w:rsidRDefault="00D501A5" w:rsidP="00D501A5">
      <w:pPr>
        <w:spacing w:before="120" w:after="120" w:line="276" w:lineRule="auto"/>
        <w:jc w:val="both"/>
        <w:rPr>
          <w:rFonts w:eastAsia="Calibri"/>
          <w:lang w:eastAsia="en-US"/>
        </w:rPr>
      </w:pPr>
      <w:r w:rsidRPr="0075339A">
        <w:rPr>
          <w:rFonts w:eastAsia="Calibri"/>
          <w:lang w:eastAsia="en-US"/>
        </w:rPr>
        <w:t>In the lab study by Drago A. (2020), the product was applied as surface treatment in a forced contact test on porous (granite) surfaces against adults of the German cockroach (</w:t>
      </w:r>
      <w:r w:rsidRPr="0075339A">
        <w:rPr>
          <w:rFonts w:eastAsia="Calibri"/>
          <w:i/>
          <w:iCs/>
          <w:lang w:eastAsia="en-US"/>
        </w:rPr>
        <w:t>Blattella germanica</w:t>
      </w:r>
      <w:r w:rsidRPr="0075339A">
        <w:rPr>
          <w:rFonts w:eastAsia="Calibri"/>
          <w:lang w:eastAsia="en-US"/>
        </w:rPr>
        <w:t>). The product was applied (by using a pipette and was then smeared on the whole surface with a plastic spatula) at 75 mL/m</w:t>
      </w:r>
      <w:r w:rsidRPr="0075339A">
        <w:rPr>
          <w:rFonts w:eastAsia="Calibri"/>
          <w:vertAlign w:val="superscript"/>
          <w:lang w:eastAsia="en-US"/>
        </w:rPr>
        <w:t>2</w:t>
      </w:r>
      <w:r w:rsidRPr="0075339A">
        <w:rPr>
          <w:rFonts w:eastAsia="Calibri"/>
          <w:lang w:eastAsia="en-US"/>
        </w:rPr>
        <w:t xml:space="preserve"> of a 2% solution. To evaluate the residual activity, the cockroaches were exposed to 2 weeks aged treated tiles. According to the results,</w:t>
      </w:r>
      <w:r w:rsidRPr="0075339A">
        <w:rPr>
          <w:rFonts w:eastAsia="Calibri"/>
          <w:i/>
          <w:iCs/>
          <w:lang w:eastAsia="en-US"/>
        </w:rPr>
        <w:t xml:space="preserve"> </w:t>
      </w:r>
      <w:r w:rsidRPr="0075339A">
        <w:rPr>
          <w:rFonts w:eastAsia="Calibri"/>
          <w:lang w:eastAsia="en-US"/>
        </w:rPr>
        <w:t>the product resulted in 100% knockdown in 10-15 minutes and 98-100% mortality in 24h after exposure of the insects to the treated porous surfaces.</w:t>
      </w:r>
    </w:p>
    <w:p w:rsidR="00D501A5" w:rsidRPr="0075339A" w:rsidRDefault="00D501A5" w:rsidP="00D501A5">
      <w:pPr>
        <w:spacing w:before="120" w:after="120" w:line="276" w:lineRule="auto"/>
        <w:jc w:val="both"/>
        <w:rPr>
          <w:rFonts w:eastAsia="Calibri"/>
          <w:u w:val="single"/>
          <w:lang w:eastAsia="en-US"/>
        </w:rPr>
      </w:pPr>
      <w:r w:rsidRPr="0075339A">
        <w:rPr>
          <w:rFonts w:eastAsia="Calibri"/>
          <w:u w:val="single"/>
          <w:lang w:eastAsia="en-US"/>
        </w:rPr>
        <w:t>Lab study - Drago A. (2020), Report No: Q059-20- 02</w:t>
      </w:r>
    </w:p>
    <w:p w:rsidR="00D501A5" w:rsidRPr="0075339A" w:rsidRDefault="00D501A5" w:rsidP="00D501A5">
      <w:pPr>
        <w:spacing w:before="120" w:after="120" w:line="276" w:lineRule="auto"/>
        <w:jc w:val="both"/>
        <w:rPr>
          <w:rFonts w:eastAsia="Calibri"/>
          <w:lang w:eastAsia="en-US"/>
        </w:rPr>
      </w:pPr>
      <w:r w:rsidRPr="0075339A">
        <w:rPr>
          <w:rFonts w:eastAsia="Calibri"/>
          <w:lang w:eastAsia="en-US"/>
        </w:rPr>
        <w:t>In the lab study by Dago 2020, the product was applied as surface treatment in a forced contact test on porous (granite) surfaces against adults of the American cockroach (</w:t>
      </w:r>
      <w:r w:rsidRPr="0075339A">
        <w:rPr>
          <w:rFonts w:eastAsia="Calibri"/>
          <w:i/>
          <w:iCs/>
          <w:lang w:eastAsia="en-US"/>
        </w:rPr>
        <w:t>Periplaneta americana</w:t>
      </w:r>
      <w:r w:rsidRPr="0075339A">
        <w:rPr>
          <w:rFonts w:eastAsia="Calibri"/>
          <w:lang w:eastAsia="en-US"/>
        </w:rPr>
        <w:t>). The product was applied (by using a pipette and was then smeared on the whole surface with a plastic spatula) at 75 mL/m</w:t>
      </w:r>
      <w:r w:rsidRPr="0075339A">
        <w:rPr>
          <w:rFonts w:eastAsia="Calibri"/>
          <w:vertAlign w:val="superscript"/>
          <w:lang w:eastAsia="en-US"/>
        </w:rPr>
        <w:t>2</w:t>
      </w:r>
      <w:r w:rsidRPr="0075339A">
        <w:rPr>
          <w:rFonts w:eastAsia="Calibri"/>
          <w:lang w:eastAsia="en-US"/>
        </w:rPr>
        <w:t xml:space="preserve"> of a 2% solution. To evaluate the residual activity, the cockroaches were exposed to 2 weeks aged treated tiles. According to the results,</w:t>
      </w:r>
      <w:r w:rsidRPr="0075339A">
        <w:rPr>
          <w:rFonts w:eastAsia="Calibri"/>
          <w:i/>
          <w:iCs/>
          <w:lang w:eastAsia="en-US"/>
        </w:rPr>
        <w:t xml:space="preserve"> </w:t>
      </w:r>
      <w:r w:rsidRPr="0075339A">
        <w:rPr>
          <w:rFonts w:eastAsia="Calibri"/>
          <w:lang w:eastAsia="en-US"/>
        </w:rPr>
        <w:t>the product resulted in 100% knockdown in 20-25 minutes and 98-100% mortality in 24h after exposure of the insects to the treated non-porous surfaces.</w:t>
      </w:r>
    </w:p>
    <w:p w:rsidR="00D501A5" w:rsidRPr="0075339A" w:rsidRDefault="00D501A5" w:rsidP="00D501A5">
      <w:pPr>
        <w:spacing w:before="120" w:after="120" w:line="276" w:lineRule="auto"/>
        <w:jc w:val="both"/>
        <w:rPr>
          <w:rFonts w:eastAsia="Calibri"/>
          <w:u w:val="single"/>
          <w:lang w:eastAsia="en-US"/>
        </w:rPr>
      </w:pPr>
      <w:r w:rsidRPr="0075339A">
        <w:rPr>
          <w:rFonts w:eastAsia="Calibri"/>
          <w:u w:val="single"/>
          <w:lang w:eastAsia="en-US"/>
        </w:rPr>
        <w:t xml:space="preserve">Lab study - Drago A. and Martini S. (2018) Report No: V E B D R O 0 6 0 3 1 8 </w:t>
      </w:r>
      <w:r w:rsidRPr="0075339A">
        <w:rPr>
          <w:rFonts w:ascii="Cambria Math" w:eastAsia="Calibri" w:hAnsi="Cambria Math" w:cs="Cambria Math"/>
          <w:u w:val="single"/>
          <w:lang w:eastAsia="en-US"/>
        </w:rPr>
        <w:t>‐</w:t>
      </w:r>
      <w:r w:rsidRPr="0075339A">
        <w:rPr>
          <w:rFonts w:eastAsia="Calibri"/>
          <w:u w:val="single"/>
          <w:lang w:eastAsia="en-US"/>
        </w:rPr>
        <w:t xml:space="preserve"> 0 3</w:t>
      </w:r>
    </w:p>
    <w:p w:rsidR="00D501A5" w:rsidRPr="0075339A" w:rsidRDefault="00D501A5" w:rsidP="00D501A5">
      <w:pPr>
        <w:spacing w:before="120" w:after="120" w:line="276" w:lineRule="auto"/>
        <w:jc w:val="both"/>
        <w:rPr>
          <w:rFonts w:eastAsia="Calibri"/>
          <w:lang w:eastAsia="en-US"/>
        </w:rPr>
      </w:pPr>
      <w:r w:rsidRPr="0075339A">
        <w:rPr>
          <w:rFonts w:eastAsia="Calibri"/>
          <w:lang w:eastAsia="en-US"/>
        </w:rPr>
        <w:t>In the lab study by Drago and Martini 2018, the product was applied as surface treatment in a forced contact test on porous (marble) and non porous (ceramic tiles -side up) surfaces against adults of the German cockroach (</w:t>
      </w:r>
      <w:r w:rsidRPr="0075339A">
        <w:rPr>
          <w:rFonts w:eastAsia="Calibri"/>
          <w:i/>
          <w:iCs/>
          <w:lang w:eastAsia="en-US"/>
        </w:rPr>
        <w:t>Blattella germanica</w:t>
      </w:r>
      <w:r w:rsidRPr="0075339A">
        <w:rPr>
          <w:rFonts w:eastAsia="Calibri"/>
          <w:lang w:eastAsia="en-US"/>
        </w:rPr>
        <w:t>). The product was applied (by using a pipette and was then smeared on the whole surface with a plastic brush) at a dose of 40 mL/m</w:t>
      </w:r>
      <w:r w:rsidRPr="0075339A">
        <w:rPr>
          <w:rFonts w:eastAsia="Calibri"/>
          <w:vertAlign w:val="superscript"/>
          <w:lang w:eastAsia="en-US"/>
        </w:rPr>
        <w:t>2</w:t>
      </w:r>
      <w:r w:rsidRPr="0075339A">
        <w:rPr>
          <w:rFonts w:eastAsia="Calibri"/>
          <w:lang w:eastAsia="en-US"/>
        </w:rPr>
        <w:t xml:space="preserve"> of a 2% solution (on non-porous surface) and 100 mL/m</w:t>
      </w:r>
      <w:r w:rsidRPr="0075339A">
        <w:rPr>
          <w:rFonts w:eastAsia="Calibri"/>
          <w:vertAlign w:val="superscript"/>
          <w:lang w:eastAsia="en-US"/>
        </w:rPr>
        <w:t>2</w:t>
      </w:r>
      <w:r w:rsidRPr="0075339A">
        <w:rPr>
          <w:rFonts w:eastAsia="Calibri"/>
          <w:lang w:eastAsia="en-US"/>
        </w:rPr>
        <w:t xml:space="preserve"> of a 2% solution (on porous surface). To evaluate the residual activity, the cockroaches were exposed to 2 weeks aged treated non porous tiles and to 1week aged treated porous tiles. According to the results,</w:t>
      </w:r>
      <w:r w:rsidRPr="0075339A">
        <w:rPr>
          <w:rFonts w:eastAsia="Calibri"/>
          <w:i/>
          <w:iCs/>
          <w:lang w:eastAsia="en-US"/>
        </w:rPr>
        <w:t xml:space="preserve"> </w:t>
      </w:r>
      <w:r w:rsidRPr="0075339A">
        <w:rPr>
          <w:rFonts w:eastAsia="Calibri"/>
          <w:lang w:eastAsia="en-US"/>
        </w:rPr>
        <w:t>the exposure of cockroaches to non porous surfaces up to 2-weeks resulted in 100% knockdown in 10-15 minutes and 2-64% mortality in 24h after exposure of the insects to the treated surfaces. The exposure of cockroaches to porous surfaces up to 1 week resulted in 100% knockdown in 20 minutes and 12-74% mortality in 24h after exposure of the insects to the treated surfaces.</w:t>
      </w:r>
    </w:p>
    <w:p w:rsidR="00D501A5" w:rsidRPr="0075339A" w:rsidRDefault="00D501A5" w:rsidP="00D501A5">
      <w:pPr>
        <w:spacing w:before="120" w:after="120" w:line="276" w:lineRule="auto"/>
        <w:jc w:val="both"/>
        <w:rPr>
          <w:rFonts w:eastAsia="Calibri"/>
          <w:u w:val="single"/>
          <w:lang w:eastAsia="en-US"/>
        </w:rPr>
      </w:pPr>
      <w:r w:rsidRPr="0075339A">
        <w:rPr>
          <w:rFonts w:eastAsia="Calibri"/>
          <w:u w:val="single"/>
          <w:lang w:eastAsia="en-US"/>
        </w:rPr>
        <w:t xml:space="preserve">Lab study - Drago A. and Martini S. (2018) Report No: V E B D R O 0 6 0 3 1 8 </w:t>
      </w:r>
      <w:r w:rsidRPr="0075339A">
        <w:rPr>
          <w:rFonts w:ascii="Cambria Math" w:eastAsia="Calibri" w:hAnsi="Cambria Math" w:cs="Cambria Math"/>
          <w:u w:val="single"/>
          <w:lang w:eastAsia="en-US"/>
        </w:rPr>
        <w:t>‐</w:t>
      </w:r>
      <w:r w:rsidRPr="0075339A">
        <w:rPr>
          <w:rFonts w:eastAsia="Calibri"/>
          <w:u w:val="single"/>
          <w:lang w:eastAsia="en-US"/>
        </w:rPr>
        <w:t xml:space="preserve"> 0 1</w:t>
      </w:r>
    </w:p>
    <w:p w:rsidR="00D501A5" w:rsidRPr="0075339A" w:rsidRDefault="00D501A5" w:rsidP="00D501A5">
      <w:pPr>
        <w:spacing w:before="120" w:after="120" w:line="276" w:lineRule="auto"/>
        <w:jc w:val="both"/>
        <w:rPr>
          <w:rFonts w:eastAsia="Calibri"/>
          <w:lang w:eastAsia="en-US"/>
        </w:rPr>
      </w:pPr>
      <w:r w:rsidRPr="0075339A">
        <w:rPr>
          <w:rFonts w:eastAsia="Calibri"/>
          <w:lang w:eastAsia="en-US"/>
        </w:rPr>
        <w:t>In the lab study by Drago and Martini 2018, the product was applied as surface treatment in a forced contact test on porous (marble) and non porous (ceramic tiles -side up) surfaces against adults of the Aemrican cockroach (</w:t>
      </w:r>
      <w:r w:rsidRPr="0075339A">
        <w:rPr>
          <w:rFonts w:eastAsia="Calibri"/>
          <w:i/>
          <w:iCs/>
          <w:lang w:eastAsia="en-US"/>
        </w:rPr>
        <w:t>Periplaneta americana</w:t>
      </w:r>
      <w:r w:rsidRPr="0075339A">
        <w:rPr>
          <w:rFonts w:eastAsia="Calibri"/>
          <w:lang w:eastAsia="en-US"/>
        </w:rPr>
        <w:t>). The product was applied (by using a pipette and was then smeared on the whole surface with a plastic brush) at a dose of 40 mL/m</w:t>
      </w:r>
      <w:r w:rsidRPr="0075339A">
        <w:rPr>
          <w:rFonts w:eastAsia="Calibri"/>
          <w:vertAlign w:val="superscript"/>
          <w:lang w:eastAsia="en-US"/>
        </w:rPr>
        <w:t>2</w:t>
      </w:r>
      <w:r w:rsidRPr="0075339A">
        <w:rPr>
          <w:rFonts w:eastAsia="Calibri"/>
          <w:lang w:eastAsia="en-US"/>
        </w:rPr>
        <w:t xml:space="preserve"> of a 2% solution (on non-porous surface) and 100 mL/m</w:t>
      </w:r>
      <w:r w:rsidRPr="0075339A">
        <w:rPr>
          <w:rFonts w:eastAsia="Calibri"/>
          <w:vertAlign w:val="superscript"/>
          <w:lang w:eastAsia="en-US"/>
        </w:rPr>
        <w:t>2</w:t>
      </w:r>
      <w:r w:rsidRPr="0075339A">
        <w:rPr>
          <w:rFonts w:eastAsia="Calibri"/>
          <w:lang w:eastAsia="en-US"/>
        </w:rPr>
        <w:t xml:space="preserve"> of a 2% solution (on porous surface). To evaluate the residual activity, the cockroaches were exposed to 2 weeks aged treated tiles. According to the results, the exposure of cockroaches to non porous surfaces up to 2-weeks resulted in 100% knockdown in 20-30 minutes and 48-86% mortality in 24h after exposure of the insects to the treated surfaces. The exposure of cockroaches to porous surfaces up to 1 week resulted in 92-100% knockdown in 30 minutes and 2-58% mortality in 24h after exposure of the insects to the treated surfaces.</w:t>
      </w:r>
    </w:p>
    <w:p w:rsidR="00D501A5" w:rsidRPr="0075339A" w:rsidRDefault="00D501A5" w:rsidP="00D501A5">
      <w:pPr>
        <w:spacing w:before="120" w:after="120" w:line="276" w:lineRule="auto"/>
        <w:jc w:val="both"/>
        <w:rPr>
          <w:rFonts w:eastAsia="Calibri"/>
          <w:u w:val="single"/>
          <w:lang w:eastAsia="en-US"/>
        </w:rPr>
      </w:pPr>
      <w:r w:rsidRPr="0075339A">
        <w:rPr>
          <w:rFonts w:eastAsia="Calibri"/>
          <w:u w:val="single"/>
          <w:lang w:eastAsia="en-US"/>
        </w:rPr>
        <w:t xml:space="preserve">Lab study - Drago A. and Martini S. (2018) Report No: V E B D R O 0 6 0 3 1 8 </w:t>
      </w:r>
      <w:r w:rsidRPr="0075339A">
        <w:rPr>
          <w:rFonts w:ascii="Cambria Math" w:eastAsia="Calibri" w:hAnsi="Cambria Math" w:cs="Cambria Math"/>
          <w:u w:val="single"/>
          <w:lang w:eastAsia="en-US"/>
        </w:rPr>
        <w:t>‐</w:t>
      </w:r>
      <w:r w:rsidRPr="0075339A">
        <w:rPr>
          <w:rFonts w:eastAsia="Calibri"/>
          <w:u w:val="single"/>
          <w:lang w:eastAsia="en-US"/>
        </w:rPr>
        <w:t xml:space="preserve"> 0 4</w:t>
      </w:r>
    </w:p>
    <w:p w:rsidR="00D501A5" w:rsidRPr="0075339A" w:rsidRDefault="00D501A5" w:rsidP="00D501A5">
      <w:pPr>
        <w:spacing w:before="120" w:after="120" w:line="276" w:lineRule="auto"/>
        <w:jc w:val="both"/>
        <w:rPr>
          <w:rFonts w:eastAsia="Calibri"/>
          <w:lang w:eastAsia="en-US"/>
        </w:rPr>
      </w:pPr>
      <w:r w:rsidRPr="0075339A">
        <w:rPr>
          <w:rFonts w:eastAsia="Calibri"/>
          <w:lang w:eastAsia="en-US"/>
        </w:rPr>
        <w:t>In the lab study by Drago and Martini 2018, the product was applied as surface treatment in a forced contact test on porous (marble) and non porous (ceramic tiles -side up) surfaces against adults of the Oriental cockroach (</w:t>
      </w:r>
      <w:r w:rsidRPr="0075339A">
        <w:rPr>
          <w:rFonts w:eastAsia="Calibri"/>
          <w:i/>
          <w:iCs/>
          <w:lang w:eastAsia="en-US"/>
        </w:rPr>
        <w:t>Blatta orientalis</w:t>
      </w:r>
      <w:r w:rsidRPr="0075339A">
        <w:rPr>
          <w:rFonts w:eastAsia="Calibri"/>
          <w:lang w:eastAsia="en-US"/>
        </w:rPr>
        <w:t>). The product was applied (by using a pipette and was then smeared on the whole surface with a plastic brush) at a dose of 40 mL/m</w:t>
      </w:r>
      <w:r w:rsidRPr="0075339A">
        <w:rPr>
          <w:rFonts w:eastAsia="Calibri"/>
          <w:vertAlign w:val="superscript"/>
          <w:lang w:eastAsia="en-US"/>
        </w:rPr>
        <w:t>2</w:t>
      </w:r>
      <w:r w:rsidRPr="0075339A">
        <w:rPr>
          <w:rFonts w:eastAsia="Calibri"/>
          <w:lang w:eastAsia="en-US"/>
        </w:rPr>
        <w:t xml:space="preserve"> of a 2% solution (on non-porous surface) and 100 mL/m</w:t>
      </w:r>
      <w:r w:rsidRPr="0075339A">
        <w:rPr>
          <w:rFonts w:eastAsia="Calibri"/>
          <w:vertAlign w:val="superscript"/>
          <w:lang w:eastAsia="en-US"/>
        </w:rPr>
        <w:t>2</w:t>
      </w:r>
      <w:r w:rsidRPr="0075339A">
        <w:rPr>
          <w:rFonts w:eastAsia="Calibri"/>
          <w:lang w:eastAsia="en-US"/>
        </w:rPr>
        <w:t xml:space="preserve"> of a 2% solution (on porous surface). To evaluate the residual activity, the cockroaches were exposed to 2 weeks aged treated non porous tiles and to 1 week aged treated porous tiles. According to the results,</w:t>
      </w:r>
      <w:r w:rsidRPr="0075339A">
        <w:rPr>
          <w:rFonts w:eastAsia="Calibri"/>
          <w:i/>
          <w:iCs/>
          <w:lang w:eastAsia="en-US"/>
        </w:rPr>
        <w:t xml:space="preserve"> </w:t>
      </w:r>
      <w:r w:rsidRPr="0075339A">
        <w:rPr>
          <w:rFonts w:eastAsia="Calibri"/>
          <w:lang w:eastAsia="en-US"/>
        </w:rPr>
        <w:t>the exposure of cockroaches to non porous surfaces up to 2-weeks resulted in 94-100% knockdown in 20-30 minutes and 12-52% mortality in 24h after exposure of the insects to the treated surfaces. The exposure of cockroaches to porous surfaces up to 1-week resulted in 90% knockdown in 30 minutes and 2% mortality in 24 h (98% in 168h) after exposure of the insects to the treated surfaces.</w:t>
      </w:r>
    </w:p>
    <w:p w:rsidR="00D501A5" w:rsidRPr="0075339A" w:rsidRDefault="00D501A5" w:rsidP="00D501A5">
      <w:pPr>
        <w:spacing w:before="120" w:after="120" w:line="276" w:lineRule="auto"/>
        <w:jc w:val="both"/>
        <w:rPr>
          <w:rFonts w:eastAsia="Calibri"/>
          <w:u w:val="single"/>
          <w:lang w:eastAsia="en-US"/>
        </w:rPr>
      </w:pPr>
      <w:r w:rsidRPr="0075339A">
        <w:rPr>
          <w:rFonts w:eastAsia="Calibri"/>
          <w:u w:val="single"/>
          <w:lang w:eastAsia="en-US"/>
        </w:rPr>
        <w:t>Lab study - Martini S. (2021), Report No. Q08 9A-20-04</w:t>
      </w:r>
    </w:p>
    <w:p w:rsidR="00D501A5" w:rsidRPr="0075339A" w:rsidRDefault="00D501A5" w:rsidP="00D501A5">
      <w:pPr>
        <w:spacing w:before="120" w:after="120" w:line="276" w:lineRule="auto"/>
        <w:jc w:val="both"/>
        <w:rPr>
          <w:rFonts w:eastAsia="Calibri"/>
          <w:i/>
          <w:iCs/>
          <w:lang w:eastAsia="en-US"/>
        </w:rPr>
      </w:pPr>
      <w:r w:rsidRPr="0075339A">
        <w:rPr>
          <w:rFonts w:eastAsia="Calibri"/>
          <w:lang w:eastAsia="en-US"/>
        </w:rPr>
        <w:t>In the lab study by Martini 2021, the product was applied as surface treatment in a forced contact test on non-porous and porous (granite) surfaces against ant adults (</w:t>
      </w:r>
      <w:r w:rsidRPr="0075339A">
        <w:rPr>
          <w:rFonts w:eastAsia="Calibri"/>
          <w:i/>
          <w:iCs/>
          <w:lang w:eastAsia="en-US"/>
        </w:rPr>
        <w:t>Lasius niger</w:t>
      </w:r>
      <w:r w:rsidRPr="0075339A">
        <w:rPr>
          <w:rFonts w:eastAsia="Calibri"/>
          <w:lang w:eastAsia="en-US"/>
        </w:rPr>
        <w:t>).</w:t>
      </w:r>
      <w:r w:rsidRPr="0075339A">
        <w:rPr>
          <w:rFonts w:eastAsia="Calibri"/>
          <w:color w:val="FF0000"/>
          <w:lang w:eastAsia="en-US"/>
        </w:rPr>
        <w:t xml:space="preserve"> </w:t>
      </w:r>
      <w:r w:rsidRPr="0075339A">
        <w:rPr>
          <w:rFonts w:eastAsia="Calibri"/>
          <w:lang w:eastAsia="en-US"/>
        </w:rPr>
        <w:t>The product was applied (by using a pipette and was then smeared on the whole surface with a plastic spatula) at a dose of 40 mL/m</w:t>
      </w:r>
      <w:r w:rsidRPr="0075339A">
        <w:rPr>
          <w:rFonts w:eastAsia="Calibri"/>
          <w:vertAlign w:val="superscript"/>
          <w:lang w:eastAsia="en-US"/>
        </w:rPr>
        <w:t>2</w:t>
      </w:r>
      <w:r w:rsidRPr="0075339A">
        <w:rPr>
          <w:rFonts w:eastAsia="Calibri"/>
          <w:lang w:eastAsia="en-US"/>
        </w:rPr>
        <w:t xml:space="preserve"> of a 2% solution (on non-porous surface) and 100 mL/m</w:t>
      </w:r>
      <w:r w:rsidRPr="0075339A">
        <w:rPr>
          <w:rFonts w:eastAsia="Calibri"/>
          <w:vertAlign w:val="superscript"/>
          <w:lang w:eastAsia="en-US"/>
        </w:rPr>
        <w:t>2</w:t>
      </w:r>
      <w:r w:rsidRPr="0075339A">
        <w:rPr>
          <w:rFonts w:eastAsia="Calibri"/>
          <w:lang w:eastAsia="en-US"/>
        </w:rPr>
        <w:t xml:space="preserve"> of a 1% solution (on porous surface). To evaluate the residual activity, the ants were exposed to 2 weeks aged treated tiles. According to the results,</w:t>
      </w:r>
      <w:r w:rsidRPr="0075339A">
        <w:rPr>
          <w:rFonts w:eastAsia="Calibri"/>
          <w:i/>
          <w:iCs/>
          <w:lang w:eastAsia="en-US"/>
        </w:rPr>
        <w:t xml:space="preserve"> </w:t>
      </w:r>
      <w:r w:rsidRPr="0075339A">
        <w:rPr>
          <w:rFonts w:eastAsia="Calibri"/>
          <w:lang w:eastAsia="en-US"/>
        </w:rPr>
        <w:t>the exposure of ants</w:t>
      </w:r>
      <w:r w:rsidRPr="0075339A">
        <w:rPr>
          <w:rFonts w:eastAsia="Calibri"/>
          <w:i/>
          <w:iCs/>
          <w:lang w:eastAsia="en-US"/>
        </w:rPr>
        <w:t xml:space="preserve"> </w:t>
      </w:r>
      <w:r w:rsidRPr="0075339A">
        <w:rPr>
          <w:rFonts w:eastAsia="Calibri"/>
          <w:lang w:eastAsia="en-US"/>
        </w:rPr>
        <w:t>to non-porous surfaces up to 2-weeks resulted in 94-100% knockdown in 25-30 minutes and 100% mortality in 24h after exposure of the insects to the treated surfaces</w:t>
      </w:r>
      <w:r w:rsidRPr="0075339A">
        <w:rPr>
          <w:rFonts w:eastAsia="Calibri"/>
          <w:color w:val="FF0000"/>
          <w:lang w:eastAsia="en-US"/>
        </w:rPr>
        <w:t>.</w:t>
      </w:r>
      <w:r w:rsidRPr="0075339A">
        <w:rPr>
          <w:rFonts w:eastAsia="Calibri"/>
          <w:lang w:eastAsia="en-US"/>
        </w:rPr>
        <w:t xml:space="preserve"> The exposure of ants</w:t>
      </w:r>
      <w:r w:rsidRPr="0075339A">
        <w:rPr>
          <w:rFonts w:eastAsia="Calibri"/>
          <w:i/>
          <w:iCs/>
          <w:lang w:eastAsia="en-US"/>
        </w:rPr>
        <w:t xml:space="preserve"> </w:t>
      </w:r>
      <w:r w:rsidRPr="0075339A">
        <w:rPr>
          <w:rFonts w:eastAsia="Calibri"/>
          <w:lang w:eastAsia="en-US"/>
        </w:rPr>
        <w:t>to porous surfaces up to 2-weeks resulted in 94-100% knockdown in 20-30 minutes and 100% mortality in 24h after exposure of the insects to the treated surfaces</w:t>
      </w:r>
      <w:r w:rsidRPr="0075339A">
        <w:rPr>
          <w:rFonts w:eastAsia="Calibri"/>
          <w:i/>
          <w:iCs/>
          <w:lang w:eastAsia="en-US"/>
        </w:rPr>
        <w:t>.</w:t>
      </w:r>
    </w:p>
    <w:p w:rsidR="00D501A5" w:rsidRPr="0075339A" w:rsidRDefault="00D501A5" w:rsidP="00D501A5">
      <w:pPr>
        <w:spacing w:before="120" w:after="120" w:line="276" w:lineRule="auto"/>
        <w:jc w:val="both"/>
        <w:rPr>
          <w:rFonts w:eastAsia="Calibri"/>
          <w:u w:val="single"/>
          <w:lang w:eastAsia="en-US"/>
        </w:rPr>
      </w:pPr>
      <w:r w:rsidRPr="0075339A">
        <w:rPr>
          <w:rFonts w:eastAsia="Calibri"/>
          <w:u w:val="single"/>
          <w:lang w:eastAsia="en-US"/>
        </w:rPr>
        <w:t xml:space="preserve">Lab study - Drago A. and Martini S. (2018), Report No: V E B D R O 0 6 0 3 1 8 </w:t>
      </w:r>
      <w:r w:rsidRPr="0075339A">
        <w:rPr>
          <w:rFonts w:ascii="Cambria Math" w:eastAsia="Calibri" w:hAnsi="Cambria Math" w:cs="Cambria Math"/>
          <w:u w:val="single"/>
          <w:lang w:eastAsia="en-US"/>
        </w:rPr>
        <w:t>‐</w:t>
      </w:r>
      <w:r w:rsidRPr="0075339A">
        <w:rPr>
          <w:rFonts w:eastAsia="Calibri"/>
          <w:u w:val="single"/>
          <w:lang w:eastAsia="en-US"/>
        </w:rPr>
        <w:t xml:space="preserve"> 0 5.</w:t>
      </w:r>
    </w:p>
    <w:p w:rsidR="00D501A5" w:rsidRPr="0075339A" w:rsidRDefault="00D501A5" w:rsidP="00D501A5">
      <w:pPr>
        <w:spacing w:before="120" w:after="120" w:line="276" w:lineRule="auto"/>
        <w:jc w:val="both"/>
        <w:rPr>
          <w:rFonts w:eastAsia="Calibri"/>
          <w:i/>
          <w:iCs/>
          <w:lang w:eastAsia="en-US"/>
        </w:rPr>
      </w:pPr>
      <w:r w:rsidRPr="0075339A">
        <w:rPr>
          <w:rFonts w:eastAsia="Calibri"/>
          <w:lang w:eastAsia="en-US"/>
        </w:rPr>
        <w:t>In the lab study by Drago and Martini 2018, the product was applied as surface treatment in a forced contact test on non-porous (ceramic tiles - side up) and porous (marble) surfaces against ant adults (</w:t>
      </w:r>
      <w:r w:rsidRPr="0075339A">
        <w:rPr>
          <w:rFonts w:eastAsia="Calibri"/>
          <w:i/>
          <w:iCs/>
          <w:lang w:eastAsia="en-US"/>
        </w:rPr>
        <w:t>Lasius niger</w:t>
      </w:r>
      <w:r w:rsidRPr="0075339A">
        <w:rPr>
          <w:rFonts w:eastAsia="Calibri"/>
          <w:lang w:eastAsia="en-US"/>
        </w:rPr>
        <w:t>). The product was applied (by using a pipette and was then smeared on the whole surface with a plastic spatula) at a dose of 40 mL/m</w:t>
      </w:r>
      <w:r w:rsidRPr="0075339A">
        <w:rPr>
          <w:rFonts w:eastAsia="Calibri"/>
          <w:vertAlign w:val="superscript"/>
          <w:lang w:eastAsia="en-US"/>
        </w:rPr>
        <w:t>2</w:t>
      </w:r>
      <w:r w:rsidRPr="0075339A">
        <w:rPr>
          <w:rFonts w:eastAsia="Calibri"/>
          <w:lang w:eastAsia="en-US"/>
        </w:rPr>
        <w:t xml:space="preserve"> of a 2% solution (on non-porous surface) and 100 mL/m</w:t>
      </w:r>
      <w:r w:rsidRPr="0075339A">
        <w:rPr>
          <w:rFonts w:eastAsia="Calibri"/>
          <w:vertAlign w:val="superscript"/>
          <w:lang w:eastAsia="en-US"/>
        </w:rPr>
        <w:t>2</w:t>
      </w:r>
      <w:r w:rsidRPr="0075339A">
        <w:rPr>
          <w:rFonts w:eastAsia="Calibri"/>
          <w:lang w:eastAsia="en-US"/>
        </w:rPr>
        <w:t xml:space="preserve"> of a 1% solution (on porous surface). To evaluate the residual activity, the ants were exposed to 2 weeks aged treated tiles. According to the results,</w:t>
      </w:r>
      <w:r w:rsidRPr="0075339A">
        <w:rPr>
          <w:rFonts w:eastAsia="Calibri"/>
          <w:i/>
          <w:iCs/>
          <w:lang w:eastAsia="en-US"/>
        </w:rPr>
        <w:t xml:space="preserve"> </w:t>
      </w:r>
      <w:r w:rsidRPr="0075339A">
        <w:rPr>
          <w:rFonts w:eastAsia="Calibri"/>
          <w:lang w:eastAsia="en-US"/>
        </w:rPr>
        <w:t>the exposure of ants</w:t>
      </w:r>
      <w:r w:rsidRPr="0075339A">
        <w:rPr>
          <w:rFonts w:eastAsia="Calibri"/>
          <w:i/>
          <w:iCs/>
          <w:lang w:eastAsia="en-US"/>
        </w:rPr>
        <w:t xml:space="preserve"> </w:t>
      </w:r>
      <w:r w:rsidRPr="0075339A">
        <w:rPr>
          <w:rFonts w:eastAsia="Calibri"/>
          <w:lang w:eastAsia="en-US"/>
        </w:rPr>
        <w:t>to non-porous surfaces up to 2-weeks resulted in 100% knockdown in 20-30 minutes and 79-100% mortality in 24h after exposure of the insects to the treated surfaces. The exposure of ants</w:t>
      </w:r>
      <w:r w:rsidRPr="0075339A">
        <w:rPr>
          <w:rFonts w:eastAsia="Calibri"/>
          <w:i/>
          <w:iCs/>
          <w:lang w:eastAsia="en-US"/>
        </w:rPr>
        <w:t xml:space="preserve"> </w:t>
      </w:r>
      <w:r w:rsidRPr="0075339A">
        <w:rPr>
          <w:rFonts w:eastAsia="Calibri"/>
          <w:lang w:eastAsia="en-US"/>
        </w:rPr>
        <w:t>to porous surfaces up to 2-weeks resulted in 100% knockdown in 20-25 minutes and 91-100% mortality in 24h after exposure of the insects to the treated surfaces</w:t>
      </w:r>
      <w:r w:rsidRPr="0075339A">
        <w:rPr>
          <w:rFonts w:eastAsia="Calibri"/>
          <w:i/>
          <w:iCs/>
          <w:lang w:eastAsia="en-US"/>
        </w:rPr>
        <w:t>.</w:t>
      </w:r>
    </w:p>
    <w:p w:rsidR="00D501A5" w:rsidRPr="0075339A" w:rsidRDefault="00D501A5" w:rsidP="00D501A5">
      <w:pPr>
        <w:spacing w:before="120" w:after="120" w:line="276" w:lineRule="auto"/>
        <w:jc w:val="both"/>
        <w:rPr>
          <w:rFonts w:eastAsia="Calibri"/>
          <w:u w:val="single"/>
          <w:lang w:eastAsia="en-US"/>
        </w:rPr>
      </w:pPr>
      <w:r w:rsidRPr="0075339A">
        <w:rPr>
          <w:rFonts w:eastAsia="Calibri"/>
          <w:u w:val="single"/>
          <w:lang w:eastAsia="en-US"/>
        </w:rPr>
        <w:t>Field study - Drago A. (2020), Report No: P011-20-03</w:t>
      </w:r>
    </w:p>
    <w:p w:rsidR="00D501A5" w:rsidRPr="0075339A" w:rsidRDefault="00D501A5" w:rsidP="00D501A5">
      <w:pPr>
        <w:spacing w:before="120" w:after="120" w:line="276" w:lineRule="auto"/>
        <w:jc w:val="both"/>
        <w:rPr>
          <w:rFonts w:eastAsia="Calibri"/>
          <w:lang w:eastAsia="en-US"/>
        </w:rPr>
      </w:pPr>
      <w:r w:rsidRPr="0075339A">
        <w:rPr>
          <w:rFonts w:eastAsia="Calibri"/>
          <w:lang w:eastAsia="en-US"/>
        </w:rPr>
        <w:t xml:space="preserve">In the field study by Drago (2020) the effectiveness of the product was evaluated in naturally infested areas by </w:t>
      </w:r>
      <w:r w:rsidRPr="0075339A">
        <w:rPr>
          <w:rFonts w:eastAsia="Calibri"/>
          <w:i/>
          <w:iCs/>
          <w:lang w:eastAsia="en-US"/>
        </w:rPr>
        <w:t>Periplaneta americana</w:t>
      </w:r>
      <w:r w:rsidRPr="0075339A">
        <w:rPr>
          <w:rFonts w:eastAsia="Calibri"/>
          <w:lang w:eastAsia="en-US"/>
        </w:rPr>
        <w:t>. The product was applied indoors, in crack and crevices, at 40ml/m</w:t>
      </w:r>
      <w:r w:rsidRPr="0075339A">
        <w:rPr>
          <w:rFonts w:eastAsia="Calibri"/>
          <w:vertAlign w:val="superscript"/>
          <w:lang w:eastAsia="en-US"/>
        </w:rPr>
        <w:t>2</w:t>
      </w:r>
      <w:r w:rsidRPr="0075339A">
        <w:rPr>
          <w:rFonts w:eastAsia="Calibri"/>
          <w:lang w:eastAsia="en-US"/>
        </w:rPr>
        <w:t xml:space="preserve"> (on non porous) and 75 ml/ m</w:t>
      </w:r>
      <w:r w:rsidRPr="0075339A">
        <w:rPr>
          <w:rFonts w:eastAsia="Calibri"/>
          <w:vertAlign w:val="superscript"/>
          <w:lang w:eastAsia="en-US"/>
        </w:rPr>
        <w:t>2</w:t>
      </w:r>
      <w:r w:rsidRPr="0075339A">
        <w:rPr>
          <w:rFonts w:eastAsia="Calibri"/>
          <w:lang w:eastAsia="en-US"/>
        </w:rPr>
        <w:t xml:space="preserve"> (on porous) of a 2% solution. When the product was applied as a crack and crevice treatment indoors, provided 96.3% mean population reduction of the American cockroach, 2 weeks after treatment.</w:t>
      </w:r>
    </w:p>
    <w:p w:rsidR="00D501A5" w:rsidRPr="0075339A" w:rsidRDefault="00D501A5" w:rsidP="00D501A5">
      <w:pPr>
        <w:spacing w:before="120" w:after="120" w:line="276" w:lineRule="auto"/>
        <w:jc w:val="both"/>
        <w:rPr>
          <w:rFonts w:eastAsia="Calibri"/>
          <w:u w:val="single"/>
          <w:lang w:eastAsia="en-US"/>
        </w:rPr>
      </w:pPr>
      <w:r w:rsidRPr="0075339A">
        <w:rPr>
          <w:rFonts w:eastAsia="Calibri"/>
          <w:u w:val="single"/>
          <w:lang w:eastAsia="en-US"/>
        </w:rPr>
        <w:t>Drago A. (2020), Report No: P011-20-01.</w:t>
      </w:r>
    </w:p>
    <w:p w:rsidR="00D501A5" w:rsidRPr="0075339A" w:rsidRDefault="00D501A5" w:rsidP="00D501A5">
      <w:pPr>
        <w:spacing w:before="120" w:after="120" w:line="276" w:lineRule="auto"/>
        <w:jc w:val="both"/>
        <w:rPr>
          <w:rFonts w:eastAsia="Calibri"/>
          <w:lang w:eastAsia="en-US"/>
        </w:rPr>
      </w:pPr>
      <w:r w:rsidRPr="0075339A">
        <w:rPr>
          <w:rFonts w:eastAsia="Calibri"/>
          <w:lang w:eastAsia="en-US"/>
        </w:rPr>
        <w:t xml:space="preserve">In the field study by Drago (2020) the effectiveness of the product was evaluated in naturally infested areas (public housing for the elderly) by </w:t>
      </w:r>
      <w:r w:rsidRPr="0075339A">
        <w:rPr>
          <w:rFonts w:eastAsia="Calibri"/>
          <w:i/>
          <w:iCs/>
          <w:lang w:eastAsia="en-US"/>
        </w:rPr>
        <w:t>Blattella germanica</w:t>
      </w:r>
      <w:r w:rsidRPr="0075339A">
        <w:rPr>
          <w:rFonts w:eastAsia="Calibri"/>
          <w:lang w:eastAsia="en-US"/>
        </w:rPr>
        <w:t>. The product was applied indoors, in crack and crevices, at 40ml/m</w:t>
      </w:r>
      <w:r w:rsidRPr="0075339A">
        <w:rPr>
          <w:rFonts w:eastAsia="Calibri"/>
          <w:vertAlign w:val="superscript"/>
          <w:lang w:eastAsia="en-US"/>
        </w:rPr>
        <w:t>2</w:t>
      </w:r>
      <w:r w:rsidRPr="0075339A">
        <w:rPr>
          <w:rFonts w:eastAsia="Calibri"/>
          <w:lang w:eastAsia="en-US"/>
        </w:rPr>
        <w:t xml:space="preserve"> (on non porous) and 75 ml/ m</w:t>
      </w:r>
      <w:r w:rsidRPr="0075339A">
        <w:rPr>
          <w:rFonts w:eastAsia="Calibri"/>
          <w:vertAlign w:val="superscript"/>
          <w:lang w:eastAsia="en-US"/>
        </w:rPr>
        <w:t>2</w:t>
      </w:r>
      <w:r w:rsidRPr="0075339A">
        <w:rPr>
          <w:rFonts w:eastAsia="Calibri"/>
          <w:lang w:eastAsia="en-US"/>
        </w:rPr>
        <w:t xml:space="preserve"> of a 2% solution (on porous). When the product was applied as a crack and crevice treatment indoors, provided 97.4% mean population reduction of the German cockroach, 2 weeks after treatment.</w:t>
      </w:r>
    </w:p>
    <w:p w:rsidR="00D501A5" w:rsidRPr="008159EC" w:rsidRDefault="00D501A5" w:rsidP="00D501A5">
      <w:pPr>
        <w:spacing w:before="120" w:after="120" w:line="276" w:lineRule="auto"/>
        <w:jc w:val="both"/>
        <w:rPr>
          <w:rFonts w:eastAsia="Calibri"/>
          <w:u w:val="single"/>
          <w:lang w:eastAsia="en-US"/>
        </w:rPr>
      </w:pPr>
      <w:r w:rsidRPr="008159EC">
        <w:rPr>
          <w:rFonts w:eastAsia="Calibri"/>
          <w:u w:val="single"/>
          <w:lang w:eastAsia="en-US"/>
        </w:rPr>
        <w:t>Drago A. (2020), Report No: P011-20-02.</w:t>
      </w:r>
    </w:p>
    <w:p w:rsidR="00D501A5" w:rsidRPr="008159EC" w:rsidRDefault="00D501A5" w:rsidP="00D501A5">
      <w:pPr>
        <w:spacing w:before="120" w:after="120" w:line="276" w:lineRule="auto"/>
        <w:jc w:val="both"/>
        <w:rPr>
          <w:rFonts w:eastAsia="Calibri"/>
          <w:lang w:eastAsia="en-US"/>
        </w:rPr>
      </w:pPr>
      <w:r w:rsidRPr="008159EC">
        <w:rPr>
          <w:rFonts w:eastAsia="Calibri"/>
          <w:lang w:eastAsia="en-US"/>
        </w:rPr>
        <w:t xml:space="preserve">In the field study by Drago (2020) the effectiveness of the product was evaluated in naturally infested areas (public housing for the elderly) by </w:t>
      </w:r>
      <w:r w:rsidRPr="008159EC">
        <w:rPr>
          <w:rFonts w:eastAsia="Calibri"/>
          <w:i/>
          <w:iCs/>
          <w:lang w:eastAsia="en-US"/>
        </w:rPr>
        <w:t>Lasius niger</w:t>
      </w:r>
      <w:r w:rsidRPr="008159EC">
        <w:rPr>
          <w:rFonts w:eastAsia="Calibri"/>
          <w:lang w:eastAsia="en-US"/>
        </w:rPr>
        <w:t>. The product was applied indoors, in crack and crevices, at 40ml/m</w:t>
      </w:r>
      <w:r w:rsidRPr="008159EC">
        <w:rPr>
          <w:rFonts w:eastAsia="Calibri"/>
          <w:vertAlign w:val="superscript"/>
          <w:lang w:eastAsia="en-US"/>
        </w:rPr>
        <w:t>2</w:t>
      </w:r>
      <w:r w:rsidRPr="008159EC">
        <w:rPr>
          <w:rFonts w:eastAsia="Calibri"/>
          <w:lang w:eastAsia="en-US"/>
        </w:rPr>
        <w:t xml:space="preserve"> (on non porous) and 100 ml/ m</w:t>
      </w:r>
      <w:r w:rsidRPr="008159EC">
        <w:rPr>
          <w:rFonts w:eastAsia="Calibri"/>
          <w:vertAlign w:val="superscript"/>
          <w:lang w:eastAsia="en-US"/>
        </w:rPr>
        <w:t>2</w:t>
      </w:r>
      <w:r w:rsidRPr="008159EC">
        <w:rPr>
          <w:rFonts w:eastAsia="Calibri"/>
          <w:lang w:eastAsia="en-US"/>
        </w:rPr>
        <w:t xml:space="preserve"> of a 1% solution (on porous). When the product was applied as crack and crevice treatment indoors, provided 90.2% mean population reduction of the Black garden ants (workers), 2 weeks after treatment.</w:t>
      </w:r>
    </w:p>
    <w:p w:rsidR="00D501A5" w:rsidRPr="008159EC" w:rsidRDefault="00D501A5" w:rsidP="00D501A5">
      <w:pPr>
        <w:spacing w:before="120" w:after="120" w:line="276" w:lineRule="auto"/>
        <w:jc w:val="both"/>
        <w:rPr>
          <w:rFonts w:eastAsia="Calibri"/>
          <w:u w:val="single"/>
          <w:lang w:eastAsia="en-US"/>
        </w:rPr>
      </w:pPr>
      <w:r w:rsidRPr="008159EC">
        <w:rPr>
          <w:rFonts w:eastAsia="Calibri"/>
          <w:u w:val="single"/>
          <w:lang w:eastAsia="en-US"/>
        </w:rPr>
        <w:t>Drago A. (2020), Report No: Q05 9-20-01</w:t>
      </w:r>
    </w:p>
    <w:p w:rsidR="00D501A5" w:rsidRPr="008159EC" w:rsidRDefault="00D501A5" w:rsidP="00D501A5">
      <w:pPr>
        <w:spacing w:before="120" w:after="120" w:line="276" w:lineRule="auto"/>
        <w:jc w:val="both"/>
        <w:rPr>
          <w:rFonts w:eastAsia="Calibri"/>
          <w:i/>
          <w:iCs/>
          <w:lang w:eastAsia="en-US"/>
        </w:rPr>
      </w:pPr>
      <w:r w:rsidRPr="008159EC">
        <w:rPr>
          <w:rFonts w:eastAsia="Calibri"/>
          <w:lang w:eastAsia="en-US"/>
        </w:rPr>
        <w:t xml:space="preserve">In the lab study by Drago 2020, the product was applied as surface treatment in a forced contact test on non-porous (ceramic tiles - side up) and porous (marble) surfaces against female adults of </w:t>
      </w:r>
      <w:r w:rsidRPr="008159EC">
        <w:rPr>
          <w:rFonts w:eastAsia="Calibri"/>
          <w:i/>
          <w:lang w:eastAsia="en-US"/>
        </w:rPr>
        <w:t>Aedes albopictus</w:t>
      </w:r>
      <w:r w:rsidRPr="008159EC">
        <w:rPr>
          <w:rFonts w:eastAsia="Calibri"/>
          <w:lang w:eastAsia="en-US"/>
        </w:rPr>
        <w:t>. The product was applied (by using a pipette and was then smeared on the whole surface with a plastic spatula) at a dose of 40 mL/m</w:t>
      </w:r>
      <w:r w:rsidRPr="008159EC">
        <w:rPr>
          <w:rFonts w:eastAsia="Calibri"/>
          <w:vertAlign w:val="superscript"/>
          <w:lang w:eastAsia="en-US"/>
        </w:rPr>
        <w:t>2</w:t>
      </w:r>
      <w:r w:rsidRPr="008159EC">
        <w:rPr>
          <w:rFonts w:eastAsia="Calibri"/>
          <w:lang w:eastAsia="en-US"/>
        </w:rPr>
        <w:t xml:space="preserve"> of a 0.5% solution. To evaluate the residual activity, the adults were exposed to 2 weeks aged treated tiles. According to the results,</w:t>
      </w:r>
      <w:r w:rsidRPr="008159EC">
        <w:rPr>
          <w:rFonts w:eastAsia="Calibri"/>
          <w:i/>
          <w:iCs/>
          <w:lang w:eastAsia="en-US"/>
        </w:rPr>
        <w:t xml:space="preserve"> </w:t>
      </w:r>
      <w:r w:rsidRPr="008159EC">
        <w:rPr>
          <w:rFonts w:eastAsia="Calibri"/>
          <w:lang w:eastAsia="en-US"/>
        </w:rPr>
        <w:t>the exposure of mosquitoes</w:t>
      </w:r>
      <w:r w:rsidRPr="008159EC">
        <w:rPr>
          <w:rFonts w:eastAsia="Calibri"/>
          <w:i/>
          <w:iCs/>
          <w:lang w:eastAsia="en-US"/>
        </w:rPr>
        <w:t xml:space="preserve"> </w:t>
      </w:r>
      <w:r w:rsidRPr="008159EC">
        <w:rPr>
          <w:rFonts w:eastAsia="Calibri"/>
          <w:lang w:eastAsia="en-US"/>
        </w:rPr>
        <w:t>to non-porous surfaces up to 2 weeks resulted in 100% knockdown in 10-20 minutes and 100% mortality in 24h after exposure of the insects to the treated surfaces. The exposure of mosquitoes</w:t>
      </w:r>
      <w:r w:rsidRPr="008159EC">
        <w:rPr>
          <w:rFonts w:eastAsia="Calibri"/>
          <w:i/>
          <w:iCs/>
          <w:lang w:eastAsia="en-US"/>
        </w:rPr>
        <w:t xml:space="preserve"> </w:t>
      </w:r>
      <w:r w:rsidRPr="008159EC">
        <w:rPr>
          <w:rFonts w:eastAsia="Calibri"/>
          <w:lang w:eastAsia="en-US"/>
        </w:rPr>
        <w:t>to porous surfaces up to 2 weeks resulted in 100% knockdown in 25-30 minutes and 100% mortality in 24h after exposure of the insects to the treated surfaces</w:t>
      </w:r>
      <w:r w:rsidRPr="008159EC">
        <w:rPr>
          <w:rFonts w:eastAsia="Calibri"/>
          <w:i/>
          <w:iCs/>
          <w:lang w:eastAsia="en-US"/>
        </w:rPr>
        <w:t>.</w:t>
      </w:r>
    </w:p>
    <w:p w:rsidR="00D501A5" w:rsidRPr="008159EC" w:rsidRDefault="00D501A5" w:rsidP="00D501A5">
      <w:pPr>
        <w:spacing w:before="120" w:after="120" w:line="276" w:lineRule="auto"/>
        <w:jc w:val="both"/>
        <w:rPr>
          <w:rFonts w:eastAsia="Calibri"/>
          <w:u w:val="single"/>
          <w:lang w:eastAsia="en-US"/>
        </w:rPr>
      </w:pPr>
      <w:r w:rsidRPr="008159EC">
        <w:rPr>
          <w:rFonts w:eastAsia="Calibri"/>
          <w:u w:val="single"/>
          <w:lang w:eastAsia="en-US"/>
        </w:rPr>
        <w:t>Drago A. (2020), Report No: Q05 9-20-04</w:t>
      </w:r>
    </w:p>
    <w:p w:rsidR="00D501A5" w:rsidRPr="008159EC" w:rsidRDefault="00D501A5" w:rsidP="00D501A5">
      <w:pPr>
        <w:spacing w:before="120" w:after="120" w:line="276" w:lineRule="auto"/>
        <w:jc w:val="both"/>
        <w:rPr>
          <w:rFonts w:eastAsia="Calibri"/>
          <w:i/>
          <w:iCs/>
          <w:lang w:eastAsia="en-US"/>
        </w:rPr>
      </w:pPr>
      <w:r w:rsidRPr="008159EC">
        <w:rPr>
          <w:rFonts w:eastAsia="Calibri"/>
          <w:lang w:eastAsia="en-US"/>
        </w:rPr>
        <w:t xml:space="preserve">In the lab study by Drago 2020, the product was applied as surface treatment in a forced contact test on porous (granite) surfaces against female adults of </w:t>
      </w:r>
      <w:r w:rsidRPr="008159EC">
        <w:rPr>
          <w:rFonts w:eastAsia="Calibri"/>
          <w:i/>
          <w:lang w:eastAsia="en-US"/>
        </w:rPr>
        <w:t>Culex pipiens</w:t>
      </w:r>
      <w:r w:rsidRPr="008159EC">
        <w:rPr>
          <w:rFonts w:eastAsia="Calibri"/>
          <w:lang w:eastAsia="en-US"/>
        </w:rPr>
        <w:t>. The product was applied (by using a pipette and was then smeared on the whole surface with a plastic spatula) at a dose of 40 mL/m</w:t>
      </w:r>
      <w:r w:rsidRPr="008159EC">
        <w:rPr>
          <w:rFonts w:eastAsia="Calibri"/>
          <w:vertAlign w:val="superscript"/>
          <w:lang w:eastAsia="en-US"/>
        </w:rPr>
        <w:t>2</w:t>
      </w:r>
      <w:r w:rsidRPr="008159EC">
        <w:rPr>
          <w:rFonts w:eastAsia="Calibri"/>
          <w:lang w:eastAsia="en-US"/>
        </w:rPr>
        <w:t xml:space="preserve"> of a 0.5% solution. To evaluate the residual activity, the adults were exposed to 2 weeks aged treated tiles. According to the results,</w:t>
      </w:r>
      <w:r w:rsidRPr="008159EC">
        <w:rPr>
          <w:rFonts w:eastAsia="Calibri"/>
          <w:i/>
          <w:iCs/>
          <w:lang w:eastAsia="en-US"/>
        </w:rPr>
        <w:t xml:space="preserve"> </w:t>
      </w:r>
      <w:r w:rsidRPr="008159EC">
        <w:rPr>
          <w:rFonts w:eastAsia="Calibri"/>
          <w:lang w:eastAsia="en-US"/>
        </w:rPr>
        <w:t>the exposure of mosquitoes</w:t>
      </w:r>
      <w:r w:rsidRPr="008159EC">
        <w:rPr>
          <w:rFonts w:eastAsia="Calibri"/>
          <w:i/>
          <w:iCs/>
          <w:lang w:eastAsia="en-US"/>
        </w:rPr>
        <w:t xml:space="preserve"> </w:t>
      </w:r>
      <w:r w:rsidRPr="008159EC">
        <w:rPr>
          <w:rFonts w:eastAsia="Calibri"/>
          <w:lang w:eastAsia="en-US"/>
        </w:rPr>
        <w:t>to porous surfaces up to 2 weeks resulted in 100% knockdown in 30-40 minutes and 90-100% mortality in 24h after exposure of the insects to the treated surfaces</w:t>
      </w:r>
      <w:r w:rsidRPr="008159EC">
        <w:rPr>
          <w:rFonts w:eastAsia="Calibri"/>
          <w:i/>
          <w:iCs/>
          <w:lang w:eastAsia="en-US"/>
        </w:rPr>
        <w:t>.</w:t>
      </w:r>
    </w:p>
    <w:p w:rsidR="00D501A5" w:rsidRPr="008159EC" w:rsidRDefault="00D501A5" w:rsidP="00D501A5">
      <w:pPr>
        <w:spacing w:before="120" w:after="120" w:line="276" w:lineRule="auto"/>
        <w:jc w:val="both"/>
        <w:rPr>
          <w:rFonts w:eastAsia="Calibri"/>
          <w:u w:val="single"/>
          <w:lang w:eastAsia="en-US"/>
        </w:rPr>
      </w:pPr>
      <w:r w:rsidRPr="008159EC">
        <w:rPr>
          <w:rFonts w:eastAsia="Calibri"/>
          <w:u w:val="single"/>
          <w:lang w:eastAsia="en-US"/>
        </w:rPr>
        <w:t>Martini S. (2021), Report No: Q089A-21-03</w:t>
      </w:r>
    </w:p>
    <w:p w:rsidR="00D501A5" w:rsidRPr="008159EC" w:rsidRDefault="00D501A5" w:rsidP="00D501A5">
      <w:pPr>
        <w:spacing w:before="120" w:after="120" w:line="276" w:lineRule="auto"/>
        <w:jc w:val="both"/>
        <w:rPr>
          <w:rFonts w:eastAsia="Calibri"/>
          <w:i/>
          <w:iCs/>
          <w:lang w:eastAsia="en-US"/>
        </w:rPr>
      </w:pPr>
      <w:r w:rsidRPr="008159EC">
        <w:rPr>
          <w:rFonts w:eastAsia="Calibri"/>
          <w:lang w:eastAsia="en-US"/>
        </w:rPr>
        <w:t xml:space="preserve">In the lab study by Martini 2021, the product was applied as surface treatment in a forced contact test on non-porous (vitrified side of ceramic tiles) surfaces against female adults of </w:t>
      </w:r>
      <w:r w:rsidRPr="008159EC">
        <w:rPr>
          <w:rFonts w:eastAsia="Calibri"/>
          <w:i/>
          <w:lang w:eastAsia="en-US"/>
        </w:rPr>
        <w:t>Culex pipiens</w:t>
      </w:r>
      <w:r w:rsidRPr="008159EC">
        <w:rPr>
          <w:rFonts w:eastAsia="Calibri"/>
          <w:lang w:eastAsia="en-US"/>
        </w:rPr>
        <w:t>. The product was applied at a dose of 40 mL/m</w:t>
      </w:r>
      <w:r w:rsidRPr="008159EC">
        <w:rPr>
          <w:rFonts w:eastAsia="Calibri"/>
          <w:vertAlign w:val="superscript"/>
          <w:lang w:eastAsia="en-US"/>
        </w:rPr>
        <w:t>2</w:t>
      </w:r>
      <w:r w:rsidRPr="008159EC">
        <w:rPr>
          <w:rFonts w:eastAsia="Calibri"/>
          <w:lang w:eastAsia="en-US"/>
        </w:rPr>
        <w:t xml:space="preserve"> of a 0.5% solution. To evaluate the residual activity, the adults were exposed to 2 weeks aged treated tiles. According to the results,</w:t>
      </w:r>
      <w:r w:rsidRPr="008159EC">
        <w:rPr>
          <w:rFonts w:eastAsia="Calibri"/>
          <w:i/>
          <w:iCs/>
          <w:lang w:eastAsia="en-US"/>
        </w:rPr>
        <w:t xml:space="preserve"> </w:t>
      </w:r>
      <w:r w:rsidRPr="008159EC">
        <w:rPr>
          <w:rFonts w:eastAsia="Calibri"/>
          <w:lang w:eastAsia="en-US"/>
        </w:rPr>
        <w:t>the exposure of mosquitoes</w:t>
      </w:r>
      <w:r w:rsidRPr="008159EC">
        <w:rPr>
          <w:rFonts w:eastAsia="Calibri"/>
          <w:i/>
          <w:iCs/>
          <w:lang w:eastAsia="en-US"/>
        </w:rPr>
        <w:t xml:space="preserve"> </w:t>
      </w:r>
      <w:r w:rsidRPr="008159EC">
        <w:rPr>
          <w:rFonts w:eastAsia="Calibri"/>
          <w:lang w:eastAsia="en-US"/>
        </w:rPr>
        <w:t>to non- porous surfaces up to 2 weeks resulted in 100% knockdown in 25 minutes and 100% mortality in 24h after exposure of the insects to the treated surfaces</w:t>
      </w:r>
      <w:r w:rsidRPr="008159EC">
        <w:rPr>
          <w:rFonts w:eastAsia="Calibri"/>
          <w:i/>
          <w:iCs/>
          <w:lang w:eastAsia="en-US"/>
        </w:rPr>
        <w:t>.</w:t>
      </w:r>
    </w:p>
    <w:p w:rsidR="00D501A5" w:rsidRPr="00434641" w:rsidRDefault="00D501A5" w:rsidP="00D501A5">
      <w:pPr>
        <w:spacing w:before="120" w:after="120" w:line="276" w:lineRule="auto"/>
        <w:jc w:val="both"/>
        <w:rPr>
          <w:rFonts w:eastAsia="Calibri"/>
          <w:u w:val="single"/>
          <w:lang w:eastAsia="en-US"/>
        </w:rPr>
      </w:pPr>
      <w:r w:rsidRPr="00434641">
        <w:rPr>
          <w:rFonts w:eastAsia="Calibri"/>
          <w:u w:val="single"/>
          <w:lang w:eastAsia="en-US"/>
        </w:rPr>
        <w:t xml:space="preserve">Drago A. and Martini S. (2018), Report No: V E B D R O 0 6 0 3 1 8 </w:t>
      </w:r>
      <w:r w:rsidRPr="00434641">
        <w:rPr>
          <w:rFonts w:ascii="Cambria Math" w:eastAsia="Calibri" w:hAnsi="Cambria Math" w:cs="Cambria Math"/>
          <w:u w:val="single"/>
          <w:lang w:eastAsia="en-US"/>
        </w:rPr>
        <w:t>‐</w:t>
      </w:r>
      <w:r w:rsidRPr="00434641">
        <w:rPr>
          <w:rFonts w:eastAsia="Calibri"/>
          <w:u w:val="single"/>
          <w:lang w:eastAsia="en-US"/>
        </w:rPr>
        <w:t xml:space="preserve"> 0 8</w:t>
      </w:r>
    </w:p>
    <w:p w:rsidR="00D501A5" w:rsidRPr="008159EC" w:rsidRDefault="00D501A5" w:rsidP="00D501A5">
      <w:pPr>
        <w:spacing w:before="120" w:after="120" w:line="276" w:lineRule="auto"/>
        <w:jc w:val="both"/>
        <w:rPr>
          <w:rFonts w:eastAsia="Calibri"/>
          <w:i/>
          <w:iCs/>
          <w:lang w:eastAsia="en-US"/>
        </w:rPr>
      </w:pPr>
      <w:r w:rsidRPr="008159EC">
        <w:rPr>
          <w:rFonts w:eastAsia="Calibri"/>
          <w:lang w:eastAsia="en-US"/>
        </w:rPr>
        <w:t xml:space="preserve">In the lab study by Drago and Martini 2018, the product was applied as surface treatment in a forced contact test on non-porous (vitrified side of ceramic tiles) and porous (marble) surfaces against female adults of </w:t>
      </w:r>
      <w:r w:rsidRPr="008159EC">
        <w:rPr>
          <w:rFonts w:eastAsia="Calibri"/>
          <w:i/>
          <w:lang w:eastAsia="en-US"/>
        </w:rPr>
        <w:t>Culex pipiens</w:t>
      </w:r>
      <w:r w:rsidRPr="008159EC">
        <w:rPr>
          <w:rFonts w:eastAsia="Calibri"/>
          <w:lang w:eastAsia="en-US"/>
        </w:rPr>
        <w:t>. The product was applied at a dose of 40 mL/m</w:t>
      </w:r>
      <w:r w:rsidRPr="008159EC">
        <w:rPr>
          <w:rFonts w:eastAsia="Calibri"/>
          <w:vertAlign w:val="superscript"/>
          <w:lang w:eastAsia="en-US"/>
        </w:rPr>
        <w:t>2</w:t>
      </w:r>
      <w:r w:rsidRPr="008159EC">
        <w:rPr>
          <w:rFonts w:eastAsia="Calibri"/>
          <w:lang w:eastAsia="en-US"/>
        </w:rPr>
        <w:t xml:space="preserve"> (on non-porous tiles) and 100 mL/m</w:t>
      </w:r>
      <w:r w:rsidRPr="008159EC">
        <w:rPr>
          <w:rFonts w:eastAsia="Calibri"/>
          <w:vertAlign w:val="superscript"/>
          <w:lang w:eastAsia="en-US"/>
        </w:rPr>
        <w:t xml:space="preserve">2 </w:t>
      </w:r>
      <w:r w:rsidRPr="008159EC">
        <w:rPr>
          <w:rFonts w:eastAsia="Calibri"/>
          <w:lang w:eastAsia="en-US"/>
        </w:rPr>
        <w:t>(on porous tiles) of a 0.5% solution. To evaluate the residual activity, the adults were exposed to 4 weeks aged treated tiles. According to the results,</w:t>
      </w:r>
      <w:r w:rsidRPr="008159EC">
        <w:rPr>
          <w:rFonts w:eastAsia="Calibri"/>
          <w:i/>
          <w:iCs/>
          <w:lang w:eastAsia="en-US"/>
        </w:rPr>
        <w:t xml:space="preserve"> </w:t>
      </w:r>
      <w:r w:rsidRPr="008159EC">
        <w:rPr>
          <w:rFonts w:eastAsia="Calibri"/>
          <w:lang w:eastAsia="en-US"/>
        </w:rPr>
        <w:t>the exposure of mosquitoes</w:t>
      </w:r>
      <w:r w:rsidRPr="008159EC">
        <w:rPr>
          <w:rFonts w:eastAsia="Calibri"/>
          <w:i/>
          <w:iCs/>
          <w:lang w:eastAsia="en-US"/>
        </w:rPr>
        <w:t xml:space="preserve"> </w:t>
      </w:r>
      <w:r w:rsidRPr="008159EC">
        <w:rPr>
          <w:rFonts w:eastAsia="Calibri"/>
          <w:lang w:eastAsia="en-US"/>
        </w:rPr>
        <w:t>to non- porous surfaces up to 4 weeks resulted in 94-100% knockdown in 25-30 minutes and 72-87% mortality in 24h after exposure of the insects to the treated surfaces</w:t>
      </w:r>
      <w:r w:rsidRPr="008159EC">
        <w:rPr>
          <w:rFonts w:eastAsia="Calibri"/>
          <w:i/>
          <w:iCs/>
          <w:lang w:eastAsia="en-US"/>
        </w:rPr>
        <w:t>.</w:t>
      </w:r>
      <w:r w:rsidRPr="008159EC">
        <w:rPr>
          <w:rFonts w:eastAsia="Calibri"/>
          <w:iCs/>
          <w:lang w:eastAsia="en-US"/>
        </w:rPr>
        <w:t xml:space="preserve"> </w:t>
      </w:r>
      <w:r w:rsidRPr="008159EC">
        <w:rPr>
          <w:rFonts w:eastAsia="Calibri"/>
          <w:lang w:eastAsia="en-US"/>
        </w:rPr>
        <w:t>The exposure of mosquitoes</w:t>
      </w:r>
      <w:r w:rsidRPr="008159EC">
        <w:rPr>
          <w:rFonts w:eastAsia="Calibri"/>
          <w:i/>
          <w:iCs/>
          <w:lang w:eastAsia="en-US"/>
        </w:rPr>
        <w:t xml:space="preserve"> </w:t>
      </w:r>
      <w:r w:rsidRPr="008159EC">
        <w:rPr>
          <w:rFonts w:eastAsia="Calibri"/>
          <w:lang w:eastAsia="en-US"/>
        </w:rPr>
        <w:t>to porous surfaces up to 3 weeks resulted in 42-97% knockdown in 30 minutes and 61-78% mortality in 24h after exposure of the insects to the treated surfaces</w:t>
      </w:r>
      <w:r w:rsidRPr="008159EC">
        <w:rPr>
          <w:rFonts w:eastAsia="Calibri"/>
          <w:i/>
          <w:iCs/>
          <w:lang w:eastAsia="en-US"/>
        </w:rPr>
        <w:t>.</w:t>
      </w:r>
    </w:p>
    <w:p w:rsidR="00D501A5" w:rsidRPr="008159EC" w:rsidRDefault="00D501A5" w:rsidP="00D501A5">
      <w:pPr>
        <w:spacing w:before="120" w:after="120" w:line="276" w:lineRule="auto"/>
        <w:jc w:val="both"/>
        <w:rPr>
          <w:rFonts w:eastAsia="Calibri"/>
          <w:u w:val="single"/>
          <w:lang w:eastAsia="en-US"/>
        </w:rPr>
      </w:pPr>
      <w:r w:rsidRPr="008159EC">
        <w:rPr>
          <w:rFonts w:eastAsia="Calibri"/>
          <w:u w:val="single"/>
          <w:lang w:eastAsia="en-US"/>
        </w:rPr>
        <w:t>Drago A. (2020) Report No: P011-20-04</w:t>
      </w:r>
    </w:p>
    <w:p w:rsidR="00D501A5" w:rsidRPr="00CC1F46" w:rsidRDefault="00D501A5" w:rsidP="00D501A5">
      <w:pPr>
        <w:spacing w:before="120" w:after="120" w:line="276" w:lineRule="auto"/>
        <w:jc w:val="both"/>
        <w:rPr>
          <w:rFonts w:eastAsia="Calibri"/>
          <w:lang w:eastAsia="en-US"/>
        </w:rPr>
      </w:pPr>
      <w:r w:rsidRPr="00CC1F46">
        <w:rPr>
          <w:rFonts w:eastAsia="Calibri"/>
          <w:lang w:eastAsia="en-US"/>
        </w:rPr>
        <w:t xml:space="preserve">In the field study by Drago 2020 the effectiveness of the product was evaluated in 3 rectangular outdoor areas naturally infested by </w:t>
      </w:r>
      <w:r w:rsidRPr="00CC1F46">
        <w:rPr>
          <w:rFonts w:eastAsia="Calibri"/>
          <w:i/>
          <w:lang w:eastAsia="en-US"/>
        </w:rPr>
        <w:t>Aedes albopictus</w:t>
      </w:r>
      <w:r w:rsidRPr="00CC1F46">
        <w:rPr>
          <w:rFonts w:eastAsia="Calibri"/>
          <w:lang w:eastAsia="en-US"/>
        </w:rPr>
        <w:t xml:space="preserve"> and </w:t>
      </w:r>
      <w:r w:rsidRPr="00CC1F46">
        <w:rPr>
          <w:rFonts w:eastAsia="Calibri"/>
          <w:i/>
          <w:lang w:eastAsia="en-US"/>
        </w:rPr>
        <w:t>Culex pipiens</w:t>
      </w:r>
      <w:r w:rsidRPr="00CC1F46">
        <w:rPr>
          <w:rFonts w:eastAsia="Calibri"/>
          <w:lang w:eastAsia="en-US"/>
        </w:rPr>
        <w:t>. The product was applied outdoors onto the selected area (walls up to 1,60 m, humid nooks and close to the ornamental green where insects rest) from a distance of 50 cm</w:t>
      </w:r>
      <w:r w:rsidRPr="00CC1F46">
        <w:rPr>
          <w:rFonts w:eastAsia="Calibri"/>
          <w:lang w:val="en-US" w:eastAsia="en-US"/>
        </w:rPr>
        <w:t xml:space="preserve"> as a surface treatment (on a band up to 1.6 m height)</w:t>
      </w:r>
      <w:r w:rsidRPr="00CC1F46">
        <w:rPr>
          <w:rFonts w:eastAsia="Calibri"/>
          <w:lang w:eastAsia="en-US"/>
        </w:rPr>
        <w:t>. The application was performed using a hand pump sprayer. The product was applied at a dose of 40ml/m</w:t>
      </w:r>
      <w:r w:rsidRPr="00CC1F46">
        <w:rPr>
          <w:rFonts w:eastAsia="Calibri"/>
          <w:vertAlign w:val="superscript"/>
          <w:lang w:eastAsia="en-US"/>
        </w:rPr>
        <w:t>2</w:t>
      </w:r>
      <w:r w:rsidRPr="00CC1F46">
        <w:rPr>
          <w:rFonts w:eastAsia="Calibri"/>
          <w:lang w:eastAsia="en-US"/>
        </w:rPr>
        <w:t xml:space="preserve"> of a 0.5% solution. Protection from mosquitoes was evaluated by assessing the wild tiger mosquito population with the Human Landing Technique. Three different volunteers exposed arms and legs’ skin in each replication for 3 minutes and the number of landings was counted. The reduction percentage of landings of </w:t>
      </w:r>
      <w:r w:rsidRPr="00CC1F46">
        <w:rPr>
          <w:rFonts w:eastAsia="Calibri"/>
          <w:i/>
          <w:lang w:eastAsia="en-US"/>
        </w:rPr>
        <w:t>Aedes albopictus</w:t>
      </w:r>
      <w:r w:rsidRPr="00CC1F46">
        <w:rPr>
          <w:rFonts w:eastAsia="Calibri"/>
          <w:lang w:eastAsia="en-US"/>
        </w:rPr>
        <w:t xml:space="preserve"> was 93.4% after 30 minutes, 90% after 1 hour and 98.2% after 2 hours.</w:t>
      </w:r>
    </w:p>
    <w:p w:rsidR="00D501A5" w:rsidRPr="00CC1F46" w:rsidRDefault="00D501A5" w:rsidP="00D501A5">
      <w:pPr>
        <w:spacing w:before="120" w:after="120" w:line="276" w:lineRule="auto"/>
        <w:jc w:val="both"/>
        <w:rPr>
          <w:rFonts w:eastAsia="Calibri"/>
          <w:u w:val="single"/>
          <w:lang w:eastAsia="en-US"/>
        </w:rPr>
      </w:pPr>
      <w:r w:rsidRPr="00CC1F46">
        <w:rPr>
          <w:rFonts w:eastAsia="Calibri"/>
          <w:u w:val="single"/>
          <w:lang w:eastAsia="en-US"/>
        </w:rPr>
        <w:t>Castellini S. (2021) Efficacy insecticide evaluation of DRAKER ONE (Cypermethrin 10% a.i. Microencapsulated Insecticide) for the control of Mosquitoes (Culex pipiens and Aedes albopictus) in Italy</w:t>
      </w:r>
    </w:p>
    <w:p w:rsidR="00D501A5" w:rsidRPr="004A7D2F" w:rsidRDefault="00D501A5" w:rsidP="00D501A5">
      <w:pPr>
        <w:spacing w:before="120" w:after="120" w:line="276" w:lineRule="auto"/>
        <w:jc w:val="both"/>
        <w:rPr>
          <w:rFonts w:eastAsia="Calibri"/>
          <w:lang w:eastAsia="en-US"/>
        </w:rPr>
      </w:pPr>
      <w:r w:rsidRPr="00CC1F46">
        <w:rPr>
          <w:rFonts w:eastAsia="Calibri"/>
          <w:lang w:eastAsia="en-US"/>
        </w:rPr>
        <w:t>In the field study by</w:t>
      </w:r>
      <w:r w:rsidRPr="00CC1F46">
        <w:t xml:space="preserve"> </w:t>
      </w:r>
      <w:r w:rsidRPr="00CC1F46">
        <w:rPr>
          <w:rFonts w:eastAsia="Calibri"/>
          <w:lang w:eastAsia="en-US"/>
        </w:rPr>
        <w:t xml:space="preserve">Castellini S. (2021) the effectiveness of the product was evaluated in 5 houses naturally infested by </w:t>
      </w:r>
      <w:r w:rsidRPr="00CC1F46">
        <w:rPr>
          <w:rFonts w:eastAsia="Calibri"/>
          <w:i/>
          <w:lang w:eastAsia="en-US"/>
        </w:rPr>
        <w:t>Aedes albopictus</w:t>
      </w:r>
      <w:r w:rsidRPr="00CC1F46">
        <w:rPr>
          <w:rFonts w:eastAsia="Calibri"/>
          <w:lang w:eastAsia="en-US"/>
        </w:rPr>
        <w:t xml:space="preserve"> and </w:t>
      </w:r>
      <w:r w:rsidRPr="00CC1F46">
        <w:rPr>
          <w:rFonts w:eastAsia="Calibri"/>
          <w:i/>
          <w:lang w:eastAsia="en-US"/>
        </w:rPr>
        <w:t>Culex pipiens</w:t>
      </w:r>
      <w:r w:rsidRPr="00CC1F46">
        <w:rPr>
          <w:rFonts w:eastAsia="Calibri"/>
          <w:lang w:eastAsia="en-US"/>
        </w:rPr>
        <w:t xml:space="preserve">. The purpose of the test was to verify whether an insecticide treatment applied to an external wall of the building was able to guarantee the protection of the indoor areas. The presence of adult mosquitoes inside rooms was assessed before and after the treatment with traps being positioned inside the room centrally. The product was applied on the outside wall of the buildings, up to 1.6 </w:t>
      </w:r>
      <w:r w:rsidRPr="004A7D2F">
        <w:rPr>
          <w:rFonts w:eastAsia="Calibri"/>
          <w:lang w:eastAsia="en-US"/>
        </w:rPr>
        <w:t>m height, at a dose of 40ml/m</w:t>
      </w:r>
      <w:r w:rsidRPr="004A7D2F">
        <w:rPr>
          <w:rFonts w:eastAsia="Calibri"/>
          <w:vertAlign w:val="superscript"/>
          <w:lang w:eastAsia="en-US"/>
        </w:rPr>
        <w:t>2</w:t>
      </w:r>
      <w:r w:rsidRPr="004A7D2F">
        <w:rPr>
          <w:rFonts w:eastAsia="Calibri"/>
          <w:lang w:eastAsia="en-US"/>
        </w:rPr>
        <w:t xml:space="preserve"> of a 0.5% solution. Mean efficacy </w:t>
      </w:r>
      <w:r w:rsidR="00D11835">
        <w:rPr>
          <w:rFonts w:eastAsia="Calibri"/>
          <w:lang w:eastAsia="en-US"/>
        </w:rPr>
        <w:t xml:space="preserve">(population reduction) </w:t>
      </w:r>
      <w:r w:rsidRPr="004A7D2F">
        <w:rPr>
          <w:rFonts w:eastAsia="Calibri"/>
          <w:lang w:eastAsia="en-US"/>
        </w:rPr>
        <w:t xml:space="preserve">was 95.2%. </w:t>
      </w:r>
    </w:p>
    <w:p w:rsidR="00D501A5" w:rsidRPr="004A7D2F" w:rsidRDefault="00D501A5" w:rsidP="00D501A5">
      <w:pPr>
        <w:spacing w:before="120" w:after="120" w:line="276" w:lineRule="auto"/>
        <w:jc w:val="both"/>
        <w:rPr>
          <w:rFonts w:eastAsia="Calibri"/>
          <w:u w:val="single"/>
          <w:lang w:eastAsia="en-US"/>
        </w:rPr>
      </w:pPr>
    </w:p>
    <w:p w:rsidR="00D501A5" w:rsidRPr="004A7D2F" w:rsidRDefault="00D501A5" w:rsidP="00D501A5">
      <w:pPr>
        <w:spacing w:line="260" w:lineRule="atLeast"/>
        <w:jc w:val="both"/>
        <w:rPr>
          <w:rFonts w:eastAsia="Calibri"/>
          <w:lang w:val="en-US" w:eastAsia="en-US"/>
        </w:rPr>
      </w:pPr>
      <w:r w:rsidRPr="004A7D2F">
        <w:rPr>
          <w:rFonts w:eastAsia="Calibri"/>
          <w:lang w:val="en-US" w:eastAsia="en-US"/>
        </w:rPr>
        <w:t xml:space="preserve">Based on the results of the submitted efficacy studies, the intended uses as applied for by the applicant (section 2.2.1) are acceptable from an efficacy point of view, noting however the following: </w:t>
      </w:r>
    </w:p>
    <w:p w:rsidR="00D501A5" w:rsidRPr="004A7D2F" w:rsidRDefault="00D501A5" w:rsidP="00D501A5">
      <w:pPr>
        <w:pStyle w:val="affd"/>
        <w:numPr>
          <w:ilvl w:val="0"/>
          <w:numId w:val="44"/>
        </w:numPr>
        <w:suppressAutoHyphens/>
        <w:spacing w:before="120" w:after="120" w:line="276" w:lineRule="auto"/>
        <w:jc w:val="both"/>
        <w:rPr>
          <w:rFonts w:eastAsia="Calibri"/>
          <w:i/>
          <w:iCs/>
          <w:lang w:eastAsia="en-US"/>
        </w:rPr>
      </w:pPr>
      <w:r w:rsidRPr="004A7D2F">
        <w:rPr>
          <w:rFonts w:eastAsia="Calibri"/>
          <w:lang w:eastAsia="en-US"/>
        </w:rPr>
        <w:t>For the intended Use # 2 (non-professional users) against crawling insects (</w:t>
      </w:r>
      <w:r w:rsidRPr="004A7D2F">
        <w:t>cockroaches and ants)</w:t>
      </w:r>
      <w:r w:rsidRPr="004A7D2F">
        <w:rPr>
          <w:rFonts w:eastAsia="Calibri"/>
          <w:lang w:eastAsia="en-US"/>
        </w:rPr>
        <w:t xml:space="preserve">, the requirements of the guidance for surface treatment for non-professionals should normally be fulfilled, i.e. in lab tests &gt;90% knockdown </w:t>
      </w:r>
      <w:r w:rsidRPr="004A7D2F">
        <w:t>within a few minutes after contact with the product</w:t>
      </w:r>
      <w:r w:rsidRPr="004A7D2F">
        <w:rPr>
          <w:rFonts w:eastAsia="Calibri"/>
          <w:lang w:eastAsia="en-US"/>
        </w:rPr>
        <w:t xml:space="preserve"> (or according to the claim) for cockroaches and &gt;90% knockdown in 5-10 minutes (or according to the claim) for ants, </w:t>
      </w:r>
      <w:r w:rsidRPr="004A7D2F">
        <w:t xml:space="preserve">directly after spray </w:t>
      </w:r>
      <w:r w:rsidRPr="004A7D2F">
        <w:rPr>
          <w:rFonts w:eastAsia="Calibri"/>
          <w:lang w:eastAsia="en-US"/>
        </w:rPr>
        <w:t xml:space="preserve">and at the end of residual period. </w:t>
      </w:r>
      <w:r w:rsidRPr="004A7D2F">
        <w:rPr>
          <w:rFonts w:cs="Verdana"/>
          <w:lang w:val="en-US" w:eastAsia="it-IT"/>
        </w:rPr>
        <w:t xml:space="preserve">Mortality according to the label claim, should preferably be ≥90% in 24 hour. </w:t>
      </w:r>
      <w:r w:rsidRPr="004A7D2F">
        <w:rPr>
          <w:rFonts w:eastAsia="Calibri"/>
          <w:lang w:eastAsia="en-US"/>
        </w:rPr>
        <w:t>According to the submitted lab studies the exposure of crawling insects to porous and non-porous treated surfaces for up to 2-weeks resulted in 100% knockdown in 10-30 minutes after exposure of cockroaches to the treated surfaces and in 100% knockdown in 20-30 minutes after exposure of ant workers to the treated surfaces.</w:t>
      </w:r>
      <w:r w:rsidRPr="004A7D2F">
        <w:rPr>
          <w:rFonts w:eastAsia="Calibri"/>
          <w:i/>
          <w:iCs/>
          <w:lang w:eastAsia="en-US"/>
        </w:rPr>
        <w:t xml:space="preserve"> </w:t>
      </w:r>
    </w:p>
    <w:p w:rsidR="00D501A5" w:rsidRPr="004A7D2F" w:rsidRDefault="00D501A5" w:rsidP="00D501A5">
      <w:pPr>
        <w:spacing w:before="120" w:after="120" w:line="276" w:lineRule="auto"/>
        <w:ind w:left="720"/>
        <w:jc w:val="both"/>
        <w:rPr>
          <w:rFonts w:eastAsia="Calibri"/>
          <w:lang w:eastAsia="en-US"/>
        </w:rPr>
      </w:pPr>
      <w:r w:rsidRPr="004A7D2F">
        <w:rPr>
          <w:rFonts w:cs="Arial"/>
          <w:bCs/>
          <w:iCs/>
          <w:szCs w:val="28"/>
          <w:lang w:eastAsia="en-US"/>
        </w:rPr>
        <w:t xml:space="preserve">Hence, </w:t>
      </w:r>
      <w:r w:rsidRPr="004A7D2F">
        <w:rPr>
          <w:bCs/>
          <w:lang w:val="hr-HR" w:eastAsia="en-US"/>
        </w:rPr>
        <w:t>the</w:t>
      </w:r>
      <w:r w:rsidRPr="004A7D2F">
        <w:rPr>
          <w:rFonts w:cs="Arial"/>
          <w:bCs/>
          <w:iCs/>
          <w:szCs w:val="28"/>
          <w:lang w:eastAsia="en-US"/>
        </w:rPr>
        <w:t xml:space="preserve"> intended Use # 2 of the product, from an efficacy point of view, is acceptable as applied for by the applicant, noting that </w:t>
      </w:r>
      <w:r w:rsidRPr="004A7D2F">
        <w:rPr>
          <w:bCs/>
          <w:lang w:val="hr-HR" w:eastAsia="en-US"/>
        </w:rPr>
        <w:t xml:space="preserve">the following limitation is proposed to be </w:t>
      </w:r>
      <w:r w:rsidRPr="004A7D2F">
        <w:rPr>
          <w:bCs/>
          <w:lang w:val="en-US" w:eastAsia="en-US"/>
        </w:rPr>
        <w:t xml:space="preserve">included </w:t>
      </w:r>
      <w:r w:rsidRPr="004A7D2F">
        <w:rPr>
          <w:bCs/>
          <w:lang w:val="hr-HR" w:eastAsia="en-US"/>
        </w:rPr>
        <w:t xml:space="preserve">in the PAR &amp; SPC </w:t>
      </w:r>
      <w:r w:rsidRPr="004A7D2F">
        <w:rPr>
          <w:bCs/>
          <w:lang w:eastAsia="en-US"/>
        </w:rPr>
        <w:t>(specific instructions for use)</w:t>
      </w:r>
      <w:r w:rsidRPr="004A7D2F">
        <w:rPr>
          <w:rFonts w:cs="Arial"/>
          <w:bCs/>
          <w:iCs/>
          <w:szCs w:val="28"/>
          <w:lang w:eastAsia="en-US"/>
        </w:rPr>
        <w:t>: “</w:t>
      </w:r>
      <w:r w:rsidRPr="004A7D2F">
        <w:rPr>
          <w:rFonts w:eastAsia="Calibri"/>
          <w:lang w:eastAsia="en-US"/>
        </w:rPr>
        <w:t>Knockdown of cockroaches and ant workers is expected within 30 minutes after exposure of insects to the treated surfaces”.</w:t>
      </w:r>
    </w:p>
    <w:p w:rsidR="00D501A5" w:rsidRPr="004A7D2F" w:rsidRDefault="00F06EEB" w:rsidP="00D501A5">
      <w:pPr>
        <w:pStyle w:val="affd"/>
        <w:numPr>
          <w:ilvl w:val="0"/>
          <w:numId w:val="44"/>
        </w:numPr>
        <w:suppressAutoHyphens/>
        <w:spacing w:before="120" w:after="120" w:line="276" w:lineRule="auto"/>
        <w:jc w:val="both"/>
        <w:rPr>
          <w:rFonts w:eastAsia="Calibri"/>
          <w:lang w:eastAsia="en-US"/>
        </w:rPr>
      </w:pPr>
      <w:r>
        <w:rPr>
          <w:rFonts w:eastAsia="Calibri"/>
          <w:lang w:eastAsia="en-US"/>
        </w:rPr>
        <w:t>T</w:t>
      </w:r>
      <w:r w:rsidRPr="004A7D2F">
        <w:rPr>
          <w:rFonts w:eastAsia="Calibri"/>
          <w:lang w:eastAsia="en-US"/>
        </w:rPr>
        <w:t xml:space="preserve">he </w:t>
      </w:r>
      <w:r w:rsidR="00D501A5" w:rsidRPr="004A7D2F">
        <w:rPr>
          <w:rFonts w:eastAsia="Calibri"/>
          <w:lang w:eastAsia="en-US"/>
        </w:rPr>
        <w:t>intended Uses # 3 and 4 against mosquitoes, are accepted from an efficacy point of view, with the following limitations</w:t>
      </w:r>
      <w:r w:rsidR="00E17E09">
        <w:rPr>
          <w:rFonts w:eastAsia="Calibri"/>
          <w:lang w:eastAsia="en-US"/>
        </w:rPr>
        <w:t xml:space="preserve"> </w:t>
      </w:r>
      <w:r w:rsidR="00E17E09">
        <w:rPr>
          <w:lang w:eastAsia="en-US"/>
        </w:rPr>
        <w:t>to be added in the PAR and SPC</w:t>
      </w:r>
      <w:r w:rsidR="00D501A5" w:rsidRPr="004A7D2F">
        <w:rPr>
          <w:rFonts w:eastAsia="Calibri"/>
          <w:lang w:eastAsia="en-US"/>
        </w:rPr>
        <w:t>:</w:t>
      </w:r>
    </w:p>
    <w:p w:rsidR="00692A44" w:rsidRDefault="00692A44" w:rsidP="00692A44">
      <w:pPr>
        <w:spacing w:before="120" w:after="120" w:line="276" w:lineRule="auto"/>
        <w:ind w:left="720"/>
        <w:jc w:val="both"/>
        <w:rPr>
          <w:lang w:val="en-US" w:eastAsia="en-US"/>
        </w:rPr>
      </w:pPr>
      <w:r w:rsidRPr="004A752D">
        <w:rPr>
          <w:bCs/>
          <w:lang w:val="en-US" w:eastAsia="en-US"/>
        </w:rPr>
        <w:t>"The product has no residual action against mosquitoes"</w:t>
      </w:r>
      <w:r w:rsidRPr="004A752D">
        <w:rPr>
          <w:lang w:val="en-US" w:eastAsia="en-US"/>
        </w:rPr>
        <w:t xml:space="preserve">, since </w:t>
      </w:r>
      <w:r>
        <w:rPr>
          <w:lang w:val="en-US" w:eastAsia="en-US"/>
        </w:rPr>
        <w:t xml:space="preserve">residual </w:t>
      </w:r>
      <w:r w:rsidRPr="004A752D">
        <w:rPr>
          <w:lang w:val="en-US" w:eastAsia="en-US"/>
        </w:rPr>
        <w:t xml:space="preserve">efficacy was not evaluated in the field studies against mosquitoes </w:t>
      </w:r>
      <w:r>
        <w:rPr>
          <w:lang w:val="en-US" w:eastAsia="en-US"/>
        </w:rPr>
        <w:t xml:space="preserve">by exposing new batches of insects to </w:t>
      </w:r>
      <w:r w:rsidRPr="004A752D">
        <w:rPr>
          <w:lang w:val="en-US" w:eastAsia="en-US"/>
        </w:rPr>
        <w:t>aged treated surfaces</w:t>
      </w:r>
      <w:r>
        <w:rPr>
          <w:lang w:val="en-US" w:eastAsia="en-US"/>
        </w:rPr>
        <w:t xml:space="preserve"> and counting wild mosquito population reduction with human bait method over time (days) post treatment. </w:t>
      </w:r>
    </w:p>
    <w:p w:rsidR="00692A44" w:rsidRDefault="00692A44" w:rsidP="00692A44">
      <w:pPr>
        <w:spacing w:before="120" w:after="120" w:line="276" w:lineRule="auto"/>
        <w:ind w:left="720"/>
        <w:jc w:val="both"/>
        <w:rPr>
          <w:bCs/>
          <w:lang w:val="en-US" w:eastAsia="en-US"/>
        </w:rPr>
      </w:pPr>
      <w:r>
        <w:rPr>
          <w:bCs/>
        </w:rPr>
        <w:t xml:space="preserve">“The product provides sufficient control of mosquitos when appled at </w:t>
      </w:r>
      <w:r w:rsidRPr="004A752D">
        <w:rPr>
          <w:bCs/>
          <w:lang w:val="en-US" w:eastAsia="en-US"/>
        </w:rPr>
        <w:t xml:space="preserve">a distance up to </w:t>
      </w:r>
      <w:r>
        <w:rPr>
          <w:bCs/>
          <w:lang w:val="en-US" w:eastAsia="en-US"/>
        </w:rPr>
        <w:t>1.1</w:t>
      </w:r>
      <w:r w:rsidRPr="004A752D">
        <w:rPr>
          <w:bCs/>
          <w:lang w:val="en-US" w:eastAsia="en-US"/>
        </w:rPr>
        <w:t xml:space="preserve"> m from the treated surfaces</w:t>
      </w:r>
      <w:r>
        <w:rPr>
          <w:bCs/>
          <w:lang w:val="en-US" w:eastAsia="en-US"/>
        </w:rPr>
        <w:t>”, considering that in the field study by Drago 2020 the caged mosquitoes were exposed up to 1.1 meters distance from the treated surfaces.</w:t>
      </w:r>
    </w:p>
    <w:p w:rsidR="00D501A5" w:rsidRPr="00D501A5" w:rsidRDefault="00692A44" w:rsidP="00692A44">
      <w:pPr>
        <w:spacing w:line="276" w:lineRule="auto"/>
        <w:ind w:left="720"/>
        <w:jc w:val="both"/>
        <w:rPr>
          <w:rFonts w:eastAsia="Calibri"/>
        </w:rPr>
      </w:pPr>
      <w:r>
        <w:rPr>
          <w:rFonts w:cs="Times"/>
          <w:bCs/>
          <w:szCs w:val="29"/>
        </w:rPr>
        <w:t>According to the applicant, for the intended uses 3&amp;4 the “</w:t>
      </w:r>
      <w:r>
        <w:rPr>
          <w:bCs/>
          <w:lang w:eastAsia="en-US"/>
        </w:rPr>
        <w:t>p</w:t>
      </w:r>
      <w:r w:rsidRPr="005362F9">
        <w:rPr>
          <w:bCs/>
          <w:lang w:eastAsia="en-US"/>
        </w:rPr>
        <w:t xml:space="preserve">roduct acts against mosquitoes by </w:t>
      </w:r>
      <w:r>
        <w:rPr>
          <w:bCs/>
          <w:lang w:eastAsia="en-US"/>
        </w:rPr>
        <w:t xml:space="preserve">contact and </w:t>
      </w:r>
      <w:r w:rsidRPr="005362F9">
        <w:rPr>
          <w:bCs/>
          <w:lang w:eastAsia="en-US"/>
        </w:rPr>
        <w:t>vapour</w:t>
      </w:r>
      <w:r>
        <w:rPr>
          <w:bCs/>
          <w:lang w:eastAsia="en-US"/>
        </w:rPr>
        <w:t>”. However, the action against mosquitoes by contact is supported only by lab studies (forced contact, non-choice tests). No simulated use or field tests under outdoor conditions are submitted exposing mosquitoes to aged treated surfaces by contact. In the field test by Drago 2020 the caged mosquitoes</w:t>
      </w:r>
      <w:r w:rsidRPr="00775306">
        <w:rPr>
          <w:lang w:eastAsia="en-US"/>
        </w:rPr>
        <w:t xml:space="preserve"> </w:t>
      </w:r>
      <w:r>
        <w:rPr>
          <w:lang w:eastAsia="en-US"/>
        </w:rPr>
        <w:t xml:space="preserve">were </w:t>
      </w:r>
      <w:r w:rsidRPr="00775306">
        <w:rPr>
          <w:bCs/>
          <w:lang w:eastAsia="en-US"/>
        </w:rPr>
        <w:t xml:space="preserve">not in contact with </w:t>
      </w:r>
      <w:r>
        <w:rPr>
          <w:bCs/>
          <w:lang w:eastAsia="en-US"/>
        </w:rPr>
        <w:t xml:space="preserve">the treated </w:t>
      </w:r>
      <w:r w:rsidRPr="00775306">
        <w:rPr>
          <w:bCs/>
          <w:lang w:eastAsia="en-US"/>
        </w:rPr>
        <w:t>surface</w:t>
      </w:r>
      <w:r>
        <w:rPr>
          <w:bCs/>
          <w:lang w:eastAsia="en-US"/>
        </w:rPr>
        <w:t xml:space="preserve">s, supporting the action of the product only by vapour. Hence, the aforementioned statement is proposed to be changed as follows </w:t>
      </w:r>
      <w:r>
        <w:rPr>
          <w:rFonts w:cs="Times"/>
          <w:bCs/>
          <w:szCs w:val="29"/>
        </w:rPr>
        <w:t>“</w:t>
      </w:r>
      <w:r>
        <w:rPr>
          <w:bCs/>
          <w:lang w:eastAsia="en-US"/>
        </w:rPr>
        <w:t>p</w:t>
      </w:r>
      <w:r w:rsidRPr="005362F9">
        <w:rPr>
          <w:bCs/>
          <w:lang w:eastAsia="en-US"/>
        </w:rPr>
        <w:t>roduct acts against mosquitoes by vapour</w:t>
      </w:r>
      <w:r>
        <w:rPr>
          <w:bCs/>
          <w:lang w:eastAsia="en-US"/>
        </w:rPr>
        <w:t>”.</w:t>
      </w:r>
    </w:p>
    <w:p w:rsidR="00D501A5" w:rsidRPr="00D501A5" w:rsidRDefault="00D501A5" w:rsidP="00D501A5">
      <w:pPr>
        <w:spacing w:line="276" w:lineRule="auto"/>
        <w:jc w:val="both"/>
        <w:rPr>
          <w:rFonts w:eastAsia="Calibri"/>
        </w:rPr>
      </w:pPr>
    </w:p>
    <w:p w:rsidR="00D501A5" w:rsidRPr="00D501A5" w:rsidRDefault="00D501A5" w:rsidP="00D501A5">
      <w:pPr>
        <w:spacing w:line="276" w:lineRule="auto"/>
        <w:jc w:val="both"/>
        <w:rPr>
          <w:rFonts w:eastAsia="Calibri"/>
        </w:rPr>
      </w:pPr>
    </w:p>
    <w:p w:rsidR="00D501A5" w:rsidRPr="00D501A5" w:rsidRDefault="00D501A5" w:rsidP="00D501A5">
      <w:pPr>
        <w:spacing w:line="276" w:lineRule="auto"/>
        <w:jc w:val="both"/>
        <w:rPr>
          <w:rFonts w:eastAsia="Calibri"/>
        </w:rPr>
      </w:pPr>
    </w:p>
    <w:p w:rsidR="00D501A5" w:rsidRDefault="00D501A5">
      <w:pPr>
        <w:rPr>
          <w:rFonts w:eastAsia="Calibri"/>
          <w:b/>
          <w:bCs/>
          <w:sz w:val="22"/>
          <w:szCs w:val="24"/>
          <w:lang w:val="de-DE" w:eastAsia="en-US"/>
        </w:rPr>
      </w:pPr>
      <w:bookmarkStart w:id="1456" w:name="_Toc389729046"/>
      <w:bookmarkStart w:id="1457" w:name="_Toc403472752"/>
      <w:bookmarkStart w:id="1458" w:name="_Toc403566573"/>
      <w:bookmarkStart w:id="1459" w:name="_Toc97654821"/>
    </w:p>
    <w:p w:rsidR="00FD2055" w:rsidRPr="00B4740B" w:rsidRDefault="00D501A5" w:rsidP="007B5135">
      <w:pPr>
        <w:pStyle w:val="4"/>
        <w:numPr>
          <w:ilvl w:val="0"/>
          <w:numId w:val="0"/>
        </w:numPr>
        <w:ind w:left="864"/>
      </w:pPr>
      <w:r>
        <w:t xml:space="preserve">3 </w:t>
      </w:r>
      <w:r w:rsidR="00FD2055" w:rsidRPr="00B4740B">
        <w:t>Relevant information if the product is intended to be authorised for use with other biocidal product(s)</w:t>
      </w:r>
      <w:bookmarkEnd w:id="1456"/>
      <w:bookmarkEnd w:id="1457"/>
      <w:bookmarkEnd w:id="1458"/>
      <w:bookmarkEnd w:id="1459"/>
    </w:p>
    <w:p w:rsidR="00E02005" w:rsidRDefault="00E02005" w:rsidP="00E02005">
      <w:r w:rsidRPr="00B4740B">
        <w:t xml:space="preserve">Draker One is not intended to be authorised for use </w:t>
      </w:r>
      <w:r w:rsidR="00163496" w:rsidRPr="00B4740B">
        <w:t xml:space="preserve">in mixture </w:t>
      </w:r>
      <w:r w:rsidRPr="00B4740B">
        <w:t>with other biocidal products.</w:t>
      </w:r>
    </w:p>
    <w:p w:rsidR="006B3348" w:rsidRPr="00B4740B" w:rsidRDefault="006B3348" w:rsidP="00E02005"/>
    <w:p w:rsidR="006B3348" w:rsidRDefault="006B3348">
      <w:r>
        <w:br w:type="page"/>
      </w:r>
    </w:p>
    <w:p w:rsidR="00064610" w:rsidRPr="00B4740B" w:rsidRDefault="00064610" w:rsidP="00E02005"/>
    <w:p w:rsidR="00FD2055" w:rsidRPr="00B4740B" w:rsidRDefault="00FD2055" w:rsidP="00E9271D">
      <w:pPr>
        <w:pStyle w:val="3"/>
      </w:pPr>
      <w:bookmarkStart w:id="1460" w:name="_Toc389729047"/>
      <w:bookmarkStart w:id="1461" w:name="_Toc403566574"/>
      <w:bookmarkStart w:id="1462" w:name="_Toc97654822"/>
      <w:r w:rsidRPr="00B4740B">
        <w:t>Risk assessment for human health</w:t>
      </w:r>
      <w:bookmarkEnd w:id="1460"/>
      <w:bookmarkEnd w:id="1461"/>
      <w:bookmarkEnd w:id="1462"/>
    </w:p>
    <w:p w:rsidR="00E04F3C" w:rsidRPr="00B527B7" w:rsidRDefault="00E04F3C" w:rsidP="005F5F8A">
      <w:pPr>
        <w:spacing w:after="120" w:line="260" w:lineRule="atLeast"/>
        <w:jc w:val="both"/>
        <w:rPr>
          <w:rFonts w:eastAsia="Calibri"/>
          <w:b/>
          <w:bCs/>
        </w:rPr>
      </w:pPr>
      <w:r w:rsidRPr="00B527B7">
        <w:rPr>
          <w:rFonts w:eastAsia="Calibri"/>
          <w:b/>
          <w:bCs/>
        </w:rPr>
        <w:t>General information</w:t>
      </w:r>
    </w:p>
    <w:p w:rsidR="0013055B" w:rsidRDefault="00481119" w:rsidP="0013055B">
      <w:pPr>
        <w:spacing w:after="120" w:line="260" w:lineRule="atLeast"/>
        <w:jc w:val="both"/>
        <w:rPr>
          <w:rFonts w:eastAsia="Calibri"/>
          <w:lang w:eastAsia="en-US"/>
        </w:rPr>
      </w:pPr>
      <w:r w:rsidRPr="00B527B7">
        <w:rPr>
          <w:rFonts w:eastAsia="Calibri"/>
        </w:rPr>
        <w:t>Human health risk assessment has been performed according to indication provided in ECHA Guidance on the Biocidal Products Regulation, Volume III, Human Health -</w:t>
      </w:r>
      <w:r w:rsidR="008954B8">
        <w:rPr>
          <w:rFonts w:eastAsia="Calibri"/>
        </w:rPr>
        <w:t xml:space="preserve"> </w:t>
      </w:r>
      <w:r w:rsidRPr="00B527B7">
        <w:rPr>
          <w:rFonts w:eastAsia="Calibri"/>
        </w:rPr>
        <w:t>Assessment &amp; Evaluation (Parts B+C), Version 4.0, December 2017.</w:t>
      </w:r>
      <w:r w:rsidR="008954B8">
        <w:rPr>
          <w:rFonts w:eastAsia="Calibri"/>
        </w:rPr>
        <w:t xml:space="preserve"> </w:t>
      </w:r>
      <w:r w:rsidRPr="00B527B7">
        <w:rPr>
          <w:rFonts w:eastAsia="Calibri"/>
        </w:rPr>
        <w:t xml:space="preserve">Exposure assessment has been performed according to </w:t>
      </w:r>
      <w:r w:rsidR="0013055B">
        <w:rPr>
          <w:rFonts w:eastAsia="Calibri"/>
          <w:lang w:eastAsia="en-US"/>
        </w:rPr>
        <w:t xml:space="preserve">the </w:t>
      </w:r>
      <w:r w:rsidR="0013055B">
        <w:t>ECHA Biocides Human Health Exposure Methodology</w:t>
      </w:r>
      <w:r w:rsidR="0013055B">
        <w:rPr>
          <w:rFonts w:eastAsia="Calibri"/>
          <w:lang w:eastAsia="en-US"/>
        </w:rPr>
        <w:t xml:space="preserve"> (2015), the TNsG on Human Exposure (2002) and, where applicable, the User Guidance (2002) as well as the TNsG on Human Exposure (2007). </w:t>
      </w:r>
    </w:p>
    <w:p w:rsidR="00E04F3C" w:rsidRPr="00B527B7" w:rsidRDefault="00E04F3C" w:rsidP="005F5F8A">
      <w:pPr>
        <w:spacing w:after="120" w:line="260" w:lineRule="atLeast"/>
        <w:jc w:val="both"/>
        <w:rPr>
          <w:rFonts w:eastAsia="Calibri"/>
        </w:rPr>
      </w:pPr>
      <w:r w:rsidRPr="00B527B7">
        <w:rPr>
          <w:rFonts w:eastAsia="Calibri"/>
        </w:rPr>
        <w:t>The assessment of effects on human health for Draker One has been developed having as starting point the rules outlined in CLP Regulation. More specifically, article 11 of CLP Regulation states “</w:t>
      </w:r>
      <w:r w:rsidRPr="00B527B7">
        <w:rPr>
          <w:rFonts w:eastAsia="Calibri"/>
          <w:i/>
          <w:iCs/>
        </w:rPr>
        <w:t>where a mixture contains a substance classified as hazardous, whether as a component or in the form of an identified impurity or additive, this information shall be taken into account for the purposes of classification, if the concentration of that substance is equal to or greater than its cut-off value. The cut-off value referred shall be determined as set out in CLP Regulation, section 1.1.2.2 of Annex I</w:t>
      </w:r>
      <w:r w:rsidRPr="00B527B7">
        <w:rPr>
          <w:rFonts w:eastAsia="Calibri"/>
        </w:rPr>
        <w:t>”. This approach was deemed as appropriate also in the light of the criteria outlined in article 3.1(f) of Biocidal Products Regulation to identify the substances of concern in a biocidal product.</w:t>
      </w:r>
    </w:p>
    <w:p w:rsidR="00E04F3C" w:rsidRPr="00B527B7" w:rsidRDefault="00E04F3C" w:rsidP="005F5F8A">
      <w:pPr>
        <w:spacing w:line="260" w:lineRule="atLeast"/>
        <w:jc w:val="both"/>
        <w:rPr>
          <w:rFonts w:eastAsia="Calibri"/>
        </w:rPr>
      </w:pPr>
      <w:r w:rsidRPr="00B527B7">
        <w:rPr>
          <w:rFonts w:eastAsia="Calibri"/>
        </w:rPr>
        <w:t xml:space="preserve">The biocidal product </w:t>
      </w:r>
      <w:r w:rsidR="00985647" w:rsidRPr="00B527B7">
        <w:rPr>
          <w:rFonts w:eastAsia="Calibri"/>
        </w:rPr>
        <w:t>“</w:t>
      </w:r>
      <w:r w:rsidRPr="00B527B7">
        <w:rPr>
          <w:rFonts w:eastAsia="Calibri"/>
        </w:rPr>
        <w:t xml:space="preserve">Draker </w:t>
      </w:r>
      <w:r w:rsidR="00985647" w:rsidRPr="00B527B7">
        <w:rPr>
          <w:rFonts w:eastAsia="Calibri"/>
        </w:rPr>
        <w:t>O</w:t>
      </w:r>
      <w:r w:rsidRPr="00B527B7">
        <w:rPr>
          <w:rFonts w:eastAsia="Calibri"/>
        </w:rPr>
        <w:t>ne</w:t>
      </w:r>
      <w:r w:rsidR="00985647" w:rsidRPr="00B527B7">
        <w:rPr>
          <w:rFonts w:eastAsia="Calibri"/>
        </w:rPr>
        <w:t>”</w:t>
      </w:r>
      <w:r w:rsidRPr="00B527B7">
        <w:rPr>
          <w:rFonts w:eastAsia="Calibri"/>
        </w:rPr>
        <w:t xml:space="preserve"> contains:</w:t>
      </w:r>
    </w:p>
    <w:p w:rsidR="00E04F3C" w:rsidRPr="00B527B7" w:rsidRDefault="00985647" w:rsidP="005F5F8A">
      <w:pPr>
        <w:numPr>
          <w:ilvl w:val="0"/>
          <w:numId w:val="5"/>
        </w:numPr>
        <w:spacing w:line="260" w:lineRule="atLeast"/>
        <w:jc w:val="both"/>
        <w:rPr>
          <w:rFonts w:eastAsia="Calibri"/>
        </w:rPr>
      </w:pPr>
      <w:r w:rsidRPr="00B527B7">
        <w:rPr>
          <w:rFonts w:eastAsia="Calibri"/>
        </w:rPr>
        <w:t>several</w:t>
      </w:r>
      <w:r w:rsidR="00E04F3C" w:rsidRPr="00B527B7">
        <w:rPr>
          <w:rFonts w:eastAsia="Calibri"/>
        </w:rPr>
        <w:t xml:space="preserve"> substances that are not classified (i.e. not hazardous)</w:t>
      </w:r>
    </w:p>
    <w:p w:rsidR="00E04F3C" w:rsidRPr="00B527B7" w:rsidRDefault="00985647" w:rsidP="0055015D">
      <w:pPr>
        <w:numPr>
          <w:ilvl w:val="0"/>
          <w:numId w:val="5"/>
        </w:numPr>
        <w:spacing w:after="120" w:line="260" w:lineRule="atLeast"/>
        <w:jc w:val="both"/>
        <w:rPr>
          <w:rFonts w:eastAsia="Calibri"/>
        </w:rPr>
      </w:pPr>
      <w:r w:rsidRPr="00B527B7">
        <w:rPr>
          <w:rFonts w:eastAsia="Calibri"/>
        </w:rPr>
        <w:t>some</w:t>
      </w:r>
      <w:r w:rsidR="00E04F3C" w:rsidRPr="00B527B7">
        <w:rPr>
          <w:rFonts w:eastAsia="Calibri"/>
        </w:rPr>
        <w:t xml:space="preserve"> substances</w:t>
      </w:r>
      <w:r w:rsidR="00336CEE">
        <w:rPr>
          <w:rFonts w:eastAsia="Calibri"/>
        </w:rPr>
        <w:t xml:space="preserve"> </w:t>
      </w:r>
      <w:r w:rsidR="00E04F3C" w:rsidRPr="00B527B7">
        <w:rPr>
          <w:rFonts w:eastAsia="Calibri"/>
        </w:rPr>
        <w:t>classified for one or more endpoints, that are present in the biocidal product in concentrations below the cut-off values determined according to art. 11 of CLP Regulation.</w:t>
      </w:r>
    </w:p>
    <w:p w:rsidR="00C303BD" w:rsidRDefault="00A374BA" w:rsidP="005F5F8A">
      <w:pPr>
        <w:spacing w:after="120" w:line="260" w:lineRule="atLeast"/>
        <w:jc w:val="both"/>
      </w:pPr>
      <w:bookmarkStart w:id="1463" w:name="_Toc388281591"/>
      <w:bookmarkStart w:id="1464" w:name="_Toc388282047"/>
      <w:bookmarkStart w:id="1465" w:name="_Toc388282529"/>
      <w:bookmarkStart w:id="1466" w:name="_Toc388282977"/>
      <w:bookmarkEnd w:id="1463"/>
      <w:bookmarkEnd w:id="1464"/>
      <w:bookmarkEnd w:id="1465"/>
      <w:bookmarkEnd w:id="1466"/>
      <w:r w:rsidRPr="00B527B7">
        <w:rPr>
          <w:rFonts w:eastAsia="Calibri"/>
        </w:rPr>
        <w:t xml:space="preserve">Only one </w:t>
      </w:r>
      <w:r w:rsidRPr="00B527B7">
        <w:rPr>
          <w:rFonts w:eastAsia="Calibri"/>
          <w:i/>
          <w:iCs/>
        </w:rPr>
        <w:t>in vitro</w:t>
      </w:r>
      <w:r w:rsidRPr="00B527B7">
        <w:rPr>
          <w:rFonts w:eastAsia="Calibri"/>
        </w:rPr>
        <w:t xml:space="preserve"> Skin Irritation Test with the EpiDerm</w:t>
      </w:r>
      <w:r w:rsidRPr="004A1ED0">
        <w:rPr>
          <w:rFonts w:eastAsia="Calibri"/>
          <w:vertAlign w:val="superscript"/>
        </w:rPr>
        <w:t>TM</w:t>
      </w:r>
      <w:r w:rsidRPr="00B527B7">
        <w:rPr>
          <w:rFonts w:eastAsia="Calibri"/>
        </w:rPr>
        <w:t xml:space="preserve"> Model has been performed for Draker </w:t>
      </w:r>
      <w:r w:rsidR="00C303BD">
        <w:rPr>
          <w:rFonts w:eastAsia="Calibri"/>
        </w:rPr>
        <w:t>O</w:t>
      </w:r>
      <w:r w:rsidRPr="00B527B7">
        <w:rPr>
          <w:rFonts w:eastAsia="Calibri"/>
        </w:rPr>
        <w:t xml:space="preserve">ne; results of this test are detailed in </w:t>
      </w:r>
      <w:r w:rsidR="00A9166E">
        <w:rPr>
          <w:rFonts w:eastAsia="Calibri"/>
        </w:rPr>
        <w:t xml:space="preserve">the </w:t>
      </w:r>
      <w:r w:rsidRPr="00B527B7">
        <w:rPr>
          <w:rFonts w:eastAsia="Calibri"/>
        </w:rPr>
        <w:t>relevant section below.</w:t>
      </w:r>
      <w:r w:rsidR="00C303BD">
        <w:rPr>
          <w:rFonts w:eastAsia="Calibri"/>
        </w:rPr>
        <w:t xml:space="preserve"> </w:t>
      </w:r>
      <w:r w:rsidR="00C303BD">
        <w:t xml:space="preserve">The toxicological hazard assessment </w:t>
      </w:r>
      <w:r w:rsidR="0055015D">
        <w:t>of</w:t>
      </w:r>
      <w:r w:rsidR="00C303BD">
        <w:t xml:space="preserve"> the biocidal product</w:t>
      </w:r>
      <w:r w:rsidR="00262952">
        <w:t xml:space="preserve"> </w:t>
      </w:r>
      <w:r w:rsidR="00262952" w:rsidRPr="00B527B7">
        <w:rPr>
          <w:rFonts w:eastAsia="Calibri"/>
        </w:rPr>
        <w:t xml:space="preserve">Draker </w:t>
      </w:r>
      <w:r w:rsidR="00262952">
        <w:rPr>
          <w:rFonts w:eastAsia="Calibri"/>
        </w:rPr>
        <w:t>O</w:t>
      </w:r>
      <w:r w:rsidR="00262952" w:rsidRPr="00B527B7">
        <w:rPr>
          <w:rFonts w:eastAsia="Calibri"/>
        </w:rPr>
        <w:t>ne</w:t>
      </w:r>
      <w:r w:rsidR="00C303BD">
        <w:t xml:space="preserve"> relied on the </w:t>
      </w:r>
      <w:r w:rsidR="00C303BD" w:rsidRPr="00B527B7">
        <w:rPr>
          <w:rFonts w:eastAsia="Calibri"/>
        </w:rPr>
        <w:t xml:space="preserve">toxicological </w:t>
      </w:r>
      <w:r w:rsidR="00C303BD">
        <w:t>information available for the</w:t>
      </w:r>
      <w:r w:rsidR="00C303BD" w:rsidRPr="00C303BD">
        <w:rPr>
          <w:rFonts w:eastAsia="Calibri"/>
        </w:rPr>
        <w:t xml:space="preserve"> </w:t>
      </w:r>
      <w:r w:rsidR="00C303BD" w:rsidRPr="00B527B7">
        <w:rPr>
          <w:rFonts w:eastAsia="Calibri"/>
        </w:rPr>
        <w:t>active substance (i.e. cypermethrin)</w:t>
      </w:r>
      <w:r w:rsidR="00C303BD">
        <w:rPr>
          <w:rFonts w:eastAsia="Calibri"/>
        </w:rPr>
        <w:t xml:space="preserve"> and </w:t>
      </w:r>
      <w:r w:rsidR="00C303BD" w:rsidRPr="00B527B7">
        <w:rPr>
          <w:rFonts w:eastAsia="Calibri"/>
        </w:rPr>
        <w:t xml:space="preserve">all </w:t>
      </w:r>
      <w:r w:rsidR="00C303BD">
        <w:rPr>
          <w:rFonts w:eastAsia="Calibri"/>
        </w:rPr>
        <w:t xml:space="preserve">the </w:t>
      </w:r>
      <w:r w:rsidR="00C303BD" w:rsidRPr="00B527B7">
        <w:rPr>
          <w:rFonts w:eastAsia="Calibri"/>
        </w:rPr>
        <w:t>co-formulants</w:t>
      </w:r>
      <w:r w:rsidR="00C303BD">
        <w:rPr>
          <w:rFonts w:eastAsia="Calibri"/>
        </w:rPr>
        <w:t xml:space="preserve"> </w:t>
      </w:r>
      <w:r w:rsidR="00C303BD">
        <w:t>(please refer to the Confidential Annex).</w:t>
      </w:r>
    </w:p>
    <w:p w:rsidR="008954B8" w:rsidRDefault="0055015D" w:rsidP="005F5F8A">
      <w:pPr>
        <w:spacing w:after="120" w:line="260" w:lineRule="atLeast"/>
        <w:jc w:val="both"/>
        <w:rPr>
          <w:rFonts w:eastAsia="Calibri"/>
          <w:lang w:val="en-US"/>
        </w:rPr>
      </w:pPr>
      <w:r>
        <w:rPr>
          <w:rFonts w:eastAsia="Calibri"/>
        </w:rPr>
        <w:t>Regarding</w:t>
      </w:r>
      <w:r w:rsidR="00A50E1A" w:rsidRPr="00A50E1A">
        <w:rPr>
          <w:rFonts w:eastAsia="Calibri"/>
        </w:rPr>
        <w:t xml:space="preserve"> </w:t>
      </w:r>
      <w:r w:rsidR="00A50E1A">
        <w:rPr>
          <w:rFonts w:eastAsia="Calibri"/>
        </w:rPr>
        <w:t>the active substance</w:t>
      </w:r>
      <w:r>
        <w:rPr>
          <w:rFonts w:eastAsia="Calibri"/>
        </w:rPr>
        <w:t xml:space="preserve"> </w:t>
      </w:r>
      <w:r w:rsidR="00A50E1A">
        <w:rPr>
          <w:rFonts w:eastAsia="Calibri"/>
        </w:rPr>
        <w:t>cypermethrin, the classification adopted in the RAC Opinion in December 2019 was taken</w:t>
      </w:r>
      <w:r w:rsidR="008954B8">
        <w:rPr>
          <w:rFonts w:eastAsia="Calibri"/>
        </w:rPr>
        <w:t xml:space="preserve"> into account </w:t>
      </w:r>
      <w:r w:rsidR="00A50E1A">
        <w:rPr>
          <w:rFonts w:eastAsia="Calibri"/>
        </w:rPr>
        <w:t>for the toxicological risk assessment</w:t>
      </w:r>
      <w:r w:rsidR="008954B8">
        <w:rPr>
          <w:rFonts w:eastAsia="Calibri"/>
        </w:rPr>
        <w:t>. According to the RAC opinion, cypermethrin is classified H302; H332; H335; H373.</w:t>
      </w:r>
    </w:p>
    <w:p w:rsidR="00481119" w:rsidRDefault="00481119" w:rsidP="005F5F8A">
      <w:pPr>
        <w:spacing w:line="260" w:lineRule="atLeast"/>
        <w:jc w:val="both"/>
        <w:rPr>
          <w:rFonts w:eastAsia="Calibri"/>
        </w:rPr>
      </w:pPr>
      <w:r w:rsidRPr="00B527B7">
        <w:rPr>
          <w:rFonts w:eastAsia="Calibri"/>
        </w:rPr>
        <w:t xml:space="preserve">The </w:t>
      </w:r>
      <w:r w:rsidR="00C303BD">
        <w:rPr>
          <w:rFonts w:eastAsia="Calibri"/>
        </w:rPr>
        <w:t xml:space="preserve">biocidal </w:t>
      </w:r>
      <w:r w:rsidRPr="00B527B7">
        <w:rPr>
          <w:rFonts w:eastAsia="Calibri"/>
        </w:rPr>
        <w:t xml:space="preserve">product </w:t>
      </w:r>
      <w:r w:rsidR="00C303BD" w:rsidRPr="00B527B7">
        <w:rPr>
          <w:rFonts w:eastAsia="Calibri"/>
        </w:rPr>
        <w:t xml:space="preserve">Draker </w:t>
      </w:r>
      <w:r w:rsidR="00C303BD">
        <w:rPr>
          <w:rFonts w:eastAsia="Calibri"/>
        </w:rPr>
        <w:t>O</w:t>
      </w:r>
      <w:r w:rsidR="00C303BD" w:rsidRPr="00B527B7">
        <w:rPr>
          <w:rFonts w:eastAsia="Calibri"/>
        </w:rPr>
        <w:t xml:space="preserve">ne </w:t>
      </w:r>
      <w:r w:rsidRPr="00B527B7">
        <w:rPr>
          <w:rFonts w:eastAsia="Calibri"/>
        </w:rPr>
        <w:t>does not contain substances of concern for human health.</w:t>
      </w:r>
    </w:p>
    <w:p w:rsidR="004A1ED0" w:rsidRDefault="004A1ED0" w:rsidP="005F5F8A">
      <w:pPr>
        <w:spacing w:line="260" w:lineRule="atLeast"/>
        <w:jc w:val="both"/>
        <w:rPr>
          <w:rFonts w:eastAsia="Calibri"/>
        </w:rPr>
      </w:pPr>
    </w:p>
    <w:p w:rsidR="00336CEE" w:rsidRPr="00B4740B" w:rsidRDefault="00336CEE" w:rsidP="00B527B7">
      <w:pPr>
        <w:spacing w:line="260" w:lineRule="atLeast"/>
        <w:rPr>
          <w:rFonts w:eastAsia="Calibri"/>
        </w:rPr>
      </w:pPr>
    </w:p>
    <w:p w:rsidR="00FD2055" w:rsidRPr="00B4740B" w:rsidRDefault="00FD2055" w:rsidP="007B5135">
      <w:pPr>
        <w:pStyle w:val="4"/>
      </w:pPr>
      <w:bookmarkStart w:id="1467" w:name="_Toc403472753"/>
      <w:bookmarkStart w:id="1468" w:name="_Toc403566575"/>
      <w:bookmarkStart w:id="1469" w:name="_Toc97654823"/>
      <w:bookmarkStart w:id="1470" w:name="_Toc389729048"/>
      <w:r w:rsidRPr="00B4740B">
        <w:t>Assessment of effects on Human Health</w:t>
      </w:r>
      <w:bookmarkEnd w:id="1467"/>
      <w:bookmarkEnd w:id="1468"/>
      <w:bookmarkEnd w:id="1469"/>
      <w:r w:rsidRPr="00B4740B">
        <w:t xml:space="preserve"> </w:t>
      </w:r>
      <w:bookmarkEnd w:id="1470"/>
    </w:p>
    <w:p w:rsidR="001A1A37" w:rsidRPr="00B4740B" w:rsidRDefault="001A1A37" w:rsidP="001A1A37">
      <w:pPr>
        <w:rPr>
          <w:rFonts w:eastAsia="Calibri"/>
        </w:rPr>
      </w:pPr>
      <w:bookmarkStart w:id="1471" w:name="_Toc388281593"/>
      <w:bookmarkStart w:id="1472" w:name="_Toc388282049"/>
      <w:bookmarkStart w:id="1473" w:name="_Toc388282531"/>
      <w:bookmarkStart w:id="1474" w:name="_Toc388282979"/>
      <w:bookmarkStart w:id="1475" w:name="_Toc388285291"/>
      <w:bookmarkStart w:id="1476" w:name="_Toc388374325"/>
      <w:bookmarkStart w:id="1477" w:name="_Toc389729049"/>
      <w:bookmarkStart w:id="1478" w:name="_Toc403472754"/>
      <w:bookmarkEnd w:id="1471"/>
      <w:bookmarkEnd w:id="1472"/>
      <w:bookmarkEnd w:id="1473"/>
      <w:bookmarkEnd w:id="1474"/>
      <w:bookmarkEnd w:id="1475"/>
      <w:bookmarkEnd w:id="1476"/>
    </w:p>
    <w:p w:rsidR="00FD2055" w:rsidRPr="00B4740B" w:rsidRDefault="00FD2055" w:rsidP="00FD2055">
      <w:pPr>
        <w:rPr>
          <w:rFonts w:eastAsia="Calibri"/>
          <w:b/>
          <w:i/>
          <w:sz w:val="22"/>
          <w:szCs w:val="22"/>
          <w:lang w:eastAsia="en-US"/>
        </w:rPr>
      </w:pPr>
      <w:r w:rsidRPr="00B4740B">
        <w:rPr>
          <w:rFonts w:eastAsia="Calibri"/>
          <w:b/>
          <w:i/>
          <w:sz w:val="22"/>
          <w:szCs w:val="22"/>
          <w:lang w:eastAsia="en-US"/>
        </w:rPr>
        <w:t>Skin corrosion and irritation</w:t>
      </w:r>
      <w:bookmarkEnd w:id="1477"/>
      <w:bookmarkEnd w:id="1478"/>
    </w:p>
    <w:p w:rsidR="00FD2055" w:rsidRPr="00B4740B" w:rsidRDefault="00FD2055" w:rsidP="00927DB4">
      <w:pPr>
        <w:rPr>
          <w:rFonts w:eastAsia="Calibri"/>
        </w:rPr>
      </w:pPr>
    </w:p>
    <w:p w:rsidR="00927DB4" w:rsidRPr="00B4740B" w:rsidRDefault="00927DB4" w:rsidP="00927DB4">
      <w:pPr>
        <w:rPr>
          <w:rFonts w:eastAsia="Calibri"/>
        </w:rPr>
      </w:pPr>
      <w:r w:rsidRPr="00B4740B">
        <w:rPr>
          <w:rFonts w:eastAsia="Calibri"/>
        </w:rPr>
        <w:t>Available data on Draker One to assess skin irritation are reported in the table below.</w:t>
      </w:r>
    </w:p>
    <w:p w:rsidR="00064610" w:rsidRPr="00B4740B" w:rsidRDefault="00064610" w:rsidP="00927DB4">
      <w:pPr>
        <w:rPr>
          <w:rFonts w:eastAsia="Calibri"/>
        </w:rPr>
      </w:pPr>
    </w:p>
    <w:p w:rsidR="00064610" w:rsidRPr="00B4740B" w:rsidRDefault="00064610" w:rsidP="00927DB4">
      <w:pPr>
        <w:rPr>
          <w:rFonts w:eastAsia="Calibri"/>
        </w:rPr>
      </w:pPr>
    </w:p>
    <w:p w:rsidR="00064610" w:rsidRPr="00B4740B" w:rsidRDefault="00064610" w:rsidP="00927DB4">
      <w:pPr>
        <w:rPr>
          <w:rFonts w:eastAsia="Calibri"/>
        </w:rPr>
      </w:pPr>
    </w:p>
    <w:p w:rsidR="00064610" w:rsidRPr="00B4740B" w:rsidRDefault="00064610" w:rsidP="00927DB4">
      <w:pPr>
        <w:rPr>
          <w:rFonts w:eastAsia="Calibri"/>
        </w:rPr>
      </w:pPr>
    </w:p>
    <w:tbl>
      <w:tblPr>
        <w:tblW w:w="98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342"/>
        <w:gridCol w:w="1530"/>
        <w:gridCol w:w="2700"/>
        <w:gridCol w:w="1800"/>
        <w:gridCol w:w="1350"/>
        <w:gridCol w:w="1170"/>
      </w:tblGrid>
      <w:tr w:rsidR="00A9227F" w:rsidRPr="00B4740B" w:rsidTr="00C060CA">
        <w:tc>
          <w:tcPr>
            <w:tcW w:w="9892" w:type="dxa"/>
            <w:gridSpan w:val="6"/>
            <w:shd w:val="clear" w:color="auto" w:fill="FFFFCC"/>
          </w:tcPr>
          <w:p w:rsidR="00A9227F" w:rsidRPr="00B4740B" w:rsidRDefault="00A9227F" w:rsidP="007438B7">
            <w:pPr>
              <w:keepNext/>
              <w:widowControl w:val="0"/>
              <w:tabs>
                <w:tab w:val="center" w:pos="4536"/>
                <w:tab w:val="right" w:pos="9072"/>
              </w:tabs>
              <w:spacing w:line="260" w:lineRule="atLeast"/>
              <w:jc w:val="center"/>
              <w:rPr>
                <w:rFonts w:eastAsia="Calibri"/>
                <w:b/>
                <w:bCs/>
                <w:color w:val="000000"/>
                <w:lang w:eastAsia="en-GB"/>
              </w:rPr>
            </w:pPr>
            <w:r w:rsidRPr="00B4740B">
              <w:rPr>
                <w:rFonts w:eastAsia="Calibri"/>
                <w:b/>
                <w:bCs/>
                <w:color w:val="000000"/>
                <w:lang w:eastAsia="en-GB"/>
              </w:rPr>
              <w:t xml:space="preserve">Summary table of </w:t>
            </w:r>
            <w:r w:rsidRPr="00B4740B">
              <w:rPr>
                <w:rFonts w:eastAsia="Calibri"/>
                <w:b/>
                <w:bCs/>
                <w:i/>
                <w:iCs/>
                <w:color w:val="000000"/>
                <w:lang w:eastAsia="en-GB"/>
              </w:rPr>
              <w:t>in vitro</w:t>
            </w:r>
            <w:r w:rsidRPr="00B4740B">
              <w:rPr>
                <w:rFonts w:eastAsia="Calibri"/>
                <w:b/>
                <w:bCs/>
                <w:color w:val="000000"/>
                <w:lang w:eastAsia="en-GB"/>
              </w:rPr>
              <w:t xml:space="preserve"> study on skin irritation</w:t>
            </w:r>
          </w:p>
        </w:tc>
      </w:tr>
      <w:tr w:rsidR="00A9227F" w:rsidRPr="00B4740B" w:rsidTr="00435D3F">
        <w:tc>
          <w:tcPr>
            <w:tcW w:w="1342" w:type="dxa"/>
            <w:shd w:val="clear" w:color="auto" w:fill="auto"/>
            <w:tcMar>
              <w:top w:w="57" w:type="dxa"/>
              <w:bottom w:w="57" w:type="dxa"/>
            </w:tcMar>
          </w:tcPr>
          <w:p w:rsidR="007E1CED" w:rsidRDefault="00A9227F" w:rsidP="007438B7">
            <w:pPr>
              <w:keepNext/>
              <w:widowControl w:val="0"/>
              <w:tabs>
                <w:tab w:val="center" w:pos="4536"/>
                <w:tab w:val="right" w:pos="9072"/>
              </w:tabs>
              <w:spacing w:line="260" w:lineRule="atLeast"/>
              <w:rPr>
                <w:rFonts w:eastAsia="Calibri"/>
                <w:b/>
                <w:bCs/>
                <w:color w:val="000000"/>
                <w:lang w:eastAsia="en-GB"/>
              </w:rPr>
            </w:pPr>
            <w:r w:rsidRPr="00B4740B">
              <w:rPr>
                <w:rFonts w:eastAsia="Calibri"/>
                <w:b/>
                <w:bCs/>
                <w:color w:val="000000"/>
                <w:lang w:eastAsia="en-GB"/>
              </w:rPr>
              <w:t>Method,</w:t>
            </w:r>
          </w:p>
          <w:p w:rsidR="00A9227F" w:rsidRPr="00B4740B" w:rsidRDefault="00A9227F" w:rsidP="007438B7">
            <w:pPr>
              <w:keepNext/>
              <w:widowControl w:val="0"/>
              <w:tabs>
                <w:tab w:val="center" w:pos="4536"/>
                <w:tab w:val="right" w:pos="9072"/>
              </w:tabs>
              <w:spacing w:line="260" w:lineRule="atLeast"/>
              <w:rPr>
                <w:rFonts w:eastAsia="Calibri"/>
                <w:b/>
                <w:bCs/>
                <w:color w:val="000000"/>
                <w:lang w:eastAsia="en-GB"/>
              </w:rPr>
            </w:pPr>
            <w:r w:rsidRPr="00B4740B">
              <w:rPr>
                <w:rFonts w:eastAsia="Calibri"/>
                <w:b/>
                <w:bCs/>
                <w:color w:val="000000"/>
                <w:lang w:eastAsia="en-GB"/>
              </w:rPr>
              <w:t>Guideline,</w:t>
            </w:r>
          </w:p>
          <w:p w:rsidR="00A9227F" w:rsidRPr="00B4740B" w:rsidRDefault="00A9227F" w:rsidP="007E1CED">
            <w:pPr>
              <w:keepNext/>
              <w:widowControl w:val="0"/>
              <w:tabs>
                <w:tab w:val="center" w:pos="4536"/>
                <w:tab w:val="right" w:pos="9072"/>
              </w:tabs>
              <w:spacing w:line="260" w:lineRule="atLeast"/>
              <w:ind w:right="-150"/>
              <w:rPr>
                <w:rFonts w:eastAsia="Calibri"/>
                <w:b/>
                <w:bCs/>
                <w:color w:val="000000"/>
                <w:lang w:eastAsia="en-GB"/>
              </w:rPr>
            </w:pPr>
            <w:r w:rsidRPr="00B4740B">
              <w:rPr>
                <w:rFonts w:eastAsia="Calibri"/>
                <w:b/>
                <w:lang w:eastAsia="en-GB"/>
              </w:rPr>
              <w:t>GLP status</w:t>
            </w:r>
            <w:r w:rsidRPr="00B4740B">
              <w:rPr>
                <w:rFonts w:eastAsia="Calibri"/>
                <w:b/>
                <w:bCs/>
                <w:color w:val="000000"/>
                <w:lang w:eastAsia="en-GB"/>
              </w:rPr>
              <w:t>, Reliability</w:t>
            </w:r>
          </w:p>
        </w:tc>
        <w:tc>
          <w:tcPr>
            <w:tcW w:w="1530" w:type="dxa"/>
            <w:shd w:val="clear" w:color="auto" w:fill="auto"/>
            <w:tcMar>
              <w:top w:w="57" w:type="dxa"/>
              <w:bottom w:w="57" w:type="dxa"/>
            </w:tcMar>
          </w:tcPr>
          <w:p w:rsidR="00A9227F" w:rsidRPr="00B4740B" w:rsidRDefault="00A9227F" w:rsidP="007438B7">
            <w:pPr>
              <w:keepNext/>
              <w:widowControl w:val="0"/>
              <w:tabs>
                <w:tab w:val="center" w:pos="4536"/>
                <w:tab w:val="right" w:pos="9072"/>
              </w:tabs>
              <w:spacing w:line="260" w:lineRule="atLeast"/>
              <w:rPr>
                <w:rFonts w:eastAsia="Calibri"/>
                <w:b/>
                <w:bCs/>
                <w:color w:val="000000"/>
                <w:lang w:eastAsia="en-GB"/>
              </w:rPr>
            </w:pPr>
            <w:r w:rsidRPr="00B4740B">
              <w:rPr>
                <w:rFonts w:eastAsia="Calibri"/>
                <w:b/>
                <w:bCs/>
                <w:color w:val="000000"/>
                <w:lang w:eastAsia="en-GB"/>
              </w:rPr>
              <w:t>Test substance, Doses</w:t>
            </w:r>
          </w:p>
        </w:tc>
        <w:tc>
          <w:tcPr>
            <w:tcW w:w="2700" w:type="dxa"/>
            <w:shd w:val="clear" w:color="auto" w:fill="auto"/>
            <w:tcMar>
              <w:top w:w="57" w:type="dxa"/>
              <w:bottom w:w="57" w:type="dxa"/>
            </w:tcMar>
          </w:tcPr>
          <w:p w:rsidR="00A9227F" w:rsidRPr="00B4740B" w:rsidRDefault="00A9227F" w:rsidP="007438B7">
            <w:pPr>
              <w:keepNext/>
              <w:widowControl w:val="0"/>
              <w:tabs>
                <w:tab w:val="center" w:pos="4536"/>
                <w:tab w:val="right" w:pos="9072"/>
              </w:tabs>
              <w:spacing w:line="260" w:lineRule="atLeast"/>
              <w:rPr>
                <w:rFonts w:eastAsia="Calibri"/>
                <w:b/>
                <w:bCs/>
                <w:color w:val="000000"/>
                <w:lang w:eastAsia="en-GB"/>
              </w:rPr>
            </w:pPr>
            <w:r w:rsidRPr="00B4740B">
              <w:rPr>
                <w:rFonts w:eastAsia="Calibri"/>
                <w:b/>
                <w:bCs/>
                <w:color w:val="000000"/>
                <w:lang w:eastAsia="en-GB"/>
              </w:rPr>
              <w:t>Relevant information about the study</w:t>
            </w:r>
          </w:p>
        </w:tc>
        <w:tc>
          <w:tcPr>
            <w:tcW w:w="1800" w:type="dxa"/>
            <w:shd w:val="clear" w:color="auto" w:fill="auto"/>
            <w:tcMar>
              <w:top w:w="57" w:type="dxa"/>
              <w:bottom w:w="57" w:type="dxa"/>
            </w:tcMar>
          </w:tcPr>
          <w:p w:rsidR="00A9227F" w:rsidRPr="00B4740B" w:rsidRDefault="00A9227F" w:rsidP="007438B7">
            <w:pPr>
              <w:keepNext/>
              <w:widowControl w:val="0"/>
              <w:tabs>
                <w:tab w:val="center" w:pos="4536"/>
                <w:tab w:val="right" w:pos="9072"/>
              </w:tabs>
              <w:spacing w:line="260" w:lineRule="atLeast"/>
              <w:rPr>
                <w:rFonts w:eastAsia="Calibri"/>
                <w:b/>
                <w:bCs/>
                <w:color w:val="000000"/>
                <w:lang w:eastAsia="en-GB"/>
              </w:rPr>
            </w:pPr>
            <w:r w:rsidRPr="00B4740B">
              <w:rPr>
                <w:rFonts w:eastAsia="Calibri"/>
                <w:b/>
                <w:bCs/>
                <w:color w:val="000000"/>
                <w:lang w:eastAsia="en-GB"/>
              </w:rPr>
              <w:t>Results</w:t>
            </w:r>
          </w:p>
        </w:tc>
        <w:tc>
          <w:tcPr>
            <w:tcW w:w="1350" w:type="dxa"/>
          </w:tcPr>
          <w:p w:rsidR="00A9227F" w:rsidRPr="00B4740B" w:rsidRDefault="00A9227F" w:rsidP="007438B7">
            <w:pPr>
              <w:keepNext/>
              <w:widowControl w:val="0"/>
              <w:tabs>
                <w:tab w:val="center" w:pos="4536"/>
                <w:tab w:val="right" w:pos="9072"/>
              </w:tabs>
              <w:spacing w:line="260" w:lineRule="atLeast"/>
              <w:rPr>
                <w:rFonts w:eastAsia="Calibri"/>
                <w:b/>
                <w:bCs/>
                <w:color w:val="000000"/>
                <w:lang w:eastAsia="en-GB"/>
              </w:rPr>
            </w:pPr>
            <w:r w:rsidRPr="00B4740B">
              <w:rPr>
                <w:rFonts w:eastAsia="Calibri"/>
                <w:b/>
                <w:lang w:eastAsia="en-GB"/>
              </w:rPr>
              <w:t xml:space="preserve">Remarks </w:t>
            </w:r>
            <w:r w:rsidRPr="00B4740B">
              <w:rPr>
                <w:rFonts w:eastAsia="Calibri"/>
                <w:i/>
                <w:lang w:eastAsia="en-GB"/>
              </w:rPr>
              <w:t>(e.g. major deviations)</w:t>
            </w:r>
          </w:p>
        </w:tc>
        <w:tc>
          <w:tcPr>
            <w:tcW w:w="1170" w:type="dxa"/>
            <w:shd w:val="clear" w:color="auto" w:fill="auto"/>
            <w:tcMar>
              <w:top w:w="57" w:type="dxa"/>
              <w:bottom w:w="57" w:type="dxa"/>
            </w:tcMar>
          </w:tcPr>
          <w:p w:rsidR="00A9227F" w:rsidRPr="00B4740B" w:rsidRDefault="00A9227F" w:rsidP="00C060CA">
            <w:pPr>
              <w:keepNext/>
              <w:widowControl w:val="0"/>
              <w:tabs>
                <w:tab w:val="center" w:pos="4536"/>
                <w:tab w:val="right" w:pos="9072"/>
              </w:tabs>
              <w:spacing w:line="260" w:lineRule="atLeast"/>
              <w:ind w:left="-74" w:right="-254"/>
              <w:rPr>
                <w:rFonts w:eastAsia="Calibri"/>
                <w:b/>
                <w:bCs/>
                <w:color w:val="000000"/>
                <w:lang w:eastAsia="en-GB"/>
              </w:rPr>
            </w:pPr>
            <w:r w:rsidRPr="00B4740B">
              <w:rPr>
                <w:rFonts w:eastAsia="Calibri"/>
                <w:b/>
                <w:bCs/>
                <w:color w:val="000000"/>
                <w:lang w:eastAsia="en-GB"/>
              </w:rPr>
              <w:t>Reference</w:t>
            </w:r>
          </w:p>
        </w:tc>
      </w:tr>
      <w:tr w:rsidR="00A9227F" w:rsidRPr="00FD2055" w:rsidTr="00435D3F">
        <w:tc>
          <w:tcPr>
            <w:tcW w:w="1342" w:type="dxa"/>
            <w:shd w:val="clear" w:color="auto" w:fill="auto"/>
            <w:tcMar>
              <w:top w:w="57" w:type="dxa"/>
              <w:bottom w:w="57" w:type="dxa"/>
            </w:tcMar>
          </w:tcPr>
          <w:p w:rsidR="00C9523D" w:rsidRDefault="00C9523D" w:rsidP="002E3DB4">
            <w:pPr>
              <w:spacing w:after="60" w:line="260" w:lineRule="atLeast"/>
              <w:ind w:right="-165"/>
              <w:rPr>
                <w:rFonts w:eastAsia="Calibri"/>
                <w:sz w:val="18"/>
                <w:szCs w:val="18"/>
                <w:lang w:eastAsia="en-US"/>
              </w:rPr>
            </w:pPr>
            <w:r>
              <w:rPr>
                <w:rFonts w:eastAsia="Calibri"/>
                <w:i/>
                <w:iCs/>
                <w:color w:val="000000"/>
                <w:lang w:eastAsia="en-GB"/>
              </w:rPr>
              <w:t xml:space="preserve">In </w:t>
            </w:r>
            <w:r w:rsidR="00733AAE">
              <w:rPr>
                <w:rFonts w:eastAsia="Calibri"/>
                <w:i/>
                <w:iCs/>
                <w:color w:val="000000"/>
                <w:lang w:eastAsia="en-GB"/>
              </w:rPr>
              <w:t>v</w:t>
            </w:r>
            <w:r>
              <w:rPr>
                <w:rFonts w:eastAsia="Calibri"/>
                <w:i/>
                <w:iCs/>
                <w:color w:val="000000"/>
                <w:lang w:eastAsia="en-GB"/>
              </w:rPr>
              <w:t>itro</w:t>
            </w:r>
            <w:r>
              <w:rPr>
                <w:rFonts w:eastAsia="Calibri"/>
                <w:color w:val="000000"/>
                <w:lang w:eastAsia="en-GB"/>
              </w:rPr>
              <w:t xml:space="preserve"> </w:t>
            </w:r>
            <w:r w:rsidR="00733AAE">
              <w:rPr>
                <w:rFonts w:eastAsia="Calibri"/>
                <w:color w:val="000000"/>
                <w:lang w:eastAsia="en-GB"/>
              </w:rPr>
              <w:t>s</w:t>
            </w:r>
            <w:r>
              <w:rPr>
                <w:rFonts w:eastAsia="Calibri"/>
                <w:color w:val="000000"/>
                <w:lang w:eastAsia="en-GB"/>
              </w:rPr>
              <w:t xml:space="preserve">kin </w:t>
            </w:r>
            <w:r w:rsidR="00733AAE">
              <w:rPr>
                <w:rFonts w:eastAsia="Calibri"/>
                <w:color w:val="000000"/>
                <w:lang w:eastAsia="en-GB"/>
              </w:rPr>
              <w:t>i</w:t>
            </w:r>
            <w:r>
              <w:rPr>
                <w:rFonts w:eastAsia="Calibri"/>
                <w:color w:val="000000"/>
                <w:lang w:eastAsia="en-GB"/>
              </w:rPr>
              <w:t>rritation</w:t>
            </w:r>
          </w:p>
          <w:p w:rsidR="002E3DB4" w:rsidRDefault="00C9523D" w:rsidP="002E3DB4">
            <w:pPr>
              <w:spacing w:after="60" w:line="260" w:lineRule="atLeast"/>
              <w:rPr>
                <w:rFonts w:eastAsia="Calibri"/>
                <w:sz w:val="18"/>
                <w:szCs w:val="18"/>
                <w:lang w:eastAsia="en-US"/>
              </w:rPr>
            </w:pPr>
            <w:r>
              <w:rPr>
                <w:rFonts w:eastAsia="Calibri"/>
                <w:sz w:val="18"/>
                <w:szCs w:val="18"/>
                <w:lang w:eastAsia="en-US"/>
              </w:rPr>
              <w:t>OECD 439</w:t>
            </w:r>
          </w:p>
          <w:p w:rsidR="002E3DB4" w:rsidRDefault="00C9523D" w:rsidP="002E3DB4">
            <w:pPr>
              <w:spacing w:after="60" w:line="260" w:lineRule="atLeast"/>
              <w:rPr>
                <w:rFonts w:eastAsia="Calibri"/>
                <w:sz w:val="18"/>
                <w:szCs w:val="18"/>
                <w:lang w:eastAsia="en-US"/>
              </w:rPr>
            </w:pPr>
            <w:r>
              <w:rPr>
                <w:rFonts w:eastAsia="Calibri"/>
                <w:sz w:val="18"/>
                <w:szCs w:val="18"/>
                <w:lang w:eastAsia="en-US"/>
              </w:rPr>
              <w:t>GLP: yes</w:t>
            </w:r>
          </w:p>
          <w:p w:rsidR="00C9523D" w:rsidRDefault="00C9523D" w:rsidP="002E3DB4">
            <w:pPr>
              <w:spacing w:after="60" w:line="260" w:lineRule="atLeast"/>
              <w:rPr>
                <w:rFonts w:eastAsia="Calibri"/>
                <w:color w:val="000000"/>
                <w:lang w:eastAsia="en-GB"/>
              </w:rPr>
            </w:pPr>
            <w:r>
              <w:rPr>
                <w:rFonts w:eastAsia="Calibri"/>
                <w:sz w:val="18"/>
                <w:szCs w:val="18"/>
                <w:lang w:eastAsia="en-US"/>
              </w:rPr>
              <w:t>RL 1</w:t>
            </w:r>
          </w:p>
          <w:p w:rsidR="00A9227F" w:rsidRPr="00B4740B" w:rsidRDefault="00A9227F" w:rsidP="00A9227F">
            <w:pPr>
              <w:keepNext/>
              <w:widowControl w:val="0"/>
              <w:tabs>
                <w:tab w:val="center" w:pos="4536"/>
                <w:tab w:val="right" w:pos="9072"/>
              </w:tabs>
              <w:spacing w:line="276" w:lineRule="auto"/>
              <w:rPr>
                <w:rFonts w:eastAsia="Calibri"/>
                <w:color w:val="000000"/>
                <w:lang w:eastAsia="en-GB"/>
              </w:rPr>
            </w:pPr>
          </w:p>
        </w:tc>
        <w:tc>
          <w:tcPr>
            <w:tcW w:w="1530" w:type="dxa"/>
            <w:tcMar>
              <w:top w:w="57" w:type="dxa"/>
              <w:bottom w:w="57" w:type="dxa"/>
            </w:tcMar>
          </w:tcPr>
          <w:p w:rsidR="00A9227F" w:rsidRPr="00B4740B" w:rsidRDefault="00A9227F" w:rsidP="007438B7">
            <w:pPr>
              <w:keepNext/>
              <w:widowControl w:val="0"/>
              <w:tabs>
                <w:tab w:val="center" w:pos="4536"/>
                <w:tab w:val="right" w:pos="9072"/>
              </w:tabs>
              <w:spacing w:line="276" w:lineRule="auto"/>
              <w:rPr>
                <w:rFonts w:eastAsia="Calibri"/>
                <w:color w:val="000000"/>
                <w:lang w:eastAsia="en-GB"/>
              </w:rPr>
            </w:pPr>
            <w:r w:rsidRPr="00B4740B">
              <w:rPr>
                <w:rFonts w:eastAsia="Calibri"/>
                <w:color w:val="000000"/>
                <w:lang w:eastAsia="en-GB"/>
              </w:rPr>
              <w:t xml:space="preserve">Draker One </w:t>
            </w:r>
          </w:p>
          <w:p w:rsidR="00A9227F" w:rsidRPr="00B4740B" w:rsidRDefault="00A9227F" w:rsidP="007438B7">
            <w:pPr>
              <w:keepNext/>
              <w:widowControl w:val="0"/>
              <w:tabs>
                <w:tab w:val="center" w:pos="4536"/>
                <w:tab w:val="right" w:pos="9072"/>
              </w:tabs>
              <w:spacing w:line="276" w:lineRule="auto"/>
              <w:rPr>
                <w:rFonts w:eastAsia="Calibri"/>
                <w:color w:val="000000"/>
                <w:lang w:eastAsia="en-GB"/>
              </w:rPr>
            </w:pPr>
          </w:p>
          <w:p w:rsidR="00A9227F" w:rsidRPr="00B4740B" w:rsidRDefault="00A9227F" w:rsidP="00EA35D3">
            <w:pPr>
              <w:keepNext/>
              <w:widowControl w:val="0"/>
              <w:tabs>
                <w:tab w:val="center" w:pos="4536"/>
                <w:tab w:val="right" w:pos="9072"/>
              </w:tabs>
              <w:spacing w:line="276" w:lineRule="auto"/>
              <w:ind w:right="-165"/>
              <w:rPr>
                <w:rFonts w:eastAsia="Calibri"/>
                <w:color w:val="000000"/>
                <w:lang w:eastAsia="en-GB"/>
              </w:rPr>
            </w:pPr>
            <w:r w:rsidRPr="00B4740B">
              <w:rPr>
                <w:rFonts w:eastAsia="Calibri"/>
                <w:color w:val="000000"/>
                <w:lang w:eastAsia="en-GB"/>
              </w:rPr>
              <w:t>Batch</w:t>
            </w:r>
            <w:r w:rsidR="00EA35D3">
              <w:rPr>
                <w:rFonts w:eastAsia="Calibri"/>
                <w:color w:val="000000"/>
                <w:lang w:eastAsia="en-GB"/>
              </w:rPr>
              <w:t xml:space="preserve"> No: </w:t>
            </w:r>
            <w:r w:rsidRPr="00B4740B">
              <w:rPr>
                <w:rFonts w:eastAsia="Calibri"/>
                <w:color w:val="000000"/>
                <w:lang w:eastAsia="en-GB"/>
              </w:rPr>
              <w:t xml:space="preserve"> LAB21052019</w:t>
            </w:r>
          </w:p>
        </w:tc>
        <w:tc>
          <w:tcPr>
            <w:tcW w:w="2700" w:type="dxa"/>
            <w:shd w:val="clear" w:color="auto" w:fill="auto"/>
            <w:tcMar>
              <w:top w:w="57" w:type="dxa"/>
              <w:bottom w:w="57" w:type="dxa"/>
            </w:tcMar>
          </w:tcPr>
          <w:p w:rsidR="00A9227F" w:rsidRPr="00B4740B" w:rsidRDefault="00A9227F" w:rsidP="00E763CE">
            <w:pPr>
              <w:keepNext/>
              <w:widowControl w:val="0"/>
              <w:tabs>
                <w:tab w:val="center" w:pos="4536"/>
                <w:tab w:val="right" w:pos="9072"/>
              </w:tabs>
              <w:rPr>
                <w:rFonts w:eastAsia="Calibri"/>
                <w:color w:val="000000"/>
                <w:lang w:eastAsia="en-GB"/>
              </w:rPr>
            </w:pPr>
            <w:r w:rsidRPr="00B4740B">
              <w:rPr>
                <w:rFonts w:eastAsia="Calibri"/>
                <w:color w:val="000000"/>
                <w:lang w:eastAsia="en-GB"/>
              </w:rPr>
              <w:t>Evaluations:</w:t>
            </w:r>
          </w:p>
          <w:p w:rsidR="004312FF" w:rsidRDefault="00A9227F" w:rsidP="00E763CE">
            <w:pPr>
              <w:keepNext/>
              <w:widowControl w:val="0"/>
              <w:tabs>
                <w:tab w:val="center" w:pos="4536"/>
                <w:tab w:val="right" w:pos="9072"/>
              </w:tabs>
              <w:ind w:right="-255"/>
              <w:rPr>
                <w:rFonts w:eastAsia="Calibri"/>
                <w:color w:val="000000"/>
                <w:lang w:eastAsia="en-GB"/>
              </w:rPr>
            </w:pPr>
            <w:r w:rsidRPr="00B4740B">
              <w:rPr>
                <w:rFonts w:eastAsia="Calibri"/>
                <w:color w:val="000000"/>
                <w:lang w:eastAsia="en-GB"/>
              </w:rPr>
              <w:t xml:space="preserve">The cell viability based </w:t>
            </w:r>
          </w:p>
          <w:p w:rsidR="00E763CE" w:rsidRDefault="00A9227F" w:rsidP="00E763CE">
            <w:pPr>
              <w:keepNext/>
              <w:widowControl w:val="0"/>
              <w:tabs>
                <w:tab w:val="center" w:pos="4536"/>
                <w:tab w:val="right" w:pos="9072"/>
              </w:tabs>
              <w:ind w:right="-255"/>
              <w:rPr>
                <w:rFonts w:eastAsia="Calibri"/>
                <w:color w:val="000000"/>
                <w:lang w:eastAsia="en-GB"/>
              </w:rPr>
            </w:pPr>
            <w:r w:rsidRPr="00B4740B">
              <w:rPr>
                <w:rFonts w:eastAsia="Calibri"/>
                <w:color w:val="000000"/>
                <w:lang w:eastAsia="en-GB"/>
              </w:rPr>
              <w:t xml:space="preserve">on cellular mitochondrial dehydrogenase activity, measured by MTT </w:t>
            </w:r>
          </w:p>
          <w:p w:rsidR="007E1CED" w:rsidRDefault="00A9227F" w:rsidP="00E763CE">
            <w:pPr>
              <w:keepNext/>
              <w:widowControl w:val="0"/>
              <w:tabs>
                <w:tab w:val="center" w:pos="4536"/>
                <w:tab w:val="right" w:pos="9072"/>
              </w:tabs>
              <w:ind w:right="-255"/>
              <w:rPr>
                <w:rFonts w:eastAsia="Calibri"/>
                <w:color w:val="000000"/>
                <w:lang w:eastAsia="en-GB"/>
              </w:rPr>
            </w:pPr>
            <w:r w:rsidRPr="00B4740B">
              <w:rPr>
                <w:rFonts w:eastAsia="Calibri"/>
                <w:color w:val="000000"/>
                <w:lang w:eastAsia="en-GB"/>
              </w:rPr>
              <w:t xml:space="preserve">reduction and conversion into a blue formazan salt that is quantitatively measured after extraction from tissues. </w:t>
            </w:r>
          </w:p>
          <w:p w:rsidR="00A9227F" w:rsidRPr="00B4740B" w:rsidRDefault="00A9227F" w:rsidP="00E763CE">
            <w:pPr>
              <w:keepNext/>
              <w:widowControl w:val="0"/>
              <w:tabs>
                <w:tab w:val="center" w:pos="4536"/>
                <w:tab w:val="right" w:pos="9072"/>
              </w:tabs>
              <w:spacing w:after="120"/>
              <w:rPr>
                <w:rFonts w:eastAsia="Calibri"/>
                <w:color w:val="000000"/>
                <w:lang w:eastAsia="en-GB"/>
              </w:rPr>
            </w:pPr>
            <w:r w:rsidRPr="00B4740B">
              <w:rPr>
                <w:rFonts w:eastAsia="Calibri"/>
                <w:color w:val="000000"/>
                <w:lang w:eastAsia="en-GB"/>
              </w:rPr>
              <w:t>The reduction of cell viability in treated tissues was compared to negative control and expressed as a %. The % reduction in viability is used to predict the irritation potential.</w:t>
            </w:r>
          </w:p>
          <w:p w:rsidR="00A9227F" w:rsidRPr="00B4740B" w:rsidRDefault="00A9227F" w:rsidP="00E763CE">
            <w:pPr>
              <w:keepNext/>
              <w:widowControl w:val="0"/>
              <w:tabs>
                <w:tab w:val="center" w:pos="4536"/>
                <w:tab w:val="right" w:pos="9072"/>
              </w:tabs>
              <w:rPr>
                <w:rFonts w:eastAsia="Calibri"/>
                <w:color w:val="000000"/>
                <w:lang w:eastAsia="en-GB"/>
              </w:rPr>
            </w:pPr>
            <w:r w:rsidRPr="00B4740B">
              <w:rPr>
                <w:rFonts w:eastAsia="Calibri"/>
                <w:color w:val="000000"/>
                <w:lang w:eastAsia="en-GB"/>
              </w:rPr>
              <w:t>Test duration:</w:t>
            </w:r>
          </w:p>
          <w:p w:rsidR="00682D47" w:rsidRDefault="00A9227F" w:rsidP="00E763CE">
            <w:pPr>
              <w:keepNext/>
              <w:widowControl w:val="0"/>
              <w:tabs>
                <w:tab w:val="center" w:pos="4536"/>
                <w:tab w:val="right" w:pos="9072"/>
              </w:tabs>
              <w:rPr>
                <w:rFonts w:eastAsia="Calibri"/>
                <w:color w:val="000000"/>
                <w:lang w:eastAsia="en-GB"/>
              </w:rPr>
            </w:pPr>
            <w:r w:rsidRPr="00B4740B">
              <w:rPr>
                <w:rFonts w:eastAsia="Calibri"/>
                <w:color w:val="000000"/>
                <w:lang w:eastAsia="en-GB"/>
              </w:rPr>
              <w:t xml:space="preserve">Exposure: 60 </w:t>
            </w:r>
            <w:r w:rsidR="007E1CED">
              <w:rPr>
                <w:rFonts w:eastAsia="Calibri"/>
                <w:color w:val="000000"/>
                <w:lang w:eastAsia="en-GB"/>
              </w:rPr>
              <w:t>min</w:t>
            </w:r>
          </w:p>
          <w:p w:rsidR="00A9227F" w:rsidRPr="00B4740B" w:rsidRDefault="00A9227F" w:rsidP="00E763CE">
            <w:pPr>
              <w:keepNext/>
              <w:widowControl w:val="0"/>
              <w:tabs>
                <w:tab w:val="center" w:pos="4536"/>
                <w:tab w:val="right" w:pos="9072"/>
              </w:tabs>
              <w:spacing w:after="120"/>
              <w:rPr>
                <w:rFonts w:eastAsia="Calibri"/>
                <w:color w:val="000000"/>
                <w:lang w:eastAsia="en-GB"/>
              </w:rPr>
            </w:pPr>
            <w:r w:rsidRPr="00B4740B">
              <w:rPr>
                <w:rFonts w:eastAsia="Calibri"/>
                <w:color w:val="000000"/>
                <w:lang w:eastAsia="en-GB"/>
              </w:rPr>
              <w:t>Post incubation: 42</w:t>
            </w:r>
            <w:r w:rsidR="007E1CED">
              <w:rPr>
                <w:rFonts w:eastAsia="Calibri"/>
                <w:color w:val="000000"/>
                <w:lang w:eastAsia="en-GB"/>
              </w:rPr>
              <w:t>h</w:t>
            </w:r>
          </w:p>
          <w:p w:rsidR="00A9227F" w:rsidRPr="00B4740B" w:rsidRDefault="00A9227F" w:rsidP="00E763CE">
            <w:pPr>
              <w:keepNext/>
              <w:widowControl w:val="0"/>
              <w:tabs>
                <w:tab w:val="center" w:pos="4536"/>
                <w:tab w:val="right" w:pos="9072"/>
              </w:tabs>
              <w:rPr>
                <w:rFonts w:eastAsia="Calibri"/>
                <w:color w:val="000000"/>
                <w:lang w:eastAsia="en-GB"/>
              </w:rPr>
            </w:pPr>
            <w:r w:rsidRPr="00B4740B">
              <w:rPr>
                <w:rFonts w:eastAsia="Calibri"/>
                <w:color w:val="000000"/>
                <w:lang w:eastAsia="en-GB"/>
              </w:rPr>
              <w:t>Validity of controls:</w:t>
            </w:r>
          </w:p>
          <w:p w:rsidR="00A04A70" w:rsidRDefault="00682D47" w:rsidP="00A04A70">
            <w:pPr>
              <w:keepNext/>
              <w:widowControl w:val="0"/>
              <w:tabs>
                <w:tab w:val="center" w:pos="4536"/>
                <w:tab w:val="right" w:pos="9072"/>
              </w:tabs>
              <w:ind w:right="-165"/>
              <w:rPr>
                <w:rFonts w:eastAsia="Calibri"/>
                <w:color w:val="000000"/>
                <w:lang w:eastAsia="en-GB"/>
              </w:rPr>
            </w:pPr>
            <w:r>
              <w:rPr>
                <w:rFonts w:eastAsia="Calibri"/>
                <w:color w:val="000000"/>
                <w:lang w:eastAsia="en-GB"/>
              </w:rPr>
              <w:t xml:space="preserve">- </w:t>
            </w:r>
            <w:r w:rsidR="00A9227F" w:rsidRPr="00B4740B">
              <w:rPr>
                <w:rFonts w:eastAsia="Calibri"/>
                <w:color w:val="000000"/>
                <w:lang w:eastAsia="en-GB"/>
              </w:rPr>
              <w:t>Positive control</w:t>
            </w:r>
            <w:r>
              <w:rPr>
                <w:rFonts w:eastAsia="Calibri"/>
                <w:color w:val="000000"/>
                <w:lang w:eastAsia="en-GB"/>
              </w:rPr>
              <w:t>: 5%</w:t>
            </w:r>
          </w:p>
          <w:p w:rsidR="00682D47" w:rsidRDefault="00682D47" w:rsidP="00A04A70">
            <w:pPr>
              <w:keepNext/>
              <w:widowControl w:val="0"/>
              <w:tabs>
                <w:tab w:val="center" w:pos="4536"/>
                <w:tab w:val="right" w:pos="9072"/>
              </w:tabs>
              <w:ind w:right="-165"/>
              <w:rPr>
                <w:rFonts w:eastAsia="Calibri"/>
                <w:color w:val="000000"/>
                <w:lang w:eastAsia="en-GB"/>
              </w:rPr>
            </w:pPr>
            <w:r>
              <w:rPr>
                <w:rFonts w:eastAsia="Calibri"/>
                <w:color w:val="000000"/>
                <w:lang w:eastAsia="en-GB"/>
              </w:rPr>
              <w:t>SDS solution</w:t>
            </w:r>
            <w:r w:rsidR="004312FF">
              <w:rPr>
                <w:rFonts w:eastAsia="Calibri"/>
                <w:color w:val="000000"/>
                <w:lang w:eastAsia="en-GB"/>
              </w:rPr>
              <w:t xml:space="preserve">; </w:t>
            </w:r>
            <w:r w:rsidR="00A9227F" w:rsidRPr="00B4740B">
              <w:rPr>
                <w:rFonts w:eastAsia="Calibri"/>
                <w:color w:val="000000"/>
                <w:lang w:eastAsia="en-GB"/>
              </w:rPr>
              <w:t>mean viability should be &lt;</w:t>
            </w:r>
            <w:r w:rsidR="00A04A70">
              <w:rPr>
                <w:rFonts w:eastAsia="Calibri"/>
                <w:color w:val="000000"/>
                <w:lang w:eastAsia="en-GB"/>
              </w:rPr>
              <w:t xml:space="preserve"> </w:t>
            </w:r>
            <w:r w:rsidR="00A9227F" w:rsidRPr="00B4740B">
              <w:rPr>
                <w:rFonts w:eastAsia="Calibri"/>
                <w:color w:val="000000"/>
                <w:lang w:eastAsia="en-GB"/>
              </w:rPr>
              <w:t xml:space="preserve">20% of the negative control tissues. </w:t>
            </w:r>
          </w:p>
          <w:p w:rsidR="004312FF" w:rsidRDefault="00682D47" w:rsidP="00E763CE">
            <w:pPr>
              <w:keepNext/>
              <w:widowControl w:val="0"/>
              <w:tabs>
                <w:tab w:val="center" w:pos="4536"/>
                <w:tab w:val="right" w:pos="9072"/>
              </w:tabs>
              <w:ind w:right="15"/>
              <w:rPr>
                <w:rFonts w:eastAsia="Calibri"/>
                <w:color w:val="000000"/>
                <w:lang w:eastAsia="en-GB"/>
              </w:rPr>
            </w:pPr>
            <w:r>
              <w:rPr>
                <w:rFonts w:eastAsia="Calibri"/>
                <w:color w:val="000000"/>
                <w:lang w:eastAsia="en-GB"/>
              </w:rPr>
              <w:t xml:space="preserve">- Negative control: </w:t>
            </w:r>
          </w:p>
          <w:p w:rsidR="00A04A70" w:rsidRDefault="00682D47" w:rsidP="00E763CE">
            <w:pPr>
              <w:keepNext/>
              <w:widowControl w:val="0"/>
              <w:tabs>
                <w:tab w:val="center" w:pos="4536"/>
                <w:tab w:val="right" w:pos="9072"/>
              </w:tabs>
              <w:ind w:right="-165"/>
              <w:rPr>
                <w:rFonts w:eastAsia="Calibri"/>
                <w:color w:val="000000"/>
                <w:lang w:eastAsia="en-GB"/>
              </w:rPr>
            </w:pPr>
            <w:r w:rsidRPr="00B4740B">
              <w:rPr>
                <w:rFonts w:eastAsia="Calibri"/>
                <w:color w:val="000000"/>
                <w:lang w:eastAsia="en-GB"/>
              </w:rPr>
              <w:t>DPBS</w:t>
            </w:r>
            <w:r>
              <w:rPr>
                <w:rFonts w:eastAsia="Calibri"/>
                <w:color w:val="000000"/>
                <w:lang w:eastAsia="en-GB"/>
              </w:rPr>
              <w:t xml:space="preserve"> solution</w:t>
            </w:r>
            <w:r w:rsidR="004312FF">
              <w:rPr>
                <w:rFonts w:eastAsia="Calibri"/>
                <w:color w:val="000000"/>
                <w:lang w:eastAsia="en-GB"/>
              </w:rPr>
              <w:t>; t</w:t>
            </w:r>
            <w:r w:rsidR="00A9227F" w:rsidRPr="00B4740B">
              <w:rPr>
                <w:rFonts w:eastAsia="Calibri"/>
                <w:color w:val="000000"/>
                <w:lang w:eastAsia="en-GB"/>
              </w:rPr>
              <w:t>he</w:t>
            </w:r>
            <w:r w:rsidR="004312FF">
              <w:rPr>
                <w:rFonts w:eastAsia="Calibri"/>
                <w:color w:val="000000"/>
                <w:lang w:eastAsia="en-GB"/>
              </w:rPr>
              <w:t xml:space="preserve"> </w:t>
            </w:r>
            <w:r w:rsidR="00A9227F" w:rsidRPr="00B4740B">
              <w:rPr>
                <w:rFonts w:eastAsia="Calibri"/>
                <w:color w:val="000000"/>
                <w:lang w:eastAsia="en-GB"/>
              </w:rPr>
              <w:t>mean OD value of the three negative control tissues should be ≥ 1.0 e ≤ 2.8.</w:t>
            </w:r>
          </w:p>
          <w:p w:rsidR="00A9227F" w:rsidRPr="00B4740B" w:rsidRDefault="00A04A70" w:rsidP="00E763CE">
            <w:pPr>
              <w:keepNext/>
              <w:widowControl w:val="0"/>
              <w:tabs>
                <w:tab w:val="center" w:pos="4536"/>
                <w:tab w:val="right" w:pos="9072"/>
              </w:tabs>
              <w:ind w:right="-165"/>
              <w:rPr>
                <w:rFonts w:eastAsia="Calibri"/>
                <w:color w:val="000000"/>
                <w:lang w:eastAsia="en-GB"/>
              </w:rPr>
            </w:pPr>
            <w:r>
              <w:rPr>
                <w:rFonts w:eastAsia="Calibri"/>
                <w:color w:val="000000"/>
                <w:lang w:eastAsia="en-GB"/>
              </w:rPr>
              <w:t>-</w:t>
            </w:r>
            <w:r w:rsidR="00A9227F" w:rsidRPr="00B4740B">
              <w:rPr>
                <w:rFonts w:eastAsia="Calibri"/>
                <w:color w:val="000000"/>
                <w:lang w:eastAsia="en-GB"/>
              </w:rPr>
              <w:t xml:space="preserve"> For all treated group</w:t>
            </w:r>
            <w:r w:rsidR="00AA224F">
              <w:rPr>
                <w:rFonts w:eastAsia="Calibri"/>
                <w:color w:val="000000"/>
                <w:lang w:eastAsia="en-GB"/>
              </w:rPr>
              <w:t>s</w:t>
            </w:r>
            <w:r w:rsidR="00A9227F" w:rsidRPr="00B4740B">
              <w:rPr>
                <w:rFonts w:eastAsia="Calibri"/>
                <w:color w:val="000000"/>
                <w:lang w:eastAsia="en-GB"/>
              </w:rPr>
              <w:t xml:space="preserve"> the standard deviation value</w:t>
            </w:r>
            <w:r w:rsidR="007E1CED">
              <w:rPr>
                <w:rFonts w:eastAsia="Calibri"/>
                <w:color w:val="000000"/>
                <w:lang w:eastAsia="en-GB"/>
              </w:rPr>
              <w:t xml:space="preserve"> </w:t>
            </w:r>
            <w:r w:rsidR="00A9227F" w:rsidRPr="00B4740B">
              <w:rPr>
                <w:rFonts w:eastAsia="Calibri"/>
                <w:color w:val="000000"/>
                <w:lang w:eastAsia="en-GB"/>
              </w:rPr>
              <w:t>of the % viability should be &lt;</w:t>
            </w:r>
            <w:r>
              <w:rPr>
                <w:rFonts w:eastAsia="Calibri"/>
                <w:color w:val="000000"/>
                <w:lang w:eastAsia="en-GB"/>
              </w:rPr>
              <w:t xml:space="preserve"> </w:t>
            </w:r>
            <w:r w:rsidR="004312FF">
              <w:rPr>
                <w:rFonts w:eastAsia="Calibri"/>
                <w:color w:val="000000"/>
                <w:lang w:eastAsia="en-GB"/>
              </w:rPr>
              <w:t>1</w:t>
            </w:r>
            <w:r w:rsidR="00A9227F" w:rsidRPr="00B4740B">
              <w:rPr>
                <w:rFonts w:eastAsia="Calibri"/>
                <w:color w:val="000000"/>
                <w:lang w:eastAsia="en-GB"/>
              </w:rPr>
              <w:t>8</w:t>
            </w:r>
            <w:r w:rsidR="004312FF">
              <w:rPr>
                <w:rFonts w:eastAsia="Calibri"/>
                <w:color w:val="000000"/>
                <w:lang w:eastAsia="en-GB"/>
              </w:rPr>
              <w:t>%</w:t>
            </w:r>
            <w:r w:rsidR="00A9227F" w:rsidRPr="00B4740B">
              <w:rPr>
                <w:rFonts w:eastAsia="Calibri"/>
                <w:color w:val="000000"/>
                <w:lang w:eastAsia="en-GB"/>
              </w:rPr>
              <w:t>.</w:t>
            </w:r>
          </w:p>
        </w:tc>
        <w:tc>
          <w:tcPr>
            <w:tcW w:w="1800" w:type="dxa"/>
            <w:shd w:val="clear" w:color="auto" w:fill="auto"/>
            <w:tcMar>
              <w:top w:w="57" w:type="dxa"/>
              <w:bottom w:w="57" w:type="dxa"/>
            </w:tcMar>
          </w:tcPr>
          <w:p w:rsidR="00703809" w:rsidRDefault="00435D3F" w:rsidP="006757D4">
            <w:pPr>
              <w:spacing w:after="120"/>
              <w:rPr>
                <w:rFonts w:eastAsia="Calibri"/>
              </w:rPr>
            </w:pPr>
            <w:r>
              <w:rPr>
                <w:rFonts w:eastAsia="Calibri"/>
              </w:rPr>
              <w:t xml:space="preserve">- </w:t>
            </w:r>
            <w:r w:rsidR="006757D4">
              <w:rPr>
                <w:rFonts w:eastAsia="Calibri"/>
              </w:rPr>
              <w:t xml:space="preserve">DRAKER ONE is non skin irritant: </w:t>
            </w:r>
            <w:r w:rsidR="00A9227F" w:rsidRPr="00B4740B">
              <w:rPr>
                <w:rFonts w:eastAsia="Calibri"/>
              </w:rPr>
              <w:t xml:space="preserve">The mean viability of tissues exposed to the test item was 88.9% of the mean negative control value. </w:t>
            </w:r>
          </w:p>
          <w:p w:rsidR="00435D3F" w:rsidRDefault="00435D3F" w:rsidP="00435D3F">
            <w:pPr>
              <w:ind w:right="-75"/>
              <w:rPr>
                <w:rFonts w:eastAsia="Calibri"/>
              </w:rPr>
            </w:pPr>
            <w:r>
              <w:rPr>
                <w:rFonts w:eastAsia="Calibri"/>
              </w:rPr>
              <w:t xml:space="preserve">- </w:t>
            </w:r>
            <w:r w:rsidR="006757D4">
              <w:rPr>
                <w:rFonts w:eastAsia="Calibri"/>
              </w:rPr>
              <w:t>T</w:t>
            </w:r>
            <w:r w:rsidR="006757D4" w:rsidRPr="00435D3F">
              <w:rPr>
                <w:rFonts w:eastAsia="Calibri"/>
              </w:rPr>
              <w:t xml:space="preserve">he study </w:t>
            </w:r>
            <w:r w:rsidR="006757D4">
              <w:rPr>
                <w:rFonts w:eastAsia="Calibri"/>
              </w:rPr>
              <w:t>is</w:t>
            </w:r>
            <w:r w:rsidR="006757D4" w:rsidRPr="00435D3F">
              <w:rPr>
                <w:rFonts w:eastAsia="Calibri"/>
              </w:rPr>
              <w:t xml:space="preserve"> considered </w:t>
            </w:r>
            <w:r w:rsidR="006757D4">
              <w:rPr>
                <w:rFonts w:eastAsia="Calibri"/>
              </w:rPr>
              <w:t>to be</w:t>
            </w:r>
            <w:r w:rsidR="006757D4" w:rsidRPr="00435D3F">
              <w:rPr>
                <w:rFonts w:eastAsia="Calibri"/>
              </w:rPr>
              <w:t xml:space="preserve"> valid </w:t>
            </w:r>
            <w:r w:rsidR="006757D4">
              <w:rPr>
                <w:rFonts w:eastAsia="Calibri"/>
              </w:rPr>
              <w:t>as a</w:t>
            </w:r>
            <w:r w:rsidRPr="00435D3F">
              <w:rPr>
                <w:rFonts w:eastAsia="Calibri"/>
              </w:rPr>
              <w:t>ll validity criteria were within acceptable limits</w:t>
            </w:r>
            <w:r>
              <w:rPr>
                <w:rFonts w:eastAsia="Calibri"/>
              </w:rPr>
              <w:t>:</w:t>
            </w:r>
          </w:p>
          <w:p w:rsidR="00435D3F" w:rsidRDefault="00690270" w:rsidP="00435D3F">
            <w:pPr>
              <w:pStyle w:val="affd"/>
              <w:numPr>
                <w:ilvl w:val="0"/>
                <w:numId w:val="31"/>
              </w:numPr>
              <w:autoSpaceDE w:val="0"/>
              <w:autoSpaceDN w:val="0"/>
              <w:adjustRightInd w:val="0"/>
              <w:ind w:left="196" w:hanging="196"/>
              <w:rPr>
                <w:rFonts w:eastAsia="Calibri"/>
              </w:rPr>
            </w:pPr>
            <w:r w:rsidRPr="00435D3F">
              <w:rPr>
                <w:rFonts w:eastAsia="Calibri"/>
              </w:rPr>
              <w:t>The mean OD value of the three negative control tissues was 2.314.</w:t>
            </w:r>
          </w:p>
          <w:p w:rsidR="00435D3F" w:rsidRDefault="00690270" w:rsidP="00435D3F">
            <w:pPr>
              <w:pStyle w:val="affd"/>
              <w:numPr>
                <w:ilvl w:val="0"/>
                <w:numId w:val="31"/>
              </w:numPr>
              <w:autoSpaceDE w:val="0"/>
              <w:autoSpaceDN w:val="0"/>
              <w:adjustRightInd w:val="0"/>
              <w:ind w:left="196" w:hanging="196"/>
              <w:rPr>
                <w:rFonts w:eastAsia="Calibri"/>
              </w:rPr>
            </w:pPr>
            <w:r w:rsidRPr="00435D3F">
              <w:rPr>
                <w:rFonts w:eastAsia="Calibri"/>
              </w:rPr>
              <w:t xml:space="preserve">The positive control result showed 2.6 % viability. </w:t>
            </w:r>
          </w:p>
          <w:p w:rsidR="00690270" w:rsidRPr="00690270" w:rsidRDefault="00690270" w:rsidP="00257B30">
            <w:pPr>
              <w:pStyle w:val="affd"/>
              <w:numPr>
                <w:ilvl w:val="0"/>
                <w:numId w:val="31"/>
              </w:numPr>
              <w:autoSpaceDE w:val="0"/>
              <w:autoSpaceDN w:val="0"/>
              <w:adjustRightInd w:val="0"/>
              <w:spacing w:after="120"/>
              <w:ind w:left="196" w:hanging="196"/>
              <w:rPr>
                <w:rFonts w:eastAsia="Calibri"/>
              </w:rPr>
            </w:pPr>
            <w:r w:rsidRPr="00435D3F">
              <w:rPr>
                <w:rFonts w:eastAsia="Calibri"/>
              </w:rPr>
              <w:t xml:space="preserve"> </w:t>
            </w:r>
            <w:r w:rsidRPr="00690270">
              <w:rPr>
                <w:rFonts w:eastAsia="Calibri"/>
              </w:rPr>
              <w:t xml:space="preserve">Each standard deviation value of the % viability was below 18. </w:t>
            </w:r>
          </w:p>
          <w:p w:rsidR="00690270" w:rsidRPr="00B4740B" w:rsidRDefault="00690270" w:rsidP="00435D3F">
            <w:pPr>
              <w:autoSpaceDE w:val="0"/>
              <w:autoSpaceDN w:val="0"/>
              <w:adjustRightInd w:val="0"/>
              <w:rPr>
                <w:rFonts w:eastAsia="Calibri"/>
              </w:rPr>
            </w:pPr>
          </w:p>
        </w:tc>
        <w:tc>
          <w:tcPr>
            <w:tcW w:w="1350" w:type="dxa"/>
          </w:tcPr>
          <w:p w:rsidR="00A9227F" w:rsidRDefault="00A119D2" w:rsidP="00A9227F">
            <w:pPr>
              <w:keepNext/>
              <w:widowControl w:val="0"/>
              <w:tabs>
                <w:tab w:val="center" w:pos="4536"/>
                <w:tab w:val="right" w:pos="9072"/>
              </w:tabs>
              <w:spacing w:line="276" w:lineRule="auto"/>
              <w:rPr>
                <w:rFonts w:eastAsia="Calibri"/>
                <w:color w:val="000000"/>
                <w:lang w:eastAsia="en-GB"/>
              </w:rPr>
            </w:pPr>
            <w:r>
              <w:rPr>
                <w:rFonts w:eastAsia="Calibri"/>
                <w:color w:val="000000"/>
                <w:lang w:eastAsia="en-GB"/>
              </w:rPr>
              <w:t>N</w:t>
            </w:r>
            <w:r w:rsidR="00A9227F" w:rsidRPr="00B4740B">
              <w:rPr>
                <w:rFonts w:eastAsia="Calibri"/>
                <w:color w:val="000000"/>
                <w:lang w:eastAsia="en-GB"/>
              </w:rPr>
              <w:t>o remarks</w:t>
            </w:r>
          </w:p>
          <w:p w:rsidR="006F2A7E" w:rsidRDefault="006F2A7E" w:rsidP="00A9227F">
            <w:pPr>
              <w:keepNext/>
              <w:widowControl w:val="0"/>
              <w:tabs>
                <w:tab w:val="center" w:pos="4536"/>
                <w:tab w:val="right" w:pos="9072"/>
              </w:tabs>
              <w:spacing w:line="276" w:lineRule="auto"/>
              <w:rPr>
                <w:rFonts w:eastAsia="Calibri"/>
                <w:color w:val="000000"/>
                <w:lang w:eastAsia="en-GB"/>
              </w:rPr>
            </w:pPr>
          </w:p>
          <w:p w:rsidR="006F2A7E" w:rsidRPr="00B4740B" w:rsidRDefault="006F2A7E" w:rsidP="00A9227F">
            <w:pPr>
              <w:keepNext/>
              <w:widowControl w:val="0"/>
              <w:tabs>
                <w:tab w:val="center" w:pos="4536"/>
                <w:tab w:val="right" w:pos="9072"/>
              </w:tabs>
              <w:spacing w:line="276" w:lineRule="auto"/>
              <w:rPr>
                <w:rFonts w:eastAsia="Calibri"/>
                <w:color w:val="000000"/>
                <w:lang w:eastAsia="en-GB"/>
              </w:rPr>
            </w:pPr>
          </w:p>
        </w:tc>
        <w:tc>
          <w:tcPr>
            <w:tcW w:w="1170" w:type="dxa"/>
            <w:shd w:val="clear" w:color="auto" w:fill="auto"/>
            <w:tcMar>
              <w:top w:w="57" w:type="dxa"/>
              <w:bottom w:w="57" w:type="dxa"/>
            </w:tcMar>
          </w:tcPr>
          <w:p w:rsidR="00F26D21" w:rsidRPr="00B4740B" w:rsidRDefault="00F26D21" w:rsidP="00F26D21">
            <w:pPr>
              <w:keepNext/>
              <w:widowControl w:val="0"/>
              <w:tabs>
                <w:tab w:val="center" w:pos="4536"/>
                <w:tab w:val="right" w:pos="9072"/>
              </w:tabs>
              <w:spacing w:line="276" w:lineRule="auto"/>
              <w:rPr>
                <w:rFonts w:eastAsia="Calibri"/>
                <w:color w:val="000000"/>
                <w:lang w:eastAsia="en-GB"/>
              </w:rPr>
            </w:pPr>
            <w:r w:rsidRPr="00B4740B">
              <w:rPr>
                <w:rFonts w:eastAsia="Calibri"/>
                <w:color w:val="000000"/>
                <w:lang w:eastAsia="en-GB"/>
              </w:rPr>
              <w:t>DRAKER ONE:</w:t>
            </w:r>
          </w:p>
          <w:p w:rsidR="00C9523D" w:rsidRDefault="00F26D21" w:rsidP="007E1CED">
            <w:pPr>
              <w:keepNext/>
              <w:widowControl w:val="0"/>
              <w:tabs>
                <w:tab w:val="center" w:pos="4536"/>
                <w:tab w:val="right" w:pos="9072"/>
              </w:tabs>
              <w:spacing w:line="276" w:lineRule="auto"/>
              <w:ind w:right="-74"/>
              <w:rPr>
                <w:rFonts w:eastAsia="Calibri"/>
                <w:color w:val="000000"/>
                <w:lang w:eastAsia="en-GB"/>
              </w:rPr>
            </w:pPr>
            <w:r w:rsidRPr="00C9523D">
              <w:rPr>
                <w:rFonts w:eastAsia="Calibri"/>
                <w:i/>
                <w:iCs/>
                <w:color w:val="000000"/>
                <w:lang w:eastAsia="en-GB"/>
              </w:rPr>
              <w:t>In vitro</w:t>
            </w:r>
            <w:r w:rsidRPr="00B4740B">
              <w:rPr>
                <w:rFonts w:eastAsia="Calibri"/>
                <w:color w:val="000000"/>
                <w:lang w:eastAsia="en-GB"/>
              </w:rPr>
              <w:t xml:space="preserve"> Skin Irritation Test with the EpiDerm</w:t>
            </w:r>
            <w:r w:rsidRPr="00C9523D">
              <w:rPr>
                <w:rFonts w:eastAsia="Calibri"/>
                <w:color w:val="000000"/>
                <w:vertAlign w:val="superscript"/>
                <w:lang w:eastAsia="en-GB"/>
              </w:rPr>
              <w:t>TM</w:t>
            </w:r>
            <w:r w:rsidRPr="00B4740B">
              <w:rPr>
                <w:rFonts w:eastAsia="Calibri"/>
                <w:color w:val="000000"/>
                <w:lang w:eastAsia="en-GB"/>
              </w:rPr>
              <w:t xml:space="preserve"> Model</w:t>
            </w:r>
            <w:r w:rsidR="00A9227F" w:rsidRPr="00B4740B">
              <w:rPr>
                <w:rFonts w:eastAsia="Calibri"/>
                <w:color w:val="000000"/>
                <w:lang w:eastAsia="en-GB"/>
              </w:rPr>
              <w:t xml:space="preserve"> </w:t>
            </w:r>
          </w:p>
          <w:p w:rsidR="00C9523D" w:rsidRDefault="00C9523D" w:rsidP="007E1CED">
            <w:pPr>
              <w:keepNext/>
              <w:widowControl w:val="0"/>
              <w:tabs>
                <w:tab w:val="center" w:pos="4536"/>
                <w:tab w:val="right" w:pos="9072"/>
              </w:tabs>
              <w:spacing w:line="276" w:lineRule="auto"/>
              <w:ind w:right="-74"/>
              <w:rPr>
                <w:rFonts w:eastAsia="Calibri"/>
                <w:color w:val="000000"/>
                <w:lang w:eastAsia="en-GB"/>
              </w:rPr>
            </w:pPr>
          </w:p>
          <w:p w:rsidR="00C9523D" w:rsidRDefault="00A9227F" w:rsidP="007E1CED">
            <w:pPr>
              <w:keepNext/>
              <w:widowControl w:val="0"/>
              <w:tabs>
                <w:tab w:val="center" w:pos="4536"/>
                <w:tab w:val="right" w:pos="9072"/>
              </w:tabs>
              <w:spacing w:line="276" w:lineRule="auto"/>
              <w:ind w:right="-74"/>
              <w:rPr>
                <w:rFonts w:eastAsia="Calibri"/>
                <w:color w:val="000000"/>
                <w:lang w:eastAsia="en-GB"/>
              </w:rPr>
            </w:pPr>
            <w:r w:rsidRPr="00B4740B">
              <w:rPr>
                <w:rFonts w:eastAsia="Calibri"/>
                <w:color w:val="000000"/>
                <w:lang w:eastAsia="en-GB"/>
              </w:rPr>
              <w:t>Study No</w:t>
            </w:r>
            <w:r w:rsidR="00C9523D">
              <w:rPr>
                <w:rFonts w:eastAsia="Calibri"/>
                <w:color w:val="000000"/>
                <w:lang w:eastAsia="en-GB"/>
              </w:rPr>
              <w:t>:</w:t>
            </w:r>
            <w:r w:rsidRPr="00B4740B">
              <w:rPr>
                <w:rFonts w:eastAsia="Calibri"/>
                <w:color w:val="000000"/>
                <w:lang w:eastAsia="en-GB"/>
              </w:rPr>
              <w:t xml:space="preserve"> </w:t>
            </w:r>
          </w:p>
          <w:p w:rsidR="00733AAE" w:rsidRDefault="00A9227F" w:rsidP="00C9523D">
            <w:pPr>
              <w:keepNext/>
              <w:widowControl w:val="0"/>
              <w:tabs>
                <w:tab w:val="center" w:pos="4536"/>
                <w:tab w:val="right" w:pos="9072"/>
              </w:tabs>
              <w:spacing w:line="276" w:lineRule="auto"/>
              <w:ind w:right="-254"/>
              <w:rPr>
                <w:rFonts w:eastAsia="Calibri"/>
                <w:color w:val="000000"/>
                <w:lang w:eastAsia="en-GB"/>
              </w:rPr>
            </w:pPr>
            <w:r w:rsidRPr="00B4740B">
              <w:rPr>
                <w:rFonts w:eastAsia="Calibri"/>
                <w:color w:val="000000"/>
                <w:lang w:eastAsia="en-GB"/>
              </w:rPr>
              <w:t>CH-</w:t>
            </w:r>
            <w:r w:rsidR="00C9523D">
              <w:rPr>
                <w:rFonts w:eastAsia="Calibri"/>
                <w:color w:val="000000"/>
                <w:lang w:eastAsia="en-GB"/>
              </w:rPr>
              <w:t>4</w:t>
            </w:r>
            <w:r w:rsidRPr="00B4740B">
              <w:rPr>
                <w:rFonts w:eastAsia="Calibri"/>
                <w:color w:val="000000"/>
                <w:lang w:eastAsia="en-GB"/>
              </w:rPr>
              <w:t>03/</w:t>
            </w:r>
          </w:p>
          <w:p w:rsidR="00733AAE" w:rsidRDefault="00A9227F" w:rsidP="00C9523D">
            <w:pPr>
              <w:keepNext/>
              <w:widowControl w:val="0"/>
              <w:tabs>
                <w:tab w:val="center" w:pos="4536"/>
                <w:tab w:val="right" w:pos="9072"/>
              </w:tabs>
              <w:spacing w:line="276" w:lineRule="auto"/>
              <w:ind w:right="-254"/>
              <w:rPr>
                <w:rFonts w:eastAsia="Calibri"/>
                <w:color w:val="000000"/>
                <w:lang w:eastAsia="en-GB"/>
              </w:rPr>
            </w:pPr>
            <w:r w:rsidRPr="00B4740B">
              <w:rPr>
                <w:rFonts w:eastAsia="Calibri"/>
                <w:color w:val="000000"/>
                <w:lang w:eastAsia="en-GB"/>
              </w:rPr>
              <w:t>2019</w:t>
            </w:r>
            <w:r w:rsidR="00733AAE">
              <w:rPr>
                <w:rFonts w:eastAsia="Calibri"/>
                <w:color w:val="000000"/>
                <w:lang w:eastAsia="en-GB"/>
              </w:rPr>
              <w:t>.</w:t>
            </w:r>
          </w:p>
          <w:p w:rsidR="00A9227F" w:rsidRPr="00FD2055" w:rsidRDefault="00A9227F" w:rsidP="00C9523D">
            <w:pPr>
              <w:keepNext/>
              <w:widowControl w:val="0"/>
              <w:tabs>
                <w:tab w:val="center" w:pos="4536"/>
                <w:tab w:val="right" w:pos="9072"/>
              </w:tabs>
              <w:spacing w:line="276" w:lineRule="auto"/>
              <w:ind w:right="-254"/>
              <w:rPr>
                <w:rFonts w:eastAsia="Calibri"/>
                <w:color w:val="000000"/>
                <w:lang w:eastAsia="en-GB"/>
              </w:rPr>
            </w:pPr>
          </w:p>
        </w:tc>
      </w:tr>
    </w:tbl>
    <w:p w:rsidR="00A9227F" w:rsidRDefault="00A9227F" w:rsidP="00FD2055">
      <w:pPr>
        <w:spacing w:line="260" w:lineRule="atLeast"/>
        <w:rPr>
          <w:rFonts w:ascii="Times New Roman" w:eastAsia="Calibri" w:hAnsi="Times New Roman"/>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380"/>
        <w:gridCol w:w="6946"/>
      </w:tblGrid>
      <w:tr w:rsidR="00FD2055" w:rsidRPr="00FD2055" w:rsidTr="002A47E8">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FD2055" w:rsidRPr="00FD2055" w:rsidRDefault="00FD2055" w:rsidP="00FD2055">
            <w:pPr>
              <w:spacing w:line="260" w:lineRule="atLeast"/>
              <w:rPr>
                <w:rFonts w:eastAsia="Calibri"/>
                <w:b/>
                <w:bCs/>
                <w:lang w:eastAsia="en-US"/>
              </w:rPr>
            </w:pPr>
            <w:r w:rsidRPr="00FD2055">
              <w:rPr>
                <w:rFonts w:eastAsia="Calibri"/>
                <w:b/>
                <w:bCs/>
                <w:lang w:eastAsia="en-US"/>
              </w:rPr>
              <w:t>Conclusion used in Risk Assessment – Skin corrosion and irritation</w:t>
            </w:r>
          </w:p>
        </w:tc>
      </w:tr>
      <w:tr w:rsidR="00E04F3C" w:rsidRPr="00FD2055" w:rsidTr="002A47E8">
        <w:trPr>
          <w:trHeight w:val="288"/>
        </w:trPr>
        <w:tc>
          <w:tcPr>
            <w:tcW w:w="1276" w:type="pct"/>
            <w:tcBorders>
              <w:top w:val="single" w:sz="6" w:space="0" w:color="auto"/>
              <w:left w:val="single" w:sz="4" w:space="0" w:color="auto"/>
              <w:bottom w:val="single" w:sz="6" w:space="0" w:color="auto"/>
              <w:right w:val="single" w:sz="6" w:space="0" w:color="auto"/>
            </w:tcBorders>
            <w:shd w:val="clear" w:color="auto" w:fill="auto"/>
          </w:tcPr>
          <w:p w:rsidR="00E04F3C" w:rsidRPr="00FD2055" w:rsidRDefault="00E04F3C" w:rsidP="000618BD">
            <w:pPr>
              <w:spacing w:before="60" w:after="60" w:line="260" w:lineRule="atLeast"/>
              <w:rPr>
                <w:rFonts w:eastAsia="Calibri"/>
                <w:lang w:eastAsia="en-US"/>
              </w:rPr>
            </w:pPr>
            <w:r w:rsidRPr="00FD2055">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rsidR="00E04F3C" w:rsidRPr="00FD2055" w:rsidRDefault="00E04F3C" w:rsidP="000618BD">
            <w:pPr>
              <w:spacing w:before="60" w:line="260" w:lineRule="atLeast"/>
              <w:rPr>
                <w:rFonts w:eastAsia="Calibri"/>
                <w:lang w:eastAsia="en-US"/>
              </w:rPr>
            </w:pPr>
            <w:r w:rsidRPr="00103E17">
              <w:t>Not</w:t>
            </w:r>
            <w:r w:rsidR="00C6108D">
              <w:t xml:space="preserve"> skin</w:t>
            </w:r>
            <w:r w:rsidRPr="00103E17">
              <w:t xml:space="preserve"> irritant</w:t>
            </w:r>
            <w:r>
              <w:t>.</w:t>
            </w:r>
          </w:p>
        </w:tc>
      </w:tr>
      <w:tr w:rsidR="00E04F3C" w:rsidRPr="00FD2055"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rsidR="00E04F3C" w:rsidRPr="00FD2055" w:rsidRDefault="00E04F3C" w:rsidP="000618BD">
            <w:pPr>
              <w:spacing w:before="60" w:after="60" w:line="260" w:lineRule="atLeast"/>
              <w:rPr>
                <w:rFonts w:eastAsia="Calibri"/>
                <w:lang w:eastAsia="en-US"/>
              </w:rPr>
            </w:pPr>
            <w:r w:rsidRPr="00FD2055">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rsidR="00DD2386" w:rsidRDefault="00BC7290" w:rsidP="00EF6865">
            <w:pPr>
              <w:spacing w:before="60" w:after="60" w:line="260" w:lineRule="atLeast"/>
              <w:jc w:val="both"/>
              <w:rPr>
                <w:rFonts w:eastAsia="Calibri"/>
                <w:lang w:eastAsia="en-US"/>
              </w:rPr>
            </w:pPr>
            <w:r>
              <w:rPr>
                <w:rFonts w:eastAsia="Calibri"/>
                <w:lang w:eastAsia="en-US"/>
              </w:rPr>
              <w:t xml:space="preserve">Draker </w:t>
            </w:r>
            <w:r w:rsidR="002A47E8" w:rsidRPr="00BC7290">
              <w:rPr>
                <w:rFonts w:eastAsia="Calibri"/>
                <w:lang w:eastAsia="en-US"/>
              </w:rPr>
              <w:t xml:space="preserve">One </w:t>
            </w:r>
            <w:r>
              <w:rPr>
                <w:rFonts w:eastAsia="Calibri"/>
                <w:lang w:eastAsia="en-US"/>
              </w:rPr>
              <w:t>has been test</w:t>
            </w:r>
            <w:r w:rsidR="002A47E8">
              <w:rPr>
                <w:rFonts w:eastAsia="Calibri"/>
                <w:lang w:eastAsia="en-US"/>
              </w:rPr>
              <w:t>e</w:t>
            </w:r>
            <w:r>
              <w:rPr>
                <w:rFonts w:eastAsia="Calibri"/>
                <w:lang w:eastAsia="en-US"/>
              </w:rPr>
              <w:t xml:space="preserve">d in </w:t>
            </w:r>
            <w:r w:rsidR="002A47E8">
              <w:rPr>
                <w:rFonts w:eastAsia="Calibri"/>
                <w:lang w:eastAsia="en-US"/>
              </w:rPr>
              <w:t xml:space="preserve">an </w:t>
            </w:r>
            <w:r w:rsidRPr="00927DB4">
              <w:rPr>
                <w:rFonts w:eastAsia="Calibri"/>
                <w:i/>
                <w:iCs/>
                <w:lang w:eastAsia="en-US"/>
              </w:rPr>
              <w:t>in vitro</w:t>
            </w:r>
            <w:r w:rsidRPr="00BC7290">
              <w:rPr>
                <w:rFonts w:eastAsia="Calibri"/>
                <w:lang w:eastAsia="en-US"/>
              </w:rPr>
              <w:t xml:space="preserve"> </w:t>
            </w:r>
            <w:r w:rsidR="00CF13A4">
              <w:rPr>
                <w:rFonts w:eastAsia="Calibri"/>
                <w:lang w:eastAsia="en-US"/>
              </w:rPr>
              <w:t>s</w:t>
            </w:r>
            <w:r w:rsidRPr="00BC7290">
              <w:rPr>
                <w:rFonts w:eastAsia="Calibri"/>
                <w:lang w:eastAsia="en-US"/>
              </w:rPr>
              <w:t xml:space="preserve">kin </w:t>
            </w:r>
            <w:r w:rsidR="00CF13A4">
              <w:rPr>
                <w:rFonts w:eastAsia="Calibri"/>
                <w:lang w:eastAsia="en-US"/>
              </w:rPr>
              <w:t>i</w:t>
            </w:r>
            <w:r w:rsidRPr="00BC7290">
              <w:rPr>
                <w:rFonts w:eastAsia="Calibri"/>
                <w:lang w:eastAsia="en-US"/>
              </w:rPr>
              <w:t xml:space="preserve">rritation </w:t>
            </w:r>
            <w:r w:rsidR="00CF13A4">
              <w:rPr>
                <w:rFonts w:eastAsia="Calibri"/>
                <w:lang w:eastAsia="en-US"/>
              </w:rPr>
              <w:t>t</w:t>
            </w:r>
            <w:r w:rsidRPr="00BC7290">
              <w:rPr>
                <w:rFonts w:eastAsia="Calibri"/>
                <w:lang w:eastAsia="en-US"/>
              </w:rPr>
              <w:t>est with the EpiDerm</w:t>
            </w:r>
            <w:r w:rsidRPr="00616FF4">
              <w:rPr>
                <w:rFonts w:eastAsia="Calibri"/>
                <w:vertAlign w:val="superscript"/>
                <w:lang w:eastAsia="en-US"/>
              </w:rPr>
              <w:t>TM</w:t>
            </w:r>
            <w:r w:rsidRPr="00BC7290">
              <w:rPr>
                <w:rFonts w:eastAsia="Calibri"/>
                <w:lang w:eastAsia="en-US"/>
              </w:rPr>
              <w:t xml:space="preserve"> Model</w:t>
            </w:r>
            <w:r w:rsidR="00516954">
              <w:rPr>
                <w:rFonts w:eastAsia="Calibri"/>
                <w:lang w:eastAsia="en-US"/>
              </w:rPr>
              <w:t xml:space="preserve">, </w:t>
            </w:r>
            <w:r w:rsidR="00516954" w:rsidRPr="00516954">
              <w:rPr>
                <w:rFonts w:eastAsia="Calibri"/>
                <w:lang w:eastAsia="en-US"/>
              </w:rPr>
              <w:t>a three-dimensional human epidermis model</w:t>
            </w:r>
            <w:r w:rsidR="00516954">
              <w:rPr>
                <w:rFonts w:eastAsia="Calibri"/>
                <w:lang w:eastAsia="en-US"/>
              </w:rPr>
              <w:t xml:space="preserve"> in which n</w:t>
            </w:r>
            <w:r w:rsidR="00516954" w:rsidRPr="00516954">
              <w:rPr>
                <w:rFonts w:eastAsia="Calibri"/>
                <w:lang w:eastAsia="en-US"/>
              </w:rPr>
              <w:t>ormal human-derived epidermal keratinocytes have been cultured to form a multilayered highly differentiated epidermis model.</w:t>
            </w:r>
            <w:r w:rsidR="000459CC">
              <w:rPr>
                <w:rFonts w:eastAsia="Calibri"/>
                <w:lang w:eastAsia="en-US"/>
              </w:rPr>
              <w:t xml:space="preserve"> </w:t>
            </w:r>
          </w:p>
          <w:p w:rsidR="00EA53E0" w:rsidRDefault="00596CDD" w:rsidP="000618BD">
            <w:pPr>
              <w:spacing w:before="60" w:after="60" w:line="260" w:lineRule="atLeast"/>
              <w:jc w:val="both"/>
              <w:rPr>
                <w:rFonts w:eastAsia="Calibri"/>
                <w:lang w:eastAsia="en-US"/>
              </w:rPr>
            </w:pPr>
            <w:r>
              <w:rPr>
                <w:rFonts w:eastAsia="Calibri"/>
                <w:lang w:eastAsia="en-US"/>
              </w:rPr>
              <w:t xml:space="preserve">The </w:t>
            </w:r>
            <w:r w:rsidR="000459CC" w:rsidRPr="000459CC">
              <w:rPr>
                <w:rFonts w:eastAsia="Calibri"/>
                <w:lang w:eastAsia="en-US"/>
              </w:rPr>
              <w:t>use</w:t>
            </w:r>
            <w:r>
              <w:rPr>
                <w:rFonts w:eastAsia="Calibri"/>
                <w:lang w:eastAsia="en-US"/>
              </w:rPr>
              <w:t xml:space="preserve"> of this model </w:t>
            </w:r>
            <w:r w:rsidR="000459CC" w:rsidRPr="000459CC">
              <w:rPr>
                <w:rFonts w:eastAsia="Calibri"/>
                <w:lang w:eastAsia="en-US"/>
              </w:rPr>
              <w:t>for skin corrosion</w:t>
            </w:r>
            <w:r w:rsidR="00B70823">
              <w:rPr>
                <w:rFonts w:eastAsia="Calibri"/>
                <w:lang w:eastAsia="en-US"/>
              </w:rPr>
              <w:t>/</w:t>
            </w:r>
            <w:r w:rsidR="00B70823" w:rsidRPr="000459CC">
              <w:rPr>
                <w:rFonts w:eastAsia="Calibri"/>
                <w:lang w:eastAsia="en-US"/>
              </w:rPr>
              <w:t>irritation</w:t>
            </w:r>
            <w:r w:rsidR="000459CC" w:rsidRPr="000459CC">
              <w:rPr>
                <w:rFonts w:eastAsia="Calibri"/>
                <w:lang w:eastAsia="en-US"/>
              </w:rPr>
              <w:t xml:space="preserve"> testing involves topical application of test </w:t>
            </w:r>
            <w:r w:rsidR="00EA53E0" w:rsidRPr="00EA53E0">
              <w:rPr>
                <w:rFonts w:eastAsia="Calibri"/>
                <w:lang w:eastAsia="en-US"/>
              </w:rPr>
              <w:t xml:space="preserve">substances </w:t>
            </w:r>
            <w:r w:rsidR="000459CC" w:rsidRPr="000459CC">
              <w:rPr>
                <w:rFonts w:eastAsia="Calibri"/>
                <w:lang w:eastAsia="en-US"/>
              </w:rPr>
              <w:t>to the surface of the epidermis.</w:t>
            </w:r>
            <w:r w:rsidR="00EF6865">
              <w:rPr>
                <w:rFonts w:eastAsia="Calibri"/>
                <w:lang w:eastAsia="en-US"/>
              </w:rPr>
              <w:t xml:space="preserve"> </w:t>
            </w:r>
            <w:r w:rsidR="00EA53E0">
              <w:rPr>
                <w:rFonts w:eastAsia="Calibri"/>
                <w:lang w:eastAsia="en-US"/>
              </w:rPr>
              <w:t>T</w:t>
            </w:r>
            <w:r w:rsidR="00EA53E0" w:rsidRPr="00EA53E0">
              <w:rPr>
                <w:rFonts w:eastAsia="Calibri"/>
                <w:lang w:eastAsia="en-US"/>
              </w:rPr>
              <w:t>he irritancy potential of test substances is predicted by mean tissue viability of tissues exposed to the test substance. The test substance is considered to be at least irritant to skin, if the mean relative viability after 60 minutes exposure and 42 hours post incubation is less or equal (≤) to 50% of the negative control.</w:t>
            </w:r>
          </w:p>
          <w:p w:rsidR="00EA53E0" w:rsidRDefault="00EF6865" w:rsidP="00EA53E0">
            <w:pPr>
              <w:spacing w:before="60" w:after="60" w:line="260" w:lineRule="atLeast"/>
              <w:jc w:val="both"/>
              <w:rPr>
                <w:rFonts w:eastAsia="Calibri"/>
                <w:lang w:eastAsia="en-US"/>
              </w:rPr>
            </w:pPr>
            <w:r w:rsidRPr="00EF6865">
              <w:rPr>
                <w:rFonts w:eastAsia="Calibri"/>
                <w:lang w:eastAsia="en-US"/>
              </w:rPr>
              <w:t>In the present study</w:t>
            </w:r>
            <w:r>
              <w:rPr>
                <w:rFonts w:eastAsia="Calibri"/>
                <w:lang w:eastAsia="en-US"/>
              </w:rPr>
              <w:t>, p</w:t>
            </w:r>
            <w:r w:rsidR="00EA53E0" w:rsidRPr="006F2A7E">
              <w:rPr>
                <w:rFonts w:eastAsia="Calibri"/>
                <w:lang w:eastAsia="en-US"/>
              </w:rPr>
              <w:t>ositive and negative controls showed the expected cell viability values within acceptable limits</w:t>
            </w:r>
            <w:r w:rsidR="00EA53E0">
              <w:rPr>
                <w:rFonts w:eastAsia="Calibri"/>
                <w:lang w:eastAsia="en-US"/>
              </w:rPr>
              <w:t>, hence t</w:t>
            </w:r>
            <w:r w:rsidR="00EA53E0" w:rsidRPr="006F2A7E">
              <w:rPr>
                <w:rFonts w:eastAsia="Calibri"/>
                <w:lang w:eastAsia="en-US"/>
              </w:rPr>
              <w:t xml:space="preserve">he </w:t>
            </w:r>
            <w:r w:rsidR="00EA53E0">
              <w:rPr>
                <w:rFonts w:eastAsia="Calibri"/>
                <w:lang w:eastAsia="en-US"/>
              </w:rPr>
              <w:t>study</w:t>
            </w:r>
            <w:r w:rsidR="00EA53E0" w:rsidRPr="006F2A7E">
              <w:rPr>
                <w:rFonts w:eastAsia="Calibri"/>
                <w:lang w:eastAsia="en-US"/>
              </w:rPr>
              <w:t xml:space="preserve"> was considered to be valid.</w:t>
            </w:r>
            <w:r w:rsidR="00EA53E0">
              <w:rPr>
                <w:rFonts w:eastAsia="Calibri"/>
                <w:lang w:eastAsia="en-US"/>
              </w:rPr>
              <w:t xml:space="preserve"> </w:t>
            </w:r>
          </w:p>
          <w:p w:rsidR="007270FC" w:rsidRPr="00FD2055" w:rsidRDefault="006F2A7E" w:rsidP="000618BD">
            <w:pPr>
              <w:spacing w:after="60" w:line="260" w:lineRule="atLeast"/>
              <w:jc w:val="both"/>
              <w:rPr>
                <w:rFonts w:eastAsia="Calibri"/>
              </w:rPr>
            </w:pPr>
            <w:r w:rsidRPr="006F2A7E">
              <w:rPr>
                <w:rFonts w:eastAsia="Calibri"/>
                <w:lang w:eastAsia="en-US"/>
              </w:rPr>
              <w:t>Test item reduced cell viability in comparison to the negative control.</w:t>
            </w:r>
            <w:r>
              <w:rPr>
                <w:rFonts w:eastAsia="Calibri"/>
                <w:lang w:eastAsia="en-US"/>
              </w:rPr>
              <w:t xml:space="preserve"> </w:t>
            </w:r>
            <w:r w:rsidRPr="00B4740B">
              <w:rPr>
                <w:rFonts w:eastAsia="Calibri"/>
              </w:rPr>
              <w:t>The mean viability of tissues exposed to the test item was 88.9% of the mean negative control value</w:t>
            </w:r>
            <w:r w:rsidR="003B61BB">
              <w:rPr>
                <w:rFonts w:eastAsia="Calibri"/>
              </w:rPr>
              <w:t xml:space="preserve">, therefore Draker One is </w:t>
            </w:r>
            <w:r w:rsidR="006776D6">
              <w:rPr>
                <w:rFonts w:eastAsia="Calibri"/>
                <w:lang w:eastAsia="en-US"/>
              </w:rPr>
              <w:t>not irritant to the skin</w:t>
            </w:r>
            <w:r w:rsidRPr="00B4740B">
              <w:rPr>
                <w:rFonts w:eastAsia="Calibri"/>
              </w:rPr>
              <w:t xml:space="preserve">. </w:t>
            </w:r>
          </w:p>
        </w:tc>
      </w:tr>
      <w:tr w:rsidR="00E04F3C" w:rsidRPr="00FD2055"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rsidR="00E04F3C" w:rsidRPr="00FD2055" w:rsidRDefault="00E04F3C" w:rsidP="00653F65">
            <w:pPr>
              <w:spacing w:before="60" w:after="60" w:line="260" w:lineRule="atLeast"/>
              <w:rPr>
                <w:rFonts w:eastAsia="Calibri"/>
                <w:lang w:eastAsia="en-US"/>
              </w:rPr>
            </w:pPr>
            <w:r w:rsidRPr="00FD2055">
              <w:rPr>
                <w:rFonts w:eastAsia="Calibri"/>
                <w:lang w:eastAsia="en-US"/>
              </w:rPr>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rsidR="00E04F3C" w:rsidRPr="00FD2055" w:rsidRDefault="00E04F3C" w:rsidP="00653F65">
            <w:pPr>
              <w:spacing w:before="60" w:after="60" w:line="260" w:lineRule="atLeast"/>
              <w:rPr>
                <w:rFonts w:eastAsia="Calibri"/>
                <w:lang w:eastAsia="en-US"/>
              </w:rPr>
            </w:pPr>
            <w:r>
              <w:t>Not classified</w:t>
            </w:r>
            <w:r w:rsidR="005759B6">
              <w:t>.</w:t>
            </w:r>
          </w:p>
        </w:tc>
      </w:tr>
    </w:tbl>
    <w:p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380"/>
        <w:gridCol w:w="6946"/>
      </w:tblGrid>
      <w:tr w:rsidR="00FD2055" w:rsidRPr="00FD2055" w:rsidTr="005759B6">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FD2055" w:rsidRPr="00FD2055" w:rsidRDefault="00FD2055" w:rsidP="00FD2055">
            <w:pPr>
              <w:spacing w:line="260" w:lineRule="atLeast"/>
              <w:rPr>
                <w:rFonts w:eastAsia="Calibri"/>
                <w:b/>
                <w:lang w:eastAsia="en-US"/>
              </w:rPr>
            </w:pPr>
            <w:r w:rsidRPr="00FD2055">
              <w:rPr>
                <w:rFonts w:eastAsia="Calibri"/>
                <w:b/>
                <w:lang w:eastAsia="en-US"/>
              </w:rPr>
              <w:t>Data waiving</w:t>
            </w:r>
          </w:p>
        </w:tc>
      </w:tr>
      <w:tr w:rsidR="00E04F3C" w:rsidRPr="00FD2055" w:rsidTr="00730A9B">
        <w:trPr>
          <w:trHeight w:val="576"/>
        </w:trPr>
        <w:tc>
          <w:tcPr>
            <w:tcW w:w="1276" w:type="pct"/>
            <w:tcBorders>
              <w:top w:val="single" w:sz="6" w:space="0" w:color="auto"/>
              <w:left w:val="single" w:sz="4" w:space="0" w:color="auto"/>
              <w:bottom w:val="single" w:sz="6" w:space="0" w:color="auto"/>
              <w:right w:val="single" w:sz="6" w:space="0" w:color="auto"/>
            </w:tcBorders>
            <w:shd w:val="clear" w:color="auto" w:fill="auto"/>
          </w:tcPr>
          <w:p w:rsidR="00E04F3C" w:rsidRPr="00FD2055" w:rsidRDefault="00E04F3C" w:rsidP="005759B6">
            <w:pPr>
              <w:spacing w:before="60" w:after="60" w:line="260" w:lineRule="atLeast"/>
              <w:rPr>
                <w:rFonts w:eastAsia="Calibri"/>
                <w:lang w:eastAsia="en-US"/>
              </w:rPr>
            </w:pPr>
            <w:r w:rsidRPr="00FD2055">
              <w:rPr>
                <w:rFonts w:eastAsia="Calibri"/>
                <w:lang w:eastAsia="en-US"/>
              </w:rPr>
              <w:t>Information requirement</w:t>
            </w:r>
          </w:p>
        </w:tc>
        <w:tc>
          <w:tcPr>
            <w:tcW w:w="3724" w:type="pct"/>
            <w:tcBorders>
              <w:top w:val="single" w:sz="6" w:space="0" w:color="auto"/>
              <w:left w:val="single" w:sz="6" w:space="0" w:color="auto"/>
              <w:bottom w:val="single" w:sz="6" w:space="0" w:color="auto"/>
              <w:right w:val="single" w:sz="6" w:space="0" w:color="auto"/>
            </w:tcBorders>
          </w:tcPr>
          <w:p w:rsidR="00E04F3C" w:rsidRPr="00FD2055" w:rsidRDefault="00BC7290" w:rsidP="005759B6">
            <w:pPr>
              <w:spacing w:before="60" w:after="60" w:line="260" w:lineRule="atLeast"/>
              <w:rPr>
                <w:rFonts w:eastAsia="Calibri"/>
                <w:lang w:eastAsia="en-US"/>
              </w:rPr>
            </w:pPr>
            <w:r>
              <w:rPr>
                <w:rFonts w:eastAsia="Calibri"/>
                <w:lang w:eastAsia="en-US"/>
              </w:rPr>
              <w:t>-</w:t>
            </w:r>
          </w:p>
        </w:tc>
      </w:tr>
      <w:tr w:rsidR="00E04F3C" w:rsidRPr="00FD2055" w:rsidTr="00730A9B">
        <w:trPr>
          <w:trHeight w:val="288"/>
        </w:trPr>
        <w:tc>
          <w:tcPr>
            <w:tcW w:w="1276" w:type="pct"/>
            <w:tcBorders>
              <w:top w:val="single" w:sz="6" w:space="0" w:color="auto"/>
              <w:left w:val="single" w:sz="4" w:space="0" w:color="auto"/>
              <w:bottom w:val="single" w:sz="6" w:space="0" w:color="auto"/>
              <w:right w:val="single" w:sz="6" w:space="0" w:color="auto"/>
            </w:tcBorders>
            <w:shd w:val="clear" w:color="auto" w:fill="auto"/>
          </w:tcPr>
          <w:p w:rsidR="00E04F3C" w:rsidRPr="00FD2055" w:rsidRDefault="00E04F3C" w:rsidP="005759B6">
            <w:pPr>
              <w:spacing w:before="60" w:after="60" w:line="260" w:lineRule="atLeast"/>
              <w:rPr>
                <w:rFonts w:eastAsia="Calibri"/>
                <w:lang w:eastAsia="en-US"/>
              </w:rPr>
            </w:pPr>
            <w:r w:rsidRPr="00FD2055">
              <w:rPr>
                <w:rFonts w:eastAsia="Calibri"/>
                <w:lang w:eastAsia="en-US"/>
              </w:rPr>
              <w:t>Justification</w:t>
            </w:r>
          </w:p>
        </w:tc>
        <w:tc>
          <w:tcPr>
            <w:tcW w:w="3724" w:type="pct"/>
            <w:tcBorders>
              <w:top w:val="single" w:sz="6" w:space="0" w:color="auto"/>
              <w:left w:val="single" w:sz="6" w:space="0" w:color="auto"/>
              <w:bottom w:val="single" w:sz="6" w:space="0" w:color="auto"/>
              <w:right w:val="single" w:sz="6" w:space="0" w:color="auto"/>
            </w:tcBorders>
          </w:tcPr>
          <w:p w:rsidR="00E04F3C" w:rsidRPr="00FD2055" w:rsidRDefault="00BC7290" w:rsidP="00E04F3C">
            <w:pPr>
              <w:spacing w:line="260" w:lineRule="atLeast"/>
              <w:rPr>
                <w:rFonts w:eastAsia="Calibri"/>
                <w:lang w:eastAsia="en-US"/>
              </w:rPr>
            </w:pPr>
            <w:r>
              <w:rPr>
                <w:rFonts w:eastAsia="Calibri"/>
                <w:lang w:eastAsia="en-US"/>
              </w:rPr>
              <w:t>-</w:t>
            </w:r>
          </w:p>
        </w:tc>
      </w:tr>
    </w:tbl>
    <w:p w:rsidR="00FD2055" w:rsidRPr="00FD2055" w:rsidRDefault="00FD2055" w:rsidP="00FD2055">
      <w:pPr>
        <w:spacing w:line="260" w:lineRule="atLeast"/>
        <w:rPr>
          <w:rFonts w:eastAsia="Calibri"/>
          <w:lang w:eastAsia="en-US"/>
        </w:rPr>
      </w:pPr>
    </w:p>
    <w:p w:rsidR="00FD2055" w:rsidRPr="00FD2055" w:rsidRDefault="00FD2055" w:rsidP="00FD2055">
      <w:pPr>
        <w:spacing w:line="260" w:lineRule="atLeast"/>
        <w:rPr>
          <w:rFonts w:eastAsia="Calibri"/>
          <w:lang w:eastAsia="en-US"/>
        </w:rPr>
      </w:pPr>
    </w:p>
    <w:p w:rsidR="00FD2055" w:rsidRPr="00364D62" w:rsidRDefault="00FD2055" w:rsidP="00364D62">
      <w:pPr>
        <w:spacing w:after="120"/>
        <w:rPr>
          <w:rFonts w:eastAsia="Calibri"/>
          <w:b/>
          <w:iCs/>
          <w:sz w:val="22"/>
          <w:szCs w:val="22"/>
          <w:lang w:eastAsia="en-US"/>
        </w:rPr>
      </w:pPr>
      <w:bookmarkStart w:id="1479" w:name="_Toc389729050"/>
      <w:bookmarkStart w:id="1480" w:name="_Toc403472755"/>
      <w:r w:rsidRPr="00FD2055">
        <w:rPr>
          <w:rFonts w:eastAsia="Calibri"/>
          <w:b/>
          <w:i/>
          <w:sz w:val="22"/>
          <w:szCs w:val="22"/>
          <w:lang w:eastAsia="en-US"/>
        </w:rPr>
        <w:t>Eye irritation</w:t>
      </w:r>
      <w:bookmarkEnd w:id="1479"/>
      <w:bookmarkEnd w:id="1480"/>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380"/>
        <w:gridCol w:w="6946"/>
      </w:tblGrid>
      <w:tr w:rsidR="00FD2055" w:rsidRPr="00FD2055" w:rsidTr="00A7024D">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FD2055" w:rsidRPr="00FD2055" w:rsidRDefault="00FD2055" w:rsidP="00FD2055">
            <w:pPr>
              <w:spacing w:line="260" w:lineRule="atLeast"/>
              <w:rPr>
                <w:rFonts w:eastAsia="Calibri"/>
                <w:b/>
                <w:bCs/>
                <w:lang w:eastAsia="en-US"/>
              </w:rPr>
            </w:pPr>
            <w:r w:rsidRPr="00FD2055">
              <w:rPr>
                <w:rFonts w:eastAsia="Calibri"/>
                <w:b/>
                <w:bCs/>
                <w:lang w:eastAsia="en-US"/>
              </w:rPr>
              <w:t xml:space="preserve">Conclusion used in Risk Assessment – Eye irritation </w:t>
            </w:r>
          </w:p>
        </w:tc>
      </w:tr>
      <w:tr w:rsidR="0057551A" w:rsidRPr="00FD2055" w:rsidTr="00A7024D">
        <w:trPr>
          <w:trHeight w:val="288"/>
        </w:trPr>
        <w:tc>
          <w:tcPr>
            <w:tcW w:w="1276" w:type="pct"/>
            <w:tcBorders>
              <w:top w:val="single" w:sz="6" w:space="0" w:color="auto"/>
              <w:left w:val="single" w:sz="4" w:space="0" w:color="auto"/>
              <w:bottom w:val="single" w:sz="6" w:space="0" w:color="auto"/>
              <w:right w:val="single" w:sz="6" w:space="0" w:color="auto"/>
            </w:tcBorders>
            <w:shd w:val="clear" w:color="auto" w:fill="auto"/>
          </w:tcPr>
          <w:p w:rsidR="0057551A" w:rsidRPr="00FD2055" w:rsidRDefault="0057551A" w:rsidP="0057551A">
            <w:pPr>
              <w:spacing w:before="60" w:after="60" w:line="260" w:lineRule="atLeast"/>
              <w:rPr>
                <w:rFonts w:eastAsia="Calibri"/>
                <w:lang w:eastAsia="en-US"/>
              </w:rPr>
            </w:pPr>
            <w:r w:rsidRPr="00FD2055">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rsidR="0057551A" w:rsidRPr="00FD2055" w:rsidRDefault="0057551A" w:rsidP="0057551A">
            <w:pPr>
              <w:spacing w:before="60" w:after="60" w:line="260" w:lineRule="atLeast"/>
              <w:rPr>
                <w:rFonts w:eastAsia="Calibri"/>
                <w:lang w:eastAsia="en-US"/>
              </w:rPr>
            </w:pPr>
            <w:r>
              <w:rPr>
                <w:rFonts w:eastAsia="Calibri"/>
                <w:lang w:eastAsia="en-US"/>
              </w:rPr>
              <w:t>Not irritant to eyes.</w:t>
            </w:r>
          </w:p>
        </w:tc>
      </w:tr>
      <w:tr w:rsidR="0057551A" w:rsidRPr="00FD2055"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rsidR="0057551A" w:rsidRPr="00FD2055" w:rsidRDefault="0057551A" w:rsidP="0057551A">
            <w:pPr>
              <w:spacing w:before="60" w:after="60" w:line="260" w:lineRule="atLeast"/>
              <w:rPr>
                <w:rFonts w:eastAsia="Calibri"/>
                <w:lang w:eastAsia="en-US"/>
              </w:rPr>
            </w:pPr>
            <w:r w:rsidRPr="00FD2055">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rsidR="0057551A" w:rsidRDefault="0057551A" w:rsidP="0057551A">
            <w:pPr>
              <w:keepNext/>
              <w:keepLines/>
              <w:spacing w:before="60" w:after="60" w:line="260" w:lineRule="atLeast"/>
              <w:jc w:val="both"/>
            </w:pPr>
            <w:r>
              <w:t xml:space="preserve">No data </w:t>
            </w:r>
            <w:r>
              <w:rPr>
                <w:rFonts w:eastAsia="Calibri"/>
                <w:lang w:eastAsia="en-US"/>
              </w:rPr>
              <w:t xml:space="preserve">on eye </w:t>
            </w:r>
            <w:r>
              <w:t>damage/</w:t>
            </w:r>
            <w:r>
              <w:rPr>
                <w:rFonts w:eastAsia="Calibri"/>
                <w:lang w:eastAsia="en-US"/>
              </w:rPr>
              <w:t>irritation are available for the biocidal product</w:t>
            </w:r>
            <w:r>
              <w:t xml:space="preserve"> </w:t>
            </w:r>
            <w:r>
              <w:rPr>
                <w:rFonts w:eastAsia="Calibri"/>
                <w:lang w:eastAsia="en-US"/>
              </w:rPr>
              <w:t>Draker one</w:t>
            </w:r>
            <w:r>
              <w:t>.</w:t>
            </w:r>
          </w:p>
          <w:p w:rsidR="0057551A" w:rsidRDefault="0057551A" w:rsidP="000618BD">
            <w:pPr>
              <w:keepNext/>
              <w:keepLines/>
              <w:spacing w:before="60" w:after="60" w:line="260" w:lineRule="atLeast"/>
              <w:jc w:val="both"/>
              <w:rPr>
                <w:iCs/>
              </w:rPr>
            </w:pPr>
            <w:r>
              <w:rPr>
                <w:rFonts w:cs="Times"/>
                <w:color w:val="000000"/>
              </w:rPr>
              <w:t>The classification of the product</w:t>
            </w:r>
            <w:r>
              <w:rPr>
                <w:iCs/>
              </w:rPr>
              <w:t xml:space="preserve"> was conducted by the calculation method, based on the RAC opinion of cy</w:t>
            </w:r>
            <w:r>
              <w:t>permethrin</w:t>
            </w:r>
            <w:r>
              <w:rPr>
                <w:iCs/>
              </w:rPr>
              <w:t xml:space="preserve"> (December 2019) </w:t>
            </w:r>
            <w:r>
              <w:rPr>
                <w:iCs/>
                <w:lang w:val="en-US"/>
              </w:rPr>
              <w:t xml:space="preserve">and the MSDS of the other components of the product </w:t>
            </w:r>
            <w:r>
              <w:rPr>
                <w:rFonts w:eastAsia="Calibri"/>
                <w:lang w:eastAsia="en-US"/>
              </w:rPr>
              <w:t xml:space="preserve">in respect to classification criteria of the Regulation </w:t>
            </w:r>
            <w:r>
              <w:t>(EC) No. 1272/2008 (CLP)</w:t>
            </w:r>
            <w:r>
              <w:rPr>
                <w:iCs/>
              </w:rPr>
              <w:t xml:space="preserve">. </w:t>
            </w:r>
          </w:p>
          <w:p w:rsidR="0057551A" w:rsidRPr="00FD2055" w:rsidRDefault="0057551A" w:rsidP="0057551A">
            <w:pPr>
              <w:spacing w:after="60" w:line="260" w:lineRule="atLeast"/>
              <w:jc w:val="both"/>
              <w:rPr>
                <w:rFonts w:eastAsia="Calibri"/>
                <w:lang w:eastAsia="en-US"/>
              </w:rPr>
            </w:pPr>
            <w:r>
              <w:rPr>
                <w:lang w:eastAsia="en-US"/>
              </w:rPr>
              <w:t xml:space="preserve">The biocidal product </w:t>
            </w:r>
            <w:r>
              <w:rPr>
                <w:rFonts w:eastAsia="Calibri"/>
                <w:lang w:eastAsia="en-US"/>
              </w:rPr>
              <w:t xml:space="preserve">Draker One </w:t>
            </w:r>
            <w:r>
              <w:rPr>
                <w:lang w:eastAsia="en-US"/>
              </w:rPr>
              <w:t xml:space="preserve">contains one </w:t>
            </w:r>
            <w:r>
              <w:rPr>
                <w:lang w:val="en-US" w:eastAsia="en-US"/>
              </w:rPr>
              <w:t>co-formulant</w:t>
            </w:r>
            <w:r>
              <w:rPr>
                <w:lang w:eastAsia="en-US"/>
              </w:rPr>
              <w:t xml:space="preserve"> classified for Eye Damage Cat. 1 (H318) and one </w:t>
            </w:r>
            <w:r w:rsidRPr="007270FC">
              <w:rPr>
                <w:rFonts w:eastAsia="Calibri"/>
                <w:lang w:eastAsia="en-US"/>
              </w:rPr>
              <w:t xml:space="preserve">co-formulant classified </w:t>
            </w:r>
            <w:r>
              <w:rPr>
                <w:rFonts w:eastAsia="Calibri"/>
                <w:lang w:eastAsia="en-US"/>
              </w:rPr>
              <w:t>for Eye Irritation Cat. 2</w:t>
            </w:r>
            <w:r w:rsidRPr="007270FC">
              <w:rPr>
                <w:rFonts w:eastAsia="Calibri"/>
                <w:lang w:eastAsia="en-US"/>
              </w:rPr>
              <w:t xml:space="preserve"> </w:t>
            </w:r>
            <w:r>
              <w:rPr>
                <w:rFonts w:eastAsia="Calibri"/>
                <w:lang w:eastAsia="en-US"/>
              </w:rPr>
              <w:t>(H319)</w:t>
            </w:r>
            <w:r>
              <w:rPr>
                <w:lang w:eastAsia="en-US"/>
              </w:rPr>
              <w:t xml:space="preserve">. However, as their concentration in the product is </w:t>
            </w:r>
            <w:r>
              <w:t xml:space="preserve">well below </w:t>
            </w:r>
            <w:r w:rsidRPr="007270FC">
              <w:rPr>
                <w:rFonts w:eastAsia="Calibri"/>
                <w:lang w:eastAsia="en-US"/>
              </w:rPr>
              <w:t>the cut-off value</w:t>
            </w:r>
            <w:r>
              <w:rPr>
                <w:rFonts w:eastAsia="Calibri"/>
                <w:lang w:eastAsia="en-US"/>
              </w:rPr>
              <w:t xml:space="preserve">s </w:t>
            </w:r>
            <w:r w:rsidRPr="0054384A">
              <w:rPr>
                <w:rFonts w:eastAsia="Calibri"/>
                <w:lang w:eastAsia="en-US"/>
              </w:rPr>
              <w:t>determined according to art. 11 of CLP Regulation</w:t>
            </w:r>
            <w:r>
              <w:rPr>
                <w:rFonts w:eastAsia="Calibri"/>
              </w:rPr>
              <w:t xml:space="preserve">, </w:t>
            </w:r>
            <w:r>
              <w:rPr>
                <w:iCs/>
              </w:rPr>
              <w:t>n</w:t>
            </w:r>
            <w:r>
              <w:t xml:space="preserve">o classification for eye damage/irritation is triggered for the biocidal product </w:t>
            </w:r>
            <w:r>
              <w:rPr>
                <w:rFonts w:eastAsia="Calibri"/>
                <w:lang w:eastAsia="en-US"/>
              </w:rPr>
              <w:t>Draker One</w:t>
            </w:r>
            <w:r>
              <w:rPr>
                <w:rFonts w:eastAsia="Calibri"/>
              </w:rPr>
              <w:t>.</w:t>
            </w:r>
          </w:p>
        </w:tc>
      </w:tr>
      <w:tr w:rsidR="00E04F3C" w:rsidRPr="00FD2055"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rsidR="00E04F3C" w:rsidRPr="00FD2055" w:rsidRDefault="00E04F3C" w:rsidP="00E04F3C">
            <w:pPr>
              <w:spacing w:line="260" w:lineRule="atLeast"/>
              <w:rPr>
                <w:rFonts w:eastAsia="Calibri"/>
                <w:lang w:eastAsia="en-US"/>
              </w:rPr>
            </w:pPr>
            <w:r w:rsidRPr="00FD2055">
              <w:rPr>
                <w:rFonts w:eastAsia="Calibri"/>
                <w:lang w:eastAsia="en-US"/>
              </w:rPr>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rsidR="00E04F3C" w:rsidRPr="00FD2055" w:rsidRDefault="00E04F3C" w:rsidP="00E04F3C">
            <w:pPr>
              <w:spacing w:line="260" w:lineRule="atLeast"/>
              <w:rPr>
                <w:rFonts w:eastAsia="Calibri"/>
                <w:lang w:eastAsia="en-US"/>
              </w:rPr>
            </w:pPr>
            <w:r>
              <w:t>Not classified</w:t>
            </w:r>
            <w:r>
              <w:rPr>
                <w:rFonts w:eastAsia="Calibri"/>
                <w:lang w:eastAsia="en-US"/>
              </w:rPr>
              <w:t>.</w:t>
            </w:r>
          </w:p>
        </w:tc>
      </w:tr>
    </w:tbl>
    <w:p w:rsidR="00FD2055" w:rsidRPr="00B04759" w:rsidRDefault="00FD2055" w:rsidP="00B04759">
      <w:pPr>
        <w:rPr>
          <w:rFonts w:eastAsia="Calibri"/>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380"/>
        <w:gridCol w:w="6946"/>
      </w:tblGrid>
      <w:tr w:rsidR="00FD2055" w:rsidRPr="00FD2055" w:rsidTr="00A7024D">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FD2055" w:rsidRPr="00FD2055" w:rsidRDefault="00FD2055" w:rsidP="00FD2055">
            <w:pPr>
              <w:spacing w:line="260" w:lineRule="atLeast"/>
              <w:rPr>
                <w:rFonts w:eastAsia="Calibri"/>
                <w:b/>
                <w:lang w:eastAsia="en-US"/>
              </w:rPr>
            </w:pPr>
            <w:r w:rsidRPr="00FD2055">
              <w:rPr>
                <w:rFonts w:eastAsia="Calibri"/>
                <w:b/>
                <w:lang w:eastAsia="en-US"/>
              </w:rPr>
              <w:t>Data waiving</w:t>
            </w:r>
          </w:p>
        </w:tc>
      </w:tr>
      <w:tr w:rsidR="00066FAA" w:rsidRPr="00FD2055" w:rsidTr="00B04759">
        <w:tc>
          <w:tcPr>
            <w:tcW w:w="1276" w:type="pct"/>
            <w:tcBorders>
              <w:top w:val="single" w:sz="6" w:space="0" w:color="auto"/>
              <w:left w:val="single" w:sz="4" w:space="0" w:color="auto"/>
              <w:bottom w:val="single" w:sz="6" w:space="0" w:color="auto"/>
              <w:right w:val="single" w:sz="6" w:space="0" w:color="auto"/>
            </w:tcBorders>
            <w:shd w:val="clear" w:color="auto" w:fill="auto"/>
          </w:tcPr>
          <w:p w:rsidR="00066FAA" w:rsidRPr="00FD2055" w:rsidRDefault="00066FAA" w:rsidP="00A7024D">
            <w:pPr>
              <w:spacing w:before="60" w:after="60" w:line="260" w:lineRule="atLeast"/>
              <w:rPr>
                <w:rFonts w:eastAsia="Calibri"/>
                <w:lang w:eastAsia="en-US"/>
              </w:rPr>
            </w:pPr>
            <w:r w:rsidRPr="00FD2055">
              <w:rPr>
                <w:rFonts w:eastAsia="Calibri"/>
                <w:lang w:eastAsia="en-US"/>
              </w:rPr>
              <w:t>Information requirement</w:t>
            </w:r>
          </w:p>
        </w:tc>
        <w:tc>
          <w:tcPr>
            <w:tcW w:w="3724" w:type="pct"/>
            <w:tcBorders>
              <w:top w:val="single" w:sz="6" w:space="0" w:color="auto"/>
              <w:left w:val="single" w:sz="6" w:space="0" w:color="auto"/>
              <w:bottom w:val="single" w:sz="6" w:space="0" w:color="auto"/>
              <w:right w:val="single" w:sz="6" w:space="0" w:color="auto"/>
            </w:tcBorders>
          </w:tcPr>
          <w:p w:rsidR="00A7024D" w:rsidRDefault="00A7024D" w:rsidP="00A7024D">
            <w:pPr>
              <w:tabs>
                <w:tab w:val="left" w:pos="90"/>
              </w:tabs>
              <w:spacing w:before="60" w:after="60" w:line="260" w:lineRule="atLeast"/>
              <w:jc w:val="both"/>
            </w:pPr>
            <w:r>
              <w:t>Eye irritation.</w:t>
            </w:r>
          </w:p>
          <w:p w:rsidR="00066FAA" w:rsidRPr="00FD2055" w:rsidRDefault="00066FAA" w:rsidP="00A7024D">
            <w:pPr>
              <w:spacing w:before="60" w:after="60" w:line="260" w:lineRule="atLeast"/>
              <w:jc w:val="both"/>
              <w:rPr>
                <w:rFonts w:eastAsia="Calibri"/>
                <w:lang w:eastAsia="en-US"/>
              </w:rPr>
            </w:pPr>
            <w:r>
              <w:rPr>
                <w:rFonts w:eastAsia="Calibri"/>
                <w:lang w:eastAsia="en-US"/>
              </w:rPr>
              <w:t xml:space="preserve">According to the information requirement of BPR, testing on the product does not </w:t>
            </w:r>
            <w:r w:rsidR="00B63FA3">
              <w:rPr>
                <w:rFonts w:eastAsia="Calibri"/>
                <w:lang w:eastAsia="en-US"/>
              </w:rPr>
              <w:t xml:space="preserve">need </w:t>
            </w:r>
            <w:r>
              <w:rPr>
                <w:rFonts w:eastAsia="Calibri"/>
                <w:lang w:eastAsia="en-US"/>
              </w:rPr>
              <w:t>to be conducted if there are valid data available on each of the components of the product, sufficient to allow classification of the mixture based on</w:t>
            </w:r>
            <w:r w:rsidRPr="0054384A">
              <w:rPr>
                <w:rFonts w:eastAsia="Calibri"/>
                <w:lang w:eastAsia="en-US"/>
              </w:rPr>
              <w:t xml:space="preserve"> the rules of CLP Regulation (EC) </w:t>
            </w:r>
            <w:r w:rsidR="00F36679">
              <w:t>No. 1272/2008 (CLP).</w:t>
            </w:r>
          </w:p>
        </w:tc>
      </w:tr>
      <w:tr w:rsidR="00066FAA" w:rsidRPr="00FD2055" w:rsidTr="00B04759">
        <w:tc>
          <w:tcPr>
            <w:tcW w:w="1276" w:type="pct"/>
            <w:tcBorders>
              <w:top w:val="single" w:sz="6" w:space="0" w:color="auto"/>
              <w:left w:val="single" w:sz="4" w:space="0" w:color="auto"/>
              <w:bottom w:val="single" w:sz="6" w:space="0" w:color="auto"/>
              <w:right w:val="single" w:sz="6" w:space="0" w:color="auto"/>
            </w:tcBorders>
            <w:shd w:val="clear" w:color="auto" w:fill="auto"/>
          </w:tcPr>
          <w:p w:rsidR="00066FAA" w:rsidRPr="00FD2055" w:rsidRDefault="00066FAA" w:rsidP="00A7024D">
            <w:pPr>
              <w:spacing w:before="60" w:after="60" w:line="260" w:lineRule="atLeast"/>
              <w:rPr>
                <w:rFonts w:eastAsia="Calibri"/>
                <w:lang w:eastAsia="en-US"/>
              </w:rPr>
            </w:pPr>
            <w:r w:rsidRPr="00FD2055">
              <w:rPr>
                <w:rFonts w:eastAsia="Calibri"/>
                <w:lang w:eastAsia="en-US"/>
              </w:rPr>
              <w:t>Justification</w:t>
            </w:r>
          </w:p>
        </w:tc>
        <w:tc>
          <w:tcPr>
            <w:tcW w:w="3724" w:type="pct"/>
            <w:tcBorders>
              <w:top w:val="single" w:sz="6" w:space="0" w:color="auto"/>
              <w:left w:val="single" w:sz="6" w:space="0" w:color="auto"/>
              <w:bottom w:val="single" w:sz="6" w:space="0" w:color="auto"/>
              <w:right w:val="single" w:sz="6" w:space="0" w:color="auto"/>
            </w:tcBorders>
          </w:tcPr>
          <w:p w:rsidR="00F36679" w:rsidRPr="00FD2055" w:rsidRDefault="00066FAA" w:rsidP="00A7024D">
            <w:pPr>
              <w:spacing w:before="60" w:after="60" w:line="260" w:lineRule="atLeast"/>
              <w:jc w:val="both"/>
              <w:rPr>
                <w:rFonts w:eastAsia="Calibri"/>
                <w:lang w:eastAsia="en-US"/>
              </w:rPr>
            </w:pPr>
            <w:r>
              <w:rPr>
                <w:rFonts w:eastAsia="Calibri"/>
                <w:lang w:eastAsia="en-US"/>
              </w:rPr>
              <w:t>Since the available data on each of the component</w:t>
            </w:r>
            <w:r w:rsidR="00F36679">
              <w:rPr>
                <w:rFonts w:eastAsia="Calibri"/>
                <w:lang w:eastAsia="en-US"/>
              </w:rPr>
              <w:t>s</w:t>
            </w:r>
            <w:r>
              <w:rPr>
                <w:rFonts w:eastAsia="Calibri"/>
                <w:lang w:eastAsia="en-US"/>
              </w:rPr>
              <w:t xml:space="preserve"> allow to estimate the classification of the product, data waiving is acceptable and the classification of the product can be estimated by calculation </w:t>
            </w:r>
            <w:r w:rsidR="00F36679">
              <w:rPr>
                <w:rFonts w:eastAsia="Calibri"/>
                <w:lang w:eastAsia="en-US"/>
              </w:rPr>
              <w:t xml:space="preserve">method </w:t>
            </w:r>
            <w:r>
              <w:rPr>
                <w:rFonts w:eastAsia="Calibri"/>
                <w:lang w:eastAsia="en-US"/>
              </w:rPr>
              <w:t>considering all the components relevant for this endpoint.</w:t>
            </w:r>
          </w:p>
        </w:tc>
      </w:tr>
    </w:tbl>
    <w:p w:rsidR="00FD2055" w:rsidRDefault="00FD2055" w:rsidP="00FD2055">
      <w:pPr>
        <w:spacing w:line="260" w:lineRule="atLeast"/>
        <w:rPr>
          <w:rFonts w:eastAsia="Calibri"/>
          <w:lang w:eastAsia="en-US"/>
        </w:rPr>
      </w:pPr>
    </w:p>
    <w:p w:rsidR="0057551A" w:rsidRPr="0057551A" w:rsidRDefault="0057551A" w:rsidP="00FD2055">
      <w:pPr>
        <w:rPr>
          <w:rFonts w:eastAsia="Calibri"/>
          <w:b/>
          <w:iCs/>
          <w:sz w:val="22"/>
          <w:szCs w:val="22"/>
          <w:lang w:eastAsia="en-US"/>
        </w:rPr>
      </w:pPr>
      <w:bookmarkStart w:id="1481" w:name="_Toc367976971"/>
      <w:bookmarkStart w:id="1482" w:name="_Toc367977148"/>
      <w:bookmarkStart w:id="1483" w:name="_Toc389729051"/>
      <w:bookmarkStart w:id="1484" w:name="_Toc403472756"/>
    </w:p>
    <w:p w:rsidR="00FD2055" w:rsidRPr="0057551A" w:rsidRDefault="00FD2055" w:rsidP="0057551A">
      <w:pPr>
        <w:spacing w:after="120"/>
        <w:rPr>
          <w:rFonts w:eastAsia="Calibri"/>
          <w:b/>
          <w:i/>
          <w:sz w:val="22"/>
          <w:szCs w:val="22"/>
          <w:lang w:eastAsia="en-US"/>
        </w:rPr>
      </w:pPr>
      <w:r w:rsidRPr="00FD2055">
        <w:rPr>
          <w:rFonts w:eastAsia="Calibri"/>
          <w:b/>
          <w:i/>
          <w:sz w:val="22"/>
          <w:szCs w:val="22"/>
          <w:lang w:eastAsia="en-US"/>
        </w:rPr>
        <w:t>Respiratory tract irritation</w:t>
      </w:r>
      <w:bookmarkEnd w:id="1481"/>
      <w:bookmarkEnd w:id="1482"/>
      <w:bookmarkEnd w:id="1483"/>
      <w:bookmarkEnd w:id="1484"/>
      <w:r w:rsidRPr="00FD2055">
        <w:rPr>
          <w:rFonts w:eastAsia="Calibri"/>
          <w:b/>
          <w:i/>
          <w:sz w:val="22"/>
          <w:szCs w:val="22"/>
          <w:lang w:eastAsia="en-US"/>
        </w:rPr>
        <w:t xml:space="preserve"> </w:t>
      </w: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428"/>
        <w:gridCol w:w="6898"/>
      </w:tblGrid>
      <w:tr w:rsidR="00FD2055" w:rsidRPr="00FD2055" w:rsidTr="0057551A">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FD2055" w:rsidRPr="00FD2055" w:rsidRDefault="00FD2055" w:rsidP="0057551A">
            <w:pPr>
              <w:keepNext/>
              <w:keepLines/>
              <w:spacing w:before="60" w:after="60" w:line="260" w:lineRule="atLeast"/>
              <w:rPr>
                <w:rFonts w:eastAsia="Calibri"/>
                <w:b/>
                <w:lang w:val="en-US" w:eastAsia="da-DK"/>
              </w:rPr>
            </w:pPr>
            <w:r w:rsidRPr="00FD2055">
              <w:rPr>
                <w:rFonts w:eastAsia="Calibri"/>
                <w:b/>
                <w:bCs/>
                <w:lang w:eastAsia="en-US"/>
              </w:rPr>
              <w:t>Conclusion used in the Risk Assessment – Respiratory tract irritation</w:t>
            </w:r>
          </w:p>
        </w:tc>
      </w:tr>
      <w:tr w:rsidR="0057551A" w:rsidRPr="00FD2055" w:rsidTr="0057551A">
        <w:trPr>
          <w:trHeight w:val="288"/>
        </w:trPr>
        <w:tc>
          <w:tcPr>
            <w:tcW w:w="1302" w:type="pct"/>
            <w:tcBorders>
              <w:top w:val="single" w:sz="4" w:space="0" w:color="auto"/>
              <w:left w:val="single" w:sz="4" w:space="0" w:color="auto"/>
              <w:bottom w:val="single" w:sz="6" w:space="0" w:color="auto"/>
              <w:right w:val="single" w:sz="6" w:space="0" w:color="auto"/>
            </w:tcBorders>
            <w:shd w:val="clear" w:color="auto" w:fill="auto"/>
          </w:tcPr>
          <w:p w:rsidR="0057551A" w:rsidRPr="00FD2055" w:rsidRDefault="0057551A" w:rsidP="0057551A">
            <w:pPr>
              <w:keepNext/>
              <w:keepLines/>
              <w:spacing w:before="60" w:after="60" w:line="260" w:lineRule="atLeast"/>
              <w:rPr>
                <w:rFonts w:eastAsia="Calibri"/>
                <w:b/>
                <w:bCs/>
                <w:lang w:eastAsia="en-US"/>
              </w:rPr>
            </w:pPr>
            <w:r w:rsidRPr="00FD2055">
              <w:rPr>
                <w:rFonts w:eastAsia="Calibri"/>
                <w:lang w:eastAsia="en-US"/>
              </w:rPr>
              <w:t>Value/conclusion</w:t>
            </w:r>
          </w:p>
        </w:tc>
        <w:tc>
          <w:tcPr>
            <w:tcW w:w="3698" w:type="pct"/>
            <w:tcBorders>
              <w:top w:val="single" w:sz="4" w:space="0" w:color="auto"/>
              <w:left w:val="single" w:sz="4" w:space="0" w:color="auto"/>
              <w:bottom w:val="single" w:sz="6" w:space="0" w:color="auto"/>
              <w:right w:val="single" w:sz="6" w:space="0" w:color="auto"/>
            </w:tcBorders>
            <w:shd w:val="clear" w:color="auto" w:fill="auto"/>
          </w:tcPr>
          <w:p w:rsidR="0057551A" w:rsidRPr="00E51AED" w:rsidRDefault="00E51AED" w:rsidP="00FE360D">
            <w:pPr>
              <w:keepNext/>
              <w:keepLines/>
              <w:spacing w:before="60" w:after="60" w:line="260" w:lineRule="atLeast"/>
              <w:jc w:val="both"/>
              <w:rPr>
                <w:rFonts w:eastAsia="Calibri"/>
                <w:lang w:eastAsia="en-US"/>
              </w:rPr>
            </w:pPr>
            <w:r w:rsidRPr="00E51AED">
              <w:rPr>
                <w:rFonts w:eastAsia="Calibri"/>
                <w:lang w:eastAsia="en-US"/>
              </w:rPr>
              <w:t>Not irritating to the respiratory tract.</w:t>
            </w:r>
          </w:p>
        </w:tc>
      </w:tr>
      <w:tr w:rsidR="0057551A" w:rsidRPr="00FD2055" w:rsidTr="0057551A">
        <w:tc>
          <w:tcPr>
            <w:tcW w:w="1302" w:type="pct"/>
            <w:tcBorders>
              <w:top w:val="single" w:sz="6" w:space="0" w:color="auto"/>
              <w:left w:val="single" w:sz="4" w:space="0" w:color="auto"/>
              <w:bottom w:val="single" w:sz="6" w:space="0" w:color="auto"/>
              <w:right w:val="single" w:sz="6" w:space="0" w:color="auto"/>
            </w:tcBorders>
            <w:shd w:val="clear" w:color="auto" w:fill="auto"/>
          </w:tcPr>
          <w:p w:rsidR="0057551A" w:rsidRPr="00FD2055" w:rsidRDefault="0057551A" w:rsidP="0057551A">
            <w:pPr>
              <w:keepNext/>
              <w:keepLines/>
              <w:spacing w:before="60" w:after="60" w:line="260" w:lineRule="atLeast"/>
              <w:rPr>
                <w:rFonts w:eastAsia="Calibri"/>
                <w:bCs/>
                <w:lang w:eastAsia="en-US"/>
              </w:rPr>
            </w:pPr>
            <w:r w:rsidRPr="00FD2055">
              <w:rPr>
                <w:rFonts w:eastAsia="Calibri"/>
                <w:lang w:eastAsia="en-US"/>
              </w:rPr>
              <w:t>Justification for the value/conclusion</w:t>
            </w:r>
          </w:p>
        </w:tc>
        <w:tc>
          <w:tcPr>
            <w:tcW w:w="3698" w:type="pct"/>
            <w:tcBorders>
              <w:top w:val="single" w:sz="6" w:space="0" w:color="auto"/>
              <w:left w:val="single" w:sz="6" w:space="0" w:color="auto"/>
              <w:bottom w:val="single" w:sz="6" w:space="0" w:color="auto"/>
              <w:right w:val="single" w:sz="6" w:space="0" w:color="auto"/>
            </w:tcBorders>
          </w:tcPr>
          <w:p w:rsidR="0057551A" w:rsidRDefault="0057551A" w:rsidP="0057551A">
            <w:pPr>
              <w:keepNext/>
              <w:keepLines/>
              <w:spacing w:before="60" w:after="60" w:line="260" w:lineRule="atLeast"/>
              <w:jc w:val="both"/>
              <w:rPr>
                <w:rFonts w:eastAsia="Calibri"/>
                <w:bCs/>
                <w:lang w:eastAsia="en-US"/>
              </w:rPr>
            </w:pPr>
            <w:r w:rsidRPr="000739F3">
              <w:rPr>
                <w:rFonts w:eastAsia="Calibri"/>
                <w:bCs/>
                <w:lang w:eastAsia="en-US"/>
              </w:rPr>
              <w:t xml:space="preserve">There are currently no standard tests and no OECD </w:t>
            </w:r>
            <w:r w:rsidR="00E51AED">
              <w:t>test guidelines</w:t>
            </w:r>
            <w:r w:rsidR="00E41975">
              <w:t xml:space="preserve"> </w:t>
            </w:r>
            <w:r w:rsidRPr="000739F3">
              <w:rPr>
                <w:rFonts w:eastAsia="Calibri"/>
                <w:bCs/>
                <w:lang w:eastAsia="en-US"/>
              </w:rPr>
              <w:t>available for respiratory tract irritation and there is no testing requirement for this endpoint under the BPR.</w:t>
            </w:r>
          </w:p>
          <w:p w:rsidR="00E41975" w:rsidRDefault="00E41975" w:rsidP="00E41975">
            <w:pPr>
              <w:keepNext/>
              <w:keepLines/>
              <w:spacing w:before="60" w:after="60" w:line="260" w:lineRule="atLeast"/>
              <w:jc w:val="both"/>
              <w:rPr>
                <w:rFonts w:eastAsia="Calibri"/>
                <w:bCs/>
                <w:lang w:eastAsia="en-US"/>
              </w:rPr>
            </w:pPr>
            <w:r>
              <w:rPr>
                <w:rFonts w:cs="Times"/>
                <w:color w:val="000000"/>
              </w:rPr>
              <w:t xml:space="preserve">No </w:t>
            </w:r>
            <w:r>
              <w:rPr>
                <w:rFonts w:eastAsia="Calibri"/>
              </w:rPr>
              <w:t xml:space="preserve">animal studies or human data </w:t>
            </w:r>
            <w:r>
              <w:rPr>
                <w:rFonts w:cs="Times"/>
                <w:color w:val="000000"/>
              </w:rPr>
              <w:t xml:space="preserve">are available to assess respiratory tract irritation for the biocidal product </w:t>
            </w:r>
            <w:r>
              <w:rPr>
                <w:rFonts w:eastAsia="Calibri"/>
              </w:rPr>
              <w:t>Draker One.</w:t>
            </w:r>
          </w:p>
          <w:p w:rsidR="0050208B" w:rsidRDefault="0050208B" w:rsidP="0050208B">
            <w:pPr>
              <w:keepNext/>
              <w:keepLines/>
              <w:spacing w:before="60" w:after="60" w:line="260" w:lineRule="atLeast"/>
              <w:jc w:val="both"/>
              <w:rPr>
                <w:iCs/>
              </w:rPr>
            </w:pPr>
            <w:r>
              <w:rPr>
                <w:rFonts w:cs="Times"/>
                <w:color w:val="000000"/>
              </w:rPr>
              <w:t>The classification of the product</w:t>
            </w:r>
            <w:r>
              <w:rPr>
                <w:iCs/>
              </w:rPr>
              <w:t xml:space="preserve"> was conducted by the calculation method, based on the RAC opinion of cy</w:t>
            </w:r>
            <w:r>
              <w:t>permethrin</w:t>
            </w:r>
            <w:r>
              <w:rPr>
                <w:iCs/>
              </w:rPr>
              <w:t xml:space="preserve"> (December 2019) </w:t>
            </w:r>
            <w:r>
              <w:rPr>
                <w:iCs/>
                <w:lang w:val="en-US"/>
              </w:rPr>
              <w:t xml:space="preserve">and the MSDS of the other components of the product </w:t>
            </w:r>
            <w:r>
              <w:rPr>
                <w:rFonts w:eastAsia="Calibri"/>
                <w:lang w:eastAsia="en-US"/>
              </w:rPr>
              <w:t xml:space="preserve">in respect to classification criteria of the Regulation </w:t>
            </w:r>
            <w:r>
              <w:t>(EC) No. 1272/2008 (CLP)</w:t>
            </w:r>
            <w:r>
              <w:rPr>
                <w:iCs/>
              </w:rPr>
              <w:t xml:space="preserve">. </w:t>
            </w:r>
          </w:p>
          <w:p w:rsidR="00E51AED" w:rsidRPr="006C336E" w:rsidRDefault="0057551A" w:rsidP="00A20932">
            <w:pPr>
              <w:spacing w:after="60" w:line="260" w:lineRule="atLeast"/>
              <w:jc w:val="both"/>
            </w:pPr>
            <w:r>
              <w:rPr>
                <w:rFonts w:eastAsia="Calibri"/>
                <w:lang w:eastAsia="en-US"/>
              </w:rPr>
              <w:t xml:space="preserve">The active substance cypermethrin </w:t>
            </w:r>
            <w:r w:rsidR="0050208B">
              <w:rPr>
                <w:rFonts w:eastAsia="Calibri"/>
                <w:lang w:eastAsia="en-US"/>
              </w:rPr>
              <w:t>and o</w:t>
            </w:r>
            <w:r w:rsidR="0050208B" w:rsidRPr="007270FC">
              <w:rPr>
                <w:rFonts w:eastAsia="Calibri"/>
                <w:lang w:eastAsia="en-US"/>
              </w:rPr>
              <w:t xml:space="preserve">ne co-formulant </w:t>
            </w:r>
            <w:r w:rsidR="0050208B">
              <w:rPr>
                <w:rFonts w:eastAsia="Calibri"/>
                <w:lang w:eastAsia="en-US"/>
              </w:rPr>
              <w:t xml:space="preserve">of </w:t>
            </w:r>
            <w:r w:rsidR="0050208B">
              <w:rPr>
                <w:rFonts w:eastAsia="Calibri"/>
              </w:rPr>
              <w:t>Draker One</w:t>
            </w:r>
            <w:r w:rsidR="0050208B">
              <w:rPr>
                <w:rFonts w:eastAsia="Calibri"/>
                <w:lang w:eastAsia="en-US"/>
              </w:rPr>
              <w:t xml:space="preserve"> are</w:t>
            </w:r>
            <w:r>
              <w:rPr>
                <w:rFonts w:eastAsia="Calibri"/>
                <w:lang w:eastAsia="en-US"/>
              </w:rPr>
              <w:t xml:space="preserve"> classified as STOT SE</w:t>
            </w:r>
            <w:r w:rsidR="0050208B">
              <w:rPr>
                <w:lang w:eastAsia="en-US"/>
              </w:rPr>
              <w:t xml:space="preserve"> Cat. 3, </w:t>
            </w:r>
            <w:r>
              <w:rPr>
                <w:rFonts w:eastAsia="Calibri"/>
                <w:lang w:eastAsia="en-US"/>
              </w:rPr>
              <w:t>H335</w:t>
            </w:r>
            <w:r w:rsidR="0050208B">
              <w:rPr>
                <w:rFonts w:eastAsia="Calibri"/>
                <w:lang w:eastAsia="en-US"/>
              </w:rPr>
              <w:t>.</w:t>
            </w:r>
            <w:r w:rsidR="00A20932">
              <w:rPr>
                <w:rFonts w:eastAsia="Calibri"/>
                <w:lang w:eastAsia="en-US"/>
              </w:rPr>
              <w:t xml:space="preserve"> </w:t>
            </w:r>
            <w:r w:rsidR="0050208B">
              <w:rPr>
                <w:lang w:eastAsia="en-US"/>
              </w:rPr>
              <w:t xml:space="preserve">However, as their concentration in the product is below 20%, which is the generic concentration limit triggering classification of a product for STOT SE Cat. 3, </w:t>
            </w:r>
            <w:r w:rsidR="0050208B">
              <w:rPr>
                <w:rFonts w:eastAsia="Calibri"/>
                <w:lang w:eastAsia="en-US"/>
              </w:rPr>
              <w:t>no classification for</w:t>
            </w:r>
            <w:r w:rsidR="0050208B">
              <w:t xml:space="preserve"> respiratory tract </w:t>
            </w:r>
            <w:r w:rsidR="0050208B">
              <w:rPr>
                <w:rFonts w:eastAsia="Calibri"/>
                <w:bCs/>
                <w:lang w:eastAsia="en-US"/>
              </w:rPr>
              <w:t xml:space="preserve">irritation is triggered for </w:t>
            </w:r>
            <w:r w:rsidR="0050208B">
              <w:rPr>
                <w:rFonts w:eastAsia="Calibri"/>
                <w:lang w:eastAsia="en-US"/>
              </w:rPr>
              <w:t>t</w:t>
            </w:r>
            <w:r w:rsidR="0050208B">
              <w:t xml:space="preserve">he biocidal product </w:t>
            </w:r>
            <w:r w:rsidR="0050208B">
              <w:rPr>
                <w:rFonts w:eastAsia="Calibri"/>
              </w:rPr>
              <w:t>Draker One</w:t>
            </w:r>
            <w:r w:rsidR="0050208B">
              <w:t>, according to the rules laid down in Regulation (EC) No. 1272/2008 (CLP).</w:t>
            </w:r>
          </w:p>
        </w:tc>
      </w:tr>
      <w:tr w:rsidR="00066FAA" w:rsidRPr="00FD2055" w:rsidTr="0057551A">
        <w:tc>
          <w:tcPr>
            <w:tcW w:w="1302" w:type="pct"/>
            <w:tcBorders>
              <w:top w:val="single" w:sz="6" w:space="0" w:color="auto"/>
              <w:left w:val="single" w:sz="4" w:space="0" w:color="auto"/>
              <w:bottom w:val="single" w:sz="6" w:space="0" w:color="auto"/>
              <w:right w:val="single" w:sz="6" w:space="0" w:color="auto"/>
            </w:tcBorders>
            <w:shd w:val="clear" w:color="auto" w:fill="auto"/>
          </w:tcPr>
          <w:p w:rsidR="00066FAA" w:rsidRPr="00FD2055" w:rsidRDefault="00066FAA" w:rsidP="00066FAA">
            <w:pPr>
              <w:keepNext/>
              <w:keepLines/>
              <w:spacing w:before="60" w:after="60" w:line="260" w:lineRule="atLeast"/>
              <w:rPr>
                <w:rFonts w:eastAsia="Calibri"/>
                <w:bCs/>
                <w:lang w:eastAsia="en-US"/>
              </w:rPr>
            </w:pPr>
            <w:r w:rsidRPr="00FD2055">
              <w:rPr>
                <w:rFonts w:eastAsia="Calibri"/>
                <w:bCs/>
                <w:lang w:eastAsia="en-US"/>
              </w:rPr>
              <w:t>Classification of the product according to CLP</w:t>
            </w:r>
          </w:p>
        </w:tc>
        <w:tc>
          <w:tcPr>
            <w:tcW w:w="3698" w:type="pct"/>
            <w:tcBorders>
              <w:top w:val="single" w:sz="6" w:space="0" w:color="auto"/>
              <w:left w:val="single" w:sz="6" w:space="0" w:color="auto"/>
              <w:bottom w:val="single" w:sz="6" w:space="0" w:color="auto"/>
              <w:right w:val="single" w:sz="6" w:space="0" w:color="auto"/>
            </w:tcBorders>
          </w:tcPr>
          <w:p w:rsidR="00066FAA" w:rsidRPr="00FD2055" w:rsidRDefault="00066FAA" w:rsidP="00066FAA">
            <w:pPr>
              <w:keepNext/>
              <w:keepLines/>
              <w:spacing w:before="60" w:after="60" w:line="260" w:lineRule="atLeast"/>
              <w:rPr>
                <w:rFonts w:eastAsia="Calibri"/>
                <w:bCs/>
                <w:lang w:eastAsia="en-US"/>
              </w:rPr>
            </w:pPr>
            <w:r w:rsidRPr="000739F3">
              <w:rPr>
                <w:rFonts w:eastAsia="Calibri"/>
                <w:bCs/>
                <w:lang w:eastAsia="en-US"/>
              </w:rPr>
              <w:t>Not classified.</w:t>
            </w:r>
          </w:p>
        </w:tc>
      </w:tr>
    </w:tbl>
    <w:p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428"/>
        <w:gridCol w:w="6898"/>
      </w:tblGrid>
      <w:tr w:rsidR="00FD2055" w:rsidRPr="00FD2055" w:rsidTr="00A20932">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FD2055" w:rsidRPr="00FD2055" w:rsidRDefault="00FD2055" w:rsidP="00FD2055">
            <w:pPr>
              <w:spacing w:line="260" w:lineRule="atLeast"/>
              <w:rPr>
                <w:rFonts w:eastAsia="Calibri"/>
                <w:b/>
                <w:lang w:eastAsia="en-US"/>
              </w:rPr>
            </w:pPr>
            <w:r w:rsidRPr="00FD2055">
              <w:rPr>
                <w:rFonts w:eastAsia="Calibri"/>
                <w:b/>
                <w:lang w:eastAsia="en-US"/>
              </w:rPr>
              <w:t>Data waiving</w:t>
            </w:r>
          </w:p>
        </w:tc>
      </w:tr>
      <w:tr w:rsidR="00D212C1" w:rsidRPr="00FD2055" w:rsidTr="00A20932">
        <w:tc>
          <w:tcPr>
            <w:tcW w:w="1302" w:type="pct"/>
            <w:tcBorders>
              <w:top w:val="single" w:sz="6" w:space="0" w:color="auto"/>
              <w:left w:val="single" w:sz="4" w:space="0" w:color="auto"/>
              <w:bottom w:val="single" w:sz="6" w:space="0" w:color="auto"/>
              <w:right w:val="single" w:sz="6" w:space="0" w:color="auto"/>
            </w:tcBorders>
            <w:shd w:val="clear" w:color="auto" w:fill="auto"/>
          </w:tcPr>
          <w:p w:rsidR="00D212C1" w:rsidRPr="00FD2055" w:rsidRDefault="00D212C1" w:rsidP="00A20932">
            <w:pPr>
              <w:spacing w:before="60" w:after="60" w:line="260" w:lineRule="atLeast"/>
              <w:rPr>
                <w:rFonts w:eastAsia="Calibri"/>
                <w:lang w:eastAsia="en-US"/>
              </w:rPr>
            </w:pPr>
            <w:r w:rsidRPr="00FD2055">
              <w:rPr>
                <w:rFonts w:eastAsia="Calibri"/>
                <w:lang w:eastAsia="en-US"/>
              </w:rPr>
              <w:t>Information requirement</w:t>
            </w:r>
          </w:p>
        </w:tc>
        <w:tc>
          <w:tcPr>
            <w:tcW w:w="3698" w:type="pct"/>
            <w:tcBorders>
              <w:top w:val="single" w:sz="6" w:space="0" w:color="auto"/>
              <w:left w:val="single" w:sz="6" w:space="0" w:color="auto"/>
              <w:bottom w:val="single" w:sz="6" w:space="0" w:color="auto"/>
              <w:right w:val="single" w:sz="6" w:space="0" w:color="auto"/>
            </w:tcBorders>
          </w:tcPr>
          <w:p w:rsidR="00A20932" w:rsidRDefault="00A20932" w:rsidP="00A20932">
            <w:pPr>
              <w:spacing w:before="60" w:after="60" w:line="260" w:lineRule="atLeast"/>
              <w:jc w:val="both"/>
              <w:rPr>
                <w:rFonts w:eastAsia="Calibri"/>
                <w:bCs/>
                <w:lang w:eastAsia="en-US"/>
              </w:rPr>
            </w:pPr>
            <w:r w:rsidRPr="00A20932">
              <w:rPr>
                <w:rFonts w:eastAsia="Calibri"/>
                <w:bCs/>
                <w:lang w:eastAsia="en-US"/>
              </w:rPr>
              <w:t>Respiratory tract irritation</w:t>
            </w:r>
            <w:r>
              <w:rPr>
                <w:rFonts w:eastAsia="Calibri"/>
                <w:bCs/>
                <w:lang w:eastAsia="en-US"/>
              </w:rPr>
              <w:t>.</w:t>
            </w:r>
          </w:p>
          <w:p w:rsidR="00D212C1" w:rsidRDefault="00D212C1" w:rsidP="00A20932">
            <w:pPr>
              <w:spacing w:before="60" w:after="60" w:line="260" w:lineRule="atLeast"/>
              <w:jc w:val="both"/>
              <w:rPr>
                <w:rFonts w:eastAsia="Calibri"/>
                <w:bCs/>
                <w:lang w:eastAsia="en-US"/>
              </w:rPr>
            </w:pPr>
            <w:r>
              <w:rPr>
                <w:rFonts w:eastAsia="Calibri"/>
                <w:bCs/>
                <w:lang w:eastAsia="en-US"/>
              </w:rPr>
              <w:t xml:space="preserve">There are currently no standard tests and no OECD </w:t>
            </w:r>
            <w:r w:rsidR="00A20932">
              <w:t xml:space="preserve">test guidelines </w:t>
            </w:r>
            <w:r>
              <w:rPr>
                <w:rFonts w:eastAsia="Calibri"/>
                <w:bCs/>
                <w:lang w:eastAsia="en-US"/>
              </w:rPr>
              <w:t>available for respiratory tract irritation and there is no testing requirement for this endpoint under the BPR.</w:t>
            </w:r>
          </w:p>
          <w:p w:rsidR="00A20932" w:rsidRPr="00FD2055" w:rsidRDefault="00A20932" w:rsidP="00A20932">
            <w:pPr>
              <w:spacing w:before="60" w:after="60" w:line="260" w:lineRule="atLeast"/>
              <w:jc w:val="both"/>
              <w:rPr>
                <w:rFonts w:eastAsia="Calibri"/>
                <w:lang w:eastAsia="en-US"/>
              </w:rPr>
            </w:pPr>
            <w:r>
              <w:rPr>
                <w:rFonts w:eastAsia="Calibri"/>
                <w:lang w:eastAsia="en-US"/>
              </w:rPr>
              <w:t xml:space="preserve">Testing on the product does not need to be conducted if there are valid data available on each of the components of the product, sufficient to allow classification of the mixture based on the rules of CLP Regulation (EC) </w:t>
            </w:r>
            <w:r>
              <w:t>No. 1272/2008 (CLP).</w:t>
            </w:r>
          </w:p>
        </w:tc>
      </w:tr>
      <w:tr w:rsidR="00D212C1" w:rsidRPr="00FD2055" w:rsidTr="00A20932">
        <w:tc>
          <w:tcPr>
            <w:tcW w:w="1302" w:type="pct"/>
            <w:tcBorders>
              <w:top w:val="single" w:sz="6" w:space="0" w:color="auto"/>
              <w:left w:val="single" w:sz="4" w:space="0" w:color="auto"/>
              <w:bottom w:val="single" w:sz="6" w:space="0" w:color="auto"/>
              <w:right w:val="single" w:sz="6" w:space="0" w:color="auto"/>
            </w:tcBorders>
            <w:shd w:val="clear" w:color="auto" w:fill="auto"/>
          </w:tcPr>
          <w:p w:rsidR="00D212C1" w:rsidRPr="00FD2055" w:rsidRDefault="00D212C1" w:rsidP="00E26AAC">
            <w:pPr>
              <w:spacing w:before="60" w:after="60" w:line="260" w:lineRule="atLeast"/>
              <w:rPr>
                <w:rFonts w:eastAsia="Calibri"/>
                <w:lang w:eastAsia="en-US"/>
              </w:rPr>
            </w:pPr>
            <w:r w:rsidRPr="00FD2055">
              <w:rPr>
                <w:rFonts w:eastAsia="Calibri"/>
                <w:lang w:eastAsia="en-US"/>
              </w:rPr>
              <w:t>Justification</w:t>
            </w:r>
          </w:p>
        </w:tc>
        <w:tc>
          <w:tcPr>
            <w:tcW w:w="3698" w:type="pct"/>
            <w:tcBorders>
              <w:top w:val="single" w:sz="6" w:space="0" w:color="auto"/>
              <w:left w:val="single" w:sz="6" w:space="0" w:color="auto"/>
              <w:bottom w:val="single" w:sz="6" w:space="0" w:color="auto"/>
              <w:right w:val="single" w:sz="6" w:space="0" w:color="auto"/>
            </w:tcBorders>
          </w:tcPr>
          <w:p w:rsidR="00D212C1" w:rsidRPr="00FD2055" w:rsidRDefault="00E26AAC" w:rsidP="00E26AAC">
            <w:pPr>
              <w:spacing w:before="60" w:after="60" w:line="260" w:lineRule="atLeast"/>
              <w:jc w:val="both"/>
              <w:rPr>
                <w:rFonts w:eastAsia="Calibri"/>
                <w:lang w:eastAsia="en-US"/>
              </w:rPr>
            </w:pPr>
            <w:r>
              <w:rPr>
                <w:rFonts w:eastAsia="Calibri"/>
                <w:lang w:eastAsia="en-US"/>
              </w:rPr>
              <w:t>Since the available data on each of the components allow to estimate the classification of the product, data waiving is acceptable and the classification of the product can be estimated by calculation method considering all the components relevant for this endpoint.</w:t>
            </w:r>
          </w:p>
        </w:tc>
      </w:tr>
    </w:tbl>
    <w:p w:rsidR="00FD2055" w:rsidRPr="00FD2055" w:rsidRDefault="00FD2055" w:rsidP="00FD2055">
      <w:pPr>
        <w:spacing w:line="260" w:lineRule="atLeast"/>
        <w:rPr>
          <w:rFonts w:eastAsia="Calibri"/>
          <w:lang w:eastAsia="en-US"/>
        </w:rPr>
      </w:pPr>
    </w:p>
    <w:p w:rsidR="00FD2055" w:rsidRPr="00FD2055" w:rsidRDefault="00FD2055" w:rsidP="00FD2055">
      <w:pPr>
        <w:spacing w:line="260" w:lineRule="atLeast"/>
        <w:rPr>
          <w:rFonts w:eastAsia="Calibri"/>
          <w:lang w:eastAsia="en-US"/>
        </w:rPr>
      </w:pPr>
    </w:p>
    <w:p w:rsidR="00FD2055" w:rsidRPr="0057551A" w:rsidRDefault="00FD2055" w:rsidP="0057551A">
      <w:pPr>
        <w:spacing w:after="120"/>
        <w:rPr>
          <w:rFonts w:eastAsia="Calibri"/>
          <w:b/>
          <w:i/>
          <w:sz w:val="22"/>
          <w:szCs w:val="22"/>
          <w:lang w:eastAsia="en-US"/>
        </w:rPr>
      </w:pPr>
      <w:bookmarkStart w:id="1485" w:name="_Toc389729052"/>
      <w:bookmarkStart w:id="1486" w:name="_Toc403472757"/>
      <w:r w:rsidRPr="00FD2055">
        <w:rPr>
          <w:rFonts w:eastAsia="Calibri"/>
          <w:b/>
          <w:i/>
          <w:sz w:val="22"/>
          <w:szCs w:val="22"/>
          <w:lang w:eastAsia="en-US"/>
        </w:rPr>
        <w:t>Skin sensitization</w:t>
      </w:r>
      <w:bookmarkEnd w:id="1485"/>
      <w:bookmarkEnd w:id="1486"/>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380"/>
        <w:gridCol w:w="6946"/>
      </w:tblGrid>
      <w:tr w:rsidR="00FD2055" w:rsidRPr="00FD2055" w:rsidTr="0057551A">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FD2055" w:rsidRPr="00FD2055" w:rsidRDefault="00FD2055" w:rsidP="00FD2055">
            <w:pPr>
              <w:spacing w:line="260" w:lineRule="atLeast"/>
              <w:rPr>
                <w:rFonts w:eastAsia="Calibri"/>
                <w:b/>
                <w:bCs/>
                <w:lang w:eastAsia="en-US"/>
              </w:rPr>
            </w:pPr>
            <w:r w:rsidRPr="00FD2055">
              <w:rPr>
                <w:rFonts w:eastAsia="Calibri"/>
                <w:b/>
                <w:bCs/>
                <w:lang w:eastAsia="en-US"/>
              </w:rPr>
              <w:t>Conclusion used in Risk Assessment – Skin sensitisation</w:t>
            </w:r>
          </w:p>
        </w:tc>
      </w:tr>
      <w:tr w:rsidR="00D212C1" w:rsidRPr="00FD2055" w:rsidTr="0057551A">
        <w:trPr>
          <w:trHeight w:val="288"/>
        </w:trPr>
        <w:tc>
          <w:tcPr>
            <w:tcW w:w="1276" w:type="pct"/>
            <w:tcBorders>
              <w:top w:val="single" w:sz="6" w:space="0" w:color="auto"/>
              <w:left w:val="single" w:sz="4" w:space="0" w:color="auto"/>
              <w:bottom w:val="single" w:sz="6" w:space="0" w:color="auto"/>
              <w:right w:val="single" w:sz="6" w:space="0" w:color="auto"/>
            </w:tcBorders>
            <w:shd w:val="clear" w:color="auto" w:fill="auto"/>
          </w:tcPr>
          <w:p w:rsidR="00D212C1" w:rsidRPr="00FD2055" w:rsidRDefault="00D212C1" w:rsidP="0057551A">
            <w:pPr>
              <w:spacing w:before="60" w:after="60" w:line="260" w:lineRule="atLeast"/>
              <w:rPr>
                <w:rFonts w:eastAsia="Calibri"/>
                <w:lang w:eastAsia="en-US"/>
              </w:rPr>
            </w:pPr>
            <w:r w:rsidRPr="00FD2055">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rsidR="00D212C1" w:rsidRPr="00FD2055" w:rsidRDefault="008116CA" w:rsidP="00FE360D">
            <w:pPr>
              <w:spacing w:before="60" w:after="60" w:line="260" w:lineRule="atLeast"/>
              <w:jc w:val="both"/>
              <w:rPr>
                <w:rFonts w:eastAsia="Calibri"/>
                <w:lang w:eastAsia="en-US"/>
              </w:rPr>
            </w:pPr>
            <w:r>
              <w:t>Not sensitizing to skin.</w:t>
            </w:r>
          </w:p>
        </w:tc>
      </w:tr>
      <w:tr w:rsidR="00D212C1" w:rsidRPr="00FD2055"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rsidR="00D212C1" w:rsidRPr="00FD2055" w:rsidRDefault="00D212C1" w:rsidP="008116CA">
            <w:pPr>
              <w:spacing w:before="60" w:after="60" w:line="260" w:lineRule="atLeast"/>
              <w:rPr>
                <w:rFonts w:eastAsia="Calibri"/>
                <w:lang w:eastAsia="en-US"/>
              </w:rPr>
            </w:pPr>
            <w:r w:rsidRPr="00FD2055">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rsidR="008116CA" w:rsidRDefault="008116CA" w:rsidP="00FE360D">
            <w:pPr>
              <w:keepNext/>
              <w:keepLines/>
              <w:spacing w:before="60" w:after="60" w:line="260" w:lineRule="atLeast"/>
              <w:jc w:val="both"/>
              <w:rPr>
                <w:iCs/>
              </w:rPr>
            </w:pPr>
            <w:r>
              <w:rPr>
                <w:rFonts w:eastAsia="Calibri"/>
                <w:lang w:eastAsia="en-US"/>
              </w:rPr>
              <w:t>No data on skin sensitization are available for the biocidal product Draker One</w:t>
            </w:r>
            <w:r>
              <w:rPr>
                <w:iCs/>
              </w:rPr>
              <w:t>.</w:t>
            </w:r>
          </w:p>
          <w:p w:rsidR="008116CA" w:rsidRDefault="008116CA" w:rsidP="00FE360D">
            <w:pPr>
              <w:keepNext/>
              <w:keepLines/>
              <w:spacing w:before="60" w:after="60" w:line="260" w:lineRule="atLeast"/>
              <w:jc w:val="both"/>
              <w:rPr>
                <w:iCs/>
              </w:rPr>
            </w:pPr>
            <w:r>
              <w:rPr>
                <w:rFonts w:cs="Times"/>
                <w:color w:val="000000"/>
              </w:rPr>
              <w:t>The classification of the product</w:t>
            </w:r>
            <w:r>
              <w:rPr>
                <w:iCs/>
              </w:rPr>
              <w:t xml:space="preserve"> was conducted by the calculation method, based on the RAC opinion of cy</w:t>
            </w:r>
            <w:r>
              <w:t>permethrin</w:t>
            </w:r>
            <w:r>
              <w:rPr>
                <w:iCs/>
              </w:rPr>
              <w:t xml:space="preserve"> (December 2019) </w:t>
            </w:r>
            <w:r>
              <w:rPr>
                <w:iCs/>
                <w:lang w:val="en-US"/>
              </w:rPr>
              <w:t xml:space="preserve">and the MSDS of the other components of the product </w:t>
            </w:r>
            <w:r>
              <w:rPr>
                <w:rFonts w:eastAsia="Calibri"/>
                <w:lang w:eastAsia="en-US"/>
              </w:rPr>
              <w:t xml:space="preserve">in respect to classification criteria of the Regulation </w:t>
            </w:r>
            <w:r>
              <w:t>(EC) No. 1272/2008 (CLP)</w:t>
            </w:r>
            <w:r>
              <w:rPr>
                <w:iCs/>
              </w:rPr>
              <w:t xml:space="preserve">. </w:t>
            </w:r>
          </w:p>
          <w:p w:rsidR="00D212C1" w:rsidRPr="00FD2055" w:rsidRDefault="008116CA" w:rsidP="00FE360D">
            <w:pPr>
              <w:spacing w:after="60" w:line="260" w:lineRule="atLeast"/>
              <w:jc w:val="both"/>
              <w:rPr>
                <w:rFonts w:eastAsia="Calibri"/>
                <w:lang w:eastAsia="en-US"/>
              </w:rPr>
            </w:pPr>
            <w:r>
              <w:rPr>
                <w:iCs/>
              </w:rPr>
              <w:t xml:space="preserve">Neither the active substance nor the co-formulants of </w:t>
            </w:r>
            <w:r>
              <w:rPr>
                <w:rFonts w:eastAsia="Calibri"/>
              </w:rPr>
              <w:t xml:space="preserve">Draker One </w:t>
            </w:r>
            <w:r>
              <w:rPr>
                <w:iCs/>
              </w:rPr>
              <w:t>are classified for skin sensitization, hence n</w:t>
            </w:r>
            <w:r>
              <w:t xml:space="preserve">o classification is triggered for </w:t>
            </w:r>
            <w:r>
              <w:rPr>
                <w:lang w:eastAsia="en-US"/>
              </w:rPr>
              <w:t>the product</w:t>
            </w:r>
            <w:r>
              <w:rPr>
                <w:iCs/>
              </w:rPr>
              <w:t xml:space="preserve">, according to </w:t>
            </w:r>
            <w:r>
              <w:t>the rules laid down in Regulation (EC) No. 1272/2008 (CLP).</w:t>
            </w:r>
          </w:p>
        </w:tc>
      </w:tr>
      <w:tr w:rsidR="00D212C1" w:rsidRPr="00FD2055"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rsidR="00D212C1" w:rsidRPr="00FD2055" w:rsidRDefault="00D212C1" w:rsidP="008116CA">
            <w:pPr>
              <w:spacing w:before="60" w:after="60" w:line="260" w:lineRule="atLeast"/>
              <w:rPr>
                <w:rFonts w:eastAsia="Calibri"/>
                <w:lang w:eastAsia="en-US"/>
              </w:rPr>
            </w:pPr>
            <w:r w:rsidRPr="00FD2055">
              <w:rPr>
                <w:rFonts w:eastAsia="Calibri"/>
                <w:lang w:eastAsia="en-US"/>
              </w:rPr>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rsidR="008116CA" w:rsidRDefault="008116CA" w:rsidP="008116CA">
            <w:pPr>
              <w:spacing w:before="60" w:after="60" w:line="260" w:lineRule="atLeast"/>
              <w:rPr>
                <w:rFonts w:eastAsia="Calibri"/>
                <w:lang w:eastAsia="en-US"/>
              </w:rPr>
            </w:pPr>
            <w:r>
              <w:rPr>
                <w:rFonts w:eastAsia="Calibri"/>
              </w:rPr>
              <w:t>Not classified</w:t>
            </w:r>
            <w:r>
              <w:rPr>
                <w:rFonts w:eastAsia="Calibri"/>
                <w:lang w:eastAsia="en-US"/>
              </w:rPr>
              <w:t>.</w:t>
            </w:r>
          </w:p>
          <w:p w:rsidR="00D212C1" w:rsidRPr="00FD2055" w:rsidRDefault="00D212C1" w:rsidP="008116CA">
            <w:pPr>
              <w:spacing w:before="60" w:after="60" w:line="260" w:lineRule="atLeast"/>
              <w:rPr>
                <w:rFonts w:eastAsia="Calibri"/>
                <w:lang w:eastAsia="en-US"/>
              </w:rPr>
            </w:pPr>
          </w:p>
        </w:tc>
      </w:tr>
    </w:tbl>
    <w:p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380"/>
        <w:gridCol w:w="6946"/>
      </w:tblGrid>
      <w:tr w:rsidR="00FD2055" w:rsidRPr="00FD2055" w:rsidTr="0057551A">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FD2055" w:rsidRPr="00FD2055" w:rsidRDefault="00FD2055" w:rsidP="00FD2055">
            <w:pPr>
              <w:spacing w:line="260" w:lineRule="atLeast"/>
              <w:rPr>
                <w:rFonts w:eastAsia="Calibri"/>
                <w:b/>
                <w:lang w:eastAsia="en-US"/>
              </w:rPr>
            </w:pPr>
            <w:r w:rsidRPr="00FD2055">
              <w:rPr>
                <w:rFonts w:eastAsia="Calibri"/>
                <w:b/>
                <w:lang w:eastAsia="en-US"/>
              </w:rPr>
              <w:t>Data waiving</w:t>
            </w:r>
          </w:p>
        </w:tc>
      </w:tr>
      <w:tr w:rsidR="006C6C32" w:rsidRPr="00FD2055" w:rsidTr="00B04759">
        <w:tc>
          <w:tcPr>
            <w:tcW w:w="1276" w:type="pct"/>
            <w:tcBorders>
              <w:top w:val="single" w:sz="6" w:space="0" w:color="auto"/>
              <w:left w:val="single" w:sz="4" w:space="0" w:color="auto"/>
              <w:bottom w:val="single" w:sz="6" w:space="0" w:color="auto"/>
              <w:right w:val="single" w:sz="6" w:space="0" w:color="auto"/>
            </w:tcBorders>
            <w:shd w:val="clear" w:color="auto" w:fill="auto"/>
          </w:tcPr>
          <w:p w:rsidR="006C6C32" w:rsidRPr="00FD2055" w:rsidRDefault="006C6C32" w:rsidP="00FE360D">
            <w:pPr>
              <w:spacing w:before="60" w:after="60" w:line="260" w:lineRule="atLeast"/>
              <w:rPr>
                <w:rFonts w:eastAsia="Calibri"/>
                <w:lang w:eastAsia="en-US"/>
              </w:rPr>
            </w:pPr>
            <w:r w:rsidRPr="00FD2055">
              <w:rPr>
                <w:rFonts w:eastAsia="Calibri"/>
                <w:lang w:eastAsia="en-US"/>
              </w:rPr>
              <w:t>Information requirement</w:t>
            </w:r>
          </w:p>
        </w:tc>
        <w:tc>
          <w:tcPr>
            <w:tcW w:w="3724" w:type="pct"/>
            <w:tcBorders>
              <w:top w:val="single" w:sz="6" w:space="0" w:color="auto"/>
              <w:left w:val="single" w:sz="6" w:space="0" w:color="auto"/>
              <w:bottom w:val="single" w:sz="6" w:space="0" w:color="auto"/>
              <w:right w:val="single" w:sz="6" w:space="0" w:color="auto"/>
            </w:tcBorders>
          </w:tcPr>
          <w:p w:rsidR="00245B24" w:rsidRDefault="00245B24" w:rsidP="0057551A">
            <w:pPr>
              <w:spacing w:before="60" w:after="60" w:line="260" w:lineRule="atLeast"/>
              <w:jc w:val="both"/>
              <w:rPr>
                <w:rFonts w:eastAsia="Calibri"/>
                <w:lang w:eastAsia="en-US"/>
              </w:rPr>
            </w:pPr>
            <w:r w:rsidRPr="00245B24">
              <w:rPr>
                <w:rFonts w:eastAsia="Calibri"/>
                <w:lang w:eastAsia="en-US"/>
              </w:rPr>
              <w:t>Skin sensitization</w:t>
            </w:r>
            <w:r>
              <w:rPr>
                <w:rFonts w:eastAsia="Calibri"/>
                <w:lang w:eastAsia="en-US"/>
              </w:rPr>
              <w:t>.</w:t>
            </w:r>
          </w:p>
          <w:p w:rsidR="006C6C32" w:rsidRPr="00FD2055" w:rsidRDefault="00FE360D" w:rsidP="0057551A">
            <w:pPr>
              <w:spacing w:before="60" w:after="60" w:line="260" w:lineRule="atLeast"/>
              <w:jc w:val="both"/>
              <w:rPr>
                <w:rFonts w:eastAsia="Calibri"/>
                <w:lang w:eastAsia="en-US"/>
              </w:rPr>
            </w:pPr>
            <w:r>
              <w:rPr>
                <w:rFonts w:eastAsia="Calibri"/>
                <w:lang w:eastAsia="en-US"/>
              </w:rPr>
              <w:t xml:space="preserve">According to the information requirement of BPR, testing on the product does not need to be conducted if there are valid data available on each of the components of the product, sufficient to allow classification of the mixture based on the rules of CLP Regulation (EC) </w:t>
            </w:r>
            <w:r>
              <w:t>No. 1272/2008 (CLP).</w:t>
            </w:r>
          </w:p>
        </w:tc>
      </w:tr>
      <w:tr w:rsidR="006C6C32" w:rsidRPr="00FD2055" w:rsidTr="00B04759">
        <w:tc>
          <w:tcPr>
            <w:tcW w:w="1276" w:type="pct"/>
            <w:tcBorders>
              <w:top w:val="single" w:sz="6" w:space="0" w:color="auto"/>
              <w:left w:val="single" w:sz="4" w:space="0" w:color="auto"/>
              <w:bottom w:val="single" w:sz="6" w:space="0" w:color="auto"/>
              <w:right w:val="single" w:sz="6" w:space="0" w:color="auto"/>
            </w:tcBorders>
            <w:shd w:val="clear" w:color="auto" w:fill="auto"/>
          </w:tcPr>
          <w:p w:rsidR="006C6C32" w:rsidRPr="00FD2055" w:rsidRDefault="006C6C32" w:rsidP="0057551A">
            <w:pPr>
              <w:spacing w:before="60" w:after="60" w:line="260" w:lineRule="atLeast"/>
              <w:jc w:val="both"/>
              <w:rPr>
                <w:rFonts w:eastAsia="Calibri"/>
                <w:lang w:eastAsia="en-US"/>
              </w:rPr>
            </w:pPr>
            <w:r w:rsidRPr="00FD2055">
              <w:rPr>
                <w:rFonts w:eastAsia="Calibri"/>
                <w:lang w:eastAsia="en-US"/>
              </w:rPr>
              <w:t>Justification</w:t>
            </w:r>
          </w:p>
        </w:tc>
        <w:tc>
          <w:tcPr>
            <w:tcW w:w="3724" w:type="pct"/>
            <w:tcBorders>
              <w:top w:val="single" w:sz="6" w:space="0" w:color="auto"/>
              <w:left w:val="single" w:sz="6" w:space="0" w:color="auto"/>
              <w:bottom w:val="single" w:sz="6" w:space="0" w:color="auto"/>
              <w:right w:val="single" w:sz="6" w:space="0" w:color="auto"/>
            </w:tcBorders>
          </w:tcPr>
          <w:p w:rsidR="006C6C32" w:rsidRPr="00FD2055" w:rsidRDefault="00FE360D" w:rsidP="0057551A">
            <w:pPr>
              <w:spacing w:before="60" w:after="60" w:line="260" w:lineRule="atLeast"/>
              <w:jc w:val="both"/>
              <w:rPr>
                <w:rFonts w:eastAsia="Calibri"/>
                <w:lang w:eastAsia="en-US"/>
              </w:rPr>
            </w:pPr>
            <w:r>
              <w:rPr>
                <w:rFonts w:eastAsia="Calibri"/>
                <w:lang w:eastAsia="en-US"/>
              </w:rPr>
              <w:t>Since the available data on each of the components allow to estimate the classification of the product, data waiving is acceptable and the classification of the product can be estimated by calculation method considering all the components relevant for this endpoint.</w:t>
            </w:r>
          </w:p>
        </w:tc>
      </w:tr>
    </w:tbl>
    <w:p w:rsidR="00FD2055" w:rsidRPr="00121DB2" w:rsidRDefault="00FD2055" w:rsidP="00121DB2">
      <w:pPr>
        <w:rPr>
          <w:rFonts w:eastAsia="Calibri"/>
        </w:rPr>
      </w:pPr>
    </w:p>
    <w:p w:rsidR="00121DB2" w:rsidRPr="00121DB2" w:rsidRDefault="00121DB2" w:rsidP="00121DB2">
      <w:pPr>
        <w:rPr>
          <w:rFonts w:eastAsia="Calibri"/>
        </w:rPr>
      </w:pPr>
    </w:p>
    <w:p w:rsidR="00C20510" w:rsidRPr="00FE360D" w:rsidRDefault="00FD2055" w:rsidP="00FE360D">
      <w:pPr>
        <w:spacing w:after="120"/>
        <w:rPr>
          <w:rFonts w:eastAsia="Calibri"/>
          <w:b/>
          <w:i/>
          <w:sz w:val="22"/>
          <w:szCs w:val="22"/>
          <w:lang w:eastAsia="en-US"/>
        </w:rPr>
      </w:pPr>
      <w:bookmarkStart w:id="1487" w:name="_Toc389729053"/>
      <w:bookmarkStart w:id="1488" w:name="_Toc403472758"/>
      <w:r w:rsidRPr="00FD2055">
        <w:rPr>
          <w:rFonts w:eastAsia="Calibri"/>
          <w:b/>
          <w:i/>
          <w:sz w:val="22"/>
          <w:szCs w:val="22"/>
          <w:lang w:eastAsia="en-US"/>
        </w:rPr>
        <w:t>Respiratory sensitization (ADS)</w:t>
      </w:r>
      <w:bookmarkEnd w:id="1487"/>
      <w:bookmarkEnd w:id="1488"/>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380"/>
        <w:gridCol w:w="6946"/>
      </w:tblGrid>
      <w:tr w:rsidR="00FD2055" w:rsidRPr="00FD2055" w:rsidTr="00FE360D">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FD2055" w:rsidRPr="00FD2055" w:rsidRDefault="00FD2055" w:rsidP="00FD2055">
            <w:pPr>
              <w:spacing w:line="260" w:lineRule="atLeast"/>
              <w:rPr>
                <w:rFonts w:eastAsia="Calibri"/>
                <w:lang w:eastAsia="en-US"/>
              </w:rPr>
            </w:pPr>
            <w:r w:rsidRPr="00FD2055">
              <w:rPr>
                <w:rFonts w:eastAsia="Calibri"/>
                <w:b/>
                <w:bCs/>
                <w:lang w:eastAsia="en-US"/>
              </w:rPr>
              <w:t>Conclusion</w:t>
            </w:r>
            <w:r w:rsidRPr="00FD2055">
              <w:rPr>
                <w:rFonts w:eastAsia="Calibri"/>
                <w:lang w:eastAsia="en-US"/>
              </w:rPr>
              <w:t xml:space="preserve"> </w:t>
            </w:r>
            <w:r w:rsidRPr="00FD2055">
              <w:rPr>
                <w:rFonts w:eastAsia="Calibri"/>
                <w:b/>
                <w:bCs/>
                <w:lang w:eastAsia="en-US"/>
              </w:rPr>
              <w:t>used in Risk Assessment – Respiratory sensitisation</w:t>
            </w:r>
          </w:p>
        </w:tc>
      </w:tr>
      <w:tr w:rsidR="00C20510" w:rsidRPr="00FD2055" w:rsidTr="00FE360D">
        <w:trPr>
          <w:trHeight w:val="288"/>
        </w:trPr>
        <w:tc>
          <w:tcPr>
            <w:tcW w:w="1276" w:type="pct"/>
            <w:tcBorders>
              <w:top w:val="single" w:sz="6" w:space="0" w:color="auto"/>
              <w:left w:val="single" w:sz="4" w:space="0" w:color="auto"/>
              <w:bottom w:val="single" w:sz="6" w:space="0" w:color="auto"/>
              <w:right w:val="single" w:sz="6" w:space="0" w:color="auto"/>
            </w:tcBorders>
            <w:shd w:val="clear" w:color="auto" w:fill="auto"/>
          </w:tcPr>
          <w:p w:rsidR="00C20510" w:rsidRPr="00FD2055" w:rsidRDefault="00C20510" w:rsidP="00FE360D">
            <w:pPr>
              <w:spacing w:before="60" w:after="60" w:line="260" w:lineRule="atLeast"/>
              <w:rPr>
                <w:rFonts w:eastAsia="Calibri"/>
                <w:lang w:eastAsia="en-US"/>
              </w:rPr>
            </w:pPr>
            <w:r w:rsidRPr="00FD2055">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rsidR="00C20510" w:rsidRPr="00FD2055" w:rsidRDefault="00586916" w:rsidP="007B15BD">
            <w:pPr>
              <w:spacing w:before="60" w:after="60" w:line="260" w:lineRule="atLeast"/>
              <w:jc w:val="both"/>
              <w:rPr>
                <w:rFonts w:eastAsia="Calibri"/>
                <w:lang w:eastAsia="en-US"/>
              </w:rPr>
            </w:pPr>
            <w:r>
              <w:t>Not a respiratory sensitizer.</w:t>
            </w:r>
          </w:p>
        </w:tc>
      </w:tr>
      <w:tr w:rsidR="00C20510" w:rsidRPr="00FD2055"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rsidR="00C20510" w:rsidRPr="00FD2055" w:rsidRDefault="00C20510" w:rsidP="00135F39">
            <w:pPr>
              <w:spacing w:before="60" w:after="60" w:line="260" w:lineRule="atLeast"/>
              <w:rPr>
                <w:rFonts w:eastAsia="Calibri"/>
                <w:lang w:eastAsia="en-US"/>
              </w:rPr>
            </w:pPr>
            <w:r w:rsidRPr="00FD2055">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rsidR="00135F39" w:rsidRDefault="00135F39" w:rsidP="00135F39">
            <w:pPr>
              <w:spacing w:before="60" w:after="60" w:line="260" w:lineRule="atLeast"/>
              <w:jc w:val="both"/>
            </w:pPr>
            <w:r>
              <w:t>There are currently no standard tests and no OECD test guidelines available for respiratory sensitization and there is no testing requirement for this endpoint under the BPR.</w:t>
            </w:r>
          </w:p>
          <w:p w:rsidR="00135F39" w:rsidRDefault="00135F39" w:rsidP="00135F39">
            <w:pPr>
              <w:keepNext/>
              <w:keepLines/>
              <w:spacing w:before="60" w:after="60" w:line="260" w:lineRule="atLeast"/>
              <w:jc w:val="both"/>
              <w:rPr>
                <w:rFonts w:eastAsia="Calibri"/>
              </w:rPr>
            </w:pPr>
            <w:r>
              <w:t xml:space="preserve">No </w:t>
            </w:r>
            <w:r>
              <w:rPr>
                <w:rFonts w:eastAsia="Calibri"/>
                <w:lang w:eastAsia="en-US"/>
              </w:rPr>
              <w:t xml:space="preserve">data on respiratory sensitization </w:t>
            </w:r>
            <w:r>
              <w:t xml:space="preserve">are available for </w:t>
            </w:r>
            <w:r>
              <w:rPr>
                <w:rFonts w:eastAsia="Calibri"/>
                <w:lang w:eastAsia="en-US"/>
              </w:rPr>
              <w:t xml:space="preserve">the biocidal product </w:t>
            </w:r>
            <w:r>
              <w:rPr>
                <w:rFonts w:eastAsia="Calibri"/>
              </w:rPr>
              <w:t xml:space="preserve">Draker One. </w:t>
            </w:r>
          </w:p>
          <w:p w:rsidR="00135F39" w:rsidRDefault="00135F39" w:rsidP="00135F39">
            <w:pPr>
              <w:keepNext/>
              <w:keepLines/>
              <w:spacing w:before="60" w:after="60" w:line="260" w:lineRule="atLeast"/>
              <w:jc w:val="both"/>
              <w:rPr>
                <w:iCs/>
              </w:rPr>
            </w:pPr>
            <w:r>
              <w:rPr>
                <w:rFonts w:cs="Times"/>
                <w:color w:val="000000"/>
              </w:rPr>
              <w:t>The classification of the product</w:t>
            </w:r>
            <w:r>
              <w:rPr>
                <w:iCs/>
              </w:rPr>
              <w:t xml:space="preserve"> was conducted by the calculation method, based on the RAC opinion of cy</w:t>
            </w:r>
            <w:r>
              <w:t>permethrin</w:t>
            </w:r>
            <w:r>
              <w:rPr>
                <w:iCs/>
              </w:rPr>
              <w:t xml:space="preserve"> (December 2019) </w:t>
            </w:r>
            <w:r>
              <w:rPr>
                <w:iCs/>
                <w:lang w:val="en-US"/>
              </w:rPr>
              <w:t xml:space="preserve">and the MSDS of the other components of the product </w:t>
            </w:r>
            <w:r>
              <w:rPr>
                <w:rFonts w:eastAsia="Calibri"/>
                <w:lang w:eastAsia="en-US"/>
              </w:rPr>
              <w:t xml:space="preserve">in respect to classification criteria of the Regulation </w:t>
            </w:r>
            <w:r>
              <w:t>(EC) No. 1272/2008 (CLP)</w:t>
            </w:r>
            <w:r>
              <w:rPr>
                <w:iCs/>
              </w:rPr>
              <w:t xml:space="preserve">. </w:t>
            </w:r>
          </w:p>
          <w:p w:rsidR="00135F39" w:rsidRPr="00FD2055" w:rsidRDefault="00135F39" w:rsidP="00135F39">
            <w:pPr>
              <w:spacing w:after="60" w:line="260" w:lineRule="atLeast"/>
              <w:jc w:val="both"/>
              <w:rPr>
                <w:rFonts w:eastAsia="Calibri"/>
                <w:lang w:eastAsia="en-US"/>
              </w:rPr>
            </w:pPr>
            <w:r>
              <w:t xml:space="preserve">Neither the active substance nor the co-formulants </w:t>
            </w:r>
            <w:r>
              <w:rPr>
                <w:iCs/>
              </w:rPr>
              <w:t xml:space="preserve">of </w:t>
            </w:r>
            <w:r>
              <w:rPr>
                <w:rFonts w:eastAsia="Calibri"/>
              </w:rPr>
              <w:t xml:space="preserve">Draker One </w:t>
            </w:r>
            <w:r>
              <w:t>are classified as respiratory sensitizers, hence no classification is triggered for the product, according to the rules laid down in Regulation (EC) No. 1272/2008 (CLP).</w:t>
            </w:r>
          </w:p>
        </w:tc>
      </w:tr>
      <w:tr w:rsidR="00C20510" w:rsidRPr="00FD2055"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rsidR="00C20510" w:rsidRPr="00FD2055" w:rsidRDefault="00C20510" w:rsidP="007B15BD">
            <w:pPr>
              <w:spacing w:before="60" w:after="60" w:line="260" w:lineRule="atLeast"/>
              <w:rPr>
                <w:rFonts w:eastAsia="Calibri"/>
                <w:lang w:eastAsia="en-US"/>
              </w:rPr>
            </w:pPr>
            <w:r w:rsidRPr="00FD2055">
              <w:rPr>
                <w:rFonts w:eastAsia="Calibri"/>
                <w:lang w:eastAsia="en-US"/>
              </w:rPr>
              <w:t>Classification of the product according to CLP</w:t>
            </w:r>
          </w:p>
        </w:tc>
        <w:tc>
          <w:tcPr>
            <w:tcW w:w="3724" w:type="pct"/>
            <w:tcBorders>
              <w:top w:val="single" w:sz="6" w:space="0" w:color="auto"/>
              <w:left w:val="single" w:sz="6" w:space="0" w:color="auto"/>
              <w:bottom w:val="single" w:sz="6" w:space="0" w:color="auto"/>
              <w:right w:val="single" w:sz="6" w:space="0" w:color="auto"/>
            </w:tcBorders>
          </w:tcPr>
          <w:p w:rsidR="00C20510" w:rsidRPr="00FD2055" w:rsidRDefault="00C20510" w:rsidP="007B15BD">
            <w:pPr>
              <w:spacing w:before="60" w:after="60" w:line="260" w:lineRule="atLeast"/>
              <w:jc w:val="both"/>
              <w:rPr>
                <w:rFonts w:eastAsia="Calibri"/>
                <w:lang w:eastAsia="en-US"/>
              </w:rPr>
            </w:pPr>
            <w:r w:rsidRPr="000739F3">
              <w:rPr>
                <w:rFonts w:eastAsia="Calibri"/>
                <w:lang w:eastAsia="en-US"/>
              </w:rPr>
              <w:t>Not classified.</w:t>
            </w:r>
          </w:p>
        </w:tc>
      </w:tr>
    </w:tbl>
    <w:p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380"/>
        <w:gridCol w:w="6946"/>
      </w:tblGrid>
      <w:tr w:rsidR="00FD2055" w:rsidRPr="00FD2055" w:rsidTr="007B15BD">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FD2055" w:rsidRPr="00FD2055" w:rsidRDefault="00FD2055" w:rsidP="00FD2055">
            <w:pPr>
              <w:spacing w:line="260" w:lineRule="atLeast"/>
              <w:rPr>
                <w:rFonts w:eastAsia="Calibri"/>
                <w:b/>
                <w:lang w:eastAsia="en-US"/>
              </w:rPr>
            </w:pPr>
            <w:r w:rsidRPr="00FD2055">
              <w:rPr>
                <w:rFonts w:eastAsia="Calibri"/>
                <w:b/>
                <w:lang w:eastAsia="en-US"/>
              </w:rPr>
              <w:t>Data waiving</w:t>
            </w:r>
          </w:p>
        </w:tc>
      </w:tr>
      <w:tr w:rsidR="00C20510" w:rsidRPr="00FD2055" w:rsidTr="000122DA">
        <w:tc>
          <w:tcPr>
            <w:tcW w:w="1276" w:type="pct"/>
            <w:tcBorders>
              <w:top w:val="single" w:sz="6" w:space="0" w:color="auto"/>
              <w:left w:val="single" w:sz="4" w:space="0" w:color="auto"/>
              <w:bottom w:val="single" w:sz="6" w:space="0" w:color="auto"/>
              <w:right w:val="single" w:sz="6" w:space="0" w:color="auto"/>
            </w:tcBorders>
            <w:shd w:val="clear" w:color="auto" w:fill="auto"/>
          </w:tcPr>
          <w:p w:rsidR="00C20510" w:rsidRPr="00FD2055" w:rsidRDefault="00C20510" w:rsidP="007B15BD">
            <w:pPr>
              <w:spacing w:before="60" w:after="60" w:line="260" w:lineRule="atLeast"/>
              <w:rPr>
                <w:rFonts w:eastAsia="Calibri"/>
                <w:lang w:eastAsia="en-US"/>
              </w:rPr>
            </w:pPr>
            <w:r w:rsidRPr="00FD2055">
              <w:rPr>
                <w:rFonts w:eastAsia="Calibri"/>
                <w:lang w:eastAsia="en-US"/>
              </w:rPr>
              <w:t>Information requirement</w:t>
            </w:r>
          </w:p>
        </w:tc>
        <w:tc>
          <w:tcPr>
            <w:tcW w:w="3724" w:type="pct"/>
            <w:tcBorders>
              <w:top w:val="single" w:sz="6" w:space="0" w:color="auto"/>
              <w:left w:val="single" w:sz="6" w:space="0" w:color="auto"/>
              <w:bottom w:val="single" w:sz="6" w:space="0" w:color="auto"/>
              <w:right w:val="single" w:sz="6" w:space="0" w:color="auto"/>
            </w:tcBorders>
          </w:tcPr>
          <w:p w:rsidR="00047966" w:rsidRDefault="00047966" w:rsidP="007B15BD">
            <w:pPr>
              <w:spacing w:before="60" w:after="60" w:line="260" w:lineRule="atLeast"/>
              <w:jc w:val="both"/>
              <w:rPr>
                <w:rFonts w:eastAsia="Calibri"/>
                <w:bCs/>
                <w:lang w:eastAsia="en-US"/>
              </w:rPr>
            </w:pPr>
            <w:r>
              <w:t>Respiratory sensitization.</w:t>
            </w:r>
          </w:p>
          <w:p w:rsidR="00C20510" w:rsidRDefault="00C20510" w:rsidP="007B15BD">
            <w:pPr>
              <w:spacing w:before="60" w:after="60" w:line="260" w:lineRule="atLeast"/>
              <w:jc w:val="both"/>
              <w:rPr>
                <w:rFonts w:eastAsia="Calibri"/>
                <w:bCs/>
                <w:lang w:eastAsia="en-US"/>
              </w:rPr>
            </w:pPr>
            <w:r>
              <w:rPr>
                <w:rFonts w:eastAsia="Calibri"/>
                <w:bCs/>
                <w:lang w:eastAsia="en-US"/>
              </w:rPr>
              <w:t xml:space="preserve">There are currently no standard tests and no OECD </w:t>
            </w:r>
            <w:r w:rsidR="00047966">
              <w:t xml:space="preserve">test guidelines </w:t>
            </w:r>
            <w:r>
              <w:rPr>
                <w:rFonts w:eastAsia="Calibri"/>
                <w:bCs/>
                <w:lang w:eastAsia="en-US"/>
              </w:rPr>
              <w:t>available for respiratory tract sensitisation and there is no testing requirement for this endpoint under the BPR.</w:t>
            </w:r>
          </w:p>
          <w:p w:rsidR="00047966" w:rsidRPr="00FD2055" w:rsidRDefault="00047966" w:rsidP="00047966">
            <w:pPr>
              <w:spacing w:before="60" w:after="60" w:line="260" w:lineRule="atLeast"/>
              <w:jc w:val="both"/>
              <w:rPr>
                <w:rFonts w:eastAsia="Calibri"/>
                <w:lang w:eastAsia="en-US"/>
              </w:rPr>
            </w:pPr>
            <w:r>
              <w:t>Testing on the product does not need to be conducted if there are valid data available on each of the components in the mixture sufficient to allow classification of the mixture according to the rules laid down in Regulation (EC) No. 1272/2008 (CLP).</w:t>
            </w:r>
          </w:p>
        </w:tc>
      </w:tr>
      <w:tr w:rsidR="00C20510" w:rsidRPr="00FD2055" w:rsidTr="000122DA">
        <w:tc>
          <w:tcPr>
            <w:tcW w:w="1276" w:type="pct"/>
            <w:tcBorders>
              <w:top w:val="single" w:sz="6" w:space="0" w:color="auto"/>
              <w:left w:val="single" w:sz="4" w:space="0" w:color="auto"/>
              <w:bottom w:val="single" w:sz="6" w:space="0" w:color="auto"/>
              <w:right w:val="single" w:sz="6" w:space="0" w:color="auto"/>
            </w:tcBorders>
            <w:shd w:val="clear" w:color="auto" w:fill="auto"/>
          </w:tcPr>
          <w:p w:rsidR="00C20510" w:rsidRPr="00FD2055" w:rsidRDefault="00C20510" w:rsidP="007B15BD">
            <w:pPr>
              <w:spacing w:before="60" w:after="60" w:line="260" w:lineRule="atLeast"/>
              <w:rPr>
                <w:rFonts w:eastAsia="Calibri"/>
                <w:lang w:eastAsia="en-US"/>
              </w:rPr>
            </w:pPr>
            <w:r w:rsidRPr="00FD2055">
              <w:rPr>
                <w:rFonts w:eastAsia="Calibri"/>
                <w:lang w:eastAsia="en-US"/>
              </w:rPr>
              <w:t>Justification</w:t>
            </w:r>
          </w:p>
        </w:tc>
        <w:tc>
          <w:tcPr>
            <w:tcW w:w="3724" w:type="pct"/>
            <w:tcBorders>
              <w:top w:val="single" w:sz="6" w:space="0" w:color="auto"/>
              <w:left w:val="single" w:sz="6" w:space="0" w:color="auto"/>
              <w:bottom w:val="single" w:sz="6" w:space="0" w:color="auto"/>
              <w:right w:val="single" w:sz="6" w:space="0" w:color="auto"/>
            </w:tcBorders>
          </w:tcPr>
          <w:p w:rsidR="00C20510" w:rsidRPr="00FD2055" w:rsidRDefault="00047966" w:rsidP="00047966">
            <w:pPr>
              <w:spacing w:before="60" w:after="60" w:line="260" w:lineRule="atLeast"/>
              <w:jc w:val="both"/>
              <w:rPr>
                <w:rFonts w:eastAsia="Calibri"/>
                <w:lang w:eastAsia="en-US"/>
              </w:rPr>
            </w:pPr>
            <w:r>
              <w:rPr>
                <w:rFonts w:eastAsia="Calibri"/>
                <w:lang w:eastAsia="en-US"/>
              </w:rPr>
              <w:t>Since the available data on each of the components allow to estimate the classification of the product, data waiving is acceptable and the classification of the product can be estimated by calculation method considering all the components relevant for this endpoint.</w:t>
            </w:r>
          </w:p>
        </w:tc>
      </w:tr>
    </w:tbl>
    <w:p w:rsidR="00FD2055" w:rsidRPr="00FD2055" w:rsidRDefault="00FD2055" w:rsidP="00FD2055">
      <w:pPr>
        <w:spacing w:line="260" w:lineRule="atLeast"/>
        <w:rPr>
          <w:rFonts w:eastAsia="Calibri"/>
          <w:lang w:eastAsia="en-US"/>
        </w:rPr>
      </w:pPr>
    </w:p>
    <w:p w:rsidR="00121DB2" w:rsidRPr="004F1669" w:rsidRDefault="00121DB2" w:rsidP="00FD2055">
      <w:pPr>
        <w:rPr>
          <w:rFonts w:eastAsia="Calibri"/>
          <w:b/>
          <w:iCs/>
          <w:sz w:val="22"/>
          <w:szCs w:val="22"/>
          <w:lang w:eastAsia="en-US"/>
        </w:rPr>
      </w:pPr>
      <w:bookmarkStart w:id="1489" w:name="_Toc389729054"/>
      <w:bookmarkStart w:id="1490" w:name="_Toc403472759"/>
    </w:p>
    <w:p w:rsidR="00FD2055" w:rsidRPr="00FD2055" w:rsidRDefault="00FD2055" w:rsidP="00FD2055">
      <w:pPr>
        <w:rPr>
          <w:rFonts w:eastAsia="Calibri"/>
          <w:b/>
          <w:i/>
          <w:sz w:val="22"/>
          <w:szCs w:val="22"/>
          <w:lang w:eastAsia="en-US"/>
        </w:rPr>
      </w:pPr>
      <w:r w:rsidRPr="00FD2055">
        <w:rPr>
          <w:rFonts w:eastAsia="Calibri"/>
          <w:b/>
          <w:i/>
          <w:sz w:val="22"/>
          <w:szCs w:val="22"/>
          <w:lang w:eastAsia="en-US"/>
        </w:rPr>
        <w:t>Acute toxicity</w:t>
      </w:r>
      <w:bookmarkEnd w:id="1489"/>
      <w:bookmarkEnd w:id="1490"/>
    </w:p>
    <w:p w:rsidR="00FD2055" w:rsidRDefault="00FD2055" w:rsidP="00FD2055">
      <w:pPr>
        <w:spacing w:line="260" w:lineRule="atLeast"/>
        <w:rPr>
          <w:rFonts w:eastAsia="Calibri"/>
          <w:lang w:eastAsia="en-US"/>
        </w:rPr>
      </w:pPr>
    </w:p>
    <w:p w:rsidR="000122DA" w:rsidRPr="00FD2055" w:rsidRDefault="000122DA" w:rsidP="004F1669">
      <w:pPr>
        <w:spacing w:after="120" w:line="260" w:lineRule="atLeast"/>
        <w:rPr>
          <w:rFonts w:eastAsia="Calibri"/>
          <w:lang w:eastAsia="en-US"/>
        </w:rPr>
      </w:pPr>
      <w:r w:rsidRPr="00FD2055">
        <w:rPr>
          <w:rFonts w:eastAsia="Calibri"/>
          <w:i/>
          <w:u w:val="single"/>
          <w:lang w:eastAsia="en-US"/>
        </w:rPr>
        <w:t xml:space="preserve">Acute toxicity by </w:t>
      </w:r>
      <w:r>
        <w:rPr>
          <w:rFonts w:eastAsia="Calibri"/>
          <w:i/>
          <w:u w:val="single"/>
          <w:lang w:eastAsia="en-US"/>
        </w:rPr>
        <w:t>oral route</w:t>
      </w: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369"/>
        <w:gridCol w:w="6987"/>
      </w:tblGrid>
      <w:tr w:rsidR="00FD2055" w:rsidRPr="00FD2055" w:rsidTr="004F1669">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FD2055" w:rsidRPr="00FD2055" w:rsidRDefault="00FD2055" w:rsidP="00FD2055">
            <w:pPr>
              <w:spacing w:line="260" w:lineRule="atLeast"/>
              <w:rPr>
                <w:rFonts w:eastAsia="Calibri"/>
                <w:b/>
                <w:bCs/>
                <w:lang w:eastAsia="en-US"/>
              </w:rPr>
            </w:pPr>
            <w:r w:rsidRPr="00FD2055">
              <w:rPr>
                <w:rFonts w:eastAsia="Calibri"/>
                <w:b/>
                <w:bCs/>
                <w:lang w:eastAsia="en-US"/>
              </w:rPr>
              <w:t>Value used in the Risk Assessment – Acute oral toxicity</w:t>
            </w:r>
          </w:p>
        </w:tc>
      </w:tr>
      <w:tr w:rsidR="00220AAA" w:rsidRPr="00FD2055" w:rsidTr="004F1669">
        <w:tc>
          <w:tcPr>
            <w:tcW w:w="1266" w:type="pct"/>
            <w:tcBorders>
              <w:top w:val="single" w:sz="6" w:space="0" w:color="auto"/>
              <w:left w:val="single" w:sz="4" w:space="0" w:color="auto"/>
              <w:bottom w:val="single" w:sz="6" w:space="0" w:color="auto"/>
              <w:right w:val="single" w:sz="6" w:space="0" w:color="auto"/>
            </w:tcBorders>
            <w:shd w:val="clear" w:color="auto" w:fill="auto"/>
          </w:tcPr>
          <w:p w:rsidR="00220AAA" w:rsidRPr="00FD2055" w:rsidRDefault="00220AAA" w:rsidP="004F1669">
            <w:pPr>
              <w:spacing w:before="60" w:after="60" w:line="260" w:lineRule="atLeast"/>
              <w:rPr>
                <w:rFonts w:eastAsia="Calibri"/>
                <w:lang w:eastAsia="en-US"/>
              </w:rPr>
            </w:pPr>
            <w:r w:rsidRPr="00FD2055">
              <w:rPr>
                <w:rFonts w:eastAsia="Calibri"/>
                <w:lang w:eastAsia="en-US"/>
              </w:rPr>
              <w:t>Value</w:t>
            </w:r>
            <w:r w:rsidR="004F1669">
              <w:rPr>
                <w:rFonts w:eastAsia="Calibri"/>
                <w:lang w:eastAsia="en-US"/>
              </w:rPr>
              <w:t>/</w:t>
            </w:r>
            <w:r w:rsidR="004F1669" w:rsidRPr="00FD2055">
              <w:rPr>
                <w:rFonts w:eastAsia="Calibri"/>
                <w:lang w:eastAsia="en-US"/>
              </w:rPr>
              <w:t>conclusion</w:t>
            </w:r>
          </w:p>
        </w:tc>
        <w:tc>
          <w:tcPr>
            <w:tcW w:w="3734" w:type="pct"/>
            <w:tcBorders>
              <w:top w:val="single" w:sz="6" w:space="0" w:color="auto"/>
              <w:left w:val="single" w:sz="6" w:space="0" w:color="auto"/>
              <w:bottom w:val="single" w:sz="6" w:space="0" w:color="auto"/>
              <w:right w:val="single" w:sz="6" w:space="0" w:color="auto"/>
            </w:tcBorders>
          </w:tcPr>
          <w:p w:rsidR="00220AAA" w:rsidRPr="004F1669" w:rsidRDefault="004F1669" w:rsidP="004F1669">
            <w:pPr>
              <w:spacing w:before="60" w:after="60" w:line="260" w:lineRule="atLeast"/>
            </w:pPr>
            <w:r>
              <w:t xml:space="preserve">Non-toxic </w:t>
            </w:r>
            <w:r>
              <w:rPr>
                <w:i/>
                <w:iCs/>
              </w:rPr>
              <w:t>via</w:t>
            </w:r>
            <w:r>
              <w:t xml:space="preserve"> the oral route.</w:t>
            </w:r>
          </w:p>
        </w:tc>
      </w:tr>
      <w:tr w:rsidR="004F1669" w:rsidRPr="00FD2055" w:rsidTr="004F1669">
        <w:tc>
          <w:tcPr>
            <w:tcW w:w="1266" w:type="pct"/>
            <w:tcBorders>
              <w:top w:val="single" w:sz="6" w:space="0" w:color="auto"/>
              <w:left w:val="single" w:sz="4" w:space="0" w:color="auto"/>
              <w:bottom w:val="single" w:sz="6" w:space="0" w:color="auto"/>
              <w:right w:val="single" w:sz="6" w:space="0" w:color="auto"/>
            </w:tcBorders>
            <w:shd w:val="clear" w:color="auto" w:fill="auto"/>
          </w:tcPr>
          <w:p w:rsidR="004F1669" w:rsidRPr="00FD2055" w:rsidRDefault="004F1669" w:rsidP="004F1669">
            <w:pPr>
              <w:spacing w:before="60" w:after="60" w:line="260" w:lineRule="atLeast"/>
              <w:rPr>
                <w:rFonts w:eastAsia="Calibri"/>
                <w:lang w:eastAsia="en-US"/>
              </w:rPr>
            </w:pPr>
            <w:r w:rsidRPr="00FD2055">
              <w:rPr>
                <w:rFonts w:eastAsia="Calibri"/>
                <w:lang w:eastAsia="en-US"/>
              </w:rPr>
              <w:t>Justification for the value/conclusion</w:t>
            </w:r>
          </w:p>
        </w:tc>
        <w:tc>
          <w:tcPr>
            <w:tcW w:w="3734" w:type="pct"/>
            <w:tcBorders>
              <w:top w:val="single" w:sz="6" w:space="0" w:color="auto"/>
              <w:left w:val="single" w:sz="6" w:space="0" w:color="auto"/>
              <w:bottom w:val="single" w:sz="6" w:space="0" w:color="auto"/>
              <w:right w:val="single" w:sz="6" w:space="0" w:color="auto"/>
            </w:tcBorders>
          </w:tcPr>
          <w:p w:rsidR="004F1669" w:rsidRDefault="004F1669" w:rsidP="009C732F">
            <w:pPr>
              <w:spacing w:before="60" w:after="60" w:line="260" w:lineRule="atLeast"/>
              <w:jc w:val="both"/>
              <w:rPr>
                <w:rFonts w:eastAsia="Calibri"/>
                <w:lang w:eastAsia="en-US"/>
              </w:rPr>
            </w:pPr>
            <w:r>
              <w:rPr>
                <w:rFonts w:eastAsia="Calibri"/>
                <w:lang w:eastAsia="en-US"/>
              </w:rPr>
              <w:t xml:space="preserve">Acute oral toxicity data are not available for the biocidal product </w:t>
            </w:r>
            <w:r>
              <w:rPr>
                <w:rFonts w:eastAsia="Calibri"/>
              </w:rPr>
              <w:t>Draker One</w:t>
            </w:r>
            <w:r>
              <w:rPr>
                <w:rFonts w:eastAsia="Calibri"/>
                <w:lang w:eastAsia="en-US"/>
              </w:rPr>
              <w:t>.</w:t>
            </w:r>
          </w:p>
          <w:p w:rsidR="004F1669" w:rsidRDefault="004F1669" w:rsidP="009C732F">
            <w:pPr>
              <w:spacing w:after="60" w:line="260" w:lineRule="atLeast"/>
              <w:jc w:val="both"/>
              <w:rPr>
                <w:rFonts w:eastAsia="Calibri"/>
                <w:lang w:eastAsia="en-US"/>
              </w:rPr>
            </w:pPr>
            <w:r>
              <w:rPr>
                <w:rFonts w:eastAsia="Calibri"/>
                <w:lang w:eastAsia="en-US"/>
              </w:rPr>
              <w:t>For this endpoint the classification has been estimated by the a</w:t>
            </w:r>
            <w:r w:rsidRPr="00C44E07">
              <w:rPr>
                <w:rFonts w:eastAsia="Calibri"/>
                <w:lang w:eastAsia="en-US"/>
              </w:rPr>
              <w:t xml:space="preserve">pplication of </w:t>
            </w:r>
            <w:r>
              <w:rPr>
                <w:rFonts w:eastAsia="Calibri"/>
                <w:lang w:eastAsia="en-US"/>
              </w:rPr>
              <w:t>the criteria</w:t>
            </w:r>
            <w:r w:rsidRPr="00C44E07">
              <w:rPr>
                <w:rFonts w:eastAsia="Calibri"/>
                <w:lang w:eastAsia="en-US"/>
              </w:rPr>
              <w:t xml:space="preserve"> of CLP Regulation, Annex I, point 3.1.3.6. Classification of mixtures based on ingredients of the mixture (Additivity formula).</w:t>
            </w:r>
          </w:p>
          <w:p w:rsidR="004F1669" w:rsidRDefault="004F1669" w:rsidP="009C732F">
            <w:pPr>
              <w:spacing w:after="60" w:line="260" w:lineRule="atLeast"/>
              <w:jc w:val="both"/>
              <w:rPr>
                <w:rFonts w:eastAsia="Calibri"/>
                <w:lang w:eastAsia="en-US"/>
              </w:rPr>
            </w:pPr>
            <w:r>
              <w:rPr>
                <w:bCs/>
              </w:rPr>
              <w:t xml:space="preserve">Cypermethrin and one co-formulant of </w:t>
            </w:r>
            <w:r>
              <w:rPr>
                <w:rFonts w:eastAsia="Calibri"/>
              </w:rPr>
              <w:t xml:space="preserve">Draker One </w:t>
            </w:r>
            <w:r>
              <w:rPr>
                <w:bCs/>
              </w:rPr>
              <w:t xml:space="preserve">are classified for Acute Oral Toxicity Cat. 4 (H302). </w:t>
            </w:r>
            <w:r w:rsidR="009C732F">
              <w:rPr>
                <w:bCs/>
              </w:rPr>
              <w:t>However, t</w:t>
            </w:r>
            <w:r>
              <w:rPr>
                <w:bCs/>
              </w:rPr>
              <w:t xml:space="preserve">he </w:t>
            </w:r>
            <w:r>
              <w:rPr>
                <w:rFonts w:eastAsia="Calibri"/>
                <w:lang w:eastAsia="en-US"/>
              </w:rPr>
              <w:t xml:space="preserve">concentration of the co-formulant </w:t>
            </w:r>
            <w:r w:rsidR="009C732F">
              <w:rPr>
                <w:rFonts w:eastAsia="Calibri"/>
                <w:lang w:eastAsia="en-US"/>
              </w:rPr>
              <w:t xml:space="preserve">in the product </w:t>
            </w:r>
            <w:r>
              <w:rPr>
                <w:rFonts w:eastAsia="Calibri"/>
                <w:lang w:eastAsia="en-US"/>
              </w:rPr>
              <w:t>is below the cut-off values reported in Table 1.1 of CLP Regulation, hence it is</w:t>
            </w:r>
            <w:r w:rsidR="00E331EA">
              <w:rPr>
                <w:rFonts w:eastAsia="Calibri"/>
                <w:lang w:eastAsia="en-US"/>
              </w:rPr>
              <w:t xml:space="preserve"> not</w:t>
            </w:r>
            <w:r>
              <w:rPr>
                <w:rFonts w:eastAsia="Calibri"/>
                <w:lang w:eastAsia="en-US"/>
              </w:rPr>
              <w:t xml:space="preserve"> considered to be relevant </w:t>
            </w:r>
            <w:r w:rsidR="00E331EA">
              <w:rPr>
                <w:rFonts w:eastAsia="Calibri"/>
                <w:lang w:eastAsia="en-US"/>
              </w:rPr>
              <w:t>f</w:t>
            </w:r>
            <w:r>
              <w:rPr>
                <w:rFonts w:eastAsia="Calibri"/>
                <w:lang w:eastAsia="en-US"/>
              </w:rPr>
              <w:t>or this endpoint.</w:t>
            </w:r>
          </w:p>
          <w:p w:rsidR="004F1669" w:rsidRDefault="00E331EA" w:rsidP="0091577E">
            <w:pPr>
              <w:spacing w:after="60" w:line="260" w:lineRule="atLeast"/>
              <w:jc w:val="both"/>
              <w:rPr>
                <w:rFonts w:eastAsia="Calibri"/>
                <w:lang w:eastAsia="en-US"/>
              </w:rPr>
            </w:pPr>
            <w:r>
              <w:rPr>
                <w:rFonts w:eastAsia="Calibri"/>
              </w:rPr>
              <w:t>A</w:t>
            </w:r>
            <w:r w:rsidR="004F1669">
              <w:rPr>
                <w:rFonts w:eastAsia="Calibri"/>
                <w:lang w:eastAsia="en-US"/>
              </w:rPr>
              <w:t>ccording to RAC opinion</w:t>
            </w:r>
            <w:r w:rsidR="00314D93">
              <w:rPr>
                <w:rFonts w:eastAsia="Calibri"/>
                <w:lang w:eastAsia="en-US"/>
              </w:rPr>
              <w:t>, cypermethrin has an</w:t>
            </w:r>
            <w:r w:rsidR="004F1669">
              <w:rPr>
                <w:rFonts w:eastAsia="Calibri"/>
                <w:lang w:eastAsia="en-US"/>
              </w:rPr>
              <w:t xml:space="preserve"> oral ATE </w:t>
            </w:r>
            <w:r w:rsidR="00314D93">
              <w:rPr>
                <w:rFonts w:eastAsia="Calibri"/>
                <w:lang w:eastAsia="en-US"/>
              </w:rPr>
              <w:t>of</w:t>
            </w:r>
            <w:r w:rsidR="004F1669">
              <w:rPr>
                <w:rFonts w:eastAsia="Calibri"/>
                <w:lang w:eastAsia="en-US"/>
              </w:rPr>
              <w:t xml:space="preserve"> 500 mg/kg bw</w:t>
            </w:r>
            <w:r w:rsidR="0091577E">
              <w:rPr>
                <w:rFonts w:eastAsia="Calibri"/>
                <w:lang w:eastAsia="en-US"/>
              </w:rPr>
              <w:t>. T</w:t>
            </w:r>
            <w:r w:rsidR="004F1669">
              <w:rPr>
                <w:rFonts w:eastAsia="Calibri"/>
                <w:lang w:eastAsia="en-US"/>
              </w:rPr>
              <w:t>herefore</w:t>
            </w:r>
            <w:r w:rsidR="0091577E">
              <w:rPr>
                <w:rFonts w:eastAsia="Calibri"/>
                <w:lang w:eastAsia="en-US"/>
              </w:rPr>
              <w:t xml:space="preserve"> </w:t>
            </w:r>
            <w:r w:rsidR="004F1669">
              <w:rPr>
                <w:rFonts w:eastAsia="Calibri"/>
                <w:lang w:eastAsia="en-US"/>
              </w:rPr>
              <w:t>ATEmix</w:t>
            </w:r>
            <w:r w:rsidR="0091577E">
              <w:rPr>
                <w:rFonts w:eastAsia="Calibri"/>
                <w:lang w:eastAsia="en-US"/>
              </w:rPr>
              <w:t xml:space="preserve"> of the product</w:t>
            </w:r>
            <w:r w:rsidR="004F1669">
              <w:rPr>
                <w:rFonts w:eastAsia="Calibri"/>
                <w:lang w:eastAsia="en-US"/>
              </w:rPr>
              <w:t xml:space="preserve"> is</w:t>
            </w:r>
            <w:r w:rsidR="0091577E">
              <w:rPr>
                <w:rFonts w:eastAsia="Calibri"/>
                <w:lang w:eastAsia="en-US"/>
              </w:rPr>
              <w:t xml:space="preserve"> calculated as follows</w:t>
            </w:r>
            <w:r w:rsidR="004F1669">
              <w:rPr>
                <w:rFonts w:eastAsia="Calibri"/>
                <w:lang w:eastAsia="en-US"/>
              </w:rPr>
              <w:t>:</w:t>
            </w:r>
            <w:r w:rsidR="00314D93">
              <w:rPr>
                <w:rFonts w:eastAsia="Calibri"/>
                <w:lang w:eastAsia="en-US"/>
              </w:rPr>
              <w:t xml:space="preserve"> </w:t>
            </w:r>
            <w:r w:rsidR="004F1669">
              <w:rPr>
                <w:rFonts w:eastAsia="Calibri"/>
                <w:lang w:eastAsia="en-US"/>
              </w:rPr>
              <w:t>100/ATEmix = 10.5</w:t>
            </w:r>
            <w:r w:rsidR="00314D93">
              <w:rPr>
                <w:rFonts w:eastAsia="Calibri"/>
                <w:lang w:eastAsia="en-US"/>
              </w:rPr>
              <w:t>3</w:t>
            </w:r>
            <w:r w:rsidR="004F1669">
              <w:rPr>
                <w:rFonts w:eastAsia="Calibri"/>
                <w:lang w:eastAsia="en-US"/>
              </w:rPr>
              <w:t>/500</w:t>
            </w:r>
            <w:r w:rsidR="00314D93">
              <w:rPr>
                <w:rFonts w:eastAsia="Calibri"/>
                <w:lang w:eastAsia="en-US"/>
              </w:rPr>
              <w:t xml:space="preserve">; </w:t>
            </w:r>
            <w:r w:rsidR="004F1669">
              <w:rPr>
                <w:rFonts w:eastAsia="Calibri"/>
                <w:lang w:eastAsia="en-US"/>
              </w:rPr>
              <w:t>ATEmix = 47</w:t>
            </w:r>
            <w:r w:rsidR="00314D93">
              <w:rPr>
                <w:rFonts w:eastAsia="Calibri"/>
                <w:lang w:eastAsia="en-US"/>
              </w:rPr>
              <w:t>78</w:t>
            </w:r>
            <w:r w:rsidR="004F1669">
              <w:rPr>
                <w:rFonts w:eastAsia="Calibri"/>
                <w:lang w:eastAsia="en-US"/>
              </w:rPr>
              <w:t xml:space="preserve"> mg/kg bw</w:t>
            </w:r>
            <w:r w:rsidR="00314D93">
              <w:rPr>
                <w:rFonts w:eastAsia="Calibri"/>
                <w:lang w:eastAsia="en-US"/>
              </w:rPr>
              <w:t>.</w:t>
            </w:r>
          </w:p>
          <w:p w:rsidR="004F1669" w:rsidRPr="00FD2055" w:rsidRDefault="000E1A43" w:rsidP="000E1A43">
            <w:pPr>
              <w:spacing w:after="60" w:line="260" w:lineRule="atLeast"/>
              <w:jc w:val="both"/>
              <w:rPr>
                <w:rFonts w:eastAsia="Calibri"/>
                <w:lang w:eastAsia="en-US"/>
              </w:rPr>
            </w:pPr>
            <w:r>
              <w:rPr>
                <w:rFonts w:eastAsia="Calibri"/>
                <w:lang w:eastAsia="en-US"/>
              </w:rPr>
              <w:t xml:space="preserve">Since </w:t>
            </w:r>
            <w:r w:rsidR="004F1669">
              <w:rPr>
                <w:rFonts w:eastAsia="Calibri"/>
                <w:lang w:eastAsia="en-US"/>
              </w:rPr>
              <w:t xml:space="preserve">ATEmix </w:t>
            </w:r>
            <w:r>
              <w:rPr>
                <w:rFonts w:eastAsia="Calibri"/>
                <w:lang w:eastAsia="en-US"/>
              </w:rPr>
              <w:t>of the product is above</w:t>
            </w:r>
            <w:r w:rsidR="00351748">
              <w:rPr>
                <w:rFonts w:eastAsia="Calibri"/>
                <w:lang w:eastAsia="en-US"/>
              </w:rPr>
              <w:t xml:space="preserve"> 2000 mg/kg bw, which is</w:t>
            </w:r>
            <w:r>
              <w:rPr>
                <w:rFonts w:eastAsia="Calibri"/>
                <w:lang w:eastAsia="en-US"/>
              </w:rPr>
              <w:t xml:space="preserve"> the generic concentration limit triggering classification of a product for acute oral toxicity</w:t>
            </w:r>
            <w:r w:rsidR="004F1669">
              <w:rPr>
                <w:rFonts w:eastAsia="Calibri"/>
                <w:lang w:eastAsia="en-US"/>
              </w:rPr>
              <w:t xml:space="preserve">, </w:t>
            </w:r>
            <w:r w:rsidR="00456ED6">
              <w:rPr>
                <w:bCs/>
              </w:rPr>
              <w:t xml:space="preserve">no classification is triggered for the biocidal product </w:t>
            </w:r>
            <w:r w:rsidR="00456ED6">
              <w:rPr>
                <w:rFonts w:eastAsia="Calibri"/>
                <w:lang w:eastAsia="en-US"/>
              </w:rPr>
              <w:t>Draker One.</w:t>
            </w:r>
          </w:p>
        </w:tc>
      </w:tr>
      <w:tr w:rsidR="00220AAA" w:rsidRPr="00FD2055" w:rsidTr="004F1669">
        <w:tc>
          <w:tcPr>
            <w:tcW w:w="1266" w:type="pct"/>
            <w:tcBorders>
              <w:top w:val="single" w:sz="6" w:space="0" w:color="auto"/>
              <w:left w:val="single" w:sz="4" w:space="0" w:color="auto"/>
              <w:bottom w:val="single" w:sz="6" w:space="0" w:color="auto"/>
              <w:right w:val="single" w:sz="6" w:space="0" w:color="auto"/>
            </w:tcBorders>
            <w:shd w:val="clear" w:color="auto" w:fill="auto"/>
          </w:tcPr>
          <w:p w:rsidR="00220AAA" w:rsidRPr="00FD2055" w:rsidRDefault="00220AAA" w:rsidP="00AE028F">
            <w:pPr>
              <w:spacing w:before="60" w:after="60" w:line="260" w:lineRule="atLeast"/>
              <w:rPr>
                <w:rFonts w:eastAsia="Calibri"/>
                <w:lang w:eastAsia="en-US"/>
              </w:rPr>
            </w:pPr>
            <w:r w:rsidRPr="00FD2055">
              <w:rPr>
                <w:rFonts w:eastAsia="Calibri"/>
                <w:lang w:eastAsia="en-US"/>
              </w:rPr>
              <w:t>Classification of the product according to CLP</w:t>
            </w:r>
          </w:p>
        </w:tc>
        <w:tc>
          <w:tcPr>
            <w:tcW w:w="3734" w:type="pct"/>
            <w:tcBorders>
              <w:top w:val="single" w:sz="6" w:space="0" w:color="auto"/>
              <w:left w:val="single" w:sz="6" w:space="0" w:color="auto"/>
              <w:bottom w:val="single" w:sz="6" w:space="0" w:color="auto"/>
              <w:right w:val="single" w:sz="6" w:space="0" w:color="auto"/>
            </w:tcBorders>
          </w:tcPr>
          <w:p w:rsidR="00351748" w:rsidRDefault="00351748" w:rsidP="00AE028F">
            <w:pPr>
              <w:spacing w:before="60" w:after="60" w:line="260" w:lineRule="atLeast"/>
              <w:rPr>
                <w:rFonts w:eastAsia="Calibri"/>
                <w:lang w:eastAsia="en-US"/>
              </w:rPr>
            </w:pPr>
            <w:r>
              <w:rPr>
                <w:rFonts w:eastAsia="Calibri"/>
                <w:lang w:eastAsia="en-US"/>
              </w:rPr>
              <w:t xml:space="preserve">Not classified. </w:t>
            </w:r>
          </w:p>
          <w:p w:rsidR="00220AAA" w:rsidRPr="00FD2055" w:rsidRDefault="00220AAA" w:rsidP="00AE028F">
            <w:pPr>
              <w:spacing w:before="60" w:after="60" w:line="260" w:lineRule="atLeast"/>
              <w:rPr>
                <w:rFonts w:eastAsia="Calibri"/>
                <w:lang w:eastAsia="en-US"/>
              </w:rPr>
            </w:pPr>
          </w:p>
        </w:tc>
      </w:tr>
    </w:tbl>
    <w:p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339"/>
        <w:gridCol w:w="6987"/>
      </w:tblGrid>
      <w:tr w:rsidR="00FD2055" w:rsidRPr="00FD2055" w:rsidTr="00351748">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FD2055" w:rsidRPr="00FD2055" w:rsidRDefault="00FD2055" w:rsidP="00FD2055">
            <w:pPr>
              <w:spacing w:line="260" w:lineRule="atLeast"/>
              <w:rPr>
                <w:rFonts w:eastAsia="Calibri"/>
                <w:b/>
                <w:lang w:eastAsia="en-US"/>
              </w:rPr>
            </w:pPr>
            <w:r w:rsidRPr="00FD2055">
              <w:rPr>
                <w:rFonts w:eastAsia="Calibri"/>
                <w:b/>
                <w:lang w:eastAsia="en-US"/>
              </w:rPr>
              <w:t>Data waiving</w:t>
            </w:r>
          </w:p>
        </w:tc>
      </w:tr>
      <w:tr w:rsidR="00220AAA" w:rsidRPr="00FD2055" w:rsidTr="00351748">
        <w:tc>
          <w:tcPr>
            <w:tcW w:w="1254" w:type="pct"/>
            <w:tcBorders>
              <w:top w:val="single" w:sz="6" w:space="0" w:color="auto"/>
              <w:left w:val="single" w:sz="4" w:space="0" w:color="auto"/>
              <w:bottom w:val="single" w:sz="6" w:space="0" w:color="auto"/>
              <w:right w:val="single" w:sz="6" w:space="0" w:color="auto"/>
            </w:tcBorders>
            <w:shd w:val="clear" w:color="auto" w:fill="auto"/>
          </w:tcPr>
          <w:p w:rsidR="00220AAA" w:rsidRPr="00FD2055" w:rsidRDefault="00220AAA" w:rsidP="00351748">
            <w:pPr>
              <w:spacing w:before="60" w:after="60" w:line="260" w:lineRule="atLeast"/>
              <w:rPr>
                <w:rFonts w:eastAsia="Calibri"/>
                <w:lang w:eastAsia="en-US"/>
              </w:rPr>
            </w:pPr>
            <w:r w:rsidRPr="00FD2055">
              <w:rPr>
                <w:rFonts w:eastAsia="Calibri"/>
                <w:lang w:eastAsia="en-US"/>
              </w:rPr>
              <w:t>Information requirement</w:t>
            </w:r>
          </w:p>
        </w:tc>
        <w:tc>
          <w:tcPr>
            <w:tcW w:w="3746" w:type="pct"/>
            <w:tcBorders>
              <w:top w:val="single" w:sz="6" w:space="0" w:color="auto"/>
              <w:left w:val="single" w:sz="6" w:space="0" w:color="auto"/>
              <w:bottom w:val="single" w:sz="6" w:space="0" w:color="auto"/>
              <w:right w:val="single" w:sz="6" w:space="0" w:color="auto"/>
            </w:tcBorders>
          </w:tcPr>
          <w:p w:rsidR="00351748" w:rsidRPr="00351748" w:rsidRDefault="00351748" w:rsidP="00351748">
            <w:pPr>
              <w:spacing w:before="60" w:after="60" w:line="260" w:lineRule="atLeast"/>
              <w:jc w:val="both"/>
            </w:pPr>
            <w:r>
              <w:t>Acute oral toxicity.</w:t>
            </w:r>
          </w:p>
          <w:p w:rsidR="00220AAA" w:rsidRPr="00FD2055" w:rsidRDefault="00351748" w:rsidP="00351748">
            <w:pPr>
              <w:spacing w:after="60" w:line="260" w:lineRule="atLeast"/>
              <w:jc w:val="both"/>
              <w:rPr>
                <w:rFonts w:eastAsia="Calibri"/>
                <w:lang w:eastAsia="en-US"/>
              </w:rPr>
            </w:pPr>
            <w:r>
              <w:rPr>
                <w:rFonts w:eastAsia="Calibri"/>
                <w:lang w:eastAsia="en-US"/>
              </w:rPr>
              <w:t>According to the information requirement of BPR, t</w:t>
            </w:r>
            <w:r w:rsidR="00220AAA">
              <w:rPr>
                <w:rFonts w:eastAsia="Calibri"/>
                <w:lang w:eastAsia="en-US"/>
              </w:rPr>
              <w:t xml:space="preserve">esting on the product does not </w:t>
            </w:r>
            <w:r w:rsidR="00B63FA3">
              <w:rPr>
                <w:rFonts w:eastAsia="Calibri"/>
                <w:lang w:eastAsia="en-US"/>
              </w:rPr>
              <w:t xml:space="preserve">need </w:t>
            </w:r>
            <w:r w:rsidR="00220AAA">
              <w:rPr>
                <w:rFonts w:eastAsia="Calibri"/>
                <w:lang w:eastAsia="en-US"/>
              </w:rPr>
              <w:t xml:space="preserve">to be conducted </w:t>
            </w:r>
            <w:r w:rsidR="000B5283">
              <w:rPr>
                <w:rFonts w:eastAsia="Calibri"/>
                <w:lang w:eastAsia="en-US"/>
              </w:rPr>
              <w:t>since</w:t>
            </w:r>
            <w:r w:rsidR="00220AAA">
              <w:rPr>
                <w:rFonts w:eastAsia="Calibri"/>
                <w:lang w:eastAsia="en-US"/>
              </w:rPr>
              <w:t xml:space="preserve"> there are valid data available on each of the components sufficient to allow classification of the mixture</w:t>
            </w:r>
            <w:r w:rsidR="000122DA">
              <w:rPr>
                <w:rFonts w:eastAsia="Calibri"/>
                <w:lang w:eastAsia="en-US"/>
              </w:rPr>
              <w:t>.</w:t>
            </w:r>
          </w:p>
        </w:tc>
      </w:tr>
      <w:tr w:rsidR="00220AAA" w:rsidRPr="00FD2055" w:rsidTr="00351748">
        <w:tc>
          <w:tcPr>
            <w:tcW w:w="1254" w:type="pct"/>
            <w:tcBorders>
              <w:top w:val="single" w:sz="6" w:space="0" w:color="auto"/>
              <w:left w:val="single" w:sz="4" w:space="0" w:color="auto"/>
              <w:bottom w:val="single" w:sz="6" w:space="0" w:color="auto"/>
              <w:right w:val="single" w:sz="6" w:space="0" w:color="auto"/>
            </w:tcBorders>
            <w:shd w:val="clear" w:color="auto" w:fill="auto"/>
          </w:tcPr>
          <w:p w:rsidR="00220AAA" w:rsidRPr="00FD2055" w:rsidRDefault="00220AAA" w:rsidP="00351748">
            <w:pPr>
              <w:spacing w:before="60" w:after="60" w:line="260" w:lineRule="atLeast"/>
              <w:rPr>
                <w:rFonts w:eastAsia="Calibri"/>
                <w:lang w:eastAsia="en-US"/>
              </w:rPr>
            </w:pPr>
            <w:r w:rsidRPr="00FD2055">
              <w:rPr>
                <w:rFonts w:eastAsia="Calibri"/>
                <w:lang w:eastAsia="en-US"/>
              </w:rPr>
              <w:t>Justification</w:t>
            </w:r>
          </w:p>
        </w:tc>
        <w:tc>
          <w:tcPr>
            <w:tcW w:w="3746" w:type="pct"/>
            <w:tcBorders>
              <w:top w:val="single" w:sz="6" w:space="0" w:color="auto"/>
              <w:left w:val="single" w:sz="6" w:space="0" w:color="auto"/>
              <w:bottom w:val="single" w:sz="6" w:space="0" w:color="auto"/>
              <w:right w:val="single" w:sz="6" w:space="0" w:color="auto"/>
            </w:tcBorders>
          </w:tcPr>
          <w:p w:rsidR="00220AAA" w:rsidRPr="00FD2055" w:rsidRDefault="00351748" w:rsidP="00351748">
            <w:pPr>
              <w:spacing w:before="60" w:after="60" w:line="260" w:lineRule="atLeast"/>
              <w:jc w:val="both"/>
              <w:rPr>
                <w:rFonts w:eastAsia="Calibri"/>
                <w:lang w:eastAsia="en-US"/>
              </w:rPr>
            </w:pPr>
            <w:r>
              <w:rPr>
                <w:rFonts w:eastAsia="Calibri"/>
                <w:lang w:eastAsia="en-US"/>
              </w:rPr>
              <w:t>Since the available data on each of the components allow to estimate the classification of the product, data waiving is acceptable and the classification of the product can be estimated by calculation method considering all the components relevant for this endpoint.</w:t>
            </w:r>
          </w:p>
        </w:tc>
      </w:tr>
    </w:tbl>
    <w:p w:rsidR="00FD2055" w:rsidRPr="00F903E0" w:rsidRDefault="00FD2055" w:rsidP="00FD2055">
      <w:pPr>
        <w:spacing w:line="260" w:lineRule="atLeast"/>
        <w:rPr>
          <w:rFonts w:ascii="Times New Roman" w:eastAsia="Calibri" w:hAnsi="Times New Roman"/>
          <w:lang w:eastAsia="en-US"/>
        </w:rPr>
      </w:pPr>
    </w:p>
    <w:p w:rsidR="000122DA" w:rsidRPr="00F903E0" w:rsidRDefault="000122DA" w:rsidP="00FD2055">
      <w:pPr>
        <w:spacing w:line="260" w:lineRule="atLeast"/>
        <w:rPr>
          <w:rFonts w:ascii="Times New Roman" w:eastAsia="Calibri" w:hAnsi="Times New Roman"/>
          <w:lang w:eastAsia="en-US"/>
        </w:rPr>
      </w:pPr>
    </w:p>
    <w:p w:rsidR="00FD2055" w:rsidRPr="00351748" w:rsidRDefault="00FD2055" w:rsidP="00351748">
      <w:pPr>
        <w:spacing w:after="120"/>
        <w:rPr>
          <w:rFonts w:eastAsia="Calibri"/>
          <w:i/>
          <w:u w:val="single"/>
          <w:lang w:eastAsia="en-US"/>
        </w:rPr>
      </w:pPr>
      <w:bookmarkStart w:id="1491" w:name="_Toc389729056"/>
      <w:r w:rsidRPr="00FD2055">
        <w:rPr>
          <w:rFonts w:eastAsia="Calibri"/>
          <w:i/>
          <w:u w:val="single"/>
          <w:lang w:eastAsia="en-US"/>
        </w:rPr>
        <w:t>Acute toxicity by inhalation</w:t>
      </w:r>
      <w:bookmarkEnd w:id="1491"/>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339"/>
        <w:gridCol w:w="6987"/>
      </w:tblGrid>
      <w:tr w:rsidR="00FD2055" w:rsidRPr="00FD2055" w:rsidTr="00351748">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FD2055" w:rsidRPr="00FD2055" w:rsidRDefault="00FD2055" w:rsidP="00FD2055">
            <w:pPr>
              <w:spacing w:line="260" w:lineRule="atLeast"/>
              <w:rPr>
                <w:rFonts w:eastAsia="Calibri"/>
                <w:b/>
                <w:bCs/>
                <w:lang w:eastAsia="en-US"/>
              </w:rPr>
            </w:pPr>
            <w:r w:rsidRPr="00FD2055">
              <w:rPr>
                <w:rFonts w:eastAsia="Calibri"/>
                <w:b/>
                <w:bCs/>
                <w:lang w:eastAsia="en-US"/>
              </w:rPr>
              <w:t>Value used in the Risk Assessment – Acute inhalation toxicity</w:t>
            </w:r>
          </w:p>
        </w:tc>
      </w:tr>
      <w:tr w:rsidR="00220AAA" w:rsidRPr="00FD2055" w:rsidTr="00FE0F83">
        <w:trPr>
          <w:trHeight w:val="288"/>
        </w:trPr>
        <w:tc>
          <w:tcPr>
            <w:tcW w:w="1254" w:type="pct"/>
            <w:tcBorders>
              <w:top w:val="single" w:sz="6" w:space="0" w:color="auto"/>
              <w:left w:val="single" w:sz="4" w:space="0" w:color="auto"/>
              <w:bottom w:val="single" w:sz="6" w:space="0" w:color="auto"/>
              <w:right w:val="single" w:sz="6" w:space="0" w:color="auto"/>
            </w:tcBorders>
            <w:shd w:val="clear" w:color="auto" w:fill="auto"/>
          </w:tcPr>
          <w:p w:rsidR="00220AAA" w:rsidRPr="00FD2055" w:rsidRDefault="00220AAA" w:rsidP="00351748">
            <w:pPr>
              <w:spacing w:before="60" w:after="60" w:line="260" w:lineRule="atLeast"/>
              <w:rPr>
                <w:rFonts w:eastAsia="Calibri"/>
                <w:lang w:eastAsia="en-US"/>
              </w:rPr>
            </w:pPr>
            <w:r w:rsidRPr="00FD2055">
              <w:rPr>
                <w:rFonts w:eastAsia="Calibri"/>
                <w:lang w:eastAsia="en-US"/>
              </w:rPr>
              <w:t>Value</w:t>
            </w:r>
            <w:r w:rsidR="00351748">
              <w:rPr>
                <w:rFonts w:eastAsia="Calibri"/>
                <w:lang w:eastAsia="en-US"/>
              </w:rPr>
              <w:t>/conclusion</w:t>
            </w:r>
          </w:p>
        </w:tc>
        <w:tc>
          <w:tcPr>
            <w:tcW w:w="3746" w:type="pct"/>
            <w:tcBorders>
              <w:top w:val="single" w:sz="6" w:space="0" w:color="auto"/>
              <w:left w:val="single" w:sz="6" w:space="0" w:color="auto"/>
              <w:bottom w:val="single" w:sz="6" w:space="0" w:color="auto"/>
              <w:right w:val="single" w:sz="6" w:space="0" w:color="auto"/>
            </w:tcBorders>
          </w:tcPr>
          <w:p w:rsidR="00220AAA" w:rsidRPr="00351748" w:rsidRDefault="00351748" w:rsidP="00351748">
            <w:pPr>
              <w:spacing w:before="60" w:after="60" w:line="260" w:lineRule="atLeast"/>
            </w:pPr>
            <w:r>
              <w:t xml:space="preserve">Non-toxic </w:t>
            </w:r>
            <w:r>
              <w:rPr>
                <w:i/>
                <w:iCs/>
              </w:rPr>
              <w:t>via</w:t>
            </w:r>
            <w:r>
              <w:t xml:space="preserve"> the inhalation route.</w:t>
            </w:r>
          </w:p>
        </w:tc>
      </w:tr>
      <w:tr w:rsidR="00220AAA" w:rsidRPr="00FD2055" w:rsidTr="00FE0F83">
        <w:tc>
          <w:tcPr>
            <w:tcW w:w="1254" w:type="pct"/>
            <w:tcBorders>
              <w:top w:val="single" w:sz="6" w:space="0" w:color="auto"/>
              <w:left w:val="single" w:sz="4" w:space="0" w:color="auto"/>
              <w:bottom w:val="single" w:sz="6" w:space="0" w:color="auto"/>
              <w:right w:val="single" w:sz="6" w:space="0" w:color="auto"/>
            </w:tcBorders>
            <w:shd w:val="clear" w:color="auto" w:fill="auto"/>
          </w:tcPr>
          <w:p w:rsidR="00351748" w:rsidRDefault="00351748" w:rsidP="00351748">
            <w:pPr>
              <w:spacing w:before="60" w:after="60" w:line="260" w:lineRule="atLeast"/>
              <w:rPr>
                <w:rFonts w:eastAsia="Calibri"/>
                <w:lang w:eastAsia="en-US"/>
              </w:rPr>
            </w:pPr>
            <w:r>
              <w:rPr>
                <w:rFonts w:eastAsia="Calibri"/>
                <w:lang w:eastAsia="en-US"/>
              </w:rPr>
              <w:t>Justification for the value/conclusion</w:t>
            </w:r>
          </w:p>
          <w:p w:rsidR="00220AAA" w:rsidRPr="00FD2055" w:rsidRDefault="00220AAA" w:rsidP="00220AAA">
            <w:pPr>
              <w:spacing w:line="260" w:lineRule="atLeast"/>
              <w:rPr>
                <w:rFonts w:eastAsia="Calibri"/>
                <w:lang w:eastAsia="en-US"/>
              </w:rPr>
            </w:pPr>
          </w:p>
        </w:tc>
        <w:tc>
          <w:tcPr>
            <w:tcW w:w="3746" w:type="pct"/>
            <w:tcBorders>
              <w:top w:val="single" w:sz="6" w:space="0" w:color="auto"/>
              <w:left w:val="single" w:sz="6" w:space="0" w:color="auto"/>
              <w:bottom w:val="single" w:sz="6" w:space="0" w:color="auto"/>
              <w:right w:val="single" w:sz="6" w:space="0" w:color="auto"/>
            </w:tcBorders>
          </w:tcPr>
          <w:p w:rsidR="00FE0F83" w:rsidRDefault="00220AAA" w:rsidP="0091577E">
            <w:pPr>
              <w:spacing w:before="60" w:after="60" w:line="260" w:lineRule="atLeast"/>
              <w:jc w:val="both"/>
              <w:rPr>
                <w:rFonts w:eastAsia="Calibri"/>
                <w:lang w:eastAsia="en-US"/>
              </w:rPr>
            </w:pPr>
            <w:r>
              <w:rPr>
                <w:rFonts w:eastAsia="Calibri"/>
                <w:lang w:eastAsia="en-US"/>
              </w:rPr>
              <w:t xml:space="preserve">Acute inhalation toxicity data are not available </w:t>
            </w:r>
            <w:r w:rsidR="00FE0F83">
              <w:rPr>
                <w:rFonts w:eastAsia="Calibri"/>
                <w:lang w:eastAsia="en-US"/>
              </w:rPr>
              <w:t xml:space="preserve">for the biocidal product </w:t>
            </w:r>
            <w:r w:rsidR="00FE0F83">
              <w:rPr>
                <w:rFonts w:eastAsia="Calibri"/>
              </w:rPr>
              <w:t>Draker One</w:t>
            </w:r>
            <w:r w:rsidR="00FE0F83">
              <w:rPr>
                <w:rFonts w:eastAsia="Calibri"/>
                <w:lang w:eastAsia="en-US"/>
              </w:rPr>
              <w:t>.</w:t>
            </w:r>
          </w:p>
          <w:p w:rsidR="00220AAA" w:rsidRDefault="00220AAA" w:rsidP="00F965B8">
            <w:pPr>
              <w:spacing w:after="60" w:line="260" w:lineRule="atLeast"/>
              <w:jc w:val="both"/>
              <w:rPr>
                <w:rFonts w:eastAsia="Calibri"/>
                <w:lang w:eastAsia="en-US"/>
              </w:rPr>
            </w:pPr>
            <w:r>
              <w:rPr>
                <w:rFonts w:eastAsia="Calibri"/>
                <w:lang w:eastAsia="en-US"/>
              </w:rPr>
              <w:t>For this endpoint the classification has been estimated by the a</w:t>
            </w:r>
            <w:r w:rsidRPr="00C44E07">
              <w:rPr>
                <w:rFonts w:eastAsia="Calibri"/>
                <w:lang w:eastAsia="en-US"/>
              </w:rPr>
              <w:t xml:space="preserve">pplication of </w:t>
            </w:r>
            <w:r>
              <w:rPr>
                <w:rFonts w:eastAsia="Calibri"/>
                <w:lang w:eastAsia="en-US"/>
              </w:rPr>
              <w:t>the criteria</w:t>
            </w:r>
            <w:r w:rsidRPr="00C44E07">
              <w:rPr>
                <w:rFonts w:eastAsia="Calibri"/>
                <w:lang w:eastAsia="en-US"/>
              </w:rPr>
              <w:t xml:space="preserve"> of CLP Regulation, Annex I </w:t>
            </w:r>
            <w:r w:rsidR="000122DA">
              <w:rPr>
                <w:rFonts w:eastAsia="Calibri"/>
                <w:lang w:eastAsia="en-US"/>
              </w:rPr>
              <w:t>(</w:t>
            </w:r>
            <w:r w:rsidRPr="00C44E07">
              <w:rPr>
                <w:rFonts w:eastAsia="Calibri"/>
                <w:lang w:eastAsia="en-US"/>
              </w:rPr>
              <w:t>Classification of mixtures based on ingredients of the mixture (Additivity formula).</w:t>
            </w:r>
          </w:p>
          <w:p w:rsidR="000F4A50" w:rsidRDefault="000F4A50" w:rsidP="0091577E">
            <w:pPr>
              <w:spacing w:line="260" w:lineRule="atLeast"/>
              <w:jc w:val="both"/>
              <w:rPr>
                <w:rFonts w:eastAsia="Calibri"/>
                <w:lang w:eastAsia="en-US"/>
              </w:rPr>
            </w:pPr>
            <w:r>
              <w:rPr>
                <w:rFonts w:eastAsia="Calibri"/>
                <w:lang w:eastAsia="en-US"/>
              </w:rPr>
              <w:t xml:space="preserve">Cypermethrin is </w:t>
            </w:r>
            <w:r w:rsidR="00FE0F83">
              <w:rPr>
                <w:rFonts w:eastAsia="Calibri"/>
                <w:lang w:eastAsia="en-US"/>
              </w:rPr>
              <w:t xml:space="preserve">the only ingredient of the product </w:t>
            </w:r>
            <w:r>
              <w:rPr>
                <w:rFonts w:eastAsia="Calibri"/>
                <w:lang w:eastAsia="en-US"/>
              </w:rPr>
              <w:t>classified as Acute Tox.</w:t>
            </w:r>
            <w:r w:rsidR="00FE0F83">
              <w:rPr>
                <w:rFonts w:eastAsia="Calibri"/>
                <w:lang w:eastAsia="en-US"/>
              </w:rPr>
              <w:t xml:space="preserve"> Cat.</w:t>
            </w:r>
            <w:r>
              <w:rPr>
                <w:rFonts w:eastAsia="Calibri"/>
                <w:lang w:eastAsia="en-US"/>
              </w:rPr>
              <w:t xml:space="preserve"> 4</w:t>
            </w:r>
            <w:r w:rsidR="0091577E">
              <w:rPr>
                <w:rFonts w:eastAsia="Calibri"/>
                <w:lang w:eastAsia="en-US"/>
              </w:rPr>
              <w:t>,</w:t>
            </w:r>
            <w:r>
              <w:rPr>
                <w:rFonts w:eastAsia="Calibri"/>
                <w:lang w:eastAsia="en-US"/>
              </w:rPr>
              <w:t xml:space="preserve"> H332 with inhal</w:t>
            </w:r>
            <w:r w:rsidR="00FE0F83">
              <w:rPr>
                <w:rFonts w:eastAsia="Calibri"/>
                <w:lang w:eastAsia="en-US"/>
              </w:rPr>
              <w:t>ation</w:t>
            </w:r>
            <w:r>
              <w:rPr>
                <w:rFonts w:eastAsia="Calibri"/>
                <w:lang w:eastAsia="en-US"/>
              </w:rPr>
              <w:t xml:space="preserve"> ATE = 3.3 mg/L</w:t>
            </w:r>
            <w:r w:rsidR="0091577E">
              <w:rPr>
                <w:rFonts w:eastAsia="Calibri"/>
                <w:lang w:eastAsia="en-US"/>
              </w:rPr>
              <w:t>. T</w:t>
            </w:r>
            <w:r>
              <w:rPr>
                <w:rFonts w:eastAsia="Calibri"/>
                <w:lang w:eastAsia="en-US"/>
              </w:rPr>
              <w:t>herefore ATEmix</w:t>
            </w:r>
            <w:r w:rsidR="0091577E">
              <w:rPr>
                <w:rFonts w:eastAsia="Calibri"/>
                <w:lang w:eastAsia="en-US"/>
              </w:rPr>
              <w:t xml:space="preserve"> of the product </w:t>
            </w:r>
            <w:r>
              <w:rPr>
                <w:rFonts w:eastAsia="Calibri"/>
                <w:lang w:eastAsia="en-US"/>
              </w:rPr>
              <w:t>is</w:t>
            </w:r>
            <w:r w:rsidR="0091577E">
              <w:rPr>
                <w:rFonts w:eastAsia="Calibri"/>
                <w:lang w:eastAsia="en-US"/>
              </w:rPr>
              <w:t xml:space="preserve"> calculated as follows</w:t>
            </w:r>
            <w:r>
              <w:rPr>
                <w:rFonts w:eastAsia="Calibri"/>
                <w:lang w:eastAsia="en-US"/>
              </w:rPr>
              <w:t>:</w:t>
            </w:r>
          </w:p>
          <w:p w:rsidR="000F4A50" w:rsidRDefault="000F4A50" w:rsidP="00F965B8">
            <w:pPr>
              <w:spacing w:after="60" w:line="260" w:lineRule="atLeast"/>
              <w:jc w:val="both"/>
              <w:rPr>
                <w:rFonts w:eastAsia="Calibri"/>
                <w:lang w:eastAsia="en-US"/>
              </w:rPr>
            </w:pPr>
            <w:r>
              <w:rPr>
                <w:rFonts w:eastAsia="Calibri"/>
                <w:lang w:eastAsia="en-US"/>
              </w:rPr>
              <w:t>100/ATEmix = 10.</w:t>
            </w:r>
            <w:r w:rsidR="00C15048">
              <w:rPr>
                <w:rFonts w:eastAsia="Calibri"/>
                <w:lang w:eastAsia="en-US"/>
              </w:rPr>
              <w:t>5</w:t>
            </w:r>
            <w:r w:rsidR="0091577E">
              <w:rPr>
                <w:rFonts w:eastAsia="Calibri"/>
                <w:lang w:eastAsia="en-US"/>
              </w:rPr>
              <w:t>3</w:t>
            </w:r>
            <w:r>
              <w:rPr>
                <w:rFonts w:eastAsia="Calibri"/>
                <w:lang w:eastAsia="en-US"/>
              </w:rPr>
              <w:t>/3.3</w:t>
            </w:r>
            <w:r w:rsidR="0091577E">
              <w:rPr>
                <w:rFonts w:eastAsia="Calibri"/>
                <w:lang w:eastAsia="en-US"/>
              </w:rPr>
              <w:t xml:space="preserve">; </w:t>
            </w:r>
            <w:r>
              <w:rPr>
                <w:rFonts w:eastAsia="Calibri"/>
                <w:lang w:eastAsia="en-US"/>
              </w:rPr>
              <w:t>ATEmix = 3</w:t>
            </w:r>
            <w:r w:rsidR="00C15048">
              <w:rPr>
                <w:rFonts w:eastAsia="Calibri"/>
                <w:lang w:eastAsia="en-US"/>
              </w:rPr>
              <w:t>1.</w:t>
            </w:r>
            <w:r w:rsidR="0091577E">
              <w:rPr>
                <w:rFonts w:eastAsia="Calibri"/>
                <w:lang w:eastAsia="en-US"/>
              </w:rPr>
              <w:t>34</w:t>
            </w:r>
            <w:r>
              <w:rPr>
                <w:rFonts w:eastAsia="Calibri"/>
                <w:lang w:eastAsia="en-US"/>
              </w:rPr>
              <w:t xml:space="preserve"> mg/L</w:t>
            </w:r>
            <w:r w:rsidR="0091577E">
              <w:rPr>
                <w:rFonts w:eastAsia="Calibri"/>
                <w:lang w:eastAsia="en-US"/>
              </w:rPr>
              <w:t>.</w:t>
            </w:r>
          </w:p>
          <w:p w:rsidR="00220AAA" w:rsidRPr="00FD2055" w:rsidRDefault="0091577E" w:rsidP="00334833">
            <w:pPr>
              <w:spacing w:after="60" w:line="260" w:lineRule="atLeast"/>
              <w:jc w:val="both"/>
              <w:rPr>
                <w:rFonts w:eastAsia="Calibri"/>
                <w:lang w:eastAsia="en-US"/>
              </w:rPr>
            </w:pPr>
            <w:r>
              <w:rPr>
                <w:rFonts w:eastAsia="Calibri"/>
                <w:lang w:eastAsia="en-US"/>
              </w:rPr>
              <w:t xml:space="preserve">Since ATEmix of the product is above 5 mg/L, which is the generic concentration limit triggering classification of a product for acute inhalation toxicity, </w:t>
            </w:r>
            <w:r w:rsidR="00356E58">
              <w:rPr>
                <w:bCs/>
              </w:rPr>
              <w:t xml:space="preserve">no classification is triggered for the biocidal product </w:t>
            </w:r>
            <w:r>
              <w:rPr>
                <w:rFonts w:eastAsia="Calibri"/>
                <w:lang w:eastAsia="en-US"/>
              </w:rPr>
              <w:t xml:space="preserve">Draker </w:t>
            </w:r>
            <w:r w:rsidR="0002442C">
              <w:rPr>
                <w:rFonts w:eastAsia="Calibri"/>
                <w:lang w:eastAsia="en-US"/>
              </w:rPr>
              <w:t>O</w:t>
            </w:r>
            <w:r>
              <w:rPr>
                <w:rFonts w:eastAsia="Calibri"/>
                <w:lang w:eastAsia="en-US"/>
              </w:rPr>
              <w:t>ne.</w:t>
            </w:r>
          </w:p>
        </w:tc>
      </w:tr>
      <w:tr w:rsidR="00220AAA" w:rsidRPr="00FD2055" w:rsidTr="00FE0F83">
        <w:tc>
          <w:tcPr>
            <w:tcW w:w="1254" w:type="pct"/>
            <w:tcBorders>
              <w:top w:val="single" w:sz="6" w:space="0" w:color="auto"/>
              <w:left w:val="single" w:sz="4" w:space="0" w:color="auto"/>
              <w:bottom w:val="single" w:sz="6" w:space="0" w:color="auto"/>
              <w:right w:val="single" w:sz="6" w:space="0" w:color="auto"/>
            </w:tcBorders>
            <w:shd w:val="clear" w:color="auto" w:fill="auto"/>
          </w:tcPr>
          <w:p w:rsidR="00220AAA" w:rsidRPr="00FD2055" w:rsidRDefault="00220AAA" w:rsidP="00334833">
            <w:pPr>
              <w:spacing w:before="60" w:after="60" w:line="260" w:lineRule="atLeast"/>
              <w:rPr>
                <w:rFonts w:eastAsia="Calibri"/>
                <w:lang w:eastAsia="en-US"/>
              </w:rPr>
            </w:pPr>
            <w:r w:rsidRPr="00FD2055">
              <w:rPr>
                <w:rFonts w:eastAsia="Calibri"/>
                <w:lang w:eastAsia="en-US"/>
              </w:rPr>
              <w:t>Classification of the product according to CLP</w:t>
            </w:r>
          </w:p>
        </w:tc>
        <w:tc>
          <w:tcPr>
            <w:tcW w:w="3746" w:type="pct"/>
            <w:tcBorders>
              <w:top w:val="single" w:sz="6" w:space="0" w:color="auto"/>
              <w:left w:val="single" w:sz="6" w:space="0" w:color="auto"/>
              <w:bottom w:val="single" w:sz="6" w:space="0" w:color="auto"/>
              <w:right w:val="single" w:sz="6" w:space="0" w:color="auto"/>
            </w:tcBorders>
          </w:tcPr>
          <w:p w:rsidR="00220AAA" w:rsidRPr="00FD2055" w:rsidRDefault="00220AAA" w:rsidP="00334833">
            <w:pPr>
              <w:spacing w:before="60" w:after="60" w:line="260" w:lineRule="atLeast"/>
              <w:rPr>
                <w:rFonts w:eastAsia="Calibri"/>
                <w:lang w:eastAsia="en-US"/>
              </w:rPr>
            </w:pPr>
            <w:r>
              <w:rPr>
                <w:rFonts w:eastAsia="Calibri"/>
                <w:lang w:eastAsia="en-US"/>
              </w:rPr>
              <w:t xml:space="preserve">Not classified. </w:t>
            </w:r>
          </w:p>
        </w:tc>
      </w:tr>
    </w:tbl>
    <w:p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339"/>
        <w:gridCol w:w="6987"/>
      </w:tblGrid>
      <w:tr w:rsidR="00FD2055" w:rsidRPr="00FD2055" w:rsidTr="00F6001E">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FD2055" w:rsidRPr="00FD2055" w:rsidRDefault="00FD2055" w:rsidP="00FD2055">
            <w:pPr>
              <w:spacing w:line="260" w:lineRule="atLeast"/>
              <w:rPr>
                <w:rFonts w:eastAsia="Calibri"/>
                <w:b/>
                <w:lang w:eastAsia="en-US"/>
              </w:rPr>
            </w:pPr>
            <w:r w:rsidRPr="00FD2055">
              <w:rPr>
                <w:rFonts w:eastAsia="Calibri"/>
                <w:b/>
                <w:lang w:eastAsia="en-US"/>
              </w:rPr>
              <w:t>Data waiving</w:t>
            </w:r>
          </w:p>
        </w:tc>
      </w:tr>
      <w:tr w:rsidR="003913B1" w:rsidRPr="00FD2055" w:rsidTr="003913B1">
        <w:tc>
          <w:tcPr>
            <w:tcW w:w="1254" w:type="pct"/>
            <w:tcBorders>
              <w:top w:val="single" w:sz="6" w:space="0" w:color="auto"/>
              <w:left w:val="single" w:sz="4" w:space="0" w:color="auto"/>
              <w:bottom w:val="single" w:sz="6" w:space="0" w:color="auto"/>
              <w:right w:val="single" w:sz="6" w:space="0" w:color="auto"/>
            </w:tcBorders>
            <w:shd w:val="clear" w:color="auto" w:fill="auto"/>
          </w:tcPr>
          <w:p w:rsidR="003913B1" w:rsidRPr="00FD2055" w:rsidRDefault="003913B1" w:rsidP="00F6001E">
            <w:pPr>
              <w:spacing w:before="60" w:after="60" w:line="260" w:lineRule="atLeast"/>
              <w:rPr>
                <w:rFonts w:eastAsia="Calibri"/>
                <w:lang w:eastAsia="en-US"/>
              </w:rPr>
            </w:pPr>
            <w:r w:rsidRPr="00FD2055">
              <w:rPr>
                <w:rFonts w:eastAsia="Calibri"/>
                <w:lang w:eastAsia="en-US"/>
              </w:rPr>
              <w:t>Information requirement</w:t>
            </w:r>
          </w:p>
        </w:tc>
        <w:tc>
          <w:tcPr>
            <w:tcW w:w="3746" w:type="pct"/>
            <w:tcBorders>
              <w:top w:val="single" w:sz="6" w:space="0" w:color="auto"/>
              <w:left w:val="single" w:sz="6" w:space="0" w:color="auto"/>
              <w:bottom w:val="single" w:sz="6" w:space="0" w:color="auto"/>
              <w:right w:val="single" w:sz="6" w:space="0" w:color="auto"/>
            </w:tcBorders>
          </w:tcPr>
          <w:p w:rsidR="003913B1" w:rsidRPr="00351748" w:rsidRDefault="003913B1" w:rsidP="00146F51">
            <w:pPr>
              <w:spacing w:before="60" w:after="60" w:line="260" w:lineRule="atLeast"/>
              <w:jc w:val="both"/>
            </w:pPr>
            <w:r>
              <w:t>Acute inhalation toxicity.</w:t>
            </w:r>
          </w:p>
          <w:p w:rsidR="003913B1" w:rsidRPr="00FD2055" w:rsidRDefault="003913B1" w:rsidP="00F6001E">
            <w:pPr>
              <w:spacing w:after="60" w:line="260" w:lineRule="atLeast"/>
              <w:jc w:val="both"/>
              <w:rPr>
                <w:rFonts w:eastAsia="Calibri"/>
                <w:lang w:eastAsia="en-US"/>
              </w:rPr>
            </w:pPr>
            <w:r>
              <w:rPr>
                <w:rFonts w:eastAsia="Calibri"/>
                <w:lang w:eastAsia="en-US"/>
              </w:rPr>
              <w:t>According to the information requirement of BPR, testing on the product does not need to be conducted since there are valid data available on each of the components sufficient to allow classification of the mixture.</w:t>
            </w:r>
          </w:p>
        </w:tc>
      </w:tr>
      <w:tr w:rsidR="003913B1" w:rsidRPr="00FD2055" w:rsidTr="003913B1">
        <w:tc>
          <w:tcPr>
            <w:tcW w:w="1254" w:type="pct"/>
            <w:tcBorders>
              <w:top w:val="single" w:sz="6" w:space="0" w:color="auto"/>
              <w:left w:val="single" w:sz="4" w:space="0" w:color="auto"/>
              <w:bottom w:val="single" w:sz="6" w:space="0" w:color="auto"/>
              <w:right w:val="single" w:sz="6" w:space="0" w:color="auto"/>
            </w:tcBorders>
            <w:shd w:val="clear" w:color="auto" w:fill="auto"/>
          </w:tcPr>
          <w:p w:rsidR="003913B1" w:rsidRPr="00FD2055" w:rsidRDefault="003913B1" w:rsidP="00334833">
            <w:pPr>
              <w:spacing w:before="60" w:after="60" w:line="260" w:lineRule="atLeast"/>
              <w:rPr>
                <w:rFonts w:eastAsia="Calibri"/>
                <w:lang w:eastAsia="en-US"/>
              </w:rPr>
            </w:pPr>
            <w:r w:rsidRPr="00FD2055">
              <w:rPr>
                <w:rFonts w:eastAsia="Calibri"/>
                <w:lang w:eastAsia="en-US"/>
              </w:rPr>
              <w:t>Justification</w:t>
            </w:r>
          </w:p>
        </w:tc>
        <w:tc>
          <w:tcPr>
            <w:tcW w:w="3746" w:type="pct"/>
            <w:tcBorders>
              <w:top w:val="single" w:sz="6" w:space="0" w:color="auto"/>
              <w:left w:val="single" w:sz="6" w:space="0" w:color="auto"/>
              <w:bottom w:val="single" w:sz="6" w:space="0" w:color="auto"/>
              <w:right w:val="single" w:sz="6" w:space="0" w:color="auto"/>
            </w:tcBorders>
          </w:tcPr>
          <w:p w:rsidR="003913B1" w:rsidRPr="00FD2055" w:rsidRDefault="003913B1" w:rsidP="00334833">
            <w:pPr>
              <w:spacing w:before="60" w:after="60" w:line="260" w:lineRule="atLeast"/>
              <w:jc w:val="both"/>
              <w:rPr>
                <w:rFonts w:eastAsia="Calibri"/>
                <w:lang w:eastAsia="en-US"/>
              </w:rPr>
            </w:pPr>
            <w:r>
              <w:rPr>
                <w:rFonts w:eastAsia="Calibri"/>
                <w:lang w:eastAsia="en-US"/>
              </w:rPr>
              <w:t>Since the available data on each of the components allow to estimate the classification of the product, data waiving is acceptable and the classification of the product can be estimated by calculation method considering all the components relevant for this endpoint.</w:t>
            </w:r>
          </w:p>
        </w:tc>
      </w:tr>
    </w:tbl>
    <w:p w:rsidR="00FD2055" w:rsidRPr="00FD2055" w:rsidRDefault="00FD2055" w:rsidP="00FD2055">
      <w:pPr>
        <w:spacing w:line="260" w:lineRule="atLeast"/>
        <w:rPr>
          <w:rFonts w:eastAsia="Calibri"/>
          <w:lang w:eastAsia="en-US"/>
        </w:rPr>
      </w:pPr>
    </w:p>
    <w:p w:rsidR="00FD2055" w:rsidRPr="00FD2055" w:rsidRDefault="00FD2055" w:rsidP="00FD2055">
      <w:pPr>
        <w:spacing w:line="260" w:lineRule="atLeast"/>
        <w:rPr>
          <w:rFonts w:eastAsia="Calibri"/>
          <w:lang w:eastAsia="en-US"/>
        </w:rPr>
      </w:pPr>
    </w:p>
    <w:p w:rsidR="00FD2055" w:rsidRPr="00FD2055" w:rsidRDefault="00FD2055" w:rsidP="00146F51">
      <w:pPr>
        <w:spacing w:after="120"/>
        <w:rPr>
          <w:rFonts w:eastAsia="Calibri"/>
          <w:lang w:eastAsia="en-US"/>
        </w:rPr>
      </w:pPr>
      <w:bookmarkStart w:id="1492" w:name="_Toc389729057"/>
      <w:r w:rsidRPr="00FD2055">
        <w:rPr>
          <w:rFonts w:eastAsia="Calibri"/>
          <w:i/>
          <w:u w:val="single"/>
          <w:lang w:eastAsia="en-US"/>
        </w:rPr>
        <w:t>Acute toxicity by dermal route</w:t>
      </w:r>
      <w:bookmarkEnd w:id="1492"/>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339"/>
        <w:gridCol w:w="6987"/>
      </w:tblGrid>
      <w:tr w:rsidR="00FD2055" w:rsidRPr="00FD2055" w:rsidTr="00146F51">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rsidR="00FD2055" w:rsidRPr="00FD2055" w:rsidRDefault="00FD2055" w:rsidP="00FD2055">
            <w:pPr>
              <w:spacing w:line="260" w:lineRule="atLeast"/>
              <w:rPr>
                <w:rFonts w:eastAsia="Calibri"/>
                <w:b/>
                <w:bCs/>
                <w:lang w:eastAsia="en-US"/>
              </w:rPr>
            </w:pPr>
            <w:r w:rsidRPr="00FD2055">
              <w:rPr>
                <w:rFonts w:eastAsia="Calibri"/>
                <w:b/>
                <w:bCs/>
                <w:lang w:eastAsia="en-US"/>
              </w:rPr>
              <w:t>Value used in the Risk Assessment – Acute dermal toxicity</w:t>
            </w:r>
          </w:p>
        </w:tc>
      </w:tr>
      <w:tr w:rsidR="00F965B8" w:rsidRPr="00FD2055" w:rsidTr="00AE028F">
        <w:trPr>
          <w:trHeight w:val="288"/>
        </w:trPr>
        <w:tc>
          <w:tcPr>
            <w:tcW w:w="1254" w:type="pct"/>
            <w:tcBorders>
              <w:top w:val="single" w:sz="6" w:space="0" w:color="auto"/>
              <w:left w:val="single" w:sz="4" w:space="0" w:color="auto"/>
              <w:bottom w:val="single" w:sz="6" w:space="0" w:color="auto"/>
              <w:right w:val="single" w:sz="6" w:space="0" w:color="auto"/>
            </w:tcBorders>
            <w:shd w:val="clear" w:color="auto" w:fill="auto"/>
          </w:tcPr>
          <w:p w:rsidR="00F965B8" w:rsidRPr="00FD2055" w:rsidRDefault="00F965B8" w:rsidP="00F965B8">
            <w:pPr>
              <w:spacing w:before="60" w:after="60" w:line="260" w:lineRule="atLeast"/>
              <w:rPr>
                <w:rFonts w:eastAsia="Calibri"/>
                <w:lang w:eastAsia="en-US"/>
              </w:rPr>
            </w:pPr>
            <w:r w:rsidRPr="00FD2055">
              <w:rPr>
                <w:rFonts w:eastAsia="Calibri"/>
                <w:lang w:eastAsia="en-US"/>
              </w:rPr>
              <w:t>Value</w:t>
            </w:r>
            <w:r>
              <w:rPr>
                <w:rFonts w:eastAsia="Calibri"/>
                <w:lang w:eastAsia="en-US"/>
              </w:rPr>
              <w:t>/conclusion</w:t>
            </w:r>
          </w:p>
        </w:tc>
        <w:tc>
          <w:tcPr>
            <w:tcW w:w="3746" w:type="pct"/>
            <w:tcBorders>
              <w:top w:val="single" w:sz="6" w:space="0" w:color="auto"/>
              <w:left w:val="single" w:sz="6" w:space="0" w:color="auto"/>
              <w:bottom w:val="single" w:sz="6" w:space="0" w:color="auto"/>
              <w:right w:val="single" w:sz="6" w:space="0" w:color="auto"/>
            </w:tcBorders>
          </w:tcPr>
          <w:p w:rsidR="00F965B8" w:rsidRPr="00FD2055" w:rsidRDefault="00F965B8" w:rsidP="00F965B8">
            <w:pPr>
              <w:spacing w:before="60" w:after="60" w:line="260" w:lineRule="atLeast"/>
              <w:jc w:val="both"/>
              <w:rPr>
                <w:rFonts w:eastAsia="Calibri"/>
                <w:lang w:eastAsia="en-US"/>
              </w:rPr>
            </w:pPr>
            <w:r>
              <w:t xml:space="preserve">Non-toxic </w:t>
            </w:r>
            <w:r>
              <w:rPr>
                <w:i/>
                <w:iCs/>
              </w:rPr>
              <w:t>via</w:t>
            </w:r>
            <w:r>
              <w:t xml:space="preserve"> the dermal route.</w:t>
            </w:r>
          </w:p>
        </w:tc>
      </w:tr>
      <w:tr w:rsidR="00220AAA" w:rsidRPr="00FD2055" w:rsidTr="00146F51">
        <w:tc>
          <w:tcPr>
            <w:tcW w:w="1254" w:type="pct"/>
            <w:tcBorders>
              <w:top w:val="single" w:sz="6" w:space="0" w:color="auto"/>
              <w:left w:val="single" w:sz="4" w:space="0" w:color="auto"/>
              <w:bottom w:val="single" w:sz="6" w:space="0" w:color="auto"/>
              <w:right w:val="single" w:sz="6" w:space="0" w:color="auto"/>
            </w:tcBorders>
            <w:shd w:val="clear" w:color="auto" w:fill="auto"/>
          </w:tcPr>
          <w:p w:rsidR="00146F51" w:rsidRDefault="00146F51" w:rsidP="00146F51">
            <w:pPr>
              <w:spacing w:before="60" w:after="60" w:line="260" w:lineRule="atLeast"/>
              <w:rPr>
                <w:rFonts w:eastAsia="Calibri"/>
                <w:lang w:eastAsia="en-US"/>
              </w:rPr>
            </w:pPr>
            <w:r>
              <w:rPr>
                <w:rFonts w:eastAsia="Calibri"/>
                <w:lang w:eastAsia="en-US"/>
              </w:rPr>
              <w:t>Justification for the value/conclusion</w:t>
            </w:r>
          </w:p>
          <w:p w:rsidR="00220AAA" w:rsidRPr="00FD2055" w:rsidRDefault="00220AAA" w:rsidP="00220AAA">
            <w:pPr>
              <w:spacing w:line="260" w:lineRule="atLeast"/>
              <w:rPr>
                <w:rFonts w:eastAsia="Calibri"/>
                <w:lang w:eastAsia="en-US"/>
              </w:rPr>
            </w:pPr>
          </w:p>
        </w:tc>
        <w:tc>
          <w:tcPr>
            <w:tcW w:w="3746" w:type="pct"/>
            <w:tcBorders>
              <w:top w:val="single" w:sz="6" w:space="0" w:color="auto"/>
              <w:left w:val="single" w:sz="6" w:space="0" w:color="auto"/>
              <w:bottom w:val="single" w:sz="6" w:space="0" w:color="auto"/>
              <w:right w:val="single" w:sz="6" w:space="0" w:color="auto"/>
            </w:tcBorders>
          </w:tcPr>
          <w:p w:rsidR="00F965B8" w:rsidRDefault="00220AAA" w:rsidP="001C6E72">
            <w:pPr>
              <w:spacing w:before="60" w:after="60" w:line="260" w:lineRule="atLeast"/>
              <w:jc w:val="both"/>
              <w:rPr>
                <w:rFonts w:eastAsia="Calibri"/>
                <w:lang w:eastAsia="en-US"/>
              </w:rPr>
            </w:pPr>
            <w:r>
              <w:rPr>
                <w:rFonts w:eastAsia="Calibri"/>
                <w:lang w:eastAsia="en-US"/>
              </w:rPr>
              <w:t xml:space="preserve">Acute dermal toxicity data are not available </w:t>
            </w:r>
            <w:r w:rsidR="00F965B8">
              <w:rPr>
                <w:rFonts w:eastAsia="Calibri"/>
                <w:lang w:eastAsia="en-US"/>
              </w:rPr>
              <w:t xml:space="preserve">for the biocidal product </w:t>
            </w:r>
            <w:r w:rsidR="00F965B8">
              <w:rPr>
                <w:rFonts w:eastAsia="Calibri"/>
              </w:rPr>
              <w:t>Draker One</w:t>
            </w:r>
            <w:r w:rsidR="00F965B8">
              <w:rPr>
                <w:rFonts w:eastAsia="Calibri"/>
                <w:lang w:eastAsia="en-US"/>
              </w:rPr>
              <w:t>.</w:t>
            </w:r>
          </w:p>
          <w:p w:rsidR="00F965B8" w:rsidRDefault="00F965B8" w:rsidP="001C6E72">
            <w:pPr>
              <w:spacing w:after="60" w:line="260" w:lineRule="atLeast"/>
              <w:jc w:val="both"/>
              <w:rPr>
                <w:rFonts w:eastAsia="Calibri"/>
                <w:lang w:eastAsia="en-US"/>
              </w:rPr>
            </w:pPr>
            <w:r>
              <w:rPr>
                <w:rFonts w:eastAsia="Calibri"/>
                <w:lang w:eastAsia="en-US"/>
              </w:rPr>
              <w:t>For this endpoint the classification has been estimated by the a</w:t>
            </w:r>
            <w:r w:rsidRPr="00C44E07">
              <w:rPr>
                <w:rFonts w:eastAsia="Calibri"/>
                <w:lang w:eastAsia="en-US"/>
              </w:rPr>
              <w:t xml:space="preserve">pplication of </w:t>
            </w:r>
            <w:r>
              <w:rPr>
                <w:rFonts w:eastAsia="Calibri"/>
                <w:lang w:eastAsia="en-US"/>
              </w:rPr>
              <w:t>the criteria</w:t>
            </w:r>
            <w:r w:rsidRPr="00C44E07">
              <w:rPr>
                <w:rFonts w:eastAsia="Calibri"/>
                <w:lang w:eastAsia="en-US"/>
              </w:rPr>
              <w:t xml:space="preserve"> of CLP Regulation, Annex I </w:t>
            </w:r>
            <w:r>
              <w:rPr>
                <w:rFonts w:eastAsia="Calibri"/>
                <w:lang w:eastAsia="en-US"/>
              </w:rPr>
              <w:t>(</w:t>
            </w:r>
            <w:r w:rsidRPr="00C44E07">
              <w:rPr>
                <w:rFonts w:eastAsia="Calibri"/>
                <w:lang w:eastAsia="en-US"/>
              </w:rPr>
              <w:t>Classification of mixtures based on ingredients of the mixture (Additivity formula).</w:t>
            </w:r>
          </w:p>
          <w:p w:rsidR="00220AAA" w:rsidRPr="00FD2055" w:rsidRDefault="00220AAA" w:rsidP="001C6E72">
            <w:pPr>
              <w:spacing w:after="60" w:line="260" w:lineRule="atLeast"/>
              <w:jc w:val="both"/>
              <w:rPr>
                <w:rFonts w:eastAsia="Calibri"/>
                <w:lang w:eastAsia="en-US"/>
              </w:rPr>
            </w:pPr>
            <w:r>
              <w:rPr>
                <w:rFonts w:eastAsia="Calibri"/>
                <w:lang w:eastAsia="en-US"/>
              </w:rPr>
              <w:t xml:space="preserve">One co-formulant </w:t>
            </w:r>
            <w:r w:rsidR="00F965B8">
              <w:rPr>
                <w:rFonts w:eastAsia="Calibri"/>
                <w:lang w:eastAsia="en-US"/>
              </w:rPr>
              <w:t xml:space="preserve">of Draker One </w:t>
            </w:r>
            <w:r>
              <w:rPr>
                <w:rFonts w:eastAsia="Calibri"/>
                <w:lang w:eastAsia="en-US"/>
              </w:rPr>
              <w:t>is classified for Acute Tox.</w:t>
            </w:r>
            <w:r w:rsidR="002D766E">
              <w:rPr>
                <w:rFonts w:eastAsia="Calibri"/>
                <w:lang w:eastAsia="en-US"/>
              </w:rPr>
              <w:t xml:space="preserve"> Cat.</w:t>
            </w:r>
            <w:r>
              <w:rPr>
                <w:rFonts w:eastAsia="Calibri"/>
                <w:lang w:eastAsia="en-US"/>
              </w:rPr>
              <w:t xml:space="preserve"> 4, H312</w:t>
            </w:r>
            <w:r w:rsidR="002D766E">
              <w:rPr>
                <w:rFonts w:eastAsia="Calibri"/>
                <w:lang w:eastAsia="en-US"/>
              </w:rPr>
              <w:t>. H</w:t>
            </w:r>
            <w:r w:rsidR="000F4A50">
              <w:rPr>
                <w:rFonts w:eastAsia="Calibri"/>
                <w:lang w:eastAsia="en-US"/>
              </w:rPr>
              <w:t xml:space="preserve">owever, </w:t>
            </w:r>
            <w:r w:rsidR="002D766E">
              <w:rPr>
                <w:rFonts w:eastAsia="Calibri"/>
                <w:lang w:eastAsia="en-US"/>
              </w:rPr>
              <w:t xml:space="preserve">as </w:t>
            </w:r>
            <w:r w:rsidR="000F4A50">
              <w:rPr>
                <w:rFonts w:eastAsia="Calibri"/>
                <w:lang w:eastAsia="en-US"/>
              </w:rPr>
              <w:t>it</w:t>
            </w:r>
            <w:r w:rsidR="002D766E">
              <w:rPr>
                <w:rFonts w:eastAsia="Calibri"/>
                <w:lang w:eastAsia="en-US"/>
              </w:rPr>
              <w:t xml:space="preserve">s </w:t>
            </w:r>
            <w:r w:rsidR="000F4A50">
              <w:rPr>
                <w:rFonts w:eastAsia="Calibri"/>
                <w:lang w:eastAsia="en-US"/>
              </w:rPr>
              <w:t>concentration</w:t>
            </w:r>
            <w:r w:rsidR="001C6E72">
              <w:rPr>
                <w:rFonts w:eastAsia="Calibri"/>
                <w:lang w:eastAsia="en-US"/>
              </w:rPr>
              <w:t xml:space="preserve"> in the product is</w:t>
            </w:r>
            <w:r w:rsidR="000F4A50">
              <w:rPr>
                <w:rFonts w:eastAsia="Calibri"/>
                <w:lang w:eastAsia="en-US"/>
              </w:rPr>
              <w:t xml:space="preserve"> below the cut-off values reported in Table 1.1 of CLP Regulation</w:t>
            </w:r>
            <w:r w:rsidR="001C6E72">
              <w:rPr>
                <w:rFonts w:eastAsia="Calibri"/>
                <w:lang w:eastAsia="en-US"/>
              </w:rPr>
              <w:t xml:space="preserve">, </w:t>
            </w:r>
            <w:r w:rsidR="001C6E72">
              <w:rPr>
                <w:bCs/>
              </w:rPr>
              <w:t xml:space="preserve">no classification for acute dermal toxicity is triggered for the biocidal product </w:t>
            </w:r>
            <w:r w:rsidR="001C6E72">
              <w:rPr>
                <w:rFonts w:eastAsia="Calibri"/>
                <w:lang w:eastAsia="en-US"/>
              </w:rPr>
              <w:t>Draker One.</w:t>
            </w:r>
            <w:r w:rsidRPr="00C44E07" w:rsidDel="0037395B">
              <w:rPr>
                <w:rFonts w:eastAsia="Calibri"/>
                <w:lang w:eastAsia="en-US"/>
              </w:rPr>
              <w:t xml:space="preserve"> </w:t>
            </w:r>
          </w:p>
        </w:tc>
      </w:tr>
      <w:tr w:rsidR="00220AAA" w:rsidRPr="00FD2055" w:rsidTr="00146F51">
        <w:tc>
          <w:tcPr>
            <w:tcW w:w="1254" w:type="pct"/>
            <w:tcBorders>
              <w:top w:val="single" w:sz="6" w:space="0" w:color="auto"/>
              <w:left w:val="single" w:sz="4" w:space="0" w:color="auto"/>
              <w:bottom w:val="single" w:sz="6" w:space="0" w:color="auto"/>
              <w:right w:val="single" w:sz="6" w:space="0" w:color="auto"/>
            </w:tcBorders>
            <w:shd w:val="clear" w:color="auto" w:fill="auto"/>
          </w:tcPr>
          <w:p w:rsidR="00220AAA" w:rsidRPr="00FD2055" w:rsidRDefault="00220AAA" w:rsidP="00474AA4">
            <w:pPr>
              <w:spacing w:before="60" w:after="60" w:line="260" w:lineRule="atLeast"/>
              <w:rPr>
                <w:rFonts w:eastAsia="Calibri"/>
                <w:lang w:eastAsia="en-US"/>
              </w:rPr>
            </w:pPr>
            <w:r w:rsidRPr="00FD2055">
              <w:rPr>
                <w:rFonts w:eastAsia="Calibri"/>
                <w:lang w:eastAsia="en-US"/>
              </w:rPr>
              <w:t>Classification of the product according to CLP</w:t>
            </w:r>
          </w:p>
        </w:tc>
        <w:tc>
          <w:tcPr>
            <w:tcW w:w="3746" w:type="pct"/>
            <w:tcBorders>
              <w:top w:val="single" w:sz="6" w:space="0" w:color="auto"/>
              <w:left w:val="single" w:sz="6" w:space="0" w:color="auto"/>
              <w:bottom w:val="single" w:sz="6" w:space="0" w:color="auto"/>
              <w:right w:val="single" w:sz="6" w:space="0" w:color="auto"/>
            </w:tcBorders>
          </w:tcPr>
          <w:p w:rsidR="00220AAA" w:rsidRPr="00FD2055" w:rsidRDefault="00220AAA" w:rsidP="00474AA4">
            <w:pPr>
              <w:spacing w:before="60" w:after="60" w:line="260" w:lineRule="atLeast"/>
              <w:rPr>
                <w:rFonts w:eastAsia="Calibri"/>
                <w:lang w:eastAsia="en-US"/>
              </w:rPr>
            </w:pPr>
            <w:r>
              <w:rPr>
                <w:rFonts w:eastAsia="Calibri"/>
                <w:lang w:eastAsia="en-US"/>
              </w:rPr>
              <w:t xml:space="preserve">Not classified. </w:t>
            </w:r>
          </w:p>
        </w:tc>
      </w:tr>
    </w:tbl>
    <w:p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339"/>
        <w:gridCol w:w="6987"/>
      </w:tblGrid>
      <w:tr w:rsidR="00FD2055" w:rsidRPr="00FD2055" w:rsidTr="00474AA4">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FD2055" w:rsidRPr="00FD2055" w:rsidRDefault="00FD2055" w:rsidP="00FD2055">
            <w:pPr>
              <w:spacing w:line="260" w:lineRule="atLeast"/>
              <w:rPr>
                <w:rFonts w:eastAsia="Calibri"/>
                <w:b/>
                <w:lang w:eastAsia="en-US"/>
              </w:rPr>
            </w:pPr>
            <w:r w:rsidRPr="00FD2055">
              <w:rPr>
                <w:rFonts w:eastAsia="Calibri"/>
                <w:b/>
                <w:lang w:eastAsia="en-US"/>
              </w:rPr>
              <w:t>Data waiving</w:t>
            </w:r>
          </w:p>
        </w:tc>
      </w:tr>
      <w:tr w:rsidR="00033659" w:rsidRPr="00FD2055" w:rsidTr="00033659">
        <w:tc>
          <w:tcPr>
            <w:tcW w:w="1254" w:type="pct"/>
            <w:tcBorders>
              <w:top w:val="single" w:sz="6" w:space="0" w:color="auto"/>
              <w:left w:val="single" w:sz="4" w:space="0" w:color="auto"/>
              <w:bottom w:val="single" w:sz="6" w:space="0" w:color="auto"/>
              <w:right w:val="single" w:sz="6" w:space="0" w:color="auto"/>
            </w:tcBorders>
            <w:shd w:val="clear" w:color="auto" w:fill="auto"/>
          </w:tcPr>
          <w:p w:rsidR="00033659" w:rsidRPr="00FD2055" w:rsidRDefault="00033659" w:rsidP="00474AA4">
            <w:pPr>
              <w:spacing w:before="60" w:after="60" w:line="260" w:lineRule="atLeast"/>
              <w:rPr>
                <w:rFonts w:eastAsia="Calibri"/>
                <w:lang w:eastAsia="en-US"/>
              </w:rPr>
            </w:pPr>
            <w:r w:rsidRPr="00FD2055">
              <w:rPr>
                <w:rFonts w:eastAsia="Calibri"/>
                <w:lang w:eastAsia="en-US"/>
              </w:rPr>
              <w:t>Information requirement</w:t>
            </w:r>
          </w:p>
        </w:tc>
        <w:tc>
          <w:tcPr>
            <w:tcW w:w="3746" w:type="pct"/>
            <w:tcBorders>
              <w:top w:val="single" w:sz="6" w:space="0" w:color="auto"/>
              <w:left w:val="single" w:sz="6" w:space="0" w:color="auto"/>
              <w:bottom w:val="single" w:sz="6" w:space="0" w:color="auto"/>
              <w:right w:val="single" w:sz="6" w:space="0" w:color="auto"/>
            </w:tcBorders>
          </w:tcPr>
          <w:p w:rsidR="00033659" w:rsidRDefault="00033659" w:rsidP="00474AA4">
            <w:pPr>
              <w:spacing w:before="60" w:after="60" w:line="260" w:lineRule="atLeast"/>
              <w:jc w:val="both"/>
            </w:pPr>
            <w:r>
              <w:t>Acute dermal toxicity.</w:t>
            </w:r>
          </w:p>
          <w:p w:rsidR="00033659" w:rsidRPr="00FD2055" w:rsidRDefault="00033659" w:rsidP="00474AA4">
            <w:pPr>
              <w:spacing w:after="60" w:line="260" w:lineRule="atLeast"/>
              <w:jc w:val="both"/>
              <w:rPr>
                <w:rFonts w:eastAsia="Calibri"/>
                <w:lang w:eastAsia="en-US"/>
              </w:rPr>
            </w:pPr>
            <w:r>
              <w:rPr>
                <w:rFonts w:eastAsia="Calibri"/>
                <w:lang w:eastAsia="en-US"/>
              </w:rPr>
              <w:t>According to the information requirement of BPR, testing on the product does not need to be conducted since there are valid data available on each of the components sufficient to allow classification of the mixture.</w:t>
            </w:r>
          </w:p>
        </w:tc>
      </w:tr>
      <w:tr w:rsidR="00033659" w:rsidRPr="00FD2055" w:rsidTr="00033659">
        <w:tc>
          <w:tcPr>
            <w:tcW w:w="1254" w:type="pct"/>
            <w:tcBorders>
              <w:top w:val="single" w:sz="6" w:space="0" w:color="auto"/>
              <w:left w:val="single" w:sz="4" w:space="0" w:color="auto"/>
              <w:bottom w:val="single" w:sz="6" w:space="0" w:color="auto"/>
              <w:right w:val="single" w:sz="6" w:space="0" w:color="auto"/>
            </w:tcBorders>
            <w:shd w:val="clear" w:color="auto" w:fill="auto"/>
          </w:tcPr>
          <w:p w:rsidR="00033659" w:rsidRPr="00FD2055" w:rsidRDefault="00033659" w:rsidP="00474AA4">
            <w:pPr>
              <w:spacing w:before="60" w:after="60" w:line="260" w:lineRule="atLeast"/>
              <w:rPr>
                <w:rFonts w:eastAsia="Calibri"/>
                <w:lang w:eastAsia="en-US"/>
              </w:rPr>
            </w:pPr>
            <w:r w:rsidRPr="00FD2055">
              <w:rPr>
                <w:rFonts w:eastAsia="Calibri"/>
                <w:lang w:eastAsia="en-US"/>
              </w:rPr>
              <w:t>Justification</w:t>
            </w:r>
          </w:p>
        </w:tc>
        <w:tc>
          <w:tcPr>
            <w:tcW w:w="3746" w:type="pct"/>
            <w:tcBorders>
              <w:top w:val="single" w:sz="6" w:space="0" w:color="auto"/>
              <w:left w:val="single" w:sz="6" w:space="0" w:color="auto"/>
              <w:bottom w:val="single" w:sz="6" w:space="0" w:color="auto"/>
              <w:right w:val="single" w:sz="6" w:space="0" w:color="auto"/>
            </w:tcBorders>
          </w:tcPr>
          <w:p w:rsidR="00033659" w:rsidRPr="00FD2055" w:rsidRDefault="00033659" w:rsidP="00F6001E">
            <w:pPr>
              <w:spacing w:before="60" w:after="60" w:line="260" w:lineRule="atLeast"/>
              <w:jc w:val="both"/>
              <w:rPr>
                <w:rFonts w:eastAsia="Calibri"/>
                <w:lang w:eastAsia="en-US"/>
              </w:rPr>
            </w:pPr>
            <w:r>
              <w:rPr>
                <w:rFonts w:eastAsia="Calibri"/>
                <w:lang w:eastAsia="en-US"/>
              </w:rPr>
              <w:t>Since the available data on each of the components allow to estimate the classification of the product, data waiving is acceptable and the classification of the product can be estimated by calculation method considering all the components relevant for this endpoint.</w:t>
            </w:r>
          </w:p>
        </w:tc>
      </w:tr>
    </w:tbl>
    <w:p w:rsidR="00FD2055" w:rsidRDefault="00FD2055" w:rsidP="00FD2055">
      <w:pPr>
        <w:spacing w:line="260" w:lineRule="atLeast"/>
        <w:rPr>
          <w:rFonts w:eastAsia="Calibri"/>
          <w:lang w:eastAsia="en-US"/>
        </w:rPr>
      </w:pPr>
    </w:p>
    <w:p w:rsidR="00286072" w:rsidRPr="00F54245" w:rsidRDefault="00286072" w:rsidP="00286072">
      <w:pPr>
        <w:spacing w:after="120"/>
        <w:rPr>
          <w:b/>
          <w:i/>
          <w:sz w:val="22"/>
          <w:szCs w:val="22"/>
          <w:lang w:eastAsia="en-US"/>
        </w:rPr>
      </w:pPr>
      <w:r>
        <w:rPr>
          <w:b/>
          <w:i/>
          <w:sz w:val="22"/>
          <w:szCs w:val="22"/>
          <w:lang w:eastAsia="en-US"/>
        </w:rPr>
        <w:t>Other effects</w:t>
      </w:r>
    </w:p>
    <w:tbl>
      <w:tblPr>
        <w:tblW w:w="9341" w:type="dxa"/>
        <w:tblInd w:w="-9" w:type="dxa"/>
        <w:tblLayout w:type="fixed"/>
        <w:tblLook w:val="04A0"/>
      </w:tblPr>
      <w:tblGrid>
        <w:gridCol w:w="2164"/>
        <w:gridCol w:w="7177"/>
      </w:tblGrid>
      <w:tr w:rsidR="00286072" w:rsidRPr="00550C9E" w:rsidTr="00257B30">
        <w:tc>
          <w:tcPr>
            <w:tcW w:w="9341" w:type="dxa"/>
            <w:gridSpan w:val="2"/>
            <w:tcBorders>
              <w:top w:val="single" w:sz="4" w:space="0" w:color="000000"/>
              <w:left w:val="single" w:sz="4" w:space="0" w:color="000000"/>
              <w:bottom w:val="single" w:sz="4" w:space="0" w:color="000000"/>
              <w:right w:val="single" w:sz="4" w:space="0" w:color="000000"/>
            </w:tcBorders>
            <w:shd w:val="clear" w:color="auto" w:fill="CCFFCC"/>
            <w:hideMark/>
          </w:tcPr>
          <w:p w:rsidR="00286072" w:rsidRPr="00550C9E" w:rsidRDefault="00286072" w:rsidP="00257B30">
            <w:pPr>
              <w:keepNext/>
              <w:spacing w:line="260" w:lineRule="atLeast"/>
              <w:rPr>
                <w:lang w:eastAsia="ar-SA"/>
              </w:rPr>
            </w:pPr>
            <w:r w:rsidRPr="00550C9E">
              <w:rPr>
                <w:b/>
                <w:bCs/>
              </w:rPr>
              <w:t>Conclusion used in Risk Assessment – Other effects</w:t>
            </w:r>
          </w:p>
        </w:tc>
      </w:tr>
      <w:tr w:rsidR="00286072" w:rsidRPr="00550C9E" w:rsidTr="00257B30">
        <w:trPr>
          <w:trHeight w:val="298"/>
        </w:trPr>
        <w:tc>
          <w:tcPr>
            <w:tcW w:w="2164" w:type="dxa"/>
            <w:tcBorders>
              <w:top w:val="single" w:sz="4" w:space="0" w:color="000000"/>
              <w:left w:val="single" w:sz="4" w:space="0" w:color="000000"/>
              <w:bottom w:val="single" w:sz="4" w:space="0" w:color="000000"/>
              <w:right w:val="nil"/>
            </w:tcBorders>
            <w:hideMark/>
          </w:tcPr>
          <w:p w:rsidR="00286072" w:rsidRPr="00550C9E" w:rsidRDefault="00286072" w:rsidP="00257B30">
            <w:pPr>
              <w:keepNext/>
              <w:spacing w:before="60" w:after="60" w:line="260" w:lineRule="atLeast"/>
            </w:pPr>
            <w:r w:rsidRPr="00550C9E">
              <w:t>Value/conclusion</w:t>
            </w:r>
          </w:p>
        </w:tc>
        <w:tc>
          <w:tcPr>
            <w:tcW w:w="7177" w:type="dxa"/>
            <w:tcBorders>
              <w:top w:val="single" w:sz="4" w:space="0" w:color="000000"/>
              <w:left w:val="single" w:sz="4" w:space="0" w:color="000000"/>
              <w:bottom w:val="single" w:sz="4" w:space="0" w:color="000000"/>
              <w:right w:val="single" w:sz="4" w:space="0" w:color="000000"/>
            </w:tcBorders>
          </w:tcPr>
          <w:p w:rsidR="00286072" w:rsidRPr="00E86D35" w:rsidRDefault="00286072" w:rsidP="00257B30">
            <w:pPr>
              <w:pStyle w:val="Absatz"/>
              <w:spacing w:before="60" w:after="60" w:line="260" w:lineRule="atLeast"/>
              <w:ind w:left="0"/>
              <w:rPr>
                <w:rFonts w:ascii="Verdana" w:hAnsi="Verdana"/>
                <w:lang w:eastAsia="en-US"/>
              </w:rPr>
            </w:pPr>
            <w:r w:rsidRPr="00E7640E">
              <w:rPr>
                <w:rFonts w:ascii="Verdana" w:hAnsi="Verdana"/>
                <w:lang w:eastAsia="en-US"/>
              </w:rPr>
              <w:t>STOT RE Cat. 2</w:t>
            </w:r>
          </w:p>
        </w:tc>
      </w:tr>
      <w:tr w:rsidR="00286072" w:rsidRPr="00550C9E" w:rsidTr="00257B30">
        <w:tc>
          <w:tcPr>
            <w:tcW w:w="2164" w:type="dxa"/>
            <w:tcBorders>
              <w:top w:val="single" w:sz="4" w:space="0" w:color="000000"/>
              <w:left w:val="single" w:sz="4" w:space="0" w:color="000000"/>
              <w:bottom w:val="single" w:sz="4" w:space="0" w:color="000000"/>
              <w:right w:val="nil"/>
            </w:tcBorders>
            <w:hideMark/>
          </w:tcPr>
          <w:p w:rsidR="00286072" w:rsidRPr="00550C9E" w:rsidRDefault="00286072" w:rsidP="00F520FC">
            <w:pPr>
              <w:keepNext/>
              <w:spacing w:before="60" w:afterLines="300" w:line="260" w:lineRule="atLeast"/>
            </w:pPr>
            <w:r w:rsidRPr="00550C9E">
              <w:t>Justification for the value/conclusion</w:t>
            </w:r>
          </w:p>
        </w:tc>
        <w:tc>
          <w:tcPr>
            <w:tcW w:w="7177" w:type="dxa"/>
            <w:tcBorders>
              <w:top w:val="single" w:sz="4" w:space="0" w:color="000000"/>
              <w:left w:val="single" w:sz="4" w:space="0" w:color="000000"/>
              <w:bottom w:val="single" w:sz="4" w:space="0" w:color="000000"/>
              <w:right w:val="single" w:sz="4" w:space="0" w:color="000000"/>
            </w:tcBorders>
            <w:hideMark/>
          </w:tcPr>
          <w:p w:rsidR="00286072" w:rsidRDefault="00286072" w:rsidP="00257B30">
            <w:pPr>
              <w:spacing w:before="60" w:after="60" w:line="260" w:lineRule="atLeast"/>
              <w:jc w:val="both"/>
              <w:rPr>
                <w:lang w:eastAsia="en-US"/>
              </w:rPr>
            </w:pPr>
            <w:r>
              <w:rPr>
                <w:lang w:eastAsia="en-US"/>
              </w:rPr>
              <w:t>According to the RAC opinion (</w:t>
            </w:r>
            <w:r>
              <w:rPr>
                <w:iCs/>
              </w:rPr>
              <w:t xml:space="preserve">December 2019), </w:t>
            </w:r>
            <w:r>
              <w:rPr>
                <w:lang w:eastAsia="en-US"/>
              </w:rPr>
              <w:t xml:space="preserve">cypermethrin is classified as STOT RE </w:t>
            </w:r>
            <w:r>
              <w:rPr>
                <w:lang w:val="en-US" w:eastAsia="en-US"/>
              </w:rPr>
              <w:t xml:space="preserve">Cat. </w:t>
            </w:r>
            <w:r>
              <w:rPr>
                <w:lang w:eastAsia="en-US"/>
              </w:rPr>
              <w:t xml:space="preserve">2, H373. </w:t>
            </w:r>
          </w:p>
          <w:p w:rsidR="00286072" w:rsidRDefault="00286072" w:rsidP="00257B30">
            <w:pPr>
              <w:spacing w:after="60" w:line="260" w:lineRule="atLeast"/>
              <w:jc w:val="both"/>
              <w:rPr>
                <w:lang w:eastAsia="en-US"/>
              </w:rPr>
            </w:pPr>
            <w:r>
              <w:rPr>
                <w:lang w:eastAsia="en-US"/>
              </w:rPr>
              <w:t>Its concentration in the biocidal product Draker One (10.53%)</w:t>
            </w:r>
            <w:r w:rsidR="006648DD">
              <w:rPr>
                <w:lang w:eastAsia="en-US"/>
              </w:rPr>
              <w:t xml:space="preserve"> </w:t>
            </w:r>
            <w:r>
              <w:rPr>
                <w:lang w:eastAsia="en-US"/>
              </w:rPr>
              <w:t xml:space="preserve">is above 10%, which is the generic concentration limit </w:t>
            </w:r>
            <w:r w:rsidRPr="00550C9E">
              <w:rPr>
                <w:lang w:val="en-US"/>
              </w:rPr>
              <w:t xml:space="preserve">triggering classification of a product </w:t>
            </w:r>
            <w:r>
              <w:rPr>
                <w:lang w:eastAsia="en-US"/>
              </w:rPr>
              <w:t>for STOT RE Cat. 2.</w:t>
            </w:r>
          </w:p>
          <w:p w:rsidR="00286072" w:rsidRPr="00F54245" w:rsidRDefault="00286072" w:rsidP="00257B30">
            <w:pPr>
              <w:spacing w:after="60" w:line="260" w:lineRule="atLeast"/>
              <w:jc w:val="both"/>
              <w:rPr>
                <w:lang w:eastAsia="en-US"/>
              </w:rPr>
            </w:pPr>
            <w:r>
              <w:rPr>
                <w:lang w:eastAsia="en-US"/>
              </w:rPr>
              <w:t xml:space="preserve">Therefore, </w:t>
            </w:r>
            <w:r>
              <w:rPr>
                <w:b/>
                <w:bCs/>
                <w:lang w:eastAsia="en-US"/>
              </w:rPr>
              <w:t xml:space="preserve">Draker One should be classified as STOT RE Cat. 2, </w:t>
            </w:r>
            <w:r w:rsidRPr="00550C9E">
              <w:rPr>
                <w:iCs/>
                <w:lang w:val="en-US"/>
              </w:rPr>
              <w:t xml:space="preserve">according </w:t>
            </w:r>
            <w:r w:rsidRPr="00550C9E">
              <w:rPr>
                <w:noProof/>
                <w:lang w:val="en-US"/>
              </w:rPr>
              <w:t xml:space="preserve">to the </w:t>
            </w:r>
            <w:r w:rsidRPr="00550C9E">
              <w:rPr>
                <w:lang w:val="en-US"/>
              </w:rPr>
              <w:t>rules laid down in</w:t>
            </w:r>
            <w:r w:rsidRPr="00550C9E">
              <w:rPr>
                <w:iCs/>
                <w:lang w:val="en-US"/>
              </w:rPr>
              <w:t xml:space="preserve"> Regulation (EC) No. 1272/2008 (CLP)</w:t>
            </w:r>
            <w:r>
              <w:rPr>
                <w:lang w:eastAsia="en-US"/>
              </w:rPr>
              <w:t>.</w:t>
            </w:r>
          </w:p>
        </w:tc>
      </w:tr>
      <w:tr w:rsidR="00286072" w:rsidRPr="00550C9E" w:rsidTr="00257B30">
        <w:tc>
          <w:tcPr>
            <w:tcW w:w="2164" w:type="dxa"/>
            <w:tcBorders>
              <w:top w:val="single" w:sz="4" w:space="0" w:color="000000"/>
              <w:left w:val="single" w:sz="4" w:space="0" w:color="000000"/>
              <w:bottom w:val="single" w:sz="4" w:space="0" w:color="000000"/>
              <w:right w:val="nil"/>
            </w:tcBorders>
            <w:hideMark/>
          </w:tcPr>
          <w:p w:rsidR="00286072" w:rsidRPr="00550C9E" w:rsidRDefault="00286072" w:rsidP="00257B30">
            <w:pPr>
              <w:spacing w:before="60" w:after="60" w:line="260" w:lineRule="atLeast"/>
            </w:pPr>
            <w:r w:rsidRPr="00550C9E">
              <w:t>Classification of the product according to CLP</w:t>
            </w:r>
          </w:p>
        </w:tc>
        <w:tc>
          <w:tcPr>
            <w:tcW w:w="7177" w:type="dxa"/>
            <w:tcBorders>
              <w:top w:val="single" w:sz="4" w:space="0" w:color="000000"/>
              <w:left w:val="single" w:sz="4" w:space="0" w:color="000000"/>
              <w:bottom w:val="single" w:sz="4" w:space="0" w:color="000000"/>
              <w:right w:val="single" w:sz="4" w:space="0" w:color="000000"/>
            </w:tcBorders>
            <w:hideMark/>
          </w:tcPr>
          <w:p w:rsidR="00286072" w:rsidRDefault="00286072" w:rsidP="00257B30">
            <w:pPr>
              <w:spacing w:before="60" w:after="60" w:line="260" w:lineRule="atLeast"/>
              <w:jc w:val="both"/>
              <w:rPr>
                <w:lang w:eastAsia="en-US"/>
              </w:rPr>
            </w:pPr>
            <w:r w:rsidRPr="00E7640E">
              <w:t>STOT RE Cat. 2</w:t>
            </w:r>
            <w:r>
              <w:t xml:space="preserve">, </w:t>
            </w:r>
            <w:r>
              <w:rPr>
                <w:lang w:eastAsia="en-US"/>
              </w:rPr>
              <w:t xml:space="preserve">H373: May cause damage to the nervous system through prolonged or repeated exposure. </w:t>
            </w:r>
          </w:p>
          <w:p w:rsidR="00286072" w:rsidRPr="00E7640E" w:rsidRDefault="00286072" w:rsidP="00F520FC">
            <w:pPr>
              <w:spacing w:beforeLines="60" w:after="60" w:line="260" w:lineRule="atLeast"/>
              <w:jc w:val="both"/>
            </w:pPr>
          </w:p>
        </w:tc>
      </w:tr>
    </w:tbl>
    <w:p w:rsidR="00286072" w:rsidRPr="00FD2055" w:rsidRDefault="00286072" w:rsidP="00FD2055">
      <w:pPr>
        <w:spacing w:line="260" w:lineRule="atLeast"/>
        <w:rPr>
          <w:rFonts w:eastAsia="Calibri"/>
          <w:lang w:eastAsia="en-US"/>
        </w:rPr>
      </w:pPr>
    </w:p>
    <w:p w:rsidR="00FD2055" w:rsidRPr="00FD2055" w:rsidRDefault="00FD2055" w:rsidP="00FD2055">
      <w:pPr>
        <w:spacing w:line="260" w:lineRule="atLeast"/>
        <w:rPr>
          <w:rFonts w:eastAsia="Calibri"/>
          <w:lang w:eastAsia="en-US"/>
        </w:rPr>
      </w:pPr>
    </w:p>
    <w:p w:rsidR="002B7401" w:rsidRPr="00AE028F" w:rsidRDefault="00FD2055" w:rsidP="00AE028F">
      <w:pPr>
        <w:spacing w:after="120"/>
        <w:jc w:val="both"/>
        <w:rPr>
          <w:rFonts w:eastAsia="Calibri"/>
          <w:b/>
          <w:i/>
          <w:sz w:val="22"/>
          <w:szCs w:val="22"/>
          <w:lang w:eastAsia="en-US"/>
        </w:rPr>
      </w:pPr>
      <w:bookmarkStart w:id="1493" w:name="_Toc389729058"/>
      <w:bookmarkStart w:id="1494" w:name="_Toc403472760"/>
      <w:r w:rsidRPr="00FD2055">
        <w:rPr>
          <w:rFonts w:eastAsia="Calibri"/>
          <w:b/>
          <w:i/>
          <w:sz w:val="22"/>
          <w:szCs w:val="22"/>
          <w:lang w:eastAsia="en-US"/>
        </w:rPr>
        <w:t xml:space="preserve">Information on </w:t>
      </w:r>
      <w:r w:rsidRPr="0042344A">
        <w:rPr>
          <w:rFonts w:eastAsia="Calibri"/>
          <w:b/>
          <w:i/>
          <w:sz w:val="22"/>
          <w:szCs w:val="22"/>
          <w:lang w:eastAsia="en-US"/>
        </w:rPr>
        <w:t>dermal absorption</w:t>
      </w:r>
      <w:bookmarkEnd w:id="1493"/>
      <w:bookmarkEnd w:id="1494"/>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left w:w="85" w:type="dxa"/>
          <w:bottom w:w="28" w:type="dxa"/>
          <w:right w:w="85" w:type="dxa"/>
        </w:tblCellMar>
        <w:tblLook w:val="01E0"/>
      </w:tblPr>
      <w:tblGrid>
        <w:gridCol w:w="1981"/>
        <w:gridCol w:w="7403"/>
      </w:tblGrid>
      <w:tr w:rsidR="002B7401" w:rsidRPr="00FD2055" w:rsidTr="00AE028F">
        <w:trPr>
          <w:trHeight w:val="288"/>
        </w:trPr>
        <w:tc>
          <w:tcPr>
            <w:tcW w:w="9242" w:type="dxa"/>
            <w:gridSpan w:val="2"/>
            <w:tcBorders>
              <w:top w:val="single" w:sz="4" w:space="0" w:color="auto"/>
              <w:left w:val="single" w:sz="4" w:space="0" w:color="auto"/>
              <w:bottom w:val="single" w:sz="6" w:space="0" w:color="auto"/>
              <w:right w:val="single" w:sz="6" w:space="0" w:color="auto"/>
            </w:tcBorders>
            <w:shd w:val="clear" w:color="auto" w:fill="CCFFCC"/>
          </w:tcPr>
          <w:p w:rsidR="002B7401" w:rsidRPr="00FD2055" w:rsidRDefault="002B7401" w:rsidP="002B7401">
            <w:pPr>
              <w:spacing w:line="260" w:lineRule="atLeast"/>
              <w:rPr>
                <w:rFonts w:eastAsia="Calibri"/>
                <w:b/>
                <w:bCs/>
                <w:lang w:eastAsia="en-US"/>
              </w:rPr>
            </w:pPr>
            <w:r w:rsidRPr="00FD2055">
              <w:rPr>
                <w:rFonts w:eastAsia="Calibri"/>
                <w:b/>
                <w:bCs/>
                <w:lang w:eastAsia="en-US"/>
              </w:rPr>
              <w:t>Value(s) used in the Risk Assessment – Dermal absorption</w:t>
            </w:r>
          </w:p>
        </w:tc>
      </w:tr>
      <w:tr w:rsidR="002B7401" w:rsidRPr="00FD2055" w:rsidTr="002B7401">
        <w:tc>
          <w:tcPr>
            <w:tcW w:w="1951" w:type="dxa"/>
            <w:tcBorders>
              <w:top w:val="single" w:sz="6" w:space="0" w:color="auto"/>
              <w:left w:val="single" w:sz="4" w:space="0" w:color="auto"/>
              <w:bottom w:val="single" w:sz="6" w:space="0" w:color="auto"/>
              <w:right w:val="single" w:sz="6" w:space="0" w:color="auto"/>
            </w:tcBorders>
            <w:shd w:val="clear" w:color="auto" w:fill="auto"/>
          </w:tcPr>
          <w:p w:rsidR="002B7401" w:rsidRPr="00FD2055" w:rsidRDefault="002B7401" w:rsidP="00AE028F">
            <w:pPr>
              <w:spacing w:before="60" w:after="60" w:line="260" w:lineRule="atLeast"/>
              <w:rPr>
                <w:rFonts w:eastAsia="Calibri"/>
                <w:lang w:eastAsia="en-US"/>
              </w:rPr>
            </w:pPr>
            <w:r w:rsidRPr="00FD2055">
              <w:rPr>
                <w:rFonts w:eastAsia="Calibri"/>
                <w:lang w:eastAsia="en-US"/>
              </w:rPr>
              <w:t>Substance</w:t>
            </w:r>
          </w:p>
        </w:tc>
        <w:tc>
          <w:tcPr>
            <w:tcW w:w="7291" w:type="dxa"/>
            <w:tcBorders>
              <w:top w:val="single" w:sz="6" w:space="0" w:color="auto"/>
              <w:left w:val="single" w:sz="6" w:space="0" w:color="auto"/>
              <w:bottom w:val="single" w:sz="6" w:space="0" w:color="auto"/>
              <w:right w:val="single" w:sz="6" w:space="0" w:color="auto"/>
            </w:tcBorders>
          </w:tcPr>
          <w:p w:rsidR="002B7401" w:rsidRPr="00FD2055" w:rsidRDefault="00B63FA3" w:rsidP="00AE028F">
            <w:pPr>
              <w:spacing w:before="60" w:after="60" w:line="260" w:lineRule="atLeast"/>
              <w:rPr>
                <w:rFonts w:eastAsia="Calibri"/>
                <w:lang w:eastAsia="en-US"/>
              </w:rPr>
            </w:pPr>
            <w:r>
              <w:rPr>
                <w:rFonts w:eastAsia="Calibri"/>
                <w:lang w:eastAsia="en-US"/>
              </w:rPr>
              <w:t>C</w:t>
            </w:r>
            <w:r w:rsidR="002B7401">
              <w:rPr>
                <w:rFonts w:eastAsia="Calibri"/>
                <w:lang w:eastAsia="en-US"/>
              </w:rPr>
              <w:t>ypermethrin</w:t>
            </w:r>
          </w:p>
        </w:tc>
      </w:tr>
      <w:tr w:rsidR="002B7401" w:rsidRPr="00FD2055" w:rsidTr="002B7401">
        <w:tc>
          <w:tcPr>
            <w:tcW w:w="1951" w:type="dxa"/>
            <w:tcBorders>
              <w:top w:val="single" w:sz="6" w:space="0" w:color="auto"/>
              <w:left w:val="single" w:sz="4" w:space="0" w:color="auto"/>
              <w:bottom w:val="single" w:sz="6" w:space="0" w:color="auto"/>
              <w:right w:val="single" w:sz="6" w:space="0" w:color="auto"/>
            </w:tcBorders>
            <w:shd w:val="clear" w:color="auto" w:fill="auto"/>
          </w:tcPr>
          <w:p w:rsidR="002B7401" w:rsidRPr="00FD2055" w:rsidRDefault="002B7401" w:rsidP="00AE028F">
            <w:pPr>
              <w:spacing w:before="60" w:after="60" w:line="260" w:lineRule="atLeast"/>
              <w:jc w:val="both"/>
              <w:rPr>
                <w:rFonts w:eastAsia="Calibri"/>
                <w:lang w:eastAsia="en-US"/>
              </w:rPr>
            </w:pPr>
            <w:r>
              <w:rPr>
                <w:rFonts w:eastAsia="Calibri"/>
                <w:lang w:eastAsia="en-US"/>
              </w:rPr>
              <w:t>Value(s)</w:t>
            </w:r>
          </w:p>
        </w:tc>
        <w:tc>
          <w:tcPr>
            <w:tcW w:w="7291" w:type="dxa"/>
            <w:tcBorders>
              <w:top w:val="single" w:sz="6" w:space="0" w:color="auto"/>
              <w:left w:val="single" w:sz="6" w:space="0" w:color="auto"/>
              <w:bottom w:val="single" w:sz="6" w:space="0" w:color="auto"/>
              <w:right w:val="single" w:sz="6" w:space="0" w:color="auto"/>
            </w:tcBorders>
          </w:tcPr>
          <w:p w:rsidR="002B7401" w:rsidRPr="00FD2055" w:rsidRDefault="002B7401" w:rsidP="00AE028F">
            <w:pPr>
              <w:spacing w:before="60" w:after="60" w:line="260" w:lineRule="atLeast"/>
              <w:jc w:val="both"/>
              <w:rPr>
                <w:rFonts w:eastAsia="Calibri"/>
                <w:lang w:eastAsia="en-US"/>
              </w:rPr>
            </w:pPr>
            <w:r>
              <w:rPr>
                <w:rFonts w:eastAsia="Calibri"/>
                <w:lang w:eastAsia="en-US"/>
              </w:rPr>
              <w:t>13%</w:t>
            </w:r>
          </w:p>
        </w:tc>
      </w:tr>
      <w:tr w:rsidR="002B7401" w:rsidRPr="00FD2055" w:rsidTr="002B7401">
        <w:tc>
          <w:tcPr>
            <w:tcW w:w="1951" w:type="dxa"/>
            <w:tcBorders>
              <w:top w:val="single" w:sz="6" w:space="0" w:color="auto"/>
              <w:left w:val="single" w:sz="4" w:space="0" w:color="auto"/>
              <w:bottom w:val="single" w:sz="6" w:space="0" w:color="auto"/>
              <w:right w:val="single" w:sz="6" w:space="0" w:color="auto"/>
            </w:tcBorders>
            <w:shd w:val="clear" w:color="auto" w:fill="auto"/>
          </w:tcPr>
          <w:p w:rsidR="002B7401" w:rsidRPr="00FD2055" w:rsidRDefault="002B7401" w:rsidP="00AE028F">
            <w:pPr>
              <w:spacing w:before="60" w:after="60" w:line="260" w:lineRule="atLeast"/>
              <w:rPr>
                <w:rFonts w:eastAsia="Calibri"/>
                <w:lang w:eastAsia="en-US"/>
              </w:rPr>
            </w:pPr>
            <w:r w:rsidRPr="00FD2055">
              <w:rPr>
                <w:rFonts w:eastAsia="Calibri"/>
                <w:lang w:eastAsia="en-US"/>
              </w:rPr>
              <w:t>Justification for the selected value(s)</w:t>
            </w:r>
          </w:p>
        </w:tc>
        <w:tc>
          <w:tcPr>
            <w:tcW w:w="7291" w:type="dxa"/>
            <w:tcBorders>
              <w:top w:val="single" w:sz="6" w:space="0" w:color="auto"/>
              <w:left w:val="single" w:sz="6" w:space="0" w:color="auto"/>
              <w:bottom w:val="single" w:sz="6" w:space="0" w:color="auto"/>
              <w:right w:val="single" w:sz="6" w:space="0" w:color="auto"/>
            </w:tcBorders>
          </w:tcPr>
          <w:p w:rsidR="00D36DDB" w:rsidRDefault="000122DA" w:rsidP="00EF1CD4">
            <w:pPr>
              <w:spacing w:before="60" w:after="60" w:line="260" w:lineRule="atLeast"/>
              <w:jc w:val="both"/>
              <w:rPr>
                <w:rFonts w:eastAsia="Calibri"/>
                <w:lang w:eastAsia="en-US"/>
              </w:rPr>
            </w:pPr>
            <w:r>
              <w:rPr>
                <w:rFonts w:eastAsia="Calibri"/>
                <w:lang w:eastAsia="en-US"/>
              </w:rPr>
              <w:t>Dermal absorption v</w:t>
            </w:r>
            <w:r w:rsidR="00B72191">
              <w:rPr>
                <w:rFonts w:eastAsia="Calibri"/>
                <w:lang w:eastAsia="en-US"/>
              </w:rPr>
              <w:t>alue</w:t>
            </w:r>
            <w:r w:rsidR="00EE769F">
              <w:rPr>
                <w:rFonts w:eastAsia="Calibri"/>
                <w:lang w:eastAsia="en-US"/>
              </w:rPr>
              <w:t xml:space="preserve"> of 13%,</w:t>
            </w:r>
            <w:r w:rsidR="00B72191">
              <w:rPr>
                <w:rFonts w:eastAsia="Calibri"/>
                <w:lang w:eastAsia="en-US"/>
              </w:rPr>
              <w:t xml:space="preserve"> proposed in the CAR of cypermethrin</w:t>
            </w:r>
            <w:r w:rsidR="00EE769F">
              <w:rPr>
                <w:rFonts w:eastAsia="Calibri"/>
                <w:lang w:eastAsia="en-US"/>
              </w:rPr>
              <w:t>,</w:t>
            </w:r>
            <w:r w:rsidR="00B72191">
              <w:rPr>
                <w:rFonts w:eastAsia="Calibri"/>
                <w:lang w:eastAsia="en-US"/>
              </w:rPr>
              <w:t xml:space="preserve"> has been used</w:t>
            </w:r>
            <w:r>
              <w:rPr>
                <w:rFonts w:eastAsia="Calibri"/>
                <w:lang w:eastAsia="en-US"/>
              </w:rPr>
              <w:t xml:space="preserve"> for the </w:t>
            </w:r>
            <w:r w:rsidR="00EF1CD4">
              <w:rPr>
                <w:rFonts w:eastAsia="Calibri"/>
                <w:lang w:eastAsia="en-US"/>
              </w:rPr>
              <w:t>exposure</w:t>
            </w:r>
            <w:r>
              <w:rPr>
                <w:rFonts w:eastAsia="Calibri"/>
                <w:lang w:eastAsia="en-US"/>
              </w:rPr>
              <w:t xml:space="preserve"> assessment</w:t>
            </w:r>
            <w:r w:rsidR="00EF1CD4">
              <w:rPr>
                <w:rFonts w:eastAsia="Calibri"/>
                <w:lang w:eastAsia="en-US"/>
              </w:rPr>
              <w:t xml:space="preserve"> of the biocidal product Draker One.</w:t>
            </w:r>
          </w:p>
          <w:p w:rsidR="00B72191" w:rsidRDefault="00EE769F" w:rsidP="00EF1CD4">
            <w:pPr>
              <w:spacing w:before="60" w:after="60" w:line="260" w:lineRule="atLeast"/>
              <w:jc w:val="both"/>
              <w:rPr>
                <w:rFonts w:eastAsia="Calibri"/>
                <w:lang w:eastAsia="en-US"/>
              </w:rPr>
            </w:pPr>
            <w:r>
              <w:rPr>
                <w:rFonts w:eastAsia="Calibri"/>
                <w:lang w:eastAsia="en-US"/>
              </w:rPr>
              <w:t xml:space="preserve">This value has been resulted from an </w:t>
            </w:r>
            <w:r w:rsidRPr="00EE769F">
              <w:rPr>
                <w:rFonts w:eastAsia="Calibri"/>
                <w:i/>
                <w:iCs/>
                <w:lang w:eastAsia="en-US"/>
              </w:rPr>
              <w:t>in vivo</w:t>
            </w:r>
            <w:r>
              <w:rPr>
                <w:rFonts w:eastAsia="Calibri"/>
                <w:lang w:eastAsia="en-US"/>
              </w:rPr>
              <w:t xml:space="preserve"> </w:t>
            </w:r>
            <w:r w:rsidRPr="00B72191">
              <w:rPr>
                <w:rFonts w:eastAsia="Calibri"/>
                <w:lang w:eastAsia="en-US"/>
              </w:rPr>
              <w:t>rat dermal absorption study performed with an EC formulation</w:t>
            </w:r>
            <w:r>
              <w:rPr>
                <w:rFonts w:eastAsia="Calibri"/>
                <w:lang w:eastAsia="en-US"/>
              </w:rPr>
              <w:t xml:space="preserve"> containing </w:t>
            </w:r>
            <w:r w:rsidR="00D41309">
              <w:rPr>
                <w:rFonts w:eastAsia="Calibri"/>
                <w:lang w:eastAsia="en-US"/>
              </w:rPr>
              <w:t>0.0025% cypermethrin (</w:t>
            </w:r>
            <w:r w:rsidRPr="00B72191">
              <w:rPr>
                <w:rFonts w:eastAsia="Calibri"/>
                <w:lang w:eastAsia="en-US"/>
              </w:rPr>
              <w:t>25 mg/L</w:t>
            </w:r>
            <w:r w:rsidR="00D41309">
              <w:rPr>
                <w:rFonts w:eastAsia="Calibri"/>
                <w:lang w:eastAsia="en-US"/>
              </w:rPr>
              <w:t>)</w:t>
            </w:r>
            <w:r w:rsidRPr="00B72191">
              <w:rPr>
                <w:rFonts w:eastAsia="Calibri"/>
                <w:lang w:eastAsia="en-US"/>
              </w:rPr>
              <w:t>.</w:t>
            </w:r>
            <w:r w:rsidR="005D7285">
              <w:rPr>
                <w:rFonts w:eastAsia="Calibri"/>
                <w:lang w:eastAsia="en-US"/>
              </w:rPr>
              <w:t xml:space="preserve"> For more details see </w:t>
            </w:r>
            <w:r w:rsidR="00274810">
              <w:rPr>
                <w:rFonts w:eastAsia="Calibri"/>
                <w:lang w:eastAsia="en-US"/>
              </w:rPr>
              <w:t xml:space="preserve">below </w:t>
            </w:r>
            <w:r w:rsidR="005D7285">
              <w:rPr>
                <w:rFonts w:eastAsia="Calibri"/>
                <w:lang w:eastAsia="en-US"/>
              </w:rPr>
              <w:t>the information from the CAR of cypermethrin.</w:t>
            </w:r>
          </w:p>
          <w:p w:rsidR="00D41309" w:rsidRDefault="00D41309" w:rsidP="00EF1CD4">
            <w:pPr>
              <w:spacing w:before="60" w:after="60" w:line="260" w:lineRule="atLeast"/>
              <w:jc w:val="both"/>
              <w:rPr>
                <w:rFonts w:eastAsia="Calibri"/>
                <w:lang w:eastAsia="en-US"/>
              </w:rPr>
            </w:pPr>
            <w:r>
              <w:rPr>
                <w:rFonts w:eastAsia="Calibri"/>
                <w:lang w:eastAsia="en-US"/>
              </w:rPr>
              <w:t>Since</w:t>
            </w:r>
            <w:r w:rsidRPr="00B72191">
              <w:rPr>
                <w:rFonts w:eastAsia="Calibri"/>
                <w:lang w:eastAsia="en-US"/>
              </w:rPr>
              <w:t xml:space="preserve"> the rat skin is more permeable than human skin</w:t>
            </w:r>
            <w:r>
              <w:rPr>
                <w:rFonts w:eastAsia="Calibri"/>
                <w:lang w:eastAsia="en-US"/>
              </w:rPr>
              <w:t xml:space="preserve">, the dermal absorption value of 13% obtained from the </w:t>
            </w:r>
            <w:r w:rsidRPr="00EE769F">
              <w:rPr>
                <w:rFonts w:eastAsia="Calibri"/>
                <w:i/>
                <w:iCs/>
                <w:lang w:eastAsia="en-US"/>
              </w:rPr>
              <w:t>in vivo</w:t>
            </w:r>
            <w:r>
              <w:rPr>
                <w:rFonts w:eastAsia="Calibri"/>
                <w:lang w:eastAsia="en-US"/>
              </w:rPr>
              <w:t xml:space="preserve"> </w:t>
            </w:r>
            <w:r w:rsidRPr="00B72191">
              <w:rPr>
                <w:rFonts w:eastAsia="Calibri"/>
                <w:lang w:eastAsia="en-US"/>
              </w:rPr>
              <w:t>rat dermal absorption study</w:t>
            </w:r>
            <w:r>
              <w:rPr>
                <w:rFonts w:eastAsia="Calibri"/>
                <w:lang w:eastAsia="en-US"/>
              </w:rPr>
              <w:t xml:space="preserve"> is </w:t>
            </w:r>
            <w:r w:rsidR="0096291C">
              <w:rPr>
                <w:rFonts w:eastAsia="Calibri"/>
                <w:lang w:eastAsia="en-US"/>
              </w:rPr>
              <w:t xml:space="preserve">considered as </w:t>
            </w:r>
            <w:r>
              <w:rPr>
                <w:rFonts w:eastAsia="Calibri"/>
                <w:lang w:eastAsia="en-US"/>
              </w:rPr>
              <w:t>a worst-case value for the human skin.</w:t>
            </w:r>
          </w:p>
          <w:p w:rsidR="00D41309" w:rsidRDefault="00D41309" w:rsidP="00EF1CD4">
            <w:pPr>
              <w:spacing w:before="60" w:after="60" w:line="260" w:lineRule="atLeast"/>
              <w:jc w:val="both"/>
              <w:rPr>
                <w:rFonts w:eastAsia="Calibri"/>
                <w:lang w:eastAsia="en-US"/>
              </w:rPr>
            </w:pPr>
            <w:r>
              <w:rPr>
                <w:rFonts w:eastAsia="Calibri"/>
                <w:lang w:eastAsia="en-US"/>
              </w:rPr>
              <w:t xml:space="preserve">Moreover, </w:t>
            </w:r>
            <w:r w:rsidR="006A2DC7">
              <w:rPr>
                <w:rFonts w:eastAsia="Calibri"/>
                <w:lang w:eastAsia="en-US"/>
              </w:rPr>
              <w:t xml:space="preserve">the concentration of cypermethrin in the </w:t>
            </w:r>
            <w:r w:rsidR="006A2DC7" w:rsidRPr="00B72191">
              <w:rPr>
                <w:rFonts w:eastAsia="Calibri"/>
                <w:lang w:eastAsia="en-US"/>
              </w:rPr>
              <w:t>EC</w:t>
            </w:r>
            <w:r w:rsidR="006A2DC7">
              <w:rPr>
                <w:rFonts w:eastAsia="Calibri"/>
                <w:lang w:eastAsia="en-US"/>
              </w:rPr>
              <w:t xml:space="preserve"> formulation, used in the </w:t>
            </w:r>
            <w:r w:rsidR="006A2DC7" w:rsidRPr="00EE769F">
              <w:rPr>
                <w:rFonts w:eastAsia="Calibri"/>
                <w:i/>
                <w:iCs/>
                <w:lang w:eastAsia="en-US"/>
              </w:rPr>
              <w:t>in vivo</w:t>
            </w:r>
            <w:r w:rsidR="006A2DC7">
              <w:rPr>
                <w:rFonts w:eastAsia="Calibri"/>
                <w:lang w:eastAsia="en-US"/>
              </w:rPr>
              <w:t xml:space="preserve"> </w:t>
            </w:r>
            <w:r w:rsidR="006A2DC7" w:rsidRPr="00B72191">
              <w:rPr>
                <w:rFonts w:eastAsia="Calibri"/>
                <w:lang w:eastAsia="en-US"/>
              </w:rPr>
              <w:t>rat dermal absorption study</w:t>
            </w:r>
            <w:r w:rsidR="006A2DC7">
              <w:rPr>
                <w:rFonts w:eastAsia="Calibri"/>
                <w:lang w:eastAsia="en-US"/>
              </w:rPr>
              <w:t>, is 0.0025%, which is much lower than the concentration of cypermethrin in the biocidal product Draker One (i.e. 10.53%). Therefore, the value of 13% represents a worst-case dermal absorption value for Draker One</w:t>
            </w:r>
            <w:r w:rsidR="00D36DDB">
              <w:rPr>
                <w:rFonts w:eastAsia="Calibri"/>
                <w:lang w:eastAsia="en-US"/>
              </w:rPr>
              <w:t xml:space="preserve"> and has been used for exposure assessment</w:t>
            </w:r>
            <w:r w:rsidR="006A2DC7">
              <w:rPr>
                <w:rFonts w:eastAsia="Calibri"/>
                <w:lang w:eastAsia="en-US"/>
              </w:rPr>
              <w:t>.</w:t>
            </w:r>
          </w:p>
          <w:p w:rsidR="00B72191" w:rsidRDefault="00B72191" w:rsidP="002B7401">
            <w:pPr>
              <w:spacing w:line="260" w:lineRule="atLeast"/>
              <w:jc w:val="both"/>
              <w:rPr>
                <w:rFonts w:eastAsia="Calibri"/>
                <w:lang w:eastAsia="en-US"/>
              </w:rPr>
            </w:pPr>
          </w:p>
          <w:p w:rsidR="000122DA" w:rsidRPr="000122DA" w:rsidRDefault="000122DA" w:rsidP="0042344A">
            <w:pPr>
              <w:spacing w:after="60" w:line="260" w:lineRule="atLeast"/>
              <w:jc w:val="both"/>
              <w:rPr>
                <w:rFonts w:eastAsia="Calibri"/>
                <w:i/>
                <w:iCs/>
                <w:lang w:eastAsia="en-US"/>
              </w:rPr>
            </w:pPr>
            <w:r w:rsidRPr="000122DA">
              <w:rPr>
                <w:rFonts w:eastAsia="Calibri"/>
                <w:i/>
                <w:iCs/>
                <w:lang w:eastAsia="en-US"/>
              </w:rPr>
              <w:t>Information from the CAR of cypermethrin</w:t>
            </w:r>
          </w:p>
          <w:p w:rsidR="00B72191" w:rsidRPr="00B72191" w:rsidRDefault="00B72191" w:rsidP="0042344A">
            <w:pPr>
              <w:spacing w:after="60" w:line="260" w:lineRule="atLeast"/>
              <w:jc w:val="both"/>
              <w:rPr>
                <w:rFonts w:eastAsia="Calibri"/>
                <w:lang w:eastAsia="en-US"/>
              </w:rPr>
            </w:pPr>
            <w:r w:rsidRPr="00B72191">
              <w:rPr>
                <w:rFonts w:eastAsia="Calibri"/>
                <w:lang w:eastAsia="en-US"/>
              </w:rPr>
              <w:t>Dermal absorption was studied in the rat, using human tissue, and in human volunteers.</w:t>
            </w:r>
            <w:r w:rsidR="0042344A">
              <w:rPr>
                <w:rFonts w:eastAsia="Calibri"/>
                <w:lang w:eastAsia="en-US"/>
              </w:rPr>
              <w:t xml:space="preserve"> </w:t>
            </w:r>
            <w:r w:rsidRPr="00B72191">
              <w:rPr>
                <w:rFonts w:eastAsia="Calibri"/>
                <w:lang w:eastAsia="en-US"/>
              </w:rPr>
              <w:t xml:space="preserve">Studies </w:t>
            </w:r>
            <w:r w:rsidRPr="00B72191">
              <w:rPr>
                <w:rFonts w:eastAsia="Calibri"/>
                <w:i/>
                <w:lang w:eastAsia="en-US"/>
              </w:rPr>
              <w:t>in vivo</w:t>
            </w:r>
            <w:r w:rsidRPr="00B72191">
              <w:rPr>
                <w:rFonts w:eastAsia="Calibri"/>
                <w:lang w:eastAsia="en-US"/>
              </w:rPr>
              <w:t xml:space="preserve"> and </w:t>
            </w:r>
            <w:r w:rsidRPr="00B72191">
              <w:rPr>
                <w:rFonts w:eastAsia="Calibri"/>
                <w:i/>
                <w:lang w:eastAsia="en-US"/>
              </w:rPr>
              <w:t>in vitro</w:t>
            </w:r>
            <w:r w:rsidRPr="00B72191">
              <w:rPr>
                <w:rFonts w:eastAsia="Calibri"/>
                <w:lang w:eastAsia="en-US"/>
              </w:rPr>
              <w:t xml:space="preserve"> were performed using typical formulations (Cypermethrin 100 g/l EC, Cypermethrin 500 g/l EC), concentrated or as spray dilution, and an 8 hour exposure.</w:t>
            </w:r>
          </w:p>
          <w:p w:rsidR="00B72191" w:rsidRPr="00B72191" w:rsidRDefault="00B72191" w:rsidP="0042344A">
            <w:pPr>
              <w:spacing w:after="60" w:line="260" w:lineRule="atLeast"/>
              <w:jc w:val="both"/>
              <w:rPr>
                <w:rFonts w:eastAsia="Calibri"/>
                <w:lang w:eastAsia="en-US"/>
              </w:rPr>
            </w:pPr>
            <w:r w:rsidRPr="00B72191">
              <w:rPr>
                <w:rFonts w:eastAsia="Calibri"/>
                <w:lang w:eastAsia="en-US"/>
              </w:rPr>
              <w:t xml:space="preserve">Based on the results of the </w:t>
            </w:r>
            <w:r w:rsidRPr="00B72191">
              <w:rPr>
                <w:rFonts w:eastAsia="Calibri"/>
                <w:i/>
                <w:lang w:eastAsia="en-US"/>
              </w:rPr>
              <w:t>in vitro</w:t>
            </w:r>
            <w:r w:rsidRPr="00B72191">
              <w:rPr>
                <w:rFonts w:eastAsia="Calibri"/>
                <w:lang w:eastAsia="en-US"/>
              </w:rPr>
              <w:t xml:space="preserve"> dermal absorption in human skin study performed with an EC formulation, the dermal absorption values for cypermethrin including total absorbed, residual skin absorption and 5 tape strips (all tape strips) at 24 h after dosing are for the concentrate (100 mg a.s./L) 37.5%, and for the spray dilution (25 mg a.s./L) 78.6%.</w:t>
            </w:r>
          </w:p>
          <w:p w:rsidR="00B72191" w:rsidRPr="00B72191" w:rsidRDefault="00B72191" w:rsidP="00CC7D4D">
            <w:pPr>
              <w:spacing w:after="60" w:line="260" w:lineRule="atLeast"/>
              <w:jc w:val="both"/>
              <w:rPr>
                <w:rFonts w:eastAsia="Calibri"/>
                <w:lang w:eastAsia="en-US"/>
              </w:rPr>
            </w:pPr>
            <w:r w:rsidRPr="00B72191">
              <w:rPr>
                <w:rFonts w:eastAsia="Calibri"/>
                <w:lang w:eastAsia="en-US"/>
              </w:rPr>
              <w:t xml:space="preserve">Based on the results of the </w:t>
            </w:r>
            <w:r w:rsidRPr="00B72191">
              <w:rPr>
                <w:rFonts w:eastAsia="Calibri"/>
                <w:i/>
                <w:lang w:eastAsia="en-US"/>
              </w:rPr>
              <w:t>in vivo</w:t>
            </w:r>
            <w:r w:rsidRPr="00B72191">
              <w:rPr>
                <w:rFonts w:eastAsia="Calibri"/>
                <w:lang w:eastAsia="en-US"/>
              </w:rPr>
              <w:t xml:space="preserve"> rat dermal absorption study performed with an EC formulation, the dermal absorption values for cypermethrin including total absorbed, residual skin absorption and 18 tape strips (first two excluded) at 24 h, 72 h or 216 h after dosing are for the concentrate (500 mg a.s./L):</w:t>
            </w:r>
            <w:r w:rsidR="00CC7D4D">
              <w:rPr>
                <w:rFonts w:eastAsia="Calibri"/>
                <w:lang w:eastAsia="en-US"/>
              </w:rPr>
              <w:t xml:space="preserve"> </w:t>
            </w:r>
            <w:r w:rsidRPr="00B72191">
              <w:rPr>
                <w:rFonts w:eastAsia="Calibri"/>
                <w:lang w:eastAsia="en-US"/>
              </w:rPr>
              <w:t>6.7%, 7.0%, 7.6%; and for the spray dilution (25 mg a.s./L): 12.5%, 13.6%, 12.7%. The total absorption increased over time. This was expected as pyrethroids are stored in the skin following dermal exposure and are slowly released in to the systemic circulation.</w:t>
            </w:r>
          </w:p>
          <w:p w:rsidR="00B72191" w:rsidRPr="00B72191" w:rsidRDefault="00B72191" w:rsidP="00CC7D4D">
            <w:pPr>
              <w:spacing w:after="60" w:line="260" w:lineRule="atLeast"/>
              <w:jc w:val="both"/>
              <w:rPr>
                <w:rFonts w:eastAsia="Calibri"/>
                <w:lang w:eastAsia="en-US"/>
              </w:rPr>
            </w:pPr>
            <w:r w:rsidRPr="00B72191">
              <w:rPr>
                <w:rFonts w:eastAsia="Calibri"/>
                <w:lang w:eastAsia="en-US"/>
              </w:rPr>
              <w:t>The outcome of the rat study is supported by the human volunteer study. The estimated dermal absorption based on the phenoxybenzoic acid metabolites 120 h after dosing is 1.2% (range 0.85 to 1.8%) for a 26g/L formulation (applied dose 31mg/800cm²), and only a recovery of 66.6% (skin wash, T-shirt, urine metabolites).</w:t>
            </w:r>
          </w:p>
          <w:p w:rsidR="00B72191" w:rsidRPr="00B72191" w:rsidRDefault="00B72191" w:rsidP="000D416C">
            <w:pPr>
              <w:spacing w:after="60" w:line="260" w:lineRule="atLeast"/>
              <w:jc w:val="both"/>
              <w:rPr>
                <w:rFonts w:eastAsia="Calibri"/>
                <w:lang w:eastAsia="en-US"/>
              </w:rPr>
            </w:pPr>
            <w:r w:rsidRPr="00B72191">
              <w:rPr>
                <w:rFonts w:eastAsia="Calibri"/>
                <w:lang w:eastAsia="en-US"/>
              </w:rPr>
              <w:t xml:space="preserve">It is well known that the rat skin is more permeable than human skin and it is also well known that the </w:t>
            </w:r>
            <w:r w:rsidRPr="00B72191">
              <w:rPr>
                <w:rFonts w:eastAsia="Calibri"/>
                <w:i/>
                <w:lang w:eastAsia="en-US"/>
              </w:rPr>
              <w:t>in vitro</w:t>
            </w:r>
            <w:r w:rsidRPr="00B72191">
              <w:rPr>
                <w:rFonts w:eastAsia="Calibri"/>
                <w:lang w:eastAsia="en-US"/>
              </w:rPr>
              <w:t xml:space="preserve"> findings generally overpredict the </w:t>
            </w:r>
            <w:r w:rsidRPr="00B72191">
              <w:rPr>
                <w:rFonts w:eastAsia="Calibri"/>
                <w:i/>
                <w:lang w:eastAsia="en-US"/>
              </w:rPr>
              <w:t>in vivo</w:t>
            </w:r>
            <w:r w:rsidRPr="00B72191">
              <w:rPr>
                <w:rFonts w:eastAsia="Calibri"/>
                <w:lang w:eastAsia="en-US"/>
              </w:rPr>
              <w:t xml:space="preserve"> situation (Nohynek et al., 2010, Toxicol. Appl. Pharmacol. 243, 239-259). Moreover, the </w:t>
            </w:r>
            <w:r w:rsidRPr="00B72191">
              <w:rPr>
                <w:rFonts w:eastAsia="Calibri"/>
                <w:i/>
                <w:lang w:eastAsia="en-US"/>
              </w:rPr>
              <w:t>in vitro</w:t>
            </w:r>
            <w:r w:rsidRPr="00B72191">
              <w:rPr>
                <w:rFonts w:eastAsia="Calibri"/>
                <w:lang w:eastAsia="en-US"/>
              </w:rPr>
              <w:t xml:space="preserve"> system used was a static test system, whereas today the more reliable flow-through systems are generally used. In the human volunteer study a recovery of only 66.6% was calculated. However, the purpose of this study was to provide a basis for interpretation of urinary metabolite data in studies of worker exposure, not a complete accounting of administered dose. No mass balance was reported.</w:t>
            </w:r>
          </w:p>
          <w:p w:rsidR="000D416C" w:rsidRDefault="00B72191" w:rsidP="000D416C">
            <w:pPr>
              <w:spacing w:after="60" w:line="260" w:lineRule="atLeast"/>
              <w:jc w:val="both"/>
              <w:rPr>
                <w:rFonts w:eastAsia="Calibri"/>
                <w:lang w:eastAsia="en-US"/>
              </w:rPr>
            </w:pPr>
            <w:r w:rsidRPr="00B72191">
              <w:rPr>
                <w:rFonts w:eastAsia="Calibri"/>
                <w:lang w:eastAsia="en-US"/>
              </w:rPr>
              <w:t xml:space="preserve">Therefore, the </w:t>
            </w:r>
            <w:r w:rsidRPr="00B72191">
              <w:rPr>
                <w:rFonts w:eastAsia="Calibri"/>
                <w:i/>
                <w:lang w:eastAsia="en-US"/>
              </w:rPr>
              <w:t>in vivo</w:t>
            </w:r>
            <w:r w:rsidRPr="00B72191">
              <w:rPr>
                <w:rFonts w:eastAsia="Calibri"/>
                <w:lang w:eastAsia="en-US"/>
              </w:rPr>
              <w:t xml:space="preserve"> dermal absorption study in rats performed with the Cypermethrin 500 g/L EC formulation provides the most reliable dermal absorption data.</w:t>
            </w:r>
            <w:r w:rsidR="000D416C">
              <w:rPr>
                <w:rFonts w:eastAsia="Calibri"/>
                <w:lang w:eastAsia="en-US"/>
              </w:rPr>
              <w:t xml:space="preserve"> </w:t>
            </w:r>
            <w:r w:rsidRPr="00B72191">
              <w:rPr>
                <w:rFonts w:eastAsia="Calibri"/>
                <w:lang w:eastAsia="en-US"/>
              </w:rPr>
              <w:t xml:space="preserve">The dermal absorption of cypermethrin determined in rats </w:t>
            </w:r>
            <w:r w:rsidRPr="00B72191">
              <w:rPr>
                <w:rFonts w:eastAsia="Calibri"/>
                <w:i/>
                <w:lang w:eastAsia="en-US"/>
              </w:rPr>
              <w:t>in vivo</w:t>
            </w:r>
            <w:r w:rsidRPr="00B72191">
              <w:rPr>
                <w:rFonts w:eastAsia="Calibri"/>
                <w:lang w:eastAsia="en-US"/>
              </w:rPr>
              <w:t xml:space="preserve"> resulted in an absorption of 7.6% and 12.7% of the applied dose for the concentrate (500 g/L) and spray dilution (25 mg/L)</w:t>
            </w:r>
            <w:r w:rsidR="00F563FA">
              <w:rPr>
                <w:rFonts w:eastAsia="Calibri"/>
                <w:lang w:eastAsia="en-US"/>
              </w:rPr>
              <w:t xml:space="preserve"> respectively</w:t>
            </w:r>
            <w:r w:rsidRPr="00B72191">
              <w:rPr>
                <w:rFonts w:eastAsia="Calibri"/>
                <w:lang w:eastAsia="en-US"/>
              </w:rPr>
              <w:t>. The solvents used in the latter formulation are considered to be more likely to carry the active substance through the skin due to the more lipophilic nature. Therefore, this can be used as a worst case.</w:t>
            </w:r>
          </w:p>
          <w:p w:rsidR="002B7401" w:rsidRPr="00FD2055" w:rsidRDefault="00B72191" w:rsidP="000D416C">
            <w:pPr>
              <w:spacing w:after="60" w:line="260" w:lineRule="atLeast"/>
              <w:jc w:val="both"/>
              <w:rPr>
                <w:rFonts w:eastAsia="Calibri"/>
                <w:lang w:eastAsia="en-US"/>
              </w:rPr>
            </w:pPr>
            <w:r w:rsidRPr="00B72191">
              <w:rPr>
                <w:rFonts w:eastAsia="Calibri"/>
                <w:lang w:eastAsia="en-US"/>
              </w:rPr>
              <w:t>For the assessment of the human internal dermal exposure to the biocidal product Cypermethrin 100 g/L EW</w:t>
            </w:r>
            <w:r w:rsidRPr="00B72191">
              <w:rPr>
                <w:rFonts w:eastAsia="Calibri"/>
                <w:b/>
                <w:bCs/>
                <w:lang w:eastAsia="en-US"/>
              </w:rPr>
              <w:t>, a value of 13% is used</w:t>
            </w:r>
            <w:r w:rsidRPr="00B72191">
              <w:rPr>
                <w:rFonts w:eastAsia="Calibri"/>
                <w:lang w:eastAsia="en-US"/>
              </w:rPr>
              <w:t>, as humans are exposed to a water-based biocidal formulation containing cypermethrin 100 g/L (10% a.s. concentration) or less when applied as a solution (0.1% a.s. concentration in final applied product).</w:t>
            </w:r>
          </w:p>
        </w:tc>
      </w:tr>
    </w:tbl>
    <w:p w:rsidR="002B7401" w:rsidRPr="00D51843" w:rsidRDefault="002B7401" w:rsidP="002B7401">
      <w:pPr>
        <w:rPr>
          <w:rFonts w:eastAsia="Calibri"/>
        </w:rPr>
      </w:pPr>
    </w:p>
    <w:tbl>
      <w:tblPr>
        <w:tblW w:w="5000" w:type="pct"/>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left w:w="85" w:type="dxa"/>
          <w:bottom w:w="28" w:type="dxa"/>
          <w:right w:w="85" w:type="dxa"/>
        </w:tblCellMar>
        <w:tblLook w:val="01E0"/>
      </w:tblPr>
      <w:tblGrid>
        <w:gridCol w:w="1967"/>
        <w:gridCol w:w="7417"/>
      </w:tblGrid>
      <w:tr w:rsidR="002B7401" w:rsidRPr="00FD2055" w:rsidTr="006E27DD">
        <w:trPr>
          <w:trHeight w:val="288"/>
        </w:trPr>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rsidR="002B7401" w:rsidRPr="00FD2055" w:rsidRDefault="002B7401" w:rsidP="002B7401">
            <w:pPr>
              <w:spacing w:line="260" w:lineRule="atLeast"/>
              <w:rPr>
                <w:rFonts w:eastAsia="Calibri"/>
                <w:b/>
                <w:lang w:eastAsia="en-US"/>
              </w:rPr>
            </w:pPr>
            <w:r w:rsidRPr="00FD2055">
              <w:rPr>
                <w:rFonts w:eastAsia="Calibri"/>
                <w:b/>
                <w:lang w:eastAsia="en-US"/>
              </w:rPr>
              <w:t>Data waiving</w:t>
            </w:r>
          </w:p>
        </w:tc>
      </w:tr>
      <w:tr w:rsidR="002B7401" w:rsidRPr="00FD2055" w:rsidTr="002B7401">
        <w:tc>
          <w:tcPr>
            <w:tcW w:w="1048" w:type="pct"/>
            <w:tcBorders>
              <w:top w:val="single" w:sz="6" w:space="0" w:color="auto"/>
              <w:left w:val="single" w:sz="4" w:space="0" w:color="auto"/>
              <w:bottom w:val="single" w:sz="6" w:space="0" w:color="auto"/>
              <w:right w:val="single" w:sz="6" w:space="0" w:color="auto"/>
            </w:tcBorders>
            <w:shd w:val="clear" w:color="auto" w:fill="auto"/>
          </w:tcPr>
          <w:p w:rsidR="002B7401" w:rsidRPr="00FD2055" w:rsidRDefault="002B7401" w:rsidP="006E27DD">
            <w:pPr>
              <w:spacing w:before="60" w:after="60" w:line="260" w:lineRule="atLeast"/>
              <w:rPr>
                <w:rFonts w:eastAsia="Calibri"/>
                <w:lang w:eastAsia="en-US"/>
              </w:rPr>
            </w:pPr>
            <w:r w:rsidRPr="00FD2055">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rsidR="002B7401" w:rsidRPr="004B2318" w:rsidRDefault="00B72191" w:rsidP="006E27DD">
            <w:pPr>
              <w:spacing w:before="60" w:after="60"/>
              <w:jc w:val="both"/>
            </w:pPr>
            <w:r>
              <w:t>Dermal absorption.</w:t>
            </w:r>
          </w:p>
        </w:tc>
      </w:tr>
      <w:tr w:rsidR="00B72191" w:rsidRPr="00FD2055" w:rsidTr="002B7401">
        <w:tc>
          <w:tcPr>
            <w:tcW w:w="1048" w:type="pct"/>
            <w:tcBorders>
              <w:top w:val="single" w:sz="6" w:space="0" w:color="auto"/>
              <w:left w:val="single" w:sz="4" w:space="0" w:color="auto"/>
              <w:bottom w:val="single" w:sz="6" w:space="0" w:color="auto"/>
              <w:right w:val="single" w:sz="6" w:space="0" w:color="auto"/>
            </w:tcBorders>
            <w:shd w:val="clear" w:color="auto" w:fill="auto"/>
          </w:tcPr>
          <w:p w:rsidR="00B72191" w:rsidRPr="00FD2055" w:rsidRDefault="00B72191" w:rsidP="00144711">
            <w:pPr>
              <w:spacing w:before="60" w:after="60" w:line="260" w:lineRule="atLeast"/>
              <w:rPr>
                <w:rFonts w:eastAsia="Calibri"/>
                <w:lang w:eastAsia="en-US"/>
              </w:rPr>
            </w:pPr>
            <w:r w:rsidRPr="00FD2055">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rsidR="00B72191" w:rsidRPr="00103E17" w:rsidRDefault="00B72191" w:rsidP="00144711">
            <w:pPr>
              <w:spacing w:before="60" w:after="60" w:line="260" w:lineRule="atLeast"/>
              <w:jc w:val="both"/>
            </w:pPr>
            <w:r>
              <w:t>No data on dermal absorption</w:t>
            </w:r>
            <w:r w:rsidR="000122DA">
              <w:t xml:space="preserve"> for Draker One</w:t>
            </w:r>
            <w:r>
              <w:t xml:space="preserve">, data </w:t>
            </w:r>
            <w:r w:rsidR="00430FF0">
              <w:t>from</w:t>
            </w:r>
            <w:r>
              <w:t xml:space="preserve"> the CAR of cypermethrin can be used</w:t>
            </w:r>
            <w:r w:rsidR="00FE34E5">
              <w:t>.</w:t>
            </w:r>
          </w:p>
        </w:tc>
      </w:tr>
    </w:tbl>
    <w:p w:rsidR="002B7401" w:rsidRPr="008E354E" w:rsidRDefault="002B7401" w:rsidP="002B7401">
      <w:pPr>
        <w:rPr>
          <w:rFonts w:eastAsia="Calibri"/>
        </w:rPr>
      </w:pPr>
    </w:p>
    <w:p w:rsidR="00FD2055" w:rsidRDefault="00FD2055" w:rsidP="00FD2055">
      <w:pPr>
        <w:spacing w:line="260" w:lineRule="atLeast"/>
        <w:rPr>
          <w:rFonts w:eastAsia="Calibri"/>
          <w:lang w:eastAsia="en-US"/>
        </w:rPr>
      </w:pPr>
    </w:p>
    <w:p w:rsidR="00FD2055" w:rsidRPr="000D416C" w:rsidRDefault="00FD2055" w:rsidP="006E27DD">
      <w:pPr>
        <w:spacing w:after="120" w:line="260" w:lineRule="atLeast"/>
        <w:jc w:val="both"/>
        <w:rPr>
          <w:rFonts w:eastAsia="Calibri"/>
          <w:b/>
          <w:i/>
          <w:sz w:val="22"/>
          <w:szCs w:val="22"/>
          <w:lang w:eastAsia="en-US"/>
        </w:rPr>
      </w:pPr>
      <w:bookmarkStart w:id="1495" w:name="_Toc389729059"/>
      <w:bookmarkStart w:id="1496" w:name="_Toc403472761"/>
      <w:r w:rsidRPr="000D416C">
        <w:rPr>
          <w:rFonts w:eastAsia="Calibri"/>
          <w:b/>
          <w:i/>
          <w:sz w:val="22"/>
          <w:szCs w:val="22"/>
          <w:lang w:eastAsia="en-US"/>
        </w:rPr>
        <w:t>Available toxicological data relating to non active substance(s) (i.e. substance(s) of concern)</w:t>
      </w:r>
      <w:bookmarkEnd w:id="1495"/>
      <w:bookmarkEnd w:id="1496"/>
    </w:p>
    <w:p w:rsidR="00B72191" w:rsidRPr="000D416C" w:rsidRDefault="000122DA" w:rsidP="006E27DD">
      <w:pPr>
        <w:spacing w:line="260" w:lineRule="atLeast"/>
        <w:jc w:val="both"/>
        <w:rPr>
          <w:rFonts w:eastAsia="Calibri"/>
        </w:rPr>
      </w:pPr>
      <w:r w:rsidRPr="000D416C">
        <w:rPr>
          <w:rFonts w:eastAsia="Calibri"/>
        </w:rPr>
        <w:t xml:space="preserve">The </w:t>
      </w:r>
      <w:r w:rsidR="000D416C" w:rsidRPr="000D416C">
        <w:rPr>
          <w:rFonts w:eastAsia="Calibri"/>
        </w:rPr>
        <w:t xml:space="preserve">biocidal product Draker One </w:t>
      </w:r>
      <w:r w:rsidRPr="000D416C">
        <w:rPr>
          <w:rFonts w:eastAsia="Calibri"/>
        </w:rPr>
        <w:t>does not contain s</w:t>
      </w:r>
      <w:r w:rsidR="00B72191" w:rsidRPr="000D416C">
        <w:rPr>
          <w:rFonts w:eastAsia="Calibri"/>
        </w:rPr>
        <w:t>ubstances of concern</w:t>
      </w:r>
      <w:r w:rsidRPr="000D416C">
        <w:rPr>
          <w:rFonts w:eastAsia="Calibri"/>
        </w:rPr>
        <w:t>.</w:t>
      </w:r>
    </w:p>
    <w:p w:rsidR="00B72191" w:rsidRPr="000D416C" w:rsidRDefault="00B72191" w:rsidP="006E27DD">
      <w:pPr>
        <w:spacing w:line="260" w:lineRule="atLeast"/>
        <w:jc w:val="both"/>
        <w:rPr>
          <w:rFonts w:eastAsia="Calibri"/>
        </w:rPr>
      </w:pPr>
    </w:p>
    <w:p w:rsidR="00FD2055" w:rsidRPr="006E27DD" w:rsidRDefault="00FD2055" w:rsidP="006E27DD">
      <w:pPr>
        <w:spacing w:line="260" w:lineRule="atLeast"/>
        <w:jc w:val="both"/>
        <w:rPr>
          <w:rFonts w:eastAsia="Calibri"/>
          <w:highlight w:val="yellow"/>
          <w:lang w:eastAsia="en-US"/>
        </w:rPr>
      </w:pPr>
    </w:p>
    <w:p w:rsidR="00FD2055" w:rsidRPr="000D416C" w:rsidRDefault="00FD2055" w:rsidP="006E27DD">
      <w:pPr>
        <w:spacing w:after="120" w:line="260" w:lineRule="atLeast"/>
        <w:jc w:val="both"/>
        <w:rPr>
          <w:rFonts w:eastAsia="Calibri"/>
          <w:b/>
          <w:i/>
          <w:sz w:val="22"/>
          <w:szCs w:val="22"/>
          <w:lang w:eastAsia="en-US"/>
        </w:rPr>
      </w:pPr>
      <w:bookmarkStart w:id="1497" w:name="_Toc389729060"/>
      <w:bookmarkStart w:id="1498" w:name="_Toc403472762"/>
      <w:r w:rsidRPr="000D416C">
        <w:rPr>
          <w:rFonts w:eastAsia="Calibri"/>
          <w:b/>
          <w:i/>
          <w:sz w:val="22"/>
          <w:szCs w:val="22"/>
          <w:lang w:eastAsia="en-US"/>
        </w:rPr>
        <w:t>Available toxicological data relating to a mixture</w:t>
      </w:r>
      <w:bookmarkEnd w:id="1497"/>
      <w:bookmarkEnd w:id="1498"/>
      <w:r w:rsidRPr="000D416C">
        <w:rPr>
          <w:rFonts w:eastAsia="Calibri"/>
          <w:b/>
          <w:i/>
          <w:sz w:val="22"/>
          <w:szCs w:val="22"/>
          <w:lang w:eastAsia="en-US"/>
        </w:rPr>
        <w:t xml:space="preserve"> </w:t>
      </w:r>
    </w:p>
    <w:p w:rsidR="00B72191" w:rsidRPr="000D416C" w:rsidRDefault="000D416C" w:rsidP="006E27DD">
      <w:pPr>
        <w:spacing w:line="260" w:lineRule="atLeast"/>
        <w:jc w:val="both"/>
        <w:rPr>
          <w:rFonts w:eastAsia="Calibri"/>
          <w:lang w:eastAsia="en-US"/>
        </w:rPr>
      </w:pPr>
      <w:r w:rsidRPr="000D416C">
        <w:rPr>
          <w:rFonts w:eastAsia="Calibri"/>
          <w:lang w:eastAsia="en-US"/>
        </w:rPr>
        <w:t>The biocidal product Draker One does not contain m</w:t>
      </w:r>
      <w:r w:rsidR="00B72191" w:rsidRPr="000D416C">
        <w:rPr>
          <w:rFonts w:eastAsia="Calibri"/>
          <w:lang w:eastAsia="en-US"/>
        </w:rPr>
        <w:t>ixtures</w:t>
      </w:r>
      <w:r w:rsidRPr="000D416C">
        <w:rPr>
          <w:rFonts w:eastAsia="Calibri"/>
          <w:lang w:eastAsia="en-US"/>
        </w:rPr>
        <w:t xml:space="preserve">. </w:t>
      </w:r>
    </w:p>
    <w:p w:rsidR="00FD2055" w:rsidRPr="006E27DD" w:rsidRDefault="00FD2055" w:rsidP="006E27DD">
      <w:pPr>
        <w:spacing w:line="260" w:lineRule="atLeast"/>
        <w:jc w:val="both"/>
        <w:rPr>
          <w:rFonts w:ascii="Times New Roman" w:eastAsia="Calibri" w:hAnsi="Times New Roman"/>
          <w:highlight w:val="yellow"/>
          <w:lang w:eastAsia="en-US"/>
        </w:rPr>
      </w:pPr>
      <w:r w:rsidRPr="006E27DD">
        <w:rPr>
          <w:rFonts w:ascii="Times New Roman" w:eastAsia="Calibri" w:hAnsi="Times New Roman"/>
          <w:i/>
          <w:iCs/>
          <w:highlight w:val="yellow"/>
          <w:lang w:eastAsia="en-US"/>
        </w:rPr>
        <w:t xml:space="preserve"> </w:t>
      </w:r>
    </w:p>
    <w:p w:rsidR="00B72191" w:rsidRPr="006E27DD" w:rsidRDefault="00B72191" w:rsidP="006E27DD">
      <w:pPr>
        <w:spacing w:line="260" w:lineRule="atLeast"/>
        <w:jc w:val="both"/>
        <w:rPr>
          <w:rFonts w:ascii="Times New Roman" w:eastAsia="Calibri" w:hAnsi="Times New Roman"/>
          <w:highlight w:val="yellow"/>
          <w:lang w:eastAsia="en-US"/>
        </w:rPr>
      </w:pPr>
    </w:p>
    <w:p w:rsidR="00B72191" w:rsidRDefault="00B72191" w:rsidP="006E27DD">
      <w:pPr>
        <w:spacing w:after="120" w:line="260" w:lineRule="atLeast"/>
        <w:jc w:val="both"/>
        <w:rPr>
          <w:rFonts w:eastAsia="Calibri"/>
          <w:b/>
          <w:i/>
          <w:sz w:val="22"/>
          <w:szCs w:val="22"/>
        </w:rPr>
      </w:pPr>
      <w:r w:rsidRPr="00DC6AF7">
        <w:rPr>
          <w:rFonts w:eastAsia="Calibri"/>
          <w:b/>
          <w:i/>
          <w:sz w:val="22"/>
          <w:szCs w:val="22"/>
        </w:rPr>
        <w:t>Endocrine-disrupting properties for human health: screening for co-formulants</w:t>
      </w:r>
    </w:p>
    <w:p w:rsidR="00DC6AF7" w:rsidRDefault="00DC6AF7" w:rsidP="00DC6AF7">
      <w:pPr>
        <w:spacing w:after="120" w:line="260" w:lineRule="atLeast"/>
        <w:jc w:val="both"/>
        <w:rPr>
          <w:lang w:val="en-US"/>
        </w:rPr>
      </w:pPr>
      <w:r w:rsidRPr="0061175D">
        <w:rPr>
          <w:lang w:val="en-US"/>
        </w:rPr>
        <w:t>Screening of endocrine-disrupt</w:t>
      </w:r>
      <w:r>
        <w:rPr>
          <w:lang w:val="en-US"/>
        </w:rPr>
        <w:t>ing</w:t>
      </w:r>
      <w:r w:rsidRPr="0061175D">
        <w:rPr>
          <w:lang w:val="en-US"/>
        </w:rPr>
        <w:t xml:space="preserve"> properties </w:t>
      </w:r>
      <w:r>
        <w:rPr>
          <w:lang w:val="en-US"/>
        </w:rPr>
        <w:t>for</w:t>
      </w:r>
      <w:r w:rsidRPr="0061175D">
        <w:rPr>
          <w:lang w:val="en-US"/>
        </w:rPr>
        <w:t xml:space="preserve"> co-formulants</w:t>
      </w:r>
      <w:r>
        <w:rPr>
          <w:lang w:val="en-US"/>
        </w:rPr>
        <w:t xml:space="preserve"> in the biocidal product Draker One</w:t>
      </w:r>
      <w:r w:rsidRPr="0061175D">
        <w:rPr>
          <w:lang w:val="en-US"/>
        </w:rPr>
        <w:t xml:space="preserve"> has been </w:t>
      </w:r>
      <w:r w:rsidRPr="00961623">
        <w:rPr>
          <w:lang w:val="en-US"/>
        </w:rPr>
        <w:t>performed according to the instructions described in the document agreed in the Coordination Group (CG-39-2020-11 AP 16.4 e-c ED co-formulant assessment by MS).</w:t>
      </w:r>
    </w:p>
    <w:p w:rsidR="00DC6AF7" w:rsidRDefault="00DC6AF7" w:rsidP="00DC6AF7">
      <w:pPr>
        <w:spacing w:after="120" w:line="260" w:lineRule="atLeast"/>
        <w:jc w:val="both"/>
        <w:rPr>
          <w:lang w:val="en-US"/>
        </w:rPr>
      </w:pPr>
      <w:r w:rsidRPr="00961623">
        <w:rPr>
          <w:lang w:val="en-US"/>
        </w:rPr>
        <w:t xml:space="preserve">To assess the endocrine-disrupting (ED) potential of each co-formulant in the biocidal product </w:t>
      </w:r>
      <w:r>
        <w:rPr>
          <w:lang w:val="en-US"/>
        </w:rPr>
        <w:t>Draker One</w:t>
      </w:r>
      <w:r w:rsidRPr="00961623">
        <w:rPr>
          <w:lang w:val="en-US"/>
        </w:rPr>
        <w:t xml:space="preserve">, a step-wise approach was performed, which included screening of relevant databases and searching for freely available information in reliable literature sources. </w:t>
      </w:r>
      <w:r>
        <w:rPr>
          <w:lang w:val="en-US"/>
        </w:rPr>
        <w:t>The</w:t>
      </w:r>
      <w:r w:rsidRPr="0061175D">
        <w:rPr>
          <w:lang w:val="en-US"/>
        </w:rPr>
        <w:t xml:space="preserve"> information provided in the </w:t>
      </w:r>
      <w:r>
        <w:rPr>
          <w:lang w:val="en-US"/>
        </w:rPr>
        <w:t>M</w:t>
      </w:r>
      <w:r w:rsidRPr="0061175D">
        <w:rPr>
          <w:lang w:val="en-US"/>
        </w:rPr>
        <w:t>SDSs by the supplier</w:t>
      </w:r>
      <w:r>
        <w:rPr>
          <w:lang w:val="en-US"/>
        </w:rPr>
        <w:t>s</w:t>
      </w:r>
      <w:r w:rsidRPr="0061175D">
        <w:rPr>
          <w:lang w:val="en-US"/>
        </w:rPr>
        <w:t xml:space="preserve"> of the </w:t>
      </w:r>
      <w:r>
        <w:rPr>
          <w:lang w:val="en-US"/>
        </w:rPr>
        <w:t>co-formulants</w:t>
      </w:r>
      <w:r w:rsidRPr="0061175D">
        <w:rPr>
          <w:lang w:val="en-US"/>
        </w:rPr>
        <w:t xml:space="preserve"> </w:t>
      </w:r>
      <w:r>
        <w:rPr>
          <w:lang w:val="en-US"/>
        </w:rPr>
        <w:t>was also used</w:t>
      </w:r>
      <w:r w:rsidRPr="0061175D">
        <w:rPr>
          <w:lang w:val="en-US"/>
        </w:rPr>
        <w:t xml:space="preserve">. </w:t>
      </w:r>
    </w:p>
    <w:p w:rsidR="00DC6AF7" w:rsidRPr="00C13CEE" w:rsidRDefault="00DC6AF7" w:rsidP="00DC6AF7">
      <w:pPr>
        <w:spacing w:after="120" w:line="260" w:lineRule="atLeast"/>
        <w:jc w:val="both"/>
        <w:rPr>
          <w:lang w:val="en-US"/>
        </w:rPr>
      </w:pPr>
      <w:r w:rsidRPr="00C13CEE">
        <w:rPr>
          <w:lang w:val="en-US"/>
        </w:rPr>
        <w:t xml:space="preserve">At the end of the screening, none of the results suggested that any of the co-formulants could have </w:t>
      </w:r>
      <w:r w:rsidRPr="00961623">
        <w:rPr>
          <w:lang w:val="en-US"/>
        </w:rPr>
        <w:t xml:space="preserve">endocrine-disrupting </w:t>
      </w:r>
      <w:r w:rsidRPr="00C13CEE">
        <w:rPr>
          <w:lang w:val="en-US"/>
        </w:rPr>
        <w:t xml:space="preserve">properties. For this reason, the available evidence supports the conclusion that the biocidal product Draker One does not contain co-formulants with endocrine-disrupting properties </w:t>
      </w:r>
      <w:r w:rsidRPr="0061175D">
        <w:rPr>
          <w:lang w:val="en-US"/>
        </w:rPr>
        <w:t xml:space="preserve">for </w:t>
      </w:r>
      <w:r>
        <w:rPr>
          <w:lang w:val="en-US"/>
        </w:rPr>
        <w:t>human</w:t>
      </w:r>
      <w:r w:rsidRPr="00C13CEE">
        <w:rPr>
          <w:lang w:val="en-US"/>
        </w:rPr>
        <w:t>.</w:t>
      </w:r>
    </w:p>
    <w:p w:rsidR="00022ACF" w:rsidRPr="00DA42EA" w:rsidRDefault="00022ACF" w:rsidP="006E27DD">
      <w:pPr>
        <w:spacing w:line="260" w:lineRule="atLeast"/>
        <w:jc w:val="both"/>
        <w:rPr>
          <w:lang w:val="en-US"/>
        </w:rPr>
      </w:pPr>
      <w:r>
        <w:rPr>
          <w:rFonts w:eastAsia="Calibri"/>
        </w:rPr>
        <w:t xml:space="preserve">Please, refer to the </w:t>
      </w:r>
      <w:r w:rsidR="00B63FA3">
        <w:rPr>
          <w:rFonts w:eastAsia="Calibri"/>
        </w:rPr>
        <w:t xml:space="preserve">Confidential </w:t>
      </w:r>
      <w:r>
        <w:rPr>
          <w:rFonts w:eastAsia="Calibri"/>
        </w:rPr>
        <w:t>Annex for further details.</w:t>
      </w:r>
    </w:p>
    <w:p w:rsidR="00B72191" w:rsidRPr="00B63FA3" w:rsidRDefault="00B72191" w:rsidP="00022ACF">
      <w:pPr>
        <w:rPr>
          <w:rFonts w:eastAsia="Calibri"/>
          <w:lang w:val="en-US"/>
        </w:rPr>
      </w:pPr>
    </w:p>
    <w:p w:rsidR="00FD2055" w:rsidRPr="002E0B61" w:rsidRDefault="00FD2055" w:rsidP="002E0B61">
      <w:pPr>
        <w:rPr>
          <w:rFonts w:eastAsia="Calibri"/>
        </w:rPr>
      </w:pPr>
    </w:p>
    <w:p w:rsidR="00FD2055" w:rsidRPr="006E27DD" w:rsidRDefault="00F90199" w:rsidP="007B5135">
      <w:pPr>
        <w:pStyle w:val="4"/>
      </w:pPr>
      <w:bookmarkStart w:id="1499" w:name="_Toc389729062"/>
      <w:bookmarkStart w:id="1500" w:name="_Toc403472764"/>
      <w:bookmarkStart w:id="1501" w:name="_Toc403566576"/>
      <w:r>
        <w:t xml:space="preserve"> </w:t>
      </w:r>
      <w:bookmarkStart w:id="1502" w:name="_Toc97654824"/>
      <w:r w:rsidR="00FD2055" w:rsidRPr="006E27DD">
        <w:t>Exposure assessment</w:t>
      </w:r>
      <w:bookmarkEnd w:id="1499"/>
      <w:bookmarkEnd w:id="1500"/>
      <w:bookmarkEnd w:id="1501"/>
      <w:bookmarkEnd w:id="1502"/>
    </w:p>
    <w:p w:rsidR="00076D7C" w:rsidRPr="00076D7C" w:rsidRDefault="00076D7C" w:rsidP="00D665BA">
      <w:pPr>
        <w:spacing w:after="120"/>
        <w:rPr>
          <w:rFonts w:eastAsia="Calibri"/>
          <w:b/>
          <w:bCs/>
        </w:rPr>
      </w:pPr>
      <w:r w:rsidRPr="00076D7C">
        <w:rPr>
          <w:rFonts w:eastAsia="Calibri"/>
          <w:b/>
          <w:bCs/>
        </w:rPr>
        <w:t>Introduction</w:t>
      </w:r>
    </w:p>
    <w:p w:rsidR="00D665BA" w:rsidRDefault="00D665BA" w:rsidP="00920474">
      <w:pPr>
        <w:spacing w:after="120" w:line="260" w:lineRule="atLeast"/>
        <w:jc w:val="both"/>
      </w:pPr>
      <w:r w:rsidRPr="00A669AB">
        <w:rPr>
          <w:rFonts w:cs="Times"/>
          <w:lang w:val="de-DE"/>
        </w:rPr>
        <w:t xml:space="preserve">The biocidal product </w:t>
      </w:r>
      <w:r w:rsidR="00933F3B" w:rsidRPr="00A669AB">
        <w:t xml:space="preserve">Draker One </w:t>
      </w:r>
      <w:r w:rsidRPr="00A669AB">
        <w:rPr>
          <w:rFonts w:cs="Times"/>
        </w:rPr>
        <w:t>is a</w:t>
      </w:r>
      <w:r w:rsidRPr="00A669AB">
        <w:rPr>
          <w:rFonts w:cs="Times"/>
          <w:lang w:val="en-US"/>
        </w:rPr>
        <w:t xml:space="preserve"> </w:t>
      </w:r>
      <w:r w:rsidR="00A669AB" w:rsidRPr="00A669AB">
        <w:rPr>
          <w:rFonts w:eastAsia="Calibri"/>
          <w:lang w:eastAsia="en-US"/>
        </w:rPr>
        <w:t xml:space="preserve">water-based </w:t>
      </w:r>
      <w:r w:rsidR="00A669AB">
        <w:rPr>
          <w:rFonts w:eastAsia="Calibri"/>
          <w:lang w:eastAsia="en-US"/>
        </w:rPr>
        <w:t>m</w:t>
      </w:r>
      <w:r w:rsidR="00A669AB" w:rsidRPr="00A669AB">
        <w:rPr>
          <w:rFonts w:eastAsia="Calibri"/>
          <w:lang w:eastAsia="en-US"/>
        </w:rPr>
        <w:t>icroincapsulated (</w:t>
      </w:r>
      <w:r w:rsidR="00A669AB">
        <w:rPr>
          <w:rFonts w:eastAsia="Calibri"/>
          <w:lang w:eastAsia="en-US"/>
        </w:rPr>
        <w:t>CS</w:t>
      </w:r>
      <w:r w:rsidR="00A669AB" w:rsidRPr="00A669AB">
        <w:rPr>
          <w:rFonts w:eastAsia="Calibri"/>
          <w:lang w:eastAsia="en-US"/>
        </w:rPr>
        <w:t>) formulation</w:t>
      </w:r>
      <w:r w:rsidR="00A669AB" w:rsidRPr="00A669AB">
        <w:rPr>
          <w:lang w:eastAsia="en-US"/>
        </w:rPr>
        <w:t xml:space="preserve"> </w:t>
      </w:r>
      <w:r w:rsidRPr="00A669AB">
        <w:rPr>
          <w:lang w:eastAsia="en-US"/>
        </w:rPr>
        <w:t>containing cypermethrin (CAS No.</w:t>
      </w:r>
      <w:r w:rsidRPr="00A669AB">
        <w:t xml:space="preserve"> </w:t>
      </w:r>
      <w:r w:rsidRPr="00A669AB">
        <w:rPr>
          <w:lang w:eastAsia="en-US"/>
        </w:rPr>
        <w:t>52315-07-8) as active substance</w:t>
      </w:r>
      <w:r w:rsidRPr="00A669AB">
        <w:t>.</w:t>
      </w:r>
      <w:r>
        <w:t xml:space="preserve"> </w:t>
      </w:r>
    </w:p>
    <w:p w:rsidR="00D665BA" w:rsidRDefault="00D665BA" w:rsidP="00920474">
      <w:pPr>
        <w:spacing w:after="120" w:line="260" w:lineRule="atLeast"/>
        <w:jc w:val="both"/>
      </w:pPr>
      <w:r>
        <w:t xml:space="preserve">The </w:t>
      </w:r>
      <w:r w:rsidRPr="00867A96">
        <w:rPr>
          <w:lang w:eastAsia="en-US"/>
        </w:rPr>
        <w:t xml:space="preserve">nominal (pure) </w:t>
      </w:r>
      <w:r>
        <w:rPr>
          <w:lang w:eastAsia="en-US"/>
        </w:rPr>
        <w:t>concentration of cypermethrin in the biocidal product is</w:t>
      </w:r>
      <w:r w:rsidRPr="00867A96">
        <w:t xml:space="preserve"> </w:t>
      </w:r>
      <w:r>
        <w:t>10</w:t>
      </w:r>
      <w:r w:rsidRPr="00867A96">
        <w:t>%</w:t>
      </w:r>
      <w:r>
        <w:t xml:space="preserve"> </w:t>
      </w:r>
      <w:r w:rsidRPr="00EF5530">
        <w:t xml:space="preserve">w/w </w:t>
      </w:r>
      <w:r>
        <w:t xml:space="preserve">and the </w:t>
      </w:r>
      <w:r w:rsidRPr="00714755">
        <w:t>minimum purity</w:t>
      </w:r>
      <w:r>
        <w:t xml:space="preserve"> is 95% as </w:t>
      </w:r>
      <w:r w:rsidRPr="00714755">
        <w:t xml:space="preserve">stated in the </w:t>
      </w:r>
      <w:r>
        <w:t>t</w:t>
      </w:r>
      <w:r w:rsidRPr="00714755">
        <w:t>echnical equivalence for cypermethrin and ECHA decision on chemical equivalence (No TAP-D-1477453-13-00/F)</w:t>
      </w:r>
      <w:r>
        <w:t xml:space="preserve">. </w:t>
      </w:r>
      <w:r w:rsidRPr="00EF5530">
        <w:t xml:space="preserve">Therefore, TGAI is </w:t>
      </w:r>
      <w:r>
        <w:t>10.53</w:t>
      </w:r>
      <w:r w:rsidRPr="00EA7519">
        <w:t xml:space="preserve">% </w:t>
      </w:r>
      <w:r w:rsidRPr="00EF5530">
        <w:t xml:space="preserve">w/w (i.e. </w:t>
      </w:r>
      <w:r>
        <w:t>10%</w:t>
      </w:r>
      <w:r w:rsidRPr="00EF5530">
        <w:t xml:space="preserve"> × 100/95)</w:t>
      </w:r>
      <w:r>
        <w:t xml:space="preserve">, which is used for the </w:t>
      </w:r>
      <w:r w:rsidRPr="00714755">
        <w:t>risk assessment calculations</w:t>
      </w:r>
      <w:r>
        <w:t>.</w:t>
      </w:r>
    </w:p>
    <w:p w:rsidR="009F7C1D" w:rsidRDefault="009F7C1D" w:rsidP="009F7C1D">
      <w:pPr>
        <w:spacing w:after="120" w:line="260" w:lineRule="atLeast"/>
        <w:jc w:val="both"/>
        <w:rPr>
          <w:rFonts w:eastAsia="Calibri"/>
          <w:lang w:eastAsia="en-US"/>
        </w:rPr>
      </w:pPr>
      <w:r>
        <w:t>The biocidal product is for use on both</w:t>
      </w:r>
      <w:r>
        <w:rPr>
          <w:rFonts w:eastAsia="Calibri"/>
          <w:lang w:eastAsia="en-US"/>
        </w:rPr>
        <w:t xml:space="preserve"> indoor</w:t>
      </w:r>
      <w:r w:rsidR="00B71E23">
        <w:rPr>
          <w:rFonts w:eastAsia="Calibri"/>
          <w:lang w:eastAsia="en-US"/>
        </w:rPr>
        <w:t>s</w:t>
      </w:r>
      <w:r>
        <w:rPr>
          <w:rFonts w:eastAsia="Calibri"/>
          <w:lang w:eastAsia="en-US"/>
        </w:rPr>
        <w:t xml:space="preserve"> </w:t>
      </w:r>
      <w:r w:rsidR="00651A91">
        <w:rPr>
          <w:rFonts w:eastAsia="Calibri"/>
          <w:lang w:eastAsia="en-US"/>
        </w:rPr>
        <w:t>and outdoor</w:t>
      </w:r>
      <w:r w:rsidR="00B71E23">
        <w:rPr>
          <w:rFonts w:eastAsia="Calibri"/>
          <w:lang w:eastAsia="en-US"/>
        </w:rPr>
        <w:t>s</w:t>
      </w:r>
      <w:r w:rsidR="00651A91">
        <w:rPr>
          <w:rFonts w:eastAsia="Calibri"/>
          <w:lang w:eastAsia="en-US"/>
        </w:rPr>
        <w:t xml:space="preserve"> </w:t>
      </w:r>
      <w:r>
        <w:rPr>
          <w:rFonts w:eastAsia="Calibri"/>
          <w:lang w:eastAsia="en-US"/>
        </w:rPr>
        <w:t xml:space="preserve">by professional and non-professional users for the control of </w:t>
      </w:r>
      <w:r w:rsidR="00B71E23">
        <w:t xml:space="preserve">crawling insects and </w:t>
      </w:r>
      <w:r>
        <w:rPr>
          <w:rFonts w:eastAsia="Calibri"/>
          <w:lang w:eastAsia="en-US"/>
        </w:rPr>
        <w:t>mosquitoes</w:t>
      </w:r>
      <w:r w:rsidR="00B71E23">
        <w:rPr>
          <w:rFonts w:eastAsia="Calibri"/>
          <w:lang w:eastAsia="en-US"/>
        </w:rPr>
        <w:t>.</w:t>
      </w:r>
      <w:r w:rsidR="005C3C13">
        <w:rPr>
          <w:rFonts w:eastAsia="Calibri"/>
          <w:lang w:eastAsia="en-US"/>
        </w:rPr>
        <w:t xml:space="preserve"> </w:t>
      </w:r>
      <w:r>
        <w:rPr>
          <w:rFonts w:eastAsia="Calibri"/>
          <w:lang w:eastAsia="en-US"/>
        </w:rPr>
        <w:t>The product should be diluted and mixed before use.</w:t>
      </w:r>
    </w:p>
    <w:p w:rsidR="009F7C1D" w:rsidRDefault="009F7C1D" w:rsidP="009F7C1D">
      <w:pPr>
        <w:spacing w:after="120" w:line="260" w:lineRule="atLeast"/>
        <w:jc w:val="both"/>
        <w:rPr>
          <w:rFonts w:eastAsia="Calibri"/>
          <w:lang w:eastAsia="en-US"/>
        </w:rPr>
      </w:pPr>
      <w:r>
        <w:rPr>
          <w:rFonts w:eastAsia="Calibri"/>
          <w:lang w:eastAsia="en-US"/>
        </w:rPr>
        <w:t xml:space="preserve">The assessment of human exposure to the active substance cypermethrin resulting from the use of Draker One follows the recommendations of the </w:t>
      </w:r>
      <w:r>
        <w:t>ECHA Biocides Human Health Exposure Methodology</w:t>
      </w:r>
      <w:r>
        <w:rPr>
          <w:rFonts w:eastAsia="Calibri"/>
          <w:lang w:eastAsia="en-US"/>
        </w:rPr>
        <w:t xml:space="preserve"> (2015), of the TNsG on Human Exposure (2002) and, where applicable, of the User Guidance (2002) as well as of the TNsG on Human Exposure (2007). </w:t>
      </w:r>
    </w:p>
    <w:p w:rsidR="00076D7C" w:rsidRPr="00F04668" w:rsidRDefault="00D665BA" w:rsidP="00D665BA">
      <w:pPr>
        <w:spacing w:after="120" w:line="260" w:lineRule="atLeast"/>
        <w:jc w:val="both"/>
      </w:pPr>
      <w:r>
        <w:t>The r</w:t>
      </w:r>
      <w:r w:rsidRPr="003E7341">
        <w:t>elevant uses of</w:t>
      </w:r>
      <w:r>
        <w:t xml:space="preserve"> the biocidal product Draker One </w:t>
      </w:r>
      <w:r w:rsidRPr="003E7341">
        <w:t>are reported in</w:t>
      </w:r>
      <w:r>
        <w:t xml:space="preserve"> the table below</w:t>
      </w:r>
      <w:r w:rsidRPr="003E7341">
        <w:t>.</w:t>
      </w:r>
    </w:p>
    <w:tbl>
      <w:tblPr>
        <w:tblW w:w="55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2023"/>
        <w:gridCol w:w="1291"/>
        <w:gridCol w:w="1752"/>
        <w:gridCol w:w="1664"/>
        <w:gridCol w:w="1843"/>
        <w:gridCol w:w="1841"/>
      </w:tblGrid>
      <w:tr w:rsidR="00866416" w:rsidRPr="003E7341" w:rsidTr="00A81434">
        <w:tc>
          <w:tcPr>
            <w:tcW w:w="971" w:type="pct"/>
            <w:shd w:val="clear" w:color="auto" w:fill="FFFFCC"/>
          </w:tcPr>
          <w:p w:rsidR="00685BED" w:rsidRPr="003E7341" w:rsidRDefault="00685BED" w:rsidP="00685BED">
            <w:pPr>
              <w:rPr>
                <w:b/>
                <w:bCs/>
              </w:rPr>
            </w:pPr>
            <w:r w:rsidRPr="00653F7F">
              <w:rPr>
                <w:b/>
                <w:bCs/>
              </w:rPr>
              <w:t>Professional users</w:t>
            </w:r>
          </w:p>
        </w:tc>
        <w:tc>
          <w:tcPr>
            <w:tcW w:w="620" w:type="pct"/>
            <w:shd w:val="clear" w:color="auto" w:fill="FFFFCC"/>
          </w:tcPr>
          <w:p w:rsidR="00685BED" w:rsidRPr="003E7341" w:rsidRDefault="00685BED" w:rsidP="00945A08">
            <w:pPr>
              <w:ind w:right="-105"/>
              <w:rPr>
                <w:b/>
                <w:bCs/>
              </w:rPr>
            </w:pPr>
            <w:r w:rsidRPr="003E7341">
              <w:rPr>
                <w:b/>
                <w:bCs/>
              </w:rPr>
              <w:t>Type of applicator</w:t>
            </w:r>
          </w:p>
        </w:tc>
        <w:tc>
          <w:tcPr>
            <w:tcW w:w="841" w:type="pct"/>
            <w:shd w:val="clear" w:color="auto" w:fill="FFFFCC"/>
          </w:tcPr>
          <w:p w:rsidR="00685BED" w:rsidRDefault="00685BED" w:rsidP="00685BED">
            <w:pPr>
              <w:ind w:right="-110"/>
              <w:rPr>
                <w:b/>
                <w:bCs/>
              </w:rPr>
            </w:pPr>
            <w:r>
              <w:rPr>
                <w:b/>
                <w:bCs/>
              </w:rPr>
              <w:t>C</w:t>
            </w:r>
            <w:r w:rsidRPr="003E7341">
              <w:rPr>
                <w:b/>
                <w:bCs/>
              </w:rPr>
              <w:t>oncentration of a.</w:t>
            </w:r>
            <w:r>
              <w:rPr>
                <w:b/>
                <w:bCs/>
              </w:rPr>
              <w:t>s. in the concentrated product</w:t>
            </w:r>
          </w:p>
        </w:tc>
        <w:tc>
          <w:tcPr>
            <w:tcW w:w="799" w:type="pct"/>
            <w:shd w:val="clear" w:color="auto" w:fill="FFFFCC"/>
          </w:tcPr>
          <w:p w:rsidR="00685BED" w:rsidRPr="003E7341" w:rsidRDefault="00685BED" w:rsidP="00685BED">
            <w:pPr>
              <w:ind w:right="-110"/>
              <w:rPr>
                <w:b/>
                <w:bCs/>
              </w:rPr>
            </w:pPr>
            <w:r>
              <w:rPr>
                <w:b/>
                <w:bCs/>
              </w:rPr>
              <w:t>Dilution</w:t>
            </w:r>
          </w:p>
        </w:tc>
        <w:tc>
          <w:tcPr>
            <w:tcW w:w="885" w:type="pct"/>
            <w:shd w:val="clear" w:color="auto" w:fill="FFFFCC"/>
          </w:tcPr>
          <w:p w:rsidR="00685BED" w:rsidRPr="003E7341" w:rsidRDefault="00685BED" w:rsidP="00685BED">
            <w:pPr>
              <w:ind w:right="-114"/>
              <w:rPr>
                <w:b/>
                <w:bCs/>
              </w:rPr>
            </w:pPr>
            <w:r>
              <w:rPr>
                <w:b/>
                <w:bCs/>
              </w:rPr>
              <w:t>C</w:t>
            </w:r>
            <w:r w:rsidRPr="003E7341">
              <w:rPr>
                <w:b/>
                <w:bCs/>
              </w:rPr>
              <w:t>oncentration of a.</w:t>
            </w:r>
            <w:r>
              <w:rPr>
                <w:b/>
                <w:bCs/>
              </w:rPr>
              <w:t>s. in the in-use product</w:t>
            </w:r>
          </w:p>
        </w:tc>
        <w:tc>
          <w:tcPr>
            <w:tcW w:w="884" w:type="pct"/>
            <w:shd w:val="clear" w:color="auto" w:fill="FFFFCC"/>
          </w:tcPr>
          <w:p w:rsidR="00685BED" w:rsidRPr="003E7341" w:rsidRDefault="00685BED" w:rsidP="00685BED">
            <w:pPr>
              <w:rPr>
                <w:b/>
                <w:bCs/>
              </w:rPr>
            </w:pPr>
            <w:r>
              <w:rPr>
                <w:b/>
                <w:bCs/>
              </w:rPr>
              <w:t>Application rate</w:t>
            </w:r>
          </w:p>
        </w:tc>
      </w:tr>
      <w:tr w:rsidR="00866416" w:rsidRPr="003E7341" w:rsidTr="00A81434">
        <w:tc>
          <w:tcPr>
            <w:tcW w:w="971" w:type="pct"/>
            <w:shd w:val="clear" w:color="auto" w:fill="auto"/>
          </w:tcPr>
          <w:p w:rsidR="00685BED" w:rsidRPr="003E7341" w:rsidRDefault="00685BED" w:rsidP="00685BED">
            <w:pPr>
              <w:spacing w:after="60"/>
            </w:pPr>
            <w:r w:rsidRPr="003E7341">
              <w:t xml:space="preserve">Use </w:t>
            </w:r>
            <w:r>
              <w:t>1</w:t>
            </w:r>
          </w:p>
          <w:p w:rsidR="00685BED" w:rsidRDefault="00685BED" w:rsidP="00685BED">
            <w:pPr>
              <w:spacing w:after="60"/>
            </w:pPr>
            <w:r>
              <w:t>Indoor</w:t>
            </w:r>
          </w:p>
          <w:p w:rsidR="00685BED" w:rsidRDefault="00685BED" w:rsidP="00685BED">
            <w:pPr>
              <w:spacing w:after="60"/>
            </w:pPr>
            <w:r w:rsidRPr="003E7341">
              <w:t xml:space="preserve">Crack </w:t>
            </w:r>
            <w:r w:rsidR="00866416">
              <w:t xml:space="preserve">&amp; </w:t>
            </w:r>
            <w:r w:rsidRPr="003E7341">
              <w:t>crevice</w:t>
            </w:r>
            <w:r>
              <w:t xml:space="preserve"> </w:t>
            </w:r>
            <w:r w:rsidRPr="003E7341">
              <w:t>treatment</w:t>
            </w:r>
          </w:p>
          <w:p w:rsidR="00685BED" w:rsidRPr="003E7341" w:rsidRDefault="00685BED" w:rsidP="00A13552">
            <w:pPr>
              <w:spacing w:after="60"/>
              <w:ind w:right="-105"/>
            </w:pPr>
            <w:r>
              <w:t>C</w:t>
            </w:r>
            <w:r w:rsidRPr="003E7341">
              <w:t>rawling insects</w:t>
            </w:r>
          </w:p>
        </w:tc>
        <w:tc>
          <w:tcPr>
            <w:tcW w:w="620" w:type="pct"/>
            <w:shd w:val="clear" w:color="auto" w:fill="auto"/>
          </w:tcPr>
          <w:p w:rsidR="00685BED" w:rsidRPr="003E7341" w:rsidRDefault="007D5102" w:rsidP="00685BED">
            <w:r w:rsidRPr="007D5102">
              <w:t>manual or power sprayer</w:t>
            </w:r>
          </w:p>
        </w:tc>
        <w:tc>
          <w:tcPr>
            <w:tcW w:w="841" w:type="pct"/>
            <w:shd w:val="clear" w:color="auto" w:fill="auto"/>
          </w:tcPr>
          <w:p w:rsidR="00685BED" w:rsidRPr="00382E5A" w:rsidRDefault="00685BED" w:rsidP="00685BED">
            <w:r>
              <w:rPr>
                <w:rFonts w:cs="Times"/>
                <w:bCs/>
                <w:szCs w:val="29"/>
              </w:rPr>
              <w:t>10.53%</w:t>
            </w:r>
          </w:p>
        </w:tc>
        <w:tc>
          <w:tcPr>
            <w:tcW w:w="799" w:type="pct"/>
            <w:shd w:val="clear" w:color="auto" w:fill="auto"/>
          </w:tcPr>
          <w:p w:rsidR="00491161" w:rsidRDefault="00491161" w:rsidP="00491161">
            <w:pPr>
              <w:widowControl w:val="0"/>
              <w:autoSpaceDE w:val="0"/>
              <w:autoSpaceDN w:val="0"/>
              <w:adjustRightInd w:val="0"/>
              <w:spacing w:after="60"/>
              <w:rPr>
                <w:rFonts w:cs="Times"/>
                <w:bCs/>
                <w:szCs w:val="29"/>
              </w:rPr>
            </w:pPr>
            <w:r>
              <w:rPr>
                <w:rFonts w:cs="Times"/>
                <w:bCs/>
                <w:szCs w:val="29"/>
              </w:rPr>
              <w:t>Cockroaches:</w:t>
            </w:r>
          </w:p>
          <w:p w:rsidR="00685BED" w:rsidRDefault="00491161" w:rsidP="00491161">
            <w:pPr>
              <w:widowControl w:val="0"/>
              <w:autoSpaceDE w:val="0"/>
              <w:autoSpaceDN w:val="0"/>
              <w:adjustRightInd w:val="0"/>
              <w:spacing w:after="60"/>
            </w:pPr>
            <w:r>
              <w:rPr>
                <w:rFonts w:cs="Times"/>
                <w:bCs/>
                <w:szCs w:val="29"/>
              </w:rPr>
              <w:t>d</w:t>
            </w:r>
            <w:r w:rsidR="00685BED">
              <w:t xml:space="preserve">ilute </w:t>
            </w:r>
            <w:r>
              <w:t>2</w:t>
            </w:r>
            <w:r w:rsidR="004D5751">
              <w:t xml:space="preserve"> </w:t>
            </w:r>
            <w:r w:rsidR="00685BED">
              <w:t>ml</w:t>
            </w:r>
            <w:r w:rsidR="00685BED" w:rsidRPr="00CD0E4E">
              <w:t xml:space="preserve"> of </w:t>
            </w:r>
            <w:r w:rsidR="00685BED">
              <w:t xml:space="preserve">product in </w:t>
            </w:r>
            <w:r w:rsidR="00685BED" w:rsidRPr="00CD0E4E">
              <w:t>a final volume of 1</w:t>
            </w:r>
            <w:r>
              <w:t>0</w:t>
            </w:r>
            <w:r w:rsidR="00685BED" w:rsidRPr="00CD0E4E">
              <w:t>0 mL water.</w:t>
            </w:r>
          </w:p>
          <w:p w:rsidR="00491161" w:rsidRDefault="00491161" w:rsidP="00491161">
            <w:pPr>
              <w:widowControl w:val="0"/>
              <w:autoSpaceDE w:val="0"/>
              <w:autoSpaceDN w:val="0"/>
              <w:adjustRightInd w:val="0"/>
              <w:spacing w:after="60"/>
            </w:pPr>
          </w:p>
          <w:p w:rsidR="00491161" w:rsidRDefault="00491161" w:rsidP="00491161">
            <w:pPr>
              <w:widowControl w:val="0"/>
              <w:autoSpaceDE w:val="0"/>
              <w:autoSpaceDN w:val="0"/>
              <w:adjustRightInd w:val="0"/>
              <w:spacing w:after="60"/>
              <w:jc w:val="both"/>
              <w:rPr>
                <w:rFonts w:cs="Times"/>
                <w:bCs/>
                <w:szCs w:val="29"/>
              </w:rPr>
            </w:pPr>
            <w:r w:rsidRPr="002C4430">
              <w:rPr>
                <w:rFonts w:cs="Times"/>
                <w:bCs/>
                <w:szCs w:val="29"/>
              </w:rPr>
              <w:t>Ants:</w:t>
            </w:r>
          </w:p>
          <w:p w:rsidR="00491161" w:rsidRPr="00A13552" w:rsidRDefault="00491161" w:rsidP="00491161">
            <w:pPr>
              <w:widowControl w:val="0"/>
              <w:autoSpaceDE w:val="0"/>
              <w:autoSpaceDN w:val="0"/>
              <w:adjustRightInd w:val="0"/>
              <w:spacing w:after="60"/>
            </w:pPr>
            <w:r>
              <w:rPr>
                <w:rFonts w:cs="Times"/>
                <w:bCs/>
                <w:szCs w:val="29"/>
              </w:rPr>
              <w:t>d</w:t>
            </w:r>
            <w:r>
              <w:t>ilute 2 ml</w:t>
            </w:r>
            <w:r w:rsidRPr="00CD0E4E">
              <w:t xml:space="preserve"> of </w:t>
            </w:r>
            <w:r>
              <w:t xml:space="preserve">product in </w:t>
            </w:r>
            <w:r w:rsidRPr="00CD0E4E">
              <w:t xml:space="preserve">a final volume of </w:t>
            </w:r>
            <w:r>
              <w:t>20</w:t>
            </w:r>
            <w:r w:rsidRPr="00CD0E4E">
              <w:t>0 mL water.</w:t>
            </w:r>
          </w:p>
        </w:tc>
        <w:tc>
          <w:tcPr>
            <w:tcW w:w="885" w:type="pct"/>
          </w:tcPr>
          <w:p w:rsidR="00874A5F" w:rsidRDefault="00874A5F" w:rsidP="00CE3CA7">
            <w:pPr>
              <w:widowControl w:val="0"/>
              <w:autoSpaceDE w:val="0"/>
              <w:autoSpaceDN w:val="0"/>
              <w:adjustRightInd w:val="0"/>
              <w:rPr>
                <w:rFonts w:cs="Times"/>
                <w:bCs/>
                <w:szCs w:val="29"/>
              </w:rPr>
            </w:pPr>
            <w:r>
              <w:rPr>
                <w:rFonts w:cs="Times"/>
                <w:bCs/>
                <w:szCs w:val="29"/>
              </w:rPr>
              <w:t>Cockroaches:</w:t>
            </w:r>
          </w:p>
          <w:p w:rsidR="00685BED" w:rsidRDefault="00685BED" w:rsidP="00CE3CA7">
            <w:r w:rsidRPr="003E7341">
              <w:t>0.21%</w:t>
            </w:r>
          </w:p>
          <w:p w:rsidR="00CE3CA7" w:rsidRDefault="00CE3CA7" w:rsidP="00CE3CA7">
            <w:pPr>
              <w:widowControl w:val="0"/>
              <w:autoSpaceDE w:val="0"/>
              <w:autoSpaceDN w:val="0"/>
              <w:adjustRightInd w:val="0"/>
              <w:jc w:val="both"/>
              <w:rPr>
                <w:rFonts w:cs="Times"/>
                <w:bCs/>
                <w:szCs w:val="29"/>
              </w:rPr>
            </w:pPr>
          </w:p>
          <w:p w:rsidR="00CE3CA7" w:rsidRDefault="00CE3CA7" w:rsidP="00CE3CA7">
            <w:pPr>
              <w:widowControl w:val="0"/>
              <w:autoSpaceDE w:val="0"/>
              <w:autoSpaceDN w:val="0"/>
              <w:adjustRightInd w:val="0"/>
              <w:jc w:val="both"/>
              <w:rPr>
                <w:rFonts w:cs="Times"/>
                <w:bCs/>
                <w:szCs w:val="29"/>
              </w:rPr>
            </w:pPr>
          </w:p>
          <w:p w:rsidR="00CE3CA7" w:rsidRDefault="00CE3CA7" w:rsidP="00CE3CA7">
            <w:pPr>
              <w:widowControl w:val="0"/>
              <w:autoSpaceDE w:val="0"/>
              <w:autoSpaceDN w:val="0"/>
              <w:adjustRightInd w:val="0"/>
              <w:jc w:val="both"/>
              <w:rPr>
                <w:rFonts w:cs="Times"/>
                <w:bCs/>
                <w:szCs w:val="29"/>
              </w:rPr>
            </w:pPr>
          </w:p>
          <w:p w:rsidR="00CE3CA7" w:rsidRDefault="00CE3CA7" w:rsidP="00CE3CA7">
            <w:pPr>
              <w:widowControl w:val="0"/>
              <w:autoSpaceDE w:val="0"/>
              <w:autoSpaceDN w:val="0"/>
              <w:adjustRightInd w:val="0"/>
              <w:jc w:val="both"/>
              <w:rPr>
                <w:rFonts w:cs="Times"/>
                <w:bCs/>
                <w:szCs w:val="29"/>
              </w:rPr>
            </w:pPr>
          </w:p>
          <w:p w:rsidR="00CE3CA7" w:rsidRDefault="00CE3CA7" w:rsidP="00CE3CA7">
            <w:pPr>
              <w:widowControl w:val="0"/>
              <w:autoSpaceDE w:val="0"/>
              <w:autoSpaceDN w:val="0"/>
              <w:adjustRightInd w:val="0"/>
              <w:jc w:val="both"/>
              <w:rPr>
                <w:rFonts w:cs="Times"/>
                <w:bCs/>
                <w:szCs w:val="29"/>
              </w:rPr>
            </w:pPr>
          </w:p>
          <w:p w:rsidR="00CE3CA7" w:rsidRDefault="00CE3CA7" w:rsidP="00CE3CA7">
            <w:pPr>
              <w:widowControl w:val="0"/>
              <w:autoSpaceDE w:val="0"/>
              <w:autoSpaceDN w:val="0"/>
              <w:adjustRightInd w:val="0"/>
              <w:jc w:val="both"/>
              <w:rPr>
                <w:rFonts w:cs="Times"/>
                <w:bCs/>
                <w:szCs w:val="29"/>
              </w:rPr>
            </w:pPr>
          </w:p>
          <w:p w:rsidR="00CE3CA7" w:rsidRDefault="00CE3CA7" w:rsidP="00270B0B">
            <w:pPr>
              <w:widowControl w:val="0"/>
              <w:autoSpaceDE w:val="0"/>
              <w:autoSpaceDN w:val="0"/>
              <w:adjustRightInd w:val="0"/>
              <w:spacing w:after="60"/>
              <w:jc w:val="both"/>
              <w:rPr>
                <w:rFonts w:cs="Times"/>
                <w:bCs/>
                <w:szCs w:val="29"/>
              </w:rPr>
            </w:pPr>
            <w:r w:rsidRPr="002C4430">
              <w:rPr>
                <w:rFonts w:cs="Times"/>
                <w:bCs/>
                <w:szCs w:val="29"/>
              </w:rPr>
              <w:t>Ants:</w:t>
            </w:r>
          </w:p>
          <w:p w:rsidR="00270B0B" w:rsidRDefault="00270B0B" w:rsidP="00270B0B">
            <w:r w:rsidRPr="003E7341">
              <w:t>0.1</w:t>
            </w:r>
            <w:r>
              <w:t>05</w:t>
            </w:r>
            <w:r w:rsidR="002E6BA6">
              <w:t>3</w:t>
            </w:r>
            <w:r w:rsidRPr="003E7341">
              <w:t>%</w:t>
            </w:r>
          </w:p>
          <w:p w:rsidR="00270B0B" w:rsidRDefault="00270B0B" w:rsidP="00270B0B">
            <w:pPr>
              <w:widowControl w:val="0"/>
              <w:autoSpaceDE w:val="0"/>
              <w:autoSpaceDN w:val="0"/>
              <w:adjustRightInd w:val="0"/>
              <w:spacing w:after="60"/>
              <w:jc w:val="both"/>
              <w:rPr>
                <w:rFonts w:cs="Times"/>
                <w:bCs/>
                <w:szCs w:val="29"/>
              </w:rPr>
            </w:pPr>
          </w:p>
          <w:p w:rsidR="00CE3CA7" w:rsidRPr="004A5E50" w:rsidRDefault="00CE3CA7" w:rsidP="00685BED"/>
        </w:tc>
        <w:tc>
          <w:tcPr>
            <w:tcW w:w="884" w:type="pct"/>
          </w:tcPr>
          <w:p w:rsidR="00972326" w:rsidRDefault="002C0174" w:rsidP="00972326">
            <w:pPr>
              <w:spacing w:after="60"/>
              <w:ind w:right="-101"/>
              <w:rPr>
                <w:rFonts w:cs="Times"/>
                <w:bCs/>
                <w:szCs w:val="29"/>
              </w:rPr>
            </w:pPr>
            <w:r>
              <w:rPr>
                <w:rFonts w:cs="Times"/>
                <w:bCs/>
                <w:szCs w:val="29"/>
              </w:rPr>
              <w:t xml:space="preserve">Cockroaches: </w:t>
            </w:r>
          </w:p>
          <w:p w:rsidR="00685BED" w:rsidRDefault="00972326" w:rsidP="00B17D97">
            <w:pPr>
              <w:ind w:right="-101"/>
              <w:rPr>
                <w:vertAlign w:val="superscript"/>
              </w:rPr>
            </w:pPr>
            <w:r>
              <w:rPr>
                <w:rFonts w:cs="Times"/>
                <w:bCs/>
                <w:szCs w:val="29"/>
              </w:rPr>
              <w:t>a</w:t>
            </w:r>
            <w:r w:rsidR="00866416">
              <w:t xml:space="preserve">.s: </w:t>
            </w:r>
            <w:r w:rsidR="00685BED">
              <w:t>0.16</w:t>
            </w:r>
            <w:r w:rsidR="00685BED" w:rsidRPr="004A5E50">
              <w:t xml:space="preserve"> g/m</w:t>
            </w:r>
            <w:r w:rsidR="00685BED" w:rsidRPr="004A5E50">
              <w:rPr>
                <w:vertAlign w:val="superscript"/>
              </w:rPr>
              <w:t>2</w:t>
            </w:r>
          </w:p>
          <w:p w:rsidR="00866416" w:rsidRDefault="00866416" w:rsidP="00685BED">
            <w:pPr>
              <w:rPr>
                <w:vertAlign w:val="superscript"/>
              </w:rPr>
            </w:pPr>
            <w:r>
              <w:t>prod: 75ml/</w:t>
            </w:r>
            <w:r w:rsidRPr="00866416">
              <w:t>m</w:t>
            </w:r>
            <w:r w:rsidRPr="00866416">
              <w:rPr>
                <w:vertAlign w:val="superscript"/>
              </w:rPr>
              <w:t>2</w:t>
            </w:r>
          </w:p>
          <w:p w:rsidR="000E7C5A" w:rsidRDefault="000E7C5A" w:rsidP="00685BED">
            <w:pPr>
              <w:rPr>
                <w:vertAlign w:val="superscript"/>
              </w:rPr>
            </w:pPr>
          </w:p>
          <w:p w:rsidR="00491161" w:rsidRDefault="00491161" w:rsidP="00B17D97">
            <w:pPr>
              <w:widowControl w:val="0"/>
              <w:autoSpaceDE w:val="0"/>
              <w:autoSpaceDN w:val="0"/>
              <w:adjustRightInd w:val="0"/>
              <w:spacing w:after="60"/>
              <w:jc w:val="both"/>
              <w:rPr>
                <w:rFonts w:cs="Times"/>
                <w:bCs/>
                <w:szCs w:val="29"/>
              </w:rPr>
            </w:pPr>
          </w:p>
          <w:p w:rsidR="00491161" w:rsidRDefault="00491161" w:rsidP="00B17D97">
            <w:pPr>
              <w:widowControl w:val="0"/>
              <w:autoSpaceDE w:val="0"/>
              <w:autoSpaceDN w:val="0"/>
              <w:adjustRightInd w:val="0"/>
              <w:spacing w:after="60"/>
              <w:jc w:val="both"/>
              <w:rPr>
                <w:rFonts w:cs="Times"/>
                <w:bCs/>
                <w:szCs w:val="29"/>
              </w:rPr>
            </w:pPr>
          </w:p>
          <w:p w:rsidR="00491161" w:rsidRDefault="00491161" w:rsidP="00491161">
            <w:pPr>
              <w:widowControl w:val="0"/>
              <w:autoSpaceDE w:val="0"/>
              <w:autoSpaceDN w:val="0"/>
              <w:adjustRightInd w:val="0"/>
              <w:jc w:val="both"/>
              <w:rPr>
                <w:rFonts w:cs="Times"/>
                <w:bCs/>
                <w:szCs w:val="29"/>
              </w:rPr>
            </w:pPr>
          </w:p>
          <w:p w:rsidR="000E7C5A" w:rsidRDefault="000E7C5A" w:rsidP="00B17D97">
            <w:pPr>
              <w:widowControl w:val="0"/>
              <w:autoSpaceDE w:val="0"/>
              <w:autoSpaceDN w:val="0"/>
              <w:adjustRightInd w:val="0"/>
              <w:spacing w:after="60"/>
              <w:jc w:val="both"/>
              <w:rPr>
                <w:rFonts w:cs="Times"/>
                <w:bCs/>
                <w:szCs w:val="29"/>
              </w:rPr>
            </w:pPr>
            <w:r w:rsidRPr="002C4430">
              <w:rPr>
                <w:rFonts w:cs="Times"/>
                <w:bCs/>
                <w:szCs w:val="29"/>
              </w:rPr>
              <w:t>Ants:</w:t>
            </w:r>
          </w:p>
          <w:p w:rsidR="000E7C5A" w:rsidRDefault="000E7C5A" w:rsidP="002C0174">
            <w:pPr>
              <w:ind w:right="-104"/>
              <w:rPr>
                <w:vertAlign w:val="superscript"/>
              </w:rPr>
            </w:pPr>
            <w:r>
              <w:t>a.s: 0.1</w:t>
            </w:r>
            <w:r w:rsidR="002C0174">
              <w:t>0</w:t>
            </w:r>
            <w:r w:rsidR="00F93FF6">
              <w:t>5</w:t>
            </w:r>
            <w:r w:rsidRPr="004A5E50">
              <w:t xml:space="preserve"> g/m</w:t>
            </w:r>
            <w:r w:rsidRPr="004A5E50">
              <w:rPr>
                <w:vertAlign w:val="superscript"/>
              </w:rPr>
              <w:t>2</w:t>
            </w:r>
          </w:p>
          <w:p w:rsidR="00685BED" w:rsidRPr="002C0174" w:rsidRDefault="000E7C5A" w:rsidP="007C5C60">
            <w:pPr>
              <w:ind w:right="-194"/>
              <w:rPr>
                <w:vertAlign w:val="superscript"/>
              </w:rPr>
            </w:pPr>
            <w:r>
              <w:t xml:space="preserve">prod: </w:t>
            </w:r>
            <w:r w:rsidR="007C5C60">
              <w:t>10</w:t>
            </w:r>
            <w:r>
              <w:t>0ml/</w:t>
            </w:r>
            <w:r w:rsidRPr="00866416">
              <w:t>m</w:t>
            </w:r>
            <w:r w:rsidRPr="00866416">
              <w:rPr>
                <w:vertAlign w:val="superscript"/>
              </w:rPr>
              <w:t>2</w:t>
            </w:r>
          </w:p>
        </w:tc>
      </w:tr>
      <w:tr w:rsidR="007505DE" w:rsidRPr="003E7341" w:rsidTr="00A81434">
        <w:tc>
          <w:tcPr>
            <w:tcW w:w="971" w:type="pct"/>
            <w:shd w:val="clear" w:color="auto" w:fill="auto"/>
          </w:tcPr>
          <w:p w:rsidR="007505DE" w:rsidRPr="003E7341" w:rsidRDefault="007505DE" w:rsidP="007505DE">
            <w:pPr>
              <w:spacing w:after="60"/>
            </w:pPr>
            <w:r w:rsidRPr="003E7341">
              <w:t xml:space="preserve">Use </w:t>
            </w:r>
            <w:r>
              <w:t>3</w:t>
            </w:r>
          </w:p>
          <w:p w:rsidR="007505DE" w:rsidRDefault="007505DE" w:rsidP="007505DE">
            <w:pPr>
              <w:spacing w:after="60"/>
            </w:pPr>
            <w:r>
              <w:t xml:space="preserve">Outdoor </w:t>
            </w:r>
          </w:p>
          <w:p w:rsidR="007505DE" w:rsidRDefault="007505DE" w:rsidP="007505DE">
            <w:pPr>
              <w:ind w:right="-199"/>
            </w:pPr>
            <w:r>
              <w:t>Surface t</w:t>
            </w:r>
            <w:r w:rsidRPr="003E7341">
              <w:t>reatment</w:t>
            </w:r>
          </w:p>
          <w:p w:rsidR="007505DE" w:rsidRDefault="007505DE" w:rsidP="007505DE">
            <w:pPr>
              <w:spacing w:after="60"/>
              <w:ind w:right="-199"/>
            </w:pPr>
            <w:r w:rsidRPr="003E7341">
              <w:t>around building</w:t>
            </w:r>
          </w:p>
          <w:p w:rsidR="007505DE" w:rsidRDefault="007505DE" w:rsidP="007505DE">
            <w:pPr>
              <w:spacing w:after="60"/>
            </w:pPr>
            <w:r>
              <w:t>Mosquitoes</w:t>
            </w:r>
          </w:p>
        </w:tc>
        <w:tc>
          <w:tcPr>
            <w:tcW w:w="620" w:type="pct"/>
            <w:shd w:val="clear" w:color="auto" w:fill="auto"/>
          </w:tcPr>
          <w:p w:rsidR="007505DE" w:rsidRPr="003E7341" w:rsidRDefault="007505DE" w:rsidP="007505DE">
            <w:r w:rsidRPr="007D5102">
              <w:t>manual or power sprayer</w:t>
            </w:r>
          </w:p>
        </w:tc>
        <w:tc>
          <w:tcPr>
            <w:tcW w:w="841" w:type="pct"/>
          </w:tcPr>
          <w:p w:rsidR="007505DE" w:rsidRDefault="007505DE" w:rsidP="007505DE">
            <w:pPr>
              <w:rPr>
                <w:rFonts w:cs="Times"/>
                <w:bCs/>
                <w:szCs w:val="29"/>
              </w:rPr>
            </w:pPr>
            <w:r>
              <w:rPr>
                <w:rFonts w:cs="Times"/>
                <w:bCs/>
                <w:szCs w:val="29"/>
              </w:rPr>
              <w:t>10.53%</w:t>
            </w:r>
          </w:p>
        </w:tc>
        <w:tc>
          <w:tcPr>
            <w:tcW w:w="799" w:type="pct"/>
            <w:shd w:val="clear" w:color="auto" w:fill="auto"/>
          </w:tcPr>
          <w:p w:rsidR="007505DE" w:rsidRPr="003E7341" w:rsidRDefault="007505DE" w:rsidP="007505DE">
            <w:r>
              <w:t>Dilute 5 ml</w:t>
            </w:r>
            <w:r w:rsidRPr="00CD0E4E">
              <w:t xml:space="preserve"> of </w:t>
            </w:r>
            <w:r>
              <w:t xml:space="preserve">product in </w:t>
            </w:r>
            <w:r w:rsidRPr="00CD0E4E">
              <w:t>a final volume of 1</w:t>
            </w:r>
            <w:r>
              <w:t>00</w:t>
            </w:r>
            <w:r w:rsidRPr="00CD0E4E">
              <w:t>0 mL water.</w:t>
            </w:r>
          </w:p>
        </w:tc>
        <w:tc>
          <w:tcPr>
            <w:tcW w:w="885" w:type="pct"/>
          </w:tcPr>
          <w:p w:rsidR="007505DE" w:rsidRDefault="007505DE" w:rsidP="007505DE">
            <w:r w:rsidRPr="003E7341">
              <w:t>0.05</w:t>
            </w:r>
            <w:r>
              <w:t>4</w:t>
            </w:r>
            <w:r w:rsidRPr="003E7341">
              <w:t>%</w:t>
            </w:r>
          </w:p>
        </w:tc>
        <w:tc>
          <w:tcPr>
            <w:tcW w:w="884" w:type="pct"/>
          </w:tcPr>
          <w:p w:rsidR="007505DE" w:rsidRDefault="007505DE" w:rsidP="007505DE">
            <w:pPr>
              <w:spacing w:after="60"/>
              <w:ind w:right="-101"/>
            </w:pPr>
            <w:r>
              <w:t>Mosquitoes:</w:t>
            </w:r>
          </w:p>
          <w:p w:rsidR="007505DE" w:rsidRDefault="007505DE" w:rsidP="007505DE">
            <w:pPr>
              <w:ind w:right="-104"/>
              <w:rPr>
                <w:vertAlign w:val="superscript"/>
              </w:rPr>
            </w:pPr>
            <w:r>
              <w:t xml:space="preserve">a.s. </w:t>
            </w:r>
            <w:r w:rsidRPr="003E7341">
              <w:t>0.02</w:t>
            </w:r>
            <w:r>
              <w:t>2</w:t>
            </w:r>
            <w:r w:rsidRPr="003E7341">
              <w:t xml:space="preserve"> g/m</w:t>
            </w:r>
            <w:r w:rsidRPr="003E7341">
              <w:rPr>
                <w:vertAlign w:val="superscript"/>
              </w:rPr>
              <w:t>2</w:t>
            </w:r>
          </w:p>
          <w:p w:rsidR="007505DE" w:rsidRPr="003E7341" w:rsidRDefault="007505DE" w:rsidP="007505DE">
            <w:pPr>
              <w:ind w:right="-194"/>
            </w:pPr>
            <w:r>
              <w:t>prod: 40 ml/</w:t>
            </w:r>
            <w:r w:rsidRPr="00866416">
              <w:t>m</w:t>
            </w:r>
            <w:r w:rsidRPr="00866416">
              <w:rPr>
                <w:vertAlign w:val="superscript"/>
              </w:rPr>
              <w:t>2</w:t>
            </w:r>
          </w:p>
        </w:tc>
      </w:tr>
      <w:tr w:rsidR="004D5751" w:rsidRPr="003E7341" w:rsidTr="00A81434">
        <w:tc>
          <w:tcPr>
            <w:tcW w:w="971" w:type="pct"/>
            <w:shd w:val="clear" w:color="auto" w:fill="FFFFCC"/>
          </w:tcPr>
          <w:p w:rsidR="004D5751" w:rsidRPr="003E7341" w:rsidRDefault="004D5751" w:rsidP="004D5751">
            <w:pPr>
              <w:rPr>
                <w:b/>
                <w:bCs/>
              </w:rPr>
            </w:pPr>
            <w:r>
              <w:rPr>
                <w:b/>
                <w:bCs/>
                <w:lang w:val="en-US"/>
              </w:rPr>
              <w:t>Non-p</w:t>
            </w:r>
            <w:r w:rsidRPr="00653F7F">
              <w:rPr>
                <w:b/>
                <w:bCs/>
              </w:rPr>
              <w:t>rofessional users</w:t>
            </w:r>
          </w:p>
        </w:tc>
        <w:tc>
          <w:tcPr>
            <w:tcW w:w="620" w:type="pct"/>
            <w:shd w:val="clear" w:color="auto" w:fill="FFFFCC"/>
          </w:tcPr>
          <w:p w:rsidR="004D5751" w:rsidRPr="003E7341" w:rsidRDefault="004D5751" w:rsidP="00945A08">
            <w:pPr>
              <w:ind w:right="-105"/>
              <w:rPr>
                <w:b/>
                <w:bCs/>
              </w:rPr>
            </w:pPr>
            <w:r w:rsidRPr="003E7341">
              <w:rPr>
                <w:b/>
                <w:bCs/>
              </w:rPr>
              <w:t>Type of applicator</w:t>
            </w:r>
          </w:p>
        </w:tc>
        <w:tc>
          <w:tcPr>
            <w:tcW w:w="841" w:type="pct"/>
            <w:shd w:val="clear" w:color="auto" w:fill="FFFFCC"/>
          </w:tcPr>
          <w:p w:rsidR="004D5751" w:rsidRDefault="004D5751" w:rsidP="00A81434">
            <w:pPr>
              <w:ind w:right="-105"/>
              <w:rPr>
                <w:b/>
                <w:bCs/>
              </w:rPr>
            </w:pPr>
            <w:r>
              <w:rPr>
                <w:b/>
                <w:bCs/>
              </w:rPr>
              <w:t>C</w:t>
            </w:r>
            <w:r w:rsidRPr="003E7341">
              <w:rPr>
                <w:b/>
                <w:bCs/>
              </w:rPr>
              <w:t>oncentration of a.</w:t>
            </w:r>
            <w:r>
              <w:rPr>
                <w:b/>
                <w:bCs/>
              </w:rPr>
              <w:t>s. in the concentrated product</w:t>
            </w:r>
          </w:p>
        </w:tc>
        <w:tc>
          <w:tcPr>
            <w:tcW w:w="799" w:type="pct"/>
            <w:shd w:val="clear" w:color="auto" w:fill="FFFFCC"/>
          </w:tcPr>
          <w:p w:rsidR="004D5751" w:rsidRPr="003E7341" w:rsidRDefault="004D5751" w:rsidP="004D5751">
            <w:pPr>
              <w:rPr>
                <w:b/>
                <w:bCs/>
              </w:rPr>
            </w:pPr>
            <w:r>
              <w:rPr>
                <w:b/>
                <w:bCs/>
              </w:rPr>
              <w:t>Dilution</w:t>
            </w:r>
          </w:p>
        </w:tc>
        <w:tc>
          <w:tcPr>
            <w:tcW w:w="885" w:type="pct"/>
            <w:shd w:val="clear" w:color="auto" w:fill="FFFFCC"/>
          </w:tcPr>
          <w:p w:rsidR="004D5751" w:rsidRPr="003E7341" w:rsidRDefault="004D5751" w:rsidP="004D5751">
            <w:pPr>
              <w:ind w:right="-114"/>
              <w:rPr>
                <w:b/>
                <w:bCs/>
              </w:rPr>
            </w:pPr>
            <w:r>
              <w:rPr>
                <w:b/>
                <w:bCs/>
              </w:rPr>
              <w:t>C</w:t>
            </w:r>
            <w:r w:rsidRPr="003E7341">
              <w:rPr>
                <w:b/>
                <w:bCs/>
              </w:rPr>
              <w:t>oncentration of a.</w:t>
            </w:r>
            <w:r>
              <w:rPr>
                <w:b/>
                <w:bCs/>
              </w:rPr>
              <w:t>s. in the in-use product</w:t>
            </w:r>
          </w:p>
        </w:tc>
        <w:tc>
          <w:tcPr>
            <w:tcW w:w="884" w:type="pct"/>
            <w:shd w:val="clear" w:color="auto" w:fill="FFFFCC"/>
          </w:tcPr>
          <w:p w:rsidR="004D5751" w:rsidRPr="003E7341" w:rsidRDefault="004D5751" w:rsidP="004D5751">
            <w:pPr>
              <w:rPr>
                <w:b/>
                <w:bCs/>
              </w:rPr>
            </w:pPr>
            <w:r>
              <w:rPr>
                <w:b/>
                <w:bCs/>
              </w:rPr>
              <w:t>Application rate</w:t>
            </w:r>
          </w:p>
        </w:tc>
      </w:tr>
      <w:tr w:rsidR="00DA0D32" w:rsidRPr="003E7341" w:rsidTr="00A81434">
        <w:tc>
          <w:tcPr>
            <w:tcW w:w="971" w:type="pct"/>
            <w:shd w:val="clear" w:color="auto" w:fill="auto"/>
          </w:tcPr>
          <w:p w:rsidR="00DA0D32" w:rsidRPr="003E7341" w:rsidRDefault="00DA0D32" w:rsidP="00DA0D32">
            <w:pPr>
              <w:spacing w:after="60"/>
            </w:pPr>
            <w:r w:rsidRPr="003E7341">
              <w:t xml:space="preserve">Use </w:t>
            </w:r>
            <w:r>
              <w:t>2</w:t>
            </w:r>
          </w:p>
          <w:p w:rsidR="00DA0D32" w:rsidRDefault="00DA0D32" w:rsidP="00DA0D32">
            <w:pPr>
              <w:spacing w:after="60"/>
            </w:pPr>
            <w:r>
              <w:t>Indoor</w:t>
            </w:r>
          </w:p>
          <w:p w:rsidR="00DA0D32" w:rsidRDefault="00DA0D32" w:rsidP="00DA0D32">
            <w:pPr>
              <w:spacing w:after="60"/>
            </w:pPr>
            <w:r w:rsidRPr="003E7341">
              <w:t xml:space="preserve">Crack </w:t>
            </w:r>
            <w:r w:rsidRPr="007B5AF6">
              <w:rPr>
                <w:lang w:val="en-US"/>
              </w:rPr>
              <w:t>&amp;</w:t>
            </w:r>
            <w:r w:rsidRPr="003E7341">
              <w:t xml:space="preserve"> crevice</w:t>
            </w:r>
            <w:r>
              <w:t xml:space="preserve"> </w:t>
            </w:r>
            <w:r w:rsidRPr="003E7341">
              <w:t>treatment</w:t>
            </w:r>
          </w:p>
          <w:p w:rsidR="00DA0D32" w:rsidRPr="003E7341" w:rsidRDefault="00DA0D32" w:rsidP="00DA0D32">
            <w:pPr>
              <w:ind w:right="-195"/>
            </w:pPr>
            <w:r>
              <w:t>C</w:t>
            </w:r>
            <w:r w:rsidRPr="003E7341">
              <w:t>rawling insects</w:t>
            </w:r>
          </w:p>
        </w:tc>
        <w:tc>
          <w:tcPr>
            <w:tcW w:w="620" w:type="pct"/>
            <w:shd w:val="clear" w:color="auto" w:fill="auto"/>
          </w:tcPr>
          <w:p w:rsidR="00DA0D32" w:rsidRPr="003E7341" w:rsidRDefault="00DA0D32" w:rsidP="00DA0D32">
            <w:r w:rsidRPr="00951351">
              <w:rPr>
                <w:rFonts w:cs="Times"/>
                <w:bCs/>
                <w:szCs w:val="29"/>
              </w:rPr>
              <w:t>hand-held or trigger sprayer</w:t>
            </w:r>
          </w:p>
        </w:tc>
        <w:tc>
          <w:tcPr>
            <w:tcW w:w="841" w:type="pct"/>
          </w:tcPr>
          <w:p w:rsidR="00DA0D32" w:rsidRDefault="00DA0D32" w:rsidP="00DA0D32">
            <w:pPr>
              <w:widowControl w:val="0"/>
              <w:autoSpaceDE w:val="0"/>
              <w:autoSpaceDN w:val="0"/>
              <w:adjustRightInd w:val="0"/>
              <w:rPr>
                <w:rFonts w:cs="Times"/>
                <w:bCs/>
                <w:szCs w:val="29"/>
              </w:rPr>
            </w:pPr>
            <w:r>
              <w:rPr>
                <w:rFonts w:cs="Times"/>
                <w:bCs/>
                <w:szCs w:val="29"/>
              </w:rPr>
              <w:t>10.53%</w:t>
            </w:r>
          </w:p>
        </w:tc>
        <w:tc>
          <w:tcPr>
            <w:tcW w:w="799" w:type="pct"/>
            <w:shd w:val="clear" w:color="auto" w:fill="auto"/>
          </w:tcPr>
          <w:p w:rsidR="00DA0D32" w:rsidRDefault="00DA0D32" w:rsidP="00DA0D32">
            <w:pPr>
              <w:widowControl w:val="0"/>
              <w:autoSpaceDE w:val="0"/>
              <w:autoSpaceDN w:val="0"/>
              <w:adjustRightInd w:val="0"/>
              <w:spacing w:after="60"/>
              <w:rPr>
                <w:rFonts w:cs="Times"/>
                <w:bCs/>
                <w:szCs w:val="29"/>
              </w:rPr>
            </w:pPr>
            <w:r>
              <w:rPr>
                <w:rFonts w:cs="Times"/>
                <w:bCs/>
                <w:szCs w:val="29"/>
              </w:rPr>
              <w:t>Cockroaches:</w:t>
            </w:r>
          </w:p>
          <w:p w:rsidR="00DA0D32" w:rsidRDefault="00DA0D32" w:rsidP="00DA0D32">
            <w:pPr>
              <w:widowControl w:val="0"/>
              <w:autoSpaceDE w:val="0"/>
              <w:autoSpaceDN w:val="0"/>
              <w:adjustRightInd w:val="0"/>
              <w:spacing w:after="60"/>
            </w:pPr>
            <w:r>
              <w:rPr>
                <w:rFonts w:cs="Times"/>
                <w:bCs/>
                <w:szCs w:val="29"/>
              </w:rPr>
              <w:t>d</w:t>
            </w:r>
            <w:r>
              <w:t>ilute 2 ml</w:t>
            </w:r>
            <w:r w:rsidRPr="00CD0E4E">
              <w:t xml:space="preserve"> of </w:t>
            </w:r>
            <w:r>
              <w:t xml:space="preserve">product in </w:t>
            </w:r>
            <w:r w:rsidRPr="00CD0E4E">
              <w:t>a final volume of 1</w:t>
            </w:r>
            <w:r>
              <w:t>0</w:t>
            </w:r>
            <w:r w:rsidRPr="00CD0E4E">
              <w:t>0 mL water.</w:t>
            </w:r>
          </w:p>
          <w:p w:rsidR="00DA0D32" w:rsidRDefault="00DA0D32" w:rsidP="00DA0D32">
            <w:pPr>
              <w:widowControl w:val="0"/>
              <w:autoSpaceDE w:val="0"/>
              <w:autoSpaceDN w:val="0"/>
              <w:adjustRightInd w:val="0"/>
              <w:spacing w:after="60"/>
            </w:pPr>
          </w:p>
          <w:p w:rsidR="00DA0D32" w:rsidRDefault="00DA0D32" w:rsidP="00DA0D32">
            <w:pPr>
              <w:widowControl w:val="0"/>
              <w:autoSpaceDE w:val="0"/>
              <w:autoSpaceDN w:val="0"/>
              <w:adjustRightInd w:val="0"/>
              <w:spacing w:after="60"/>
              <w:jc w:val="both"/>
              <w:rPr>
                <w:rFonts w:cs="Times"/>
                <w:bCs/>
                <w:szCs w:val="29"/>
              </w:rPr>
            </w:pPr>
            <w:r w:rsidRPr="002C4430">
              <w:rPr>
                <w:rFonts w:cs="Times"/>
                <w:bCs/>
                <w:szCs w:val="29"/>
              </w:rPr>
              <w:t>Ants:</w:t>
            </w:r>
          </w:p>
          <w:p w:rsidR="00DA0D32" w:rsidRPr="003E7341" w:rsidRDefault="00DA0D32" w:rsidP="00DA0D32">
            <w:pPr>
              <w:widowControl w:val="0"/>
              <w:autoSpaceDE w:val="0"/>
              <w:autoSpaceDN w:val="0"/>
              <w:adjustRightInd w:val="0"/>
              <w:ind w:right="-105"/>
            </w:pPr>
            <w:r>
              <w:rPr>
                <w:rFonts w:cs="Times"/>
                <w:bCs/>
                <w:szCs w:val="29"/>
              </w:rPr>
              <w:t>d</w:t>
            </w:r>
            <w:r>
              <w:t>ilute 2 ml</w:t>
            </w:r>
            <w:r w:rsidRPr="00CD0E4E">
              <w:t xml:space="preserve"> of </w:t>
            </w:r>
            <w:r>
              <w:t xml:space="preserve">product in </w:t>
            </w:r>
            <w:r w:rsidRPr="00CD0E4E">
              <w:t xml:space="preserve">a final volume of </w:t>
            </w:r>
            <w:r>
              <w:t>20</w:t>
            </w:r>
            <w:r w:rsidRPr="00CD0E4E">
              <w:t>0 mL water.</w:t>
            </w:r>
          </w:p>
        </w:tc>
        <w:tc>
          <w:tcPr>
            <w:tcW w:w="885" w:type="pct"/>
          </w:tcPr>
          <w:p w:rsidR="00DA0D32" w:rsidRDefault="00DA0D32" w:rsidP="00DA0D32">
            <w:pPr>
              <w:widowControl w:val="0"/>
              <w:autoSpaceDE w:val="0"/>
              <w:autoSpaceDN w:val="0"/>
              <w:adjustRightInd w:val="0"/>
              <w:rPr>
                <w:rFonts w:cs="Times"/>
                <w:bCs/>
                <w:szCs w:val="29"/>
              </w:rPr>
            </w:pPr>
            <w:r>
              <w:rPr>
                <w:rFonts w:cs="Times"/>
                <w:bCs/>
                <w:szCs w:val="29"/>
              </w:rPr>
              <w:t>Cockroaches:</w:t>
            </w:r>
          </w:p>
          <w:p w:rsidR="00DA0D32" w:rsidRDefault="00DA0D32" w:rsidP="00DA0D32">
            <w:r w:rsidRPr="003E7341">
              <w:t>0.21%</w:t>
            </w:r>
          </w:p>
          <w:p w:rsidR="00DA0D32" w:rsidRDefault="00DA0D32" w:rsidP="00DA0D32">
            <w:pPr>
              <w:widowControl w:val="0"/>
              <w:autoSpaceDE w:val="0"/>
              <w:autoSpaceDN w:val="0"/>
              <w:adjustRightInd w:val="0"/>
              <w:jc w:val="both"/>
              <w:rPr>
                <w:rFonts w:cs="Times"/>
                <w:bCs/>
                <w:szCs w:val="29"/>
              </w:rPr>
            </w:pPr>
          </w:p>
          <w:p w:rsidR="00DA0D32" w:rsidRDefault="00DA0D32" w:rsidP="00DA0D32">
            <w:pPr>
              <w:widowControl w:val="0"/>
              <w:autoSpaceDE w:val="0"/>
              <w:autoSpaceDN w:val="0"/>
              <w:adjustRightInd w:val="0"/>
              <w:jc w:val="both"/>
              <w:rPr>
                <w:rFonts w:cs="Times"/>
                <w:bCs/>
                <w:szCs w:val="29"/>
              </w:rPr>
            </w:pPr>
          </w:p>
          <w:p w:rsidR="00DA0D32" w:rsidRDefault="00DA0D32" w:rsidP="00DA0D32">
            <w:pPr>
              <w:widowControl w:val="0"/>
              <w:autoSpaceDE w:val="0"/>
              <w:autoSpaceDN w:val="0"/>
              <w:adjustRightInd w:val="0"/>
              <w:jc w:val="both"/>
              <w:rPr>
                <w:rFonts w:cs="Times"/>
                <w:bCs/>
                <w:szCs w:val="29"/>
              </w:rPr>
            </w:pPr>
          </w:p>
          <w:p w:rsidR="00DA0D32" w:rsidRDefault="00DA0D32" w:rsidP="00DA0D32">
            <w:pPr>
              <w:widowControl w:val="0"/>
              <w:autoSpaceDE w:val="0"/>
              <w:autoSpaceDN w:val="0"/>
              <w:adjustRightInd w:val="0"/>
              <w:jc w:val="both"/>
              <w:rPr>
                <w:rFonts w:cs="Times"/>
                <w:bCs/>
                <w:szCs w:val="29"/>
              </w:rPr>
            </w:pPr>
          </w:p>
          <w:p w:rsidR="00DA0D32" w:rsidRDefault="00DA0D32" w:rsidP="00DA0D32">
            <w:pPr>
              <w:widowControl w:val="0"/>
              <w:autoSpaceDE w:val="0"/>
              <w:autoSpaceDN w:val="0"/>
              <w:adjustRightInd w:val="0"/>
              <w:jc w:val="both"/>
              <w:rPr>
                <w:rFonts w:cs="Times"/>
                <w:bCs/>
                <w:szCs w:val="29"/>
              </w:rPr>
            </w:pPr>
          </w:p>
          <w:p w:rsidR="00DA0D32" w:rsidRDefault="00DA0D32" w:rsidP="00DA0D32">
            <w:pPr>
              <w:widowControl w:val="0"/>
              <w:autoSpaceDE w:val="0"/>
              <w:autoSpaceDN w:val="0"/>
              <w:adjustRightInd w:val="0"/>
              <w:jc w:val="both"/>
              <w:rPr>
                <w:rFonts w:cs="Times"/>
                <w:bCs/>
                <w:szCs w:val="29"/>
              </w:rPr>
            </w:pPr>
          </w:p>
          <w:p w:rsidR="00DA0D32" w:rsidRDefault="00DA0D32" w:rsidP="00DA0D32">
            <w:pPr>
              <w:widowControl w:val="0"/>
              <w:autoSpaceDE w:val="0"/>
              <w:autoSpaceDN w:val="0"/>
              <w:adjustRightInd w:val="0"/>
              <w:spacing w:after="60"/>
              <w:jc w:val="both"/>
              <w:rPr>
                <w:rFonts w:cs="Times"/>
                <w:bCs/>
                <w:szCs w:val="29"/>
              </w:rPr>
            </w:pPr>
            <w:r w:rsidRPr="002C4430">
              <w:rPr>
                <w:rFonts w:cs="Times"/>
                <w:bCs/>
                <w:szCs w:val="29"/>
              </w:rPr>
              <w:t>Ants:</w:t>
            </w:r>
          </w:p>
          <w:p w:rsidR="00DA0D32" w:rsidRDefault="00DA0D32" w:rsidP="00DA0D32">
            <w:r w:rsidRPr="003E7341">
              <w:t>0.1</w:t>
            </w:r>
            <w:r>
              <w:t>053</w:t>
            </w:r>
            <w:r w:rsidRPr="003E7341">
              <w:t>%</w:t>
            </w:r>
          </w:p>
          <w:p w:rsidR="00DA0D32" w:rsidRDefault="00DA0D32" w:rsidP="00DA0D32">
            <w:pPr>
              <w:widowControl w:val="0"/>
              <w:autoSpaceDE w:val="0"/>
              <w:autoSpaceDN w:val="0"/>
              <w:adjustRightInd w:val="0"/>
              <w:spacing w:after="60"/>
              <w:jc w:val="both"/>
              <w:rPr>
                <w:rFonts w:cs="Times"/>
                <w:bCs/>
                <w:szCs w:val="29"/>
              </w:rPr>
            </w:pPr>
          </w:p>
          <w:p w:rsidR="00DA0D32" w:rsidRPr="000D0807" w:rsidRDefault="00DA0D32" w:rsidP="00DA0D32">
            <w:pPr>
              <w:rPr>
                <w:b/>
                <w:bCs/>
              </w:rPr>
            </w:pPr>
          </w:p>
        </w:tc>
        <w:tc>
          <w:tcPr>
            <w:tcW w:w="884" w:type="pct"/>
          </w:tcPr>
          <w:p w:rsidR="00DA0D32" w:rsidRDefault="00DA0D32" w:rsidP="00DA0D32">
            <w:pPr>
              <w:spacing w:after="60"/>
              <w:ind w:right="-101"/>
              <w:rPr>
                <w:rFonts w:cs="Times"/>
                <w:bCs/>
                <w:szCs w:val="29"/>
              </w:rPr>
            </w:pPr>
            <w:r>
              <w:rPr>
                <w:rFonts w:cs="Times"/>
                <w:bCs/>
                <w:szCs w:val="29"/>
              </w:rPr>
              <w:t xml:space="preserve">Cockroaches: </w:t>
            </w:r>
          </w:p>
          <w:p w:rsidR="00DA0D32" w:rsidRDefault="00DA0D32" w:rsidP="00DA0D32">
            <w:pPr>
              <w:ind w:right="-101"/>
              <w:rPr>
                <w:vertAlign w:val="superscript"/>
              </w:rPr>
            </w:pPr>
            <w:r>
              <w:rPr>
                <w:rFonts w:cs="Times"/>
                <w:bCs/>
                <w:szCs w:val="29"/>
              </w:rPr>
              <w:t>a</w:t>
            </w:r>
            <w:r>
              <w:t>.s: 0.16</w:t>
            </w:r>
            <w:r w:rsidRPr="004A5E50">
              <w:t xml:space="preserve"> g/m</w:t>
            </w:r>
            <w:r w:rsidRPr="004A5E50">
              <w:rPr>
                <w:vertAlign w:val="superscript"/>
              </w:rPr>
              <w:t>2</w:t>
            </w:r>
          </w:p>
          <w:p w:rsidR="00DA0D32" w:rsidRDefault="00DA0D32" w:rsidP="00DA0D32">
            <w:pPr>
              <w:rPr>
                <w:vertAlign w:val="superscript"/>
              </w:rPr>
            </w:pPr>
            <w:r>
              <w:t>prod: 75ml/</w:t>
            </w:r>
            <w:r w:rsidRPr="00866416">
              <w:t>m</w:t>
            </w:r>
            <w:r w:rsidRPr="00866416">
              <w:rPr>
                <w:vertAlign w:val="superscript"/>
              </w:rPr>
              <w:t>2</w:t>
            </w:r>
          </w:p>
          <w:p w:rsidR="00DA0D32" w:rsidRDefault="00DA0D32" w:rsidP="00DA0D32">
            <w:pPr>
              <w:rPr>
                <w:vertAlign w:val="superscript"/>
              </w:rPr>
            </w:pPr>
          </w:p>
          <w:p w:rsidR="00DA0D32" w:rsidRDefault="00DA0D32" w:rsidP="00DA0D32">
            <w:pPr>
              <w:widowControl w:val="0"/>
              <w:autoSpaceDE w:val="0"/>
              <w:autoSpaceDN w:val="0"/>
              <w:adjustRightInd w:val="0"/>
              <w:spacing w:after="60"/>
              <w:jc w:val="both"/>
              <w:rPr>
                <w:rFonts w:cs="Times"/>
                <w:bCs/>
                <w:szCs w:val="29"/>
              </w:rPr>
            </w:pPr>
          </w:p>
          <w:p w:rsidR="00DA0D32" w:rsidRDefault="00DA0D32" w:rsidP="00DA0D32">
            <w:pPr>
              <w:widowControl w:val="0"/>
              <w:autoSpaceDE w:val="0"/>
              <w:autoSpaceDN w:val="0"/>
              <w:adjustRightInd w:val="0"/>
              <w:spacing w:after="60"/>
              <w:jc w:val="both"/>
              <w:rPr>
                <w:rFonts w:cs="Times"/>
                <w:bCs/>
                <w:szCs w:val="29"/>
              </w:rPr>
            </w:pPr>
          </w:p>
          <w:p w:rsidR="00DA0D32" w:rsidRDefault="00DA0D32" w:rsidP="00DA0D32">
            <w:pPr>
              <w:widowControl w:val="0"/>
              <w:autoSpaceDE w:val="0"/>
              <w:autoSpaceDN w:val="0"/>
              <w:adjustRightInd w:val="0"/>
              <w:jc w:val="both"/>
              <w:rPr>
                <w:rFonts w:cs="Times"/>
                <w:bCs/>
                <w:szCs w:val="29"/>
              </w:rPr>
            </w:pPr>
          </w:p>
          <w:p w:rsidR="00DA0D32" w:rsidRDefault="00DA0D32" w:rsidP="00DA0D32">
            <w:pPr>
              <w:widowControl w:val="0"/>
              <w:autoSpaceDE w:val="0"/>
              <w:autoSpaceDN w:val="0"/>
              <w:adjustRightInd w:val="0"/>
              <w:spacing w:after="60"/>
              <w:jc w:val="both"/>
              <w:rPr>
                <w:rFonts w:cs="Times"/>
                <w:bCs/>
                <w:szCs w:val="29"/>
              </w:rPr>
            </w:pPr>
            <w:r w:rsidRPr="002C4430">
              <w:rPr>
                <w:rFonts w:cs="Times"/>
                <w:bCs/>
                <w:szCs w:val="29"/>
              </w:rPr>
              <w:t>Ants:</w:t>
            </w:r>
          </w:p>
          <w:p w:rsidR="00DA0D32" w:rsidRDefault="00DA0D32" w:rsidP="00DA0D32">
            <w:pPr>
              <w:ind w:right="-104"/>
              <w:rPr>
                <w:vertAlign w:val="superscript"/>
              </w:rPr>
            </w:pPr>
            <w:r>
              <w:t>a.s: 0.10</w:t>
            </w:r>
            <w:r w:rsidR="0081365D">
              <w:t>5</w:t>
            </w:r>
            <w:r w:rsidRPr="004A5E50">
              <w:t xml:space="preserve"> g/m</w:t>
            </w:r>
            <w:r w:rsidRPr="004A5E50">
              <w:rPr>
                <w:vertAlign w:val="superscript"/>
              </w:rPr>
              <w:t>2</w:t>
            </w:r>
          </w:p>
          <w:p w:rsidR="00DA0D32" w:rsidRPr="003E7341" w:rsidRDefault="00DA0D32" w:rsidP="00DA0D32">
            <w:r>
              <w:t>prod: 100ml/</w:t>
            </w:r>
            <w:r w:rsidRPr="00866416">
              <w:t>m</w:t>
            </w:r>
            <w:r w:rsidRPr="00866416">
              <w:rPr>
                <w:vertAlign w:val="superscript"/>
              </w:rPr>
              <w:t>2</w:t>
            </w:r>
          </w:p>
        </w:tc>
      </w:tr>
      <w:tr w:rsidR="004D5751" w:rsidRPr="003E7341" w:rsidTr="00A81434">
        <w:tc>
          <w:tcPr>
            <w:tcW w:w="971" w:type="pct"/>
            <w:shd w:val="clear" w:color="auto" w:fill="auto"/>
          </w:tcPr>
          <w:p w:rsidR="004D5751" w:rsidRPr="003E7341" w:rsidRDefault="004D5751" w:rsidP="004D5751">
            <w:pPr>
              <w:spacing w:after="60"/>
            </w:pPr>
            <w:r w:rsidRPr="003E7341">
              <w:t xml:space="preserve">Use </w:t>
            </w:r>
            <w:r>
              <w:t>4</w:t>
            </w:r>
          </w:p>
          <w:p w:rsidR="004D5751" w:rsidRDefault="004D5751" w:rsidP="004D5751">
            <w:pPr>
              <w:spacing w:after="60"/>
            </w:pPr>
            <w:r>
              <w:t xml:space="preserve">Outdoor </w:t>
            </w:r>
          </w:p>
          <w:p w:rsidR="009B4057" w:rsidRDefault="009B4057" w:rsidP="009B4057">
            <w:pPr>
              <w:ind w:right="-199"/>
            </w:pPr>
            <w:r>
              <w:t>Surface t</w:t>
            </w:r>
            <w:r w:rsidR="004D5751" w:rsidRPr="003E7341">
              <w:t>reatment</w:t>
            </w:r>
          </w:p>
          <w:p w:rsidR="004D5751" w:rsidRDefault="004D5751" w:rsidP="004D5751">
            <w:pPr>
              <w:spacing w:after="60"/>
              <w:ind w:right="-199"/>
            </w:pPr>
            <w:r w:rsidRPr="003E7341">
              <w:t>around building</w:t>
            </w:r>
          </w:p>
          <w:p w:rsidR="004D5751" w:rsidRPr="003E7341" w:rsidRDefault="004D5751" w:rsidP="004D5751">
            <w:r>
              <w:t>Mosquitoes</w:t>
            </w:r>
          </w:p>
        </w:tc>
        <w:tc>
          <w:tcPr>
            <w:tcW w:w="620" w:type="pct"/>
            <w:shd w:val="clear" w:color="auto" w:fill="auto"/>
          </w:tcPr>
          <w:p w:rsidR="004D5751" w:rsidRPr="0062124F" w:rsidRDefault="00951351" w:rsidP="004D5751">
            <w:r w:rsidRPr="00951351">
              <w:rPr>
                <w:rFonts w:cs="Times"/>
                <w:bCs/>
                <w:szCs w:val="29"/>
              </w:rPr>
              <w:t>hand-held or trigger sprayer</w:t>
            </w:r>
          </w:p>
        </w:tc>
        <w:tc>
          <w:tcPr>
            <w:tcW w:w="841" w:type="pct"/>
          </w:tcPr>
          <w:p w:rsidR="004D5751" w:rsidRDefault="004D5751" w:rsidP="004D5751">
            <w:pPr>
              <w:rPr>
                <w:rFonts w:cs="Times"/>
                <w:bCs/>
                <w:szCs w:val="29"/>
              </w:rPr>
            </w:pPr>
            <w:r>
              <w:rPr>
                <w:rFonts w:cs="Times"/>
                <w:bCs/>
                <w:szCs w:val="29"/>
              </w:rPr>
              <w:t>10.53%</w:t>
            </w:r>
          </w:p>
        </w:tc>
        <w:tc>
          <w:tcPr>
            <w:tcW w:w="799" w:type="pct"/>
            <w:shd w:val="clear" w:color="auto" w:fill="auto"/>
          </w:tcPr>
          <w:p w:rsidR="004D5751" w:rsidRPr="003E7341" w:rsidRDefault="004D5751" w:rsidP="004D5751">
            <w:r>
              <w:t>Dilute 5 ml</w:t>
            </w:r>
            <w:r w:rsidRPr="00CD0E4E">
              <w:t xml:space="preserve"> of </w:t>
            </w:r>
            <w:r>
              <w:t xml:space="preserve">product in </w:t>
            </w:r>
            <w:r w:rsidRPr="00CD0E4E">
              <w:t>a final volume of 1</w:t>
            </w:r>
            <w:r>
              <w:t>00</w:t>
            </w:r>
            <w:r w:rsidRPr="00CD0E4E">
              <w:t>0 mL water.</w:t>
            </w:r>
          </w:p>
        </w:tc>
        <w:tc>
          <w:tcPr>
            <w:tcW w:w="885" w:type="pct"/>
            <w:shd w:val="clear" w:color="auto" w:fill="auto"/>
          </w:tcPr>
          <w:p w:rsidR="004D5751" w:rsidRPr="000D0807" w:rsidRDefault="004D5751" w:rsidP="004D5751">
            <w:pPr>
              <w:rPr>
                <w:b/>
                <w:bCs/>
              </w:rPr>
            </w:pPr>
            <w:r w:rsidRPr="003E7341">
              <w:t>0.05</w:t>
            </w:r>
            <w:r w:rsidR="00C8090C">
              <w:t>4</w:t>
            </w:r>
            <w:r w:rsidRPr="003E7341">
              <w:t>%</w:t>
            </w:r>
          </w:p>
        </w:tc>
        <w:tc>
          <w:tcPr>
            <w:tcW w:w="884" w:type="pct"/>
            <w:shd w:val="clear" w:color="auto" w:fill="auto"/>
          </w:tcPr>
          <w:p w:rsidR="00470B9C" w:rsidRDefault="00470B9C" w:rsidP="00470B9C">
            <w:pPr>
              <w:spacing w:after="60"/>
              <w:ind w:right="-101"/>
            </w:pPr>
            <w:r>
              <w:t>Mosquitoes:</w:t>
            </w:r>
          </w:p>
          <w:p w:rsidR="00470B9C" w:rsidRDefault="00470B9C" w:rsidP="00470B9C">
            <w:pPr>
              <w:ind w:right="-104"/>
              <w:rPr>
                <w:vertAlign w:val="superscript"/>
              </w:rPr>
            </w:pPr>
            <w:r>
              <w:t xml:space="preserve">a.s. </w:t>
            </w:r>
            <w:r w:rsidRPr="003E7341">
              <w:t>0.02</w:t>
            </w:r>
            <w:r>
              <w:t>2</w:t>
            </w:r>
            <w:r w:rsidRPr="003E7341">
              <w:t xml:space="preserve"> g/m</w:t>
            </w:r>
            <w:r w:rsidRPr="003E7341">
              <w:rPr>
                <w:vertAlign w:val="superscript"/>
              </w:rPr>
              <w:t>2</w:t>
            </w:r>
          </w:p>
          <w:p w:rsidR="004D5751" w:rsidRPr="003E7341" w:rsidRDefault="00470B9C" w:rsidP="00470B9C">
            <w:pPr>
              <w:tabs>
                <w:tab w:val="left" w:pos="1336"/>
              </w:tabs>
              <w:ind w:right="-104"/>
            </w:pPr>
            <w:r>
              <w:t>prod: 40 ml/</w:t>
            </w:r>
            <w:r w:rsidRPr="00866416">
              <w:t>m</w:t>
            </w:r>
            <w:r w:rsidRPr="00866416">
              <w:rPr>
                <w:vertAlign w:val="superscript"/>
              </w:rPr>
              <w:t>2</w:t>
            </w:r>
          </w:p>
        </w:tc>
      </w:tr>
    </w:tbl>
    <w:p w:rsidR="00FD2055" w:rsidRDefault="00FD2055" w:rsidP="00EA389B">
      <w:pPr>
        <w:rPr>
          <w:rFonts w:eastAsia="Calibri"/>
        </w:rPr>
      </w:pPr>
    </w:p>
    <w:p w:rsidR="00FD2055" w:rsidRPr="00EA389B" w:rsidRDefault="00FD2055" w:rsidP="00EA389B">
      <w:pPr>
        <w:rPr>
          <w:rFonts w:eastAsia="Calibri"/>
        </w:rPr>
      </w:pPr>
    </w:p>
    <w:p w:rsidR="00FD2055" w:rsidRPr="00FD2055" w:rsidRDefault="00FD2055" w:rsidP="00D53191">
      <w:pPr>
        <w:spacing w:after="120" w:line="260" w:lineRule="atLeast"/>
        <w:jc w:val="both"/>
        <w:rPr>
          <w:rFonts w:eastAsia="Calibri"/>
          <w:b/>
          <w:bCs/>
          <w:lang w:eastAsia="en-US"/>
        </w:rPr>
      </w:pPr>
      <w:r w:rsidRPr="00FD2055">
        <w:rPr>
          <w:rFonts w:eastAsia="Calibri"/>
          <w:b/>
          <w:bCs/>
          <w:lang w:eastAsia="en-US"/>
        </w:rPr>
        <w:t>Identification of main paths of human exposure towards active substance(s) and substances of concern from its use in biocidal product</w:t>
      </w:r>
    </w:p>
    <w:tbl>
      <w:tblPr>
        <w:tblW w:w="527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182"/>
        <w:gridCol w:w="1157"/>
        <w:gridCol w:w="1394"/>
        <w:gridCol w:w="1432"/>
        <w:gridCol w:w="1181"/>
        <w:gridCol w:w="1371"/>
        <w:gridCol w:w="970"/>
        <w:gridCol w:w="1189"/>
      </w:tblGrid>
      <w:tr w:rsidR="00FD2055" w:rsidRPr="0017495F" w:rsidTr="00A5069F">
        <w:trPr>
          <w:tblHeader/>
        </w:trPr>
        <w:tc>
          <w:tcPr>
            <w:tcW w:w="5000" w:type="pct"/>
            <w:gridSpan w:val="8"/>
            <w:shd w:val="clear" w:color="auto" w:fill="FFFFCC"/>
          </w:tcPr>
          <w:p w:rsidR="00FD2055" w:rsidRPr="0017495F" w:rsidRDefault="00FD2055" w:rsidP="00FD2055">
            <w:pPr>
              <w:spacing w:line="260" w:lineRule="atLeast"/>
              <w:jc w:val="center"/>
              <w:rPr>
                <w:rFonts w:eastAsia="Calibri"/>
                <w:b/>
                <w:sz w:val="18"/>
                <w:szCs w:val="18"/>
                <w:lang w:eastAsia="en-US"/>
              </w:rPr>
            </w:pPr>
            <w:r w:rsidRPr="0017495F">
              <w:rPr>
                <w:rFonts w:eastAsia="Calibri"/>
                <w:b/>
                <w:sz w:val="18"/>
                <w:szCs w:val="18"/>
                <w:lang w:eastAsia="en-US"/>
              </w:rPr>
              <w:t>Summary table: relevant paths of human exposure</w:t>
            </w:r>
          </w:p>
        </w:tc>
      </w:tr>
      <w:tr w:rsidR="00FD2055" w:rsidRPr="0017495F" w:rsidTr="00A5069F">
        <w:trPr>
          <w:tblHeader/>
        </w:trPr>
        <w:tc>
          <w:tcPr>
            <w:tcW w:w="598" w:type="pct"/>
            <w:vMerge w:val="restart"/>
            <w:shd w:val="clear" w:color="auto" w:fill="auto"/>
            <w:tcMar>
              <w:top w:w="57" w:type="dxa"/>
              <w:bottom w:w="57" w:type="dxa"/>
            </w:tcMar>
            <w:vAlign w:val="center"/>
          </w:tcPr>
          <w:p w:rsidR="00FD2055" w:rsidRPr="0017495F" w:rsidRDefault="00FD2055" w:rsidP="00FD2055">
            <w:pPr>
              <w:spacing w:line="260" w:lineRule="atLeast"/>
              <w:rPr>
                <w:rFonts w:eastAsia="Calibri"/>
                <w:b/>
                <w:sz w:val="18"/>
                <w:szCs w:val="18"/>
                <w:lang w:eastAsia="en-US"/>
              </w:rPr>
            </w:pPr>
            <w:r w:rsidRPr="0017495F">
              <w:rPr>
                <w:rFonts w:eastAsia="Calibri"/>
                <w:b/>
                <w:sz w:val="18"/>
                <w:szCs w:val="18"/>
                <w:lang w:eastAsia="en-US"/>
              </w:rPr>
              <w:t>Exposure path</w:t>
            </w:r>
          </w:p>
        </w:tc>
        <w:tc>
          <w:tcPr>
            <w:tcW w:w="2017" w:type="pct"/>
            <w:gridSpan w:val="3"/>
            <w:shd w:val="clear" w:color="auto" w:fill="auto"/>
            <w:tcMar>
              <w:top w:w="57" w:type="dxa"/>
              <w:bottom w:w="57" w:type="dxa"/>
            </w:tcMar>
            <w:vAlign w:val="center"/>
          </w:tcPr>
          <w:p w:rsidR="00FD2055" w:rsidRPr="0017495F" w:rsidRDefault="00FD2055" w:rsidP="00FD2055">
            <w:pPr>
              <w:spacing w:line="260" w:lineRule="atLeast"/>
              <w:rPr>
                <w:rFonts w:eastAsia="Calibri"/>
                <w:b/>
                <w:sz w:val="18"/>
                <w:szCs w:val="18"/>
                <w:lang w:eastAsia="en-US"/>
              </w:rPr>
            </w:pPr>
            <w:r w:rsidRPr="0017495F">
              <w:rPr>
                <w:rFonts w:eastAsia="Calibri"/>
                <w:b/>
                <w:sz w:val="18"/>
                <w:szCs w:val="18"/>
                <w:lang w:eastAsia="en-US"/>
              </w:rPr>
              <w:t xml:space="preserve">Primary (direct) exposure </w:t>
            </w:r>
          </w:p>
        </w:tc>
        <w:tc>
          <w:tcPr>
            <w:tcW w:w="2385" w:type="pct"/>
            <w:gridSpan w:val="4"/>
          </w:tcPr>
          <w:p w:rsidR="00FD2055" w:rsidRPr="0017495F" w:rsidRDefault="00FD2055" w:rsidP="00FD2055">
            <w:pPr>
              <w:spacing w:line="260" w:lineRule="atLeast"/>
              <w:rPr>
                <w:rFonts w:eastAsia="Calibri"/>
                <w:b/>
                <w:sz w:val="18"/>
                <w:szCs w:val="18"/>
                <w:lang w:eastAsia="en-US"/>
              </w:rPr>
            </w:pPr>
            <w:r w:rsidRPr="0017495F">
              <w:rPr>
                <w:rFonts w:eastAsia="Calibri"/>
                <w:b/>
                <w:sz w:val="18"/>
                <w:szCs w:val="18"/>
                <w:lang w:eastAsia="en-US"/>
              </w:rPr>
              <w:t xml:space="preserve">Secondary (indirect) exposure </w:t>
            </w:r>
          </w:p>
        </w:tc>
      </w:tr>
      <w:tr w:rsidR="00FD2055" w:rsidRPr="0017495F" w:rsidTr="00A5069F">
        <w:trPr>
          <w:tblHeader/>
        </w:trPr>
        <w:tc>
          <w:tcPr>
            <w:tcW w:w="598" w:type="pct"/>
            <w:vMerge/>
            <w:shd w:val="clear" w:color="auto" w:fill="auto"/>
            <w:tcMar>
              <w:top w:w="57" w:type="dxa"/>
              <w:bottom w:w="57" w:type="dxa"/>
            </w:tcMar>
          </w:tcPr>
          <w:p w:rsidR="00FD2055" w:rsidRPr="0017495F" w:rsidRDefault="00FD2055" w:rsidP="00FD2055">
            <w:pPr>
              <w:spacing w:line="260" w:lineRule="atLeast"/>
              <w:rPr>
                <w:rFonts w:eastAsia="Calibri"/>
                <w:sz w:val="18"/>
                <w:szCs w:val="18"/>
                <w:lang w:eastAsia="en-US"/>
              </w:rPr>
            </w:pPr>
          </w:p>
        </w:tc>
        <w:tc>
          <w:tcPr>
            <w:tcW w:w="586" w:type="pct"/>
            <w:shd w:val="clear" w:color="auto" w:fill="auto"/>
            <w:tcMar>
              <w:top w:w="57" w:type="dxa"/>
              <w:bottom w:w="57" w:type="dxa"/>
            </w:tcMar>
          </w:tcPr>
          <w:p w:rsidR="00FD2055" w:rsidRPr="0017495F" w:rsidRDefault="00FD2055" w:rsidP="0017495F">
            <w:pPr>
              <w:spacing w:line="260" w:lineRule="atLeast"/>
              <w:ind w:right="-98"/>
              <w:rPr>
                <w:rFonts w:eastAsia="Calibri"/>
                <w:b/>
                <w:sz w:val="18"/>
                <w:szCs w:val="18"/>
                <w:lang w:eastAsia="en-US"/>
              </w:rPr>
            </w:pPr>
            <w:r w:rsidRPr="0017495F">
              <w:rPr>
                <w:rFonts w:eastAsia="Calibri"/>
                <w:b/>
                <w:sz w:val="18"/>
                <w:szCs w:val="18"/>
                <w:lang w:eastAsia="en-US"/>
              </w:rPr>
              <w:t>Industrial use</w:t>
            </w:r>
          </w:p>
        </w:tc>
        <w:tc>
          <w:tcPr>
            <w:tcW w:w="706" w:type="pct"/>
            <w:shd w:val="clear" w:color="auto" w:fill="auto"/>
            <w:tcMar>
              <w:top w:w="57" w:type="dxa"/>
              <w:bottom w:w="57" w:type="dxa"/>
            </w:tcMar>
          </w:tcPr>
          <w:p w:rsidR="00FD2055" w:rsidRPr="0017495F" w:rsidRDefault="00FD2055" w:rsidP="0017495F">
            <w:pPr>
              <w:spacing w:line="260" w:lineRule="atLeast"/>
              <w:ind w:right="-166"/>
              <w:rPr>
                <w:rFonts w:eastAsia="Calibri"/>
                <w:b/>
                <w:sz w:val="18"/>
                <w:szCs w:val="18"/>
                <w:lang w:eastAsia="en-US"/>
              </w:rPr>
            </w:pPr>
            <w:r w:rsidRPr="0017495F">
              <w:rPr>
                <w:rFonts w:eastAsia="Calibri"/>
                <w:b/>
                <w:sz w:val="18"/>
                <w:szCs w:val="18"/>
                <w:lang w:eastAsia="en-US"/>
              </w:rPr>
              <w:t>Professional use</w:t>
            </w:r>
          </w:p>
        </w:tc>
        <w:tc>
          <w:tcPr>
            <w:tcW w:w="724" w:type="pct"/>
            <w:shd w:val="clear" w:color="auto" w:fill="auto"/>
            <w:tcMar>
              <w:top w:w="57" w:type="dxa"/>
              <w:bottom w:w="57" w:type="dxa"/>
            </w:tcMar>
          </w:tcPr>
          <w:p w:rsidR="00FD2055" w:rsidRPr="0017495F" w:rsidRDefault="00FD2055" w:rsidP="00FD2055">
            <w:pPr>
              <w:spacing w:line="260" w:lineRule="atLeast"/>
              <w:rPr>
                <w:rFonts w:eastAsia="Calibri"/>
                <w:b/>
                <w:sz w:val="18"/>
                <w:szCs w:val="18"/>
                <w:lang w:eastAsia="en-US"/>
              </w:rPr>
            </w:pPr>
            <w:r w:rsidRPr="0017495F">
              <w:rPr>
                <w:rFonts w:eastAsia="Calibri"/>
                <w:b/>
                <w:sz w:val="18"/>
                <w:szCs w:val="18"/>
                <w:lang w:eastAsia="en-US"/>
              </w:rPr>
              <w:t>Non-professional use</w:t>
            </w:r>
          </w:p>
        </w:tc>
        <w:tc>
          <w:tcPr>
            <w:tcW w:w="598" w:type="pct"/>
          </w:tcPr>
          <w:p w:rsidR="00FD2055" w:rsidRPr="0017495F" w:rsidRDefault="00FD2055" w:rsidP="00FD2055">
            <w:pPr>
              <w:spacing w:line="260" w:lineRule="atLeast"/>
              <w:rPr>
                <w:rFonts w:eastAsia="Calibri"/>
                <w:b/>
                <w:sz w:val="18"/>
                <w:szCs w:val="18"/>
                <w:lang w:eastAsia="en-US"/>
              </w:rPr>
            </w:pPr>
            <w:r w:rsidRPr="0017495F">
              <w:rPr>
                <w:rFonts w:eastAsia="Calibri"/>
                <w:b/>
                <w:sz w:val="18"/>
                <w:szCs w:val="18"/>
                <w:lang w:eastAsia="en-US"/>
              </w:rPr>
              <w:t>Industrial use</w:t>
            </w:r>
          </w:p>
        </w:tc>
        <w:tc>
          <w:tcPr>
            <w:tcW w:w="694" w:type="pct"/>
          </w:tcPr>
          <w:p w:rsidR="00FD2055" w:rsidRPr="0017495F" w:rsidRDefault="00FD2055" w:rsidP="0017495F">
            <w:pPr>
              <w:spacing w:line="260" w:lineRule="atLeast"/>
              <w:ind w:right="-124"/>
              <w:rPr>
                <w:rFonts w:eastAsia="Calibri"/>
                <w:b/>
                <w:sz w:val="18"/>
                <w:szCs w:val="18"/>
                <w:lang w:eastAsia="en-US"/>
              </w:rPr>
            </w:pPr>
            <w:r w:rsidRPr="0017495F">
              <w:rPr>
                <w:rFonts w:eastAsia="Calibri"/>
                <w:b/>
                <w:sz w:val="18"/>
                <w:szCs w:val="18"/>
                <w:lang w:eastAsia="en-US"/>
              </w:rPr>
              <w:t>Professional use</w:t>
            </w:r>
          </w:p>
        </w:tc>
        <w:tc>
          <w:tcPr>
            <w:tcW w:w="491" w:type="pct"/>
          </w:tcPr>
          <w:p w:rsidR="00FD2055" w:rsidRPr="0017495F" w:rsidRDefault="00FD2055" w:rsidP="00FD2055">
            <w:pPr>
              <w:spacing w:line="260" w:lineRule="atLeast"/>
              <w:rPr>
                <w:rFonts w:eastAsia="Calibri"/>
                <w:b/>
                <w:sz w:val="18"/>
                <w:szCs w:val="18"/>
                <w:lang w:eastAsia="en-US"/>
              </w:rPr>
            </w:pPr>
            <w:r w:rsidRPr="0017495F">
              <w:rPr>
                <w:rFonts w:eastAsia="Calibri"/>
                <w:b/>
                <w:sz w:val="18"/>
                <w:szCs w:val="18"/>
                <w:lang w:eastAsia="en-US"/>
              </w:rPr>
              <w:t>General public</w:t>
            </w:r>
          </w:p>
        </w:tc>
        <w:tc>
          <w:tcPr>
            <w:tcW w:w="602" w:type="pct"/>
          </w:tcPr>
          <w:p w:rsidR="00FD2055" w:rsidRPr="0017495F" w:rsidRDefault="00FD2055" w:rsidP="00FD2055">
            <w:pPr>
              <w:spacing w:line="260" w:lineRule="atLeast"/>
              <w:rPr>
                <w:rFonts w:eastAsia="Calibri"/>
                <w:b/>
                <w:sz w:val="18"/>
                <w:szCs w:val="18"/>
                <w:lang w:eastAsia="en-US"/>
              </w:rPr>
            </w:pPr>
            <w:r w:rsidRPr="0017495F">
              <w:rPr>
                <w:rFonts w:eastAsia="Calibri"/>
                <w:b/>
                <w:sz w:val="18"/>
                <w:szCs w:val="18"/>
                <w:lang w:eastAsia="en-US"/>
              </w:rPr>
              <w:t>Via food</w:t>
            </w:r>
          </w:p>
        </w:tc>
      </w:tr>
      <w:tr w:rsidR="00EA389B" w:rsidRPr="0017495F" w:rsidTr="00A5069F">
        <w:trPr>
          <w:tblHeader/>
        </w:trPr>
        <w:tc>
          <w:tcPr>
            <w:tcW w:w="598" w:type="pct"/>
            <w:shd w:val="clear" w:color="auto" w:fill="auto"/>
            <w:tcMar>
              <w:top w:w="57" w:type="dxa"/>
              <w:bottom w:w="57" w:type="dxa"/>
            </w:tcMar>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Inhalation</w:t>
            </w:r>
          </w:p>
        </w:tc>
        <w:tc>
          <w:tcPr>
            <w:tcW w:w="586" w:type="pct"/>
            <w:tcMar>
              <w:top w:w="57" w:type="dxa"/>
              <w:bottom w:w="57" w:type="dxa"/>
            </w:tcMar>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n.a.</w:t>
            </w:r>
          </w:p>
        </w:tc>
        <w:tc>
          <w:tcPr>
            <w:tcW w:w="706" w:type="pct"/>
            <w:shd w:val="clear" w:color="auto" w:fill="auto"/>
            <w:tcMar>
              <w:top w:w="57" w:type="dxa"/>
              <w:bottom w:w="57" w:type="dxa"/>
            </w:tcMar>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Yes</w:t>
            </w:r>
          </w:p>
        </w:tc>
        <w:tc>
          <w:tcPr>
            <w:tcW w:w="724" w:type="pct"/>
            <w:shd w:val="clear" w:color="auto" w:fill="auto"/>
            <w:tcMar>
              <w:top w:w="57" w:type="dxa"/>
              <w:bottom w:w="57" w:type="dxa"/>
            </w:tcMar>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Yes</w:t>
            </w:r>
          </w:p>
        </w:tc>
        <w:tc>
          <w:tcPr>
            <w:tcW w:w="598" w:type="pct"/>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n.a.</w:t>
            </w:r>
          </w:p>
        </w:tc>
        <w:tc>
          <w:tcPr>
            <w:tcW w:w="694" w:type="pct"/>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No</w:t>
            </w:r>
          </w:p>
        </w:tc>
        <w:tc>
          <w:tcPr>
            <w:tcW w:w="491" w:type="pct"/>
          </w:tcPr>
          <w:p w:rsidR="00EA389B" w:rsidRPr="0017495F" w:rsidRDefault="000438B6" w:rsidP="00EA389B">
            <w:pPr>
              <w:spacing w:line="260" w:lineRule="atLeast"/>
              <w:rPr>
                <w:rFonts w:eastAsia="Calibri"/>
                <w:sz w:val="18"/>
                <w:szCs w:val="18"/>
                <w:lang w:eastAsia="en-US"/>
              </w:rPr>
            </w:pPr>
            <w:r w:rsidRPr="0017495F">
              <w:rPr>
                <w:rFonts w:eastAsia="Calibri"/>
                <w:sz w:val="18"/>
                <w:szCs w:val="18"/>
                <w:lang w:eastAsia="en-US"/>
              </w:rPr>
              <w:t>Yes</w:t>
            </w:r>
          </w:p>
        </w:tc>
        <w:tc>
          <w:tcPr>
            <w:tcW w:w="602" w:type="pct"/>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n.a.</w:t>
            </w:r>
          </w:p>
        </w:tc>
      </w:tr>
      <w:tr w:rsidR="00EA389B" w:rsidRPr="0017495F" w:rsidTr="00A5069F">
        <w:trPr>
          <w:tblHeader/>
        </w:trPr>
        <w:tc>
          <w:tcPr>
            <w:tcW w:w="598" w:type="pct"/>
            <w:shd w:val="clear" w:color="auto" w:fill="auto"/>
            <w:tcMar>
              <w:top w:w="57" w:type="dxa"/>
              <w:bottom w:w="57" w:type="dxa"/>
            </w:tcMar>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Dermal</w:t>
            </w:r>
          </w:p>
        </w:tc>
        <w:tc>
          <w:tcPr>
            <w:tcW w:w="586" w:type="pct"/>
            <w:tcMar>
              <w:top w:w="57" w:type="dxa"/>
              <w:bottom w:w="57" w:type="dxa"/>
            </w:tcMar>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n.a.</w:t>
            </w:r>
          </w:p>
        </w:tc>
        <w:tc>
          <w:tcPr>
            <w:tcW w:w="706" w:type="pct"/>
            <w:shd w:val="clear" w:color="auto" w:fill="auto"/>
            <w:tcMar>
              <w:top w:w="57" w:type="dxa"/>
              <w:bottom w:w="57" w:type="dxa"/>
            </w:tcMar>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Yes</w:t>
            </w:r>
          </w:p>
        </w:tc>
        <w:tc>
          <w:tcPr>
            <w:tcW w:w="724" w:type="pct"/>
            <w:shd w:val="clear" w:color="auto" w:fill="auto"/>
            <w:tcMar>
              <w:top w:w="57" w:type="dxa"/>
              <w:bottom w:w="57" w:type="dxa"/>
            </w:tcMar>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Yes</w:t>
            </w:r>
          </w:p>
        </w:tc>
        <w:tc>
          <w:tcPr>
            <w:tcW w:w="598" w:type="pct"/>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n.a.</w:t>
            </w:r>
          </w:p>
        </w:tc>
        <w:tc>
          <w:tcPr>
            <w:tcW w:w="694" w:type="pct"/>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Yes</w:t>
            </w:r>
          </w:p>
        </w:tc>
        <w:tc>
          <w:tcPr>
            <w:tcW w:w="491" w:type="pct"/>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Yes</w:t>
            </w:r>
          </w:p>
        </w:tc>
        <w:tc>
          <w:tcPr>
            <w:tcW w:w="602" w:type="pct"/>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n.a.</w:t>
            </w:r>
          </w:p>
        </w:tc>
      </w:tr>
      <w:tr w:rsidR="00EA389B" w:rsidRPr="0017495F" w:rsidTr="00A5069F">
        <w:trPr>
          <w:tblHeader/>
        </w:trPr>
        <w:tc>
          <w:tcPr>
            <w:tcW w:w="598" w:type="pct"/>
            <w:shd w:val="clear" w:color="auto" w:fill="auto"/>
            <w:tcMar>
              <w:top w:w="57" w:type="dxa"/>
              <w:bottom w:w="57" w:type="dxa"/>
            </w:tcMar>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Oral</w:t>
            </w:r>
          </w:p>
        </w:tc>
        <w:tc>
          <w:tcPr>
            <w:tcW w:w="586" w:type="pct"/>
            <w:tcMar>
              <w:top w:w="57" w:type="dxa"/>
              <w:bottom w:w="57" w:type="dxa"/>
            </w:tcMar>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n.a.</w:t>
            </w:r>
          </w:p>
        </w:tc>
        <w:tc>
          <w:tcPr>
            <w:tcW w:w="706" w:type="pct"/>
            <w:shd w:val="clear" w:color="auto" w:fill="auto"/>
            <w:tcMar>
              <w:top w:w="57" w:type="dxa"/>
              <w:bottom w:w="57" w:type="dxa"/>
            </w:tcMar>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No</w:t>
            </w:r>
          </w:p>
        </w:tc>
        <w:tc>
          <w:tcPr>
            <w:tcW w:w="724" w:type="pct"/>
            <w:shd w:val="clear" w:color="auto" w:fill="auto"/>
            <w:tcMar>
              <w:top w:w="57" w:type="dxa"/>
              <w:bottom w:w="57" w:type="dxa"/>
            </w:tcMar>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No</w:t>
            </w:r>
          </w:p>
        </w:tc>
        <w:tc>
          <w:tcPr>
            <w:tcW w:w="598" w:type="pct"/>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n.a.</w:t>
            </w:r>
          </w:p>
        </w:tc>
        <w:tc>
          <w:tcPr>
            <w:tcW w:w="694" w:type="pct"/>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Yes</w:t>
            </w:r>
          </w:p>
        </w:tc>
        <w:tc>
          <w:tcPr>
            <w:tcW w:w="491" w:type="pct"/>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Yes</w:t>
            </w:r>
          </w:p>
        </w:tc>
        <w:tc>
          <w:tcPr>
            <w:tcW w:w="602" w:type="pct"/>
          </w:tcPr>
          <w:p w:rsidR="00EA389B" w:rsidRPr="0017495F" w:rsidRDefault="00EA389B" w:rsidP="00EA389B">
            <w:pPr>
              <w:spacing w:line="260" w:lineRule="atLeast"/>
              <w:rPr>
                <w:rFonts w:eastAsia="Calibri"/>
                <w:sz w:val="18"/>
                <w:szCs w:val="18"/>
                <w:lang w:eastAsia="en-US"/>
              </w:rPr>
            </w:pPr>
            <w:r w:rsidRPr="0017495F">
              <w:rPr>
                <w:rFonts w:eastAsia="Calibri"/>
                <w:sz w:val="18"/>
                <w:szCs w:val="18"/>
                <w:lang w:eastAsia="en-US"/>
              </w:rPr>
              <w:t>n.a.</w:t>
            </w:r>
          </w:p>
        </w:tc>
      </w:tr>
    </w:tbl>
    <w:p w:rsidR="00084FC1" w:rsidRDefault="00084FC1" w:rsidP="00FD2055">
      <w:pPr>
        <w:spacing w:line="260" w:lineRule="atLeast"/>
        <w:rPr>
          <w:rFonts w:eastAsia="Calibri"/>
          <w:lang w:eastAsia="en-US"/>
        </w:rPr>
      </w:pPr>
    </w:p>
    <w:p w:rsidR="00C85283" w:rsidRPr="00FD2055" w:rsidRDefault="00C85283" w:rsidP="00FD2055">
      <w:pPr>
        <w:spacing w:line="260" w:lineRule="atLeast"/>
        <w:rPr>
          <w:rFonts w:eastAsia="Calibri"/>
          <w:lang w:eastAsia="en-US"/>
        </w:rPr>
      </w:pPr>
    </w:p>
    <w:p w:rsidR="00EA389B" w:rsidRDefault="00EA389B" w:rsidP="00786B2E">
      <w:pPr>
        <w:spacing w:after="120" w:line="260" w:lineRule="atLeast"/>
        <w:jc w:val="both"/>
      </w:pPr>
      <w:r w:rsidRPr="003E7341">
        <w:t xml:space="preserve">Human exposure, both primary and secondary, arising from the uses of the biocidal product </w:t>
      </w:r>
      <w:r w:rsidR="006B17DB">
        <w:t xml:space="preserve">Draker One </w:t>
      </w:r>
      <w:r>
        <w:t>(</w:t>
      </w:r>
      <w:r w:rsidRPr="003E7341">
        <w:t>both professional and non-professional users</w:t>
      </w:r>
      <w:r>
        <w:t>)</w:t>
      </w:r>
      <w:r w:rsidRPr="003E7341">
        <w:t xml:space="preserve"> can be summarised as follow</w:t>
      </w:r>
      <w:r w:rsidR="00786B2E">
        <w:t>s.</w:t>
      </w:r>
    </w:p>
    <w:p w:rsidR="00EA389B" w:rsidRPr="003E7341" w:rsidRDefault="00EA389B" w:rsidP="00786B2E">
      <w:pPr>
        <w:spacing w:line="260" w:lineRule="atLeast"/>
        <w:ind w:firstLine="708"/>
        <w:jc w:val="both"/>
      </w:pPr>
      <w:r w:rsidRPr="003E7341">
        <w:rPr>
          <w:i/>
          <w:iCs/>
        </w:rPr>
        <w:t>Primary exposure</w:t>
      </w:r>
    </w:p>
    <w:p w:rsidR="00EA389B" w:rsidRPr="003E7341" w:rsidRDefault="00EA389B" w:rsidP="00786B2E">
      <w:pPr>
        <w:numPr>
          <w:ilvl w:val="0"/>
          <w:numId w:val="7"/>
        </w:numPr>
        <w:spacing w:line="260" w:lineRule="atLeast"/>
        <w:jc w:val="both"/>
      </w:pPr>
      <w:r w:rsidRPr="003E7341">
        <w:t xml:space="preserve">Mixing &amp; loading </w:t>
      </w:r>
    </w:p>
    <w:p w:rsidR="00EA389B" w:rsidRDefault="00EA389B" w:rsidP="00786B2E">
      <w:pPr>
        <w:numPr>
          <w:ilvl w:val="0"/>
          <w:numId w:val="7"/>
        </w:numPr>
        <w:spacing w:line="260" w:lineRule="atLeast"/>
        <w:jc w:val="both"/>
      </w:pPr>
      <w:r w:rsidRPr="003E7341">
        <w:t>Application</w:t>
      </w:r>
    </w:p>
    <w:p w:rsidR="00B20577" w:rsidRDefault="00B20577" w:rsidP="00786B2E">
      <w:pPr>
        <w:numPr>
          <w:ilvl w:val="0"/>
          <w:numId w:val="7"/>
        </w:numPr>
        <w:spacing w:line="260" w:lineRule="atLeast"/>
        <w:jc w:val="both"/>
      </w:pPr>
      <w:r w:rsidRPr="00B20577">
        <w:t>Cleaning of spray equipment</w:t>
      </w:r>
      <w:r>
        <w:t xml:space="preserve"> </w:t>
      </w:r>
    </w:p>
    <w:p w:rsidR="00786B2E" w:rsidRPr="003E7341" w:rsidRDefault="00786B2E" w:rsidP="00786B2E">
      <w:pPr>
        <w:numPr>
          <w:ilvl w:val="0"/>
          <w:numId w:val="7"/>
        </w:numPr>
        <w:spacing w:line="260" w:lineRule="atLeast"/>
        <w:jc w:val="both"/>
      </w:pPr>
      <w:r>
        <w:t>Laundering of work clothes</w:t>
      </w:r>
    </w:p>
    <w:p w:rsidR="00786B2E" w:rsidRDefault="00786B2E" w:rsidP="00786B2E">
      <w:pPr>
        <w:spacing w:line="260" w:lineRule="atLeast"/>
        <w:ind w:left="708"/>
        <w:jc w:val="both"/>
      </w:pPr>
    </w:p>
    <w:p w:rsidR="00EA389B" w:rsidRPr="003E7341" w:rsidRDefault="00EA389B" w:rsidP="00786B2E">
      <w:pPr>
        <w:spacing w:line="260" w:lineRule="atLeast"/>
        <w:ind w:left="708"/>
        <w:jc w:val="both"/>
      </w:pPr>
      <w:r w:rsidRPr="003E7341">
        <w:t>Secondary exposure</w:t>
      </w:r>
    </w:p>
    <w:p w:rsidR="00EA389B" w:rsidRPr="003E7341" w:rsidRDefault="00EA389B" w:rsidP="00786B2E">
      <w:pPr>
        <w:numPr>
          <w:ilvl w:val="0"/>
          <w:numId w:val="7"/>
        </w:numPr>
        <w:spacing w:line="260" w:lineRule="atLeast"/>
        <w:jc w:val="both"/>
      </w:pPr>
      <w:r w:rsidRPr="003E7341">
        <w:t>Re-entry of treated spaces (</w:t>
      </w:r>
      <w:r w:rsidR="00786B2E" w:rsidRPr="003E7341">
        <w:t>infant</w:t>
      </w:r>
      <w:r w:rsidR="00786B2E">
        <w:t xml:space="preserve">s, </w:t>
      </w:r>
      <w:r w:rsidR="00786B2E" w:rsidRPr="003E7341">
        <w:t>toddler</w:t>
      </w:r>
      <w:r w:rsidR="00786B2E">
        <w:t xml:space="preserve">s, </w:t>
      </w:r>
      <w:r w:rsidR="00786B2E" w:rsidRPr="003E7341">
        <w:t>children</w:t>
      </w:r>
      <w:r w:rsidR="00786B2E">
        <w:t xml:space="preserve">, </w:t>
      </w:r>
      <w:r w:rsidRPr="003E7341">
        <w:t>adults)</w:t>
      </w:r>
    </w:p>
    <w:p w:rsidR="00EA389B" w:rsidRPr="003E7341" w:rsidRDefault="00EA389B" w:rsidP="00786B2E">
      <w:pPr>
        <w:numPr>
          <w:ilvl w:val="0"/>
          <w:numId w:val="7"/>
        </w:numPr>
        <w:spacing w:line="260" w:lineRule="atLeast"/>
        <w:jc w:val="both"/>
      </w:pPr>
      <w:r w:rsidRPr="003E7341">
        <w:t>Crawling</w:t>
      </w:r>
      <w:r w:rsidR="00786B2E">
        <w:t>/playing</w:t>
      </w:r>
      <w:r w:rsidRPr="003E7341">
        <w:t xml:space="preserve"> on treated surfaces (infant</w:t>
      </w:r>
      <w:r w:rsidR="00786B2E">
        <w:t xml:space="preserve">s, </w:t>
      </w:r>
      <w:r w:rsidR="00786B2E" w:rsidRPr="003E7341">
        <w:t>toddler</w:t>
      </w:r>
      <w:r w:rsidR="00786B2E">
        <w:t xml:space="preserve">s, </w:t>
      </w:r>
      <w:r w:rsidR="00786B2E" w:rsidRPr="003E7341">
        <w:t>children</w:t>
      </w:r>
      <w:r w:rsidRPr="003E7341">
        <w:t>)</w:t>
      </w:r>
    </w:p>
    <w:p w:rsidR="00EA389B" w:rsidRPr="003E7341" w:rsidRDefault="00EA389B" w:rsidP="00786B2E">
      <w:pPr>
        <w:spacing w:line="260" w:lineRule="atLeast"/>
        <w:jc w:val="both"/>
      </w:pPr>
    </w:p>
    <w:p w:rsidR="00EA389B" w:rsidRPr="003E7341" w:rsidRDefault="00EA389B" w:rsidP="002E1898">
      <w:pPr>
        <w:spacing w:after="120" w:line="260" w:lineRule="atLeast"/>
        <w:jc w:val="both"/>
      </w:pPr>
      <w:r w:rsidRPr="003E7341">
        <w:t xml:space="preserve">In order to estimate the exposure of each relevant population in each task of use (e.g. mixing &amp; loading, application) of the biocidal product, suitable models have </w:t>
      </w:r>
      <w:r w:rsidR="005D0F00">
        <w:t>been</w:t>
      </w:r>
      <w:r w:rsidRPr="003E7341">
        <w:t xml:space="preserve"> selected in Biocides Human Health Exposure Methodology.</w:t>
      </w:r>
    </w:p>
    <w:p w:rsidR="00EA389B" w:rsidRPr="003E7341" w:rsidRDefault="00EA389B" w:rsidP="002E1898">
      <w:pPr>
        <w:spacing w:line="260" w:lineRule="atLeast"/>
        <w:jc w:val="both"/>
      </w:pPr>
      <w:r w:rsidRPr="003E7341">
        <w:t xml:space="preserve">An overview of relevant models selected for each task of use of the product is detailed in </w:t>
      </w:r>
      <w:r w:rsidR="00786B2E">
        <w:t>the following t</w:t>
      </w:r>
      <w:r w:rsidR="00CC7078">
        <w:t>ables.</w:t>
      </w:r>
    </w:p>
    <w:p w:rsidR="00EA389B" w:rsidRPr="003E7341" w:rsidRDefault="00EA389B" w:rsidP="00EA389B"/>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1930"/>
        <w:gridCol w:w="4137"/>
        <w:gridCol w:w="3518"/>
      </w:tblGrid>
      <w:tr w:rsidR="00EA389B" w:rsidRPr="003E7341" w:rsidTr="001D071E">
        <w:tc>
          <w:tcPr>
            <w:tcW w:w="5000" w:type="pct"/>
            <w:gridSpan w:val="3"/>
            <w:shd w:val="clear" w:color="auto" w:fill="BFBFBF"/>
          </w:tcPr>
          <w:p w:rsidR="00EA389B" w:rsidRPr="00786B2E" w:rsidRDefault="00786B2E" w:rsidP="00786B2E">
            <w:pPr>
              <w:jc w:val="both"/>
              <w:rPr>
                <w:b/>
                <w:bCs/>
              </w:rPr>
            </w:pPr>
            <w:r w:rsidRPr="00786B2E">
              <w:rPr>
                <w:b/>
                <w:bCs/>
              </w:rPr>
              <w:t>Overview of models used for primary human health exposure assessment</w:t>
            </w:r>
          </w:p>
        </w:tc>
      </w:tr>
      <w:tr w:rsidR="00786B2E" w:rsidRPr="003E7341" w:rsidTr="001D071E">
        <w:trPr>
          <w:trHeight w:val="288"/>
        </w:trPr>
        <w:tc>
          <w:tcPr>
            <w:tcW w:w="5000" w:type="pct"/>
            <w:gridSpan w:val="3"/>
            <w:shd w:val="clear" w:color="auto" w:fill="FFFFCC"/>
          </w:tcPr>
          <w:p w:rsidR="00786B2E" w:rsidRPr="00786B2E" w:rsidRDefault="00786B2E" w:rsidP="00786B2E">
            <w:pPr>
              <w:jc w:val="both"/>
              <w:rPr>
                <w:b/>
                <w:bCs/>
              </w:rPr>
            </w:pPr>
            <w:r w:rsidRPr="003E7341">
              <w:rPr>
                <w:b/>
                <w:bCs/>
              </w:rPr>
              <w:t>Mixing &amp; loading</w:t>
            </w:r>
          </w:p>
        </w:tc>
      </w:tr>
      <w:tr w:rsidR="00873121" w:rsidRPr="003E7341" w:rsidTr="00B01539">
        <w:trPr>
          <w:trHeight w:val="288"/>
        </w:trPr>
        <w:tc>
          <w:tcPr>
            <w:tcW w:w="1007" w:type="pct"/>
            <w:shd w:val="clear" w:color="auto" w:fill="D9D9D9"/>
          </w:tcPr>
          <w:p w:rsidR="00873121" w:rsidRPr="003E7341" w:rsidRDefault="00873121" w:rsidP="00873121">
            <w:pPr>
              <w:rPr>
                <w:b/>
                <w:bCs/>
              </w:rPr>
            </w:pPr>
            <w:r>
              <w:rPr>
                <w:b/>
                <w:bCs/>
              </w:rPr>
              <w:t>U</w:t>
            </w:r>
            <w:r w:rsidRPr="003E7341">
              <w:rPr>
                <w:b/>
                <w:bCs/>
              </w:rPr>
              <w:t>se</w:t>
            </w:r>
          </w:p>
        </w:tc>
        <w:tc>
          <w:tcPr>
            <w:tcW w:w="2158" w:type="pct"/>
            <w:shd w:val="clear" w:color="auto" w:fill="D9D9D9"/>
          </w:tcPr>
          <w:p w:rsidR="00873121" w:rsidRPr="003E7341" w:rsidRDefault="00873121" w:rsidP="00873121">
            <w:pPr>
              <w:rPr>
                <w:b/>
                <w:bCs/>
              </w:rPr>
            </w:pPr>
            <w:r w:rsidRPr="003E7341">
              <w:rPr>
                <w:b/>
                <w:bCs/>
              </w:rPr>
              <w:t>Model used</w:t>
            </w:r>
          </w:p>
        </w:tc>
        <w:tc>
          <w:tcPr>
            <w:tcW w:w="1835" w:type="pct"/>
            <w:shd w:val="clear" w:color="auto" w:fill="D9D9D9"/>
          </w:tcPr>
          <w:p w:rsidR="00873121" w:rsidRPr="003E7341" w:rsidRDefault="00873121" w:rsidP="00873121">
            <w:pPr>
              <w:rPr>
                <w:b/>
                <w:bCs/>
              </w:rPr>
            </w:pPr>
            <w:r w:rsidRPr="003E7341">
              <w:rPr>
                <w:b/>
                <w:bCs/>
              </w:rPr>
              <w:t>Reference</w:t>
            </w:r>
          </w:p>
        </w:tc>
      </w:tr>
      <w:tr w:rsidR="00786B2E" w:rsidRPr="003E7341" w:rsidTr="00B01539">
        <w:trPr>
          <w:trHeight w:val="432"/>
        </w:trPr>
        <w:tc>
          <w:tcPr>
            <w:tcW w:w="1007" w:type="pct"/>
            <w:shd w:val="clear" w:color="auto" w:fill="FFFFFF"/>
          </w:tcPr>
          <w:p w:rsidR="00786B2E" w:rsidRDefault="00786B2E" w:rsidP="00B01539">
            <w:pPr>
              <w:spacing w:after="60"/>
            </w:pPr>
            <w:r w:rsidRPr="003E7341">
              <w:t xml:space="preserve">Use </w:t>
            </w:r>
            <w:r>
              <w:t>1</w:t>
            </w:r>
          </w:p>
          <w:p w:rsidR="001D071E" w:rsidRPr="003E7341" w:rsidRDefault="001D071E" w:rsidP="00786B2E">
            <w:r>
              <w:t>Professional users</w:t>
            </w:r>
          </w:p>
        </w:tc>
        <w:tc>
          <w:tcPr>
            <w:tcW w:w="2158" w:type="pct"/>
            <w:shd w:val="clear" w:color="auto" w:fill="auto"/>
          </w:tcPr>
          <w:p w:rsidR="00786B2E" w:rsidRPr="003E7341" w:rsidRDefault="00786B2E" w:rsidP="00873121">
            <w:pPr>
              <w:jc w:val="both"/>
            </w:pPr>
            <w:r w:rsidRPr="003E7341">
              <w:t>Included in application task</w:t>
            </w:r>
            <w:r w:rsidR="00873121">
              <w:t>; Spraying Model 1</w:t>
            </w:r>
          </w:p>
        </w:tc>
        <w:tc>
          <w:tcPr>
            <w:tcW w:w="1835" w:type="pct"/>
            <w:shd w:val="clear" w:color="auto" w:fill="auto"/>
          </w:tcPr>
          <w:p w:rsidR="00786B2E" w:rsidRPr="003E7341" w:rsidRDefault="00786B2E" w:rsidP="001D071E">
            <w:pPr>
              <w:jc w:val="both"/>
            </w:pPr>
            <w:r w:rsidRPr="00692399">
              <w:t>Biocides Human Health Exposure Methodology</w:t>
            </w:r>
            <w:r w:rsidRPr="003E7341">
              <w:t>, p. 204</w:t>
            </w:r>
            <w:r>
              <w:t>.</w:t>
            </w:r>
          </w:p>
        </w:tc>
      </w:tr>
      <w:tr w:rsidR="00786B2E" w:rsidRPr="003E7341" w:rsidTr="00B01539">
        <w:trPr>
          <w:trHeight w:val="432"/>
        </w:trPr>
        <w:tc>
          <w:tcPr>
            <w:tcW w:w="1007" w:type="pct"/>
            <w:shd w:val="clear" w:color="auto" w:fill="FFFFFF"/>
          </w:tcPr>
          <w:p w:rsidR="00786B2E" w:rsidRDefault="00786B2E" w:rsidP="00B01539">
            <w:pPr>
              <w:spacing w:after="60"/>
            </w:pPr>
            <w:r w:rsidRPr="003E7341">
              <w:t xml:space="preserve">Use </w:t>
            </w:r>
            <w:r>
              <w:t>2</w:t>
            </w:r>
          </w:p>
          <w:p w:rsidR="00B01539" w:rsidRPr="003E7341" w:rsidRDefault="00B01539" w:rsidP="00B01539">
            <w:pPr>
              <w:ind w:right="-195"/>
            </w:pPr>
            <w:r>
              <w:t>Non-professional users</w:t>
            </w:r>
          </w:p>
        </w:tc>
        <w:tc>
          <w:tcPr>
            <w:tcW w:w="2158" w:type="pct"/>
            <w:shd w:val="clear" w:color="auto" w:fill="auto"/>
          </w:tcPr>
          <w:p w:rsidR="00786B2E" w:rsidRPr="003E7341" w:rsidRDefault="00786B2E" w:rsidP="00873121">
            <w:pPr>
              <w:jc w:val="both"/>
            </w:pPr>
            <w:r w:rsidRPr="003E7341">
              <w:t>ConsExpo 4 - Pest Control Products Fact Sheet - RIVM report 320005002/2006</w:t>
            </w:r>
          </w:p>
        </w:tc>
        <w:tc>
          <w:tcPr>
            <w:tcW w:w="1835" w:type="pct"/>
            <w:shd w:val="clear" w:color="auto" w:fill="auto"/>
          </w:tcPr>
          <w:p w:rsidR="00786B2E" w:rsidRPr="008E0EFB" w:rsidRDefault="00786B2E" w:rsidP="001D071E">
            <w:pPr>
              <w:jc w:val="both"/>
            </w:pPr>
            <w:r w:rsidRPr="008E0EFB">
              <w:t>RIVM Pest Control Products Fact Sheet, p. 29.</w:t>
            </w:r>
          </w:p>
        </w:tc>
      </w:tr>
      <w:tr w:rsidR="00786B2E" w:rsidRPr="003E7341" w:rsidTr="00B01539">
        <w:trPr>
          <w:trHeight w:val="432"/>
        </w:trPr>
        <w:tc>
          <w:tcPr>
            <w:tcW w:w="1007" w:type="pct"/>
            <w:shd w:val="clear" w:color="auto" w:fill="FFFFFF"/>
          </w:tcPr>
          <w:p w:rsidR="00786B2E" w:rsidRDefault="00786B2E" w:rsidP="00B01539">
            <w:pPr>
              <w:spacing w:after="60"/>
            </w:pPr>
            <w:r w:rsidRPr="003E7341">
              <w:t xml:space="preserve">Use </w:t>
            </w:r>
            <w:r>
              <w:t>3</w:t>
            </w:r>
          </w:p>
          <w:p w:rsidR="00B01539" w:rsidRPr="00B01539" w:rsidRDefault="00B01539" w:rsidP="00B01539">
            <w:pPr>
              <w:spacing w:after="60"/>
              <w:rPr>
                <w:b/>
                <w:bCs/>
              </w:rPr>
            </w:pPr>
            <w:r>
              <w:t>Professional users</w:t>
            </w:r>
          </w:p>
        </w:tc>
        <w:tc>
          <w:tcPr>
            <w:tcW w:w="2158" w:type="pct"/>
            <w:shd w:val="clear" w:color="auto" w:fill="auto"/>
          </w:tcPr>
          <w:p w:rsidR="00786B2E" w:rsidRPr="003E7341" w:rsidRDefault="00786B2E" w:rsidP="00873121">
            <w:pPr>
              <w:jc w:val="both"/>
            </w:pPr>
            <w:r w:rsidRPr="003E7341">
              <w:t>Included in application task</w:t>
            </w:r>
            <w:r w:rsidR="00477C9A">
              <w:t>; Spraying Model 1</w:t>
            </w:r>
          </w:p>
        </w:tc>
        <w:tc>
          <w:tcPr>
            <w:tcW w:w="1835" w:type="pct"/>
            <w:shd w:val="clear" w:color="auto" w:fill="auto"/>
          </w:tcPr>
          <w:p w:rsidR="00786B2E" w:rsidRPr="003E7341" w:rsidRDefault="00786B2E" w:rsidP="001D071E">
            <w:pPr>
              <w:jc w:val="both"/>
            </w:pPr>
            <w:r w:rsidRPr="00692399">
              <w:t>Biocides Human Health Exposure Methodology</w:t>
            </w:r>
            <w:r w:rsidRPr="003E7341">
              <w:t>, p. 204</w:t>
            </w:r>
            <w:r>
              <w:t>.</w:t>
            </w:r>
          </w:p>
        </w:tc>
      </w:tr>
      <w:tr w:rsidR="00B01539" w:rsidRPr="003E7341" w:rsidTr="00B01539">
        <w:trPr>
          <w:trHeight w:val="432"/>
        </w:trPr>
        <w:tc>
          <w:tcPr>
            <w:tcW w:w="1007" w:type="pct"/>
            <w:tcBorders>
              <w:bottom w:val="single" w:sz="18" w:space="0" w:color="auto"/>
            </w:tcBorders>
            <w:shd w:val="clear" w:color="auto" w:fill="auto"/>
          </w:tcPr>
          <w:p w:rsidR="00B01539" w:rsidRDefault="00B01539" w:rsidP="00B01539">
            <w:pPr>
              <w:spacing w:after="60"/>
            </w:pPr>
            <w:r w:rsidRPr="003E7341">
              <w:t xml:space="preserve">Use </w:t>
            </w:r>
            <w:r>
              <w:t>4</w:t>
            </w:r>
          </w:p>
          <w:p w:rsidR="00B01539" w:rsidRPr="003E7341" w:rsidRDefault="00B01539" w:rsidP="00B01539">
            <w:pPr>
              <w:ind w:right="-195"/>
            </w:pPr>
            <w:r>
              <w:t>Non-professional users</w:t>
            </w:r>
          </w:p>
        </w:tc>
        <w:tc>
          <w:tcPr>
            <w:tcW w:w="2158" w:type="pct"/>
            <w:tcBorders>
              <w:bottom w:val="single" w:sz="18" w:space="0" w:color="auto"/>
            </w:tcBorders>
            <w:shd w:val="clear" w:color="auto" w:fill="auto"/>
          </w:tcPr>
          <w:p w:rsidR="00B01539" w:rsidRPr="003E7341" w:rsidRDefault="00B01539" w:rsidP="00B01539">
            <w:pPr>
              <w:jc w:val="both"/>
            </w:pPr>
            <w:r w:rsidRPr="003E7341">
              <w:t>Included in application task</w:t>
            </w:r>
            <w:r>
              <w:t>; Spraying Model 1</w:t>
            </w:r>
          </w:p>
        </w:tc>
        <w:tc>
          <w:tcPr>
            <w:tcW w:w="1835" w:type="pct"/>
            <w:shd w:val="clear" w:color="auto" w:fill="auto"/>
          </w:tcPr>
          <w:p w:rsidR="00B01539" w:rsidRPr="003E7341" w:rsidRDefault="00B01539" w:rsidP="00B01539">
            <w:pPr>
              <w:jc w:val="both"/>
            </w:pPr>
            <w:r w:rsidRPr="00692399">
              <w:t>Biocides Human Health Exposure Methodology</w:t>
            </w:r>
            <w:r w:rsidRPr="003E7341">
              <w:t>, p. 204</w:t>
            </w:r>
            <w:r>
              <w:t>.</w:t>
            </w:r>
          </w:p>
        </w:tc>
      </w:tr>
      <w:tr w:rsidR="00786B2E" w:rsidRPr="003E7341" w:rsidTr="00B01539">
        <w:trPr>
          <w:trHeight w:val="288"/>
        </w:trPr>
        <w:tc>
          <w:tcPr>
            <w:tcW w:w="5000" w:type="pct"/>
            <w:gridSpan w:val="3"/>
            <w:tcBorders>
              <w:top w:val="single" w:sz="18" w:space="0" w:color="auto"/>
            </w:tcBorders>
            <w:shd w:val="clear" w:color="auto" w:fill="FFFFCC"/>
          </w:tcPr>
          <w:p w:rsidR="00786B2E" w:rsidRPr="003E7341" w:rsidRDefault="00786B2E" w:rsidP="00873121">
            <w:pPr>
              <w:jc w:val="both"/>
              <w:rPr>
                <w:b/>
                <w:bCs/>
              </w:rPr>
            </w:pPr>
            <w:r w:rsidRPr="003E7341">
              <w:rPr>
                <w:b/>
                <w:bCs/>
              </w:rPr>
              <w:t>Application</w:t>
            </w:r>
          </w:p>
        </w:tc>
      </w:tr>
      <w:tr w:rsidR="00873121" w:rsidRPr="003E7341" w:rsidTr="00B01539">
        <w:trPr>
          <w:trHeight w:val="288"/>
        </w:trPr>
        <w:tc>
          <w:tcPr>
            <w:tcW w:w="1007" w:type="pct"/>
            <w:shd w:val="clear" w:color="auto" w:fill="C0C0C0"/>
          </w:tcPr>
          <w:p w:rsidR="00873121" w:rsidRPr="003E7341" w:rsidRDefault="00873121" w:rsidP="00873121">
            <w:r>
              <w:rPr>
                <w:b/>
                <w:bCs/>
              </w:rPr>
              <w:t>U</w:t>
            </w:r>
            <w:r w:rsidRPr="003E7341">
              <w:rPr>
                <w:b/>
                <w:bCs/>
              </w:rPr>
              <w:t>se</w:t>
            </w:r>
          </w:p>
        </w:tc>
        <w:tc>
          <w:tcPr>
            <w:tcW w:w="2158" w:type="pct"/>
            <w:shd w:val="clear" w:color="auto" w:fill="C0C0C0"/>
          </w:tcPr>
          <w:p w:rsidR="00873121" w:rsidRPr="003E7341" w:rsidRDefault="00873121" w:rsidP="00873121">
            <w:r w:rsidRPr="003E7341">
              <w:rPr>
                <w:b/>
                <w:bCs/>
              </w:rPr>
              <w:t>Model used</w:t>
            </w:r>
          </w:p>
        </w:tc>
        <w:tc>
          <w:tcPr>
            <w:tcW w:w="1835" w:type="pct"/>
            <w:shd w:val="clear" w:color="auto" w:fill="C0C0C0"/>
          </w:tcPr>
          <w:p w:rsidR="00873121" w:rsidRPr="003E7341" w:rsidRDefault="00873121" w:rsidP="00873121">
            <w:r w:rsidRPr="003E7341">
              <w:rPr>
                <w:b/>
                <w:bCs/>
              </w:rPr>
              <w:t>Reference</w:t>
            </w:r>
          </w:p>
        </w:tc>
      </w:tr>
      <w:tr w:rsidR="006A6640" w:rsidRPr="003E7341" w:rsidTr="00B01539">
        <w:trPr>
          <w:trHeight w:val="432"/>
        </w:trPr>
        <w:tc>
          <w:tcPr>
            <w:tcW w:w="1007" w:type="pct"/>
            <w:shd w:val="clear" w:color="auto" w:fill="FFFFFF"/>
          </w:tcPr>
          <w:p w:rsidR="006A6640" w:rsidRDefault="006A6640" w:rsidP="006A6640">
            <w:pPr>
              <w:spacing w:after="60"/>
            </w:pPr>
            <w:r w:rsidRPr="003E7341">
              <w:t xml:space="preserve">Use </w:t>
            </w:r>
            <w:r>
              <w:t>1</w:t>
            </w:r>
          </w:p>
          <w:p w:rsidR="006A6640" w:rsidRPr="003E7341" w:rsidRDefault="006A6640" w:rsidP="006A6640">
            <w:r>
              <w:t>Professional users</w:t>
            </w:r>
          </w:p>
        </w:tc>
        <w:tc>
          <w:tcPr>
            <w:tcW w:w="2158" w:type="pct"/>
            <w:shd w:val="clear" w:color="auto" w:fill="auto"/>
          </w:tcPr>
          <w:p w:rsidR="006A6640" w:rsidRPr="003E7341" w:rsidRDefault="006A6640" w:rsidP="006A6640">
            <w:pPr>
              <w:jc w:val="both"/>
            </w:pPr>
            <w:r w:rsidRPr="003E7341">
              <w:t>Spray Application</w:t>
            </w:r>
            <w:r>
              <w:t>; Spraying Model 1</w:t>
            </w:r>
          </w:p>
        </w:tc>
        <w:tc>
          <w:tcPr>
            <w:tcW w:w="1835" w:type="pct"/>
            <w:shd w:val="clear" w:color="auto" w:fill="auto"/>
          </w:tcPr>
          <w:p w:rsidR="006A6640" w:rsidRPr="00692399" w:rsidRDefault="006A6640" w:rsidP="003310E2">
            <w:pPr>
              <w:jc w:val="both"/>
            </w:pPr>
            <w:r w:rsidRPr="00692399">
              <w:t>Biocides Human Health Exposure Methodology</w:t>
            </w:r>
            <w:r w:rsidRPr="003E7341">
              <w:t>, p. 204</w:t>
            </w:r>
            <w:r>
              <w:t>.</w:t>
            </w:r>
          </w:p>
        </w:tc>
      </w:tr>
      <w:tr w:rsidR="006A6640" w:rsidRPr="003E7341" w:rsidTr="00B01539">
        <w:trPr>
          <w:trHeight w:val="720"/>
        </w:trPr>
        <w:tc>
          <w:tcPr>
            <w:tcW w:w="1007" w:type="pct"/>
            <w:shd w:val="clear" w:color="auto" w:fill="FFFFFF"/>
          </w:tcPr>
          <w:p w:rsidR="006A6640" w:rsidRDefault="006A6640" w:rsidP="006A6640">
            <w:pPr>
              <w:spacing w:after="60"/>
            </w:pPr>
            <w:r w:rsidRPr="003E7341">
              <w:t xml:space="preserve">Use </w:t>
            </w:r>
            <w:r>
              <w:t>2</w:t>
            </w:r>
          </w:p>
          <w:p w:rsidR="006A6640" w:rsidRPr="003E7341" w:rsidRDefault="006A6640" w:rsidP="006A6640">
            <w:pPr>
              <w:ind w:right="-105"/>
            </w:pPr>
            <w:r>
              <w:t>Non-professional users</w:t>
            </w:r>
          </w:p>
        </w:tc>
        <w:tc>
          <w:tcPr>
            <w:tcW w:w="2158" w:type="pct"/>
            <w:shd w:val="clear" w:color="auto" w:fill="auto"/>
          </w:tcPr>
          <w:p w:rsidR="006A6640" w:rsidRPr="003E7341" w:rsidRDefault="006A6640" w:rsidP="009020C4">
            <w:pPr>
              <w:jc w:val="both"/>
            </w:pPr>
            <w:r w:rsidRPr="003E7341">
              <w:t>ConsExpo 4 - Pest Control Products Fact Sheet - RIVM report 320005002/2006</w:t>
            </w:r>
            <w:r w:rsidR="009020C4">
              <w:t xml:space="preserve"> - </w:t>
            </w:r>
            <w:r w:rsidRPr="003E7341">
              <w:t>Crack and crevice</w:t>
            </w:r>
          </w:p>
        </w:tc>
        <w:tc>
          <w:tcPr>
            <w:tcW w:w="1835" w:type="pct"/>
            <w:shd w:val="clear" w:color="auto" w:fill="auto"/>
          </w:tcPr>
          <w:p w:rsidR="006A6640" w:rsidRPr="003310E2" w:rsidRDefault="006A6640" w:rsidP="003310E2">
            <w:pPr>
              <w:jc w:val="both"/>
            </w:pPr>
            <w:r w:rsidRPr="003310E2">
              <w:t>RIVM Pest Control Products Fact Sheet, p. 3</w:t>
            </w:r>
            <w:r w:rsidR="003310E2" w:rsidRPr="003310E2">
              <w:t>8</w:t>
            </w:r>
            <w:r w:rsidRPr="003310E2">
              <w:t>.</w:t>
            </w:r>
          </w:p>
        </w:tc>
      </w:tr>
      <w:tr w:rsidR="006A6640" w:rsidRPr="003E7341" w:rsidTr="00B01539">
        <w:trPr>
          <w:trHeight w:val="432"/>
        </w:trPr>
        <w:tc>
          <w:tcPr>
            <w:tcW w:w="1007" w:type="pct"/>
            <w:shd w:val="clear" w:color="auto" w:fill="FFFFFF"/>
          </w:tcPr>
          <w:p w:rsidR="006A6640" w:rsidRDefault="006A6640" w:rsidP="006A6640">
            <w:pPr>
              <w:spacing w:after="60"/>
            </w:pPr>
            <w:r w:rsidRPr="003E7341">
              <w:t xml:space="preserve">Use </w:t>
            </w:r>
            <w:r>
              <w:t>3</w:t>
            </w:r>
          </w:p>
          <w:p w:rsidR="006A6640" w:rsidRPr="003E7341" w:rsidRDefault="006A6640" w:rsidP="006A6640">
            <w:r>
              <w:t>Professional users</w:t>
            </w:r>
          </w:p>
        </w:tc>
        <w:tc>
          <w:tcPr>
            <w:tcW w:w="2158" w:type="pct"/>
            <w:shd w:val="clear" w:color="auto" w:fill="auto"/>
          </w:tcPr>
          <w:p w:rsidR="006A6640" w:rsidRPr="003E7341" w:rsidRDefault="006A6640" w:rsidP="006A6640">
            <w:pPr>
              <w:jc w:val="both"/>
            </w:pPr>
            <w:r w:rsidRPr="003E7341">
              <w:t xml:space="preserve">Spray Application: </w:t>
            </w:r>
            <w:r>
              <w:t>Spraying Model 1</w:t>
            </w:r>
          </w:p>
        </w:tc>
        <w:tc>
          <w:tcPr>
            <w:tcW w:w="1835" w:type="pct"/>
            <w:shd w:val="clear" w:color="auto" w:fill="auto"/>
          </w:tcPr>
          <w:p w:rsidR="006A6640" w:rsidRPr="003E7341" w:rsidRDefault="006A6640" w:rsidP="003310E2">
            <w:pPr>
              <w:jc w:val="both"/>
            </w:pPr>
            <w:r w:rsidRPr="00692399">
              <w:t>Biocides Human Health Exposure Methodology</w:t>
            </w:r>
            <w:r w:rsidRPr="003E7341">
              <w:t>, p. 204</w:t>
            </w:r>
            <w:r>
              <w:t>.</w:t>
            </w:r>
          </w:p>
        </w:tc>
      </w:tr>
      <w:tr w:rsidR="006A6640" w:rsidRPr="003E7341" w:rsidTr="00B01539">
        <w:trPr>
          <w:trHeight w:val="432"/>
        </w:trPr>
        <w:tc>
          <w:tcPr>
            <w:tcW w:w="1007" w:type="pct"/>
            <w:tcBorders>
              <w:bottom w:val="single" w:sz="18" w:space="0" w:color="auto"/>
            </w:tcBorders>
            <w:shd w:val="clear" w:color="auto" w:fill="auto"/>
          </w:tcPr>
          <w:p w:rsidR="006A6640" w:rsidRDefault="006A6640" w:rsidP="006A6640">
            <w:pPr>
              <w:spacing w:after="60"/>
            </w:pPr>
            <w:r w:rsidRPr="003E7341">
              <w:t xml:space="preserve">Use </w:t>
            </w:r>
            <w:r>
              <w:t>4</w:t>
            </w:r>
          </w:p>
          <w:p w:rsidR="006A6640" w:rsidRPr="003E7341" w:rsidRDefault="006A6640" w:rsidP="006A6640">
            <w:pPr>
              <w:ind w:right="-105"/>
            </w:pPr>
            <w:r>
              <w:t>Non-professional users</w:t>
            </w:r>
          </w:p>
        </w:tc>
        <w:tc>
          <w:tcPr>
            <w:tcW w:w="2158" w:type="pct"/>
            <w:tcBorders>
              <w:bottom w:val="single" w:sz="18" w:space="0" w:color="auto"/>
            </w:tcBorders>
            <w:shd w:val="clear" w:color="auto" w:fill="auto"/>
          </w:tcPr>
          <w:p w:rsidR="006A6640" w:rsidRPr="007203EE" w:rsidRDefault="006A6640" w:rsidP="006A6640">
            <w:pPr>
              <w:jc w:val="both"/>
              <w:rPr>
                <w:color w:val="FF0000"/>
                <w:highlight w:val="yellow"/>
              </w:rPr>
            </w:pPr>
            <w:r w:rsidRPr="003E7341">
              <w:t xml:space="preserve">Spray Application: </w:t>
            </w:r>
            <w:r>
              <w:t>Spraying Model 1</w:t>
            </w:r>
          </w:p>
        </w:tc>
        <w:tc>
          <w:tcPr>
            <w:tcW w:w="1835" w:type="pct"/>
            <w:tcBorders>
              <w:bottom w:val="single" w:sz="18" w:space="0" w:color="auto"/>
            </w:tcBorders>
            <w:shd w:val="clear" w:color="auto" w:fill="auto"/>
          </w:tcPr>
          <w:p w:rsidR="006A6640" w:rsidRPr="003E7341" w:rsidRDefault="006A6640" w:rsidP="003310E2">
            <w:pPr>
              <w:jc w:val="both"/>
            </w:pPr>
            <w:r w:rsidRPr="00692399">
              <w:t>Biocides Human Health Exposure Methodology</w:t>
            </w:r>
            <w:r w:rsidRPr="003E7341">
              <w:t>, p. 204</w:t>
            </w:r>
            <w:r>
              <w:t>.</w:t>
            </w:r>
          </w:p>
        </w:tc>
      </w:tr>
      <w:tr w:rsidR="00873121" w:rsidRPr="00A10B71" w:rsidTr="00B01539">
        <w:trPr>
          <w:trHeight w:val="288"/>
        </w:trPr>
        <w:tc>
          <w:tcPr>
            <w:tcW w:w="5000" w:type="pct"/>
            <w:gridSpan w:val="3"/>
            <w:tcBorders>
              <w:top w:val="single" w:sz="18" w:space="0" w:color="auto"/>
            </w:tcBorders>
            <w:shd w:val="clear" w:color="auto" w:fill="FFFFCC"/>
          </w:tcPr>
          <w:p w:rsidR="00873121" w:rsidRPr="00A10B71" w:rsidRDefault="006761D5" w:rsidP="00873121">
            <w:pPr>
              <w:rPr>
                <w:b/>
                <w:bCs/>
              </w:rPr>
            </w:pPr>
            <w:r>
              <w:rPr>
                <w:b/>
                <w:bCs/>
              </w:rPr>
              <w:t>Post-application</w:t>
            </w:r>
          </w:p>
        </w:tc>
      </w:tr>
      <w:tr w:rsidR="00477C9A" w:rsidRPr="003E7341" w:rsidTr="00B01539">
        <w:trPr>
          <w:trHeight w:val="288"/>
        </w:trPr>
        <w:tc>
          <w:tcPr>
            <w:tcW w:w="1007" w:type="pct"/>
            <w:shd w:val="clear" w:color="auto" w:fill="C0C0C0"/>
          </w:tcPr>
          <w:p w:rsidR="00477C9A" w:rsidRDefault="00477C9A" w:rsidP="00477C9A">
            <w:r>
              <w:rPr>
                <w:b/>
                <w:bCs/>
              </w:rPr>
              <w:t>U</w:t>
            </w:r>
            <w:r w:rsidRPr="003E7341">
              <w:rPr>
                <w:b/>
                <w:bCs/>
              </w:rPr>
              <w:t>se</w:t>
            </w:r>
          </w:p>
        </w:tc>
        <w:tc>
          <w:tcPr>
            <w:tcW w:w="2158" w:type="pct"/>
            <w:shd w:val="clear" w:color="auto" w:fill="C0C0C0"/>
          </w:tcPr>
          <w:p w:rsidR="00477C9A" w:rsidRDefault="00477C9A" w:rsidP="00477C9A">
            <w:r w:rsidRPr="003E7341">
              <w:rPr>
                <w:b/>
                <w:bCs/>
              </w:rPr>
              <w:t>Model used</w:t>
            </w:r>
          </w:p>
        </w:tc>
        <w:tc>
          <w:tcPr>
            <w:tcW w:w="1835" w:type="pct"/>
            <w:shd w:val="clear" w:color="auto" w:fill="C0C0C0"/>
          </w:tcPr>
          <w:p w:rsidR="00477C9A" w:rsidRDefault="00477C9A" w:rsidP="00477C9A">
            <w:r w:rsidRPr="003E7341">
              <w:rPr>
                <w:b/>
                <w:bCs/>
              </w:rPr>
              <w:t>Reference</w:t>
            </w:r>
          </w:p>
        </w:tc>
      </w:tr>
      <w:tr w:rsidR="002E1898" w:rsidRPr="003E7341" w:rsidTr="00B01539">
        <w:trPr>
          <w:trHeight w:val="1152"/>
        </w:trPr>
        <w:tc>
          <w:tcPr>
            <w:tcW w:w="1007" w:type="pct"/>
            <w:shd w:val="clear" w:color="auto" w:fill="auto"/>
          </w:tcPr>
          <w:p w:rsidR="002E1898" w:rsidRDefault="002E1898" w:rsidP="002E1898">
            <w:pPr>
              <w:spacing w:after="60"/>
            </w:pPr>
            <w:r>
              <w:t>Use 1 – Use 3</w:t>
            </w:r>
          </w:p>
          <w:p w:rsidR="002E1898" w:rsidRDefault="002E1898" w:rsidP="002E1898">
            <w:pPr>
              <w:rPr>
                <w:rFonts w:eastAsia="Calibri"/>
              </w:rPr>
            </w:pPr>
            <w:r>
              <w:t>Professional users</w:t>
            </w:r>
          </w:p>
        </w:tc>
        <w:tc>
          <w:tcPr>
            <w:tcW w:w="2158" w:type="pct"/>
            <w:shd w:val="clear" w:color="auto" w:fill="auto"/>
          </w:tcPr>
          <w:p w:rsidR="002E1898" w:rsidRDefault="002E1898" w:rsidP="00B746C9">
            <w:pPr>
              <w:jc w:val="both"/>
            </w:pPr>
            <w:r>
              <w:t>Cleaning of spray</w:t>
            </w:r>
            <w:r w:rsidR="00B746C9">
              <w:t>ing</w:t>
            </w:r>
            <w:r>
              <w:t xml:space="preserve"> equipment in antifouling use (PT21)</w:t>
            </w:r>
          </w:p>
        </w:tc>
        <w:tc>
          <w:tcPr>
            <w:tcW w:w="1835" w:type="pct"/>
            <w:shd w:val="clear" w:color="auto" w:fill="auto"/>
          </w:tcPr>
          <w:p w:rsidR="002E1898" w:rsidRDefault="002E1898" w:rsidP="00B746C9">
            <w:pPr>
              <w:jc w:val="both"/>
            </w:pPr>
            <w:r>
              <w:t>Recommendation no. 4 of the BPC Ad hoc Working Group on Human Exposure “Cleaning of spray equipment in antifouling use (PT21)”.</w:t>
            </w:r>
          </w:p>
        </w:tc>
      </w:tr>
      <w:tr w:rsidR="006544B2" w:rsidRPr="003E7341" w:rsidTr="00B01539">
        <w:trPr>
          <w:trHeight w:val="1152"/>
        </w:trPr>
        <w:tc>
          <w:tcPr>
            <w:tcW w:w="1007" w:type="pct"/>
            <w:shd w:val="clear" w:color="auto" w:fill="auto"/>
          </w:tcPr>
          <w:p w:rsidR="006544B2" w:rsidRDefault="006544B2" w:rsidP="006544B2">
            <w:pPr>
              <w:spacing w:after="60"/>
            </w:pPr>
            <w:r>
              <w:t>Use 1 – Use 3</w:t>
            </w:r>
          </w:p>
          <w:p w:rsidR="006544B2" w:rsidRDefault="006544B2" w:rsidP="006544B2">
            <w:pPr>
              <w:rPr>
                <w:rFonts w:eastAsia="Calibri"/>
              </w:rPr>
            </w:pPr>
            <w:r>
              <w:t>Professional users</w:t>
            </w:r>
          </w:p>
        </w:tc>
        <w:tc>
          <w:tcPr>
            <w:tcW w:w="2158" w:type="pct"/>
            <w:shd w:val="clear" w:color="auto" w:fill="auto"/>
          </w:tcPr>
          <w:p w:rsidR="006544B2" w:rsidRDefault="006544B2" w:rsidP="006544B2">
            <w:pPr>
              <w:jc w:val="both"/>
            </w:pPr>
            <w:r>
              <w:t>Laundering of contaminated work clothes at home</w:t>
            </w:r>
          </w:p>
        </w:tc>
        <w:tc>
          <w:tcPr>
            <w:tcW w:w="1835" w:type="pct"/>
            <w:shd w:val="clear" w:color="auto" w:fill="auto"/>
          </w:tcPr>
          <w:p w:rsidR="006544B2" w:rsidRDefault="006544B2" w:rsidP="006544B2"/>
        </w:tc>
      </w:tr>
    </w:tbl>
    <w:p w:rsidR="00EA389B" w:rsidRDefault="00EA389B" w:rsidP="004E58C1"/>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2761"/>
        <w:gridCol w:w="5348"/>
        <w:gridCol w:w="1476"/>
      </w:tblGrid>
      <w:tr w:rsidR="00EA389B" w:rsidRPr="003E7341" w:rsidTr="00C310DE">
        <w:trPr>
          <w:trHeight w:val="288"/>
        </w:trPr>
        <w:tc>
          <w:tcPr>
            <w:tcW w:w="5000" w:type="pct"/>
            <w:gridSpan w:val="3"/>
            <w:shd w:val="clear" w:color="auto" w:fill="C0C0C0"/>
          </w:tcPr>
          <w:p w:rsidR="00EA389B" w:rsidRPr="00BD011D" w:rsidRDefault="00267DAB" w:rsidP="007B7A3C">
            <w:pPr>
              <w:rPr>
                <w:b/>
                <w:bCs/>
              </w:rPr>
            </w:pPr>
            <w:r w:rsidRPr="00BD011D">
              <w:rPr>
                <w:b/>
                <w:bCs/>
              </w:rPr>
              <w:t>Overview of models used for secondary human health exposure assessment</w:t>
            </w:r>
          </w:p>
        </w:tc>
      </w:tr>
      <w:tr w:rsidR="00EA389B" w:rsidRPr="003E7341" w:rsidTr="00C310DE">
        <w:trPr>
          <w:trHeight w:val="288"/>
        </w:trPr>
        <w:tc>
          <w:tcPr>
            <w:tcW w:w="1440" w:type="pct"/>
            <w:shd w:val="clear" w:color="auto" w:fill="F2F2F2"/>
          </w:tcPr>
          <w:p w:rsidR="00EA389B" w:rsidRPr="003E7341" w:rsidRDefault="00EA389B" w:rsidP="007B7A3C">
            <w:pPr>
              <w:rPr>
                <w:b/>
                <w:bCs/>
              </w:rPr>
            </w:pPr>
            <w:r w:rsidRPr="003E7341">
              <w:rPr>
                <w:b/>
                <w:bCs/>
              </w:rPr>
              <w:t>Inhalation route</w:t>
            </w:r>
          </w:p>
        </w:tc>
        <w:tc>
          <w:tcPr>
            <w:tcW w:w="2790" w:type="pct"/>
            <w:shd w:val="clear" w:color="auto" w:fill="F2F2F2"/>
          </w:tcPr>
          <w:p w:rsidR="00EA389B" w:rsidRPr="003E7341" w:rsidRDefault="00EA389B" w:rsidP="007B7A3C">
            <w:pPr>
              <w:rPr>
                <w:b/>
                <w:bCs/>
              </w:rPr>
            </w:pPr>
            <w:r w:rsidRPr="003E7341">
              <w:rPr>
                <w:b/>
                <w:bCs/>
              </w:rPr>
              <w:t>Model</w:t>
            </w:r>
          </w:p>
        </w:tc>
        <w:tc>
          <w:tcPr>
            <w:tcW w:w="770" w:type="pct"/>
            <w:shd w:val="clear" w:color="auto" w:fill="F2F2F2"/>
          </w:tcPr>
          <w:p w:rsidR="00EA389B" w:rsidRPr="003E7341" w:rsidRDefault="00EA389B" w:rsidP="007B7A3C">
            <w:pPr>
              <w:rPr>
                <w:b/>
                <w:bCs/>
              </w:rPr>
            </w:pPr>
            <w:r w:rsidRPr="003E7341">
              <w:rPr>
                <w:b/>
                <w:bCs/>
              </w:rPr>
              <w:t>Population</w:t>
            </w:r>
          </w:p>
        </w:tc>
      </w:tr>
      <w:tr w:rsidR="00BD011D" w:rsidRPr="003E7341" w:rsidTr="00C310DE">
        <w:trPr>
          <w:trHeight w:val="864"/>
        </w:trPr>
        <w:tc>
          <w:tcPr>
            <w:tcW w:w="1440" w:type="pct"/>
            <w:shd w:val="clear" w:color="auto" w:fill="auto"/>
          </w:tcPr>
          <w:p w:rsidR="006B17DB" w:rsidRDefault="006B17DB" w:rsidP="00BD011D">
            <w:r>
              <w:t>Exposure to v</w:t>
            </w:r>
            <w:r w:rsidR="00BD011D" w:rsidRPr="003E7341">
              <w:t xml:space="preserve">apours </w:t>
            </w:r>
          </w:p>
          <w:p w:rsidR="00BD011D" w:rsidRPr="003E7341" w:rsidRDefault="00BD011D" w:rsidP="00BD011D">
            <w:r w:rsidRPr="003E7341">
              <w:t>(volatilized residues)</w:t>
            </w:r>
          </w:p>
        </w:tc>
        <w:tc>
          <w:tcPr>
            <w:tcW w:w="2790" w:type="pct"/>
            <w:shd w:val="clear" w:color="auto" w:fill="auto"/>
          </w:tcPr>
          <w:p w:rsidR="00BD011D" w:rsidRPr="003E7341" w:rsidRDefault="00BD011D" w:rsidP="00BD011D">
            <w:r w:rsidRPr="003E7341">
              <w:t>Generic Models Algorithms of Biocides Human Health Exposure Methodology</w:t>
            </w:r>
          </w:p>
        </w:tc>
        <w:tc>
          <w:tcPr>
            <w:tcW w:w="770" w:type="pct"/>
            <w:shd w:val="clear" w:color="auto" w:fill="auto"/>
          </w:tcPr>
          <w:p w:rsidR="00BD011D" w:rsidRDefault="00BD011D" w:rsidP="00BD011D">
            <w:r w:rsidRPr="003E7341">
              <w:t>Infant</w:t>
            </w:r>
            <w:r>
              <w:t>s</w:t>
            </w:r>
          </w:p>
          <w:p w:rsidR="00BD011D" w:rsidRDefault="00BD011D" w:rsidP="00BD011D">
            <w:r w:rsidRPr="003E7341">
              <w:t>Toddler</w:t>
            </w:r>
            <w:r>
              <w:t>s</w:t>
            </w:r>
          </w:p>
          <w:p w:rsidR="00BD011D" w:rsidRDefault="00BD011D" w:rsidP="00BD011D">
            <w:r w:rsidRPr="003E7341">
              <w:t>Children</w:t>
            </w:r>
          </w:p>
          <w:p w:rsidR="00BD011D" w:rsidRPr="003E7341" w:rsidRDefault="00BD011D" w:rsidP="00BD011D">
            <w:r>
              <w:t>Adults</w:t>
            </w:r>
          </w:p>
        </w:tc>
      </w:tr>
      <w:tr w:rsidR="00BD011D" w:rsidRPr="003E7341" w:rsidTr="00C310DE">
        <w:trPr>
          <w:trHeight w:val="288"/>
        </w:trPr>
        <w:tc>
          <w:tcPr>
            <w:tcW w:w="1440" w:type="pct"/>
            <w:shd w:val="clear" w:color="auto" w:fill="F2F2F2"/>
          </w:tcPr>
          <w:p w:rsidR="00BD011D" w:rsidRPr="003E7341" w:rsidRDefault="00BD011D" w:rsidP="00BD011D">
            <w:pPr>
              <w:rPr>
                <w:b/>
                <w:bCs/>
              </w:rPr>
            </w:pPr>
            <w:r w:rsidRPr="003E7341">
              <w:rPr>
                <w:b/>
                <w:bCs/>
              </w:rPr>
              <w:t>Dermal route</w:t>
            </w:r>
          </w:p>
        </w:tc>
        <w:tc>
          <w:tcPr>
            <w:tcW w:w="2790" w:type="pct"/>
            <w:shd w:val="clear" w:color="auto" w:fill="F2F2F2"/>
          </w:tcPr>
          <w:p w:rsidR="00BD011D" w:rsidRPr="003E7341" w:rsidRDefault="00BD011D" w:rsidP="00BD011D">
            <w:pPr>
              <w:rPr>
                <w:b/>
                <w:bCs/>
              </w:rPr>
            </w:pPr>
            <w:r w:rsidRPr="003E7341">
              <w:rPr>
                <w:b/>
                <w:bCs/>
              </w:rPr>
              <w:t>Model</w:t>
            </w:r>
          </w:p>
        </w:tc>
        <w:tc>
          <w:tcPr>
            <w:tcW w:w="770" w:type="pct"/>
            <w:shd w:val="clear" w:color="auto" w:fill="F2F2F2"/>
          </w:tcPr>
          <w:p w:rsidR="00BD011D" w:rsidRPr="003E7341" w:rsidRDefault="00BD011D" w:rsidP="00BD011D">
            <w:pPr>
              <w:rPr>
                <w:b/>
                <w:bCs/>
              </w:rPr>
            </w:pPr>
            <w:r w:rsidRPr="003E7341">
              <w:rPr>
                <w:b/>
                <w:bCs/>
              </w:rPr>
              <w:t>Population</w:t>
            </w:r>
          </w:p>
        </w:tc>
      </w:tr>
      <w:tr w:rsidR="00BD011D" w:rsidRPr="003E7341" w:rsidTr="00C310DE">
        <w:trPr>
          <w:trHeight w:val="720"/>
        </w:trPr>
        <w:tc>
          <w:tcPr>
            <w:tcW w:w="1440" w:type="pct"/>
            <w:shd w:val="clear" w:color="auto" w:fill="auto"/>
          </w:tcPr>
          <w:p w:rsidR="00BD011D" w:rsidRPr="003E7341" w:rsidRDefault="007025BC" w:rsidP="00BD011D">
            <w:r>
              <w:t>Dermal contact with treated surfaces</w:t>
            </w:r>
          </w:p>
        </w:tc>
        <w:tc>
          <w:tcPr>
            <w:tcW w:w="2790" w:type="pct"/>
            <w:shd w:val="clear" w:color="auto" w:fill="auto"/>
          </w:tcPr>
          <w:p w:rsidR="00BD011D" w:rsidRPr="003E7341" w:rsidRDefault="00BD011D" w:rsidP="00712027">
            <w:pPr>
              <w:jc w:val="both"/>
            </w:pPr>
            <w:r w:rsidRPr="003E7341">
              <w:t>ConsExpo - RIVM Pest Control Products Fact Sheet, 2006 - Secondary exposure - Rubbing off</w:t>
            </w:r>
          </w:p>
        </w:tc>
        <w:tc>
          <w:tcPr>
            <w:tcW w:w="770" w:type="pct"/>
            <w:shd w:val="clear" w:color="auto" w:fill="auto"/>
          </w:tcPr>
          <w:p w:rsidR="00BD011D" w:rsidRDefault="00BD011D" w:rsidP="00BD011D">
            <w:r w:rsidRPr="003E7341">
              <w:t>Infant</w:t>
            </w:r>
            <w:r>
              <w:t>s</w:t>
            </w:r>
          </w:p>
          <w:p w:rsidR="00BD011D" w:rsidRDefault="00BD011D" w:rsidP="00BD011D">
            <w:r w:rsidRPr="003E7341">
              <w:t>Toddler</w:t>
            </w:r>
            <w:r>
              <w:t>s</w:t>
            </w:r>
          </w:p>
          <w:p w:rsidR="00BD011D" w:rsidRPr="003E7341" w:rsidRDefault="00BD011D" w:rsidP="00BD011D">
            <w:r w:rsidRPr="003E7341">
              <w:t>Children</w:t>
            </w:r>
          </w:p>
        </w:tc>
      </w:tr>
      <w:tr w:rsidR="00BD011D" w:rsidRPr="003E7341" w:rsidTr="00C310DE">
        <w:trPr>
          <w:trHeight w:val="288"/>
        </w:trPr>
        <w:tc>
          <w:tcPr>
            <w:tcW w:w="1440" w:type="pct"/>
            <w:shd w:val="clear" w:color="auto" w:fill="F2F2F2"/>
          </w:tcPr>
          <w:p w:rsidR="00BD011D" w:rsidRPr="003E7341" w:rsidRDefault="00BD011D" w:rsidP="00BD011D">
            <w:pPr>
              <w:rPr>
                <w:b/>
                <w:bCs/>
              </w:rPr>
            </w:pPr>
            <w:r w:rsidRPr="003E7341">
              <w:rPr>
                <w:b/>
                <w:bCs/>
              </w:rPr>
              <w:t>Oral route</w:t>
            </w:r>
          </w:p>
        </w:tc>
        <w:tc>
          <w:tcPr>
            <w:tcW w:w="2790" w:type="pct"/>
            <w:shd w:val="clear" w:color="auto" w:fill="F2F2F2"/>
          </w:tcPr>
          <w:p w:rsidR="00BD011D" w:rsidRPr="003E7341" w:rsidRDefault="00BD011D" w:rsidP="00BD011D">
            <w:pPr>
              <w:rPr>
                <w:b/>
                <w:bCs/>
              </w:rPr>
            </w:pPr>
            <w:r w:rsidRPr="003E7341">
              <w:rPr>
                <w:b/>
                <w:bCs/>
              </w:rPr>
              <w:t>Models</w:t>
            </w:r>
          </w:p>
        </w:tc>
        <w:tc>
          <w:tcPr>
            <w:tcW w:w="770" w:type="pct"/>
            <w:shd w:val="clear" w:color="auto" w:fill="F2F2F2"/>
          </w:tcPr>
          <w:p w:rsidR="00BD011D" w:rsidRPr="003E7341" w:rsidRDefault="00BD011D" w:rsidP="00BD011D">
            <w:pPr>
              <w:rPr>
                <w:b/>
                <w:bCs/>
              </w:rPr>
            </w:pPr>
            <w:r w:rsidRPr="003E7341">
              <w:rPr>
                <w:b/>
                <w:bCs/>
              </w:rPr>
              <w:t>Population</w:t>
            </w:r>
          </w:p>
        </w:tc>
      </w:tr>
      <w:tr w:rsidR="00BD011D" w:rsidRPr="003E7341" w:rsidTr="00C310DE">
        <w:trPr>
          <w:trHeight w:val="432"/>
        </w:trPr>
        <w:tc>
          <w:tcPr>
            <w:tcW w:w="1440" w:type="pct"/>
            <w:shd w:val="clear" w:color="auto" w:fill="auto"/>
          </w:tcPr>
          <w:p w:rsidR="00541064" w:rsidRDefault="00BD011D" w:rsidP="00BD011D">
            <w:r w:rsidRPr="003E7341">
              <w:t xml:space="preserve">Oral </w:t>
            </w:r>
            <w:r w:rsidR="00541064">
              <w:t>exposure</w:t>
            </w:r>
          </w:p>
          <w:p w:rsidR="00BD011D" w:rsidRPr="003E7341" w:rsidRDefault="00BD011D" w:rsidP="00C310DE">
            <w:pPr>
              <w:ind w:right="-105"/>
            </w:pPr>
            <w:r w:rsidRPr="003E7341">
              <w:t>(hand-to-mouth contact)</w:t>
            </w:r>
          </w:p>
        </w:tc>
        <w:tc>
          <w:tcPr>
            <w:tcW w:w="2790" w:type="pct"/>
            <w:shd w:val="clear" w:color="auto" w:fill="auto"/>
          </w:tcPr>
          <w:p w:rsidR="00BD011D" w:rsidRPr="003E7341" w:rsidRDefault="00BD011D" w:rsidP="00712027">
            <w:pPr>
              <w:jc w:val="both"/>
            </w:pPr>
            <w:r w:rsidRPr="003E7341">
              <w:t>ConsExpo - RIVM Pest Control Products Fact Sheet, 2006 - Secondary exposure - Constant rate</w:t>
            </w:r>
          </w:p>
        </w:tc>
        <w:tc>
          <w:tcPr>
            <w:tcW w:w="770" w:type="pct"/>
            <w:shd w:val="clear" w:color="auto" w:fill="auto"/>
          </w:tcPr>
          <w:p w:rsidR="00BD011D" w:rsidRDefault="00BD011D" w:rsidP="00BD011D">
            <w:r w:rsidRPr="003E7341">
              <w:t>Infants</w:t>
            </w:r>
          </w:p>
          <w:p w:rsidR="00BD011D" w:rsidRPr="003E7341" w:rsidRDefault="00BD011D" w:rsidP="00BD011D">
            <w:r w:rsidRPr="003E7341">
              <w:t>Toddler</w:t>
            </w:r>
            <w:r>
              <w:t>s</w:t>
            </w:r>
          </w:p>
        </w:tc>
      </w:tr>
    </w:tbl>
    <w:p w:rsidR="00C310DE" w:rsidRDefault="00C310DE" w:rsidP="0087332B">
      <w:pPr>
        <w:rPr>
          <w:b/>
          <w:i/>
          <w:sz w:val="22"/>
          <w:szCs w:val="22"/>
          <w:lang w:eastAsia="en-US"/>
        </w:rPr>
      </w:pPr>
    </w:p>
    <w:p w:rsidR="0087332B" w:rsidRDefault="0087332B" w:rsidP="0087332B">
      <w:pPr>
        <w:rPr>
          <w:b/>
          <w:i/>
          <w:sz w:val="22"/>
          <w:szCs w:val="22"/>
          <w:lang w:eastAsia="en-US"/>
        </w:rPr>
      </w:pPr>
    </w:p>
    <w:p w:rsidR="006B17DB" w:rsidRPr="006B17DB" w:rsidRDefault="00C310DE" w:rsidP="00C310DE">
      <w:pPr>
        <w:spacing w:after="120"/>
        <w:rPr>
          <w:b/>
          <w:iCs/>
          <w:sz w:val="22"/>
          <w:szCs w:val="22"/>
          <w:lang w:eastAsia="en-US"/>
        </w:rPr>
      </w:pPr>
      <w:r>
        <w:rPr>
          <w:b/>
          <w:i/>
          <w:sz w:val="22"/>
          <w:szCs w:val="22"/>
          <w:lang w:eastAsia="en-US"/>
        </w:rPr>
        <w:t>L</w:t>
      </w:r>
      <w:r w:rsidRPr="001B15F3">
        <w:rPr>
          <w:b/>
          <w:i/>
          <w:sz w:val="22"/>
          <w:szCs w:val="22"/>
          <w:lang w:eastAsia="en-US"/>
        </w:rPr>
        <w:t>ist of scenarios</w:t>
      </w:r>
    </w:p>
    <w:tbl>
      <w:tblPr>
        <w:tblW w:w="50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85" w:type="dxa"/>
          <w:bottom w:w="28" w:type="dxa"/>
          <w:right w:w="85" w:type="dxa"/>
        </w:tblCellMar>
        <w:tblLook w:val="0000"/>
      </w:tblPr>
      <w:tblGrid>
        <w:gridCol w:w="1187"/>
        <w:gridCol w:w="1834"/>
        <w:gridCol w:w="4592"/>
        <w:gridCol w:w="1929"/>
      </w:tblGrid>
      <w:tr w:rsidR="00C85283" w:rsidRPr="00FA71D7" w:rsidTr="00C310DE">
        <w:trPr>
          <w:trHeight w:val="144"/>
          <w:tblHeader/>
        </w:trPr>
        <w:tc>
          <w:tcPr>
            <w:tcW w:w="5000" w:type="pct"/>
            <w:gridSpan w:val="4"/>
            <w:shd w:val="clear" w:color="auto" w:fill="FFFFCC"/>
          </w:tcPr>
          <w:p w:rsidR="0004478F" w:rsidRPr="00FA71D7" w:rsidRDefault="0004478F" w:rsidP="006B17DB">
            <w:pPr>
              <w:keepLines/>
              <w:widowControl w:val="0"/>
              <w:tabs>
                <w:tab w:val="center" w:pos="4536"/>
                <w:tab w:val="right" w:pos="9072"/>
              </w:tabs>
              <w:spacing w:before="60" w:after="60"/>
              <w:jc w:val="center"/>
              <w:rPr>
                <w:rFonts w:eastAsia="Calibri"/>
                <w:b/>
                <w:bCs/>
                <w:color w:val="000000"/>
                <w:lang w:eastAsia="en-GB"/>
              </w:rPr>
            </w:pPr>
            <w:r w:rsidRPr="00FA71D7">
              <w:rPr>
                <w:rFonts w:eastAsia="Calibri"/>
                <w:b/>
                <w:bCs/>
                <w:color w:val="000000"/>
                <w:lang w:eastAsia="en-GB"/>
              </w:rPr>
              <w:t>Summary table: scenarios</w:t>
            </w:r>
          </w:p>
        </w:tc>
      </w:tr>
      <w:tr w:rsidR="00FB4AF6" w:rsidRPr="00FA71D7" w:rsidTr="002921F9">
        <w:trPr>
          <w:tblHeader/>
        </w:trPr>
        <w:tc>
          <w:tcPr>
            <w:tcW w:w="622" w:type="pct"/>
            <w:shd w:val="clear" w:color="auto" w:fill="auto"/>
            <w:tcMar>
              <w:top w:w="57" w:type="dxa"/>
              <w:bottom w:w="57" w:type="dxa"/>
            </w:tcMar>
          </w:tcPr>
          <w:p w:rsidR="0004478F" w:rsidRPr="00FA71D7" w:rsidRDefault="0004478F" w:rsidP="006B17DB">
            <w:pPr>
              <w:keepLines/>
              <w:widowControl w:val="0"/>
              <w:tabs>
                <w:tab w:val="center" w:pos="4536"/>
                <w:tab w:val="right" w:pos="9072"/>
              </w:tabs>
              <w:rPr>
                <w:rFonts w:eastAsia="Calibri"/>
                <w:b/>
                <w:bCs/>
                <w:color w:val="000000"/>
                <w:lang w:eastAsia="en-GB"/>
              </w:rPr>
            </w:pPr>
            <w:r w:rsidRPr="00FA71D7">
              <w:rPr>
                <w:rFonts w:eastAsia="Calibri"/>
                <w:b/>
                <w:bCs/>
                <w:color w:val="000000"/>
                <w:lang w:eastAsia="en-GB"/>
              </w:rPr>
              <w:t>Scenario number</w:t>
            </w:r>
          </w:p>
        </w:tc>
        <w:tc>
          <w:tcPr>
            <w:tcW w:w="961" w:type="pct"/>
            <w:shd w:val="clear" w:color="auto" w:fill="auto"/>
            <w:tcMar>
              <w:top w:w="57" w:type="dxa"/>
              <w:bottom w:w="57" w:type="dxa"/>
            </w:tcMar>
          </w:tcPr>
          <w:p w:rsidR="0004478F" w:rsidRPr="00FA71D7" w:rsidRDefault="0004478F" w:rsidP="006B17DB">
            <w:pPr>
              <w:keepLines/>
              <w:widowControl w:val="0"/>
              <w:tabs>
                <w:tab w:val="center" w:pos="4536"/>
                <w:tab w:val="right" w:pos="9072"/>
              </w:tabs>
              <w:rPr>
                <w:rFonts w:eastAsia="Calibri"/>
                <w:bCs/>
                <w:color w:val="000000"/>
                <w:lang w:eastAsia="en-GB"/>
              </w:rPr>
            </w:pPr>
            <w:r w:rsidRPr="00FA71D7">
              <w:rPr>
                <w:rFonts w:eastAsia="Calibri"/>
                <w:b/>
                <w:bCs/>
                <w:color w:val="000000"/>
                <w:lang w:eastAsia="en-GB"/>
              </w:rPr>
              <w:t>Scenario</w:t>
            </w:r>
          </w:p>
        </w:tc>
        <w:tc>
          <w:tcPr>
            <w:tcW w:w="2406" w:type="pct"/>
            <w:shd w:val="clear" w:color="auto" w:fill="auto"/>
            <w:tcMar>
              <w:top w:w="57" w:type="dxa"/>
              <w:bottom w:w="57" w:type="dxa"/>
            </w:tcMar>
          </w:tcPr>
          <w:p w:rsidR="00D72E63" w:rsidRPr="00505ED6" w:rsidRDefault="00D72E63" w:rsidP="006B17DB">
            <w:pPr>
              <w:keepLines/>
              <w:widowControl w:val="0"/>
              <w:tabs>
                <w:tab w:val="center" w:pos="4536"/>
                <w:tab w:val="right" w:pos="9072"/>
              </w:tabs>
              <w:rPr>
                <w:b/>
                <w:bCs/>
                <w:color w:val="000000"/>
                <w:lang w:eastAsia="en-GB"/>
              </w:rPr>
            </w:pPr>
            <w:r w:rsidRPr="00505ED6">
              <w:rPr>
                <w:b/>
                <w:bCs/>
                <w:color w:val="000000"/>
                <w:lang w:eastAsia="en-GB"/>
              </w:rPr>
              <w:t xml:space="preserve">Primary or secondary exposure </w:t>
            </w:r>
          </w:p>
          <w:p w:rsidR="0004478F" w:rsidRPr="00FA71D7" w:rsidRDefault="00D72E63" w:rsidP="006B17DB">
            <w:pPr>
              <w:keepLines/>
              <w:widowControl w:val="0"/>
              <w:tabs>
                <w:tab w:val="center" w:pos="4536"/>
                <w:tab w:val="right" w:pos="9072"/>
              </w:tabs>
              <w:rPr>
                <w:rFonts w:eastAsia="Calibri"/>
                <w:bCs/>
                <w:color w:val="000000"/>
                <w:lang w:eastAsia="en-GB"/>
              </w:rPr>
            </w:pPr>
            <w:r w:rsidRPr="00505ED6">
              <w:rPr>
                <w:b/>
                <w:bCs/>
                <w:color w:val="000000"/>
                <w:lang w:eastAsia="en-GB"/>
              </w:rPr>
              <w:t>Description of scenario</w:t>
            </w:r>
          </w:p>
        </w:tc>
        <w:tc>
          <w:tcPr>
            <w:tcW w:w="1011" w:type="pct"/>
          </w:tcPr>
          <w:p w:rsidR="0004478F" w:rsidRPr="00FA71D7" w:rsidRDefault="0004478F" w:rsidP="006B17DB">
            <w:pPr>
              <w:keepLines/>
              <w:widowControl w:val="0"/>
              <w:tabs>
                <w:tab w:val="center" w:pos="4536"/>
                <w:tab w:val="right" w:pos="9072"/>
              </w:tabs>
              <w:rPr>
                <w:rFonts w:eastAsia="Calibri"/>
                <w:b/>
                <w:bCs/>
                <w:color w:val="000000"/>
                <w:lang w:eastAsia="en-GB"/>
              </w:rPr>
            </w:pPr>
            <w:r w:rsidRPr="00FA71D7">
              <w:rPr>
                <w:rFonts w:eastAsia="Calibri"/>
                <w:b/>
                <w:bCs/>
                <w:color w:val="000000"/>
                <w:lang w:eastAsia="en-GB"/>
              </w:rPr>
              <w:t>Exposed group</w:t>
            </w:r>
          </w:p>
          <w:p w:rsidR="0004478F" w:rsidRPr="00FA71D7" w:rsidRDefault="0004478F" w:rsidP="006B17DB">
            <w:pPr>
              <w:keepLines/>
              <w:widowControl w:val="0"/>
              <w:tabs>
                <w:tab w:val="center" w:pos="4536"/>
                <w:tab w:val="right" w:pos="9072"/>
              </w:tabs>
              <w:rPr>
                <w:rFonts w:eastAsia="Calibri"/>
                <w:b/>
                <w:bCs/>
                <w:color w:val="000000"/>
                <w:lang w:eastAsia="en-GB"/>
              </w:rPr>
            </w:pPr>
          </w:p>
        </w:tc>
      </w:tr>
      <w:tr w:rsidR="00FB4AF6" w:rsidRPr="00FA71D7" w:rsidTr="002921F9">
        <w:trPr>
          <w:tblHeader/>
        </w:trPr>
        <w:tc>
          <w:tcPr>
            <w:tcW w:w="622" w:type="pct"/>
            <w:tcMar>
              <w:top w:w="57" w:type="dxa"/>
              <w:bottom w:w="57" w:type="dxa"/>
            </w:tcMar>
          </w:tcPr>
          <w:p w:rsidR="00D72E63" w:rsidRDefault="00D72E63" w:rsidP="006B17DB">
            <w:pPr>
              <w:keepLines/>
              <w:widowControl w:val="0"/>
              <w:rPr>
                <w:rFonts w:eastAsia="Calibri"/>
              </w:rPr>
            </w:pPr>
            <w:r>
              <w:rPr>
                <w:rFonts w:eastAsia="Calibri"/>
              </w:rPr>
              <w:t>1.</w:t>
            </w:r>
          </w:p>
        </w:tc>
        <w:tc>
          <w:tcPr>
            <w:tcW w:w="961" w:type="pct"/>
            <w:shd w:val="clear" w:color="auto" w:fill="auto"/>
            <w:tcMar>
              <w:top w:w="57" w:type="dxa"/>
              <w:bottom w:w="57" w:type="dxa"/>
            </w:tcMar>
          </w:tcPr>
          <w:p w:rsidR="00D72E63" w:rsidRDefault="00D72E63" w:rsidP="006B17DB">
            <w:pPr>
              <w:keepLines/>
              <w:widowControl w:val="0"/>
              <w:tabs>
                <w:tab w:val="center" w:pos="4536"/>
                <w:tab w:val="right" w:pos="9072"/>
              </w:tabs>
              <w:rPr>
                <w:rFonts w:eastAsia="Calibri"/>
                <w:color w:val="000000"/>
                <w:lang w:eastAsia="en-GB"/>
              </w:rPr>
            </w:pPr>
            <w:r w:rsidRPr="00505ED6">
              <w:rPr>
                <w:color w:val="000000"/>
                <w:lang w:eastAsia="en-GB"/>
              </w:rPr>
              <w:t>Mixing and loading</w:t>
            </w:r>
          </w:p>
        </w:tc>
        <w:tc>
          <w:tcPr>
            <w:tcW w:w="2406" w:type="pct"/>
            <w:shd w:val="clear" w:color="auto" w:fill="auto"/>
            <w:tcMar>
              <w:top w:w="57" w:type="dxa"/>
              <w:bottom w:w="57" w:type="dxa"/>
            </w:tcMar>
          </w:tcPr>
          <w:p w:rsidR="00203CD3" w:rsidRDefault="00203CD3" w:rsidP="006B17DB">
            <w:pPr>
              <w:keepLines/>
              <w:widowControl w:val="0"/>
              <w:tabs>
                <w:tab w:val="center" w:pos="4536"/>
                <w:tab w:val="right" w:pos="9072"/>
              </w:tabs>
              <w:spacing w:after="60"/>
              <w:jc w:val="both"/>
              <w:rPr>
                <w:b/>
                <w:bCs/>
                <w:noProof/>
                <w:color w:val="000000"/>
                <w:lang w:eastAsia="en-GB"/>
              </w:rPr>
            </w:pPr>
            <w:r>
              <w:rPr>
                <w:b/>
                <w:bCs/>
                <w:noProof/>
                <w:color w:val="000000"/>
                <w:lang w:eastAsia="en-GB"/>
              </w:rPr>
              <w:t xml:space="preserve">Primary exposure: </w:t>
            </w:r>
            <w:r>
              <w:rPr>
                <w:b/>
                <w:bCs/>
                <w:color w:val="000000"/>
                <w:lang w:eastAsia="en-GB"/>
              </w:rPr>
              <w:t>direct</w:t>
            </w:r>
          </w:p>
          <w:p w:rsidR="00D72E63" w:rsidRPr="00FA71D7" w:rsidRDefault="00203CD3" w:rsidP="006B17DB">
            <w:pPr>
              <w:keepLines/>
              <w:widowControl w:val="0"/>
              <w:tabs>
                <w:tab w:val="center" w:pos="4536"/>
                <w:tab w:val="right" w:pos="9072"/>
              </w:tabs>
              <w:jc w:val="both"/>
              <w:rPr>
                <w:rFonts w:eastAsia="Calibri"/>
                <w:color w:val="000000"/>
                <w:lang w:eastAsia="en-GB"/>
              </w:rPr>
            </w:pPr>
            <w:r>
              <w:rPr>
                <w:noProof/>
                <w:color w:val="000000"/>
                <w:lang w:eastAsia="en-GB"/>
              </w:rPr>
              <w:t>Indoor: c</w:t>
            </w:r>
            <w:r w:rsidR="00D72E63" w:rsidRPr="00CB27AD">
              <w:t>rack and crevice treatment</w:t>
            </w:r>
          </w:p>
        </w:tc>
        <w:tc>
          <w:tcPr>
            <w:tcW w:w="1011" w:type="pct"/>
          </w:tcPr>
          <w:p w:rsidR="00D72E63" w:rsidRDefault="00D72E63" w:rsidP="006B17DB">
            <w:pPr>
              <w:keepLines/>
              <w:widowControl w:val="0"/>
              <w:tabs>
                <w:tab w:val="center" w:pos="4536"/>
                <w:tab w:val="right" w:pos="9072"/>
              </w:tabs>
            </w:pPr>
            <w:r>
              <w:t>P</w:t>
            </w:r>
            <w:r w:rsidRPr="00CB27AD">
              <w:t>rofessional</w:t>
            </w:r>
            <w:r>
              <w:t xml:space="preserve"> users</w:t>
            </w:r>
          </w:p>
        </w:tc>
      </w:tr>
      <w:tr w:rsidR="00FB4AF6" w:rsidRPr="00FA71D7" w:rsidTr="002921F9">
        <w:trPr>
          <w:tblHeader/>
        </w:trPr>
        <w:tc>
          <w:tcPr>
            <w:tcW w:w="622" w:type="pct"/>
            <w:tcMar>
              <w:top w:w="57" w:type="dxa"/>
              <w:bottom w:w="57" w:type="dxa"/>
            </w:tcMar>
          </w:tcPr>
          <w:p w:rsidR="00D72E63" w:rsidRDefault="00D72E63" w:rsidP="006B17DB">
            <w:pPr>
              <w:keepLines/>
              <w:widowControl w:val="0"/>
              <w:rPr>
                <w:rFonts w:eastAsia="Calibri"/>
              </w:rPr>
            </w:pPr>
            <w:r>
              <w:rPr>
                <w:rFonts w:eastAsia="Calibri"/>
              </w:rPr>
              <w:t xml:space="preserve">2. </w:t>
            </w:r>
          </w:p>
        </w:tc>
        <w:tc>
          <w:tcPr>
            <w:tcW w:w="961" w:type="pct"/>
            <w:shd w:val="clear" w:color="auto" w:fill="auto"/>
            <w:tcMar>
              <w:top w:w="57" w:type="dxa"/>
              <w:bottom w:w="57" w:type="dxa"/>
            </w:tcMar>
          </w:tcPr>
          <w:p w:rsidR="00D72E63" w:rsidRPr="00CB27AD" w:rsidRDefault="00D72E63" w:rsidP="006B17DB">
            <w:pPr>
              <w:keepLines/>
              <w:widowControl w:val="0"/>
              <w:tabs>
                <w:tab w:val="center" w:pos="4536"/>
                <w:tab w:val="right" w:pos="9072"/>
              </w:tabs>
            </w:pPr>
            <w:r w:rsidRPr="00505ED6">
              <w:rPr>
                <w:color w:val="000000"/>
                <w:lang w:eastAsia="en-GB"/>
              </w:rPr>
              <w:t>Mixing and loading</w:t>
            </w:r>
          </w:p>
        </w:tc>
        <w:tc>
          <w:tcPr>
            <w:tcW w:w="2406" w:type="pct"/>
            <w:shd w:val="clear" w:color="auto" w:fill="auto"/>
            <w:tcMar>
              <w:top w:w="57" w:type="dxa"/>
              <w:bottom w:w="57" w:type="dxa"/>
            </w:tcMar>
          </w:tcPr>
          <w:p w:rsidR="00203CD3" w:rsidRDefault="00203CD3" w:rsidP="006B17DB">
            <w:pPr>
              <w:keepLines/>
              <w:widowControl w:val="0"/>
              <w:tabs>
                <w:tab w:val="center" w:pos="4536"/>
                <w:tab w:val="right" w:pos="9072"/>
              </w:tabs>
              <w:spacing w:after="60"/>
              <w:jc w:val="both"/>
              <w:rPr>
                <w:b/>
                <w:bCs/>
                <w:noProof/>
                <w:color w:val="000000"/>
                <w:lang w:eastAsia="en-GB"/>
              </w:rPr>
            </w:pPr>
            <w:r>
              <w:rPr>
                <w:b/>
                <w:bCs/>
                <w:noProof/>
                <w:color w:val="000000"/>
                <w:lang w:eastAsia="en-GB"/>
              </w:rPr>
              <w:t xml:space="preserve">Primary exposure: </w:t>
            </w:r>
            <w:r>
              <w:rPr>
                <w:b/>
                <w:bCs/>
                <w:color w:val="000000"/>
                <w:lang w:eastAsia="en-GB"/>
              </w:rPr>
              <w:t>direct</w:t>
            </w:r>
          </w:p>
          <w:p w:rsidR="00D72E63" w:rsidRPr="00CB27AD" w:rsidRDefault="00203CD3" w:rsidP="006B17DB">
            <w:pPr>
              <w:keepLines/>
              <w:widowControl w:val="0"/>
              <w:tabs>
                <w:tab w:val="center" w:pos="4536"/>
                <w:tab w:val="right" w:pos="9072"/>
              </w:tabs>
            </w:pPr>
            <w:r>
              <w:t>Outdoor: a</w:t>
            </w:r>
            <w:r w:rsidR="00D72E63" w:rsidRPr="006E65E6">
              <w:t xml:space="preserve">round the building - </w:t>
            </w:r>
            <w:r w:rsidR="002921F9">
              <w:t>Mosquitoes</w:t>
            </w:r>
            <w:r w:rsidR="00D72E63" w:rsidRPr="006E65E6">
              <w:t xml:space="preserve"> </w:t>
            </w:r>
          </w:p>
        </w:tc>
        <w:tc>
          <w:tcPr>
            <w:tcW w:w="1011" w:type="pct"/>
          </w:tcPr>
          <w:p w:rsidR="00D72E63" w:rsidRDefault="00D72E63" w:rsidP="006B17DB">
            <w:pPr>
              <w:keepLines/>
              <w:widowControl w:val="0"/>
              <w:tabs>
                <w:tab w:val="center" w:pos="4536"/>
                <w:tab w:val="right" w:pos="9072"/>
              </w:tabs>
            </w:pPr>
            <w:r>
              <w:t>P</w:t>
            </w:r>
            <w:r w:rsidRPr="00CB27AD">
              <w:t>rofessional</w:t>
            </w:r>
            <w:r>
              <w:t xml:space="preserve"> users</w:t>
            </w:r>
          </w:p>
        </w:tc>
      </w:tr>
      <w:tr w:rsidR="00FB4AF6" w:rsidRPr="00FA71D7" w:rsidTr="002921F9">
        <w:trPr>
          <w:tblHeader/>
        </w:trPr>
        <w:tc>
          <w:tcPr>
            <w:tcW w:w="622" w:type="pct"/>
            <w:tcMar>
              <w:top w:w="57" w:type="dxa"/>
              <w:bottom w:w="57" w:type="dxa"/>
            </w:tcMar>
          </w:tcPr>
          <w:p w:rsidR="00D72E63" w:rsidRDefault="00D72E63" w:rsidP="006B17DB">
            <w:pPr>
              <w:keepLines/>
              <w:widowControl w:val="0"/>
              <w:rPr>
                <w:rFonts w:eastAsia="Calibri"/>
              </w:rPr>
            </w:pPr>
            <w:r>
              <w:rPr>
                <w:rFonts w:eastAsia="Calibri"/>
              </w:rPr>
              <w:t xml:space="preserve">3. </w:t>
            </w:r>
          </w:p>
        </w:tc>
        <w:tc>
          <w:tcPr>
            <w:tcW w:w="961" w:type="pct"/>
            <w:shd w:val="clear" w:color="auto" w:fill="auto"/>
            <w:tcMar>
              <w:top w:w="57" w:type="dxa"/>
              <w:bottom w:w="57" w:type="dxa"/>
            </w:tcMar>
          </w:tcPr>
          <w:p w:rsidR="00203CD3" w:rsidRDefault="00203CD3" w:rsidP="006B17DB">
            <w:pPr>
              <w:keepLines/>
              <w:widowControl w:val="0"/>
              <w:tabs>
                <w:tab w:val="center" w:pos="4536"/>
                <w:tab w:val="right" w:pos="9072"/>
              </w:tabs>
              <w:rPr>
                <w:rFonts w:eastAsia="Calibri"/>
                <w:color w:val="000000"/>
                <w:lang w:eastAsia="en-GB"/>
              </w:rPr>
            </w:pPr>
            <w:r w:rsidRPr="008A7C2E">
              <w:rPr>
                <w:rFonts w:eastAsia="Calibri"/>
                <w:color w:val="000000"/>
                <w:lang w:eastAsia="en-GB"/>
              </w:rPr>
              <w:t xml:space="preserve">Application </w:t>
            </w:r>
          </w:p>
          <w:p w:rsidR="00D72E63" w:rsidRPr="006E65E6" w:rsidRDefault="00D72E63" w:rsidP="006B17DB">
            <w:pPr>
              <w:keepLines/>
              <w:widowControl w:val="0"/>
              <w:tabs>
                <w:tab w:val="center" w:pos="4536"/>
                <w:tab w:val="right" w:pos="9072"/>
              </w:tabs>
            </w:pPr>
          </w:p>
        </w:tc>
        <w:tc>
          <w:tcPr>
            <w:tcW w:w="2406" w:type="pct"/>
            <w:shd w:val="clear" w:color="auto" w:fill="auto"/>
            <w:tcMar>
              <w:top w:w="57" w:type="dxa"/>
              <w:bottom w:w="57" w:type="dxa"/>
            </w:tcMar>
          </w:tcPr>
          <w:p w:rsidR="00203CD3" w:rsidRDefault="00203CD3" w:rsidP="006B17DB">
            <w:pPr>
              <w:keepLines/>
              <w:widowControl w:val="0"/>
              <w:tabs>
                <w:tab w:val="center" w:pos="4536"/>
                <w:tab w:val="right" w:pos="9072"/>
              </w:tabs>
              <w:spacing w:after="60"/>
              <w:jc w:val="both"/>
              <w:rPr>
                <w:b/>
                <w:bCs/>
                <w:noProof/>
                <w:color w:val="000000"/>
                <w:lang w:eastAsia="en-GB"/>
              </w:rPr>
            </w:pPr>
            <w:r>
              <w:rPr>
                <w:b/>
                <w:bCs/>
                <w:noProof/>
                <w:color w:val="000000"/>
                <w:lang w:eastAsia="en-GB"/>
              </w:rPr>
              <w:t xml:space="preserve">Primary exposure: </w:t>
            </w:r>
            <w:r>
              <w:rPr>
                <w:b/>
                <w:bCs/>
                <w:color w:val="000000"/>
                <w:lang w:eastAsia="en-GB"/>
              </w:rPr>
              <w:t>direct</w:t>
            </w:r>
          </w:p>
          <w:p w:rsidR="00D72E63" w:rsidRPr="006E65E6" w:rsidRDefault="00203CD3" w:rsidP="006B17DB">
            <w:pPr>
              <w:keepLines/>
              <w:widowControl w:val="0"/>
              <w:tabs>
                <w:tab w:val="center" w:pos="4536"/>
                <w:tab w:val="right" w:pos="9072"/>
              </w:tabs>
            </w:pPr>
            <w:r>
              <w:rPr>
                <w:noProof/>
                <w:color w:val="000000"/>
                <w:lang w:eastAsia="en-GB"/>
              </w:rPr>
              <w:t>Indoor: c</w:t>
            </w:r>
            <w:r w:rsidR="00D72E63" w:rsidRPr="008A7C2E">
              <w:rPr>
                <w:rFonts w:eastAsia="Calibri"/>
                <w:color w:val="000000"/>
                <w:lang w:eastAsia="en-GB"/>
              </w:rPr>
              <w:t>rack and crevice treatment</w:t>
            </w:r>
          </w:p>
        </w:tc>
        <w:tc>
          <w:tcPr>
            <w:tcW w:w="1011" w:type="pct"/>
          </w:tcPr>
          <w:p w:rsidR="00D72E63" w:rsidRDefault="00D72E63" w:rsidP="006B17DB">
            <w:pPr>
              <w:keepLines/>
              <w:widowControl w:val="0"/>
              <w:tabs>
                <w:tab w:val="center" w:pos="4536"/>
                <w:tab w:val="right" w:pos="9072"/>
              </w:tabs>
            </w:pPr>
            <w:r>
              <w:t>P</w:t>
            </w:r>
            <w:r w:rsidRPr="00CB27AD">
              <w:t>rofessional</w:t>
            </w:r>
            <w:r>
              <w:t xml:space="preserve"> users</w:t>
            </w:r>
          </w:p>
        </w:tc>
      </w:tr>
      <w:tr w:rsidR="00FB4AF6" w:rsidRPr="00FA71D7" w:rsidTr="002921F9">
        <w:trPr>
          <w:tblHeader/>
        </w:trPr>
        <w:tc>
          <w:tcPr>
            <w:tcW w:w="622" w:type="pct"/>
            <w:tcMar>
              <w:top w:w="57" w:type="dxa"/>
              <w:bottom w:w="57" w:type="dxa"/>
            </w:tcMar>
          </w:tcPr>
          <w:p w:rsidR="00D72E63" w:rsidRDefault="00D72E63" w:rsidP="006B17DB">
            <w:pPr>
              <w:keepLines/>
              <w:widowControl w:val="0"/>
              <w:rPr>
                <w:rFonts w:eastAsia="Calibri"/>
              </w:rPr>
            </w:pPr>
            <w:r>
              <w:rPr>
                <w:rFonts w:eastAsia="Calibri"/>
              </w:rPr>
              <w:t xml:space="preserve">4. </w:t>
            </w:r>
          </w:p>
        </w:tc>
        <w:tc>
          <w:tcPr>
            <w:tcW w:w="961" w:type="pct"/>
            <w:shd w:val="clear" w:color="auto" w:fill="auto"/>
            <w:tcMar>
              <w:top w:w="57" w:type="dxa"/>
              <w:bottom w:w="57" w:type="dxa"/>
            </w:tcMar>
          </w:tcPr>
          <w:p w:rsidR="00203CD3" w:rsidRDefault="00203CD3" w:rsidP="006B17DB">
            <w:pPr>
              <w:keepLines/>
              <w:widowControl w:val="0"/>
              <w:tabs>
                <w:tab w:val="center" w:pos="4536"/>
                <w:tab w:val="right" w:pos="9072"/>
              </w:tabs>
              <w:rPr>
                <w:rFonts w:eastAsia="Calibri"/>
                <w:color w:val="000000"/>
                <w:lang w:eastAsia="en-GB"/>
              </w:rPr>
            </w:pPr>
            <w:r w:rsidRPr="008A7C2E">
              <w:rPr>
                <w:rFonts w:eastAsia="Calibri"/>
                <w:color w:val="000000"/>
                <w:lang w:eastAsia="en-GB"/>
              </w:rPr>
              <w:t xml:space="preserve">Application </w:t>
            </w:r>
          </w:p>
          <w:p w:rsidR="00D72E63" w:rsidRPr="008A7C2E" w:rsidRDefault="00D72E63" w:rsidP="006B17DB">
            <w:pPr>
              <w:keepLines/>
              <w:widowControl w:val="0"/>
              <w:tabs>
                <w:tab w:val="center" w:pos="4536"/>
                <w:tab w:val="right" w:pos="9072"/>
              </w:tabs>
              <w:rPr>
                <w:rFonts w:eastAsia="Calibri"/>
                <w:color w:val="000000"/>
                <w:lang w:eastAsia="en-GB"/>
              </w:rPr>
            </w:pPr>
          </w:p>
        </w:tc>
        <w:tc>
          <w:tcPr>
            <w:tcW w:w="2406" w:type="pct"/>
            <w:shd w:val="clear" w:color="auto" w:fill="auto"/>
            <w:tcMar>
              <w:top w:w="57" w:type="dxa"/>
              <w:bottom w:w="57" w:type="dxa"/>
            </w:tcMar>
          </w:tcPr>
          <w:p w:rsidR="00203CD3" w:rsidRDefault="00203CD3" w:rsidP="006B17DB">
            <w:pPr>
              <w:keepLines/>
              <w:widowControl w:val="0"/>
              <w:tabs>
                <w:tab w:val="center" w:pos="4536"/>
                <w:tab w:val="right" w:pos="9072"/>
              </w:tabs>
              <w:spacing w:after="60"/>
              <w:jc w:val="both"/>
              <w:rPr>
                <w:b/>
                <w:bCs/>
                <w:noProof/>
                <w:color w:val="000000"/>
                <w:lang w:eastAsia="en-GB"/>
              </w:rPr>
            </w:pPr>
            <w:r>
              <w:rPr>
                <w:b/>
                <w:bCs/>
                <w:noProof/>
                <w:color w:val="000000"/>
                <w:lang w:eastAsia="en-GB"/>
              </w:rPr>
              <w:t xml:space="preserve">Primary exposure: </w:t>
            </w:r>
            <w:r>
              <w:rPr>
                <w:b/>
                <w:bCs/>
                <w:color w:val="000000"/>
                <w:lang w:eastAsia="en-GB"/>
              </w:rPr>
              <w:t>direct</w:t>
            </w:r>
          </w:p>
          <w:p w:rsidR="00D72E63" w:rsidRPr="0004478F" w:rsidRDefault="00203CD3" w:rsidP="006B17DB">
            <w:pPr>
              <w:keepLines/>
              <w:widowControl w:val="0"/>
              <w:tabs>
                <w:tab w:val="center" w:pos="4536"/>
                <w:tab w:val="right" w:pos="9072"/>
              </w:tabs>
              <w:rPr>
                <w:rFonts w:eastAsia="Calibri"/>
                <w:color w:val="000000"/>
                <w:lang w:eastAsia="en-GB"/>
              </w:rPr>
            </w:pPr>
            <w:r>
              <w:t>Outdoor: a</w:t>
            </w:r>
            <w:r w:rsidR="00D72E63" w:rsidRPr="00F266ED">
              <w:t>round the building - Flying insects</w:t>
            </w:r>
          </w:p>
        </w:tc>
        <w:tc>
          <w:tcPr>
            <w:tcW w:w="1011" w:type="pct"/>
          </w:tcPr>
          <w:p w:rsidR="00D72E63" w:rsidRDefault="00D72E63" w:rsidP="006B17DB">
            <w:pPr>
              <w:keepLines/>
              <w:widowControl w:val="0"/>
              <w:tabs>
                <w:tab w:val="center" w:pos="4536"/>
                <w:tab w:val="right" w:pos="9072"/>
              </w:tabs>
            </w:pPr>
            <w:r>
              <w:t>Professional users</w:t>
            </w:r>
          </w:p>
        </w:tc>
      </w:tr>
      <w:tr w:rsidR="00FB4AF6" w:rsidRPr="00FA71D7" w:rsidTr="002921F9">
        <w:trPr>
          <w:tblHeader/>
        </w:trPr>
        <w:tc>
          <w:tcPr>
            <w:tcW w:w="622" w:type="pct"/>
            <w:tcMar>
              <w:top w:w="57" w:type="dxa"/>
              <w:bottom w:w="57" w:type="dxa"/>
            </w:tcMar>
          </w:tcPr>
          <w:p w:rsidR="00D72E63" w:rsidRDefault="00D72E63" w:rsidP="006B17DB">
            <w:pPr>
              <w:keepLines/>
              <w:widowControl w:val="0"/>
              <w:rPr>
                <w:rFonts w:eastAsia="Calibri"/>
              </w:rPr>
            </w:pPr>
            <w:r>
              <w:rPr>
                <w:rFonts w:eastAsia="Calibri"/>
              </w:rPr>
              <w:t>5.</w:t>
            </w:r>
          </w:p>
        </w:tc>
        <w:tc>
          <w:tcPr>
            <w:tcW w:w="961" w:type="pct"/>
            <w:shd w:val="clear" w:color="auto" w:fill="auto"/>
            <w:tcMar>
              <w:top w:w="57" w:type="dxa"/>
              <w:bottom w:w="57" w:type="dxa"/>
            </w:tcMar>
          </w:tcPr>
          <w:p w:rsidR="00D72E63" w:rsidRPr="00F266ED" w:rsidRDefault="00D72E63" w:rsidP="006B17DB">
            <w:pPr>
              <w:keepLines/>
              <w:widowControl w:val="0"/>
              <w:tabs>
                <w:tab w:val="center" w:pos="4536"/>
                <w:tab w:val="right" w:pos="9072"/>
              </w:tabs>
            </w:pPr>
            <w:r>
              <w:rPr>
                <w:noProof/>
                <w:color w:val="000000"/>
                <w:lang w:eastAsia="en-GB"/>
              </w:rPr>
              <w:t>Post-application</w:t>
            </w:r>
          </w:p>
        </w:tc>
        <w:tc>
          <w:tcPr>
            <w:tcW w:w="2406" w:type="pct"/>
            <w:shd w:val="clear" w:color="auto" w:fill="auto"/>
            <w:tcMar>
              <w:top w:w="57" w:type="dxa"/>
              <w:bottom w:w="57" w:type="dxa"/>
            </w:tcMar>
          </w:tcPr>
          <w:p w:rsidR="00203CD3" w:rsidRDefault="00203CD3" w:rsidP="006B17DB">
            <w:pPr>
              <w:keepLines/>
              <w:widowControl w:val="0"/>
              <w:tabs>
                <w:tab w:val="center" w:pos="4536"/>
                <w:tab w:val="right" w:pos="9072"/>
              </w:tabs>
              <w:spacing w:after="60"/>
              <w:jc w:val="both"/>
              <w:rPr>
                <w:b/>
                <w:bCs/>
                <w:noProof/>
                <w:color w:val="000000"/>
                <w:lang w:eastAsia="en-GB"/>
              </w:rPr>
            </w:pPr>
            <w:r>
              <w:rPr>
                <w:b/>
                <w:bCs/>
                <w:noProof/>
                <w:color w:val="000000"/>
                <w:lang w:eastAsia="en-GB"/>
              </w:rPr>
              <w:t>Primary exposure: indirect</w:t>
            </w:r>
          </w:p>
          <w:p w:rsidR="00D72E63" w:rsidRPr="0004478F" w:rsidRDefault="00D72E63" w:rsidP="006B17DB">
            <w:pPr>
              <w:keepLines/>
              <w:widowControl w:val="0"/>
              <w:tabs>
                <w:tab w:val="center" w:pos="4536"/>
                <w:tab w:val="right" w:pos="9072"/>
              </w:tabs>
              <w:rPr>
                <w:rFonts w:eastAsia="Calibri"/>
                <w:color w:val="000000"/>
                <w:lang w:eastAsia="en-GB"/>
              </w:rPr>
            </w:pPr>
            <w:r>
              <w:t>Cleaning of spray</w:t>
            </w:r>
            <w:r w:rsidR="00972B80">
              <w:t>ing</w:t>
            </w:r>
            <w:r>
              <w:t xml:space="preserve"> equipment</w:t>
            </w:r>
          </w:p>
        </w:tc>
        <w:tc>
          <w:tcPr>
            <w:tcW w:w="1011" w:type="pct"/>
          </w:tcPr>
          <w:p w:rsidR="00D72E63" w:rsidRDefault="00D72E63" w:rsidP="006B17DB">
            <w:pPr>
              <w:keepLines/>
              <w:widowControl w:val="0"/>
              <w:tabs>
                <w:tab w:val="center" w:pos="4536"/>
                <w:tab w:val="right" w:pos="9072"/>
              </w:tabs>
            </w:pPr>
            <w:r>
              <w:t>Professional users</w:t>
            </w:r>
          </w:p>
        </w:tc>
      </w:tr>
      <w:tr w:rsidR="00FB4AF6" w:rsidRPr="00FA71D7" w:rsidTr="00E81E30">
        <w:trPr>
          <w:tblHeader/>
        </w:trPr>
        <w:tc>
          <w:tcPr>
            <w:tcW w:w="622" w:type="pct"/>
            <w:tcBorders>
              <w:bottom w:val="single" w:sz="18" w:space="0" w:color="auto"/>
            </w:tcBorders>
            <w:tcMar>
              <w:top w:w="57" w:type="dxa"/>
              <w:bottom w:w="57" w:type="dxa"/>
            </w:tcMar>
          </w:tcPr>
          <w:p w:rsidR="00D72E63" w:rsidRDefault="00D72E63" w:rsidP="006B17DB">
            <w:pPr>
              <w:keepLines/>
              <w:widowControl w:val="0"/>
              <w:rPr>
                <w:rFonts w:eastAsia="Calibri"/>
              </w:rPr>
            </w:pPr>
            <w:r>
              <w:rPr>
                <w:rFonts w:eastAsia="Calibri"/>
              </w:rPr>
              <w:t>6.</w:t>
            </w:r>
          </w:p>
        </w:tc>
        <w:tc>
          <w:tcPr>
            <w:tcW w:w="961" w:type="pct"/>
            <w:tcBorders>
              <w:bottom w:val="single" w:sz="18" w:space="0" w:color="auto"/>
            </w:tcBorders>
            <w:shd w:val="clear" w:color="auto" w:fill="auto"/>
            <w:tcMar>
              <w:top w:w="57" w:type="dxa"/>
              <w:bottom w:w="57" w:type="dxa"/>
            </w:tcMar>
          </w:tcPr>
          <w:p w:rsidR="00D72E63" w:rsidRDefault="00D72E63" w:rsidP="006B17DB">
            <w:pPr>
              <w:keepLines/>
              <w:widowControl w:val="0"/>
              <w:tabs>
                <w:tab w:val="center" w:pos="4536"/>
                <w:tab w:val="right" w:pos="9072"/>
              </w:tabs>
            </w:pPr>
            <w:r>
              <w:rPr>
                <w:noProof/>
                <w:color w:val="000000"/>
                <w:lang w:eastAsia="en-GB"/>
              </w:rPr>
              <w:t>Post-application</w:t>
            </w:r>
          </w:p>
        </w:tc>
        <w:tc>
          <w:tcPr>
            <w:tcW w:w="2406" w:type="pct"/>
            <w:tcBorders>
              <w:bottom w:val="single" w:sz="18" w:space="0" w:color="auto"/>
            </w:tcBorders>
            <w:shd w:val="clear" w:color="auto" w:fill="auto"/>
            <w:tcMar>
              <w:top w:w="57" w:type="dxa"/>
              <w:bottom w:w="57" w:type="dxa"/>
            </w:tcMar>
          </w:tcPr>
          <w:p w:rsidR="00203CD3" w:rsidRDefault="00203CD3" w:rsidP="006B17DB">
            <w:pPr>
              <w:keepLines/>
              <w:widowControl w:val="0"/>
              <w:tabs>
                <w:tab w:val="center" w:pos="4536"/>
                <w:tab w:val="right" w:pos="9072"/>
              </w:tabs>
              <w:spacing w:after="60"/>
              <w:jc w:val="both"/>
              <w:rPr>
                <w:b/>
                <w:bCs/>
                <w:noProof/>
                <w:color w:val="000000"/>
                <w:lang w:eastAsia="en-GB"/>
              </w:rPr>
            </w:pPr>
            <w:r>
              <w:rPr>
                <w:b/>
                <w:bCs/>
                <w:noProof/>
                <w:color w:val="000000"/>
                <w:lang w:eastAsia="en-GB"/>
              </w:rPr>
              <w:t>Primary exposure: indirect</w:t>
            </w:r>
          </w:p>
          <w:p w:rsidR="00D72E63" w:rsidRDefault="00D72E63" w:rsidP="006B17DB">
            <w:pPr>
              <w:keepLines/>
              <w:widowControl w:val="0"/>
              <w:tabs>
                <w:tab w:val="center" w:pos="4536"/>
                <w:tab w:val="right" w:pos="9072"/>
              </w:tabs>
            </w:pPr>
            <w:r>
              <w:t>L</w:t>
            </w:r>
            <w:r w:rsidRPr="00D72E63">
              <w:t xml:space="preserve">aundering </w:t>
            </w:r>
            <w:r>
              <w:t xml:space="preserve">contaminated </w:t>
            </w:r>
            <w:r w:rsidRPr="00D72E63">
              <w:t>work clothes at home.</w:t>
            </w:r>
          </w:p>
        </w:tc>
        <w:tc>
          <w:tcPr>
            <w:tcW w:w="1011" w:type="pct"/>
            <w:tcBorders>
              <w:bottom w:val="single" w:sz="18" w:space="0" w:color="auto"/>
            </w:tcBorders>
          </w:tcPr>
          <w:p w:rsidR="00C77228" w:rsidRDefault="00C77228" w:rsidP="006B17DB">
            <w:pPr>
              <w:keepLines/>
              <w:widowControl w:val="0"/>
              <w:tabs>
                <w:tab w:val="center" w:pos="4536"/>
                <w:tab w:val="right" w:pos="9072"/>
              </w:tabs>
              <w:rPr>
                <w:rFonts w:eastAsia="Calibri"/>
                <w:color w:val="000000"/>
                <w:lang w:eastAsia="en-GB"/>
              </w:rPr>
            </w:pPr>
            <w:r>
              <w:t>Professional users</w:t>
            </w:r>
          </w:p>
          <w:p w:rsidR="00D72E63" w:rsidRDefault="00D72E63" w:rsidP="006B17DB">
            <w:pPr>
              <w:keepLines/>
              <w:widowControl w:val="0"/>
              <w:tabs>
                <w:tab w:val="center" w:pos="4536"/>
                <w:tab w:val="right" w:pos="9072"/>
              </w:tabs>
            </w:pPr>
          </w:p>
        </w:tc>
      </w:tr>
      <w:tr w:rsidR="00FB4AF6" w:rsidRPr="00FA71D7" w:rsidTr="00E81E30">
        <w:trPr>
          <w:tblHeader/>
        </w:trPr>
        <w:tc>
          <w:tcPr>
            <w:tcW w:w="622" w:type="pct"/>
            <w:tcBorders>
              <w:top w:val="single" w:sz="18" w:space="0" w:color="auto"/>
            </w:tcBorders>
            <w:tcMar>
              <w:top w:w="57" w:type="dxa"/>
              <w:bottom w:w="57" w:type="dxa"/>
            </w:tcMar>
          </w:tcPr>
          <w:p w:rsidR="00FB4AF6" w:rsidRDefault="00FB4AF6" w:rsidP="006B17DB">
            <w:pPr>
              <w:keepLines/>
              <w:widowControl w:val="0"/>
              <w:rPr>
                <w:rFonts w:eastAsia="Calibri"/>
              </w:rPr>
            </w:pPr>
            <w:r>
              <w:rPr>
                <w:rFonts w:eastAsia="Calibri"/>
              </w:rPr>
              <w:t>7.</w:t>
            </w:r>
          </w:p>
        </w:tc>
        <w:tc>
          <w:tcPr>
            <w:tcW w:w="961" w:type="pct"/>
            <w:tcBorders>
              <w:top w:val="single" w:sz="18" w:space="0" w:color="auto"/>
            </w:tcBorders>
            <w:shd w:val="clear" w:color="auto" w:fill="auto"/>
            <w:tcMar>
              <w:top w:w="57" w:type="dxa"/>
              <w:bottom w:w="57" w:type="dxa"/>
            </w:tcMar>
          </w:tcPr>
          <w:p w:rsidR="00FB4AF6" w:rsidRDefault="00FB4AF6" w:rsidP="006B17DB">
            <w:pPr>
              <w:keepLines/>
              <w:widowControl w:val="0"/>
              <w:tabs>
                <w:tab w:val="center" w:pos="4536"/>
                <w:tab w:val="right" w:pos="9072"/>
              </w:tabs>
              <w:rPr>
                <w:rFonts w:eastAsia="Calibri"/>
                <w:color w:val="000000"/>
                <w:lang w:eastAsia="en-GB"/>
              </w:rPr>
            </w:pPr>
            <w:r w:rsidRPr="00505ED6">
              <w:rPr>
                <w:color w:val="000000"/>
                <w:lang w:eastAsia="en-GB"/>
              </w:rPr>
              <w:t>Mixing and loading</w:t>
            </w:r>
          </w:p>
        </w:tc>
        <w:tc>
          <w:tcPr>
            <w:tcW w:w="2406" w:type="pct"/>
            <w:tcBorders>
              <w:top w:val="single" w:sz="18" w:space="0" w:color="auto"/>
            </w:tcBorders>
            <w:shd w:val="clear" w:color="auto" w:fill="auto"/>
            <w:tcMar>
              <w:top w:w="57" w:type="dxa"/>
              <w:bottom w:w="57" w:type="dxa"/>
            </w:tcMar>
          </w:tcPr>
          <w:p w:rsidR="00FB4AF6" w:rsidRDefault="00FB4AF6" w:rsidP="006B17DB">
            <w:pPr>
              <w:keepLines/>
              <w:widowControl w:val="0"/>
              <w:tabs>
                <w:tab w:val="center" w:pos="4536"/>
                <w:tab w:val="right" w:pos="9072"/>
              </w:tabs>
              <w:spacing w:after="60"/>
              <w:jc w:val="both"/>
              <w:rPr>
                <w:b/>
                <w:bCs/>
                <w:noProof/>
                <w:color w:val="000000"/>
                <w:lang w:eastAsia="en-GB"/>
              </w:rPr>
            </w:pPr>
            <w:r>
              <w:rPr>
                <w:b/>
                <w:bCs/>
                <w:noProof/>
                <w:color w:val="000000"/>
                <w:lang w:eastAsia="en-GB"/>
              </w:rPr>
              <w:t xml:space="preserve">Primary exposure: </w:t>
            </w:r>
            <w:r>
              <w:rPr>
                <w:b/>
                <w:bCs/>
                <w:color w:val="000000"/>
                <w:lang w:eastAsia="en-GB"/>
              </w:rPr>
              <w:t>direct</w:t>
            </w:r>
          </w:p>
          <w:p w:rsidR="00FB4AF6" w:rsidRPr="00FA71D7" w:rsidRDefault="00FB4AF6" w:rsidP="006B17DB">
            <w:pPr>
              <w:keepLines/>
              <w:widowControl w:val="0"/>
              <w:tabs>
                <w:tab w:val="center" w:pos="4536"/>
                <w:tab w:val="right" w:pos="9072"/>
              </w:tabs>
              <w:rPr>
                <w:rFonts w:eastAsia="Calibri"/>
                <w:color w:val="000000"/>
                <w:lang w:eastAsia="en-GB"/>
              </w:rPr>
            </w:pPr>
            <w:r>
              <w:rPr>
                <w:noProof/>
                <w:color w:val="000000"/>
                <w:lang w:eastAsia="en-GB"/>
              </w:rPr>
              <w:t>Indoor: c</w:t>
            </w:r>
            <w:r w:rsidRPr="00CB27AD">
              <w:t>rack and crevice treatment</w:t>
            </w:r>
          </w:p>
        </w:tc>
        <w:tc>
          <w:tcPr>
            <w:tcW w:w="1011" w:type="pct"/>
            <w:tcBorders>
              <w:top w:val="single" w:sz="18" w:space="0" w:color="auto"/>
            </w:tcBorders>
          </w:tcPr>
          <w:p w:rsidR="00FB4AF6" w:rsidRPr="008A7C2E" w:rsidRDefault="00FB4AF6" w:rsidP="006B17DB">
            <w:pPr>
              <w:keepLines/>
              <w:widowControl w:val="0"/>
              <w:tabs>
                <w:tab w:val="center" w:pos="4536"/>
                <w:tab w:val="right" w:pos="9072"/>
              </w:tabs>
              <w:rPr>
                <w:rFonts w:eastAsia="Calibri"/>
                <w:color w:val="000000"/>
                <w:lang w:eastAsia="en-GB"/>
              </w:rPr>
            </w:pPr>
            <w:r>
              <w:rPr>
                <w:rFonts w:eastAsia="Calibri"/>
                <w:color w:val="000000"/>
                <w:lang w:eastAsia="en-GB"/>
              </w:rPr>
              <w:t>N</w:t>
            </w:r>
            <w:r w:rsidRPr="008A7C2E">
              <w:rPr>
                <w:rFonts w:eastAsia="Calibri"/>
                <w:color w:val="000000"/>
                <w:lang w:eastAsia="en-GB"/>
              </w:rPr>
              <w:t>on-professional</w:t>
            </w:r>
            <w:r>
              <w:rPr>
                <w:rFonts w:eastAsia="Calibri"/>
                <w:color w:val="000000"/>
                <w:lang w:eastAsia="en-GB"/>
              </w:rPr>
              <w:t xml:space="preserve"> users</w:t>
            </w:r>
          </w:p>
        </w:tc>
      </w:tr>
      <w:tr w:rsidR="00FB4AF6" w:rsidRPr="00FA71D7" w:rsidTr="002921F9">
        <w:trPr>
          <w:tblHeader/>
        </w:trPr>
        <w:tc>
          <w:tcPr>
            <w:tcW w:w="622" w:type="pct"/>
            <w:tcMar>
              <w:top w:w="57" w:type="dxa"/>
              <w:bottom w:w="57" w:type="dxa"/>
            </w:tcMar>
          </w:tcPr>
          <w:p w:rsidR="00FB4AF6" w:rsidRDefault="00FB4AF6" w:rsidP="006B17DB">
            <w:pPr>
              <w:keepLines/>
              <w:widowControl w:val="0"/>
              <w:rPr>
                <w:rFonts w:eastAsia="Calibri"/>
              </w:rPr>
            </w:pPr>
            <w:r>
              <w:rPr>
                <w:rFonts w:eastAsia="Calibri"/>
              </w:rPr>
              <w:t>8.</w:t>
            </w:r>
          </w:p>
        </w:tc>
        <w:tc>
          <w:tcPr>
            <w:tcW w:w="961" w:type="pct"/>
            <w:shd w:val="clear" w:color="auto" w:fill="auto"/>
            <w:tcMar>
              <w:top w:w="57" w:type="dxa"/>
              <w:bottom w:w="57" w:type="dxa"/>
            </w:tcMar>
          </w:tcPr>
          <w:p w:rsidR="00FB4AF6" w:rsidRDefault="00FB4AF6" w:rsidP="006B17DB">
            <w:pPr>
              <w:keepLines/>
              <w:widowControl w:val="0"/>
              <w:tabs>
                <w:tab w:val="center" w:pos="4536"/>
                <w:tab w:val="right" w:pos="9072"/>
              </w:tabs>
              <w:rPr>
                <w:rFonts w:eastAsia="Calibri"/>
                <w:color w:val="000000"/>
                <w:lang w:eastAsia="en-GB"/>
              </w:rPr>
            </w:pPr>
            <w:r w:rsidRPr="00505ED6">
              <w:rPr>
                <w:color w:val="000000"/>
                <w:lang w:eastAsia="en-GB"/>
              </w:rPr>
              <w:t>Mixing and loading</w:t>
            </w:r>
          </w:p>
        </w:tc>
        <w:tc>
          <w:tcPr>
            <w:tcW w:w="2406" w:type="pct"/>
            <w:shd w:val="clear" w:color="auto" w:fill="auto"/>
            <w:tcMar>
              <w:top w:w="57" w:type="dxa"/>
              <w:bottom w:w="57" w:type="dxa"/>
            </w:tcMar>
          </w:tcPr>
          <w:p w:rsidR="00FB4AF6" w:rsidRDefault="00FB4AF6" w:rsidP="006B17DB">
            <w:pPr>
              <w:keepLines/>
              <w:widowControl w:val="0"/>
              <w:tabs>
                <w:tab w:val="center" w:pos="4536"/>
                <w:tab w:val="right" w:pos="9072"/>
              </w:tabs>
              <w:spacing w:after="60"/>
              <w:jc w:val="both"/>
              <w:rPr>
                <w:b/>
                <w:bCs/>
                <w:noProof/>
                <w:color w:val="000000"/>
                <w:lang w:eastAsia="en-GB"/>
              </w:rPr>
            </w:pPr>
            <w:r>
              <w:rPr>
                <w:b/>
                <w:bCs/>
                <w:noProof/>
                <w:color w:val="000000"/>
                <w:lang w:eastAsia="en-GB"/>
              </w:rPr>
              <w:t xml:space="preserve">Primary exposure: </w:t>
            </w:r>
            <w:r>
              <w:rPr>
                <w:b/>
                <w:bCs/>
                <w:color w:val="000000"/>
                <w:lang w:eastAsia="en-GB"/>
              </w:rPr>
              <w:t>direct</w:t>
            </w:r>
          </w:p>
          <w:p w:rsidR="00FB4AF6" w:rsidRPr="00FA71D7" w:rsidRDefault="00FB4AF6" w:rsidP="006B17DB">
            <w:pPr>
              <w:keepLines/>
              <w:widowControl w:val="0"/>
              <w:tabs>
                <w:tab w:val="center" w:pos="4536"/>
                <w:tab w:val="right" w:pos="9072"/>
              </w:tabs>
              <w:rPr>
                <w:rFonts w:eastAsia="Calibri"/>
                <w:color w:val="000000"/>
                <w:lang w:eastAsia="en-GB"/>
              </w:rPr>
            </w:pPr>
            <w:r>
              <w:t>Outdoor: a</w:t>
            </w:r>
            <w:r w:rsidRPr="006E65E6">
              <w:t xml:space="preserve">round the building - </w:t>
            </w:r>
            <w:r w:rsidR="002921F9">
              <w:t>Mosquitoes</w:t>
            </w:r>
            <w:r w:rsidR="002921F9" w:rsidRPr="006E65E6">
              <w:t xml:space="preserve"> </w:t>
            </w:r>
          </w:p>
        </w:tc>
        <w:tc>
          <w:tcPr>
            <w:tcW w:w="1011" w:type="pct"/>
          </w:tcPr>
          <w:p w:rsidR="00FB4AF6" w:rsidRPr="00CB27AD" w:rsidRDefault="00FB4AF6" w:rsidP="006B17DB">
            <w:pPr>
              <w:keepLines/>
              <w:widowControl w:val="0"/>
              <w:tabs>
                <w:tab w:val="center" w:pos="4536"/>
                <w:tab w:val="right" w:pos="9072"/>
              </w:tabs>
            </w:pPr>
            <w:r>
              <w:rPr>
                <w:rFonts w:eastAsia="Calibri"/>
                <w:color w:val="000000"/>
                <w:lang w:eastAsia="en-GB"/>
              </w:rPr>
              <w:t>N</w:t>
            </w:r>
            <w:r w:rsidRPr="008A7C2E">
              <w:rPr>
                <w:rFonts w:eastAsia="Calibri"/>
                <w:color w:val="000000"/>
                <w:lang w:eastAsia="en-GB"/>
              </w:rPr>
              <w:t>on-professional</w:t>
            </w:r>
            <w:r>
              <w:rPr>
                <w:rFonts w:eastAsia="Calibri"/>
                <w:color w:val="000000"/>
                <w:lang w:eastAsia="en-GB"/>
              </w:rPr>
              <w:t xml:space="preserve"> users</w:t>
            </w:r>
          </w:p>
        </w:tc>
      </w:tr>
      <w:tr w:rsidR="00FB4AF6" w:rsidRPr="00FA71D7" w:rsidTr="002921F9">
        <w:trPr>
          <w:tblHeader/>
        </w:trPr>
        <w:tc>
          <w:tcPr>
            <w:tcW w:w="622" w:type="pct"/>
            <w:tcMar>
              <w:top w:w="57" w:type="dxa"/>
              <w:bottom w:w="57" w:type="dxa"/>
            </w:tcMar>
          </w:tcPr>
          <w:p w:rsidR="00FB4AF6" w:rsidRDefault="00FB4AF6" w:rsidP="006B17DB">
            <w:pPr>
              <w:keepLines/>
              <w:widowControl w:val="0"/>
              <w:rPr>
                <w:rFonts w:eastAsia="Calibri"/>
              </w:rPr>
            </w:pPr>
            <w:r>
              <w:rPr>
                <w:rFonts w:eastAsia="Calibri"/>
              </w:rPr>
              <w:t>9.</w:t>
            </w:r>
          </w:p>
        </w:tc>
        <w:tc>
          <w:tcPr>
            <w:tcW w:w="961" w:type="pct"/>
            <w:shd w:val="clear" w:color="auto" w:fill="auto"/>
            <w:tcMar>
              <w:top w:w="57" w:type="dxa"/>
              <w:bottom w:w="57" w:type="dxa"/>
            </w:tcMar>
          </w:tcPr>
          <w:p w:rsidR="00FB4AF6" w:rsidRDefault="00FB4AF6" w:rsidP="006B17DB">
            <w:pPr>
              <w:keepLines/>
              <w:widowControl w:val="0"/>
              <w:tabs>
                <w:tab w:val="center" w:pos="4536"/>
                <w:tab w:val="right" w:pos="9072"/>
              </w:tabs>
              <w:rPr>
                <w:rFonts w:eastAsia="Calibri"/>
                <w:color w:val="000000"/>
                <w:lang w:eastAsia="en-GB"/>
              </w:rPr>
            </w:pPr>
            <w:r w:rsidRPr="008A7C2E">
              <w:rPr>
                <w:rFonts w:eastAsia="Calibri"/>
                <w:color w:val="000000"/>
                <w:lang w:eastAsia="en-GB"/>
              </w:rPr>
              <w:t xml:space="preserve">Application </w:t>
            </w:r>
          </w:p>
          <w:p w:rsidR="00FB4AF6" w:rsidRDefault="00FB4AF6" w:rsidP="006B17DB">
            <w:pPr>
              <w:keepLines/>
              <w:widowControl w:val="0"/>
              <w:tabs>
                <w:tab w:val="center" w:pos="4536"/>
                <w:tab w:val="right" w:pos="9072"/>
              </w:tabs>
              <w:rPr>
                <w:rFonts w:eastAsia="Calibri"/>
                <w:color w:val="000000"/>
                <w:lang w:eastAsia="en-GB"/>
              </w:rPr>
            </w:pPr>
          </w:p>
        </w:tc>
        <w:tc>
          <w:tcPr>
            <w:tcW w:w="2406" w:type="pct"/>
            <w:shd w:val="clear" w:color="auto" w:fill="auto"/>
            <w:tcMar>
              <w:top w:w="57" w:type="dxa"/>
              <w:bottom w:w="57" w:type="dxa"/>
            </w:tcMar>
          </w:tcPr>
          <w:p w:rsidR="00FB4AF6" w:rsidRDefault="00FB4AF6" w:rsidP="006B17DB">
            <w:pPr>
              <w:keepLines/>
              <w:widowControl w:val="0"/>
              <w:tabs>
                <w:tab w:val="center" w:pos="4536"/>
                <w:tab w:val="right" w:pos="9072"/>
              </w:tabs>
              <w:spacing w:after="60"/>
              <w:jc w:val="both"/>
              <w:rPr>
                <w:b/>
                <w:bCs/>
                <w:noProof/>
                <w:color w:val="000000"/>
                <w:lang w:eastAsia="en-GB"/>
              </w:rPr>
            </w:pPr>
            <w:r>
              <w:rPr>
                <w:b/>
                <w:bCs/>
                <w:noProof/>
                <w:color w:val="000000"/>
                <w:lang w:eastAsia="en-GB"/>
              </w:rPr>
              <w:t xml:space="preserve">Primary exposure: </w:t>
            </w:r>
            <w:r>
              <w:rPr>
                <w:b/>
                <w:bCs/>
                <w:color w:val="000000"/>
                <w:lang w:eastAsia="en-GB"/>
              </w:rPr>
              <w:t>direct</w:t>
            </w:r>
          </w:p>
          <w:p w:rsidR="00FB4AF6" w:rsidRPr="00FA71D7" w:rsidRDefault="00FB4AF6" w:rsidP="006B17DB">
            <w:pPr>
              <w:keepLines/>
              <w:widowControl w:val="0"/>
              <w:tabs>
                <w:tab w:val="center" w:pos="4536"/>
                <w:tab w:val="right" w:pos="9072"/>
              </w:tabs>
              <w:rPr>
                <w:rFonts w:eastAsia="Calibri"/>
                <w:color w:val="000000"/>
                <w:lang w:eastAsia="en-GB"/>
              </w:rPr>
            </w:pPr>
            <w:r>
              <w:rPr>
                <w:noProof/>
                <w:color w:val="000000"/>
                <w:lang w:eastAsia="en-GB"/>
              </w:rPr>
              <w:t>Indoor: c</w:t>
            </w:r>
            <w:r w:rsidRPr="008A7C2E">
              <w:rPr>
                <w:rFonts w:eastAsia="Calibri"/>
                <w:color w:val="000000"/>
                <w:lang w:eastAsia="en-GB"/>
              </w:rPr>
              <w:t>rack and crevice treatment</w:t>
            </w:r>
            <w:r>
              <w:rPr>
                <w:rFonts w:eastAsia="Calibri"/>
                <w:color w:val="000000"/>
                <w:lang w:eastAsia="en-GB"/>
              </w:rPr>
              <w:t xml:space="preserve"> </w:t>
            </w:r>
          </w:p>
        </w:tc>
        <w:tc>
          <w:tcPr>
            <w:tcW w:w="1011" w:type="pct"/>
          </w:tcPr>
          <w:p w:rsidR="00FB4AF6" w:rsidRPr="00480C42" w:rsidRDefault="00FB4AF6" w:rsidP="006B17DB">
            <w:pPr>
              <w:keepLines/>
              <w:widowControl w:val="0"/>
              <w:tabs>
                <w:tab w:val="center" w:pos="4536"/>
                <w:tab w:val="right" w:pos="9072"/>
              </w:tabs>
            </w:pPr>
            <w:r>
              <w:rPr>
                <w:rFonts w:eastAsia="Calibri"/>
                <w:color w:val="000000"/>
                <w:lang w:eastAsia="en-GB"/>
              </w:rPr>
              <w:t>N</w:t>
            </w:r>
            <w:r w:rsidRPr="008A7C2E">
              <w:rPr>
                <w:rFonts w:eastAsia="Calibri"/>
                <w:color w:val="000000"/>
                <w:lang w:eastAsia="en-GB"/>
              </w:rPr>
              <w:t>on-professional</w:t>
            </w:r>
            <w:r>
              <w:rPr>
                <w:rFonts w:eastAsia="Calibri"/>
                <w:color w:val="000000"/>
                <w:lang w:eastAsia="en-GB"/>
              </w:rPr>
              <w:t xml:space="preserve"> users</w:t>
            </w:r>
          </w:p>
        </w:tc>
      </w:tr>
      <w:tr w:rsidR="00FB4AF6" w:rsidRPr="00FA71D7" w:rsidTr="00E81E30">
        <w:trPr>
          <w:tblHeader/>
        </w:trPr>
        <w:tc>
          <w:tcPr>
            <w:tcW w:w="622" w:type="pct"/>
            <w:tcBorders>
              <w:bottom w:val="single" w:sz="18" w:space="0" w:color="auto"/>
            </w:tcBorders>
            <w:tcMar>
              <w:top w:w="57" w:type="dxa"/>
              <w:bottom w:w="57" w:type="dxa"/>
            </w:tcMar>
          </w:tcPr>
          <w:p w:rsidR="00FB4AF6" w:rsidRPr="00FA71D7" w:rsidRDefault="00FB4AF6" w:rsidP="006B17DB">
            <w:pPr>
              <w:keepLines/>
              <w:widowControl w:val="0"/>
              <w:rPr>
                <w:rFonts w:eastAsia="Calibri"/>
              </w:rPr>
            </w:pPr>
            <w:r>
              <w:rPr>
                <w:rFonts w:eastAsia="Calibri"/>
              </w:rPr>
              <w:t>10</w:t>
            </w:r>
            <w:r w:rsidRPr="00FA71D7">
              <w:rPr>
                <w:rFonts w:eastAsia="Calibri"/>
              </w:rPr>
              <w:t>.</w:t>
            </w:r>
          </w:p>
        </w:tc>
        <w:tc>
          <w:tcPr>
            <w:tcW w:w="961" w:type="pct"/>
            <w:tcBorders>
              <w:bottom w:val="single" w:sz="18" w:space="0" w:color="auto"/>
            </w:tcBorders>
            <w:shd w:val="clear" w:color="auto" w:fill="auto"/>
            <w:tcMar>
              <w:top w:w="57" w:type="dxa"/>
              <w:bottom w:w="57" w:type="dxa"/>
            </w:tcMar>
          </w:tcPr>
          <w:p w:rsidR="00FB4AF6" w:rsidRDefault="00FB4AF6" w:rsidP="006B17DB">
            <w:pPr>
              <w:keepLines/>
              <w:widowControl w:val="0"/>
              <w:tabs>
                <w:tab w:val="center" w:pos="4536"/>
                <w:tab w:val="right" w:pos="9072"/>
              </w:tabs>
              <w:rPr>
                <w:rFonts w:eastAsia="Calibri"/>
                <w:color w:val="000000"/>
                <w:lang w:eastAsia="en-GB"/>
              </w:rPr>
            </w:pPr>
            <w:r w:rsidRPr="008A7C2E">
              <w:rPr>
                <w:rFonts w:eastAsia="Calibri"/>
                <w:color w:val="000000"/>
                <w:lang w:eastAsia="en-GB"/>
              </w:rPr>
              <w:t xml:space="preserve">Application </w:t>
            </w:r>
          </w:p>
          <w:p w:rsidR="00FB4AF6" w:rsidRPr="00FA71D7" w:rsidRDefault="00FB4AF6" w:rsidP="006B17DB">
            <w:pPr>
              <w:keepLines/>
              <w:widowControl w:val="0"/>
              <w:tabs>
                <w:tab w:val="center" w:pos="4536"/>
                <w:tab w:val="right" w:pos="9072"/>
              </w:tabs>
              <w:rPr>
                <w:rFonts w:eastAsia="Calibri"/>
                <w:color w:val="000000"/>
                <w:lang w:eastAsia="en-GB"/>
              </w:rPr>
            </w:pPr>
          </w:p>
        </w:tc>
        <w:tc>
          <w:tcPr>
            <w:tcW w:w="2406" w:type="pct"/>
            <w:tcBorders>
              <w:bottom w:val="single" w:sz="18" w:space="0" w:color="auto"/>
            </w:tcBorders>
            <w:shd w:val="clear" w:color="auto" w:fill="auto"/>
            <w:tcMar>
              <w:top w:w="57" w:type="dxa"/>
              <w:bottom w:w="57" w:type="dxa"/>
            </w:tcMar>
          </w:tcPr>
          <w:p w:rsidR="00FB4AF6" w:rsidRDefault="00FB4AF6" w:rsidP="006B17DB">
            <w:pPr>
              <w:keepLines/>
              <w:widowControl w:val="0"/>
              <w:tabs>
                <w:tab w:val="center" w:pos="4536"/>
                <w:tab w:val="right" w:pos="9072"/>
              </w:tabs>
              <w:spacing w:after="60"/>
              <w:jc w:val="both"/>
              <w:rPr>
                <w:b/>
                <w:bCs/>
                <w:noProof/>
                <w:color w:val="000000"/>
                <w:lang w:eastAsia="en-GB"/>
              </w:rPr>
            </w:pPr>
            <w:r>
              <w:rPr>
                <w:b/>
                <w:bCs/>
                <w:noProof/>
                <w:color w:val="000000"/>
                <w:lang w:eastAsia="en-GB"/>
              </w:rPr>
              <w:t xml:space="preserve">Primary exposure: </w:t>
            </w:r>
            <w:r>
              <w:rPr>
                <w:b/>
                <w:bCs/>
                <w:color w:val="000000"/>
                <w:lang w:eastAsia="en-GB"/>
              </w:rPr>
              <w:t>direct</w:t>
            </w:r>
          </w:p>
          <w:p w:rsidR="00FB4AF6" w:rsidRPr="00FA71D7" w:rsidRDefault="00FB4AF6" w:rsidP="006B17DB">
            <w:pPr>
              <w:keepLines/>
              <w:widowControl w:val="0"/>
              <w:tabs>
                <w:tab w:val="center" w:pos="4536"/>
                <w:tab w:val="right" w:pos="9072"/>
              </w:tabs>
              <w:rPr>
                <w:rFonts w:eastAsia="Calibri"/>
                <w:color w:val="000000"/>
                <w:lang w:eastAsia="en-GB"/>
              </w:rPr>
            </w:pPr>
            <w:r>
              <w:t>Outdoor: a</w:t>
            </w:r>
            <w:r w:rsidRPr="00F266ED">
              <w:t>round the building - Flying insects</w:t>
            </w:r>
          </w:p>
        </w:tc>
        <w:tc>
          <w:tcPr>
            <w:tcW w:w="1011" w:type="pct"/>
            <w:tcBorders>
              <w:bottom w:val="single" w:sz="18" w:space="0" w:color="auto"/>
            </w:tcBorders>
          </w:tcPr>
          <w:p w:rsidR="00FB4AF6" w:rsidRPr="00FA71D7" w:rsidRDefault="00FB4AF6" w:rsidP="006B17DB">
            <w:pPr>
              <w:keepLines/>
              <w:widowControl w:val="0"/>
              <w:tabs>
                <w:tab w:val="center" w:pos="4536"/>
                <w:tab w:val="right" w:pos="9072"/>
              </w:tabs>
              <w:rPr>
                <w:rFonts w:eastAsia="Calibri"/>
                <w:color w:val="000000"/>
                <w:lang w:eastAsia="en-GB"/>
              </w:rPr>
            </w:pPr>
            <w:r>
              <w:rPr>
                <w:rFonts w:eastAsia="Calibri"/>
                <w:color w:val="000000"/>
                <w:lang w:eastAsia="en-GB"/>
              </w:rPr>
              <w:t>N</w:t>
            </w:r>
            <w:r w:rsidRPr="008A7C2E">
              <w:rPr>
                <w:rFonts w:eastAsia="Calibri"/>
                <w:color w:val="000000"/>
                <w:lang w:eastAsia="en-GB"/>
              </w:rPr>
              <w:t>on-professional</w:t>
            </w:r>
            <w:r>
              <w:rPr>
                <w:rFonts w:eastAsia="Calibri"/>
                <w:color w:val="000000"/>
                <w:lang w:eastAsia="en-GB"/>
              </w:rPr>
              <w:t xml:space="preserve"> users</w:t>
            </w:r>
          </w:p>
        </w:tc>
      </w:tr>
      <w:tr w:rsidR="00FB4AF6" w:rsidRPr="00FA71D7" w:rsidTr="00E81E30">
        <w:trPr>
          <w:tblHeader/>
        </w:trPr>
        <w:tc>
          <w:tcPr>
            <w:tcW w:w="622" w:type="pct"/>
            <w:tcBorders>
              <w:top w:val="single" w:sz="18" w:space="0" w:color="auto"/>
            </w:tcBorders>
            <w:tcMar>
              <w:top w:w="57" w:type="dxa"/>
              <w:bottom w:w="57" w:type="dxa"/>
            </w:tcMar>
          </w:tcPr>
          <w:p w:rsidR="00FB4AF6" w:rsidRDefault="00FB4AF6" w:rsidP="006B17DB">
            <w:pPr>
              <w:keepLines/>
              <w:widowControl w:val="0"/>
              <w:rPr>
                <w:rFonts w:eastAsia="Calibri"/>
              </w:rPr>
            </w:pPr>
            <w:r>
              <w:rPr>
                <w:rFonts w:eastAsia="Calibri"/>
              </w:rPr>
              <w:t>11.</w:t>
            </w:r>
          </w:p>
        </w:tc>
        <w:tc>
          <w:tcPr>
            <w:tcW w:w="961" w:type="pct"/>
            <w:tcBorders>
              <w:top w:val="single" w:sz="18" w:space="0" w:color="auto"/>
            </w:tcBorders>
            <w:shd w:val="clear" w:color="auto" w:fill="auto"/>
            <w:tcMar>
              <w:top w:w="57" w:type="dxa"/>
              <w:bottom w:w="57" w:type="dxa"/>
            </w:tcMar>
          </w:tcPr>
          <w:p w:rsidR="00FB4AF6" w:rsidRPr="00FA71D7" w:rsidRDefault="00615939" w:rsidP="006B17DB">
            <w:pPr>
              <w:keepLines/>
              <w:widowControl w:val="0"/>
              <w:tabs>
                <w:tab w:val="center" w:pos="4536"/>
                <w:tab w:val="right" w:pos="9072"/>
              </w:tabs>
              <w:rPr>
                <w:rFonts w:eastAsia="Calibri"/>
                <w:color w:val="000000"/>
                <w:lang w:eastAsia="en-GB"/>
              </w:rPr>
            </w:pPr>
            <w:r w:rsidRPr="00615939">
              <w:rPr>
                <w:rFonts w:eastAsia="Calibri"/>
                <w:color w:val="000000"/>
                <w:lang w:eastAsia="en-GB"/>
              </w:rPr>
              <w:t>Post-application</w:t>
            </w:r>
          </w:p>
        </w:tc>
        <w:tc>
          <w:tcPr>
            <w:tcW w:w="2406" w:type="pct"/>
            <w:tcBorders>
              <w:top w:val="single" w:sz="18" w:space="0" w:color="auto"/>
            </w:tcBorders>
            <w:shd w:val="clear" w:color="auto" w:fill="auto"/>
            <w:tcMar>
              <w:top w:w="57" w:type="dxa"/>
              <w:bottom w:w="57" w:type="dxa"/>
            </w:tcMar>
          </w:tcPr>
          <w:p w:rsidR="00615939" w:rsidRDefault="00615939" w:rsidP="006B17DB">
            <w:pPr>
              <w:keepLines/>
              <w:widowControl w:val="0"/>
              <w:tabs>
                <w:tab w:val="center" w:pos="4536"/>
                <w:tab w:val="right" w:pos="9072"/>
              </w:tabs>
              <w:spacing w:after="60"/>
              <w:jc w:val="both"/>
              <w:rPr>
                <w:b/>
                <w:bCs/>
                <w:noProof/>
                <w:color w:val="000000"/>
                <w:lang w:eastAsia="en-GB"/>
              </w:rPr>
            </w:pPr>
            <w:r>
              <w:rPr>
                <w:b/>
                <w:bCs/>
                <w:noProof/>
                <w:color w:val="000000"/>
                <w:lang w:eastAsia="en-GB"/>
              </w:rPr>
              <w:t xml:space="preserve">Secondary exposure </w:t>
            </w:r>
          </w:p>
          <w:p w:rsidR="00FB4AF6" w:rsidRPr="00FA71D7" w:rsidRDefault="00615939" w:rsidP="006B17DB">
            <w:pPr>
              <w:keepLines/>
              <w:widowControl w:val="0"/>
              <w:tabs>
                <w:tab w:val="center" w:pos="4536"/>
                <w:tab w:val="right" w:pos="9072"/>
              </w:tabs>
              <w:jc w:val="both"/>
              <w:rPr>
                <w:rFonts w:eastAsia="Calibri"/>
                <w:color w:val="000000"/>
                <w:lang w:eastAsia="en-GB"/>
              </w:rPr>
            </w:pPr>
            <w:r>
              <w:rPr>
                <w:bCs/>
                <w:lang w:eastAsia="en-US"/>
              </w:rPr>
              <w:t>Secondary exposure is relevant to the general public entering to treated areas after product application.</w:t>
            </w:r>
          </w:p>
        </w:tc>
        <w:tc>
          <w:tcPr>
            <w:tcW w:w="1011" w:type="pct"/>
            <w:tcBorders>
              <w:top w:val="single" w:sz="18" w:space="0" w:color="auto"/>
            </w:tcBorders>
          </w:tcPr>
          <w:p w:rsidR="00FB4AF6" w:rsidRDefault="00FB4AF6" w:rsidP="006B17DB">
            <w:pPr>
              <w:keepLines/>
              <w:widowControl w:val="0"/>
            </w:pPr>
            <w:r>
              <w:t xml:space="preserve">General public: </w:t>
            </w:r>
          </w:p>
          <w:p w:rsidR="00FB4AF6" w:rsidRDefault="00C310DE" w:rsidP="006B17DB">
            <w:pPr>
              <w:keepLines/>
              <w:widowControl w:val="0"/>
            </w:pPr>
            <w:r>
              <w:t>i</w:t>
            </w:r>
            <w:r w:rsidR="00FB4AF6" w:rsidRPr="003E7341">
              <w:t>nfants</w:t>
            </w:r>
            <w:r>
              <w:t>, t</w:t>
            </w:r>
            <w:r w:rsidR="00FB4AF6" w:rsidRPr="003E7341">
              <w:t>oddler</w:t>
            </w:r>
            <w:r w:rsidR="00FB4AF6">
              <w:t>s</w:t>
            </w:r>
          </w:p>
          <w:p w:rsidR="00FB4AF6" w:rsidRPr="003E7341" w:rsidRDefault="00C310DE" w:rsidP="00C310DE">
            <w:pPr>
              <w:keepLines/>
              <w:widowControl w:val="0"/>
            </w:pPr>
            <w:r>
              <w:t>c</w:t>
            </w:r>
            <w:r w:rsidR="00FB4AF6" w:rsidRPr="003E7341">
              <w:t>hildren</w:t>
            </w:r>
            <w:r>
              <w:t>, a</w:t>
            </w:r>
            <w:r w:rsidR="00FB4AF6" w:rsidRPr="003E7341">
              <w:t>dults</w:t>
            </w:r>
          </w:p>
        </w:tc>
      </w:tr>
    </w:tbl>
    <w:p w:rsidR="003417A3" w:rsidRPr="00EA389B" w:rsidRDefault="003417A3" w:rsidP="00EA389B">
      <w:pPr>
        <w:rPr>
          <w:rFonts w:eastAsia="Calibri"/>
        </w:rPr>
      </w:pPr>
    </w:p>
    <w:p w:rsidR="00FD2055" w:rsidRPr="00EA389B" w:rsidRDefault="00FD2055" w:rsidP="00EA389B">
      <w:pPr>
        <w:rPr>
          <w:rFonts w:eastAsia="Calibri"/>
        </w:rPr>
      </w:pPr>
    </w:p>
    <w:p w:rsidR="00FD2055" w:rsidRPr="00FD2055" w:rsidRDefault="00FD2055" w:rsidP="00E823C1">
      <w:pPr>
        <w:spacing w:after="120" w:line="260" w:lineRule="atLeast"/>
        <w:jc w:val="both"/>
        <w:rPr>
          <w:rFonts w:eastAsia="Calibri"/>
          <w:b/>
          <w:i/>
          <w:sz w:val="22"/>
          <w:szCs w:val="22"/>
          <w:lang w:eastAsia="en-US"/>
        </w:rPr>
      </w:pPr>
      <w:bookmarkStart w:id="1503" w:name="_Toc389729064"/>
      <w:bookmarkStart w:id="1504" w:name="_Toc403472766"/>
      <w:r w:rsidRPr="00FD2055">
        <w:rPr>
          <w:rFonts w:eastAsia="Calibri"/>
          <w:b/>
          <w:i/>
          <w:sz w:val="22"/>
          <w:szCs w:val="22"/>
          <w:lang w:eastAsia="en-US"/>
        </w:rPr>
        <w:t>Industrial exposure</w:t>
      </w:r>
      <w:bookmarkEnd w:id="1503"/>
      <w:bookmarkEnd w:id="1504"/>
    </w:p>
    <w:p w:rsidR="00C6677E" w:rsidRPr="00334438" w:rsidRDefault="00C6677E" w:rsidP="00E823C1">
      <w:pPr>
        <w:spacing w:line="260" w:lineRule="atLeast"/>
        <w:jc w:val="both"/>
        <w:rPr>
          <w:rFonts w:eastAsia="Calibri"/>
        </w:rPr>
      </w:pPr>
      <w:r>
        <w:rPr>
          <w:rFonts w:eastAsia="Calibri"/>
        </w:rPr>
        <w:t xml:space="preserve">BPR is not applied to the </w:t>
      </w:r>
      <w:r w:rsidR="005C266D">
        <w:rPr>
          <w:rFonts w:eastAsia="Calibri"/>
        </w:rPr>
        <w:t xml:space="preserve">industrial </w:t>
      </w:r>
      <w:r>
        <w:rPr>
          <w:rFonts w:eastAsia="Calibri"/>
        </w:rPr>
        <w:t>formulation phase; therefore, risk assessment has not been performed</w:t>
      </w:r>
      <w:r w:rsidR="005C266D">
        <w:rPr>
          <w:rFonts w:eastAsia="Calibri"/>
        </w:rPr>
        <w:t xml:space="preserve"> for this use</w:t>
      </w:r>
      <w:r>
        <w:rPr>
          <w:rFonts w:eastAsia="Calibri"/>
        </w:rPr>
        <w:t>.</w:t>
      </w:r>
    </w:p>
    <w:p w:rsidR="00FD2055" w:rsidRPr="00FD2055" w:rsidRDefault="00FD2055" w:rsidP="00E823C1">
      <w:pPr>
        <w:spacing w:line="260" w:lineRule="atLeast"/>
        <w:jc w:val="both"/>
        <w:rPr>
          <w:rFonts w:ascii="Times New Roman" w:eastAsia="Calibri" w:hAnsi="Times New Roman"/>
          <w:i/>
          <w:iCs/>
          <w:highlight w:val="cyan"/>
          <w:lang w:eastAsia="en-US"/>
        </w:rPr>
      </w:pPr>
    </w:p>
    <w:p w:rsidR="00FD2055" w:rsidRPr="00FD2055" w:rsidRDefault="00FD2055" w:rsidP="00E823C1">
      <w:pPr>
        <w:spacing w:line="260" w:lineRule="atLeast"/>
        <w:jc w:val="both"/>
        <w:rPr>
          <w:rFonts w:eastAsia="Calibri"/>
          <w:lang w:eastAsia="en-US"/>
        </w:rPr>
      </w:pPr>
    </w:p>
    <w:p w:rsidR="00FD2055" w:rsidRPr="00FD2055" w:rsidRDefault="00FD2055" w:rsidP="00E823C1">
      <w:pPr>
        <w:spacing w:line="260" w:lineRule="atLeast"/>
        <w:jc w:val="both"/>
        <w:rPr>
          <w:rFonts w:eastAsia="Calibri"/>
          <w:b/>
          <w:i/>
          <w:sz w:val="22"/>
          <w:szCs w:val="22"/>
          <w:lang w:eastAsia="en-US"/>
        </w:rPr>
      </w:pPr>
      <w:bookmarkStart w:id="1505" w:name="_Toc389729067"/>
      <w:bookmarkStart w:id="1506" w:name="_Toc403472767"/>
      <w:r w:rsidRPr="00FD2055">
        <w:rPr>
          <w:rFonts w:eastAsia="Calibri"/>
          <w:b/>
          <w:i/>
          <w:sz w:val="22"/>
          <w:szCs w:val="22"/>
          <w:lang w:eastAsia="en-US"/>
        </w:rPr>
        <w:t>Professional exposure</w:t>
      </w:r>
      <w:bookmarkEnd w:id="1505"/>
      <w:bookmarkEnd w:id="1506"/>
      <w:r w:rsidRPr="00FD2055">
        <w:rPr>
          <w:rFonts w:eastAsia="Calibri"/>
          <w:b/>
          <w:i/>
          <w:sz w:val="22"/>
          <w:szCs w:val="22"/>
          <w:lang w:eastAsia="en-US"/>
        </w:rPr>
        <w:t xml:space="preserve"> </w:t>
      </w:r>
    </w:p>
    <w:p w:rsidR="008A7C2E" w:rsidRPr="008A7C2E" w:rsidRDefault="008A7C2E" w:rsidP="00E823C1">
      <w:pPr>
        <w:spacing w:line="260" w:lineRule="atLeast"/>
        <w:jc w:val="both"/>
        <w:rPr>
          <w:rFonts w:eastAsia="Calibri"/>
          <w:highlight w:val="cyan"/>
        </w:rPr>
      </w:pPr>
    </w:p>
    <w:p w:rsidR="008A7C2E" w:rsidRPr="001C7D97" w:rsidRDefault="008A7C2E" w:rsidP="00E823C1">
      <w:pPr>
        <w:pStyle w:val="5"/>
        <w:spacing w:after="120" w:line="260" w:lineRule="atLeast"/>
        <w:jc w:val="both"/>
        <w:rPr>
          <w:rFonts w:eastAsia="Calibri"/>
        </w:rPr>
      </w:pPr>
      <w:r w:rsidRPr="001C7D97">
        <w:rPr>
          <w:rFonts w:eastAsia="Calibri"/>
        </w:rPr>
        <w:t xml:space="preserve">Scenario 1. </w:t>
      </w:r>
      <w:r w:rsidRPr="001C7D97">
        <w:t>Mixing and loading</w:t>
      </w:r>
      <w:r w:rsidR="00B77C18">
        <w:t xml:space="preserve"> - </w:t>
      </w:r>
      <w:r w:rsidRPr="001C7D97">
        <w:t>Crack and crevice treatment</w:t>
      </w:r>
      <w:r w:rsidR="006D2EF6">
        <w:t xml:space="preserve"> </w:t>
      </w:r>
      <w:r w:rsidR="006D2EF6">
        <w:rPr>
          <w:rFonts w:eastAsia="Calibri"/>
          <w:lang w:eastAsia="en-GB"/>
        </w:rPr>
        <w:t>– professional users</w:t>
      </w:r>
    </w:p>
    <w:p w:rsidR="008A7C2E" w:rsidRDefault="001C7D97" w:rsidP="00E823C1">
      <w:pPr>
        <w:spacing w:line="260" w:lineRule="atLeast"/>
        <w:jc w:val="both"/>
        <w:rPr>
          <w:rFonts w:eastAsia="Calibri"/>
        </w:rPr>
      </w:pPr>
      <w:r w:rsidRPr="001C7D97">
        <w:rPr>
          <w:rFonts w:eastAsia="Calibri"/>
        </w:rPr>
        <w:t xml:space="preserve">Primary exposure </w:t>
      </w:r>
      <w:r w:rsidR="00A754A6">
        <w:rPr>
          <w:rFonts w:eastAsia="Calibri"/>
        </w:rPr>
        <w:t xml:space="preserve">of professional users </w:t>
      </w:r>
      <w:r w:rsidRPr="001C7D97">
        <w:rPr>
          <w:rFonts w:eastAsia="Calibri"/>
        </w:rPr>
        <w:t>resulting from mixing and loading is included in the application task</w:t>
      </w:r>
      <w:r>
        <w:rPr>
          <w:rFonts w:eastAsia="Calibri"/>
        </w:rPr>
        <w:t xml:space="preserve"> i.e. in Scenario </w:t>
      </w:r>
      <w:r w:rsidR="00B77C18">
        <w:rPr>
          <w:rFonts w:eastAsia="Calibri"/>
        </w:rPr>
        <w:t>3</w:t>
      </w:r>
      <w:r w:rsidRPr="001C7D97">
        <w:rPr>
          <w:rFonts w:eastAsia="Calibri"/>
        </w:rPr>
        <w:t>.</w:t>
      </w:r>
    </w:p>
    <w:p w:rsidR="001C7D97" w:rsidRPr="008A7C2E" w:rsidRDefault="001C7D97" w:rsidP="00E823C1">
      <w:pPr>
        <w:spacing w:line="260" w:lineRule="atLeast"/>
        <w:jc w:val="both"/>
        <w:rPr>
          <w:rFonts w:eastAsia="Calibri"/>
          <w:highlight w:val="cyan"/>
        </w:rPr>
      </w:pPr>
    </w:p>
    <w:p w:rsidR="008A7C2E" w:rsidRPr="008A7C2E" w:rsidRDefault="008A7C2E" w:rsidP="00E823C1">
      <w:pPr>
        <w:spacing w:line="260" w:lineRule="atLeast"/>
        <w:jc w:val="both"/>
        <w:rPr>
          <w:rFonts w:eastAsia="Calibri"/>
          <w:highlight w:val="cyan"/>
        </w:rPr>
      </w:pPr>
    </w:p>
    <w:p w:rsidR="008A7C2E" w:rsidRPr="001C7D97" w:rsidRDefault="001C7D97" w:rsidP="00E823C1">
      <w:pPr>
        <w:pStyle w:val="5"/>
        <w:spacing w:after="120" w:line="260" w:lineRule="atLeast"/>
        <w:jc w:val="both"/>
        <w:rPr>
          <w:rFonts w:eastAsia="Calibri"/>
        </w:rPr>
      </w:pPr>
      <w:r w:rsidRPr="001C7D97">
        <w:rPr>
          <w:rFonts w:eastAsia="Calibri"/>
        </w:rPr>
        <w:t xml:space="preserve">Scenario </w:t>
      </w:r>
      <w:r w:rsidR="00B63C52">
        <w:rPr>
          <w:rFonts w:eastAsia="Calibri"/>
        </w:rPr>
        <w:t>2</w:t>
      </w:r>
      <w:r w:rsidRPr="001C7D97">
        <w:rPr>
          <w:rFonts w:eastAsia="Calibri"/>
        </w:rPr>
        <w:t xml:space="preserve">. </w:t>
      </w:r>
      <w:r w:rsidRPr="001C7D97">
        <w:t xml:space="preserve">Mixing and loading </w:t>
      </w:r>
      <w:r w:rsidR="00542A1B">
        <w:t>– Outdoor a</w:t>
      </w:r>
      <w:r w:rsidRPr="001C7D97">
        <w:t>round building</w:t>
      </w:r>
      <w:r w:rsidR="004153D0">
        <w:t>s</w:t>
      </w:r>
      <w:r w:rsidRPr="001C7D97">
        <w:t xml:space="preserve"> </w:t>
      </w:r>
      <w:r w:rsidR="006D2EF6">
        <w:t>–</w:t>
      </w:r>
      <w:r w:rsidRPr="001C7D97">
        <w:t xml:space="preserve"> </w:t>
      </w:r>
      <w:r w:rsidR="004153D0">
        <w:t>Mosquitoes</w:t>
      </w:r>
      <w:r w:rsidR="006D2EF6">
        <w:t xml:space="preserve"> </w:t>
      </w:r>
      <w:r w:rsidR="006D2EF6">
        <w:rPr>
          <w:rFonts w:eastAsia="Calibri"/>
          <w:lang w:eastAsia="en-GB"/>
        </w:rPr>
        <w:t>– professional users</w:t>
      </w:r>
    </w:p>
    <w:p w:rsidR="001C7D97" w:rsidRDefault="001C7D97" w:rsidP="00E823C1">
      <w:pPr>
        <w:spacing w:line="260" w:lineRule="atLeast"/>
        <w:jc w:val="both"/>
      </w:pPr>
      <w:r>
        <w:t>P</w:t>
      </w:r>
      <w:r w:rsidRPr="00BC2AB1">
        <w:t>rimary exposure</w:t>
      </w:r>
      <w:r w:rsidR="00542A1B">
        <w:t xml:space="preserve"> </w:t>
      </w:r>
      <w:r w:rsidR="00542A1B">
        <w:rPr>
          <w:rFonts w:eastAsia="Calibri"/>
        </w:rPr>
        <w:t>of professional users</w:t>
      </w:r>
      <w:r w:rsidRPr="00BC2AB1">
        <w:t xml:space="preserve"> resulting from mixing and loading is included in the application task</w:t>
      </w:r>
      <w:r>
        <w:t xml:space="preserve"> i.e. in Scenario </w:t>
      </w:r>
      <w:r w:rsidR="00B77C18">
        <w:t>4</w:t>
      </w:r>
      <w:r>
        <w:t>.</w:t>
      </w:r>
    </w:p>
    <w:p w:rsidR="008A7C2E" w:rsidRPr="008A7C2E" w:rsidRDefault="008A7C2E" w:rsidP="00E823C1">
      <w:pPr>
        <w:spacing w:line="260" w:lineRule="atLeast"/>
        <w:jc w:val="both"/>
        <w:rPr>
          <w:rFonts w:eastAsia="Calibri"/>
          <w:highlight w:val="cyan"/>
        </w:rPr>
      </w:pPr>
    </w:p>
    <w:p w:rsidR="008A7C2E" w:rsidRPr="008A7C2E" w:rsidRDefault="008A7C2E" w:rsidP="00E823C1">
      <w:pPr>
        <w:spacing w:line="260" w:lineRule="atLeast"/>
        <w:jc w:val="both"/>
        <w:rPr>
          <w:rFonts w:eastAsia="Calibri"/>
          <w:highlight w:val="cyan"/>
        </w:rPr>
      </w:pPr>
    </w:p>
    <w:p w:rsidR="008A7C2E" w:rsidRPr="001C7D97" w:rsidRDefault="001C7D97" w:rsidP="00E823C1">
      <w:pPr>
        <w:pStyle w:val="5"/>
        <w:spacing w:after="120" w:line="260" w:lineRule="atLeast"/>
        <w:jc w:val="both"/>
        <w:rPr>
          <w:rFonts w:eastAsia="Calibri"/>
        </w:rPr>
      </w:pPr>
      <w:r w:rsidRPr="001C7D97">
        <w:rPr>
          <w:rFonts w:eastAsia="Calibri"/>
        </w:rPr>
        <w:t xml:space="preserve">Scenario </w:t>
      </w:r>
      <w:r w:rsidR="00B63C52">
        <w:rPr>
          <w:rFonts w:eastAsia="Calibri"/>
        </w:rPr>
        <w:t>3</w:t>
      </w:r>
      <w:r w:rsidRPr="001C7D97">
        <w:rPr>
          <w:rFonts w:eastAsia="Calibri"/>
        </w:rPr>
        <w:t xml:space="preserve">. Application </w:t>
      </w:r>
      <w:r w:rsidR="00B77C18">
        <w:rPr>
          <w:rFonts w:eastAsia="Calibri"/>
        </w:rPr>
        <w:t xml:space="preserve">- </w:t>
      </w:r>
      <w:r w:rsidRPr="001C7D97">
        <w:rPr>
          <w:rFonts w:eastAsia="Calibri"/>
        </w:rPr>
        <w:t>Crack and crevice treatment</w:t>
      </w:r>
      <w:r w:rsidR="001240AE">
        <w:rPr>
          <w:rFonts w:eastAsia="Calibri"/>
        </w:rPr>
        <w:t xml:space="preserve"> </w:t>
      </w:r>
      <w:r w:rsidR="001240AE">
        <w:rPr>
          <w:rFonts w:eastAsia="Calibri"/>
          <w:lang w:eastAsia="en-GB"/>
        </w:rPr>
        <w:t>– professional users</w:t>
      </w:r>
    </w:p>
    <w:p w:rsidR="00B77C18" w:rsidRDefault="00B77C18" w:rsidP="00E823C1">
      <w:pPr>
        <w:spacing w:after="120" w:line="260" w:lineRule="atLeast"/>
        <w:jc w:val="both"/>
      </w:pPr>
      <w:r>
        <w:t xml:space="preserve">Spraying Model 1 (TNsG part 2, p. 143) was used for assessing the scenario concerning indoor </w:t>
      </w:r>
      <w:r>
        <w:rPr>
          <w:rFonts w:eastAsia="Calibri"/>
        </w:rPr>
        <w:t>c</w:t>
      </w:r>
      <w:r w:rsidRPr="001C7D97">
        <w:rPr>
          <w:rFonts w:eastAsia="Calibri"/>
        </w:rPr>
        <w:t xml:space="preserve">rack and crevice </w:t>
      </w:r>
      <w:r>
        <w:t xml:space="preserve">application of the biocidal product Draker One by professional users. </w:t>
      </w:r>
    </w:p>
    <w:p w:rsidR="00B77C18" w:rsidRDefault="00B77C18" w:rsidP="00E823C1">
      <w:pPr>
        <w:spacing w:after="120" w:line="260" w:lineRule="atLeast"/>
        <w:jc w:val="both"/>
      </w:pPr>
      <w:r>
        <w:t>Spraying Model 1 is representative of indoor and outdoor, overhead and downward insecticide application by professional users. This model relates to insecticide application to various surfaces and articles in domestic and public areas and is applicable for</w:t>
      </w:r>
      <w:r w:rsidR="00AB2B80" w:rsidRPr="00AB2B80">
        <w:rPr>
          <w:lang w:val="en-US"/>
        </w:rPr>
        <w:t xml:space="preserve"> </w:t>
      </w:r>
      <w:r>
        <w:t>cracks/crevices treatment. Spraying Model 1 considers mixing and loading to be part of the application process therefore, a separate assessment has not been performed for mixing and loading task.</w:t>
      </w:r>
    </w:p>
    <w:p w:rsidR="00B77C18" w:rsidRPr="00B77C18" w:rsidRDefault="00B77C18" w:rsidP="00E823C1">
      <w:pPr>
        <w:spacing w:line="260" w:lineRule="atLeast"/>
        <w:jc w:val="both"/>
      </w:pPr>
      <w:r>
        <w:t>The model and the parameters used for the professional exposure to Draker One are summarised below, while the detailed calculations are presented in the Annex 3.2 of this document.</w:t>
      </w:r>
    </w:p>
    <w:p w:rsidR="00B77C18" w:rsidRDefault="00B77C18" w:rsidP="00E823C1">
      <w:pPr>
        <w:spacing w:line="260" w:lineRule="atLeast"/>
        <w:jc w:val="both"/>
        <w:rPr>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2854"/>
        <w:gridCol w:w="2399"/>
        <w:gridCol w:w="4177"/>
      </w:tblGrid>
      <w:tr w:rsidR="00241F2E" w:rsidRPr="000D49E0" w:rsidTr="00257B30">
        <w:trPr>
          <w:trHeight w:val="576"/>
        </w:trPr>
        <w:tc>
          <w:tcPr>
            <w:tcW w:w="5000" w:type="pct"/>
            <w:gridSpan w:val="3"/>
            <w:shd w:val="clear" w:color="auto" w:fill="FFFFCC"/>
          </w:tcPr>
          <w:p w:rsidR="00241F2E" w:rsidRPr="000D49E0" w:rsidRDefault="00241F2E" w:rsidP="00257B30">
            <w:pPr>
              <w:jc w:val="both"/>
              <w:rPr>
                <w:b/>
                <w:bCs/>
              </w:rPr>
            </w:pPr>
            <w:bookmarkStart w:id="1507" w:name="_Hlk96505167"/>
            <w:r>
              <w:rPr>
                <w:b/>
                <w:lang w:eastAsia="en-US"/>
              </w:rPr>
              <w:t xml:space="preserve">Description of </w:t>
            </w:r>
            <w:r>
              <w:rPr>
                <w:b/>
              </w:rPr>
              <w:t>Scenario 3:</w:t>
            </w:r>
            <w:r>
              <w:t xml:space="preserve"> </w:t>
            </w:r>
            <w:r w:rsidRPr="00241F2E">
              <w:rPr>
                <w:b/>
                <w:bCs/>
              </w:rPr>
              <w:t>Crack and crevice application of Draker One by professional users</w:t>
            </w:r>
          </w:p>
        </w:tc>
      </w:tr>
      <w:tr w:rsidR="00241F2E" w:rsidRPr="000D49E0" w:rsidTr="00257B30">
        <w:trPr>
          <w:trHeight w:val="720"/>
        </w:trPr>
        <w:tc>
          <w:tcPr>
            <w:tcW w:w="5000" w:type="pct"/>
            <w:gridSpan w:val="3"/>
          </w:tcPr>
          <w:p w:rsidR="00241F2E" w:rsidRDefault="00241F2E" w:rsidP="00257B30">
            <w:pPr>
              <w:spacing w:after="60" w:line="260" w:lineRule="atLeast"/>
              <w:jc w:val="both"/>
              <w:rPr>
                <w:lang w:eastAsia="en-US"/>
              </w:rPr>
            </w:pPr>
            <w:r>
              <w:rPr>
                <w:lang w:eastAsia="en-US"/>
              </w:rPr>
              <w:t>Spraying Model 1 (</w:t>
            </w:r>
            <w:r w:rsidRPr="00661696">
              <w:rPr>
                <w:lang w:eastAsia="en-US"/>
              </w:rPr>
              <w:t>TNsG part 2, p. 143</w:t>
            </w:r>
            <w:r>
              <w:t xml:space="preserve">) </w:t>
            </w:r>
            <w:r>
              <w:rPr>
                <w:lang w:eastAsia="en-US"/>
              </w:rPr>
              <w:t xml:space="preserve">is considered appropriate to estimate the primary exposure of professional users and includes both mixing/loading task and spraying application. </w:t>
            </w:r>
          </w:p>
          <w:p w:rsidR="00241F2E" w:rsidRDefault="00241F2E" w:rsidP="00257B30">
            <w:pPr>
              <w:spacing w:after="60" w:line="260" w:lineRule="atLeast"/>
              <w:jc w:val="both"/>
              <w:rPr>
                <w:lang w:eastAsia="en-GB"/>
              </w:rPr>
            </w:pPr>
            <w:r>
              <w:rPr>
                <w:lang w:eastAsia="en-GB"/>
              </w:rPr>
              <w:t xml:space="preserve">For professional use, the number of applications </w:t>
            </w:r>
            <w:r>
              <w:rPr>
                <w:i/>
                <w:lang w:eastAsia="en-GB"/>
              </w:rPr>
              <w:t>per</w:t>
            </w:r>
            <w:r>
              <w:rPr>
                <w:lang w:eastAsia="en-GB"/>
              </w:rPr>
              <w:t xml:space="preserve"> day is directly related to the mode of application. According to the TNsG on Human Exposure to Biocides Products (2002), the median duration using “pesticide” is 120 minutes, as much of the operator’s time is spent travelling to the site and surveying. The value of 120 minutes has, therefore, been used in the human risk assessment as the maximum time directly exposed to the insecticide.</w:t>
            </w:r>
          </w:p>
          <w:p w:rsidR="00241F2E" w:rsidRDefault="00241F2E" w:rsidP="00257B30">
            <w:pPr>
              <w:spacing w:after="60" w:line="260" w:lineRule="atLeast"/>
              <w:jc w:val="both"/>
            </w:pPr>
            <w:r>
              <w:t>By default, professional users should wear suitable protective clothing (</w:t>
            </w:r>
            <w:r w:rsidR="00293390">
              <w:t>impermeable</w:t>
            </w:r>
            <w:r>
              <w:t xml:space="preserve"> coveralls designed to protect against spray contamination) and protective gloves. Nevertheless, a full assessment including a Tier 1 </w:t>
            </w:r>
            <w:r w:rsidRPr="00DA2A38">
              <w:t xml:space="preserve">exposure </w:t>
            </w:r>
            <w:r>
              <w:t>assessment (no PPE) has been performed for completeness.</w:t>
            </w:r>
          </w:p>
          <w:p w:rsidR="00241F2E" w:rsidRPr="00DA2A38" w:rsidRDefault="00241F2E" w:rsidP="00257B30">
            <w:pPr>
              <w:spacing w:line="260" w:lineRule="atLeast"/>
              <w:jc w:val="both"/>
            </w:pPr>
            <w:r>
              <w:t>The resulting expected total systemic doses, including the total potential exposure (no PPE used) as well as the estimated uptake when protective clothing and gloves are used, are</w:t>
            </w:r>
            <w:r w:rsidRPr="000D59A7">
              <w:rPr>
                <w:lang w:eastAsia="en-US"/>
              </w:rPr>
              <w:t xml:space="preserve"> presented</w:t>
            </w:r>
            <w:r>
              <w:t xml:space="preserve"> </w:t>
            </w:r>
            <w:r w:rsidRPr="000D59A7">
              <w:rPr>
                <w:lang w:eastAsia="en-US"/>
              </w:rPr>
              <w:t>in the Annex 3.2 of this document</w:t>
            </w:r>
            <w:r>
              <w:t xml:space="preserve">. </w:t>
            </w:r>
          </w:p>
        </w:tc>
      </w:tr>
      <w:tr w:rsidR="00241F2E" w:rsidRPr="000D49E0" w:rsidTr="00257B30">
        <w:trPr>
          <w:trHeight w:val="288"/>
        </w:trPr>
        <w:tc>
          <w:tcPr>
            <w:tcW w:w="1513" w:type="pct"/>
          </w:tcPr>
          <w:p w:rsidR="00241F2E" w:rsidRPr="00F24010" w:rsidRDefault="00241F2E" w:rsidP="00257B30">
            <w:pPr>
              <w:jc w:val="both"/>
              <w:rPr>
                <w:b/>
                <w:bCs/>
                <w:lang w:eastAsia="en-US"/>
              </w:rPr>
            </w:pPr>
            <w:r w:rsidRPr="00F24010">
              <w:rPr>
                <w:b/>
                <w:bCs/>
              </w:rPr>
              <w:t>Parameters</w:t>
            </w:r>
          </w:p>
        </w:tc>
        <w:tc>
          <w:tcPr>
            <w:tcW w:w="1272" w:type="pct"/>
          </w:tcPr>
          <w:p w:rsidR="00241F2E" w:rsidRDefault="00241F2E" w:rsidP="00257B30">
            <w:pPr>
              <w:jc w:val="both"/>
              <w:rPr>
                <w:b/>
                <w:lang w:eastAsia="en-US"/>
              </w:rPr>
            </w:pPr>
            <w:r>
              <w:rPr>
                <w:b/>
                <w:lang w:eastAsia="en-US"/>
              </w:rPr>
              <w:t>Value</w:t>
            </w:r>
          </w:p>
        </w:tc>
        <w:tc>
          <w:tcPr>
            <w:tcW w:w="2215" w:type="pct"/>
          </w:tcPr>
          <w:p w:rsidR="00241F2E" w:rsidRDefault="00241F2E" w:rsidP="00257B30">
            <w:pPr>
              <w:jc w:val="both"/>
              <w:rPr>
                <w:b/>
                <w:lang w:eastAsia="en-US"/>
              </w:rPr>
            </w:pPr>
            <w:r w:rsidRPr="009E65DC">
              <w:rPr>
                <w:b/>
              </w:rPr>
              <w:t>Comments</w:t>
            </w:r>
          </w:p>
        </w:tc>
      </w:tr>
      <w:tr w:rsidR="00241F2E" w:rsidRPr="000D49E0" w:rsidTr="00257B30">
        <w:trPr>
          <w:trHeight w:val="288"/>
        </w:trPr>
        <w:tc>
          <w:tcPr>
            <w:tcW w:w="1513" w:type="pct"/>
          </w:tcPr>
          <w:p w:rsidR="00241F2E" w:rsidRPr="00F24010" w:rsidRDefault="00241F2E" w:rsidP="00257B30">
            <w:pPr>
              <w:jc w:val="both"/>
              <w:rPr>
                <w:b/>
                <w:bCs/>
              </w:rPr>
            </w:pPr>
            <w:r>
              <w:t>Exposed group</w:t>
            </w:r>
          </w:p>
        </w:tc>
        <w:tc>
          <w:tcPr>
            <w:tcW w:w="1272" w:type="pct"/>
          </w:tcPr>
          <w:p w:rsidR="00241F2E" w:rsidRDefault="00241F2E" w:rsidP="00257B30">
            <w:pPr>
              <w:jc w:val="both"/>
              <w:rPr>
                <w:b/>
                <w:lang w:eastAsia="en-US"/>
              </w:rPr>
            </w:pPr>
            <w:r>
              <w:t>Professional</w:t>
            </w:r>
            <w:r w:rsidR="000F606C">
              <w:t xml:space="preserve"> users</w:t>
            </w:r>
          </w:p>
        </w:tc>
        <w:tc>
          <w:tcPr>
            <w:tcW w:w="2215" w:type="pct"/>
          </w:tcPr>
          <w:p w:rsidR="00241F2E" w:rsidRPr="009E65DC" w:rsidRDefault="00241F2E" w:rsidP="00257B30">
            <w:pPr>
              <w:jc w:val="both"/>
              <w:rPr>
                <w:b/>
              </w:rPr>
            </w:pPr>
            <w:r>
              <w:rPr>
                <w:b/>
              </w:rPr>
              <w:t>-</w:t>
            </w:r>
          </w:p>
        </w:tc>
      </w:tr>
      <w:tr w:rsidR="00241F2E" w:rsidRPr="000D49E0" w:rsidTr="00257B30">
        <w:trPr>
          <w:trHeight w:val="288"/>
        </w:trPr>
        <w:tc>
          <w:tcPr>
            <w:tcW w:w="1513" w:type="pct"/>
          </w:tcPr>
          <w:p w:rsidR="00241F2E" w:rsidRPr="00F24010" w:rsidRDefault="00241F2E" w:rsidP="00257B30">
            <w:pPr>
              <w:jc w:val="both"/>
              <w:rPr>
                <w:b/>
                <w:bCs/>
              </w:rPr>
            </w:pPr>
            <w:r>
              <w:t>Scenario</w:t>
            </w:r>
          </w:p>
        </w:tc>
        <w:tc>
          <w:tcPr>
            <w:tcW w:w="1272" w:type="pct"/>
          </w:tcPr>
          <w:p w:rsidR="00241F2E" w:rsidRDefault="00241F2E" w:rsidP="00257B30">
            <w:pPr>
              <w:jc w:val="both"/>
              <w:rPr>
                <w:b/>
                <w:lang w:eastAsia="en-US"/>
              </w:rPr>
            </w:pPr>
            <w:r>
              <w:t>Crack and crevice application</w:t>
            </w:r>
          </w:p>
        </w:tc>
        <w:tc>
          <w:tcPr>
            <w:tcW w:w="2215" w:type="pct"/>
          </w:tcPr>
          <w:p w:rsidR="00241F2E" w:rsidRPr="009E65DC" w:rsidRDefault="00241F2E" w:rsidP="00257B30">
            <w:pPr>
              <w:jc w:val="both"/>
              <w:rPr>
                <w:b/>
              </w:rPr>
            </w:pPr>
            <w:r>
              <w:rPr>
                <w:b/>
              </w:rPr>
              <w:t>-</w:t>
            </w:r>
          </w:p>
        </w:tc>
      </w:tr>
      <w:tr w:rsidR="00241F2E" w:rsidRPr="000D49E0" w:rsidTr="00257B30">
        <w:trPr>
          <w:trHeight w:val="792"/>
        </w:trPr>
        <w:tc>
          <w:tcPr>
            <w:tcW w:w="1513" w:type="pct"/>
          </w:tcPr>
          <w:p w:rsidR="00241F2E" w:rsidRPr="000D49E0" w:rsidRDefault="00241F2E" w:rsidP="00257B30">
            <w:r w:rsidRPr="000D49E0">
              <w:t xml:space="preserve">Concentration </w:t>
            </w:r>
            <w:r>
              <w:t xml:space="preserve">of </w:t>
            </w:r>
            <w:r w:rsidRPr="000D49E0">
              <w:t>a.s. in</w:t>
            </w:r>
            <w:r>
              <w:t xml:space="preserve"> the concentrated product (%)</w:t>
            </w:r>
          </w:p>
        </w:tc>
        <w:tc>
          <w:tcPr>
            <w:tcW w:w="1272" w:type="pct"/>
          </w:tcPr>
          <w:p w:rsidR="00241F2E" w:rsidRPr="000D49E0" w:rsidRDefault="00241F2E" w:rsidP="00257B30">
            <w:r>
              <w:t>10.53</w:t>
            </w:r>
          </w:p>
        </w:tc>
        <w:tc>
          <w:tcPr>
            <w:tcW w:w="2215" w:type="pct"/>
          </w:tcPr>
          <w:p w:rsidR="00241F2E" w:rsidRPr="000D49E0" w:rsidRDefault="00241F2E" w:rsidP="00257B30">
            <w:pPr>
              <w:jc w:val="both"/>
            </w:pPr>
            <w:r>
              <w:t xml:space="preserve">Concentration of the </w:t>
            </w:r>
            <w:r w:rsidRPr="000D49E0">
              <w:t>active substance</w:t>
            </w:r>
            <w:r>
              <w:t xml:space="preserve"> cypermethrin</w:t>
            </w:r>
            <w:r w:rsidRPr="000D49E0">
              <w:t xml:space="preserve"> in</w:t>
            </w:r>
            <w:r>
              <w:t xml:space="preserve"> the concentrated product (technical grade).</w:t>
            </w:r>
          </w:p>
        </w:tc>
      </w:tr>
      <w:tr w:rsidR="00241F2E" w:rsidRPr="000D49E0" w:rsidTr="00257B30">
        <w:trPr>
          <w:trHeight w:val="792"/>
        </w:trPr>
        <w:tc>
          <w:tcPr>
            <w:tcW w:w="1513" w:type="pct"/>
          </w:tcPr>
          <w:p w:rsidR="00241F2E" w:rsidRPr="000D49E0" w:rsidRDefault="00241F2E" w:rsidP="00241F2E">
            <w:r w:rsidRPr="000D49E0">
              <w:t xml:space="preserve">Concentration </w:t>
            </w:r>
            <w:r>
              <w:t xml:space="preserve">of </w:t>
            </w:r>
            <w:r w:rsidRPr="000D49E0">
              <w:t>a.s. in</w:t>
            </w:r>
            <w:r>
              <w:t xml:space="preserve"> the</w:t>
            </w:r>
            <w:r w:rsidRPr="000D49E0">
              <w:t xml:space="preserve"> </w:t>
            </w:r>
            <w:r w:rsidRPr="00BD492D">
              <w:t>in-use</w:t>
            </w:r>
            <w:r w:rsidRPr="000D49E0">
              <w:t xml:space="preserve"> product (%)</w:t>
            </w:r>
          </w:p>
        </w:tc>
        <w:tc>
          <w:tcPr>
            <w:tcW w:w="1272" w:type="pct"/>
          </w:tcPr>
          <w:p w:rsidR="00241F2E" w:rsidRPr="000D49E0" w:rsidRDefault="00241F2E" w:rsidP="00241F2E">
            <w:r w:rsidRPr="003E7341">
              <w:rPr>
                <w:rFonts w:eastAsia="Calibri"/>
              </w:rPr>
              <w:t>0.21</w:t>
            </w:r>
          </w:p>
        </w:tc>
        <w:tc>
          <w:tcPr>
            <w:tcW w:w="2215" w:type="pct"/>
          </w:tcPr>
          <w:p w:rsidR="00BD1141" w:rsidRDefault="00241F2E" w:rsidP="00241F2E">
            <w:pPr>
              <w:jc w:val="both"/>
            </w:pPr>
            <w:r>
              <w:t>Final c</w:t>
            </w:r>
            <w:r w:rsidRPr="000D49E0">
              <w:t>oncentration of active substance</w:t>
            </w:r>
            <w:r>
              <w:t xml:space="preserve"> cypermethrin</w:t>
            </w:r>
            <w:r w:rsidRPr="000D49E0">
              <w:t xml:space="preserve"> in </w:t>
            </w:r>
            <w:r w:rsidR="00F07A9C">
              <w:t xml:space="preserve">the </w:t>
            </w:r>
            <w:r w:rsidRPr="000D49E0">
              <w:t>in-use diluted product</w:t>
            </w:r>
            <w:r w:rsidR="00C137C8">
              <w:t xml:space="preserve">. </w:t>
            </w:r>
          </w:p>
          <w:p w:rsidR="00C137C8" w:rsidRDefault="00C137C8" w:rsidP="00241F2E">
            <w:pPr>
              <w:jc w:val="both"/>
            </w:pPr>
            <w:r>
              <w:t>The application rate and the dilution of the product for c</w:t>
            </w:r>
            <w:r w:rsidRPr="00C137C8">
              <w:t>ockroaches</w:t>
            </w:r>
            <w:r>
              <w:t xml:space="preserve"> was used as worst-case.</w:t>
            </w:r>
          </w:p>
        </w:tc>
      </w:tr>
      <w:tr w:rsidR="00241F2E" w:rsidRPr="000D49E0" w:rsidTr="00257B30">
        <w:trPr>
          <w:trHeight w:val="288"/>
        </w:trPr>
        <w:tc>
          <w:tcPr>
            <w:tcW w:w="2785" w:type="pct"/>
            <w:gridSpan w:val="2"/>
            <w:shd w:val="clear" w:color="auto" w:fill="F1F1F1"/>
          </w:tcPr>
          <w:p w:rsidR="00241F2E" w:rsidRPr="000D49E0" w:rsidRDefault="00241F2E" w:rsidP="00257B30">
            <w:pPr>
              <w:rPr>
                <w:b/>
                <w:bCs/>
              </w:rPr>
            </w:pPr>
            <w:r w:rsidRPr="000D49E0">
              <w:rPr>
                <w:b/>
                <w:bCs/>
              </w:rPr>
              <w:t>Hand Exposure</w:t>
            </w:r>
          </w:p>
        </w:tc>
        <w:tc>
          <w:tcPr>
            <w:tcW w:w="2215" w:type="pct"/>
            <w:shd w:val="clear" w:color="auto" w:fill="F1F1F1"/>
          </w:tcPr>
          <w:p w:rsidR="00241F2E" w:rsidRPr="000D49E0" w:rsidRDefault="00241F2E" w:rsidP="00257B30"/>
        </w:tc>
      </w:tr>
      <w:tr w:rsidR="00241F2E" w:rsidRPr="000D49E0" w:rsidTr="00257B30">
        <w:trPr>
          <w:trHeight w:val="720"/>
        </w:trPr>
        <w:tc>
          <w:tcPr>
            <w:tcW w:w="1513" w:type="pct"/>
            <w:vMerge w:val="restart"/>
          </w:tcPr>
          <w:p w:rsidR="00241F2E" w:rsidRDefault="00241F2E" w:rsidP="00257B30">
            <w:r w:rsidRPr="000D49E0">
              <w:t xml:space="preserve">Indicative value </w:t>
            </w:r>
          </w:p>
          <w:p w:rsidR="00241F2E" w:rsidRPr="000D49E0" w:rsidRDefault="00241F2E" w:rsidP="00257B30">
            <w:r>
              <w:t>(</w:t>
            </w:r>
            <w:r w:rsidRPr="000D49E0">
              <w:t>mg in-use product/min</w:t>
            </w:r>
            <w:r>
              <w:t>)</w:t>
            </w:r>
          </w:p>
        </w:tc>
        <w:tc>
          <w:tcPr>
            <w:tcW w:w="1272" w:type="pct"/>
          </w:tcPr>
          <w:p w:rsidR="00241F2E" w:rsidRDefault="00241F2E" w:rsidP="00257B30">
            <w:r>
              <w:t xml:space="preserve">Tier 1: </w:t>
            </w:r>
            <w:r w:rsidRPr="000D49E0">
              <w:t>181</w:t>
            </w:r>
          </w:p>
          <w:p w:rsidR="00241F2E" w:rsidRPr="000D49E0" w:rsidRDefault="00241F2E" w:rsidP="00257B30"/>
        </w:tc>
        <w:tc>
          <w:tcPr>
            <w:tcW w:w="2215" w:type="pct"/>
          </w:tcPr>
          <w:p w:rsidR="00241F2E" w:rsidRPr="000D49E0" w:rsidRDefault="00241F2E" w:rsidP="00257B30">
            <w:pPr>
              <w:jc w:val="both"/>
            </w:pPr>
            <w:r>
              <w:t>Indicative value for the d</w:t>
            </w:r>
            <w:r w:rsidRPr="000D49E0">
              <w:t>eposition on outside of protective gloves</w:t>
            </w:r>
            <w:r>
              <w:t xml:space="preserve"> (</w:t>
            </w:r>
            <w:r w:rsidRPr="000D49E0">
              <w:t xml:space="preserve">Spraying </w:t>
            </w:r>
            <w:r>
              <w:t>M</w:t>
            </w:r>
            <w:r w:rsidRPr="000D49E0">
              <w:t>odel 1</w:t>
            </w:r>
            <w:r>
              <w:t>)</w:t>
            </w:r>
            <w:r w:rsidRPr="000D49E0">
              <w:t xml:space="preserve">. </w:t>
            </w:r>
          </w:p>
        </w:tc>
      </w:tr>
      <w:tr w:rsidR="00241F2E" w:rsidRPr="000D49E0" w:rsidTr="00257B30">
        <w:trPr>
          <w:trHeight w:val="522"/>
        </w:trPr>
        <w:tc>
          <w:tcPr>
            <w:tcW w:w="1513" w:type="pct"/>
            <w:vMerge/>
          </w:tcPr>
          <w:p w:rsidR="00241F2E" w:rsidRPr="000D49E0" w:rsidRDefault="00241F2E" w:rsidP="00257B30"/>
        </w:tc>
        <w:tc>
          <w:tcPr>
            <w:tcW w:w="1272" w:type="pct"/>
          </w:tcPr>
          <w:p w:rsidR="00241F2E" w:rsidRDefault="00241F2E" w:rsidP="00257B30">
            <w:r>
              <w:t>Tier 2: 10.7</w:t>
            </w:r>
          </w:p>
        </w:tc>
        <w:tc>
          <w:tcPr>
            <w:tcW w:w="2215" w:type="pct"/>
          </w:tcPr>
          <w:p w:rsidR="00241F2E" w:rsidRDefault="00241F2E" w:rsidP="00257B30">
            <w:pPr>
              <w:jc w:val="both"/>
            </w:pPr>
            <w:r>
              <w:t>Indicative value for hands exposure inside gloves (Spraying Model 1).</w:t>
            </w:r>
          </w:p>
        </w:tc>
      </w:tr>
      <w:tr w:rsidR="00241F2E" w:rsidRPr="000D49E0" w:rsidTr="00257B30">
        <w:trPr>
          <w:trHeight w:val="288"/>
        </w:trPr>
        <w:tc>
          <w:tcPr>
            <w:tcW w:w="1513" w:type="pct"/>
          </w:tcPr>
          <w:p w:rsidR="00241F2E" w:rsidRPr="000D49E0" w:rsidRDefault="00241F2E" w:rsidP="00257B30">
            <w:r w:rsidRPr="000D49E0">
              <w:t xml:space="preserve">Task duration </w:t>
            </w:r>
            <w:r>
              <w:t>(</w:t>
            </w:r>
            <w:r w:rsidRPr="000D49E0">
              <w:t>min</w:t>
            </w:r>
            <w:r>
              <w:t>)</w:t>
            </w:r>
          </w:p>
        </w:tc>
        <w:tc>
          <w:tcPr>
            <w:tcW w:w="1272" w:type="pct"/>
          </w:tcPr>
          <w:p w:rsidR="00241F2E" w:rsidRPr="000D49E0" w:rsidRDefault="00241F2E" w:rsidP="00257B30">
            <w:r w:rsidRPr="000D49E0">
              <w:t>120</w:t>
            </w:r>
          </w:p>
        </w:tc>
        <w:tc>
          <w:tcPr>
            <w:tcW w:w="2215" w:type="pct"/>
          </w:tcPr>
          <w:p w:rsidR="00241F2E" w:rsidRPr="000D49E0" w:rsidRDefault="00241F2E" w:rsidP="00257B30">
            <w:pPr>
              <w:jc w:val="both"/>
            </w:pPr>
            <w:r>
              <w:t>M</w:t>
            </w:r>
            <w:r w:rsidRPr="000D49E0">
              <w:t>edian duration "using pesticides"</w:t>
            </w:r>
            <w:r>
              <w:t xml:space="preserve"> according to </w:t>
            </w:r>
            <w:r w:rsidRPr="000D49E0">
              <w:t>an HSE survey of pest controllers (1994)</w:t>
            </w:r>
            <w:r>
              <w:t>.</w:t>
            </w:r>
          </w:p>
        </w:tc>
      </w:tr>
      <w:tr w:rsidR="00241F2E" w:rsidRPr="000D49E0" w:rsidTr="00257B30">
        <w:trPr>
          <w:trHeight w:val="288"/>
        </w:trPr>
        <w:tc>
          <w:tcPr>
            <w:tcW w:w="2785" w:type="pct"/>
            <w:gridSpan w:val="2"/>
            <w:shd w:val="clear" w:color="auto" w:fill="F1F1F1"/>
          </w:tcPr>
          <w:p w:rsidR="00241F2E" w:rsidRPr="000D49E0" w:rsidRDefault="00241F2E" w:rsidP="00257B30">
            <w:pPr>
              <w:rPr>
                <w:b/>
                <w:bCs/>
              </w:rPr>
            </w:pPr>
            <w:r w:rsidRPr="000D49E0">
              <w:rPr>
                <w:b/>
                <w:bCs/>
              </w:rPr>
              <w:t>Rest of Body Exposure</w:t>
            </w:r>
          </w:p>
        </w:tc>
        <w:tc>
          <w:tcPr>
            <w:tcW w:w="2215" w:type="pct"/>
            <w:shd w:val="clear" w:color="auto" w:fill="F1F1F1"/>
          </w:tcPr>
          <w:p w:rsidR="00241F2E" w:rsidRPr="000D49E0" w:rsidRDefault="00241F2E" w:rsidP="00257B30">
            <w:pPr>
              <w:jc w:val="both"/>
            </w:pPr>
          </w:p>
        </w:tc>
      </w:tr>
      <w:tr w:rsidR="00241F2E" w:rsidRPr="000D49E0" w:rsidTr="00257B30">
        <w:trPr>
          <w:trHeight w:val="792"/>
        </w:trPr>
        <w:tc>
          <w:tcPr>
            <w:tcW w:w="1513" w:type="pct"/>
          </w:tcPr>
          <w:p w:rsidR="00241F2E" w:rsidRDefault="00241F2E" w:rsidP="00257B30">
            <w:r w:rsidRPr="000D49E0">
              <w:t xml:space="preserve">Indicative value </w:t>
            </w:r>
          </w:p>
          <w:p w:rsidR="00241F2E" w:rsidRPr="000D49E0" w:rsidRDefault="00241F2E" w:rsidP="00257B30">
            <w:r>
              <w:t>(</w:t>
            </w:r>
            <w:r w:rsidRPr="000D49E0">
              <w:t>mg in-use product/min</w:t>
            </w:r>
            <w:r>
              <w:t>)</w:t>
            </w:r>
          </w:p>
        </w:tc>
        <w:tc>
          <w:tcPr>
            <w:tcW w:w="1272" w:type="pct"/>
          </w:tcPr>
          <w:p w:rsidR="00241F2E" w:rsidRPr="000D49E0" w:rsidRDefault="00241F2E" w:rsidP="00257B30">
            <w:r w:rsidRPr="000D49E0">
              <w:t>92</w:t>
            </w:r>
          </w:p>
        </w:tc>
        <w:tc>
          <w:tcPr>
            <w:tcW w:w="2215" w:type="pct"/>
          </w:tcPr>
          <w:p w:rsidR="00241F2E" w:rsidRPr="000D49E0" w:rsidRDefault="00241F2E" w:rsidP="00257B30">
            <w:pPr>
              <w:jc w:val="both"/>
            </w:pPr>
            <w:r>
              <w:t>Indicative exposure value for the rest of the body</w:t>
            </w:r>
            <w:r w:rsidRPr="000D49E0">
              <w:t xml:space="preserve"> </w:t>
            </w:r>
            <w:r>
              <w:t>(</w:t>
            </w:r>
            <w:r w:rsidRPr="000D49E0">
              <w:t xml:space="preserve">Spraying </w:t>
            </w:r>
            <w:r>
              <w:t>M</w:t>
            </w:r>
            <w:r w:rsidRPr="000D49E0">
              <w:t>odel 1</w:t>
            </w:r>
            <w:r>
              <w:t xml:space="preserve">, </w:t>
            </w:r>
            <w:r w:rsidRPr="000D49E0">
              <w:t>TNsG part 2, p. 143</w:t>
            </w:r>
            <w:r>
              <w:t>)</w:t>
            </w:r>
            <w:r w:rsidRPr="000D49E0">
              <w:t>.</w:t>
            </w:r>
          </w:p>
        </w:tc>
      </w:tr>
      <w:tr w:rsidR="00241F2E" w:rsidRPr="000D49E0" w:rsidTr="00257B30">
        <w:trPr>
          <w:trHeight w:val="314"/>
        </w:trPr>
        <w:tc>
          <w:tcPr>
            <w:tcW w:w="1513" w:type="pct"/>
          </w:tcPr>
          <w:p w:rsidR="00241F2E" w:rsidRPr="000D49E0" w:rsidRDefault="00241F2E" w:rsidP="00257B30">
            <w:r w:rsidRPr="000D49E0">
              <w:t xml:space="preserve">Task duration </w:t>
            </w:r>
            <w:r>
              <w:t>(</w:t>
            </w:r>
            <w:r w:rsidRPr="000D49E0">
              <w:t>min</w:t>
            </w:r>
            <w:r>
              <w:t>)</w:t>
            </w:r>
          </w:p>
        </w:tc>
        <w:tc>
          <w:tcPr>
            <w:tcW w:w="1272" w:type="pct"/>
          </w:tcPr>
          <w:p w:rsidR="00241F2E" w:rsidRPr="000D49E0" w:rsidRDefault="00241F2E" w:rsidP="00257B30">
            <w:r w:rsidRPr="000D49E0">
              <w:t>120</w:t>
            </w:r>
          </w:p>
        </w:tc>
        <w:tc>
          <w:tcPr>
            <w:tcW w:w="2215" w:type="pct"/>
          </w:tcPr>
          <w:p w:rsidR="00241F2E" w:rsidRPr="000D49E0" w:rsidRDefault="00241F2E" w:rsidP="00257B30">
            <w:pPr>
              <w:jc w:val="both"/>
            </w:pPr>
            <w:r>
              <w:t>M</w:t>
            </w:r>
            <w:r w:rsidRPr="000D49E0">
              <w:t>edian duration "using pesticides"</w:t>
            </w:r>
            <w:r>
              <w:t xml:space="preserve"> according to </w:t>
            </w:r>
            <w:r w:rsidRPr="000D49E0">
              <w:t>an HSE survey of pest controllers (1994)</w:t>
            </w:r>
            <w:r>
              <w:t>.</w:t>
            </w:r>
          </w:p>
        </w:tc>
      </w:tr>
      <w:tr w:rsidR="00241F2E" w:rsidRPr="000D49E0" w:rsidTr="00257B30">
        <w:trPr>
          <w:trHeight w:val="316"/>
        </w:trPr>
        <w:tc>
          <w:tcPr>
            <w:tcW w:w="1513" w:type="pct"/>
            <w:vMerge w:val="restart"/>
          </w:tcPr>
          <w:p w:rsidR="00241F2E" w:rsidRPr="000D49E0" w:rsidRDefault="00241F2E" w:rsidP="00257B30">
            <w:r w:rsidRPr="000D49E0">
              <w:t xml:space="preserve">Clothing penetration </w:t>
            </w:r>
            <w:r>
              <w:t>(</w:t>
            </w:r>
            <w:r w:rsidRPr="000D49E0">
              <w:t>%</w:t>
            </w:r>
            <w:r>
              <w:t>)</w:t>
            </w:r>
          </w:p>
        </w:tc>
        <w:tc>
          <w:tcPr>
            <w:tcW w:w="1272" w:type="pct"/>
          </w:tcPr>
          <w:p w:rsidR="00241F2E" w:rsidRPr="007E2BF2" w:rsidRDefault="00241F2E" w:rsidP="00257B30">
            <w:pPr>
              <w:spacing w:after="60"/>
              <w:rPr>
                <w:u w:val="single"/>
              </w:rPr>
            </w:pPr>
            <w:r w:rsidRPr="007E2BF2">
              <w:rPr>
                <w:u w:val="single"/>
              </w:rPr>
              <w:t>Tier 1</w:t>
            </w:r>
          </w:p>
          <w:p w:rsidR="00241F2E" w:rsidRPr="000D49E0" w:rsidRDefault="00241F2E" w:rsidP="00257B30">
            <w:r>
              <w:t xml:space="preserve">no PPE: </w:t>
            </w:r>
            <w:r w:rsidRPr="000D49E0">
              <w:t>100</w:t>
            </w:r>
          </w:p>
        </w:tc>
        <w:tc>
          <w:tcPr>
            <w:tcW w:w="2215" w:type="pct"/>
          </w:tcPr>
          <w:p w:rsidR="00241F2E" w:rsidRDefault="00241F2E" w:rsidP="00257B30">
            <w:pPr>
              <w:tabs>
                <w:tab w:val="left" w:pos="90"/>
              </w:tabs>
              <w:spacing w:after="60" w:line="260" w:lineRule="atLeast"/>
              <w:jc w:val="both"/>
            </w:pPr>
            <w:r>
              <w:rPr>
                <w:szCs w:val="18"/>
              </w:rPr>
              <w:t>As a w</w:t>
            </w:r>
            <w:r w:rsidRPr="000D49E0">
              <w:t>orst-case</w:t>
            </w:r>
            <w:r>
              <w:t xml:space="preserve"> scenario, i</w:t>
            </w:r>
            <w:r>
              <w:rPr>
                <w:szCs w:val="18"/>
              </w:rPr>
              <w:t>t is assumed that no protective equipment is worn</w:t>
            </w:r>
            <w:r w:rsidRPr="000D49E0">
              <w:t>.</w:t>
            </w:r>
          </w:p>
          <w:p w:rsidR="00241F2E" w:rsidRPr="00647C1D" w:rsidRDefault="00241F2E" w:rsidP="00257B30">
            <w:pPr>
              <w:tabs>
                <w:tab w:val="left" w:pos="90"/>
              </w:tabs>
              <w:spacing w:line="260" w:lineRule="atLeast"/>
              <w:jc w:val="both"/>
            </w:pPr>
            <w:r>
              <w:t>Tier 1 human exposure assessments ‘must not take account of exposure reduction measures such as personal protective equipment’, according to TNsG, January 2008, p. 27.</w:t>
            </w:r>
          </w:p>
        </w:tc>
      </w:tr>
      <w:tr w:rsidR="00241F2E" w:rsidRPr="000D49E0" w:rsidTr="00257B30">
        <w:trPr>
          <w:trHeight w:val="1008"/>
        </w:trPr>
        <w:tc>
          <w:tcPr>
            <w:tcW w:w="1513" w:type="pct"/>
            <w:vMerge/>
          </w:tcPr>
          <w:p w:rsidR="00241F2E" w:rsidRPr="000D49E0" w:rsidRDefault="00241F2E" w:rsidP="00257B30"/>
        </w:tc>
        <w:tc>
          <w:tcPr>
            <w:tcW w:w="1272" w:type="pct"/>
          </w:tcPr>
          <w:p w:rsidR="00241F2E" w:rsidRPr="007E2BF2" w:rsidRDefault="00241F2E" w:rsidP="00257B30">
            <w:pPr>
              <w:spacing w:after="60"/>
              <w:rPr>
                <w:u w:val="single"/>
              </w:rPr>
            </w:pPr>
            <w:r w:rsidRPr="007E2BF2">
              <w:rPr>
                <w:u w:val="single"/>
              </w:rPr>
              <w:t xml:space="preserve">Tier 2 </w:t>
            </w:r>
          </w:p>
          <w:p w:rsidR="00241F2E" w:rsidRPr="007E2BF2" w:rsidRDefault="005A52DC" w:rsidP="00257B30">
            <w:r>
              <w:t>impermeable</w:t>
            </w:r>
            <w:r w:rsidR="00241F2E" w:rsidRPr="007E2BF2">
              <w:t xml:space="preserve"> coveralls</w:t>
            </w:r>
            <w:r w:rsidR="00241F2E">
              <w:t xml:space="preserve">: </w:t>
            </w:r>
            <w:r>
              <w:t>5</w:t>
            </w:r>
          </w:p>
          <w:p w:rsidR="00241F2E" w:rsidRPr="000D49E0" w:rsidRDefault="00241F2E" w:rsidP="00257B30"/>
        </w:tc>
        <w:tc>
          <w:tcPr>
            <w:tcW w:w="2215" w:type="pct"/>
          </w:tcPr>
          <w:p w:rsidR="00241F2E" w:rsidRPr="00F45D35" w:rsidRDefault="00241F2E" w:rsidP="00257B30">
            <w:pPr>
              <w:autoSpaceDE w:val="0"/>
              <w:autoSpaceDN w:val="0"/>
              <w:adjustRightInd w:val="0"/>
              <w:jc w:val="both"/>
            </w:pPr>
            <w:r>
              <w:t xml:space="preserve">Default protection factor for </w:t>
            </w:r>
            <w:r w:rsidR="005A52DC">
              <w:t>impermeable</w:t>
            </w:r>
            <w:r w:rsidR="005A52DC" w:rsidRPr="007E2BF2">
              <w:t xml:space="preserve"> </w:t>
            </w:r>
            <w:r w:rsidRPr="007E2BF2">
              <w:t>coveralls</w:t>
            </w:r>
            <w:r>
              <w:t xml:space="preserve"> is </w:t>
            </w:r>
            <w:r w:rsidR="005A52DC">
              <w:t>95</w:t>
            </w:r>
            <w:r>
              <w:t>%, according to HEEG opinion 9 “Default protection factors for protective clothing and gloves”.</w:t>
            </w:r>
          </w:p>
        </w:tc>
      </w:tr>
      <w:tr w:rsidR="00241F2E" w:rsidRPr="000D49E0" w:rsidTr="00257B30">
        <w:trPr>
          <w:trHeight w:val="432"/>
        </w:trPr>
        <w:tc>
          <w:tcPr>
            <w:tcW w:w="1513" w:type="pct"/>
          </w:tcPr>
          <w:p w:rsidR="00241F2E" w:rsidRPr="000D49E0" w:rsidRDefault="00241F2E" w:rsidP="00257B30">
            <w:r>
              <w:t>Dermal absorption (</w:t>
            </w:r>
            <w:r w:rsidRPr="000D49E0">
              <w:t>%</w:t>
            </w:r>
            <w:r>
              <w:t>)</w:t>
            </w:r>
          </w:p>
        </w:tc>
        <w:tc>
          <w:tcPr>
            <w:tcW w:w="1272" w:type="pct"/>
          </w:tcPr>
          <w:p w:rsidR="00241F2E" w:rsidRPr="000D49E0" w:rsidRDefault="00241F2E" w:rsidP="00257B30">
            <w:r w:rsidRPr="000D49E0">
              <w:t>13</w:t>
            </w:r>
          </w:p>
        </w:tc>
        <w:tc>
          <w:tcPr>
            <w:tcW w:w="2215" w:type="pct"/>
          </w:tcPr>
          <w:p w:rsidR="00241F2E" w:rsidRPr="000D49E0" w:rsidRDefault="00241F2E" w:rsidP="00257B30">
            <w:pPr>
              <w:jc w:val="both"/>
            </w:pPr>
            <w:r w:rsidRPr="000D49E0">
              <w:t>Dermal absorption value established in the CAR of the active substance cypermethrin.</w:t>
            </w:r>
          </w:p>
        </w:tc>
      </w:tr>
      <w:tr w:rsidR="00241F2E" w:rsidRPr="000D49E0" w:rsidTr="00257B30">
        <w:trPr>
          <w:trHeight w:val="302"/>
        </w:trPr>
        <w:tc>
          <w:tcPr>
            <w:tcW w:w="2785" w:type="pct"/>
            <w:gridSpan w:val="2"/>
            <w:shd w:val="clear" w:color="auto" w:fill="F1F1F1"/>
          </w:tcPr>
          <w:p w:rsidR="00241F2E" w:rsidRPr="000D49E0" w:rsidRDefault="00241F2E" w:rsidP="00257B30">
            <w:pPr>
              <w:rPr>
                <w:b/>
                <w:bCs/>
              </w:rPr>
            </w:pPr>
            <w:r w:rsidRPr="000D49E0">
              <w:rPr>
                <w:b/>
                <w:bCs/>
              </w:rPr>
              <w:t>Inhalation Exposure</w:t>
            </w:r>
          </w:p>
        </w:tc>
        <w:tc>
          <w:tcPr>
            <w:tcW w:w="2215" w:type="pct"/>
            <w:shd w:val="clear" w:color="auto" w:fill="F1F1F1"/>
          </w:tcPr>
          <w:p w:rsidR="00241F2E" w:rsidRPr="000D49E0" w:rsidRDefault="00241F2E" w:rsidP="00257B30"/>
        </w:tc>
      </w:tr>
      <w:tr w:rsidR="00241F2E" w:rsidRPr="000D49E0" w:rsidTr="00257B30">
        <w:trPr>
          <w:trHeight w:val="792"/>
        </w:trPr>
        <w:tc>
          <w:tcPr>
            <w:tcW w:w="1513" w:type="pct"/>
          </w:tcPr>
          <w:p w:rsidR="00241F2E" w:rsidRPr="000D49E0" w:rsidRDefault="00241F2E" w:rsidP="00257B30">
            <w:r w:rsidRPr="000D49E0">
              <w:t xml:space="preserve">Indicative value </w:t>
            </w:r>
            <w:r>
              <w:br/>
              <w:t>(</w:t>
            </w:r>
            <w:r w:rsidRPr="000D49E0">
              <w:t>mg in-use product/m</w:t>
            </w:r>
            <w:r w:rsidRPr="00FD7B59">
              <w:rPr>
                <w:vertAlign w:val="superscript"/>
              </w:rPr>
              <w:t>3</w:t>
            </w:r>
            <w:r>
              <w:t>)</w:t>
            </w:r>
          </w:p>
        </w:tc>
        <w:tc>
          <w:tcPr>
            <w:tcW w:w="1272" w:type="pct"/>
          </w:tcPr>
          <w:p w:rsidR="00241F2E" w:rsidRPr="000D49E0" w:rsidRDefault="00241F2E" w:rsidP="00257B30">
            <w:r w:rsidRPr="000D49E0">
              <w:t>104</w:t>
            </w:r>
          </w:p>
        </w:tc>
        <w:tc>
          <w:tcPr>
            <w:tcW w:w="2215" w:type="pct"/>
          </w:tcPr>
          <w:p w:rsidR="00241F2E" w:rsidRPr="000D49E0" w:rsidRDefault="00241F2E" w:rsidP="00257B30">
            <w:pPr>
              <w:jc w:val="both"/>
            </w:pPr>
            <w:r w:rsidRPr="000D49E0">
              <w:t>Indicative exposure</w:t>
            </w:r>
            <w:r>
              <w:t xml:space="preserve"> value</w:t>
            </w:r>
            <w:r w:rsidRPr="000D49E0">
              <w:t xml:space="preserve"> for inhalation</w:t>
            </w:r>
            <w:r>
              <w:t xml:space="preserve"> (Spraying Model 1, </w:t>
            </w:r>
            <w:r w:rsidRPr="00467BEC">
              <w:t>TNsG part 2, p. 143</w:t>
            </w:r>
            <w:r>
              <w:t>).</w:t>
            </w:r>
          </w:p>
        </w:tc>
      </w:tr>
      <w:tr w:rsidR="00241F2E" w:rsidRPr="000D49E0" w:rsidTr="00257B30">
        <w:trPr>
          <w:trHeight w:val="314"/>
        </w:trPr>
        <w:tc>
          <w:tcPr>
            <w:tcW w:w="1513" w:type="pct"/>
          </w:tcPr>
          <w:p w:rsidR="00241F2E" w:rsidRPr="000D49E0" w:rsidRDefault="00241F2E" w:rsidP="00257B30">
            <w:r w:rsidRPr="000D49E0">
              <w:t xml:space="preserve">Task duration </w:t>
            </w:r>
            <w:r>
              <w:t>(</w:t>
            </w:r>
            <w:r w:rsidRPr="000D49E0">
              <w:t>min</w:t>
            </w:r>
            <w:r>
              <w:t>)</w:t>
            </w:r>
          </w:p>
        </w:tc>
        <w:tc>
          <w:tcPr>
            <w:tcW w:w="1272" w:type="pct"/>
          </w:tcPr>
          <w:p w:rsidR="00241F2E" w:rsidRPr="000D49E0" w:rsidRDefault="00241F2E" w:rsidP="00257B30">
            <w:r w:rsidRPr="000D49E0">
              <w:t>120</w:t>
            </w:r>
          </w:p>
        </w:tc>
        <w:tc>
          <w:tcPr>
            <w:tcW w:w="2215" w:type="pct"/>
          </w:tcPr>
          <w:p w:rsidR="00241F2E" w:rsidRPr="000D49E0" w:rsidRDefault="00241F2E" w:rsidP="00257B30">
            <w:pPr>
              <w:jc w:val="both"/>
            </w:pPr>
            <w:r>
              <w:t>Median duration "using pesticides" according to an HSE survey of pest controllers (1994).</w:t>
            </w:r>
          </w:p>
        </w:tc>
      </w:tr>
      <w:tr w:rsidR="00241F2E" w:rsidRPr="000D49E0" w:rsidTr="00257B30">
        <w:trPr>
          <w:trHeight w:val="359"/>
        </w:trPr>
        <w:tc>
          <w:tcPr>
            <w:tcW w:w="1513" w:type="pct"/>
          </w:tcPr>
          <w:p w:rsidR="00241F2E" w:rsidRPr="000D49E0" w:rsidRDefault="00241F2E" w:rsidP="00257B30">
            <w:r w:rsidRPr="000D49E0">
              <w:t xml:space="preserve">Inhalation rate </w:t>
            </w:r>
            <w:r>
              <w:t>(</w:t>
            </w:r>
            <w:r w:rsidRPr="000D49E0">
              <w:t>m</w:t>
            </w:r>
            <w:r w:rsidRPr="000D49E0">
              <w:rPr>
                <w:vertAlign w:val="superscript"/>
              </w:rPr>
              <w:t>3</w:t>
            </w:r>
            <w:r w:rsidRPr="000D49E0">
              <w:t>/h</w:t>
            </w:r>
            <w:r>
              <w:t>)</w:t>
            </w:r>
          </w:p>
        </w:tc>
        <w:tc>
          <w:tcPr>
            <w:tcW w:w="1272" w:type="pct"/>
          </w:tcPr>
          <w:p w:rsidR="00241F2E" w:rsidRPr="000D49E0" w:rsidRDefault="00241F2E" w:rsidP="00257B30">
            <w:r w:rsidRPr="000D49E0">
              <w:t>1.25</w:t>
            </w:r>
          </w:p>
        </w:tc>
        <w:tc>
          <w:tcPr>
            <w:tcW w:w="2215" w:type="pct"/>
          </w:tcPr>
          <w:p w:rsidR="00241F2E" w:rsidRPr="0022102C" w:rsidRDefault="00241F2E" w:rsidP="00257B30">
            <w:pPr>
              <w:jc w:val="both"/>
              <w:rPr>
                <w:highlight w:val="cyan"/>
              </w:rPr>
            </w:pPr>
            <w:r>
              <w:t>D</w:t>
            </w:r>
            <w:r w:rsidRPr="000D49E0">
              <w:t xml:space="preserve">efault short-term inhalation rate </w:t>
            </w:r>
            <w:r>
              <w:t>for an adult, according to</w:t>
            </w:r>
            <w:r w:rsidR="0022102C">
              <w:t xml:space="preserve"> Recommendation no. 14 “Default human factor values for use in exposure assessments for biocidal products.</w:t>
            </w:r>
          </w:p>
        </w:tc>
      </w:tr>
      <w:tr w:rsidR="00241F2E" w:rsidRPr="000D49E0" w:rsidTr="00257B30">
        <w:trPr>
          <w:trHeight w:val="359"/>
        </w:trPr>
        <w:tc>
          <w:tcPr>
            <w:tcW w:w="1513" w:type="pct"/>
          </w:tcPr>
          <w:p w:rsidR="00241F2E" w:rsidRPr="000D49E0" w:rsidRDefault="00241F2E" w:rsidP="00257B30">
            <w:r w:rsidRPr="000D49E0">
              <w:t>Inhalation</w:t>
            </w:r>
            <w:r>
              <w:t xml:space="preserve"> absorption (%)</w:t>
            </w:r>
          </w:p>
        </w:tc>
        <w:tc>
          <w:tcPr>
            <w:tcW w:w="1272" w:type="pct"/>
          </w:tcPr>
          <w:p w:rsidR="00241F2E" w:rsidRPr="000D49E0" w:rsidRDefault="00241F2E" w:rsidP="00257B30">
            <w:r>
              <w:t>100</w:t>
            </w:r>
          </w:p>
        </w:tc>
        <w:tc>
          <w:tcPr>
            <w:tcW w:w="2215" w:type="pct"/>
          </w:tcPr>
          <w:p w:rsidR="00241F2E" w:rsidRPr="003225C8" w:rsidRDefault="00241F2E" w:rsidP="00257B30">
            <w:pPr>
              <w:tabs>
                <w:tab w:val="left" w:pos="90"/>
              </w:tabs>
              <w:spacing w:line="260" w:lineRule="atLeast"/>
              <w:jc w:val="both"/>
            </w:pPr>
            <w:r>
              <w:t>Assessment report of cypermethrin.</w:t>
            </w:r>
          </w:p>
        </w:tc>
      </w:tr>
      <w:tr w:rsidR="00241F2E" w:rsidRPr="000D49E0" w:rsidTr="00257B30">
        <w:trPr>
          <w:trHeight w:val="314"/>
        </w:trPr>
        <w:tc>
          <w:tcPr>
            <w:tcW w:w="1513" w:type="pct"/>
          </w:tcPr>
          <w:p w:rsidR="00241F2E" w:rsidRPr="000D49E0" w:rsidRDefault="00241F2E" w:rsidP="00257B30">
            <w:r w:rsidRPr="000D49E0">
              <w:t xml:space="preserve">Body weight </w:t>
            </w:r>
            <w:r>
              <w:t>(</w:t>
            </w:r>
            <w:r w:rsidRPr="000D49E0">
              <w:t>kg</w:t>
            </w:r>
            <w:r>
              <w:t>)</w:t>
            </w:r>
          </w:p>
        </w:tc>
        <w:tc>
          <w:tcPr>
            <w:tcW w:w="1272" w:type="pct"/>
          </w:tcPr>
          <w:p w:rsidR="00241F2E" w:rsidRPr="000D49E0" w:rsidRDefault="00241F2E" w:rsidP="00257B30">
            <w:r w:rsidRPr="000D49E0">
              <w:t>60</w:t>
            </w:r>
          </w:p>
        </w:tc>
        <w:tc>
          <w:tcPr>
            <w:tcW w:w="2215" w:type="pct"/>
          </w:tcPr>
          <w:p w:rsidR="00241F2E" w:rsidRPr="000D49E0" w:rsidRDefault="00241F2E" w:rsidP="00257B30">
            <w:pPr>
              <w:jc w:val="both"/>
            </w:pPr>
            <w:r>
              <w:t xml:space="preserve">Default value for body weight for an adult, according to </w:t>
            </w:r>
            <w:r w:rsidR="00D10707" w:rsidRPr="00D10707">
              <w:t>Recommendation no. 14 “Default human factor values for use in exposure assessments for biocidal products</w:t>
            </w:r>
            <w:r w:rsidR="00D10707">
              <w:t>.</w:t>
            </w:r>
          </w:p>
        </w:tc>
      </w:tr>
      <w:bookmarkEnd w:id="1507"/>
    </w:tbl>
    <w:p w:rsidR="00241F2E" w:rsidRPr="00241F2E" w:rsidRDefault="00241F2E" w:rsidP="00B77C18">
      <w:pPr>
        <w:spacing w:line="260" w:lineRule="atLeast"/>
        <w:jc w:val="both"/>
      </w:pPr>
    </w:p>
    <w:p w:rsidR="001C7D97" w:rsidRPr="003E7341" w:rsidRDefault="001C7D97" w:rsidP="001C7D97"/>
    <w:p w:rsidR="004A712B" w:rsidRPr="004A712B" w:rsidRDefault="001C7D97" w:rsidP="00441DE4">
      <w:pPr>
        <w:spacing w:after="120" w:line="260" w:lineRule="atLeast"/>
        <w:jc w:val="both"/>
        <w:rPr>
          <w:rFonts w:eastAsia="Calibri"/>
          <w:b/>
          <w:lang w:eastAsia="en-US"/>
        </w:rPr>
      </w:pPr>
      <w:r w:rsidRPr="00FD2055">
        <w:rPr>
          <w:rFonts w:eastAsia="Calibri"/>
          <w:b/>
          <w:lang w:eastAsia="en-US"/>
        </w:rPr>
        <w:t xml:space="preserve">Calculations for Scenario </w:t>
      </w:r>
      <w:r w:rsidR="00F07A9C">
        <w:rPr>
          <w:rFonts w:eastAsia="Calibri"/>
          <w:b/>
          <w:lang w:eastAsia="en-US"/>
        </w:rPr>
        <w:t>3</w:t>
      </w:r>
      <w:r w:rsidR="004A712B">
        <w:rPr>
          <w:rFonts w:eastAsia="Calibri"/>
          <w:b/>
          <w:lang w:eastAsia="en-US"/>
        </w:rPr>
        <w:t xml:space="preserve">: Crack and crevice </w:t>
      </w:r>
      <w:r w:rsidR="004A712B">
        <w:rPr>
          <w:b/>
          <w:lang w:eastAsia="en-US"/>
        </w:rPr>
        <w:t xml:space="preserve">application </w:t>
      </w:r>
      <w:r w:rsidR="00B46630">
        <w:rPr>
          <w:b/>
          <w:lang w:eastAsia="en-US"/>
        </w:rPr>
        <w:t xml:space="preserve">of the biocidal product Draker One </w:t>
      </w:r>
      <w:r w:rsidR="004A712B">
        <w:rPr>
          <w:b/>
          <w:lang w:eastAsia="en-US"/>
        </w:rPr>
        <w:t>by professional users</w:t>
      </w:r>
    </w:p>
    <w:tbl>
      <w:tblPr>
        <w:tblW w:w="503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2051"/>
        <w:gridCol w:w="1451"/>
        <w:gridCol w:w="2190"/>
        <w:gridCol w:w="1830"/>
        <w:gridCol w:w="1897"/>
      </w:tblGrid>
      <w:tr w:rsidR="004A712B" w:rsidRPr="00C74914" w:rsidTr="00257B30">
        <w:trPr>
          <w:cantSplit/>
          <w:trHeight w:val="288"/>
          <w:tblHeader/>
        </w:trPr>
        <w:tc>
          <w:tcPr>
            <w:tcW w:w="5000" w:type="pct"/>
            <w:gridSpan w:val="5"/>
            <w:shd w:val="clear" w:color="auto" w:fill="FFFFCC"/>
          </w:tcPr>
          <w:p w:rsidR="004A712B" w:rsidRPr="00C74914" w:rsidRDefault="004A712B" w:rsidP="00257B30">
            <w:pPr>
              <w:spacing w:line="260" w:lineRule="atLeast"/>
              <w:jc w:val="center"/>
              <w:rPr>
                <w:b/>
                <w:lang w:eastAsia="en-US"/>
              </w:rPr>
            </w:pPr>
            <w:r>
              <w:rPr>
                <w:b/>
                <w:lang w:eastAsia="en-US"/>
              </w:rPr>
              <w:t>Summary table: estimated exposure from professional uses</w:t>
            </w:r>
          </w:p>
        </w:tc>
      </w:tr>
      <w:tr w:rsidR="004A712B" w:rsidRPr="00C74914" w:rsidTr="00257B30">
        <w:trPr>
          <w:cantSplit/>
          <w:trHeight w:val="432"/>
          <w:tblHeader/>
        </w:trPr>
        <w:tc>
          <w:tcPr>
            <w:tcW w:w="1111" w:type="pct"/>
          </w:tcPr>
          <w:p w:rsidR="004A712B" w:rsidRPr="00C74914" w:rsidRDefault="004A712B" w:rsidP="00257B30">
            <w:pPr>
              <w:spacing w:line="260" w:lineRule="atLeast"/>
              <w:rPr>
                <w:b/>
                <w:lang w:eastAsia="en-US"/>
              </w:rPr>
            </w:pPr>
            <w:r w:rsidRPr="00C74914">
              <w:rPr>
                <w:b/>
                <w:lang w:eastAsia="en-US"/>
              </w:rPr>
              <w:t>Exposure scenario</w:t>
            </w:r>
          </w:p>
        </w:tc>
        <w:tc>
          <w:tcPr>
            <w:tcW w:w="682" w:type="pct"/>
          </w:tcPr>
          <w:p w:rsidR="004A712B" w:rsidRPr="00C74914" w:rsidRDefault="004A712B" w:rsidP="00257B30">
            <w:pPr>
              <w:spacing w:line="260" w:lineRule="atLeast"/>
              <w:rPr>
                <w:b/>
                <w:lang w:eastAsia="en-US"/>
              </w:rPr>
            </w:pPr>
            <w:r w:rsidRPr="00C74914">
              <w:rPr>
                <w:b/>
                <w:lang w:eastAsia="en-US"/>
              </w:rPr>
              <w:t>T</w:t>
            </w:r>
            <w:r>
              <w:rPr>
                <w:b/>
                <w:lang w:eastAsia="en-US"/>
              </w:rPr>
              <w:t>ier/PPE</w:t>
            </w:r>
          </w:p>
        </w:tc>
        <w:tc>
          <w:tcPr>
            <w:tcW w:w="1185" w:type="pct"/>
            <w:tcMar>
              <w:top w:w="57" w:type="dxa"/>
              <w:bottom w:w="57" w:type="dxa"/>
            </w:tcMar>
          </w:tcPr>
          <w:p w:rsidR="004A712B" w:rsidRPr="00C74914" w:rsidRDefault="004A712B" w:rsidP="00257B30">
            <w:pPr>
              <w:spacing w:line="260" w:lineRule="atLeast"/>
              <w:rPr>
                <w:b/>
                <w:lang w:eastAsia="en-US"/>
              </w:rPr>
            </w:pPr>
            <w:r>
              <w:rPr>
                <w:b/>
                <w:lang w:eastAsia="en-US"/>
              </w:rPr>
              <w:t>Estimated inhalation uptake</w:t>
            </w:r>
          </w:p>
        </w:tc>
        <w:tc>
          <w:tcPr>
            <w:tcW w:w="993" w:type="pct"/>
            <w:tcMar>
              <w:top w:w="57" w:type="dxa"/>
              <w:bottom w:w="57" w:type="dxa"/>
            </w:tcMar>
          </w:tcPr>
          <w:p w:rsidR="004A712B" w:rsidRPr="00C74914" w:rsidRDefault="004A712B" w:rsidP="00257B30">
            <w:pPr>
              <w:spacing w:line="260" w:lineRule="atLeast"/>
              <w:rPr>
                <w:b/>
                <w:lang w:eastAsia="en-US"/>
              </w:rPr>
            </w:pPr>
            <w:r>
              <w:rPr>
                <w:b/>
                <w:lang w:eastAsia="en-US"/>
              </w:rPr>
              <w:t xml:space="preserve">Estimated </w:t>
            </w:r>
            <w:r w:rsidRPr="00C74914">
              <w:rPr>
                <w:b/>
                <w:lang w:eastAsia="en-US"/>
              </w:rPr>
              <w:t xml:space="preserve">dermal </w:t>
            </w:r>
            <w:r>
              <w:rPr>
                <w:b/>
                <w:lang w:eastAsia="en-US"/>
              </w:rPr>
              <w:t xml:space="preserve">uptake </w:t>
            </w:r>
          </w:p>
        </w:tc>
        <w:tc>
          <w:tcPr>
            <w:tcW w:w="1029" w:type="pct"/>
            <w:tcMar>
              <w:top w:w="57" w:type="dxa"/>
              <w:bottom w:w="57" w:type="dxa"/>
            </w:tcMar>
          </w:tcPr>
          <w:p w:rsidR="004A712B" w:rsidRPr="00C74914" w:rsidRDefault="004A712B" w:rsidP="00257B30">
            <w:pPr>
              <w:spacing w:line="260" w:lineRule="atLeast"/>
              <w:rPr>
                <w:b/>
                <w:lang w:eastAsia="en-US"/>
              </w:rPr>
            </w:pPr>
            <w:r>
              <w:rPr>
                <w:b/>
                <w:lang w:eastAsia="en-US"/>
              </w:rPr>
              <w:t>Estimated total</w:t>
            </w:r>
            <w:r w:rsidRPr="00C74914">
              <w:rPr>
                <w:b/>
                <w:lang w:eastAsia="en-US"/>
              </w:rPr>
              <w:t xml:space="preserve"> </w:t>
            </w:r>
            <w:r>
              <w:rPr>
                <w:b/>
                <w:lang w:eastAsia="en-US"/>
              </w:rPr>
              <w:t>uptake</w:t>
            </w:r>
          </w:p>
        </w:tc>
      </w:tr>
      <w:tr w:rsidR="004A712B" w:rsidRPr="00C74914" w:rsidTr="00257B30">
        <w:trPr>
          <w:cantSplit/>
          <w:trHeight w:val="288"/>
          <w:tblHeader/>
        </w:trPr>
        <w:tc>
          <w:tcPr>
            <w:tcW w:w="1111" w:type="pct"/>
          </w:tcPr>
          <w:p w:rsidR="004A712B" w:rsidRPr="00C74914" w:rsidRDefault="004A712B" w:rsidP="00257B30">
            <w:pPr>
              <w:spacing w:line="260" w:lineRule="atLeast"/>
              <w:rPr>
                <w:b/>
                <w:lang w:eastAsia="en-US"/>
              </w:rPr>
            </w:pPr>
          </w:p>
        </w:tc>
        <w:tc>
          <w:tcPr>
            <w:tcW w:w="682" w:type="pct"/>
          </w:tcPr>
          <w:p w:rsidR="004A712B" w:rsidRPr="00C74914" w:rsidRDefault="004A712B" w:rsidP="00257B30">
            <w:pPr>
              <w:spacing w:line="260" w:lineRule="atLeast"/>
              <w:rPr>
                <w:b/>
                <w:lang w:eastAsia="en-US"/>
              </w:rPr>
            </w:pPr>
          </w:p>
        </w:tc>
        <w:tc>
          <w:tcPr>
            <w:tcW w:w="3207" w:type="pct"/>
            <w:gridSpan w:val="3"/>
            <w:tcMar>
              <w:top w:w="57" w:type="dxa"/>
              <w:bottom w:w="57" w:type="dxa"/>
            </w:tcMar>
          </w:tcPr>
          <w:p w:rsidR="004A712B" w:rsidRPr="00C74914" w:rsidRDefault="004A712B" w:rsidP="00257B30">
            <w:pPr>
              <w:spacing w:line="260" w:lineRule="atLeast"/>
              <w:jc w:val="center"/>
              <w:rPr>
                <w:b/>
                <w:lang w:eastAsia="en-US"/>
              </w:rPr>
            </w:pPr>
            <w:r w:rsidRPr="00C74914">
              <w:rPr>
                <w:lang w:eastAsia="en-US"/>
              </w:rPr>
              <w:t>mg/kg bw/d</w:t>
            </w:r>
            <w:r>
              <w:rPr>
                <w:lang w:eastAsia="en-US"/>
              </w:rPr>
              <w:t>ay</w:t>
            </w:r>
          </w:p>
        </w:tc>
      </w:tr>
      <w:tr w:rsidR="004A712B" w:rsidRPr="004C2BDF" w:rsidTr="00257B30">
        <w:trPr>
          <w:cantSplit/>
          <w:trHeight w:val="288"/>
          <w:tblHeader/>
        </w:trPr>
        <w:tc>
          <w:tcPr>
            <w:tcW w:w="1111" w:type="pct"/>
            <w:vMerge w:val="restart"/>
            <w:vAlign w:val="center"/>
          </w:tcPr>
          <w:p w:rsidR="004A712B" w:rsidRPr="00C74914" w:rsidRDefault="004A712B" w:rsidP="00257B30">
            <w:pPr>
              <w:spacing w:after="60" w:line="260" w:lineRule="atLeast"/>
              <w:rPr>
                <w:lang w:eastAsia="en-US"/>
              </w:rPr>
            </w:pPr>
            <w:r w:rsidRPr="00C74914">
              <w:rPr>
                <w:lang w:eastAsia="en-US"/>
              </w:rPr>
              <w:t xml:space="preserve">Scenario </w:t>
            </w:r>
            <w:r w:rsidR="00105CE5">
              <w:rPr>
                <w:lang w:eastAsia="en-US"/>
              </w:rPr>
              <w:t>3</w:t>
            </w:r>
          </w:p>
          <w:p w:rsidR="004A712B" w:rsidRDefault="00105CE5" w:rsidP="00257B30">
            <w:pPr>
              <w:spacing w:after="60" w:line="260" w:lineRule="atLeast"/>
            </w:pPr>
            <w:r>
              <w:rPr>
                <w:lang w:eastAsia="en-US"/>
              </w:rPr>
              <w:t xml:space="preserve">Crack and crevice </w:t>
            </w:r>
            <w:r w:rsidR="004A712B" w:rsidRPr="00C74914">
              <w:t>application</w:t>
            </w:r>
          </w:p>
          <w:p w:rsidR="004A712B" w:rsidRPr="00C74914" w:rsidRDefault="004A712B" w:rsidP="00257B30">
            <w:pPr>
              <w:spacing w:line="260" w:lineRule="atLeast"/>
              <w:rPr>
                <w:lang w:eastAsia="en-US"/>
              </w:rPr>
            </w:pPr>
            <w:r>
              <w:t>P</w:t>
            </w:r>
            <w:r w:rsidRPr="00C74914">
              <w:t>rofessional users</w:t>
            </w:r>
          </w:p>
        </w:tc>
        <w:tc>
          <w:tcPr>
            <w:tcW w:w="682" w:type="pct"/>
            <w:vAlign w:val="center"/>
          </w:tcPr>
          <w:p w:rsidR="004A712B" w:rsidRPr="00C74914" w:rsidRDefault="004A712B" w:rsidP="00257B30">
            <w:pPr>
              <w:spacing w:line="260" w:lineRule="atLeast"/>
              <w:rPr>
                <w:lang w:eastAsia="en-US"/>
              </w:rPr>
            </w:pPr>
            <w:r>
              <w:rPr>
                <w:lang w:eastAsia="en-US"/>
              </w:rPr>
              <w:t>1 / no PPE</w:t>
            </w:r>
          </w:p>
        </w:tc>
        <w:tc>
          <w:tcPr>
            <w:tcW w:w="1185" w:type="pct"/>
            <w:tcMar>
              <w:top w:w="57" w:type="dxa"/>
              <w:bottom w:w="57" w:type="dxa"/>
            </w:tcMar>
            <w:vAlign w:val="center"/>
          </w:tcPr>
          <w:p w:rsidR="004A712B" w:rsidRPr="00C74914" w:rsidRDefault="00105CE5" w:rsidP="00257B30">
            <w:pPr>
              <w:spacing w:line="260" w:lineRule="atLeast"/>
              <w:rPr>
                <w:lang w:eastAsia="en-US"/>
              </w:rPr>
            </w:pPr>
            <w:r>
              <w:rPr>
                <w:lang w:eastAsia="en-US"/>
              </w:rPr>
              <w:t>0.</w:t>
            </w:r>
            <w:r w:rsidR="003D3370">
              <w:rPr>
                <w:lang w:eastAsia="en-US"/>
              </w:rPr>
              <w:t>0091</w:t>
            </w:r>
          </w:p>
        </w:tc>
        <w:tc>
          <w:tcPr>
            <w:tcW w:w="993" w:type="pct"/>
            <w:tcMar>
              <w:top w:w="57" w:type="dxa"/>
              <w:bottom w:w="57" w:type="dxa"/>
            </w:tcMar>
            <w:vAlign w:val="center"/>
          </w:tcPr>
          <w:p w:rsidR="004A712B" w:rsidRPr="00C74914" w:rsidRDefault="003D3370" w:rsidP="00257B30">
            <w:pPr>
              <w:spacing w:line="260" w:lineRule="atLeast"/>
              <w:rPr>
                <w:lang w:eastAsia="en-US"/>
              </w:rPr>
            </w:pPr>
            <w:r>
              <w:rPr>
                <w:lang w:eastAsia="en-US"/>
              </w:rPr>
              <w:t>0.149</w:t>
            </w:r>
          </w:p>
        </w:tc>
        <w:tc>
          <w:tcPr>
            <w:tcW w:w="1029" w:type="pct"/>
            <w:tcMar>
              <w:top w:w="57" w:type="dxa"/>
              <w:bottom w:w="57" w:type="dxa"/>
            </w:tcMar>
            <w:vAlign w:val="center"/>
          </w:tcPr>
          <w:p w:rsidR="004A712B" w:rsidRPr="00994FA4" w:rsidRDefault="003D3370" w:rsidP="00257B30">
            <w:pPr>
              <w:spacing w:line="260" w:lineRule="atLeast"/>
              <w:rPr>
                <w:b/>
                <w:bCs/>
                <w:lang w:eastAsia="en-US"/>
              </w:rPr>
            </w:pPr>
            <w:r>
              <w:rPr>
                <w:b/>
                <w:bCs/>
                <w:lang w:eastAsia="en-US"/>
              </w:rPr>
              <w:t>0.158</w:t>
            </w:r>
            <w:r w:rsidR="00AF4B6E">
              <w:rPr>
                <w:b/>
                <w:bCs/>
                <w:lang w:eastAsia="en-US"/>
              </w:rPr>
              <w:t>2</w:t>
            </w:r>
          </w:p>
        </w:tc>
      </w:tr>
      <w:tr w:rsidR="004A712B" w:rsidRPr="004C2BDF" w:rsidTr="00257B30">
        <w:trPr>
          <w:cantSplit/>
          <w:trHeight w:val="288"/>
          <w:tblHeader/>
        </w:trPr>
        <w:tc>
          <w:tcPr>
            <w:tcW w:w="1111" w:type="pct"/>
            <w:vMerge/>
          </w:tcPr>
          <w:p w:rsidR="004A712B" w:rsidRPr="00C74914" w:rsidRDefault="004A712B" w:rsidP="00257B30">
            <w:pPr>
              <w:spacing w:after="60" w:line="260" w:lineRule="atLeast"/>
              <w:rPr>
                <w:lang w:eastAsia="en-US"/>
              </w:rPr>
            </w:pPr>
          </w:p>
        </w:tc>
        <w:tc>
          <w:tcPr>
            <w:tcW w:w="682" w:type="pct"/>
            <w:vAlign w:val="center"/>
          </w:tcPr>
          <w:p w:rsidR="004A712B" w:rsidRPr="00C74914" w:rsidRDefault="004A712B" w:rsidP="00257B30">
            <w:pPr>
              <w:spacing w:line="260" w:lineRule="atLeast"/>
              <w:rPr>
                <w:lang w:eastAsia="en-US"/>
              </w:rPr>
            </w:pPr>
            <w:r>
              <w:rPr>
                <w:lang w:eastAsia="en-US"/>
              </w:rPr>
              <w:t xml:space="preserve">2 / gloves, </w:t>
            </w:r>
            <w:r w:rsidR="005A52DC">
              <w:t xml:space="preserve">impermeable </w:t>
            </w:r>
            <w:r>
              <w:rPr>
                <w:lang w:eastAsia="en-US"/>
              </w:rPr>
              <w:t xml:space="preserve"> coveralls</w:t>
            </w:r>
          </w:p>
        </w:tc>
        <w:tc>
          <w:tcPr>
            <w:tcW w:w="1185" w:type="pct"/>
            <w:tcMar>
              <w:top w:w="57" w:type="dxa"/>
              <w:bottom w:w="57" w:type="dxa"/>
            </w:tcMar>
            <w:vAlign w:val="center"/>
          </w:tcPr>
          <w:p w:rsidR="004A712B" w:rsidRPr="00994FA4" w:rsidRDefault="0008612B" w:rsidP="00257B30">
            <w:pPr>
              <w:spacing w:line="260" w:lineRule="atLeast"/>
            </w:pPr>
            <w:r>
              <w:rPr>
                <w:lang w:eastAsia="en-US"/>
              </w:rPr>
              <w:t>0.0091</w:t>
            </w:r>
          </w:p>
        </w:tc>
        <w:tc>
          <w:tcPr>
            <w:tcW w:w="993" w:type="pct"/>
            <w:tcMar>
              <w:top w:w="57" w:type="dxa"/>
              <w:bottom w:w="57" w:type="dxa"/>
            </w:tcMar>
            <w:vAlign w:val="center"/>
          </w:tcPr>
          <w:p w:rsidR="004A712B" w:rsidRPr="00C74914" w:rsidRDefault="0008612B" w:rsidP="00257B30">
            <w:pPr>
              <w:spacing w:line="260" w:lineRule="atLeast"/>
            </w:pPr>
            <w:r>
              <w:t>0.0083</w:t>
            </w:r>
          </w:p>
        </w:tc>
        <w:tc>
          <w:tcPr>
            <w:tcW w:w="1029" w:type="pct"/>
            <w:tcMar>
              <w:top w:w="57" w:type="dxa"/>
              <w:bottom w:w="57" w:type="dxa"/>
            </w:tcMar>
            <w:vAlign w:val="center"/>
          </w:tcPr>
          <w:p w:rsidR="004A712B" w:rsidRPr="00AF4B6E" w:rsidRDefault="00AF4B6E" w:rsidP="00257B30">
            <w:pPr>
              <w:spacing w:line="260" w:lineRule="atLeast"/>
              <w:rPr>
                <w:b/>
                <w:bCs/>
              </w:rPr>
            </w:pPr>
            <w:r w:rsidRPr="00AF4B6E">
              <w:rPr>
                <w:b/>
                <w:bCs/>
              </w:rPr>
              <w:t>0.017</w:t>
            </w:r>
            <w:r w:rsidR="0008612B">
              <w:rPr>
                <w:b/>
                <w:bCs/>
              </w:rPr>
              <w:t>4</w:t>
            </w:r>
          </w:p>
        </w:tc>
      </w:tr>
    </w:tbl>
    <w:p w:rsidR="004A712B" w:rsidRPr="00FD2055" w:rsidRDefault="004A712B" w:rsidP="001C7D97">
      <w:pPr>
        <w:rPr>
          <w:rFonts w:eastAsia="Calibri"/>
          <w:b/>
          <w:lang w:eastAsia="en-US"/>
        </w:rPr>
      </w:pPr>
    </w:p>
    <w:p w:rsidR="001E4846" w:rsidRPr="00FD2055" w:rsidRDefault="001E4846" w:rsidP="00F07A9C">
      <w:pPr>
        <w:spacing w:line="260" w:lineRule="atLeast"/>
        <w:jc w:val="both"/>
        <w:rPr>
          <w:rFonts w:eastAsia="Calibri"/>
          <w:highlight w:val="cyan"/>
          <w:lang w:eastAsia="en-US"/>
        </w:rPr>
      </w:pPr>
    </w:p>
    <w:p w:rsidR="001C7D97" w:rsidRPr="00FD2055" w:rsidRDefault="001C7D97" w:rsidP="00F07A9C">
      <w:pPr>
        <w:spacing w:after="120" w:line="260" w:lineRule="atLeast"/>
        <w:jc w:val="both"/>
        <w:rPr>
          <w:rFonts w:eastAsia="Calibri"/>
          <w:b/>
          <w:bCs/>
          <w:lang w:eastAsia="en-US"/>
        </w:rPr>
      </w:pPr>
      <w:r w:rsidRPr="00FD2055">
        <w:rPr>
          <w:rFonts w:eastAsia="Calibri"/>
          <w:b/>
          <w:bCs/>
          <w:lang w:eastAsia="en-US"/>
        </w:rPr>
        <w:t xml:space="preserve">Further information and considerations on </w:t>
      </w:r>
      <w:r w:rsidR="00F07A9C">
        <w:rPr>
          <w:rFonts w:eastAsia="Calibri"/>
          <w:b/>
          <w:bCs/>
          <w:lang w:eastAsia="en-US"/>
        </w:rPr>
        <w:t>S</w:t>
      </w:r>
      <w:r w:rsidRPr="00FD2055">
        <w:rPr>
          <w:rFonts w:eastAsia="Calibri"/>
          <w:b/>
          <w:bCs/>
          <w:lang w:eastAsia="en-US"/>
        </w:rPr>
        <w:t xml:space="preserve">cenario </w:t>
      </w:r>
      <w:r w:rsidR="00B63C52">
        <w:rPr>
          <w:rFonts w:eastAsia="Calibri"/>
          <w:b/>
          <w:bCs/>
          <w:lang w:eastAsia="en-US"/>
        </w:rPr>
        <w:t>3</w:t>
      </w:r>
    </w:p>
    <w:p w:rsidR="001C7D97" w:rsidRDefault="001C7D97" w:rsidP="00F07A9C">
      <w:pPr>
        <w:spacing w:line="260" w:lineRule="atLeast"/>
        <w:jc w:val="both"/>
        <w:rPr>
          <w:rFonts w:eastAsia="Calibri"/>
        </w:rPr>
      </w:pPr>
      <w:r>
        <w:rPr>
          <w:rFonts w:eastAsia="Calibri"/>
        </w:rPr>
        <w:t>No f</w:t>
      </w:r>
      <w:r w:rsidRPr="00C12B1D">
        <w:rPr>
          <w:rFonts w:eastAsia="Calibri"/>
        </w:rPr>
        <w:t xml:space="preserve">urther information and considerations </w:t>
      </w:r>
      <w:r>
        <w:rPr>
          <w:rFonts w:eastAsia="Calibri"/>
        </w:rPr>
        <w:t>available on this scenario.</w:t>
      </w:r>
    </w:p>
    <w:p w:rsidR="00B63C52" w:rsidRDefault="00B63C52" w:rsidP="00F07A9C">
      <w:pPr>
        <w:spacing w:line="260" w:lineRule="atLeast"/>
        <w:jc w:val="both"/>
        <w:rPr>
          <w:rFonts w:eastAsia="Calibri"/>
        </w:rPr>
      </w:pPr>
    </w:p>
    <w:p w:rsidR="001C42D0" w:rsidRDefault="001C42D0" w:rsidP="00F07A9C">
      <w:pPr>
        <w:spacing w:line="260" w:lineRule="atLeast"/>
        <w:jc w:val="both"/>
        <w:rPr>
          <w:rFonts w:eastAsia="Calibri"/>
        </w:rPr>
      </w:pPr>
    </w:p>
    <w:p w:rsidR="00F07A9C" w:rsidRDefault="001C7D97" w:rsidP="00F07A9C">
      <w:pPr>
        <w:pStyle w:val="5"/>
        <w:spacing w:after="120" w:line="260" w:lineRule="atLeast"/>
        <w:jc w:val="both"/>
        <w:rPr>
          <w:rFonts w:eastAsia="Calibri"/>
        </w:rPr>
      </w:pPr>
      <w:r w:rsidRPr="001C7D97">
        <w:rPr>
          <w:rFonts w:eastAsia="Calibri"/>
        </w:rPr>
        <w:t xml:space="preserve">Scenario </w:t>
      </w:r>
      <w:r w:rsidR="00B63C52">
        <w:rPr>
          <w:rFonts w:eastAsia="Calibri"/>
        </w:rPr>
        <w:t>4</w:t>
      </w:r>
      <w:r w:rsidRPr="001C7D97">
        <w:rPr>
          <w:rFonts w:eastAsia="Calibri"/>
        </w:rPr>
        <w:t xml:space="preserve">. Application around building </w:t>
      </w:r>
      <w:r w:rsidR="001240AE">
        <w:rPr>
          <w:rFonts w:eastAsia="Calibri"/>
        </w:rPr>
        <w:t>–</w:t>
      </w:r>
      <w:r w:rsidRPr="001C7D97">
        <w:rPr>
          <w:rFonts w:eastAsia="Calibri"/>
        </w:rPr>
        <w:t xml:space="preserve"> </w:t>
      </w:r>
      <w:r w:rsidR="00542A1B">
        <w:rPr>
          <w:rFonts w:eastAsia="Calibri"/>
        </w:rPr>
        <w:t>Mosquitoes</w:t>
      </w:r>
      <w:r w:rsidR="001240AE">
        <w:rPr>
          <w:rFonts w:eastAsia="Calibri"/>
        </w:rPr>
        <w:t xml:space="preserve"> - </w:t>
      </w:r>
      <w:r w:rsidR="001240AE">
        <w:rPr>
          <w:rFonts w:eastAsia="Calibri"/>
          <w:lang w:eastAsia="en-GB"/>
        </w:rPr>
        <w:t>professional users</w:t>
      </w:r>
    </w:p>
    <w:p w:rsidR="00110952" w:rsidRDefault="00110952" w:rsidP="00110952">
      <w:pPr>
        <w:spacing w:after="120" w:line="260" w:lineRule="atLeast"/>
        <w:jc w:val="both"/>
      </w:pPr>
      <w:r w:rsidRPr="00F07A9C">
        <w:rPr>
          <w:rFonts w:eastAsia="Calibri"/>
        </w:rPr>
        <w:t xml:space="preserve">The outdoor use has been considered similar to the indoor use. </w:t>
      </w:r>
      <w:r>
        <w:t>Spraying Model 1 (TNsG part 2, p. 143) was used for assessing the scenario concerning outdoor application around buildings of the biocidal product Draker One by professional users.</w:t>
      </w:r>
    </w:p>
    <w:p w:rsidR="00110952" w:rsidRDefault="00110952" w:rsidP="00110952">
      <w:pPr>
        <w:spacing w:after="120" w:line="260" w:lineRule="atLeast"/>
        <w:jc w:val="both"/>
      </w:pPr>
      <w:r>
        <w:t>Spraying Model 1 is representative of indoor and outdoor, overhead and downward insecticide application by professional users. This model relates to insecticide application to various surfaces and articles in domestic and public areas. Spraying Model 1 considers mixing and loading to be part of the application process therefore, a separate assessment has not been performed for mixing and loading task.</w:t>
      </w:r>
    </w:p>
    <w:p w:rsidR="00110952" w:rsidRDefault="00110952" w:rsidP="00110952">
      <w:pPr>
        <w:spacing w:line="260" w:lineRule="atLeast"/>
        <w:jc w:val="both"/>
      </w:pPr>
      <w:r>
        <w:t>The model and the parameters used for the professional exposure to Draker One are summarised below, while the detailed calculations are presented in the Annex 3.2 of this document.</w:t>
      </w:r>
    </w:p>
    <w:p w:rsidR="009548CF" w:rsidRDefault="009548CF" w:rsidP="00110952">
      <w:pPr>
        <w:spacing w:line="260" w:lineRule="atLeast"/>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2854"/>
        <w:gridCol w:w="2399"/>
        <w:gridCol w:w="4177"/>
      </w:tblGrid>
      <w:tr w:rsidR="009548CF" w:rsidRPr="000D49E0" w:rsidTr="00257B30">
        <w:trPr>
          <w:trHeight w:val="576"/>
        </w:trPr>
        <w:tc>
          <w:tcPr>
            <w:tcW w:w="5000" w:type="pct"/>
            <w:gridSpan w:val="3"/>
            <w:shd w:val="clear" w:color="auto" w:fill="FFFFCC"/>
          </w:tcPr>
          <w:p w:rsidR="009548CF" w:rsidRPr="000D49E0" w:rsidRDefault="009548CF" w:rsidP="00257B30">
            <w:pPr>
              <w:jc w:val="both"/>
              <w:rPr>
                <w:b/>
                <w:bCs/>
              </w:rPr>
            </w:pPr>
            <w:r>
              <w:rPr>
                <w:b/>
                <w:lang w:eastAsia="en-US"/>
              </w:rPr>
              <w:t xml:space="preserve">Description of </w:t>
            </w:r>
            <w:r>
              <w:rPr>
                <w:b/>
              </w:rPr>
              <w:t>Scenario 4:</w:t>
            </w:r>
            <w:r>
              <w:t xml:space="preserve"> </w:t>
            </w:r>
            <w:r w:rsidRPr="009548CF">
              <w:rPr>
                <w:b/>
                <w:bCs/>
              </w:rPr>
              <w:t>Outdoor</w:t>
            </w:r>
            <w:r>
              <w:t xml:space="preserve"> </w:t>
            </w:r>
            <w:r w:rsidRPr="00241F2E">
              <w:rPr>
                <w:b/>
                <w:bCs/>
              </w:rPr>
              <w:t xml:space="preserve">application </w:t>
            </w:r>
            <w:r w:rsidRPr="009548CF">
              <w:rPr>
                <w:b/>
                <w:bCs/>
              </w:rPr>
              <w:t>around building</w:t>
            </w:r>
            <w:r>
              <w:rPr>
                <w:b/>
                <w:bCs/>
              </w:rPr>
              <w:t>s</w:t>
            </w:r>
            <w:r w:rsidRPr="009548CF">
              <w:rPr>
                <w:b/>
                <w:bCs/>
              </w:rPr>
              <w:t xml:space="preserve"> </w:t>
            </w:r>
            <w:r w:rsidRPr="00241F2E">
              <w:rPr>
                <w:b/>
                <w:bCs/>
              </w:rPr>
              <w:t>of Draker One by professional users</w:t>
            </w:r>
          </w:p>
        </w:tc>
      </w:tr>
      <w:tr w:rsidR="009548CF" w:rsidRPr="000D49E0" w:rsidTr="00257B30">
        <w:trPr>
          <w:trHeight w:val="720"/>
        </w:trPr>
        <w:tc>
          <w:tcPr>
            <w:tcW w:w="5000" w:type="pct"/>
            <w:gridSpan w:val="3"/>
          </w:tcPr>
          <w:p w:rsidR="009548CF" w:rsidRDefault="009548CF" w:rsidP="00257B30">
            <w:pPr>
              <w:spacing w:after="60" w:line="260" w:lineRule="atLeast"/>
              <w:jc w:val="both"/>
              <w:rPr>
                <w:lang w:eastAsia="en-US"/>
              </w:rPr>
            </w:pPr>
            <w:r>
              <w:rPr>
                <w:lang w:eastAsia="en-US"/>
              </w:rPr>
              <w:t>Spraying Model 1 (</w:t>
            </w:r>
            <w:r w:rsidRPr="00661696">
              <w:rPr>
                <w:lang w:eastAsia="en-US"/>
              </w:rPr>
              <w:t>TNsG part 2, p. 143</w:t>
            </w:r>
            <w:r>
              <w:t xml:space="preserve">) </w:t>
            </w:r>
            <w:r>
              <w:rPr>
                <w:lang w:eastAsia="en-US"/>
              </w:rPr>
              <w:t xml:space="preserve">is considered appropriate to estimate the primary exposure of professional users and includes both mixing/loading task and spraying application. </w:t>
            </w:r>
          </w:p>
          <w:p w:rsidR="009548CF" w:rsidRDefault="009548CF" w:rsidP="00257B30">
            <w:pPr>
              <w:spacing w:after="60" w:line="260" w:lineRule="atLeast"/>
              <w:jc w:val="both"/>
              <w:rPr>
                <w:lang w:eastAsia="en-GB"/>
              </w:rPr>
            </w:pPr>
            <w:r>
              <w:rPr>
                <w:lang w:eastAsia="en-GB"/>
              </w:rPr>
              <w:t xml:space="preserve">For professional use, the number of applications </w:t>
            </w:r>
            <w:r>
              <w:rPr>
                <w:i/>
                <w:lang w:eastAsia="en-GB"/>
              </w:rPr>
              <w:t>per</w:t>
            </w:r>
            <w:r>
              <w:rPr>
                <w:lang w:eastAsia="en-GB"/>
              </w:rPr>
              <w:t xml:space="preserve"> day is directly related to the mode of application. According to the TNsG on Human Exposure to Biocides Products (2002), the median duration using “pesticide” is 120 minutes, as much of the operator’s time is spent travelling to the site and surveying. The value of 120 minutes has, therefore, been used in the human risk assessment as the maximum time directly exposed to the insecticide.</w:t>
            </w:r>
          </w:p>
          <w:p w:rsidR="009548CF" w:rsidRDefault="009548CF" w:rsidP="00257B30">
            <w:pPr>
              <w:spacing w:after="60" w:line="260" w:lineRule="atLeast"/>
              <w:jc w:val="both"/>
            </w:pPr>
            <w:r>
              <w:t>By default, professional users should wear suitable protective clothing (</w:t>
            </w:r>
            <w:r w:rsidR="00C67E72">
              <w:t>impermable</w:t>
            </w:r>
            <w:r>
              <w:t xml:space="preserve"> coveralls designed to protect against spray contamination) and protective gloves. Nevertheless, a full assessment including a Tier 1 </w:t>
            </w:r>
            <w:r w:rsidRPr="00DA2A38">
              <w:t xml:space="preserve">exposure </w:t>
            </w:r>
            <w:r>
              <w:t>assessment (no PPE) has been performed for completeness.</w:t>
            </w:r>
          </w:p>
          <w:p w:rsidR="009548CF" w:rsidRPr="00DA2A38" w:rsidRDefault="009548CF" w:rsidP="00257B30">
            <w:pPr>
              <w:spacing w:line="260" w:lineRule="atLeast"/>
              <w:jc w:val="both"/>
            </w:pPr>
            <w:r>
              <w:t>The resulting expected total systemic doses, including the total potential exposure (no PPE used) as well as the estimated uptake when protective clothing and gloves are used, are</w:t>
            </w:r>
            <w:r w:rsidRPr="000D59A7">
              <w:rPr>
                <w:lang w:eastAsia="en-US"/>
              </w:rPr>
              <w:t xml:space="preserve"> presented</w:t>
            </w:r>
            <w:r>
              <w:t xml:space="preserve"> </w:t>
            </w:r>
            <w:r w:rsidRPr="000D59A7">
              <w:rPr>
                <w:lang w:eastAsia="en-US"/>
              </w:rPr>
              <w:t>in the Annex 3.2 of this document</w:t>
            </w:r>
            <w:r>
              <w:t xml:space="preserve">. </w:t>
            </w:r>
          </w:p>
        </w:tc>
      </w:tr>
      <w:tr w:rsidR="009548CF" w:rsidRPr="000D49E0" w:rsidTr="00257B30">
        <w:trPr>
          <w:trHeight w:val="288"/>
        </w:trPr>
        <w:tc>
          <w:tcPr>
            <w:tcW w:w="1513" w:type="pct"/>
          </w:tcPr>
          <w:p w:rsidR="009548CF" w:rsidRPr="00F24010" w:rsidRDefault="009548CF" w:rsidP="00257B30">
            <w:pPr>
              <w:jc w:val="both"/>
              <w:rPr>
                <w:b/>
                <w:bCs/>
                <w:lang w:eastAsia="en-US"/>
              </w:rPr>
            </w:pPr>
            <w:r w:rsidRPr="00F24010">
              <w:rPr>
                <w:b/>
                <w:bCs/>
              </w:rPr>
              <w:t>Parameters</w:t>
            </w:r>
          </w:p>
        </w:tc>
        <w:tc>
          <w:tcPr>
            <w:tcW w:w="1272" w:type="pct"/>
          </w:tcPr>
          <w:p w:rsidR="009548CF" w:rsidRDefault="009548CF" w:rsidP="00257B30">
            <w:pPr>
              <w:jc w:val="both"/>
              <w:rPr>
                <w:b/>
                <w:lang w:eastAsia="en-US"/>
              </w:rPr>
            </w:pPr>
            <w:r>
              <w:rPr>
                <w:b/>
                <w:lang w:eastAsia="en-US"/>
              </w:rPr>
              <w:t>Value</w:t>
            </w:r>
          </w:p>
        </w:tc>
        <w:tc>
          <w:tcPr>
            <w:tcW w:w="2215" w:type="pct"/>
          </w:tcPr>
          <w:p w:rsidR="009548CF" w:rsidRDefault="009548CF" w:rsidP="00257B30">
            <w:pPr>
              <w:jc w:val="both"/>
              <w:rPr>
                <w:b/>
                <w:lang w:eastAsia="en-US"/>
              </w:rPr>
            </w:pPr>
            <w:r w:rsidRPr="009E65DC">
              <w:rPr>
                <w:b/>
              </w:rPr>
              <w:t>Comments</w:t>
            </w:r>
          </w:p>
        </w:tc>
      </w:tr>
      <w:tr w:rsidR="009548CF" w:rsidRPr="000D49E0" w:rsidTr="00257B30">
        <w:trPr>
          <w:trHeight w:val="288"/>
        </w:trPr>
        <w:tc>
          <w:tcPr>
            <w:tcW w:w="1513" w:type="pct"/>
          </w:tcPr>
          <w:p w:rsidR="009548CF" w:rsidRPr="00F24010" w:rsidRDefault="009548CF" w:rsidP="00257B30">
            <w:pPr>
              <w:jc w:val="both"/>
              <w:rPr>
                <w:b/>
                <w:bCs/>
              </w:rPr>
            </w:pPr>
            <w:r>
              <w:t>Exposed group</w:t>
            </w:r>
          </w:p>
        </w:tc>
        <w:tc>
          <w:tcPr>
            <w:tcW w:w="1272" w:type="pct"/>
          </w:tcPr>
          <w:p w:rsidR="009548CF" w:rsidRDefault="009548CF" w:rsidP="00257B30">
            <w:pPr>
              <w:jc w:val="both"/>
              <w:rPr>
                <w:b/>
                <w:lang w:eastAsia="en-US"/>
              </w:rPr>
            </w:pPr>
            <w:r>
              <w:t>Professional</w:t>
            </w:r>
            <w:r w:rsidR="00AA72D3">
              <w:t xml:space="preserve"> users</w:t>
            </w:r>
          </w:p>
        </w:tc>
        <w:tc>
          <w:tcPr>
            <w:tcW w:w="2215" w:type="pct"/>
          </w:tcPr>
          <w:p w:rsidR="009548CF" w:rsidRPr="009E65DC" w:rsidRDefault="009548CF" w:rsidP="00257B30">
            <w:pPr>
              <w:jc w:val="both"/>
              <w:rPr>
                <w:b/>
              </w:rPr>
            </w:pPr>
            <w:r>
              <w:rPr>
                <w:b/>
              </w:rPr>
              <w:t>-</w:t>
            </w:r>
          </w:p>
        </w:tc>
      </w:tr>
      <w:tr w:rsidR="009548CF" w:rsidRPr="000D49E0" w:rsidTr="00257B30">
        <w:trPr>
          <w:trHeight w:val="288"/>
        </w:trPr>
        <w:tc>
          <w:tcPr>
            <w:tcW w:w="1513" w:type="pct"/>
          </w:tcPr>
          <w:p w:rsidR="009548CF" w:rsidRPr="00F24010" w:rsidRDefault="009548CF" w:rsidP="00257B30">
            <w:pPr>
              <w:jc w:val="both"/>
              <w:rPr>
                <w:b/>
                <w:bCs/>
              </w:rPr>
            </w:pPr>
            <w:r>
              <w:t>Scenario</w:t>
            </w:r>
          </w:p>
        </w:tc>
        <w:tc>
          <w:tcPr>
            <w:tcW w:w="1272" w:type="pct"/>
          </w:tcPr>
          <w:p w:rsidR="009548CF" w:rsidRPr="00AA72D3" w:rsidRDefault="00AA72D3" w:rsidP="00257B30">
            <w:pPr>
              <w:jc w:val="both"/>
              <w:rPr>
                <w:bCs/>
                <w:lang w:eastAsia="en-US"/>
              </w:rPr>
            </w:pPr>
            <w:r w:rsidRPr="00AA72D3">
              <w:rPr>
                <w:bCs/>
                <w:lang w:eastAsia="en-US"/>
              </w:rPr>
              <w:t>Application</w:t>
            </w:r>
          </w:p>
        </w:tc>
        <w:tc>
          <w:tcPr>
            <w:tcW w:w="2215" w:type="pct"/>
          </w:tcPr>
          <w:p w:rsidR="009548CF" w:rsidRPr="009E65DC" w:rsidRDefault="009548CF" w:rsidP="00257B30">
            <w:pPr>
              <w:jc w:val="both"/>
              <w:rPr>
                <w:b/>
              </w:rPr>
            </w:pPr>
            <w:r>
              <w:rPr>
                <w:b/>
              </w:rPr>
              <w:t>-</w:t>
            </w:r>
          </w:p>
        </w:tc>
      </w:tr>
      <w:tr w:rsidR="009548CF" w:rsidRPr="000D49E0" w:rsidTr="00257B30">
        <w:trPr>
          <w:trHeight w:val="792"/>
        </w:trPr>
        <w:tc>
          <w:tcPr>
            <w:tcW w:w="1513" w:type="pct"/>
          </w:tcPr>
          <w:p w:rsidR="009548CF" w:rsidRPr="000D49E0" w:rsidRDefault="009548CF" w:rsidP="00257B30">
            <w:r w:rsidRPr="000D49E0">
              <w:t xml:space="preserve">Concentration </w:t>
            </w:r>
            <w:r>
              <w:t xml:space="preserve">of </w:t>
            </w:r>
            <w:r w:rsidRPr="000D49E0">
              <w:t>a.s. in</w:t>
            </w:r>
            <w:r>
              <w:t xml:space="preserve"> the concentrated product (%)</w:t>
            </w:r>
          </w:p>
        </w:tc>
        <w:tc>
          <w:tcPr>
            <w:tcW w:w="1272" w:type="pct"/>
          </w:tcPr>
          <w:p w:rsidR="009548CF" w:rsidRPr="000D49E0" w:rsidRDefault="009548CF" w:rsidP="00257B30">
            <w:r>
              <w:t>10.5</w:t>
            </w:r>
            <w:r w:rsidR="00771168">
              <w:t>3</w:t>
            </w:r>
          </w:p>
        </w:tc>
        <w:tc>
          <w:tcPr>
            <w:tcW w:w="2215" w:type="pct"/>
          </w:tcPr>
          <w:p w:rsidR="009548CF" w:rsidRPr="000D49E0" w:rsidRDefault="009548CF" w:rsidP="00257B30">
            <w:pPr>
              <w:jc w:val="both"/>
            </w:pPr>
            <w:r>
              <w:t xml:space="preserve">Concentration of the </w:t>
            </w:r>
            <w:r w:rsidRPr="000D49E0">
              <w:t>active substance</w:t>
            </w:r>
            <w:r>
              <w:t xml:space="preserve"> cypermethrin</w:t>
            </w:r>
            <w:r w:rsidRPr="000D49E0">
              <w:t xml:space="preserve"> in</w:t>
            </w:r>
            <w:r>
              <w:t xml:space="preserve"> the concentrated product (technical grade).</w:t>
            </w:r>
          </w:p>
        </w:tc>
      </w:tr>
      <w:tr w:rsidR="00604225" w:rsidRPr="000D49E0" w:rsidTr="00257B30">
        <w:trPr>
          <w:trHeight w:val="792"/>
        </w:trPr>
        <w:tc>
          <w:tcPr>
            <w:tcW w:w="1513" w:type="pct"/>
          </w:tcPr>
          <w:p w:rsidR="00604225" w:rsidRPr="000D49E0" w:rsidRDefault="00604225" w:rsidP="00604225">
            <w:r w:rsidRPr="000D49E0">
              <w:t xml:space="preserve">Concentration </w:t>
            </w:r>
            <w:r>
              <w:t xml:space="preserve">of </w:t>
            </w:r>
            <w:r w:rsidRPr="000D49E0">
              <w:t>a.s. in</w:t>
            </w:r>
            <w:r>
              <w:t xml:space="preserve"> the</w:t>
            </w:r>
            <w:r w:rsidRPr="000D49E0">
              <w:t xml:space="preserve"> </w:t>
            </w:r>
            <w:r w:rsidRPr="00BD492D">
              <w:t>in-use</w:t>
            </w:r>
            <w:r w:rsidRPr="000D49E0">
              <w:t xml:space="preserve"> product (%)</w:t>
            </w:r>
          </w:p>
        </w:tc>
        <w:tc>
          <w:tcPr>
            <w:tcW w:w="1272" w:type="pct"/>
          </w:tcPr>
          <w:p w:rsidR="00604225" w:rsidRPr="000D49E0" w:rsidRDefault="00604225" w:rsidP="00604225">
            <w:r w:rsidRPr="003E7341">
              <w:rPr>
                <w:rFonts w:eastAsia="Calibri"/>
              </w:rPr>
              <w:t>0.05</w:t>
            </w:r>
            <w:r w:rsidR="00771168">
              <w:rPr>
                <w:rFonts w:eastAsia="Calibri"/>
              </w:rPr>
              <w:t>4</w:t>
            </w:r>
          </w:p>
        </w:tc>
        <w:tc>
          <w:tcPr>
            <w:tcW w:w="2215" w:type="pct"/>
          </w:tcPr>
          <w:p w:rsidR="00604225" w:rsidRDefault="00604225" w:rsidP="00604225">
            <w:pPr>
              <w:jc w:val="both"/>
            </w:pPr>
            <w:r>
              <w:t>Final c</w:t>
            </w:r>
            <w:r w:rsidRPr="000D49E0">
              <w:t>oncentration of active substance</w:t>
            </w:r>
            <w:r>
              <w:t xml:space="preserve"> cypermethrin</w:t>
            </w:r>
            <w:r w:rsidRPr="000D49E0">
              <w:t xml:space="preserve"> in </w:t>
            </w:r>
            <w:r>
              <w:t xml:space="preserve">the </w:t>
            </w:r>
            <w:r w:rsidRPr="000D49E0">
              <w:t>in-use diluted product</w:t>
            </w:r>
            <w:r w:rsidR="00771168">
              <w:t xml:space="preserve"> for application around buildings</w:t>
            </w:r>
            <w:r>
              <w:t>.</w:t>
            </w:r>
          </w:p>
        </w:tc>
      </w:tr>
      <w:tr w:rsidR="009548CF" w:rsidRPr="000D49E0" w:rsidTr="00257B30">
        <w:trPr>
          <w:trHeight w:val="288"/>
        </w:trPr>
        <w:tc>
          <w:tcPr>
            <w:tcW w:w="2785" w:type="pct"/>
            <w:gridSpan w:val="2"/>
            <w:shd w:val="clear" w:color="auto" w:fill="F1F1F1"/>
          </w:tcPr>
          <w:p w:rsidR="009548CF" w:rsidRPr="000D49E0" w:rsidRDefault="009548CF" w:rsidP="00257B30">
            <w:pPr>
              <w:rPr>
                <w:b/>
                <w:bCs/>
              </w:rPr>
            </w:pPr>
            <w:r w:rsidRPr="000D49E0">
              <w:rPr>
                <w:b/>
                <w:bCs/>
              </w:rPr>
              <w:t>Hand Exposure</w:t>
            </w:r>
          </w:p>
        </w:tc>
        <w:tc>
          <w:tcPr>
            <w:tcW w:w="2215" w:type="pct"/>
            <w:shd w:val="clear" w:color="auto" w:fill="F1F1F1"/>
          </w:tcPr>
          <w:p w:rsidR="009548CF" w:rsidRPr="000D49E0" w:rsidRDefault="009548CF" w:rsidP="00257B30"/>
        </w:tc>
      </w:tr>
      <w:tr w:rsidR="009548CF" w:rsidRPr="000D49E0" w:rsidTr="00257B30">
        <w:trPr>
          <w:trHeight w:val="720"/>
        </w:trPr>
        <w:tc>
          <w:tcPr>
            <w:tcW w:w="1513" w:type="pct"/>
            <w:vMerge w:val="restart"/>
          </w:tcPr>
          <w:p w:rsidR="009548CF" w:rsidRDefault="009548CF" w:rsidP="00257B30">
            <w:r w:rsidRPr="000D49E0">
              <w:t xml:space="preserve">Indicative value </w:t>
            </w:r>
          </w:p>
          <w:p w:rsidR="009548CF" w:rsidRPr="000D49E0" w:rsidRDefault="009548CF" w:rsidP="00257B30">
            <w:r>
              <w:t>(</w:t>
            </w:r>
            <w:r w:rsidRPr="000D49E0">
              <w:t>mg in-use product/min</w:t>
            </w:r>
            <w:r>
              <w:t>)</w:t>
            </w:r>
          </w:p>
        </w:tc>
        <w:tc>
          <w:tcPr>
            <w:tcW w:w="1272" w:type="pct"/>
          </w:tcPr>
          <w:p w:rsidR="009548CF" w:rsidRDefault="009548CF" w:rsidP="00257B30">
            <w:r>
              <w:t xml:space="preserve">Tier 1: </w:t>
            </w:r>
            <w:r w:rsidRPr="000D49E0">
              <w:t>181</w:t>
            </w:r>
          </w:p>
          <w:p w:rsidR="009548CF" w:rsidRPr="000D49E0" w:rsidRDefault="009548CF" w:rsidP="00257B30"/>
        </w:tc>
        <w:tc>
          <w:tcPr>
            <w:tcW w:w="2215" w:type="pct"/>
          </w:tcPr>
          <w:p w:rsidR="009548CF" w:rsidRPr="000D49E0" w:rsidRDefault="009548CF" w:rsidP="00257B30">
            <w:pPr>
              <w:jc w:val="both"/>
            </w:pPr>
            <w:r>
              <w:t>Indicative value for the d</w:t>
            </w:r>
            <w:r w:rsidRPr="000D49E0">
              <w:t>eposition on outside of protective gloves</w:t>
            </w:r>
            <w:r>
              <w:t xml:space="preserve"> (</w:t>
            </w:r>
            <w:r w:rsidRPr="000D49E0">
              <w:t xml:space="preserve">Spraying </w:t>
            </w:r>
            <w:r>
              <w:t>M</w:t>
            </w:r>
            <w:r w:rsidRPr="000D49E0">
              <w:t>odel 1</w:t>
            </w:r>
            <w:r>
              <w:t>)</w:t>
            </w:r>
            <w:r w:rsidRPr="000D49E0">
              <w:t xml:space="preserve">. </w:t>
            </w:r>
          </w:p>
        </w:tc>
      </w:tr>
      <w:tr w:rsidR="009548CF" w:rsidRPr="000D49E0" w:rsidTr="00257B30">
        <w:trPr>
          <w:trHeight w:val="522"/>
        </w:trPr>
        <w:tc>
          <w:tcPr>
            <w:tcW w:w="1513" w:type="pct"/>
            <w:vMerge/>
          </w:tcPr>
          <w:p w:rsidR="009548CF" w:rsidRPr="000D49E0" w:rsidRDefault="009548CF" w:rsidP="00257B30"/>
        </w:tc>
        <w:tc>
          <w:tcPr>
            <w:tcW w:w="1272" w:type="pct"/>
          </w:tcPr>
          <w:p w:rsidR="009548CF" w:rsidRDefault="009548CF" w:rsidP="00257B30">
            <w:r>
              <w:t>Tier 2: 10.7</w:t>
            </w:r>
          </w:p>
        </w:tc>
        <w:tc>
          <w:tcPr>
            <w:tcW w:w="2215" w:type="pct"/>
          </w:tcPr>
          <w:p w:rsidR="009548CF" w:rsidRDefault="009548CF" w:rsidP="00257B30">
            <w:pPr>
              <w:jc w:val="both"/>
            </w:pPr>
            <w:r>
              <w:t>Indicative value for hands exposure inside gloves (Spraying Model 1).</w:t>
            </w:r>
          </w:p>
        </w:tc>
      </w:tr>
      <w:tr w:rsidR="009548CF" w:rsidRPr="000D49E0" w:rsidTr="00257B30">
        <w:trPr>
          <w:trHeight w:val="288"/>
        </w:trPr>
        <w:tc>
          <w:tcPr>
            <w:tcW w:w="1513" w:type="pct"/>
          </w:tcPr>
          <w:p w:rsidR="009548CF" w:rsidRPr="000D49E0" w:rsidRDefault="009548CF" w:rsidP="00257B30">
            <w:r w:rsidRPr="000D49E0">
              <w:t xml:space="preserve">Task duration </w:t>
            </w:r>
            <w:r>
              <w:t>(</w:t>
            </w:r>
            <w:r w:rsidRPr="000D49E0">
              <w:t>min</w:t>
            </w:r>
            <w:r>
              <w:t>)</w:t>
            </w:r>
          </w:p>
        </w:tc>
        <w:tc>
          <w:tcPr>
            <w:tcW w:w="1272" w:type="pct"/>
          </w:tcPr>
          <w:p w:rsidR="009548CF" w:rsidRPr="000D49E0" w:rsidRDefault="009548CF" w:rsidP="00257B30">
            <w:r w:rsidRPr="000D49E0">
              <w:t>120</w:t>
            </w:r>
          </w:p>
        </w:tc>
        <w:tc>
          <w:tcPr>
            <w:tcW w:w="2215" w:type="pct"/>
          </w:tcPr>
          <w:p w:rsidR="009548CF" w:rsidRPr="000D49E0" w:rsidRDefault="009548CF" w:rsidP="00257B30">
            <w:pPr>
              <w:jc w:val="both"/>
            </w:pPr>
            <w:r>
              <w:t>M</w:t>
            </w:r>
            <w:r w:rsidRPr="000D49E0">
              <w:t>edian duration "using pesticides"</w:t>
            </w:r>
            <w:r>
              <w:t xml:space="preserve"> according to </w:t>
            </w:r>
            <w:r w:rsidRPr="000D49E0">
              <w:t>an HSE survey of pest controllers (1994)</w:t>
            </w:r>
            <w:r>
              <w:t>.</w:t>
            </w:r>
          </w:p>
        </w:tc>
      </w:tr>
      <w:tr w:rsidR="009548CF" w:rsidRPr="000D49E0" w:rsidTr="00257B30">
        <w:trPr>
          <w:trHeight w:val="288"/>
        </w:trPr>
        <w:tc>
          <w:tcPr>
            <w:tcW w:w="2785" w:type="pct"/>
            <w:gridSpan w:val="2"/>
            <w:shd w:val="clear" w:color="auto" w:fill="F1F1F1"/>
          </w:tcPr>
          <w:p w:rsidR="009548CF" w:rsidRPr="000D49E0" w:rsidRDefault="009548CF" w:rsidP="00257B30">
            <w:pPr>
              <w:rPr>
                <w:b/>
                <w:bCs/>
              </w:rPr>
            </w:pPr>
            <w:r w:rsidRPr="000D49E0">
              <w:rPr>
                <w:b/>
                <w:bCs/>
              </w:rPr>
              <w:t>Rest of Body Exposure</w:t>
            </w:r>
          </w:p>
        </w:tc>
        <w:tc>
          <w:tcPr>
            <w:tcW w:w="2215" w:type="pct"/>
            <w:shd w:val="clear" w:color="auto" w:fill="F1F1F1"/>
          </w:tcPr>
          <w:p w:rsidR="009548CF" w:rsidRPr="000D49E0" w:rsidRDefault="009548CF" w:rsidP="00257B30">
            <w:pPr>
              <w:jc w:val="both"/>
            </w:pPr>
          </w:p>
        </w:tc>
      </w:tr>
      <w:tr w:rsidR="009548CF" w:rsidRPr="000D49E0" w:rsidTr="00257B30">
        <w:trPr>
          <w:trHeight w:val="792"/>
        </w:trPr>
        <w:tc>
          <w:tcPr>
            <w:tcW w:w="1513" w:type="pct"/>
          </w:tcPr>
          <w:p w:rsidR="009548CF" w:rsidRDefault="009548CF" w:rsidP="00257B30">
            <w:r w:rsidRPr="000D49E0">
              <w:t xml:space="preserve">Indicative value </w:t>
            </w:r>
          </w:p>
          <w:p w:rsidR="009548CF" w:rsidRPr="000D49E0" w:rsidRDefault="009548CF" w:rsidP="00257B30">
            <w:r>
              <w:t>(</w:t>
            </w:r>
            <w:r w:rsidRPr="000D49E0">
              <w:t>mg in-use product/min</w:t>
            </w:r>
            <w:r>
              <w:t>)</w:t>
            </w:r>
          </w:p>
        </w:tc>
        <w:tc>
          <w:tcPr>
            <w:tcW w:w="1272" w:type="pct"/>
          </w:tcPr>
          <w:p w:rsidR="009548CF" w:rsidRPr="000D49E0" w:rsidRDefault="009548CF" w:rsidP="00257B30">
            <w:r w:rsidRPr="000D49E0">
              <w:t>92</w:t>
            </w:r>
          </w:p>
        </w:tc>
        <w:tc>
          <w:tcPr>
            <w:tcW w:w="2215" w:type="pct"/>
          </w:tcPr>
          <w:p w:rsidR="009548CF" w:rsidRPr="000D49E0" w:rsidRDefault="009548CF" w:rsidP="00257B30">
            <w:pPr>
              <w:jc w:val="both"/>
            </w:pPr>
            <w:r>
              <w:t>Indicative exposure value for the rest of the body</w:t>
            </w:r>
            <w:r w:rsidRPr="000D49E0">
              <w:t xml:space="preserve"> </w:t>
            </w:r>
            <w:r>
              <w:t>(</w:t>
            </w:r>
            <w:r w:rsidRPr="000D49E0">
              <w:t xml:space="preserve">Spraying </w:t>
            </w:r>
            <w:r>
              <w:t>M</w:t>
            </w:r>
            <w:r w:rsidRPr="000D49E0">
              <w:t>odel 1</w:t>
            </w:r>
            <w:r>
              <w:t xml:space="preserve">, </w:t>
            </w:r>
            <w:r w:rsidRPr="000D49E0">
              <w:t>TNsG part 2, p. 143</w:t>
            </w:r>
            <w:r>
              <w:t>)</w:t>
            </w:r>
            <w:r w:rsidRPr="000D49E0">
              <w:t>.</w:t>
            </w:r>
          </w:p>
        </w:tc>
      </w:tr>
      <w:tr w:rsidR="009548CF" w:rsidRPr="000D49E0" w:rsidTr="00257B30">
        <w:trPr>
          <w:trHeight w:val="314"/>
        </w:trPr>
        <w:tc>
          <w:tcPr>
            <w:tcW w:w="1513" w:type="pct"/>
          </w:tcPr>
          <w:p w:rsidR="009548CF" w:rsidRPr="000D49E0" w:rsidRDefault="009548CF" w:rsidP="00257B30">
            <w:r w:rsidRPr="000D49E0">
              <w:t xml:space="preserve">Task duration </w:t>
            </w:r>
            <w:r>
              <w:t>(</w:t>
            </w:r>
            <w:r w:rsidRPr="000D49E0">
              <w:t>min</w:t>
            </w:r>
            <w:r>
              <w:t>)</w:t>
            </w:r>
          </w:p>
        </w:tc>
        <w:tc>
          <w:tcPr>
            <w:tcW w:w="1272" w:type="pct"/>
          </w:tcPr>
          <w:p w:rsidR="009548CF" w:rsidRPr="000D49E0" w:rsidRDefault="009548CF" w:rsidP="00257B30">
            <w:r w:rsidRPr="000D49E0">
              <w:t>120</w:t>
            </w:r>
          </w:p>
        </w:tc>
        <w:tc>
          <w:tcPr>
            <w:tcW w:w="2215" w:type="pct"/>
          </w:tcPr>
          <w:p w:rsidR="009548CF" w:rsidRPr="000D49E0" w:rsidRDefault="009548CF" w:rsidP="00257B30">
            <w:pPr>
              <w:jc w:val="both"/>
            </w:pPr>
            <w:r>
              <w:t>M</w:t>
            </w:r>
            <w:r w:rsidRPr="000D49E0">
              <w:t>edian duration "using pesticides"</w:t>
            </w:r>
            <w:r>
              <w:t xml:space="preserve"> according to </w:t>
            </w:r>
            <w:r w:rsidRPr="000D49E0">
              <w:t>an HSE survey of pest controllers (1994)</w:t>
            </w:r>
            <w:r>
              <w:t>.</w:t>
            </w:r>
          </w:p>
        </w:tc>
      </w:tr>
      <w:tr w:rsidR="009548CF" w:rsidRPr="000D49E0" w:rsidTr="00257B30">
        <w:trPr>
          <w:trHeight w:val="316"/>
        </w:trPr>
        <w:tc>
          <w:tcPr>
            <w:tcW w:w="1513" w:type="pct"/>
            <w:vMerge w:val="restart"/>
          </w:tcPr>
          <w:p w:rsidR="009548CF" w:rsidRPr="000D49E0" w:rsidRDefault="009548CF" w:rsidP="00257B30">
            <w:r w:rsidRPr="000D49E0">
              <w:t xml:space="preserve">Clothing penetration </w:t>
            </w:r>
            <w:r>
              <w:t>(</w:t>
            </w:r>
            <w:r w:rsidRPr="000D49E0">
              <w:t>%</w:t>
            </w:r>
            <w:r>
              <w:t>)</w:t>
            </w:r>
          </w:p>
        </w:tc>
        <w:tc>
          <w:tcPr>
            <w:tcW w:w="1272" w:type="pct"/>
          </w:tcPr>
          <w:p w:rsidR="009548CF" w:rsidRPr="007E2BF2" w:rsidRDefault="009548CF" w:rsidP="00257B30">
            <w:pPr>
              <w:spacing w:after="60"/>
              <w:rPr>
                <w:u w:val="single"/>
              </w:rPr>
            </w:pPr>
            <w:r w:rsidRPr="007E2BF2">
              <w:rPr>
                <w:u w:val="single"/>
              </w:rPr>
              <w:t>Tier 1</w:t>
            </w:r>
          </w:p>
          <w:p w:rsidR="009548CF" w:rsidRPr="000D49E0" w:rsidRDefault="009548CF" w:rsidP="00257B30">
            <w:r>
              <w:t xml:space="preserve">no PPE: </w:t>
            </w:r>
            <w:r w:rsidRPr="000D49E0">
              <w:t>100</w:t>
            </w:r>
          </w:p>
        </w:tc>
        <w:tc>
          <w:tcPr>
            <w:tcW w:w="2215" w:type="pct"/>
          </w:tcPr>
          <w:p w:rsidR="009548CF" w:rsidRDefault="009548CF" w:rsidP="00257B30">
            <w:pPr>
              <w:tabs>
                <w:tab w:val="left" w:pos="90"/>
              </w:tabs>
              <w:spacing w:after="60" w:line="260" w:lineRule="atLeast"/>
              <w:jc w:val="both"/>
            </w:pPr>
            <w:r>
              <w:rPr>
                <w:szCs w:val="18"/>
              </w:rPr>
              <w:t>As a w</w:t>
            </w:r>
            <w:r w:rsidRPr="000D49E0">
              <w:t>orst-case</w:t>
            </w:r>
            <w:r>
              <w:t xml:space="preserve"> scenario, i</w:t>
            </w:r>
            <w:r>
              <w:rPr>
                <w:szCs w:val="18"/>
              </w:rPr>
              <w:t>t is assumed that no protective equipment is worn</w:t>
            </w:r>
            <w:r w:rsidRPr="000D49E0">
              <w:t>.</w:t>
            </w:r>
          </w:p>
          <w:p w:rsidR="009548CF" w:rsidRPr="00647C1D" w:rsidRDefault="009548CF" w:rsidP="00257B30">
            <w:pPr>
              <w:tabs>
                <w:tab w:val="left" w:pos="90"/>
              </w:tabs>
              <w:spacing w:line="260" w:lineRule="atLeast"/>
              <w:jc w:val="both"/>
            </w:pPr>
            <w:r>
              <w:t>Tier 1 human exposure assessments ‘must not take account of exposure reduction measures such as personal protective equipment’, according to TNsG, January 2008, p. 27.</w:t>
            </w:r>
          </w:p>
        </w:tc>
      </w:tr>
      <w:tr w:rsidR="005A52DC" w:rsidRPr="000D49E0" w:rsidTr="00257B30">
        <w:trPr>
          <w:trHeight w:val="1008"/>
        </w:trPr>
        <w:tc>
          <w:tcPr>
            <w:tcW w:w="1513" w:type="pct"/>
            <w:vMerge/>
          </w:tcPr>
          <w:p w:rsidR="005A52DC" w:rsidRPr="000D49E0" w:rsidRDefault="005A52DC" w:rsidP="005A52DC"/>
        </w:tc>
        <w:tc>
          <w:tcPr>
            <w:tcW w:w="1272" w:type="pct"/>
          </w:tcPr>
          <w:p w:rsidR="005A52DC" w:rsidRDefault="005A52DC" w:rsidP="005A52DC">
            <w:pPr>
              <w:spacing w:after="60"/>
              <w:rPr>
                <w:u w:val="single"/>
              </w:rPr>
            </w:pPr>
            <w:r>
              <w:rPr>
                <w:u w:val="single"/>
              </w:rPr>
              <w:t xml:space="preserve">Tier 2 </w:t>
            </w:r>
          </w:p>
          <w:p w:rsidR="005A52DC" w:rsidRDefault="005A52DC" w:rsidP="005A52DC">
            <w:r>
              <w:t>impermeable coveralls: 5</w:t>
            </w:r>
          </w:p>
          <w:p w:rsidR="005A52DC" w:rsidRPr="000D49E0" w:rsidRDefault="005A52DC" w:rsidP="005A52DC"/>
        </w:tc>
        <w:tc>
          <w:tcPr>
            <w:tcW w:w="2215" w:type="pct"/>
          </w:tcPr>
          <w:p w:rsidR="005A52DC" w:rsidRPr="00F45D35" w:rsidRDefault="005A52DC" w:rsidP="005A52DC">
            <w:pPr>
              <w:autoSpaceDE w:val="0"/>
              <w:autoSpaceDN w:val="0"/>
              <w:adjustRightInd w:val="0"/>
              <w:jc w:val="both"/>
            </w:pPr>
            <w:r>
              <w:t>Default protection factor for impermeable coveralls is 95%, according to HEEG opinion 9 “Default protection factors for protective clothing and gloves”.</w:t>
            </w:r>
          </w:p>
        </w:tc>
      </w:tr>
      <w:tr w:rsidR="009548CF" w:rsidRPr="000D49E0" w:rsidTr="00257B30">
        <w:trPr>
          <w:trHeight w:val="432"/>
        </w:trPr>
        <w:tc>
          <w:tcPr>
            <w:tcW w:w="1513" w:type="pct"/>
          </w:tcPr>
          <w:p w:rsidR="009548CF" w:rsidRPr="000D49E0" w:rsidRDefault="009548CF" w:rsidP="00257B30">
            <w:r>
              <w:t>Dermal absorption (</w:t>
            </w:r>
            <w:r w:rsidRPr="000D49E0">
              <w:t>%</w:t>
            </w:r>
            <w:r>
              <w:t>)</w:t>
            </w:r>
          </w:p>
        </w:tc>
        <w:tc>
          <w:tcPr>
            <w:tcW w:w="1272" w:type="pct"/>
          </w:tcPr>
          <w:p w:rsidR="009548CF" w:rsidRPr="000D49E0" w:rsidRDefault="009548CF" w:rsidP="00257B30">
            <w:r w:rsidRPr="000D49E0">
              <w:t>13</w:t>
            </w:r>
          </w:p>
        </w:tc>
        <w:tc>
          <w:tcPr>
            <w:tcW w:w="2215" w:type="pct"/>
          </w:tcPr>
          <w:p w:rsidR="009548CF" w:rsidRPr="000D49E0" w:rsidRDefault="009548CF" w:rsidP="00257B30">
            <w:pPr>
              <w:jc w:val="both"/>
            </w:pPr>
            <w:r w:rsidRPr="000D49E0">
              <w:t>Dermal absorption value established in the CAR of the active substance cypermethrin.</w:t>
            </w:r>
          </w:p>
        </w:tc>
      </w:tr>
      <w:tr w:rsidR="009548CF" w:rsidRPr="000D49E0" w:rsidTr="00257B30">
        <w:trPr>
          <w:trHeight w:val="302"/>
        </w:trPr>
        <w:tc>
          <w:tcPr>
            <w:tcW w:w="2785" w:type="pct"/>
            <w:gridSpan w:val="2"/>
            <w:shd w:val="clear" w:color="auto" w:fill="F1F1F1"/>
          </w:tcPr>
          <w:p w:rsidR="009548CF" w:rsidRPr="000D49E0" w:rsidRDefault="009548CF" w:rsidP="00257B30">
            <w:pPr>
              <w:rPr>
                <w:b/>
                <w:bCs/>
              </w:rPr>
            </w:pPr>
            <w:r w:rsidRPr="000D49E0">
              <w:rPr>
                <w:b/>
                <w:bCs/>
              </w:rPr>
              <w:t>Inhalation Exposure</w:t>
            </w:r>
          </w:p>
        </w:tc>
        <w:tc>
          <w:tcPr>
            <w:tcW w:w="2215" w:type="pct"/>
            <w:shd w:val="clear" w:color="auto" w:fill="F1F1F1"/>
          </w:tcPr>
          <w:p w:rsidR="009548CF" w:rsidRPr="000D49E0" w:rsidRDefault="009548CF" w:rsidP="00257B30"/>
        </w:tc>
      </w:tr>
      <w:tr w:rsidR="009548CF" w:rsidRPr="000D49E0" w:rsidTr="00257B30">
        <w:trPr>
          <w:trHeight w:val="792"/>
        </w:trPr>
        <w:tc>
          <w:tcPr>
            <w:tcW w:w="1513" w:type="pct"/>
          </w:tcPr>
          <w:p w:rsidR="009548CF" w:rsidRPr="000D49E0" w:rsidRDefault="009548CF" w:rsidP="00257B30">
            <w:r w:rsidRPr="000D49E0">
              <w:t xml:space="preserve">Indicative value </w:t>
            </w:r>
            <w:r>
              <w:br/>
              <w:t>(</w:t>
            </w:r>
            <w:r w:rsidRPr="000D49E0">
              <w:t>mg in-use product/m</w:t>
            </w:r>
            <w:r w:rsidRPr="00FD7B59">
              <w:rPr>
                <w:vertAlign w:val="superscript"/>
              </w:rPr>
              <w:t>3</w:t>
            </w:r>
            <w:r>
              <w:t>)</w:t>
            </w:r>
          </w:p>
        </w:tc>
        <w:tc>
          <w:tcPr>
            <w:tcW w:w="1272" w:type="pct"/>
          </w:tcPr>
          <w:p w:rsidR="009548CF" w:rsidRPr="000D49E0" w:rsidRDefault="009548CF" w:rsidP="00257B30">
            <w:r w:rsidRPr="000D49E0">
              <w:t>104</w:t>
            </w:r>
          </w:p>
        </w:tc>
        <w:tc>
          <w:tcPr>
            <w:tcW w:w="2215" w:type="pct"/>
          </w:tcPr>
          <w:p w:rsidR="009548CF" w:rsidRPr="000D49E0" w:rsidRDefault="009548CF" w:rsidP="00257B30">
            <w:pPr>
              <w:jc w:val="both"/>
            </w:pPr>
            <w:r w:rsidRPr="000D49E0">
              <w:t>Indicative exposure</w:t>
            </w:r>
            <w:r>
              <w:t xml:space="preserve"> value</w:t>
            </w:r>
            <w:r w:rsidRPr="000D49E0">
              <w:t xml:space="preserve"> for inhalation</w:t>
            </w:r>
            <w:r>
              <w:t xml:space="preserve"> (Spraying Model 1, </w:t>
            </w:r>
            <w:r w:rsidRPr="00467BEC">
              <w:t>TNsG part 2, p. 143</w:t>
            </w:r>
            <w:r>
              <w:t>).</w:t>
            </w:r>
          </w:p>
        </w:tc>
      </w:tr>
      <w:tr w:rsidR="009548CF" w:rsidRPr="000D49E0" w:rsidTr="00257B30">
        <w:trPr>
          <w:trHeight w:val="314"/>
        </w:trPr>
        <w:tc>
          <w:tcPr>
            <w:tcW w:w="1513" w:type="pct"/>
          </w:tcPr>
          <w:p w:rsidR="009548CF" w:rsidRPr="000D49E0" w:rsidRDefault="009548CF" w:rsidP="00257B30">
            <w:r w:rsidRPr="000D49E0">
              <w:t xml:space="preserve">Task duration </w:t>
            </w:r>
            <w:r>
              <w:t>(</w:t>
            </w:r>
            <w:r w:rsidRPr="000D49E0">
              <w:t>min</w:t>
            </w:r>
            <w:r>
              <w:t>)</w:t>
            </w:r>
          </w:p>
        </w:tc>
        <w:tc>
          <w:tcPr>
            <w:tcW w:w="1272" w:type="pct"/>
          </w:tcPr>
          <w:p w:rsidR="009548CF" w:rsidRPr="000D49E0" w:rsidRDefault="009548CF" w:rsidP="00257B30">
            <w:r w:rsidRPr="000D49E0">
              <w:t>120</w:t>
            </w:r>
          </w:p>
        </w:tc>
        <w:tc>
          <w:tcPr>
            <w:tcW w:w="2215" w:type="pct"/>
          </w:tcPr>
          <w:p w:rsidR="009548CF" w:rsidRPr="000D49E0" w:rsidRDefault="009548CF" w:rsidP="00257B30">
            <w:pPr>
              <w:jc w:val="both"/>
            </w:pPr>
            <w:r>
              <w:t>Median duration "using pesticides" according to an HSE survey of pest controllers (1994).</w:t>
            </w:r>
          </w:p>
        </w:tc>
      </w:tr>
      <w:tr w:rsidR="009548CF" w:rsidRPr="000D49E0" w:rsidTr="00257B30">
        <w:trPr>
          <w:trHeight w:val="359"/>
        </w:trPr>
        <w:tc>
          <w:tcPr>
            <w:tcW w:w="1513" w:type="pct"/>
          </w:tcPr>
          <w:p w:rsidR="009548CF" w:rsidRPr="000D49E0" w:rsidRDefault="009548CF" w:rsidP="00257B30">
            <w:r w:rsidRPr="000D49E0">
              <w:t xml:space="preserve">Inhalation rate </w:t>
            </w:r>
            <w:r>
              <w:t>(</w:t>
            </w:r>
            <w:r w:rsidRPr="000D49E0">
              <w:t>m</w:t>
            </w:r>
            <w:r w:rsidRPr="000D49E0">
              <w:rPr>
                <w:vertAlign w:val="superscript"/>
              </w:rPr>
              <w:t>3</w:t>
            </w:r>
            <w:r w:rsidRPr="000D49E0">
              <w:t>/h</w:t>
            </w:r>
            <w:r>
              <w:t>)</w:t>
            </w:r>
          </w:p>
        </w:tc>
        <w:tc>
          <w:tcPr>
            <w:tcW w:w="1272" w:type="pct"/>
          </w:tcPr>
          <w:p w:rsidR="009548CF" w:rsidRPr="000D49E0" w:rsidRDefault="009548CF" w:rsidP="00257B30">
            <w:r w:rsidRPr="000D49E0">
              <w:t>1.25</w:t>
            </w:r>
          </w:p>
        </w:tc>
        <w:tc>
          <w:tcPr>
            <w:tcW w:w="2215" w:type="pct"/>
          </w:tcPr>
          <w:p w:rsidR="009548CF" w:rsidRPr="000D49E0" w:rsidRDefault="009548CF" w:rsidP="00257B30">
            <w:pPr>
              <w:jc w:val="both"/>
            </w:pPr>
            <w:r>
              <w:t>D</w:t>
            </w:r>
            <w:r w:rsidRPr="000D49E0">
              <w:t xml:space="preserve">efault short-term inhalation rate </w:t>
            </w:r>
            <w:r>
              <w:t xml:space="preserve">for an adult, according to </w:t>
            </w:r>
            <w:r w:rsidR="00A33F4E" w:rsidRPr="00A33F4E">
              <w:t>Recommendation no. 14 “Default human factor values for use in exposure assessments for biocidal products</w:t>
            </w:r>
            <w:r w:rsidR="00472182">
              <w:t>.</w:t>
            </w:r>
          </w:p>
        </w:tc>
      </w:tr>
      <w:tr w:rsidR="009548CF" w:rsidRPr="000D49E0" w:rsidTr="00257B30">
        <w:trPr>
          <w:trHeight w:val="359"/>
        </w:trPr>
        <w:tc>
          <w:tcPr>
            <w:tcW w:w="1513" w:type="pct"/>
          </w:tcPr>
          <w:p w:rsidR="009548CF" w:rsidRPr="000D49E0" w:rsidRDefault="009548CF" w:rsidP="00257B30">
            <w:r w:rsidRPr="000D49E0">
              <w:t>Inhalation</w:t>
            </w:r>
            <w:r>
              <w:t xml:space="preserve"> absorption (%)</w:t>
            </w:r>
          </w:p>
        </w:tc>
        <w:tc>
          <w:tcPr>
            <w:tcW w:w="1272" w:type="pct"/>
          </w:tcPr>
          <w:p w:rsidR="009548CF" w:rsidRPr="000D49E0" w:rsidRDefault="009548CF" w:rsidP="00257B30">
            <w:r>
              <w:t>100</w:t>
            </w:r>
          </w:p>
        </w:tc>
        <w:tc>
          <w:tcPr>
            <w:tcW w:w="2215" w:type="pct"/>
          </w:tcPr>
          <w:p w:rsidR="009548CF" w:rsidRPr="003225C8" w:rsidRDefault="009548CF" w:rsidP="00257B30">
            <w:pPr>
              <w:tabs>
                <w:tab w:val="left" w:pos="90"/>
              </w:tabs>
              <w:spacing w:line="260" w:lineRule="atLeast"/>
              <w:jc w:val="both"/>
            </w:pPr>
            <w:r>
              <w:t>Assessment report of cypermethrin.</w:t>
            </w:r>
          </w:p>
        </w:tc>
      </w:tr>
      <w:tr w:rsidR="009548CF" w:rsidRPr="000D49E0" w:rsidTr="00257B30">
        <w:trPr>
          <w:trHeight w:val="314"/>
        </w:trPr>
        <w:tc>
          <w:tcPr>
            <w:tcW w:w="1513" w:type="pct"/>
          </w:tcPr>
          <w:p w:rsidR="009548CF" w:rsidRPr="000D49E0" w:rsidRDefault="009548CF" w:rsidP="00257B30">
            <w:r w:rsidRPr="000D49E0">
              <w:t xml:space="preserve">Body weight </w:t>
            </w:r>
            <w:r>
              <w:t>(</w:t>
            </w:r>
            <w:r w:rsidRPr="000D49E0">
              <w:t>kg</w:t>
            </w:r>
            <w:r>
              <w:t>)</w:t>
            </w:r>
          </w:p>
        </w:tc>
        <w:tc>
          <w:tcPr>
            <w:tcW w:w="1272" w:type="pct"/>
          </w:tcPr>
          <w:p w:rsidR="009548CF" w:rsidRPr="000D49E0" w:rsidRDefault="009548CF" w:rsidP="00257B30">
            <w:r w:rsidRPr="000D49E0">
              <w:t>60</w:t>
            </w:r>
          </w:p>
        </w:tc>
        <w:tc>
          <w:tcPr>
            <w:tcW w:w="2215" w:type="pct"/>
          </w:tcPr>
          <w:p w:rsidR="009548CF" w:rsidRPr="000D49E0" w:rsidRDefault="00472182" w:rsidP="00257B30">
            <w:pPr>
              <w:jc w:val="both"/>
            </w:pPr>
            <w:r>
              <w:t>Default value for body weight for an adult, according to Recommendation no. 14 “Default human factor values for use in exposure assessments for biocidal products.</w:t>
            </w:r>
          </w:p>
        </w:tc>
      </w:tr>
    </w:tbl>
    <w:p w:rsidR="009548CF" w:rsidRPr="00B77C18" w:rsidRDefault="009548CF" w:rsidP="00110952">
      <w:pPr>
        <w:spacing w:line="260" w:lineRule="atLeast"/>
        <w:jc w:val="both"/>
      </w:pPr>
    </w:p>
    <w:p w:rsidR="00446202" w:rsidRPr="003E7341" w:rsidRDefault="00446202" w:rsidP="00446202"/>
    <w:p w:rsidR="00D96AB3" w:rsidRPr="004A712B" w:rsidRDefault="00D96AB3" w:rsidP="00A4762D">
      <w:pPr>
        <w:spacing w:after="120" w:line="260" w:lineRule="atLeast"/>
        <w:jc w:val="both"/>
        <w:rPr>
          <w:rFonts w:eastAsia="Calibri"/>
          <w:b/>
          <w:lang w:eastAsia="en-US"/>
        </w:rPr>
      </w:pPr>
      <w:r w:rsidRPr="00FD2055">
        <w:rPr>
          <w:rFonts w:eastAsia="Calibri"/>
          <w:b/>
          <w:lang w:eastAsia="en-US"/>
        </w:rPr>
        <w:t xml:space="preserve">Calculations for Scenario </w:t>
      </w:r>
      <w:r>
        <w:rPr>
          <w:rFonts w:eastAsia="Calibri"/>
          <w:b/>
          <w:lang w:eastAsia="en-US"/>
        </w:rPr>
        <w:t xml:space="preserve">4: </w:t>
      </w:r>
      <w:r w:rsidR="00A4762D">
        <w:rPr>
          <w:rFonts w:eastAsia="Calibri"/>
          <w:b/>
          <w:lang w:eastAsia="en-US"/>
        </w:rPr>
        <w:t>A</w:t>
      </w:r>
      <w:r>
        <w:rPr>
          <w:rFonts w:eastAsia="Calibri"/>
          <w:b/>
          <w:lang w:eastAsia="en-US"/>
        </w:rPr>
        <w:t xml:space="preserve">pplication around buildings of </w:t>
      </w:r>
      <w:r w:rsidR="00B46630">
        <w:rPr>
          <w:rFonts w:eastAsia="Calibri"/>
          <w:b/>
          <w:lang w:eastAsia="en-US"/>
        </w:rPr>
        <w:t xml:space="preserve">the biocidal product </w:t>
      </w:r>
      <w:r>
        <w:rPr>
          <w:rFonts w:eastAsia="Calibri"/>
          <w:b/>
          <w:lang w:eastAsia="en-US"/>
        </w:rPr>
        <w:t>Draker One</w:t>
      </w:r>
      <w:r>
        <w:rPr>
          <w:b/>
          <w:lang w:eastAsia="en-US"/>
        </w:rPr>
        <w:t xml:space="preserve"> by professional users</w:t>
      </w:r>
    </w:p>
    <w:tbl>
      <w:tblPr>
        <w:tblW w:w="503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2051"/>
        <w:gridCol w:w="1451"/>
        <w:gridCol w:w="2190"/>
        <w:gridCol w:w="1830"/>
        <w:gridCol w:w="1897"/>
      </w:tblGrid>
      <w:tr w:rsidR="00D96AB3" w:rsidRPr="00C74914" w:rsidTr="00257B30">
        <w:trPr>
          <w:cantSplit/>
          <w:trHeight w:val="288"/>
          <w:tblHeader/>
        </w:trPr>
        <w:tc>
          <w:tcPr>
            <w:tcW w:w="5000" w:type="pct"/>
            <w:gridSpan w:val="5"/>
            <w:shd w:val="clear" w:color="auto" w:fill="FFFFCC"/>
          </w:tcPr>
          <w:p w:rsidR="00D96AB3" w:rsidRPr="00C74914" w:rsidRDefault="00D96AB3" w:rsidP="00257B30">
            <w:pPr>
              <w:spacing w:line="260" w:lineRule="atLeast"/>
              <w:jc w:val="center"/>
              <w:rPr>
                <w:b/>
                <w:lang w:eastAsia="en-US"/>
              </w:rPr>
            </w:pPr>
            <w:r>
              <w:rPr>
                <w:b/>
                <w:lang w:eastAsia="en-US"/>
              </w:rPr>
              <w:t>Summary table: estimated exposure from professional uses</w:t>
            </w:r>
          </w:p>
        </w:tc>
      </w:tr>
      <w:tr w:rsidR="00D96AB3" w:rsidRPr="00C74914" w:rsidTr="00257B30">
        <w:trPr>
          <w:cantSplit/>
          <w:trHeight w:val="432"/>
          <w:tblHeader/>
        </w:trPr>
        <w:tc>
          <w:tcPr>
            <w:tcW w:w="1111" w:type="pct"/>
          </w:tcPr>
          <w:p w:rsidR="00D96AB3" w:rsidRPr="00C74914" w:rsidRDefault="00D96AB3" w:rsidP="00257B30">
            <w:pPr>
              <w:spacing w:line="260" w:lineRule="atLeast"/>
              <w:rPr>
                <w:b/>
                <w:lang w:eastAsia="en-US"/>
              </w:rPr>
            </w:pPr>
            <w:r w:rsidRPr="00C74914">
              <w:rPr>
                <w:b/>
                <w:lang w:eastAsia="en-US"/>
              </w:rPr>
              <w:t>Exposure scenario</w:t>
            </w:r>
          </w:p>
        </w:tc>
        <w:tc>
          <w:tcPr>
            <w:tcW w:w="682" w:type="pct"/>
          </w:tcPr>
          <w:p w:rsidR="00D96AB3" w:rsidRPr="00C74914" w:rsidRDefault="00D96AB3" w:rsidP="00257B30">
            <w:pPr>
              <w:spacing w:line="260" w:lineRule="atLeast"/>
              <w:rPr>
                <w:b/>
                <w:lang w:eastAsia="en-US"/>
              </w:rPr>
            </w:pPr>
            <w:r w:rsidRPr="00C74914">
              <w:rPr>
                <w:b/>
                <w:lang w:eastAsia="en-US"/>
              </w:rPr>
              <w:t>T</w:t>
            </w:r>
            <w:r>
              <w:rPr>
                <w:b/>
                <w:lang w:eastAsia="en-US"/>
              </w:rPr>
              <w:t>ier/PPE</w:t>
            </w:r>
          </w:p>
        </w:tc>
        <w:tc>
          <w:tcPr>
            <w:tcW w:w="1185" w:type="pct"/>
            <w:tcMar>
              <w:top w:w="57" w:type="dxa"/>
              <w:bottom w:w="57" w:type="dxa"/>
            </w:tcMar>
          </w:tcPr>
          <w:p w:rsidR="00D96AB3" w:rsidRPr="00C74914" w:rsidRDefault="00D96AB3" w:rsidP="00257B30">
            <w:pPr>
              <w:spacing w:line="260" w:lineRule="atLeast"/>
              <w:rPr>
                <w:b/>
                <w:lang w:eastAsia="en-US"/>
              </w:rPr>
            </w:pPr>
            <w:r>
              <w:rPr>
                <w:b/>
                <w:lang w:eastAsia="en-US"/>
              </w:rPr>
              <w:t>Estimated inhalation uptake</w:t>
            </w:r>
          </w:p>
        </w:tc>
        <w:tc>
          <w:tcPr>
            <w:tcW w:w="993" w:type="pct"/>
            <w:tcMar>
              <w:top w:w="57" w:type="dxa"/>
              <w:bottom w:w="57" w:type="dxa"/>
            </w:tcMar>
          </w:tcPr>
          <w:p w:rsidR="00D96AB3" w:rsidRPr="00C74914" w:rsidRDefault="00D96AB3" w:rsidP="00257B30">
            <w:pPr>
              <w:spacing w:line="260" w:lineRule="atLeast"/>
              <w:rPr>
                <w:b/>
                <w:lang w:eastAsia="en-US"/>
              </w:rPr>
            </w:pPr>
            <w:r>
              <w:rPr>
                <w:b/>
                <w:lang w:eastAsia="en-US"/>
              </w:rPr>
              <w:t xml:space="preserve">Estimated </w:t>
            </w:r>
            <w:r w:rsidRPr="00C74914">
              <w:rPr>
                <w:b/>
                <w:lang w:eastAsia="en-US"/>
              </w:rPr>
              <w:t xml:space="preserve">dermal </w:t>
            </w:r>
            <w:r>
              <w:rPr>
                <w:b/>
                <w:lang w:eastAsia="en-US"/>
              </w:rPr>
              <w:t xml:space="preserve">uptake </w:t>
            </w:r>
          </w:p>
        </w:tc>
        <w:tc>
          <w:tcPr>
            <w:tcW w:w="1029" w:type="pct"/>
            <w:tcMar>
              <w:top w:w="57" w:type="dxa"/>
              <w:bottom w:w="57" w:type="dxa"/>
            </w:tcMar>
          </w:tcPr>
          <w:p w:rsidR="00D96AB3" w:rsidRPr="00C74914" w:rsidRDefault="00D96AB3" w:rsidP="00257B30">
            <w:pPr>
              <w:spacing w:line="260" w:lineRule="atLeast"/>
              <w:rPr>
                <w:b/>
                <w:lang w:eastAsia="en-US"/>
              </w:rPr>
            </w:pPr>
            <w:r>
              <w:rPr>
                <w:b/>
                <w:lang w:eastAsia="en-US"/>
              </w:rPr>
              <w:t>Estimated total</w:t>
            </w:r>
            <w:r w:rsidRPr="00C74914">
              <w:rPr>
                <w:b/>
                <w:lang w:eastAsia="en-US"/>
              </w:rPr>
              <w:t xml:space="preserve"> </w:t>
            </w:r>
            <w:r>
              <w:rPr>
                <w:b/>
                <w:lang w:eastAsia="en-US"/>
              </w:rPr>
              <w:t>uptake</w:t>
            </w:r>
          </w:p>
        </w:tc>
      </w:tr>
      <w:tr w:rsidR="00D96AB3" w:rsidRPr="00C74914" w:rsidTr="00257B30">
        <w:trPr>
          <w:cantSplit/>
          <w:trHeight w:val="288"/>
          <w:tblHeader/>
        </w:trPr>
        <w:tc>
          <w:tcPr>
            <w:tcW w:w="1111" w:type="pct"/>
          </w:tcPr>
          <w:p w:rsidR="00D96AB3" w:rsidRPr="00C74914" w:rsidRDefault="00D96AB3" w:rsidP="00257B30">
            <w:pPr>
              <w:spacing w:line="260" w:lineRule="atLeast"/>
              <w:rPr>
                <w:b/>
                <w:lang w:eastAsia="en-US"/>
              </w:rPr>
            </w:pPr>
          </w:p>
        </w:tc>
        <w:tc>
          <w:tcPr>
            <w:tcW w:w="682" w:type="pct"/>
          </w:tcPr>
          <w:p w:rsidR="00D96AB3" w:rsidRPr="00C74914" w:rsidRDefault="00D96AB3" w:rsidP="00257B30">
            <w:pPr>
              <w:spacing w:line="260" w:lineRule="atLeast"/>
              <w:rPr>
                <w:b/>
                <w:lang w:eastAsia="en-US"/>
              </w:rPr>
            </w:pPr>
          </w:p>
        </w:tc>
        <w:tc>
          <w:tcPr>
            <w:tcW w:w="3207" w:type="pct"/>
            <w:gridSpan w:val="3"/>
            <w:tcMar>
              <w:top w:w="57" w:type="dxa"/>
              <w:bottom w:w="57" w:type="dxa"/>
            </w:tcMar>
          </w:tcPr>
          <w:p w:rsidR="00D96AB3" w:rsidRPr="00C74914" w:rsidRDefault="00D96AB3" w:rsidP="00257B30">
            <w:pPr>
              <w:spacing w:line="260" w:lineRule="atLeast"/>
              <w:jc w:val="center"/>
              <w:rPr>
                <w:b/>
                <w:lang w:eastAsia="en-US"/>
              </w:rPr>
            </w:pPr>
            <w:r w:rsidRPr="00C74914">
              <w:rPr>
                <w:lang w:eastAsia="en-US"/>
              </w:rPr>
              <w:t>mg/kg bw/d</w:t>
            </w:r>
            <w:r>
              <w:rPr>
                <w:lang w:eastAsia="en-US"/>
              </w:rPr>
              <w:t>ay</w:t>
            </w:r>
          </w:p>
        </w:tc>
      </w:tr>
      <w:tr w:rsidR="00D96AB3" w:rsidRPr="004C2BDF" w:rsidTr="00257B30">
        <w:trPr>
          <w:cantSplit/>
          <w:trHeight w:val="288"/>
          <w:tblHeader/>
        </w:trPr>
        <w:tc>
          <w:tcPr>
            <w:tcW w:w="1111" w:type="pct"/>
            <w:vMerge w:val="restart"/>
            <w:vAlign w:val="center"/>
          </w:tcPr>
          <w:p w:rsidR="00D96AB3" w:rsidRPr="00C74914" w:rsidRDefault="00D96AB3" w:rsidP="00257B30">
            <w:pPr>
              <w:spacing w:after="60" w:line="260" w:lineRule="atLeast"/>
              <w:rPr>
                <w:lang w:eastAsia="en-US"/>
              </w:rPr>
            </w:pPr>
            <w:r w:rsidRPr="00C74914">
              <w:rPr>
                <w:lang w:eastAsia="en-US"/>
              </w:rPr>
              <w:t xml:space="preserve">Scenario </w:t>
            </w:r>
            <w:r>
              <w:rPr>
                <w:lang w:eastAsia="en-US"/>
              </w:rPr>
              <w:t>4</w:t>
            </w:r>
          </w:p>
          <w:p w:rsidR="00D96AB3" w:rsidRDefault="00D96AB3" w:rsidP="00257B30">
            <w:pPr>
              <w:spacing w:after="60" w:line="260" w:lineRule="atLeast"/>
            </w:pPr>
            <w:r>
              <w:t>Around buildings</w:t>
            </w:r>
          </w:p>
          <w:p w:rsidR="00D96AB3" w:rsidRPr="00C74914" w:rsidRDefault="00D96AB3" w:rsidP="00257B30">
            <w:pPr>
              <w:spacing w:line="260" w:lineRule="atLeast"/>
              <w:rPr>
                <w:lang w:eastAsia="en-US"/>
              </w:rPr>
            </w:pPr>
            <w:r>
              <w:t>P</w:t>
            </w:r>
            <w:r w:rsidRPr="00C74914">
              <w:t>rofessional users</w:t>
            </w:r>
          </w:p>
        </w:tc>
        <w:tc>
          <w:tcPr>
            <w:tcW w:w="682" w:type="pct"/>
            <w:vAlign w:val="center"/>
          </w:tcPr>
          <w:p w:rsidR="00D96AB3" w:rsidRPr="00C74914" w:rsidRDefault="00D96AB3" w:rsidP="00257B30">
            <w:pPr>
              <w:spacing w:line="260" w:lineRule="atLeast"/>
              <w:rPr>
                <w:lang w:eastAsia="en-US"/>
              </w:rPr>
            </w:pPr>
            <w:r>
              <w:rPr>
                <w:lang w:eastAsia="en-US"/>
              </w:rPr>
              <w:t>1 / no PPE</w:t>
            </w:r>
          </w:p>
        </w:tc>
        <w:tc>
          <w:tcPr>
            <w:tcW w:w="1185" w:type="pct"/>
            <w:tcMar>
              <w:top w:w="57" w:type="dxa"/>
              <w:bottom w:w="57" w:type="dxa"/>
            </w:tcMar>
            <w:vAlign w:val="center"/>
          </w:tcPr>
          <w:p w:rsidR="00D96AB3" w:rsidRPr="00C74914" w:rsidRDefault="00B93D87" w:rsidP="00257B30">
            <w:pPr>
              <w:spacing w:line="260" w:lineRule="atLeast"/>
              <w:rPr>
                <w:lang w:eastAsia="en-US"/>
              </w:rPr>
            </w:pPr>
            <w:r>
              <w:rPr>
                <w:lang w:eastAsia="en-US"/>
              </w:rPr>
              <w:t>0.0023</w:t>
            </w:r>
          </w:p>
        </w:tc>
        <w:tc>
          <w:tcPr>
            <w:tcW w:w="993" w:type="pct"/>
            <w:tcMar>
              <w:top w:w="57" w:type="dxa"/>
              <w:bottom w:w="57" w:type="dxa"/>
            </w:tcMar>
            <w:vAlign w:val="center"/>
          </w:tcPr>
          <w:p w:rsidR="00D96AB3" w:rsidRPr="00C74914" w:rsidRDefault="00B93D87" w:rsidP="00257B30">
            <w:pPr>
              <w:spacing w:line="260" w:lineRule="atLeast"/>
              <w:rPr>
                <w:lang w:eastAsia="en-US"/>
              </w:rPr>
            </w:pPr>
            <w:r>
              <w:rPr>
                <w:lang w:eastAsia="en-US"/>
              </w:rPr>
              <w:t>0.03</w:t>
            </w:r>
            <w:r w:rsidR="006941F4">
              <w:rPr>
                <w:lang w:eastAsia="en-US"/>
              </w:rPr>
              <w:t>8</w:t>
            </w:r>
          </w:p>
        </w:tc>
        <w:tc>
          <w:tcPr>
            <w:tcW w:w="1029" w:type="pct"/>
            <w:tcMar>
              <w:top w:w="57" w:type="dxa"/>
              <w:bottom w:w="57" w:type="dxa"/>
            </w:tcMar>
            <w:vAlign w:val="center"/>
          </w:tcPr>
          <w:p w:rsidR="00D96AB3" w:rsidRPr="00994FA4" w:rsidRDefault="00B93D87" w:rsidP="00257B30">
            <w:pPr>
              <w:spacing w:line="260" w:lineRule="atLeast"/>
              <w:rPr>
                <w:b/>
                <w:bCs/>
                <w:lang w:eastAsia="en-US"/>
              </w:rPr>
            </w:pPr>
            <w:r>
              <w:rPr>
                <w:b/>
                <w:bCs/>
                <w:lang w:eastAsia="en-US"/>
              </w:rPr>
              <w:t>0.0</w:t>
            </w:r>
            <w:r w:rsidR="006941F4">
              <w:rPr>
                <w:b/>
                <w:bCs/>
                <w:lang w:eastAsia="en-US"/>
              </w:rPr>
              <w:t>41</w:t>
            </w:r>
          </w:p>
        </w:tc>
      </w:tr>
      <w:tr w:rsidR="00D96AB3" w:rsidRPr="004C2BDF" w:rsidTr="00257B30">
        <w:trPr>
          <w:cantSplit/>
          <w:trHeight w:val="288"/>
          <w:tblHeader/>
        </w:trPr>
        <w:tc>
          <w:tcPr>
            <w:tcW w:w="1111" w:type="pct"/>
            <w:vMerge/>
          </w:tcPr>
          <w:p w:rsidR="00D96AB3" w:rsidRPr="00C74914" w:rsidRDefault="00D96AB3" w:rsidP="00257B30">
            <w:pPr>
              <w:spacing w:after="60" w:line="260" w:lineRule="atLeast"/>
              <w:rPr>
                <w:lang w:eastAsia="en-US"/>
              </w:rPr>
            </w:pPr>
          </w:p>
        </w:tc>
        <w:tc>
          <w:tcPr>
            <w:tcW w:w="682" w:type="pct"/>
            <w:vAlign w:val="center"/>
          </w:tcPr>
          <w:p w:rsidR="00D96AB3" w:rsidRPr="00C74914" w:rsidRDefault="00D96AB3" w:rsidP="00257B30">
            <w:pPr>
              <w:spacing w:line="260" w:lineRule="atLeast"/>
              <w:rPr>
                <w:lang w:eastAsia="en-US"/>
              </w:rPr>
            </w:pPr>
            <w:r>
              <w:rPr>
                <w:lang w:eastAsia="en-US"/>
              </w:rPr>
              <w:t xml:space="preserve">2 / gloves, </w:t>
            </w:r>
            <w:r w:rsidR="005A52DC">
              <w:t xml:space="preserve">impermeable </w:t>
            </w:r>
            <w:r>
              <w:rPr>
                <w:lang w:eastAsia="en-US"/>
              </w:rPr>
              <w:t>coveralls</w:t>
            </w:r>
          </w:p>
        </w:tc>
        <w:tc>
          <w:tcPr>
            <w:tcW w:w="1185" w:type="pct"/>
            <w:tcMar>
              <w:top w:w="57" w:type="dxa"/>
              <w:bottom w:w="57" w:type="dxa"/>
            </w:tcMar>
            <w:vAlign w:val="center"/>
          </w:tcPr>
          <w:p w:rsidR="00D96AB3" w:rsidRPr="00994FA4" w:rsidRDefault="00B93D87" w:rsidP="00257B30">
            <w:pPr>
              <w:spacing w:line="260" w:lineRule="atLeast"/>
            </w:pPr>
            <w:r>
              <w:rPr>
                <w:lang w:eastAsia="en-US"/>
              </w:rPr>
              <w:t>0.0023</w:t>
            </w:r>
          </w:p>
        </w:tc>
        <w:tc>
          <w:tcPr>
            <w:tcW w:w="993" w:type="pct"/>
            <w:tcMar>
              <w:top w:w="57" w:type="dxa"/>
              <w:bottom w:w="57" w:type="dxa"/>
            </w:tcMar>
            <w:vAlign w:val="center"/>
          </w:tcPr>
          <w:p w:rsidR="00D96AB3" w:rsidRPr="00C74914" w:rsidRDefault="00B93D87" w:rsidP="00257B30">
            <w:pPr>
              <w:spacing w:line="260" w:lineRule="atLeast"/>
            </w:pPr>
            <w:r>
              <w:t>0.002</w:t>
            </w:r>
            <w:r w:rsidR="006941F4">
              <w:t>2</w:t>
            </w:r>
          </w:p>
        </w:tc>
        <w:tc>
          <w:tcPr>
            <w:tcW w:w="1029" w:type="pct"/>
            <w:tcMar>
              <w:top w:w="57" w:type="dxa"/>
              <w:bottom w:w="57" w:type="dxa"/>
            </w:tcMar>
            <w:vAlign w:val="center"/>
          </w:tcPr>
          <w:p w:rsidR="00D96AB3" w:rsidRPr="00B93D87" w:rsidRDefault="00B93D87" w:rsidP="00257B30">
            <w:pPr>
              <w:spacing w:line="260" w:lineRule="atLeast"/>
              <w:rPr>
                <w:b/>
                <w:bCs/>
              </w:rPr>
            </w:pPr>
            <w:r w:rsidRPr="00B93D87">
              <w:rPr>
                <w:b/>
                <w:bCs/>
              </w:rPr>
              <w:t>0.004</w:t>
            </w:r>
            <w:r w:rsidR="009F04A9">
              <w:rPr>
                <w:b/>
                <w:bCs/>
              </w:rPr>
              <w:t>5</w:t>
            </w:r>
          </w:p>
        </w:tc>
      </w:tr>
    </w:tbl>
    <w:p w:rsidR="00446202" w:rsidRPr="002816CC" w:rsidRDefault="00446202" w:rsidP="00446202"/>
    <w:p w:rsidR="00446202" w:rsidRPr="002816CC" w:rsidRDefault="00446202" w:rsidP="00434D95">
      <w:pPr>
        <w:spacing w:line="260" w:lineRule="atLeast"/>
        <w:jc w:val="both"/>
        <w:rPr>
          <w:rFonts w:eastAsia="Calibri"/>
          <w:lang w:val="it-IT"/>
        </w:rPr>
      </w:pPr>
    </w:p>
    <w:p w:rsidR="00446202" w:rsidRPr="00FD2055" w:rsidRDefault="00446202" w:rsidP="00932FE8">
      <w:pPr>
        <w:spacing w:after="120" w:line="260" w:lineRule="atLeast"/>
        <w:jc w:val="both"/>
        <w:rPr>
          <w:rFonts w:eastAsia="Calibri"/>
          <w:b/>
          <w:bCs/>
          <w:lang w:eastAsia="en-US"/>
        </w:rPr>
      </w:pPr>
      <w:r w:rsidRPr="00FD2055">
        <w:rPr>
          <w:rFonts w:eastAsia="Calibri"/>
          <w:b/>
          <w:bCs/>
          <w:lang w:eastAsia="en-US"/>
        </w:rPr>
        <w:t xml:space="preserve">Further information and considerations on </w:t>
      </w:r>
      <w:r w:rsidR="00434D95">
        <w:rPr>
          <w:rFonts w:eastAsia="Calibri"/>
          <w:b/>
          <w:bCs/>
          <w:lang w:eastAsia="en-US"/>
        </w:rPr>
        <w:t>S</w:t>
      </w:r>
      <w:r w:rsidRPr="00FD2055">
        <w:rPr>
          <w:rFonts w:eastAsia="Calibri"/>
          <w:b/>
          <w:bCs/>
          <w:lang w:eastAsia="en-US"/>
        </w:rPr>
        <w:t>cenario</w:t>
      </w:r>
      <w:r w:rsidR="001E4846">
        <w:rPr>
          <w:rFonts w:eastAsia="Calibri"/>
          <w:b/>
          <w:bCs/>
          <w:lang w:eastAsia="en-US"/>
        </w:rPr>
        <w:t xml:space="preserve"> </w:t>
      </w:r>
      <w:r w:rsidR="00434D95">
        <w:rPr>
          <w:rFonts w:eastAsia="Calibri"/>
          <w:b/>
          <w:bCs/>
          <w:lang w:eastAsia="en-US"/>
        </w:rPr>
        <w:t>4</w:t>
      </w:r>
    </w:p>
    <w:p w:rsidR="00446202" w:rsidRDefault="00446202" w:rsidP="00932FE8">
      <w:pPr>
        <w:tabs>
          <w:tab w:val="left" w:pos="5656"/>
        </w:tabs>
        <w:spacing w:line="260" w:lineRule="atLeast"/>
        <w:jc w:val="both"/>
        <w:rPr>
          <w:rFonts w:eastAsia="Calibri"/>
        </w:rPr>
      </w:pPr>
      <w:r>
        <w:rPr>
          <w:rFonts w:eastAsia="Calibri"/>
        </w:rPr>
        <w:t>No f</w:t>
      </w:r>
      <w:r w:rsidRPr="00C12B1D">
        <w:rPr>
          <w:rFonts w:eastAsia="Calibri"/>
        </w:rPr>
        <w:t xml:space="preserve">urther information and considerations </w:t>
      </w:r>
      <w:r>
        <w:rPr>
          <w:rFonts w:eastAsia="Calibri"/>
        </w:rPr>
        <w:t>available on this scenario.</w:t>
      </w:r>
    </w:p>
    <w:p w:rsidR="0022664B" w:rsidRDefault="0022664B" w:rsidP="00932FE8">
      <w:pPr>
        <w:tabs>
          <w:tab w:val="left" w:pos="5656"/>
        </w:tabs>
        <w:spacing w:line="260" w:lineRule="atLeast"/>
        <w:jc w:val="both"/>
        <w:rPr>
          <w:rFonts w:eastAsia="Calibri"/>
        </w:rPr>
      </w:pPr>
    </w:p>
    <w:p w:rsidR="00A10B71" w:rsidRDefault="00A10B71" w:rsidP="00932FE8">
      <w:pPr>
        <w:tabs>
          <w:tab w:val="left" w:pos="5656"/>
        </w:tabs>
        <w:spacing w:line="260" w:lineRule="atLeast"/>
        <w:jc w:val="both"/>
        <w:rPr>
          <w:rFonts w:eastAsia="Calibri"/>
        </w:rPr>
      </w:pPr>
    </w:p>
    <w:p w:rsidR="00932FE8" w:rsidRDefault="00A10B71" w:rsidP="00813EE4">
      <w:pPr>
        <w:pStyle w:val="5"/>
        <w:spacing w:after="120" w:line="260" w:lineRule="atLeast"/>
        <w:jc w:val="both"/>
        <w:rPr>
          <w:rFonts w:eastAsia="Calibri"/>
        </w:rPr>
      </w:pPr>
      <w:r w:rsidRPr="00DC7A55">
        <w:rPr>
          <w:rFonts w:eastAsia="Calibri"/>
        </w:rPr>
        <w:t xml:space="preserve">Scenario </w:t>
      </w:r>
      <w:r w:rsidR="00434D95">
        <w:rPr>
          <w:rFonts w:eastAsia="Calibri"/>
        </w:rPr>
        <w:t>5</w:t>
      </w:r>
      <w:r w:rsidRPr="00DC7A55">
        <w:rPr>
          <w:rFonts w:eastAsia="Calibri"/>
        </w:rPr>
        <w:t>. Cleaning of spray</w:t>
      </w:r>
      <w:r w:rsidR="008F712B">
        <w:rPr>
          <w:rFonts w:eastAsia="Calibri"/>
        </w:rPr>
        <w:t>ing</w:t>
      </w:r>
      <w:r w:rsidRPr="00DC7A55">
        <w:rPr>
          <w:rFonts w:eastAsia="Calibri"/>
        </w:rPr>
        <w:t xml:space="preserve"> equipment</w:t>
      </w:r>
      <w:r w:rsidR="00927F6A">
        <w:rPr>
          <w:rFonts w:eastAsia="Calibri"/>
        </w:rPr>
        <w:t xml:space="preserve"> -</w:t>
      </w:r>
      <w:r w:rsidR="00927F6A">
        <w:rPr>
          <w:rFonts w:eastAsia="Calibri"/>
          <w:lang w:eastAsia="en-GB"/>
        </w:rPr>
        <w:t>professional users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2854"/>
        <w:gridCol w:w="2399"/>
        <w:gridCol w:w="4177"/>
      </w:tblGrid>
      <w:tr w:rsidR="00813EE4" w:rsidRPr="000D49E0" w:rsidTr="00813EE4">
        <w:trPr>
          <w:trHeight w:val="288"/>
        </w:trPr>
        <w:tc>
          <w:tcPr>
            <w:tcW w:w="5000" w:type="pct"/>
            <w:gridSpan w:val="3"/>
            <w:shd w:val="clear" w:color="auto" w:fill="FFFFCC"/>
          </w:tcPr>
          <w:p w:rsidR="00813EE4" w:rsidRPr="000D49E0" w:rsidRDefault="00813EE4" w:rsidP="00813EE4">
            <w:pPr>
              <w:jc w:val="both"/>
              <w:rPr>
                <w:b/>
                <w:bCs/>
              </w:rPr>
            </w:pPr>
            <w:r w:rsidRPr="00ED0288">
              <w:rPr>
                <w:rFonts w:eastAsia="Calibri"/>
                <w:b/>
                <w:lang w:eastAsia="en-US"/>
              </w:rPr>
              <w:t>Description of Scenario</w:t>
            </w:r>
            <w:r>
              <w:rPr>
                <w:rFonts w:eastAsia="Calibri"/>
                <w:b/>
                <w:lang w:eastAsia="en-US"/>
              </w:rPr>
              <w:t xml:space="preserve"> 5: </w:t>
            </w:r>
            <w:r w:rsidRPr="00ED0288">
              <w:rPr>
                <w:b/>
              </w:rPr>
              <w:t>cleaning</w:t>
            </w:r>
            <w:r w:rsidRPr="00ED0288">
              <w:rPr>
                <w:b/>
                <w:spacing w:val="-5"/>
              </w:rPr>
              <w:t xml:space="preserve"> </w:t>
            </w:r>
            <w:r>
              <w:rPr>
                <w:b/>
              </w:rPr>
              <w:t xml:space="preserve">of spraying equipment by </w:t>
            </w:r>
            <w:r w:rsidRPr="00ED0288">
              <w:rPr>
                <w:b/>
              </w:rPr>
              <w:t>professional</w:t>
            </w:r>
            <w:r>
              <w:rPr>
                <w:b/>
              </w:rPr>
              <w:t xml:space="preserve"> users</w:t>
            </w:r>
          </w:p>
        </w:tc>
      </w:tr>
      <w:tr w:rsidR="00813EE4" w:rsidRPr="000D49E0" w:rsidTr="00257B30">
        <w:trPr>
          <w:trHeight w:val="720"/>
        </w:trPr>
        <w:tc>
          <w:tcPr>
            <w:tcW w:w="5000" w:type="pct"/>
            <w:gridSpan w:val="3"/>
          </w:tcPr>
          <w:p w:rsidR="00813EE4" w:rsidRDefault="00813EE4" w:rsidP="00813EE4">
            <w:pPr>
              <w:spacing w:after="60" w:line="260" w:lineRule="atLeast"/>
              <w:jc w:val="both"/>
            </w:pPr>
            <w:r>
              <w:rPr>
                <w:rFonts w:eastAsia="Calibri"/>
                <w:lang w:eastAsia="en-US"/>
              </w:rPr>
              <w:t xml:space="preserve">Exposure to the product Draker One can also occur </w:t>
            </w:r>
            <w:r w:rsidRPr="003327BE">
              <w:rPr>
                <w:rFonts w:eastAsia="Calibri"/>
                <w:i/>
                <w:lang w:eastAsia="en-US"/>
              </w:rPr>
              <w:t>via</w:t>
            </w:r>
            <w:r>
              <w:rPr>
                <w:rFonts w:eastAsia="Calibri"/>
                <w:lang w:eastAsia="en-US"/>
              </w:rPr>
              <w:t xml:space="preserve"> hands and body during cleaning of the spraying equipment. In the absence of a more relevant model, </w:t>
            </w:r>
            <w:r>
              <w:rPr>
                <w:rFonts w:eastAsia="Calibri"/>
              </w:rPr>
              <w:t xml:space="preserve">exposure </w:t>
            </w:r>
            <w:r>
              <w:rPr>
                <w:rFonts w:eastAsia="Calibri"/>
                <w:lang w:eastAsia="en-US"/>
              </w:rPr>
              <w:t>assessment</w:t>
            </w:r>
            <w:r>
              <w:rPr>
                <w:rFonts w:eastAsia="Calibri"/>
              </w:rPr>
              <w:t xml:space="preserve"> has been performed according to</w:t>
            </w:r>
            <w:r>
              <w:rPr>
                <w:rFonts w:eastAsia="Calibri"/>
                <w:lang w:eastAsia="en-US"/>
              </w:rPr>
              <w:t xml:space="preserve"> </w:t>
            </w:r>
            <w:r w:rsidRPr="001223B0">
              <w:rPr>
                <w:rFonts w:eastAsia="Calibri"/>
                <w:lang w:eastAsia="en-US"/>
              </w:rPr>
              <w:t>Recommendation no. 4</w:t>
            </w:r>
            <w:r>
              <w:rPr>
                <w:rFonts w:eastAsia="Calibri"/>
                <w:lang w:eastAsia="en-US"/>
              </w:rPr>
              <w:t xml:space="preserve"> </w:t>
            </w:r>
            <w:r w:rsidRPr="001223B0">
              <w:rPr>
                <w:rFonts w:eastAsia="Calibri"/>
                <w:lang w:eastAsia="en-US"/>
              </w:rPr>
              <w:t>of the BPC Ad hoc Working Group on Human Exposure</w:t>
            </w:r>
            <w:r>
              <w:rPr>
                <w:rFonts w:eastAsia="Calibri"/>
                <w:lang w:eastAsia="en-US"/>
              </w:rPr>
              <w:t xml:space="preserve"> “</w:t>
            </w:r>
            <w:r w:rsidRPr="001223B0">
              <w:rPr>
                <w:rFonts w:eastAsia="Calibri"/>
                <w:lang w:eastAsia="en-US"/>
              </w:rPr>
              <w:t>Cleaning of spray equipment in antifouling use (PT21)</w:t>
            </w:r>
            <w:r>
              <w:rPr>
                <w:rFonts w:eastAsia="Calibri"/>
                <w:lang w:eastAsia="en-US"/>
              </w:rPr>
              <w:t xml:space="preserve">”. More specifically </w:t>
            </w:r>
            <w:r>
              <w:t xml:space="preserve">the surrogate values from BEAT model database </w:t>
            </w:r>
            <w:r w:rsidRPr="00905647">
              <w:t>(Delgado et al</w:t>
            </w:r>
            <w:r>
              <w:t xml:space="preserve">, </w:t>
            </w:r>
            <w:r w:rsidRPr="00905647">
              <w:t>2004) have been used.</w:t>
            </w:r>
          </w:p>
          <w:p w:rsidR="0093385C" w:rsidRPr="00905647" w:rsidRDefault="0093385C" w:rsidP="00813EE4">
            <w:pPr>
              <w:spacing w:after="60" w:line="260" w:lineRule="atLeast"/>
              <w:jc w:val="both"/>
            </w:pPr>
            <w:r>
              <w:t xml:space="preserve">It is assumed that professional users wear protective gloves and impermeable coveralls during cleaning of </w:t>
            </w:r>
            <w:r w:rsidR="00B625A6">
              <w:t xml:space="preserve">the </w:t>
            </w:r>
            <w:r>
              <w:t>spraying equipment.</w:t>
            </w:r>
          </w:p>
          <w:p w:rsidR="00813EE4" w:rsidRPr="00DA2A38" w:rsidRDefault="00813EE4" w:rsidP="00813EE4">
            <w:pPr>
              <w:spacing w:line="260" w:lineRule="atLeast"/>
              <w:jc w:val="both"/>
            </w:pPr>
            <w:r>
              <w:t>The model and the parameters used for the professional exposure to Draker One are summarised below, while the detailed calculations are presented in the Annex 3.2 of this document.</w:t>
            </w:r>
          </w:p>
        </w:tc>
      </w:tr>
      <w:tr w:rsidR="00813EE4" w:rsidRPr="000D49E0" w:rsidTr="00257B30">
        <w:trPr>
          <w:trHeight w:val="288"/>
        </w:trPr>
        <w:tc>
          <w:tcPr>
            <w:tcW w:w="1513" w:type="pct"/>
          </w:tcPr>
          <w:p w:rsidR="00813EE4" w:rsidRPr="00F24010" w:rsidRDefault="00813EE4" w:rsidP="00257B30">
            <w:pPr>
              <w:jc w:val="both"/>
              <w:rPr>
                <w:b/>
                <w:bCs/>
                <w:lang w:eastAsia="en-US"/>
              </w:rPr>
            </w:pPr>
            <w:r w:rsidRPr="00F24010">
              <w:rPr>
                <w:b/>
                <w:bCs/>
              </w:rPr>
              <w:t>Parameters</w:t>
            </w:r>
          </w:p>
        </w:tc>
        <w:tc>
          <w:tcPr>
            <w:tcW w:w="1272" w:type="pct"/>
          </w:tcPr>
          <w:p w:rsidR="00813EE4" w:rsidRDefault="00813EE4" w:rsidP="00257B30">
            <w:pPr>
              <w:jc w:val="both"/>
              <w:rPr>
                <w:b/>
                <w:lang w:eastAsia="en-US"/>
              </w:rPr>
            </w:pPr>
            <w:r>
              <w:rPr>
                <w:b/>
                <w:lang w:eastAsia="en-US"/>
              </w:rPr>
              <w:t>Value</w:t>
            </w:r>
          </w:p>
        </w:tc>
        <w:tc>
          <w:tcPr>
            <w:tcW w:w="2215" w:type="pct"/>
          </w:tcPr>
          <w:p w:rsidR="00813EE4" w:rsidRDefault="00813EE4" w:rsidP="00257B30">
            <w:pPr>
              <w:jc w:val="both"/>
              <w:rPr>
                <w:b/>
                <w:lang w:eastAsia="en-US"/>
              </w:rPr>
            </w:pPr>
            <w:r w:rsidRPr="009E65DC">
              <w:rPr>
                <w:b/>
              </w:rPr>
              <w:t>Comments</w:t>
            </w:r>
          </w:p>
        </w:tc>
      </w:tr>
      <w:tr w:rsidR="00813EE4" w:rsidRPr="000D49E0" w:rsidTr="00257B30">
        <w:trPr>
          <w:trHeight w:val="288"/>
        </w:trPr>
        <w:tc>
          <w:tcPr>
            <w:tcW w:w="1513" w:type="pct"/>
          </w:tcPr>
          <w:p w:rsidR="00813EE4" w:rsidRPr="00F24010" w:rsidRDefault="00813EE4" w:rsidP="00257B30">
            <w:pPr>
              <w:jc w:val="both"/>
              <w:rPr>
                <w:b/>
                <w:bCs/>
              </w:rPr>
            </w:pPr>
            <w:r>
              <w:t>Exposed group</w:t>
            </w:r>
          </w:p>
        </w:tc>
        <w:tc>
          <w:tcPr>
            <w:tcW w:w="1272" w:type="pct"/>
          </w:tcPr>
          <w:p w:rsidR="00813EE4" w:rsidRDefault="00813EE4" w:rsidP="00257B30">
            <w:pPr>
              <w:jc w:val="both"/>
              <w:rPr>
                <w:b/>
                <w:lang w:eastAsia="en-US"/>
              </w:rPr>
            </w:pPr>
            <w:r>
              <w:t>Professional users</w:t>
            </w:r>
          </w:p>
        </w:tc>
        <w:tc>
          <w:tcPr>
            <w:tcW w:w="2215" w:type="pct"/>
          </w:tcPr>
          <w:p w:rsidR="00813EE4" w:rsidRPr="009E65DC" w:rsidRDefault="00813EE4" w:rsidP="00257B30">
            <w:pPr>
              <w:jc w:val="both"/>
              <w:rPr>
                <w:b/>
              </w:rPr>
            </w:pPr>
            <w:r>
              <w:rPr>
                <w:b/>
              </w:rPr>
              <w:t>-</w:t>
            </w:r>
          </w:p>
        </w:tc>
      </w:tr>
      <w:tr w:rsidR="00813EE4" w:rsidRPr="000D49E0" w:rsidTr="00257B30">
        <w:trPr>
          <w:trHeight w:val="288"/>
        </w:trPr>
        <w:tc>
          <w:tcPr>
            <w:tcW w:w="1513" w:type="pct"/>
          </w:tcPr>
          <w:p w:rsidR="00813EE4" w:rsidRPr="00F24010" w:rsidRDefault="00813EE4" w:rsidP="00257B30">
            <w:pPr>
              <w:jc w:val="both"/>
              <w:rPr>
                <w:b/>
                <w:bCs/>
              </w:rPr>
            </w:pPr>
            <w:r>
              <w:t>Scenario</w:t>
            </w:r>
          </w:p>
        </w:tc>
        <w:tc>
          <w:tcPr>
            <w:tcW w:w="1272" w:type="pct"/>
          </w:tcPr>
          <w:p w:rsidR="00813EE4" w:rsidRPr="00AA72D3" w:rsidRDefault="005A52DC" w:rsidP="00257B30">
            <w:pPr>
              <w:jc w:val="both"/>
              <w:rPr>
                <w:bCs/>
                <w:lang w:eastAsia="en-US"/>
              </w:rPr>
            </w:pPr>
            <w:r>
              <w:rPr>
                <w:bCs/>
                <w:lang w:eastAsia="en-US"/>
              </w:rPr>
              <w:t>C</w:t>
            </w:r>
            <w:r w:rsidRPr="005A52DC">
              <w:rPr>
                <w:bCs/>
                <w:lang w:eastAsia="en-US"/>
              </w:rPr>
              <w:t>leaning of spraying equipment</w:t>
            </w:r>
          </w:p>
        </w:tc>
        <w:tc>
          <w:tcPr>
            <w:tcW w:w="2215" w:type="pct"/>
          </w:tcPr>
          <w:p w:rsidR="00813EE4" w:rsidRPr="009E65DC" w:rsidRDefault="00813EE4" w:rsidP="00257B30">
            <w:pPr>
              <w:jc w:val="both"/>
              <w:rPr>
                <w:b/>
              </w:rPr>
            </w:pPr>
            <w:r>
              <w:rPr>
                <w:b/>
              </w:rPr>
              <w:t>-</w:t>
            </w:r>
          </w:p>
        </w:tc>
      </w:tr>
      <w:tr w:rsidR="00813EE4" w:rsidRPr="000D49E0" w:rsidTr="00257B30">
        <w:trPr>
          <w:trHeight w:val="792"/>
        </w:trPr>
        <w:tc>
          <w:tcPr>
            <w:tcW w:w="1513" w:type="pct"/>
          </w:tcPr>
          <w:p w:rsidR="00813EE4" w:rsidRPr="000D49E0" w:rsidRDefault="00813EE4" w:rsidP="00257B30">
            <w:r w:rsidRPr="000D49E0">
              <w:t xml:space="preserve">Concentration </w:t>
            </w:r>
            <w:r>
              <w:t xml:space="preserve">of </w:t>
            </w:r>
            <w:r w:rsidRPr="000D49E0">
              <w:t>a.s. in</w:t>
            </w:r>
            <w:r>
              <w:t xml:space="preserve"> the concentrated product (%)</w:t>
            </w:r>
          </w:p>
        </w:tc>
        <w:tc>
          <w:tcPr>
            <w:tcW w:w="1272" w:type="pct"/>
          </w:tcPr>
          <w:p w:rsidR="00813EE4" w:rsidRPr="000D49E0" w:rsidRDefault="00813EE4" w:rsidP="00257B30">
            <w:r>
              <w:t>10.53</w:t>
            </w:r>
          </w:p>
        </w:tc>
        <w:tc>
          <w:tcPr>
            <w:tcW w:w="2215" w:type="pct"/>
          </w:tcPr>
          <w:p w:rsidR="00813EE4" w:rsidRPr="000D49E0" w:rsidRDefault="00813EE4" w:rsidP="00257B30">
            <w:pPr>
              <w:jc w:val="both"/>
            </w:pPr>
            <w:r>
              <w:t xml:space="preserve">Concentration of the </w:t>
            </w:r>
            <w:r w:rsidRPr="000D49E0">
              <w:t>active substance</w:t>
            </w:r>
            <w:r>
              <w:t xml:space="preserve"> cypermethrin</w:t>
            </w:r>
            <w:r w:rsidRPr="000D49E0">
              <w:t xml:space="preserve"> in</w:t>
            </w:r>
            <w:r>
              <w:t xml:space="preserve"> the concentrated product (technical grade).</w:t>
            </w:r>
          </w:p>
        </w:tc>
      </w:tr>
      <w:tr w:rsidR="00A72474" w:rsidRPr="000D49E0" w:rsidTr="00017C48">
        <w:trPr>
          <w:trHeight w:val="1008"/>
        </w:trPr>
        <w:tc>
          <w:tcPr>
            <w:tcW w:w="1513" w:type="pct"/>
            <w:vMerge w:val="restart"/>
          </w:tcPr>
          <w:p w:rsidR="00A72474" w:rsidRPr="000D49E0" w:rsidRDefault="00A72474" w:rsidP="00A72474">
            <w:r w:rsidRPr="000D49E0">
              <w:t xml:space="preserve">Concentration </w:t>
            </w:r>
            <w:r>
              <w:t xml:space="preserve">of </w:t>
            </w:r>
            <w:r w:rsidRPr="000D49E0">
              <w:t>a.s. in</w:t>
            </w:r>
            <w:r>
              <w:t xml:space="preserve"> the</w:t>
            </w:r>
            <w:r w:rsidRPr="000D49E0">
              <w:t xml:space="preserve"> </w:t>
            </w:r>
            <w:r w:rsidRPr="00BD492D">
              <w:t>in-use</w:t>
            </w:r>
            <w:r w:rsidRPr="000D49E0">
              <w:t xml:space="preserve"> product (%)</w:t>
            </w:r>
          </w:p>
        </w:tc>
        <w:tc>
          <w:tcPr>
            <w:tcW w:w="1272" w:type="pct"/>
          </w:tcPr>
          <w:p w:rsidR="00A72474" w:rsidRPr="000D49E0" w:rsidRDefault="00A72474" w:rsidP="00A72474">
            <w:r w:rsidRPr="003E7341">
              <w:rPr>
                <w:rFonts w:eastAsia="Calibri"/>
              </w:rPr>
              <w:t>0.</w:t>
            </w:r>
            <w:r>
              <w:rPr>
                <w:rFonts w:eastAsia="Calibri"/>
              </w:rPr>
              <w:t>21</w:t>
            </w:r>
          </w:p>
        </w:tc>
        <w:tc>
          <w:tcPr>
            <w:tcW w:w="2215" w:type="pct"/>
          </w:tcPr>
          <w:p w:rsidR="00A72474" w:rsidRDefault="00A72474" w:rsidP="0096363B">
            <w:pPr>
              <w:spacing w:after="60"/>
              <w:jc w:val="both"/>
            </w:pPr>
            <w:r>
              <w:t>Final c</w:t>
            </w:r>
            <w:r w:rsidRPr="000D49E0">
              <w:t>oncentration of active substance</w:t>
            </w:r>
            <w:r>
              <w:t xml:space="preserve"> cypermethrin</w:t>
            </w:r>
            <w:r w:rsidRPr="000D49E0">
              <w:t xml:space="preserve"> in </w:t>
            </w:r>
            <w:r>
              <w:t xml:space="preserve">the </w:t>
            </w:r>
            <w:r w:rsidRPr="000D49E0">
              <w:t>in-use diluted product</w:t>
            </w:r>
            <w:r>
              <w:t xml:space="preserve"> for crack and crevice application.</w:t>
            </w:r>
          </w:p>
          <w:p w:rsidR="0096363B" w:rsidRDefault="0096363B" w:rsidP="00A72474">
            <w:pPr>
              <w:jc w:val="both"/>
            </w:pPr>
            <w:r>
              <w:t>The application rate and the dilution of the product for c</w:t>
            </w:r>
            <w:r w:rsidRPr="00C137C8">
              <w:t>ockroaches</w:t>
            </w:r>
            <w:r>
              <w:t xml:space="preserve"> was used as worst-case.</w:t>
            </w:r>
          </w:p>
        </w:tc>
      </w:tr>
      <w:tr w:rsidR="00A72474" w:rsidRPr="000D49E0" w:rsidTr="00422368">
        <w:trPr>
          <w:trHeight w:val="1008"/>
        </w:trPr>
        <w:tc>
          <w:tcPr>
            <w:tcW w:w="1513" w:type="pct"/>
            <w:vMerge/>
          </w:tcPr>
          <w:p w:rsidR="00A72474" w:rsidRPr="000D49E0" w:rsidRDefault="00A72474" w:rsidP="00A72474"/>
        </w:tc>
        <w:tc>
          <w:tcPr>
            <w:tcW w:w="1272" w:type="pct"/>
          </w:tcPr>
          <w:p w:rsidR="00A72474" w:rsidRPr="003E7341" w:rsidRDefault="00A72474" w:rsidP="00A72474">
            <w:pPr>
              <w:rPr>
                <w:rFonts w:eastAsia="Calibri"/>
              </w:rPr>
            </w:pPr>
            <w:r>
              <w:rPr>
                <w:rFonts w:eastAsia="Calibri"/>
              </w:rPr>
              <w:t>0.05</w:t>
            </w:r>
            <w:r w:rsidR="009F04A9">
              <w:rPr>
                <w:rFonts w:eastAsia="Calibri"/>
              </w:rPr>
              <w:t>4</w:t>
            </w:r>
          </w:p>
        </w:tc>
        <w:tc>
          <w:tcPr>
            <w:tcW w:w="2215" w:type="pct"/>
          </w:tcPr>
          <w:p w:rsidR="00A72474" w:rsidRDefault="00A72474" w:rsidP="00A72474">
            <w:pPr>
              <w:jc w:val="both"/>
            </w:pPr>
            <w:r>
              <w:t>Final c</w:t>
            </w:r>
            <w:r w:rsidRPr="000D49E0">
              <w:t>oncentration of active substance</w:t>
            </w:r>
            <w:r>
              <w:t xml:space="preserve"> cypermethrin</w:t>
            </w:r>
            <w:r w:rsidRPr="000D49E0">
              <w:t xml:space="preserve"> in </w:t>
            </w:r>
            <w:r>
              <w:t xml:space="preserve">the </w:t>
            </w:r>
            <w:r w:rsidRPr="000D49E0">
              <w:t>in-use diluted product</w:t>
            </w:r>
            <w:r>
              <w:t xml:space="preserve"> for application around building</w:t>
            </w:r>
            <w:r w:rsidR="000D7913">
              <w:t>s</w:t>
            </w:r>
            <w:r>
              <w:t>.</w:t>
            </w:r>
          </w:p>
        </w:tc>
      </w:tr>
      <w:tr w:rsidR="00A72474" w:rsidRPr="000D49E0" w:rsidTr="009F3E6D">
        <w:trPr>
          <w:trHeight w:val="432"/>
        </w:trPr>
        <w:tc>
          <w:tcPr>
            <w:tcW w:w="1513" w:type="pct"/>
          </w:tcPr>
          <w:p w:rsidR="00A72474" w:rsidRDefault="00A72474" w:rsidP="00A72474">
            <w:r>
              <w:t xml:space="preserve">Density of product </w:t>
            </w:r>
          </w:p>
          <w:p w:rsidR="00A72474" w:rsidRPr="000D49E0" w:rsidRDefault="00A72474" w:rsidP="00A72474">
            <w:r>
              <w:t>(mg/μl)</w:t>
            </w:r>
          </w:p>
        </w:tc>
        <w:tc>
          <w:tcPr>
            <w:tcW w:w="1272" w:type="pct"/>
          </w:tcPr>
          <w:p w:rsidR="00A72474" w:rsidRPr="003E7341" w:rsidRDefault="00A72474" w:rsidP="00A72474">
            <w:pPr>
              <w:rPr>
                <w:rFonts w:eastAsia="Calibri"/>
              </w:rPr>
            </w:pPr>
            <w:r>
              <w:rPr>
                <w:rFonts w:eastAsia="Calibri"/>
              </w:rPr>
              <w:t>1.0309</w:t>
            </w:r>
          </w:p>
        </w:tc>
        <w:tc>
          <w:tcPr>
            <w:tcW w:w="2215" w:type="pct"/>
          </w:tcPr>
          <w:p w:rsidR="00A72474" w:rsidRDefault="00A72474" w:rsidP="00A72474">
            <w:pPr>
              <w:jc w:val="both"/>
            </w:pPr>
            <w:r>
              <w:t>Product specifications.</w:t>
            </w:r>
          </w:p>
        </w:tc>
      </w:tr>
      <w:tr w:rsidR="00A72474" w:rsidRPr="000D49E0" w:rsidTr="009F3E6D">
        <w:trPr>
          <w:trHeight w:val="432"/>
        </w:trPr>
        <w:tc>
          <w:tcPr>
            <w:tcW w:w="1513" w:type="pct"/>
          </w:tcPr>
          <w:p w:rsidR="00A72474" w:rsidRDefault="00A72474" w:rsidP="00A72474">
            <w:r>
              <w:t>Dermal absorption (</w:t>
            </w:r>
            <w:r w:rsidRPr="000D49E0">
              <w:t>%</w:t>
            </w:r>
            <w:r>
              <w:t>)</w:t>
            </w:r>
          </w:p>
        </w:tc>
        <w:tc>
          <w:tcPr>
            <w:tcW w:w="1272" w:type="pct"/>
          </w:tcPr>
          <w:p w:rsidR="00A72474" w:rsidRDefault="00A72474" w:rsidP="00A72474">
            <w:pPr>
              <w:rPr>
                <w:rFonts w:eastAsia="Calibri"/>
              </w:rPr>
            </w:pPr>
            <w:r w:rsidRPr="000D49E0">
              <w:t>13</w:t>
            </w:r>
          </w:p>
        </w:tc>
        <w:tc>
          <w:tcPr>
            <w:tcW w:w="2215" w:type="pct"/>
          </w:tcPr>
          <w:p w:rsidR="00A72474" w:rsidRDefault="00A72474" w:rsidP="00A72474">
            <w:pPr>
              <w:jc w:val="both"/>
            </w:pPr>
            <w:r w:rsidRPr="000D49E0">
              <w:t>Dermal absorption value established in the CAR of the active substance cypermethrin.</w:t>
            </w:r>
          </w:p>
        </w:tc>
      </w:tr>
      <w:tr w:rsidR="00A72474" w:rsidRPr="000D49E0" w:rsidTr="00257B30">
        <w:trPr>
          <w:trHeight w:val="792"/>
        </w:trPr>
        <w:tc>
          <w:tcPr>
            <w:tcW w:w="1513" w:type="pct"/>
          </w:tcPr>
          <w:p w:rsidR="00A72474" w:rsidRPr="000D49E0" w:rsidRDefault="00A72474" w:rsidP="00A72474">
            <w:r w:rsidRPr="000D49E0">
              <w:t xml:space="preserve">Body weight </w:t>
            </w:r>
            <w:r>
              <w:t>(</w:t>
            </w:r>
            <w:r w:rsidRPr="000D49E0">
              <w:t>kg</w:t>
            </w:r>
            <w:r>
              <w:t>)</w:t>
            </w:r>
          </w:p>
        </w:tc>
        <w:tc>
          <w:tcPr>
            <w:tcW w:w="1272" w:type="pct"/>
          </w:tcPr>
          <w:p w:rsidR="00A72474" w:rsidRPr="003E7341" w:rsidRDefault="00A72474" w:rsidP="00A72474">
            <w:pPr>
              <w:rPr>
                <w:rFonts w:eastAsia="Calibri"/>
              </w:rPr>
            </w:pPr>
            <w:r w:rsidRPr="000D49E0">
              <w:t>60</w:t>
            </w:r>
          </w:p>
        </w:tc>
        <w:tc>
          <w:tcPr>
            <w:tcW w:w="2215" w:type="pct"/>
          </w:tcPr>
          <w:p w:rsidR="00A72474" w:rsidRDefault="001A0054" w:rsidP="00A72474">
            <w:pPr>
              <w:jc w:val="both"/>
            </w:pPr>
            <w:r>
              <w:t>Default value for body weight for an adult, according to Recommendation no. 14 “Default human factor values for use in exposure assessments for biocidal products.</w:t>
            </w:r>
          </w:p>
        </w:tc>
      </w:tr>
      <w:tr w:rsidR="00A72474" w:rsidRPr="000D49E0" w:rsidTr="00257B30">
        <w:trPr>
          <w:trHeight w:val="288"/>
        </w:trPr>
        <w:tc>
          <w:tcPr>
            <w:tcW w:w="2785" w:type="pct"/>
            <w:gridSpan w:val="2"/>
            <w:shd w:val="clear" w:color="auto" w:fill="F1F1F1"/>
          </w:tcPr>
          <w:p w:rsidR="00A72474" w:rsidRPr="000D49E0" w:rsidRDefault="00A72474" w:rsidP="00A72474">
            <w:pPr>
              <w:rPr>
                <w:b/>
                <w:bCs/>
              </w:rPr>
            </w:pPr>
            <w:r w:rsidRPr="000D49E0">
              <w:rPr>
                <w:b/>
                <w:bCs/>
              </w:rPr>
              <w:t>Hand Exposure</w:t>
            </w:r>
          </w:p>
        </w:tc>
        <w:tc>
          <w:tcPr>
            <w:tcW w:w="2215" w:type="pct"/>
            <w:shd w:val="clear" w:color="auto" w:fill="F1F1F1"/>
          </w:tcPr>
          <w:p w:rsidR="00A72474" w:rsidRPr="000D49E0" w:rsidRDefault="00A72474" w:rsidP="00A72474"/>
        </w:tc>
      </w:tr>
      <w:tr w:rsidR="00A72474" w:rsidRPr="000D49E0" w:rsidTr="00FA45F5">
        <w:trPr>
          <w:trHeight w:val="432"/>
        </w:trPr>
        <w:tc>
          <w:tcPr>
            <w:tcW w:w="1513" w:type="pct"/>
          </w:tcPr>
          <w:p w:rsidR="00A72474" w:rsidRDefault="00A72474" w:rsidP="00A72474">
            <w:r w:rsidRPr="000D49E0">
              <w:t xml:space="preserve">Indicative value </w:t>
            </w:r>
          </w:p>
          <w:p w:rsidR="00A72474" w:rsidRPr="000D49E0" w:rsidRDefault="00A72474" w:rsidP="00A72474">
            <w:r>
              <w:t>(μl</w:t>
            </w:r>
            <w:r w:rsidRPr="000D49E0">
              <w:t xml:space="preserve"> in-use product/min</w:t>
            </w:r>
            <w:r>
              <w:t>)</w:t>
            </w:r>
          </w:p>
        </w:tc>
        <w:tc>
          <w:tcPr>
            <w:tcW w:w="1272" w:type="pct"/>
          </w:tcPr>
          <w:p w:rsidR="00A72474" w:rsidRPr="000D49E0" w:rsidRDefault="00A72474" w:rsidP="00A72474">
            <w:r>
              <w:t>35.87</w:t>
            </w:r>
            <w:r w:rsidRPr="000D49E0">
              <w:t xml:space="preserve"> </w:t>
            </w:r>
          </w:p>
        </w:tc>
        <w:tc>
          <w:tcPr>
            <w:tcW w:w="2215" w:type="pct"/>
          </w:tcPr>
          <w:p w:rsidR="00A72474" w:rsidRPr="000D49E0" w:rsidRDefault="00A72474" w:rsidP="00A72474">
            <w:pPr>
              <w:jc w:val="both"/>
            </w:pPr>
            <w:r>
              <w:t>Indicative value for hands exposure</w:t>
            </w:r>
            <w:r w:rsidRPr="000D49E0">
              <w:t xml:space="preserve">. </w:t>
            </w:r>
          </w:p>
        </w:tc>
      </w:tr>
      <w:tr w:rsidR="00A72474" w:rsidRPr="000D49E0" w:rsidTr="00257B30">
        <w:trPr>
          <w:trHeight w:val="288"/>
        </w:trPr>
        <w:tc>
          <w:tcPr>
            <w:tcW w:w="1513" w:type="pct"/>
          </w:tcPr>
          <w:p w:rsidR="00A72474" w:rsidRPr="000D49E0" w:rsidRDefault="00A72474" w:rsidP="00A72474">
            <w:r w:rsidRPr="000D49E0">
              <w:t xml:space="preserve">Task duration </w:t>
            </w:r>
            <w:r>
              <w:t>(</w:t>
            </w:r>
            <w:r w:rsidRPr="000D49E0">
              <w:t>min</w:t>
            </w:r>
            <w:r>
              <w:t>)</w:t>
            </w:r>
          </w:p>
        </w:tc>
        <w:tc>
          <w:tcPr>
            <w:tcW w:w="1272" w:type="pct"/>
          </w:tcPr>
          <w:p w:rsidR="00A72474" w:rsidRPr="000D49E0" w:rsidRDefault="00A72474" w:rsidP="00A72474">
            <w:r w:rsidRPr="000D49E0">
              <w:t>20</w:t>
            </w:r>
          </w:p>
        </w:tc>
        <w:tc>
          <w:tcPr>
            <w:tcW w:w="2215" w:type="pct"/>
          </w:tcPr>
          <w:p w:rsidR="00A72474" w:rsidRPr="000D49E0" w:rsidRDefault="00A72474" w:rsidP="00A72474">
            <w:pPr>
              <w:jc w:val="both"/>
            </w:pPr>
            <w:r>
              <w:t>D</w:t>
            </w:r>
            <w:r w:rsidRPr="005A52DC">
              <w:t>efault value</w:t>
            </w:r>
            <w:r>
              <w:t xml:space="preserve"> for t</w:t>
            </w:r>
            <w:r w:rsidRPr="000D49E0">
              <w:t>ask duration</w:t>
            </w:r>
            <w:r>
              <w:t>.</w:t>
            </w:r>
          </w:p>
        </w:tc>
      </w:tr>
      <w:tr w:rsidR="00A72474" w:rsidRPr="000D49E0" w:rsidTr="00257B30">
        <w:trPr>
          <w:trHeight w:val="288"/>
        </w:trPr>
        <w:tc>
          <w:tcPr>
            <w:tcW w:w="1513" w:type="pct"/>
          </w:tcPr>
          <w:p w:rsidR="00A72474" w:rsidRPr="000D49E0" w:rsidRDefault="00A72474" w:rsidP="00A72474">
            <w:r>
              <w:t>Penetration through gloves (%)</w:t>
            </w:r>
          </w:p>
        </w:tc>
        <w:tc>
          <w:tcPr>
            <w:tcW w:w="1272" w:type="pct"/>
          </w:tcPr>
          <w:p w:rsidR="00A72474" w:rsidRPr="000D49E0" w:rsidRDefault="00A72474" w:rsidP="00A72474">
            <w:r>
              <w:t>10</w:t>
            </w:r>
          </w:p>
        </w:tc>
        <w:tc>
          <w:tcPr>
            <w:tcW w:w="2215" w:type="pct"/>
          </w:tcPr>
          <w:p w:rsidR="00A72474" w:rsidRDefault="00A72474" w:rsidP="00A72474">
            <w:pPr>
              <w:jc w:val="both"/>
            </w:pPr>
            <w:r>
              <w:t>According to the assumptions performed for application task (i.e. Scenario 3, Tier 2), the user wears protective gloves with protection factor 90%, during cleaning of the spraying equipment.</w:t>
            </w:r>
          </w:p>
        </w:tc>
      </w:tr>
      <w:tr w:rsidR="00A72474" w:rsidRPr="000D49E0" w:rsidTr="00257B30">
        <w:trPr>
          <w:trHeight w:val="288"/>
        </w:trPr>
        <w:tc>
          <w:tcPr>
            <w:tcW w:w="2785" w:type="pct"/>
            <w:gridSpan w:val="2"/>
            <w:shd w:val="clear" w:color="auto" w:fill="F1F1F1"/>
          </w:tcPr>
          <w:p w:rsidR="00A72474" w:rsidRPr="000D49E0" w:rsidRDefault="00A72474" w:rsidP="00A72474">
            <w:pPr>
              <w:rPr>
                <w:b/>
                <w:bCs/>
              </w:rPr>
            </w:pPr>
            <w:r w:rsidRPr="000D49E0">
              <w:rPr>
                <w:b/>
                <w:bCs/>
              </w:rPr>
              <w:t>Rest of Body Exposure</w:t>
            </w:r>
          </w:p>
        </w:tc>
        <w:tc>
          <w:tcPr>
            <w:tcW w:w="2215" w:type="pct"/>
            <w:shd w:val="clear" w:color="auto" w:fill="F1F1F1"/>
          </w:tcPr>
          <w:p w:rsidR="00A72474" w:rsidRPr="000D49E0" w:rsidRDefault="00A72474" w:rsidP="00A72474">
            <w:pPr>
              <w:jc w:val="both"/>
            </w:pPr>
          </w:p>
        </w:tc>
      </w:tr>
      <w:tr w:rsidR="00A72474" w:rsidRPr="000D49E0" w:rsidTr="006B59B8">
        <w:trPr>
          <w:trHeight w:val="576"/>
        </w:trPr>
        <w:tc>
          <w:tcPr>
            <w:tcW w:w="1513" w:type="pct"/>
          </w:tcPr>
          <w:p w:rsidR="00A72474" w:rsidRDefault="00A72474" w:rsidP="00A72474">
            <w:r w:rsidRPr="000D49E0">
              <w:t xml:space="preserve">Indicative value </w:t>
            </w:r>
          </w:p>
          <w:p w:rsidR="00A72474" w:rsidRPr="000D49E0" w:rsidRDefault="00A72474" w:rsidP="00A72474">
            <w:r>
              <w:t>(μl</w:t>
            </w:r>
            <w:r w:rsidRPr="000D49E0">
              <w:t xml:space="preserve"> in-use product/min</w:t>
            </w:r>
            <w:r>
              <w:t>)</w:t>
            </w:r>
          </w:p>
        </w:tc>
        <w:tc>
          <w:tcPr>
            <w:tcW w:w="1272" w:type="pct"/>
          </w:tcPr>
          <w:p w:rsidR="00A72474" w:rsidRPr="000D49E0" w:rsidRDefault="00A72474" w:rsidP="00A72474">
            <w:r>
              <w:t>19.28</w:t>
            </w:r>
          </w:p>
        </w:tc>
        <w:tc>
          <w:tcPr>
            <w:tcW w:w="2215" w:type="pct"/>
          </w:tcPr>
          <w:p w:rsidR="00A72474" w:rsidRPr="000D49E0" w:rsidRDefault="00A72474" w:rsidP="00A72474">
            <w:pPr>
              <w:jc w:val="both"/>
            </w:pPr>
            <w:r>
              <w:t>Indicative exposure value body exposure.</w:t>
            </w:r>
          </w:p>
        </w:tc>
      </w:tr>
      <w:tr w:rsidR="00A72474" w:rsidRPr="000D49E0" w:rsidTr="006B59B8">
        <w:trPr>
          <w:trHeight w:val="288"/>
        </w:trPr>
        <w:tc>
          <w:tcPr>
            <w:tcW w:w="1513" w:type="pct"/>
          </w:tcPr>
          <w:p w:rsidR="00A72474" w:rsidRPr="000D49E0" w:rsidRDefault="00A72474" w:rsidP="00A72474">
            <w:r w:rsidRPr="000D49E0">
              <w:t xml:space="preserve">Task duration </w:t>
            </w:r>
            <w:r>
              <w:t>(</w:t>
            </w:r>
            <w:r w:rsidRPr="000D49E0">
              <w:t>min</w:t>
            </w:r>
            <w:r>
              <w:t>)</w:t>
            </w:r>
          </w:p>
        </w:tc>
        <w:tc>
          <w:tcPr>
            <w:tcW w:w="1272" w:type="pct"/>
          </w:tcPr>
          <w:p w:rsidR="00A72474" w:rsidRPr="000D49E0" w:rsidRDefault="00A72474" w:rsidP="00A72474">
            <w:r w:rsidRPr="000D49E0">
              <w:t>20</w:t>
            </w:r>
          </w:p>
        </w:tc>
        <w:tc>
          <w:tcPr>
            <w:tcW w:w="2215" w:type="pct"/>
          </w:tcPr>
          <w:p w:rsidR="00A72474" w:rsidRPr="000D49E0" w:rsidRDefault="00A72474" w:rsidP="00A72474">
            <w:pPr>
              <w:jc w:val="both"/>
            </w:pPr>
            <w:r>
              <w:t>D</w:t>
            </w:r>
            <w:r w:rsidRPr="005A52DC">
              <w:t>efault value</w:t>
            </w:r>
            <w:r>
              <w:t xml:space="preserve"> for t</w:t>
            </w:r>
            <w:r w:rsidRPr="000D49E0">
              <w:t>ask duration</w:t>
            </w:r>
            <w:r>
              <w:t>.</w:t>
            </w:r>
          </w:p>
        </w:tc>
      </w:tr>
      <w:tr w:rsidR="00A72474" w:rsidRPr="000D49E0" w:rsidTr="00257B30">
        <w:trPr>
          <w:trHeight w:val="316"/>
        </w:trPr>
        <w:tc>
          <w:tcPr>
            <w:tcW w:w="1513" w:type="pct"/>
          </w:tcPr>
          <w:p w:rsidR="00A72474" w:rsidRPr="000D49E0" w:rsidRDefault="00A72474" w:rsidP="00A72474">
            <w:r w:rsidRPr="000D49E0">
              <w:t xml:space="preserve">Clothing penetration </w:t>
            </w:r>
            <w:r>
              <w:t>(</w:t>
            </w:r>
            <w:r w:rsidRPr="000D49E0">
              <w:t>%</w:t>
            </w:r>
            <w:r>
              <w:t>)</w:t>
            </w:r>
          </w:p>
        </w:tc>
        <w:tc>
          <w:tcPr>
            <w:tcW w:w="1272" w:type="pct"/>
          </w:tcPr>
          <w:p w:rsidR="00A72474" w:rsidRDefault="00A72474" w:rsidP="00A72474">
            <w:r>
              <w:t>5</w:t>
            </w:r>
          </w:p>
          <w:p w:rsidR="00A72474" w:rsidRPr="000D49E0" w:rsidRDefault="00A72474" w:rsidP="00A72474"/>
        </w:tc>
        <w:tc>
          <w:tcPr>
            <w:tcW w:w="2215" w:type="pct"/>
          </w:tcPr>
          <w:p w:rsidR="00A72474" w:rsidRPr="00647C1D" w:rsidRDefault="00A72474" w:rsidP="00A72474">
            <w:pPr>
              <w:jc w:val="both"/>
            </w:pPr>
            <w:r>
              <w:t>According to the assumptions performed for application task</w:t>
            </w:r>
            <w:r w:rsidR="005913BE">
              <w:t>s (T</w:t>
            </w:r>
            <w:r>
              <w:t xml:space="preserve">ier 2), the </w:t>
            </w:r>
            <w:r w:rsidR="005913BE">
              <w:t xml:space="preserve">professional </w:t>
            </w:r>
            <w:r>
              <w:t>user wears impermeable coveralls with protection factor 95%</w:t>
            </w:r>
            <w:r w:rsidR="00CA0E31">
              <w:t xml:space="preserve"> </w:t>
            </w:r>
            <w:r>
              <w:t>during cleaning of the spraying equipment.</w:t>
            </w:r>
          </w:p>
        </w:tc>
      </w:tr>
    </w:tbl>
    <w:p w:rsidR="00813EE4" w:rsidRDefault="00813EE4" w:rsidP="003B10BF">
      <w:pPr>
        <w:spacing w:line="260" w:lineRule="atLeast"/>
        <w:jc w:val="both"/>
        <w:rPr>
          <w:rFonts w:eastAsia="Calibri"/>
        </w:rPr>
      </w:pPr>
    </w:p>
    <w:p w:rsidR="00813EE4" w:rsidRDefault="00813EE4" w:rsidP="003B10BF">
      <w:pPr>
        <w:spacing w:line="260" w:lineRule="atLeast"/>
        <w:jc w:val="both"/>
        <w:rPr>
          <w:rFonts w:eastAsia="Calibri"/>
        </w:rPr>
      </w:pPr>
    </w:p>
    <w:p w:rsidR="00A82022" w:rsidRDefault="00A82022" w:rsidP="003B10BF">
      <w:pPr>
        <w:spacing w:after="120" w:line="260" w:lineRule="atLeast"/>
        <w:jc w:val="both"/>
        <w:rPr>
          <w:rFonts w:eastAsia="Calibri"/>
          <w:b/>
          <w:lang w:eastAsia="en-US"/>
        </w:rPr>
      </w:pPr>
      <w:r w:rsidRPr="001A7D63">
        <w:rPr>
          <w:rFonts w:eastAsia="Calibri"/>
          <w:b/>
          <w:lang w:eastAsia="en-US"/>
        </w:rPr>
        <w:t xml:space="preserve">Calculations for Scenario </w:t>
      </w:r>
      <w:r>
        <w:rPr>
          <w:rFonts w:eastAsia="Calibri"/>
          <w:b/>
          <w:lang w:eastAsia="en-US"/>
        </w:rPr>
        <w:t>5</w:t>
      </w:r>
      <w:r w:rsidR="00A669AB">
        <w:rPr>
          <w:rFonts w:eastAsia="Calibri"/>
          <w:b/>
          <w:lang w:eastAsia="en-US"/>
        </w:rPr>
        <w:t>: C</w:t>
      </w:r>
      <w:r w:rsidR="00A669AB" w:rsidRPr="00ED0288">
        <w:rPr>
          <w:b/>
        </w:rPr>
        <w:t>leaning</w:t>
      </w:r>
      <w:r w:rsidR="00A669AB" w:rsidRPr="00ED0288">
        <w:rPr>
          <w:b/>
          <w:spacing w:val="-5"/>
        </w:rPr>
        <w:t xml:space="preserve"> </w:t>
      </w:r>
      <w:r w:rsidR="00A669AB">
        <w:rPr>
          <w:b/>
        </w:rPr>
        <w:t xml:space="preserve">of spraying equipment by </w:t>
      </w:r>
      <w:r w:rsidR="00A669AB" w:rsidRPr="00ED0288">
        <w:rPr>
          <w:b/>
        </w:rPr>
        <w:t>professional</w:t>
      </w:r>
      <w:r w:rsidR="00A669AB">
        <w:rPr>
          <w:b/>
        </w:rPr>
        <w:t xml:space="preserve"> users</w:t>
      </w:r>
    </w:p>
    <w:tbl>
      <w:tblPr>
        <w:tblW w:w="50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005"/>
        <w:gridCol w:w="1558"/>
        <w:gridCol w:w="1373"/>
        <w:gridCol w:w="1552"/>
        <w:gridCol w:w="1558"/>
        <w:gridCol w:w="1465"/>
      </w:tblGrid>
      <w:tr w:rsidR="00A82022" w:rsidRPr="00B533A8" w:rsidTr="00E926F7">
        <w:trPr>
          <w:cantSplit/>
          <w:tblHeader/>
        </w:trPr>
        <w:tc>
          <w:tcPr>
            <w:tcW w:w="5000" w:type="pct"/>
            <w:gridSpan w:val="6"/>
            <w:shd w:val="clear" w:color="auto" w:fill="FFFFCC"/>
          </w:tcPr>
          <w:p w:rsidR="00A82022" w:rsidRPr="00B533A8" w:rsidRDefault="00A82022" w:rsidP="00257B30">
            <w:pPr>
              <w:spacing w:line="260" w:lineRule="atLeast"/>
              <w:jc w:val="center"/>
              <w:rPr>
                <w:rFonts w:eastAsia="Calibri"/>
                <w:b/>
                <w:lang w:eastAsia="en-US"/>
              </w:rPr>
            </w:pPr>
            <w:r w:rsidRPr="00B533A8">
              <w:rPr>
                <w:rFonts w:eastAsia="Calibri"/>
                <w:b/>
                <w:lang w:eastAsia="en-US"/>
              </w:rPr>
              <w:t>Summary table: estimated exposure from professional uses</w:t>
            </w:r>
          </w:p>
        </w:tc>
      </w:tr>
      <w:tr w:rsidR="00B07D18" w:rsidRPr="00B533A8" w:rsidTr="0011425A">
        <w:trPr>
          <w:cantSplit/>
          <w:tblHeader/>
        </w:trPr>
        <w:tc>
          <w:tcPr>
            <w:tcW w:w="1054" w:type="pct"/>
            <w:vMerge w:val="restart"/>
            <w:shd w:val="clear" w:color="auto" w:fill="auto"/>
          </w:tcPr>
          <w:p w:rsidR="00A82022" w:rsidRPr="00B533A8" w:rsidRDefault="00A82022" w:rsidP="00257B30">
            <w:pPr>
              <w:spacing w:line="260" w:lineRule="atLeast"/>
              <w:rPr>
                <w:rFonts w:eastAsia="Calibri"/>
                <w:b/>
                <w:lang w:eastAsia="en-US"/>
              </w:rPr>
            </w:pPr>
            <w:r w:rsidRPr="00B533A8">
              <w:rPr>
                <w:rFonts w:eastAsia="Calibri"/>
                <w:b/>
                <w:lang w:eastAsia="en-US"/>
              </w:rPr>
              <w:t>Exposure scenario</w:t>
            </w:r>
          </w:p>
        </w:tc>
        <w:tc>
          <w:tcPr>
            <w:tcW w:w="819" w:type="pct"/>
            <w:vMerge w:val="restart"/>
          </w:tcPr>
          <w:p w:rsidR="00A82022" w:rsidRPr="00B533A8" w:rsidRDefault="00A82022" w:rsidP="00257B30">
            <w:pPr>
              <w:spacing w:line="260" w:lineRule="atLeast"/>
              <w:rPr>
                <w:rFonts w:eastAsia="Calibri"/>
                <w:b/>
                <w:lang w:eastAsia="en-US"/>
              </w:rPr>
            </w:pPr>
            <w:r w:rsidRPr="00B533A8">
              <w:rPr>
                <w:rFonts w:eastAsia="Calibri"/>
                <w:b/>
                <w:lang w:eastAsia="en-US"/>
              </w:rPr>
              <w:t>Tier/PPE</w:t>
            </w:r>
          </w:p>
        </w:tc>
        <w:tc>
          <w:tcPr>
            <w:tcW w:w="722" w:type="pct"/>
          </w:tcPr>
          <w:p w:rsidR="00A82022" w:rsidRPr="00B533A8" w:rsidRDefault="00A82022" w:rsidP="00257B30">
            <w:pPr>
              <w:spacing w:line="260" w:lineRule="atLeast"/>
              <w:rPr>
                <w:rFonts w:eastAsia="Calibri"/>
                <w:b/>
                <w:lang w:eastAsia="en-US"/>
              </w:rPr>
            </w:pPr>
            <w:r w:rsidRPr="00B533A8">
              <w:rPr>
                <w:rFonts w:eastAsia="Calibri"/>
                <w:b/>
                <w:lang w:eastAsia="en-US"/>
              </w:rPr>
              <w:t>Estimated inhalation uptake</w:t>
            </w:r>
          </w:p>
        </w:tc>
        <w:tc>
          <w:tcPr>
            <w:tcW w:w="816" w:type="pct"/>
            <w:shd w:val="clear" w:color="auto" w:fill="auto"/>
            <w:tcMar>
              <w:top w:w="57" w:type="dxa"/>
              <w:bottom w:w="57" w:type="dxa"/>
            </w:tcMar>
          </w:tcPr>
          <w:p w:rsidR="00A82022" w:rsidRPr="00B533A8" w:rsidRDefault="00A82022" w:rsidP="00257B30">
            <w:pPr>
              <w:spacing w:line="260" w:lineRule="atLeast"/>
              <w:rPr>
                <w:rFonts w:eastAsia="Calibri"/>
                <w:b/>
                <w:lang w:eastAsia="en-US"/>
              </w:rPr>
            </w:pPr>
            <w:r w:rsidRPr="00B533A8">
              <w:rPr>
                <w:rFonts w:eastAsia="Calibri"/>
                <w:b/>
                <w:lang w:eastAsia="en-US"/>
              </w:rPr>
              <w:t>Estimated dermal uptake</w:t>
            </w:r>
          </w:p>
        </w:tc>
        <w:tc>
          <w:tcPr>
            <w:tcW w:w="819" w:type="pct"/>
          </w:tcPr>
          <w:p w:rsidR="00A82022" w:rsidRPr="00B533A8" w:rsidRDefault="00A82022" w:rsidP="00257B30">
            <w:pPr>
              <w:spacing w:line="260" w:lineRule="atLeast"/>
              <w:rPr>
                <w:rFonts w:eastAsia="Calibri"/>
                <w:b/>
                <w:lang w:eastAsia="en-US"/>
              </w:rPr>
            </w:pPr>
            <w:r w:rsidRPr="00B533A8">
              <w:rPr>
                <w:rFonts w:eastAsia="Calibri"/>
                <w:b/>
                <w:lang w:eastAsia="en-US"/>
              </w:rPr>
              <w:t>Estimated oral uptake</w:t>
            </w:r>
          </w:p>
        </w:tc>
        <w:tc>
          <w:tcPr>
            <w:tcW w:w="770" w:type="pct"/>
            <w:shd w:val="clear" w:color="auto" w:fill="auto"/>
            <w:tcMar>
              <w:top w:w="57" w:type="dxa"/>
              <w:bottom w:w="57" w:type="dxa"/>
            </w:tcMar>
          </w:tcPr>
          <w:p w:rsidR="00A82022" w:rsidRPr="00B533A8" w:rsidRDefault="00A82022" w:rsidP="00257B30">
            <w:pPr>
              <w:spacing w:line="260" w:lineRule="atLeast"/>
              <w:rPr>
                <w:rFonts w:eastAsia="Calibri"/>
                <w:b/>
                <w:lang w:eastAsia="en-US"/>
              </w:rPr>
            </w:pPr>
            <w:r w:rsidRPr="00B533A8">
              <w:rPr>
                <w:rFonts w:eastAsia="Calibri"/>
                <w:b/>
                <w:lang w:eastAsia="en-US"/>
              </w:rPr>
              <w:t>Estimated total uptake</w:t>
            </w:r>
          </w:p>
        </w:tc>
      </w:tr>
      <w:tr w:rsidR="00E926F7" w:rsidRPr="00B533A8" w:rsidTr="0011425A">
        <w:trPr>
          <w:cantSplit/>
          <w:tblHeader/>
        </w:trPr>
        <w:tc>
          <w:tcPr>
            <w:tcW w:w="1054" w:type="pct"/>
            <w:vMerge/>
            <w:shd w:val="clear" w:color="auto" w:fill="auto"/>
          </w:tcPr>
          <w:p w:rsidR="00A82022" w:rsidRPr="00B533A8" w:rsidRDefault="00A82022" w:rsidP="00257B30">
            <w:pPr>
              <w:spacing w:line="260" w:lineRule="atLeast"/>
              <w:rPr>
                <w:rFonts w:eastAsia="Calibri"/>
                <w:b/>
                <w:lang w:eastAsia="en-US"/>
              </w:rPr>
            </w:pPr>
          </w:p>
        </w:tc>
        <w:tc>
          <w:tcPr>
            <w:tcW w:w="819" w:type="pct"/>
            <w:vMerge/>
          </w:tcPr>
          <w:p w:rsidR="00A82022" w:rsidRPr="00B533A8" w:rsidRDefault="00A82022" w:rsidP="00257B30">
            <w:pPr>
              <w:spacing w:line="260" w:lineRule="atLeast"/>
              <w:rPr>
                <w:rFonts w:eastAsia="Calibri"/>
                <w:b/>
                <w:lang w:eastAsia="en-US"/>
              </w:rPr>
            </w:pPr>
          </w:p>
        </w:tc>
        <w:tc>
          <w:tcPr>
            <w:tcW w:w="3127" w:type="pct"/>
            <w:gridSpan w:val="4"/>
          </w:tcPr>
          <w:p w:rsidR="00A82022" w:rsidRPr="00B533A8" w:rsidRDefault="00A82022" w:rsidP="00257B30">
            <w:pPr>
              <w:spacing w:line="260" w:lineRule="atLeast"/>
              <w:jc w:val="center"/>
              <w:rPr>
                <w:rFonts w:eastAsia="Calibri"/>
                <w:b/>
                <w:lang w:eastAsia="en-US"/>
              </w:rPr>
            </w:pPr>
            <w:r w:rsidRPr="00B533A8">
              <w:rPr>
                <w:rFonts w:eastAsia="Calibri"/>
                <w:b/>
                <w:lang w:eastAsia="en-US"/>
              </w:rPr>
              <w:t>mg/kg bw/day</w:t>
            </w:r>
          </w:p>
        </w:tc>
      </w:tr>
      <w:tr w:rsidR="0011425A" w:rsidRPr="00B533A8" w:rsidTr="0011425A">
        <w:trPr>
          <w:cantSplit/>
          <w:tblHeader/>
        </w:trPr>
        <w:tc>
          <w:tcPr>
            <w:tcW w:w="1054" w:type="pct"/>
            <w:shd w:val="clear" w:color="auto" w:fill="auto"/>
          </w:tcPr>
          <w:p w:rsidR="0011425A" w:rsidRDefault="0011425A" w:rsidP="0011425A">
            <w:pPr>
              <w:spacing w:after="60" w:line="260" w:lineRule="atLeast"/>
              <w:rPr>
                <w:rFonts w:eastAsia="Calibri"/>
                <w:lang w:eastAsia="en-US"/>
              </w:rPr>
            </w:pPr>
            <w:r w:rsidRPr="00B533A8">
              <w:rPr>
                <w:rFonts w:eastAsia="Calibri"/>
                <w:lang w:eastAsia="en-US"/>
              </w:rPr>
              <w:t xml:space="preserve">Scenario </w:t>
            </w:r>
            <w:r>
              <w:rPr>
                <w:rFonts w:eastAsia="Calibri"/>
                <w:lang w:eastAsia="en-US"/>
              </w:rPr>
              <w:t>5 (i)</w:t>
            </w:r>
          </w:p>
          <w:p w:rsidR="0011425A" w:rsidRDefault="0011425A" w:rsidP="0011425A">
            <w:pPr>
              <w:spacing w:after="60" w:line="260" w:lineRule="atLeast"/>
              <w:rPr>
                <w:rFonts w:eastAsia="Calibri"/>
                <w:lang w:eastAsia="en-US"/>
              </w:rPr>
            </w:pPr>
            <w:r>
              <w:rPr>
                <w:rFonts w:eastAsia="Calibri"/>
                <w:lang w:eastAsia="en-US"/>
              </w:rPr>
              <w:t>Cleaning spraying equipment after c</w:t>
            </w:r>
            <w:r w:rsidRPr="00B07D18">
              <w:rPr>
                <w:rFonts w:eastAsia="Calibri"/>
                <w:lang w:eastAsia="en-US"/>
              </w:rPr>
              <w:t xml:space="preserve">rack </w:t>
            </w:r>
            <w:r>
              <w:rPr>
                <w:rFonts w:eastAsia="Calibri"/>
                <w:lang w:eastAsia="en-US"/>
              </w:rPr>
              <w:t>&amp;</w:t>
            </w:r>
            <w:r w:rsidRPr="00B07D18">
              <w:rPr>
                <w:rFonts w:eastAsia="Calibri"/>
                <w:lang w:eastAsia="en-US"/>
              </w:rPr>
              <w:t xml:space="preserve"> crevice application</w:t>
            </w:r>
          </w:p>
          <w:p w:rsidR="0011425A" w:rsidRPr="00B533A8" w:rsidRDefault="0011425A" w:rsidP="0011425A">
            <w:pPr>
              <w:spacing w:after="60" w:line="260" w:lineRule="atLeast"/>
              <w:rPr>
                <w:rFonts w:eastAsia="Calibri"/>
                <w:lang w:eastAsia="en-US"/>
              </w:rPr>
            </w:pPr>
            <w:r>
              <w:t>Professional users</w:t>
            </w:r>
          </w:p>
        </w:tc>
        <w:tc>
          <w:tcPr>
            <w:tcW w:w="819" w:type="pct"/>
          </w:tcPr>
          <w:p w:rsidR="0011425A" w:rsidRPr="00B533A8" w:rsidRDefault="0011425A" w:rsidP="0011425A">
            <w:pPr>
              <w:spacing w:line="260" w:lineRule="atLeast"/>
              <w:rPr>
                <w:rFonts w:eastAsia="Calibri"/>
                <w:lang w:eastAsia="en-US"/>
              </w:rPr>
            </w:pPr>
            <w:r>
              <w:rPr>
                <w:rFonts w:eastAsia="Calibri"/>
                <w:lang w:eastAsia="en-US"/>
              </w:rPr>
              <w:t>2</w:t>
            </w:r>
            <w:r w:rsidRPr="00B533A8">
              <w:rPr>
                <w:rFonts w:eastAsia="Calibri"/>
                <w:lang w:eastAsia="en-US"/>
              </w:rPr>
              <w:t xml:space="preserve"> / </w:t>
            </w:r>
            <w:r>
              <w:rPr>
                <w:rFonts w:eastAsia="Calibri"/>
                <w:lang w:eastAsia="en-US"/>
              </w:rPr>
              <w:t>gloves, impermeable coveralls</w:t>
            </w:r>
          </w:p>
        </w:tc>
        <w:tc>
          <w:tcPr>
            <w:tcW w:w="722" w:type="pct"/>
          </w:tcPr>
          <w:p w:rsidR="0011425A" w:rsidRPr="00B533A8" w:rsidRDefault="0011425A" w:rsidP="0011425A">
            <w:pPr>
              <w:spacing w:line="260" w:lineRule="atLeast"/>
              <w:rPr>
                <w:rFonts w:eastAsia="Calibri"/>
                <w:lang w:eastAsia="en-US"/>
              </w:rPr>
            </w:pPr>
            <w:r w:rsidRPr="00B533A8">
              <w:rPr>
                <w:rFonts w:eastAsia="Calibri"/>
                <w:lang w:eastAsia="en-US"/>
              </w:rPr>
              <w:t>-</w:t>
            </w:r>
          </w:p>
        </w:tc>
        <w:tc>
          <w:tcPr>
            <w:tcW w:w="816" w:type="pct"/>
            <w:shd w:val="clear" w:color="auto" w:fill="auto"/>
            <w:tcMar>
              <w:top w:w="57" w:type="dxa"/>
              <w:bottom w:w="57" w:type="dxa"/>
            </w:tcMar>
          </w:tcPr>
          <w:p w:rsidR="0011425A" w:rsidRPr="0011425A" w:rsidRDefault="0011425A" w:rsidP="0011425A">
            <w:pPr>
              <w:spacing w:line="260" w:lineRule="atLeast"/>
              <w:rPr>
                <w:rFonts w:eastAsia="Calibri"/>
                <w:lang w:eastAsia="en-US"/>
              </w:rPr>
            </w:pPr>
            <w:r w:rsidRPr="0011425A">
              <w:rPr>
                <w:rFonts w:cstheme="minorHAnsi"/>
                <w:caps/>
              </w:rPr>
              <w:t xml:space="preserve">4.27 </w:t>
            </w:r>
            <w:r w:rsidRPr="0011425A">
              <w:rPr>
                <w:lang w:val="de-DE"/>
              </w:rPr>
              <w:t>x</w:t>
            </w:r>
            <w:r w:rsidRPr="0011425A">
              <w:rPr>
                <w:rFonts w:cstheme="minorHAnsi"/>
                <w:caps/>
              </w:rPr>
              <w:t xml:space="preserve"> 10</w:t>
            </w:r>
            <w:r w:rsidRPr="0011425A">
              <w:rPr>
                <w:rFonts w:cstheme="minorHAnsi"/>
                <w:caps/>
                <w:vertAlign w:val="superscript"/>
              </w:rPr>
              <w:t>-4</w:t>
            </w:r>
          </w:p>
        </w:tc>
        <w:tc>
          <w:tcPr>
            <w:tcW w:w="819" w:type="pct"/>
          </w:tcPr>
          <w:p w:rsidR="0011425A" w:rsidRPr="00B533A8" w:rsidRDefault="0011425A" w:rsidP="0011425A">
            <w:pPr>
              <w:spacing w:line="260" w:lineRule="atLeast"/>
              <w:rPr>
                <w:rFonts w:eastAsia="Calibri"/>
                <w:lang w:eastAsia="en-US"/>
              </w:rPr>
            </w:pPr>
            <w:r w:rsidRPr="00B533A8">
              <w:rPr>
                <w:rFonts w:eastAsia="Calibri"/>
                <w:lang w:eastAsia="en-US"/>
              </w:rPr>
              <w:t>-</w:t>
            </w:r>
          </w:p>
        </w:tc>
        <w:tc>
          <w:tcPr>
            <w:tcW w:w="770" w:type="pct"/>
            <w:shd w:val="clear" w:color="auto" w:fill="auto"/>
            <w:tcMar>
              <w:top w:w="57" w:type="dxa"/>
              <w:bottom w:w="57" w:type="dxa"/>
            </w:tcMar>
          </w:tcPr>
          <w:p w:rsidR="0011425A" w:rsidRPr="00B533A8" w:rsidRDefault="0011425A" w:rsidP="0011425A">
            <w:pPr>
              <w:spacing w:line="260" w:lineRule="atLeast"/>
              <w:rPr>
                <w:rFonts w:eastAsia="Calibri"/>
                <w:lang w:eastAsia="en-US"/>
              </w:rPr>
            </w:pPr>
            <w:r>
              <w:rPr>
                <w:rFonts w:cstheme="minorHAnsi"/>
                <w:b/>
                <w:bCs/>
                <w:caps/>
              </w:rPr>
              <w:t xml:space="preserve">4.27 </w:t>
            </w:r>
            <w:r>
              <w:rPr>
                <w:b/>
                <w:bCs/>
                <w:lang w:val="de-DE"/>
              </w:rPr>
              <w:t>x</w:t>
            </w:r>
            <w:r>
              <w:rPr>
                <w:rFonts w:cstheme="minorHAnsi"/>
                <w:b/>
                <w:bCs/>
                <w:caps/>
              </w:rPr>
              <w:t xml:space="preserve"> 10</w:t>
            </w:r>
            <w:r>
              <w:rPr>
                <w:rFonts w:cstheme="minorHAnsi"/>
                <w:b/>
                <w:bCs/>
                <w:caps/>
                <w:vertAlign w:val="superscript"/>
              </w:rPr>
              <w:t>-4</w:t>
            </w:r>
          </w:p>
        </w:tc>
      </w:tr>
      <w:tr w:rsidR="0011425A" w:rsidRPr="00B533A8" w:rsidTr="0011425A">
        <w:trPr>
          <w:cantSplit/>
          <w:tblHeader/>
        </w:trPr>
        <w:tc>
          <w:tcPr>
            <w:tcW w:w="1054" w:type="pct"/>
            <w:shd w:val="clear" w:color="auto" w:fill="auto"/>
          </w:tcPr>
          <w:p w:rsidR="0011425A" w:rsidRDefault="0011425A" w:rsidP="0011425A">
            <w:pPr>
              <w:spacing w:after="60" w:line="260" w:lineRule="atLeast"/>
              <w:rPr>
                <w:rFonts w:eastAsia="Calibri"/>
                <w:lang w:eastAsia="en-US"/>
              </w:rPr>
            </w:pPr>
            <w:r w:rsidRPr="00B533A8">
              <w:rPr>
                <w:rFonts w:eastAsia="Calibri"/>
                <w:lang w:eastAsia="en-US"/>
              </w:rPr>
              <w:t xml:space="preserve">Scenario </w:t>
            </w:r>
            <w:r>
              <w:rPr>
                <w:rFonts w:eastAsia="Calibri"/>
                <w:lang w:eastAsia="en-US"/>
              </w:rPr>
              <w:t>5 (ii)</w:t>
            </w:r>
          </w:p>
          <w:p w:rsidR="0011425A" w:rsidRDefault="0011425A" w:rsidP="0011425A">
            <w:pPr>
              <w:spacing w:line="260" w:lineRule="atLeast"/>
              <w:rPr>
                <w:rFonts w:eastAsia="Calibri"/>
                <w:lang w:eastAsia="en-US"/>
              </w:rPr>
            </w:pPr>
            <w:r>
              <w:rPr>
                <w:rFonts w:eastAsia="Calibri"/>
                <w:lang w:eastAsia="en-US"/>
              </w:rPr>
              <w:t>Cleaning spraying equipment after</w:t>
            </w:r>
          </w:p>
          <w:p w:rsidR="0011425A" w:rsidRDefault="0011425A" w:rsidP="0011425A">
            <w:pPr>
              <w:spacing w:after="60" w:line="260" w:lineRule="atLeast"/>
              <w:rPr>
                <w:rFonts w:eastAsia="Calibri"/>
                <w:lang w:eastAsia="en-US"/>
              </w:rPr>
            </w:pPr>
            <w:r>
              <w:rPr>
                <w:rFonts w:eastAsia="Calibri"/>
                <w:lang w:eastAsia="en-US"/>
              </w:rPr>
              <w:t>a</w:t>
            </w:r>
            <w:r w:rsidRPr="00B07D18">
              <w:rPr>
                <w:rFonts w:eastAsia="Calibri"/>
                <w:lang w:eastAsia="en-US"/>
              </w:rPr>
              <w:t>pplication around buildings</w:t>
            </w:r>
          </w:p>
          <w:p w:rsidR="0011425A" w:rsidRPr="00B533A8" w:rsidRDefault="0011425A" w:rsidP="0011425A">
            <w:pPr>
              <w:spacing w:after="60" w:line="260" w:lineRule="atLeast"/>
              <w:rPr>
                <w:rFonts w:eastAsia="Calibri"/>
                <w:lang w:eastAsia="en-US"/>
              </w:rPr>
            </w:pPr>
            <w:r>
              <w:t>Professional users</w:t>
            </w:r>
          </w:p>
        </w:tc>
        <w:tc>
          <w:tcPr>
            <w:tcW w:w="819" w:type="pct"/>
          </w:tcPr>
          <w:p w:rsidR="0011425A" w:rsidRPr="00B533A8" w:rsidRDefault="0011425A" w:rsidP="0011425A">
            <w:pPr>
              <w:spacing w:line="260" w:lineRule="atLeast"/>
              <w:rPr>
                <w:rFonts w:eastAsia="Calibri"/>
                <w:lang w:eastAsia="en-US"/>
              </w:rPr>
            </w:pPr>
            <w:r>
              <w:rPr>
                <w:rFonts w:eastAsia="Calibri"/>
                <w:lang w:eastAsia="en-US"/>
              </w:rPr>
              <w:t>2</w:t>
            </w:r>
            <w:r w:rsidRPr="00B533A8">
              <w:rPr>
                <w:rFonts w:eastAsia="Calibri"/>
                <w:lang w:eastAsia="en-US"/>
              </w:rPr>
              <w:t xml:space="preserve"> / </w:t>
            </w:r>
            <w:r>
              <w:rPr>
                <w:rFonts w:eastAsia="Calibri"/>
                <w:lang w:eastAsia="en-US"/>
              </w:rPr>
              <w:t>gloves, impermeable coveralls</w:t>
            </w:r>
          </w:p>
        </w:tc>
        <w:tc>
          <w:tcPr>
            <w:tcW w:w="722" w:type="pct"/>
          </w:tcPr>
          <w:p w:rsidR="0011425A" w:rsidRPr="00B533A8" w:rsidRDefault="0011425A" w:rsidP="0011425A">
            <w:pPr>
              <w:spacing w:line="260" w:lineRule="atLeast"/>
              <w:rPr>
                <w:rFonts w:eastAsia="Calibri"/>
                <w:lang w:eastAsia="en-US"/>
              </w:rPr>
            </w:pPr>
            <w:r>
              <w:rPr>
                <w:rFonts w:eastAsia="Calibri"/>
                <w:lang w:eastAsia="en-US"/>
              </w:rPr>
              <w:t>-</w:t>
            </w:r>
          </w:p>
        </w:tc>
        <w:tc>
          <w:tcPr>
            <w:tcW w:w="816" w:type="pct"/>
            <w:shd w:val="clear" w:color="auto" w:fill="auto"/>
            <w:tcMar>
              <w:top w:w="57" w:type="dxa"/>
              <w:bottom w:w="57" w:type="dxa"/>
            </w:tcMar>
          </w:tcPr>
          <w:p w:rsidR="0011425A" w:rsidRPr="0011425A" w:rsidRDefault="0011425A" w:rsidP="0011425A">
            <w:pPr>
              <w:spacing w:line="260" w:lineRule="atLeast"/>
              <w:rPr>
                <w:spacing w:val="-2"/>
              </w:rPr>
            </w:pPr>
            <w:r w:rsidRPr="0011425A">
              <w:rPr>
                <w:rFonts w:cstheme="minorHAnsi"/>
                <w:caps/>
              </w:rPr>
              <w:t xml:space="preserve">1.1 </w:t>
            </w:r>
            <w:r w:rsidRPr="0011425A">
              <w:rPr>
                <w:lang w:val="de-DE"/>
              </w:rPr>
              <w:t>x</w:t>
            </w:r>
            <w:r w:rsidRPr="0011425A">
              <w:rPr>
                <w:rFonts w:cstheme="minorHAnsi"/>
                <w:caps/>
              </w:rPr>
              <w:t xml:space="preserve"> 10</w:t>
            </w:r>
            <w:r w:rsidRPr="0011425A">
              <w:rPr>
                <w:rFonts w:cstheme="minorHAnsi"/>
                <w:caps/>
                <w:vertAlign w:val="superscript"/>
              </w:rPr>
              <w:t>-4</w:t>
            </w:r>
          </w:p>
        </w:tc>
        <w:tc>
          <w:tcPr>
            <w:tcW w:w="819" w:type="pct"/>
          </w:tcPr>
          <w:p w:rsidR="0011425A" w:rsidRPr="00B533A8" w:rsidRDefault="0011425A" w:rsidP="0011425A">
            <w:pPr>
              <w:spacing w:line="260" w:lineRule="atLeast"/>
              <w:rPr>
                <w:rFonts w:eastAsia="Calibri"/>
                <w:lang w:eastAsia="en-US"/>
              </w:rPr>
            </w:pPr>
            <w:r>
              <w:rPr>
                <w:rFonts w:eastAsia="Calibri"/>
                <w:lang w:eastAsia="en-US"/>
              </w:rPr>
              <w:t>-</w:t>
            </w:r>
          </w:p>
        </w:tc>
        <w:tc>
          <w:tcPr>
            <w:tcW w:w="770" w:type="pct"/>
            <w:shd w:val="clear" w:color="auto" w:fill="auto"/>
            <w:tcMar>
              <w:top w:w="57" w:type="dxa"/>
              <w:bottom w:w="57" w:type="dxa"/>
            </w:tcMar>
          </w:tcPr>
          <w:p w:rsidR="0011425A" w:rsidRPr="00B533A8" w:rsidRDefault="0011425A" w:rsidP="0011425A">
            <w:pPr>
              <w:spacing w:line="260" w:lineRule="atLeast"/>
              <w:rPr>
                <w:spacing w:val="-2"/>
              </w:rPr>
            </w:pPr>
            <w:r>
              <w:rPr>
                <w:rFonts w:cstheme="minorHAnsi"/>
                <w:b/>
                <w:bCs/>
                <w:caps/>
              </w:rPr>
              <w:t xml:space="preserve">1.1 </w:t>
            </w:r>
            <w:r>
              <w:rPr>
                <w:b/>
                <w:bCs/>
                <w:lang w:val="de-DE"/>
              </w:rPr>
              <w:t>x</w:t>
            </w:r>
            <w:r>
              <w:rPr>
                <w:rFonts w:cstheme="minorHAnsi"/>
                <w:b/>
                <w:bCs/>
                <w:caps/>
              </w:rPr>
              <w:t xml:space="preserve"> 10</w:t>
            </w:r>
            <w:r>
              <w:rPr>
                <w:rFonts w:cstheme="minorHAnsi"/>
                <w:b/>
                <w:bCs/>
                <w:caps/>
                <w:vertAlign w:val="superscript"/>
              </w:rPr>
              <w:t>-4</w:t>
            </w:r>
          </w:p>
        </w:tc>
      </w:tr>
    </w:tbl>
    <w:p w:rsidR="00950702" w:rsidRDefault="00950702" w:rsidP="000C43B0">
      <w:pPr>
        <w:spacing w:line="260" w:lineRule="atLeast"/>
        <w:jc w:val="both"/>
        <w:rPr>
          <w:rFonts w:eastAsia="Calibri"/>
          <w:b/>
          <w:lang w:eastAsia="en-US"/>
        </w:rPr>
      </w:pPr>
    </w:p>
    <w:p w:rsidR="00E15415" w:rsidRDefault="00E15415" w:rsidP="000C43B0">
      <w:pPr>
        <w:spacing w:line="260" w:lineRule="atLeast"/>
        <w:jc w:val="both"/>
        <w:rPr>
          <w:rFonts w:eastAsia="Calibri"/>
          <w:b/>
          <w:lang w:eastAsia="en-US"/>
        </w:rPr>
      </w:pPr>
    </w:p>
    <w:p w:rsidR="00932FE8" w:rsidRDefault="00932FE8" w:rsidP="000C43B0">
      <w:pPr>
        <w:pStyle w:val="5"/>
        <w:spacing w:after="120" w:line="260" w:lineRule="atLeast"/>
        <w:ind w:left="1167" w:hanging="1354"/>
        <w:jc w:val="both"/>
        <w:rPr>
          <w:rFonts w:eastAsia="Calibri"/>
        </w:rPr>
      </w:pPr>
      <w:r>
        <w:rPr>
          <w:rFonts w:eastAsia="Calibri"/>
        </w:rPr>
        <w:t>Sc</w:t>
      </w:r>
      <w:r w:rsidRPr="00932FE8">
        <w:rPr>
          <w:rFonts w:eastAsia="Calibri"/>
        </w:rPr>
        <w:t xml:space="preserve">enario 6. Laundering of contaminated work clothes </w:t>
      </w:r>
      <w:r w:rsidR="007E3EA5">
        <w:rPr>
          <w:rFonts w:eastAsia="Calibri"/>
        </w:rPr>
        <w:t xml:space="preserve">- </w:t>
      </w:r>
      <w:r w:rsidRPr="00932FE8">
        <w:rPr>
          <w:rFonts w:eastAsia="Calibri"/>
        </w:rPr>
        <w:t>professional users</w:t>
      </w:r>
    </w:p>
    <w:p w:rsidR="00645915" w:rsidRPr="00645915" w:rsidRDefault="00645915" w:rsidP="00645915">
      <w:pPr>
        <w:pStyle w:val="Absatz"/>
        <w:rPr>
          <w:rFonts w:eastAsia="Calibri"/>
          <w:lang w:val="de-DE"/>
        </w:rPr>
      </w:pPr>
    </w:p>
    <w:tbl>
      <w:tblPr>
        <w:tblW w:w="50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031"/>
        <w:gridCol w:w="2794"/>
        <w:gridCol w:w="3686"/>
      </w:tblGrid>
      <w:tr w:rsidR="00932FE8" w:rsidRPr="008C79AB" w:rsidTr="00E15415">
        <w:trPr>
          <w:tblHeader/>
        </w:trPr>
        <w:tc>
          <w:tcPr>
            <w:tcW w:w="5000" w:type="pct"/>
            <w:gridSpan w:val="3"/>
            <w:shd w:val="clear" w:color="auto" w:fill="FFFFCC"/>
            <w:tcMar>
              <w:top w:w="57" w:type="dxa"/>
              <w:bottom w:w="57" w:type="dxa"/>
            </w:tcMar>
          </w:tcPr>
          <w:p w:rsidR="00932FE8" w:rsidRPr="008C79AB" w:rsidRDefault="00932FE8" w:rsidP="00257B30">
            <w:pPr>
              <w:spacing w:after="60" w:line="260" w:lineRule="atLeast"/>
              <w:jc w:val="both"/>
              <w:rPr>
                <w:b/>
                <w:bCs/>
                <w:lang w:eastAsia="en-US"/>
              </w:rPr>
            </w:pPr>
            <w:bookmarkStart w:id="1508" w:name="_Hlk91662798"/>
            <w:r w:rsidRPr="008C79AB">
              <w:rPr>
                <w:b/>
                <w:bCs/>
                <w:lang w:eastAsia="en-US"/>
              </w:rPr>
              <w:t xml:space="preserve">Description of Scenario </w:t>
            </w:r>
            <w:r>
              <w:rPr>
                <w:b/>
                <w:bCs/>
                <w:lang w:eastAsia="en-US"/>
              </w:rPr>
              <w:t>6</w:t>
            </w:r>
            <w:r w:rsidRPr="008C79AB">
              <w:rPr>
                <w:b/>
                <w:bCs/>
                <w:lang w:eastAsia="en-US"/>
              </w:rPr>
              <w:t>:</w:t>
            </w:r>
            <w:r w:rsidRPr="008C79AB">
              <w:t xml:space="preserve"> </w:t>
            </w:r>
            <w:r w:rsidRPr="008C79AB">
              <w:rPr>
                <w:b/>
                <w:bCs/>
                <w:lang w:eastAsia="en-US"/>
              </w:rPr>
              <w:t xml:space="preserve">Adult professional users </w:t>
            </w:r>
            <w:r w:rsidRPr="008C79AB">
              <w:rPr>
                <w:b/>
              </w:rPr>
              <w:t xml:space="preserve">laundering </w:t>
            </w:r>
            <w:r>
              <w:rPr>
                <w:b/>
              </w:rPr>
              <w:t xml:space="preserve">contaminated </w:t>
            </w:r>
            <w:r w:rsidRPr="008C79AB">
              <w:rPr>
                <w:b/>
                <w:bCs/>
                <w:lang w:eastAsia="en-US"/>
              </w:rPr>
              <w:t>work clothes at home.</w:t>
            </w:r>
          </w:p>
        </w:tc>
      </w:tr>
      <w:tr w:rsidR="00932FE8" w:rsidRPr="008C79AB" w:rsidTr="00E15415">
        <w:trPr>
          <w:tblHeader/>
        </w:trPr>
        <w:tc>
          <w:tcPr>
            <w:tcW w:w="5000" w:type="pct"/>
            <w:gridSpan w:val="3"/>
            <w:tcMar>
              <w:top w:w="57" w:type="dxa"/>
              <w:bottom w:w="57" w:type="dxa"/>
            </w:tcMar>
          </w:tcPr>
          <w:p w:rsidR="00932FE8" w:rsidRDefault="00932FE8" w:rsidP="00257B30">
            <w:pPr>
              <w:spacing w:after="60" w:line="260" w:lineRule="atLeast"/>
              <w:jc w:val="both"/>
              <w:rPr>
                <w:spacing w:val="-1"/>
              </w:rPr>
            </w:pPr>
            <w:bookmarkStart w:id="1509" w:name="_Hlk91662770"/>
            <w:bookmarkEnd w:id="1508"/>
            <w:r w:rsidRPr="008C79AB">
              <w:t xml:space="preserve">Exposure of adult professional users to the product </w:t>
            </w:r>
            <w:r>
              <w:t xml:space="preserve">Draker One </w:t>
            </w:r>
            <w:r w:rsidRPr="008C79AB">
              <w:t xml:space="preserve">can potentially occur </w:t>
            </w:r>
            <w:r w:rsidRPr="008C79AB">
              <w:rPr>
                <w:i/>
                <w:iCs/>
              </w:rPr>
              <w:t>via</w:t>
            </w:r>
            <w:r w:rsidRPr="008C79AB">
              <w:t xml:space="preserve"> contact with the contaminated coveralls, during laundering at</w:t>
            </w:r>
            <w:r w:rsidRPr="008C79AB">
              <w:rPr>
                <w:spacing w:val="-15"/>
              </w:rPr>
              <w:t xml:space="preserve"> </w:t>
            </w:r>
            <w:r w:rsidRPr="008C79AB">
              <w:rPr>
                <w:spacing w:val="-1"/>
              </w:rPr>
              <w:t>home.</w:t>
            </w:r>
            <w:r w:rsidRPr="008C79AB">
              <w:rPr>
                <w:spacing w:val="-15"/>
              </w:rPr>
              <w:t xml:space="preserve"> </w:t>
            </w:r>
            <w:r w:rsidRPr="008C79AB">
              <w:t>The</w:t>
            </w:r>
            <w:r w:rsidRPr="008C79AB">
              <w:rPr>
                <w:spacing w:val="-15"/>
              </w:rPr>
              <w:t xml:space="preserve"> </w:t>
            </w:r>
            <w:r w:rsidRPr="008C79AB">
              <w:t>worst-case</w:t>
            </w:r>
            <w:r w:rsidRPr="008C79AB">
              <w:rPr>
                <w:spacing w:val="-14"/>
              </w:rPr>
              <w:t xml:space="preserve"> </w:t>
            </w:r>
            <w:r w:rsidRPr="008C79AB">
              <w:t>exposure</w:t>
            </w:r>
            <w:r w:rsidRPr="008C79AB">
              <w:rPr>
                <w:spacing w:val="-14"/>
              </w:rPr>
              <w:t xml:space="preserve"> </w:t>
            </w:r>
            <w:r w:rsidRPr="008C79AB">
              <w:t>is</w:t>
            </w:r>
            <w:r w:rsidRPr="008C79AB">
              <w:rPr>
                <w:spacing w:val="-14"/>
              </w:rPr>
              <w:t xml:space="preserve"> </w:t>
            </w:r>
            <w:r w:rsidRPr="008C79AB">
              <w:rPr>
                <w:i/>
                <w:iCs/>
              </w:rPr>
              <w:t>via</w:t>
            </w:r>
            <w:r w:rsidRPr="008C79AB">
              <w:rPr>
                <w:spacing w:val="-14"/>
              </w:rPr>
              <w:t xml:space="preserve"> </w:t>
            </w:r>
            <w:r w:rsidRPr="008C79AB">
              <w:t>the</w:t>
            </w:r>
            <w:r w:rsidRPr="008C79AB">
              <w:rPr>
                <w:spacing w:val="-14"/>
              </w:rPr>
              <w:t xml:space="preserve"> </w:t>
            </w:r>
            <w:r w:rsidRPr="008C79AB">
              <w:rPr>
                <w:spacing w:val="-1"/>
              </w:rPr>
              <w:t>dermal</w:t>
            </w:r>
            <w:r w:rsidRPr="008C79AB">
              <w:rPr>
                <w:spacing w:val="-14"/>
              </w:rPr>
              <w:t xml:space="preserve"> </w:t>
            </w:r>
            <w:r w:rsidRPr="008C79AB">
              <w:t>route</w:t>
            </w:r>
            <w:r w:rsidRPr="008C79AB">
              <w:rPr>
                <w:spacing w:val="-14"/>
              </w:rPr>
              <w:t xml:space="preserve"> </w:t>
            </w:r>
            <w:r w:rsidRPr="008C79AB">
              <w:t>–</w:t>
            </w:r>
            <w:r w:rsidRPr="008C79AB">
              <w:rPr>
                <w:spacing w:val="-14"/>
              </w:rPr>
              <w:t xml:space="preserve"> </w:t>
            </w:r>
            <w:r w:rsidRPr="008C79AB">
              <w:rPr>
                <w:spacing w:val="-1"/>
              </w:rPr>
              <w:t>mainly</w:t>
            </w:r>
            <w:r w:rsidRPr="008C79AB">
              <w:rPr>
                <w:spacing w:val="-14"/>
              </w:rPr>
              <w:t xml:space="preserve"> </w:t>
            </w:r>
            <w:r w:rsidRPr="008C79AB">
              <w:t>to</w:t>
            </w:r>
            <w:r w:rsidRPr="008C79AB">
              <w:rPr>
                <w:spacing w:val="-13"/>
              </w:rPr>
              <w:t xml:space="preserve"> </w:t>
            </w:r>
            <w:r w:rsidRPr="008C79AB">
              <w:t>the</w:t>
            </w:r>
            <w:r w:rsidRPr="008C79AB">
              <w:rPr>
                <w:spacing w:val="-14"/>
              </w:rPr>
              <w:t xml:space="preserve"> </w:t>
            </w:r>
            <w:r w:rsidRPr="008C79AB">
              <w:t>hands</w:t>
            </w:r>
            <w:r w:rsidRPr="008C79AB">
              <w:rPr>
                <w:spacing w:val="-14"/>
              </w:rPr>
              <w:t xml:space="preserve"> </w:t>
            </w:r>
            <w:r w:rsidRPr="008C79AB">
              <w:t>–</w:t>
            </w:r>
            <w:r w:rsidRPr="008C79AB">
              <w:rPr>
                <w:spacing w:val="-14"/>
              </w:rPr>
              <w:t xml:space="preserve"> </w:t>
            </w:r>
            <w:r w:rsidRPr="008C79AB">
              <w:t>from</w:t>
            </w:r>
            <w:r w:rsidRPr="008C79AB">
              <w:rPr>
                <w:spacing w:val="23"/>
                <w:w w:val="99"/>
              </w:rPr>
              <w:t xml:space="preserve"> </w:t>
            </w:r>
            <w:r w:rsidRPr="008C79AB">
              <w:t>handling</w:t>
            </w:r>
            <w:r w:rsidRPr="008C79AB">
              <w:rPr>
                <w:spacing w:val="-8"/>
              </w:rPr>
              <w:t xml:space="preserve"> </w:t>
            </w:r>
            <w:r w:rsidRPr="008C79AB">
              <w:t>the</w:t>
            </w:r>
            <w:r w:rsidRPr="008C79AB">
              <w:rPr>
                <w:spacing w:val="-8"/>
              </w:rPr>
              <w:t xml:space="preserve"> </w:t>
            </w:r>
            <w:r w:rsidRPr="008C79AB">
              <w:rPr>
                <w:spacing w:val="-1"/>
              </w:rPr>
              <w:t>contaminated</w:t>
            </w:r>
            <w:r w:rsidRPr="008C79AB">
              <w:rPr>
                <w:spacing w:val="-7"/>
              </w:rPr>
              <w:t xml:space="preserve"> </w:t>
            </w:r>
            <w:r w:rsidRPr="008C79AB">
              <w:t>clothing</w:t>
            </w:r>
            <w:r w:rsidRPr="008C79AB">
              <w:rPr>
                <w:spacing w:val="-8"/>
              </w:rPr>
              <w:t xml:space="preserve"> </w:t>
            </w:r>
            <w:r w:rsidRPr="008C79AB">
              <w:t>prior</w:t>
            </w:r>
            <w:r w:rsidRPr="008C79AB">
              <w:rPr>
                <w:spacing w:val="-7"/>
              </w:rPr>
              <w:t xml:space="preserve"> </w:t>
            </w:r>
            <w:r w:rsidRPr="008C79AB">
              <w:t>to</w:t>
            </w:r>
            <w:r w:rsidRPr="008C79AB">
              <w:rPr>
                <w:spacing w:val="-9"/>
              </w:rPr>
              <w:t xml:space="preserve"> </w:t>
            </w:r>
            <w:r w:rsidRPr="008C79AB">
              <w:rPr>
                <w:spacing w:val="-1"/>
              </w:rPr>
              <w:t>introduction</w:t>
            </w:r>
            <w:r w:rsidRPr="008C79AB">
              <w:rPr>
                <w:spacing w:val="-8"/>
              </w:rPr>
              <w:t xml:space="preserve"> </w:t>
            </w:r>
            <w:r w:rsidRPr="008C79AB">
              <w:t>into</w:t>
            </w:r>
            <w:r w:rsidRPr="008C79AB">
              <w:rPr>
                <w:spacing w:val="-7"/>
              </w:rPr>
              <w:t xml:space="preserve"> </w:t>
            </w:r>
            <w:r w:rsidRPr="008C79AB">
              <w:t>the</w:t>
            </w:r>
            <w:r w:rsidRPr="008C79AB">
              <w:rPr>
                <w:spacing w:val="-8"/>
              </w:rPr>
              <w:t xml:space="preserve"> </w:t>
            </w:r>
            <w:r w:rsidRPr="008C79AB">
              <w:t>washing</w:t>
            </w:r>
            <w:r w:rsidRPr="008C79AB">
              <w:rPr>
                <w:spacing w:val="-7"/>
              </w:rPr>
              <w:t xml:space="preserve"> </w:t>
            </w:r>
            <w:r w:rsidRPr="008C79AB">
              <w:rPr>
                <w:spacing w:val="-1"/>
              </w:rPr>
              <w:t>machine.</w:t>
            </w:r>
          </w:p>
          <w:p w:rsidR="000C647A" w:rsidRDefault="000C647A" w:rsidP="000C647A">
            <w:pPr>
              <w:spacing w:after="60" w:line="260" w:lineRule="atLeast"/>
              <w:jc w:val="both"/>
              <w:rPr>
                <w:spacing w:val="-1"/>
              </w:rPr>
            </w:pPr>
            <w:r>
              <w:t>T</w:t>
            </w:r>
            <w:r w:rsidRPr="00ED0288">
              <w:t>he</w:t>
            </w:r>
            <w:r w:rsidRPr="00ED0288">
              <w:rPr>
                <w:spacing w:val="-17"/>
              </w:rPr>
              <w:t xml:space="preserve"> </w:t>
            </w:r>
            <w:r w:rsidRPr="00ED0288">
              <w:rPr>
                <w:spacing w:val="-1"/>
              </w:rPr>
              <w:t>amount</w:t>
            </w:r>
            <w:r w:rsidRPr="00ED0288">
              <w:rPr>
                <w:spacing w:val="-18"/>
              </w:rPr>
              <w:t xml:space="preserve"> </w:t>
            </w:r>
            <w:r w:rsidRPr="00ED0288">
              <w:t>of</w:t>
            </w:r>
            <w:r w:rsidRPr="00ED0288">
              <w:rPr>
                <w:spacing w:val="-17"/>
              </w:rPr>
              <w:t xml:space="preserve"> </w:t>
            </w:r>
            <w:r w:rsidRPr="00ED0288">
              <w:t>product</w:t>
            </w:r>
            <w:r w:rsidRPr="00ED0288">
              <w:rPr>
                <w:spacing w:val="-17"/>
              </w:rPr>
              <w:t xml:space="preserve"> </w:t>
            </w:r>
            <w:r w:rsidRPr="00ED0288">
              <w:rPr>
                <w:spacing w:val="-1"/>
              </w:rPr>
              <w:t>contaminating</w:t>
            </w:r>
            <w:r w:rsidRPr="00ED0288">
              <w:rPr>
                <w:spacing w:val="-17"/>
              </w:rPr>
              <w:t xml:space="preserve"> </w:t>
            </w:r>
            <w:r w:rsidRPr="00ED0288">
              <w:t>the</w:t>
            </w:r>
            <w:r w:rsidRPr="00ED0288">
              <w:rPr>
                <w:spacing w:val="-17"/>
              </w:rPr>
              <w:t xml:space="preserve"> </w:t>
            </w:r>
            <w:r w:rsidRPr="00ED0288">
              <w:t>coverall</w:t>
            </w:r>
            <w:r w:rsidRPr="00ED0288">
              <w:rPr>
                <w:spacing w:val="-17"/>
              </w:rPr>
              <w:t xml:space="preserve"> </w:t>
            </w:r>
            <w:r w:rsidRPr="00ED0288">
              <w:t>is</w:t>
            </w:r>
            <w:r w:rsidRPr="00ED0288">
              <w:rPr>
                <w:spacing w:val="-19"/>
              </w:rPr>
              <w:t xml:space="preserve"> </w:t>
            </w:r>
            <w:r w:rsidRPr="00ED0288">
              <w:t>considered</w:t>
            </w:r>
            <w:r w:rsidRPr="00ED0288">
              <w:rPr>
                <w:spacing w:val="-18"/>
              </w:rPr>
              <w:t xml:space="preserve"> </w:t>
            </w:r>
            <w:r w:rsidRPr="00ED0288">
              <w:t>to</w:t>
            </w:r>
            <w:r w:rsidRPr="00ED0288">
              <w:rPr>
                <w:spacing w:val="-18"/>
              </w:rPr>
              <w:t xml:space="preserve"> </w:t>
            </w:r>
            <w:r w:rsidRPr="00ED0288">
              <w:t>be</w:t>
            </w:r>
            <w:r w:rsidRPr="00ED0288">
              <w:rPr>
                <w:spacing w:val="-17"/>
              </w:rPr>
              <w:t xml:space="preserve"> </w:t>
            </w:r>
            <w:r w:rsidRPr="00ED0288">
              <w:rPr>
                <w:spacing w:val="-1"/>
              </w:rPr>
              <w:t>equivalent</w:t>
            </w:r>
            <w:r w:rsidRPr="00ED0288">
              <w:rPr>
                <w:spacing w:val="-18"/>
              </w:rPr>
              <w:t xml:space="preserve"> </w:t>
            </w:r>
            <w:r w:rsidRPr="00ED0288">
              <w:t>to</w:t>
            </w:r>
            <w:r w:rsidRPr="00ED0288">
              <w:rPr>
                <w:spacing w:val="-18"/>
              </w:rPr>
              <w:t xml:space="preserve"> </w:t>
            </w:r>
            <w:r w:rsidRPr="00ED0288">
              <w:t>the</w:t>
            </w:r>
            <w:r w:rsidRPr="00ED0288">
              <w:rPr>
                <w:spacing w:val="-18"/>
              </w:rPr>
              <w:t xml:space="preserve"> </w:t>
            </w:r>
            <w:r w:rsidRPr="00ED0288">
              <w:t>potential</w:t>
            </w:r>
            <w:r w:rsidRPr="00ED0288">
              <w:rPr>
                <w:spacing w:val="49"/>
                <w:w w:val="99"/>
              </w:rPr>
              <w:t xml:space="preserve"> </w:t>
            </w:r>
            <w:r w:rsidRPr="00ED0288">
              <w:rPr>
                <w:spacing w:val="-1"/>
              </w:rPr>
              <w:t>dermal</w:t>
            </w:r>
            <w:r w:rsidRPr="00ED0288">
              <w:rPr>
                <w:spacing w:val="16"/>
              </w:rPr>
              <w:t xml:space="preserve"> </w:t>
            </w:r>
            <w:r w:rsidRPr="00ED0288">
              <w:t>exposure</w:t>
            </w:r>
            <w:r w:rsidRPr="00ED0288">
              <w:rPr>
                <w:spacing w:val="16"/>
              </w:rPr>
              <w:t xml:space="preserve"> </w:t>
            </w:r>
            <w:r w:rsidRPr="00ED0288">
              <w:rPr>
                <w:spacing w:val="-1"/>
              </w:rPr>
              <w:t>estimated</w:t>
            </w:r>
            <w:r w:rsidRPr="00ED0288">
              <w:rPr>
                <w:spacing w:val="16"/>
              </w:rPr>
              <w:t xml:space="preserve"> </w:t>
            </w:r>
            <w:r w:rsidRPr="00ED0288">
              <w:t>by</w:t>
            </w:r>
            <w:r w:rsidRPr="00ED0288">
              <w:rPr>
                <w:spacing w:val="16"/>
              </w:rPr>
              <w:t xml:space="preserve"> </w:t>
            </w:r>
            <w:r w:rsidRPr="00ED0288">
              <w:t>the</w:t>
            </w:r>
            <w:r w:rsidRPr="00ED0288">
              <w:rPr>
                <w:spacing w:val="16"/>
              </w:rPr>
              <w:t xml:space="preserve"> </w:t>
            </w:r>
            <w:r w:rsidR="00803854">
              <w:rPr>
                <w:spacing w:val="-1"/>
              </w:rPr>
              <w:t>Spraying</w:t>
            </w:r>
            <w:r w:rsidRPr="00ED0288">
              <w:rPr>
                <w:spacing w:val="16"/>
              </w:rPr>
              <w:t xml:space="preserve"> </w:t>
            </w:r>
            <w:r w:rsidR="00803854">
              <w:rPr>
                <w:spacing w:val="16"/>
              </w:rPr>
              <w:t>M</w:t>
            </w:r>
            <w:r w:rsidRPr="00ED0288">
              <w:rPr>
                <w:spacing w:val="-1"/>
              </w:rPr>
              <w:t>odel</w:t>
            </w:r>
            <w:r w:rsidRPr="00ED0288">
              <w:rPr>
                <w:spacing w:val="16"/>
              </w:rPr>
              <w:t xml:space="preserve"> </w:t>
            </w:r>
            <w:r>
              <w:rPr>
                <w:spacing w:val="16"/>
              </w:rPr>
              <w:t xml:space="preserve">1 </w:t>
            </w:r>
            <w:r w:rsidRPr="00ED0288">
              <w:rPr>
                <w:spacing w:val="-1"/>
              </w:rPr>
              <w:t>(TNsG</w:t>
            </w:r>
            <w:r w:rsidRPr="00ED0288">
              <w:rPr>
                <w:spacing w:val="16"/>
              </w:rPr>
              <w:t xml:space="preserve"> </w:t>
            </w:r>
            <w:r w:rsidRPr="00ED0288">
              <w:rPr>
                <w:spacing w:val="-1"/>
              </w:rPr>
              <w:t>Part</w:t>
            </w:r>
            <w:r w:rsidRPr="00ED0288">
              <w:rPr>
                <w:spacing w:val="16"/>
              </w:rPr>
              <w:t xml:space="preserve"> </w:t>
            </w:r>
            <w:r w:rsidRPr="00ED0288">
              <w:rPr>
                <w:spacing w:val="-1"/>
              </w:rPr>
              <w:t>2,</w:t>
            </w:r>
            <w:r w:rsidRPr="00ED0288">
              <w:rPr>
                <w:spacing w:val="16"/>
              </w:rPr>
              <w:t xml:space="preserve"> </w:t>
            </w:r>
            <w:r w:rsidRPr="00ED0288">
              <w:rPr>
                <w:spacing w:val="-1"/>
              </w:rPr>
              <w:t>p.143).</w:t>
            </w:r>
            <w:r w:rsidRPr="00ED0288">
              <w:rPr>
                <w:spacing w:val="16"/>
              </w:rPr>
              <w:t xml:space="preserve"> </w:t>
            </w:r>
            <w:r w:rsidRPr="00ED0288">
              <w:t>The</w:t>
            </w:r>
            <w:r w:rsidRPr="00ED0288">
              <w:rPr>
                <w:spacing w:val="16"/>
              </w:rPr>
              <w:t xml:space="preserve"> </w:t>
            </w:r>
            <w:r w:rsidRPr="00ED0288">
              <w:t>indicative</w:t>
            </w:r>
            <w:r w:rsidRPr="00ED0288">
              <w:rPr>
                <w:spacing w:val="15"/>
              </w:rPr>
              <w:t xml:space="preserve"> </w:t>
            </w:r>
            <w:r w:rsidR="00FC3491">
              <w:rPr>
                <w:spacing w:val="15"/>
              </w:rPr>
              <w:t xml:space="preserve">dermal </w:t>
            </w:r>
            <w:r w:rsidR="00803854" w:rsidRPr="008C6185">
              <w:rPr>
                <w:spacing w:val="-1"/>
              </w:rPr>
              <w:t xml:space="preserve">exposure value </w:t>
            </w:r>
            <w:r w:rsidR="00803854" w:rsidRPr="008C6185">
              <w:rPr>
                <w:rFonts w:cstheme="minorHAnsi"/>
                <w:spacing w:val="-1"/>
              </w:rPr>
              <w:t xml:space="preserve">for the body </w:t>
            </w:r>
            <w:r w:rsidRPr="00ED0288">
              <w:t>(75</w:t>
            </w:r>
            <w:r w:rsidRPr="00ED0288">
              <w:rPr>
                <w:vertAlign w:val="superscript"/>
              </w:rPr>
              <w:t>th</w:t>
            </w:r>
            <w:r w:rsidRPr="00ED0288">
              <w:t xml:space="preserve"> percentile)</w:t>
            </w:r>
            <w:r w:rsidRPr="00ED0288">
              <w:rPr>
                <w:spacing w:val="37"/>
              </w:rPr>
              <w:t xml:space="preserve"> </w:t>
            </w:r>
            <w:r w:rsidRPr="00ED0288">
              <w:t>is</w:t>
            </w:r>
            <w:r w:rsidRPr="00ED0288">
              <w:rPr>
                <w:spacing w:val="37"/>
              </w:rPr>
              <w:t xml:space="preserve"> </w:t>
            </w:r>
            <w:r w:rsidRPr="00ED0288">
              <w:t>11040</w:t>
            </w:r>
            <w:r w:rsidRPr="00ED0288">
              <w:rPr>
                <w:spacing w:val="37"/>
              </w:rPr>
              <w:t xml:space="preserve"> </w:t>
            </w:r>
            <w:r w:rsidRPr="00ED0288">
              <w:rPr>
                <w:spacing w:val="-1"/>
              </w:rPr>
              <w:t>mg</w:t>
            </w:r>
            <w:r w:rsidRPr="00ED0288">
              <w:rPr>
                <w:spacing w:val="37"/>
              </w:rPr>
              <w:t xml:space="preserve"> </w:t>
            </w:r>
            <w:r w:rsidRPr="00ED0288">
              <w:t>spray</w:t>
            </w:r>
            <w:r w:rsidRPr="00ED0288">
              <w:rPr>
                <w:spacing w:val="37"/>
              </w:rPr>
              <w:t xml:space="preserve"> </w:t>
            </w:r>
            <w:r w:rsidRPr="00ED0288">
              <w:t>solution/day.</w:t>
            </w:r>
            <w:r w:rsidR="00702D46">
              <w:t xml:space="preserve"> </w:t>
            </w:r>
            <w:r w:rsidRPr="00ED0288">
              <w:t>It</w:t>
            </w:r>
            <w:r w:rsidRPr="00ED0288">
              <w:rPr>
                <w:spacing w:val="-12"/>
              </w:rPr>
              <w:t xml:space="preserve"> </w:t>
            </w:r>
            <w:r w:rsidRPr="00ED0288">
              <w:t>is</w:t>
            </w:r>
            <w:r>
              <w:t xml:space="preserve"> also</w:t>
            </w:r>
            <w:r w:rsidRPr="00ED0288">
              <w:rPr>
                <w:spacing w:val="-13"/>
              </w:rPr>
              <w:t xml:space="preserve"> </w:t>
            </w:r>
            <w:r w:rsidRPr="00ED0288">
              <w:rPr>
                <w:spacing w:val="-1"/>
              </w:rPr>
              <w:t>assumed</w:t>
            </w:r>
            <w:r w:rsidRPr="00ED0288">
              <w:rPr>
                <w:spacing w:val="-12"/>
              </w:rPr>
              <w:t xml:space="preserve"> </w:t>
            </w:r>
            <w:r w:rsidRPr="00ED0288">
              <w:t>that</w:t>
            </w:r>
            <w:r w:rsidRPr="00ED0288">
              <w:rPr>
                <w:spacing w:val="-12"/>
              </w:rPr>
              <w:t xml:space="preserve"> </w:t>
            </w:r>
            <w:r w:rsidRPr="00ED0288">
              <w:t>the</w:t>
            </w:r>
            <w:r w:rsidRPr="00ED0288">
              <w:rPr>
                <w:spacing w:val="-12"/>
              </w:rPr>
              <w:t xml:space="preserve"> </w:t>
            </w:r>
            <w:r w:rsidRPr="00ED0288">
              <w:t>coverall</w:t>
            </w:r>
            <w:r w:rsidRPr="00ED0288">
              <w:rPr>
                <w:spacing w:val="-13"/>
              </w:rPr>
              <w:t xml:space="preserve"> </w:t>
            </w:r>
            <w:r w:rsidRPr="00ED0288">
              <w:t>is</w:t>
            </w:r>
            <w:r w:rsidRPr="00ED0288">
              <w:rPr>
                <w:spacing w:val="-13"/>
              </w:rPr>
              <w:t xml:space="preserve"> </w:t>
            </w:r>
            <w:r w:rsidRPr="00ED0288">
              <w:t>washed</w:t>
            </w:r>
            <w:r w:rsidRPr="00ED0288">
              <w:rPr>
                <w:spacing w:val="-12"/>
              </w:rPr>
              <w:t xml:space="preserve"> </w:t>
            </w:r>
            <w:r w:rsidRPr="00ED0288">
              <w:t>weekly,</w:t>
            </w:r>
            <w:r w:rsidRPr="00ED0288">
              <w:rPr>
                <w:spacing w:val="-12"/>
              </w:rPr>
              <w:t xml:space="preserve"> </w:t>
            </w:r>
            <w:r w:rsidRPr="00ED0288">
              <w:t>after</w:t>
            </w:r>
            <w:r w:rsidRPr="00ED0288">
              <w:rPr>
                <w:spacing w:val="-12"/>
              </w:rPr>
              <w:t xml:space="preserve"> </w:t>
            </w:r>
            <w:r w:rsidRPr="00ED0288">
              <w:t>5</w:t>
            </w:r>
            <w:r w:rsidRPr="00ED0288">
              <w:rPr>
                <w:spacing w:val="-13"/>
              </w:rPr>
              <w:t xml:space="preserve"> </w:t>
            </w:r>
            <w:r w:rsidRPr="00ED0288">
              <w:rPr>
                <w:spacing w:val="-1"/>
              </w:rPr>
              <w:t>days</w:t>
            </w:r>
            <w:r w:rsidRPr="00ED0288">
              <w:rPr>
                <w:spacing w:val="-12"/>
              </w:rPr>
              <w:t xml:space="preserve"> </w:t>
            </w:r>
            <w:r w:rsidRPr="00ED0288">
              <w:rPr>
                <w:spacing w:val="-1"/>
              </w:rPr>
              <w:t>wear.</w:t>
            </w:r>
          </w:p>
          <w:p w:rsidR="00932FE8" w:rsidRPr="00803854" w:rsidRDefault="000C647A" w:rsidP="00803854">
            <w:pPr>
              <w:spacing w:after="60" w:line="260" w:lineRule="atLeast"/>
              <w:jc w:val="both"/>
              <w:rPr>
                <w:spacing w:val="-1"/>
              </w:rPr>
            </w:pPr>
            <w:r w:rsidRPr="004B54C5">
              <w:t>Please refer to Annex 3.2</w:t>
            </w:r>
            <w:r>
              <w:t xml:space="preserve"> </w:t>
            </w:r>
            <w:r w:rsidRPr="004B54C5">
              <w:t>for</w:t>
            </w:r>
            <w:r>
              <w:t xml:space="preserve"> the detailed</w:t>
            </w:r>
            <w:r w:rsidRPr="004B54C5">
              <w:t xml:space="preserve"> calculations.</w:t>
            </w:r>
          </w:p>
        </w:tc>
      </w:tr>
      <w:bookmarkEnd w:id="1509"/>
      <w:tr w:rsidR="00932FE8" w:rsidRPr="008C79AB" w:rsidTr="00E15415">
        <w:trPr>
          <w:tblHeader/>
        </w:trPr>
        <w:tc>
          <w:tcPr>
            <w:tcW w:w="1593" w:type="pct"/>
            <w:tcMar>
              <w:top w:w="57" w:type="dxa"/>
              <w:bottom w:w="57" w:type="dxa"/>
            </w:tcMar>
          </w:tcPr>
          <w:p w:rsidR="00932FE8" w:rsidRPr="008C79AB" w:rsidRDefault="00932FE8" w:rsidP="00257B30">
            <w:pPr>
              <w:spacing w:after="60" w:line="260" w:lineRule="atLeast"/>
              <w:rPr>
                <w:lang w:eastAsia="en-US"/>
              </w:rPr>
            </w:pPr>
            <w:r w:rsidRPr="008C79AB">
              <w:rPr>
                <w:lang w:eastAsia="en-US"/>
              </w:rPr>
              <w:t>Parameters</w:t>
            </w:r>
          </w:p>
        </w:tc>
        <w:tc>
          <w:tcPr>
            <w:tcW w:w="1469" w:type="pct"/>
            <w:tcMar>
              <w:top w:w="57" w:type="dxa"/>
              <w:bottom w:w="57" w:type="dxa"/>
            </w:tcMar>
          </w:tcPr>
          <w:p w:rsidR="00932FE8" w:rsidRPr="008C79AB" w:rsidRDefault="00932FE8" w:rsidP="00257B30">
            <w:pPr>
              <w:spacing w:after="60" w:line="260" w:lineRule="atLeast"/>
              <w:rPr>
                <w:lang w:eastAsia="en-US"/>
              </w:rPr>
            </w:pPr>
            <w:r w:rsidRPr="008C79AB">
              <w:rPr>
                <w:lang w:eastAsia="en-US"/>
              </w:rPr>
              <w:t>Value</w:t>
            </w:r>
          </w:p>
        </w:tc>
        <w:tc>
          <w:tcPr>
            <w:tcW w:w="1938" w:type="pct"/>
            <w:tcMar>
              <w:top w:w="57" w:type="dxa"/>
              <w:bottom w:w="57" w:type="dxa"/>
            </w:tcMar>
          </w:tcPr>
          <w:p w:rsidR="00932FE8" w:rsidRPr="008C79AB" w:rsidRDefault="00932FE8" w:rsidP="00E15415">
            <w:pPr>
              <w:spacing w:line="260" w:lineRule="atLeast"/>
              <w:rPr>
                <w:lang w:eastAsia="en-US"/>
              </w:rPr>
            </w:pPr>
            <w:r w:rsidRPr="008C79AB">
              <w:rPr>
                <w:lang w:eastAsia="en-US"/>
              </w:rPr>
              <w:t>Comments</w:t>
            </w:r>
          </w:p>
        </w:tc>
      </w:tr>
      <w:tr w:rsidR="00932FE8" w:rsidRPr="008C79AB" w:rsidTr="00E15415">
        <w:trPr>
          <w:tblHeader/>
        </w:trPr>
        <w:tc>
          <w:tcPr>
            <w:tcW w:w="1593" w:type="pct"/>
            <w:tcMar>
              <w:top w:w="57" w:type="dxa"/>
              <w:bottom w:w="57" w:type="dxa"/>
            </w:tcMar>
          </w:tcPr>
          <w:p w:rsidR="00932FE8" w:rsidRPr="008C79AB" w:rsidRDefault="00932FE8" w:rsidP="00257B30">
            <w:pPr>
              <w:spacing w:after="60" w:line="260" w:lineRule="atLeast"/>
              <w:rPr>
                <w:lang w:eastAsia="en-US"/>
              </w:rPr>
            </w:pPr>
            <w:r w:rsidRPr="008C79AB">
              <w:t>Exposed group</w:t>
            </w:r>
          </w:p>
        </w:tc>
        <w:tc>
          <w:tcPr>
            <w:tcW w:w="1469" w:type="pct"/>
            <w:tcMar>
              <w:top w:w="57" w:type="dxa"/>
              <w:bottom w:w="57" w:type="dxa"/>
            </w:tcMar>
          </w:tcPr>
          <w:p w:rsidR="00932FE8" w:rsidRPr="008C79AB" w:rsidRDefault="00932FE8" w:rsidP="00257B30">
            <w:pPr>
              <w:spacing w:after="60" w:line="260" w:lineRule="atLeast"/>
              <w:rPr>
                <w:lang w:eastAsia="en-US"/>
              </w:rPr>
            </w:pPr>
            <w:r w:rsidRPr="008C79AB">
              <w:t>Professionals users</w:t>
            </w:r>
          </w:p>
        </w:tc>
        <w:tc>
          <w:tcPr>
            <w:tcW w:w="1938" w:type="pct"/>
            <w:tcMar>
              <w:top w:w="57" w:type="dxa"/>
              <w:bottom w:w="57" w:type="dxa"/>
            </w:tcMar>
          </w:tcPr>
          <w:p w:rsidR="00932FE8" w:rsidRPr="008C79AB" w:rsidRDefault="00932FE8" w:rsidP="00E15415">
            <w:pPr>
              <w:spacing w:line="260" w:lineRule="atLeast"/>
              <w:rPr>
                <w:lang w:eastAsia="en-US"/>
              </w:rPr>
            </w:pPr>
            <w:r>
              <w:rPr>
                <w:lang w:eastAsia="en-US"/>
              </w:rPr>
              <w:t>-</w:t>
            </w:r>
          </w:p>
        </w:tc>
      </w:tr>
      <w:tr w:rsidR="00932FE8" w:rsidRPr="008C79AB" w:rsidTr="00E15415">
        <w:trPr>
          <w:tblHeader/>
        </w:trPr>
        <w:tc>
          <w:tcPr>
            <w:tcW w:w="1593" w:type="pct"/>
            <w:tcMar>
              <w:top w:w="57" w:type="dxa"/>
              <w:bottom w:w="57" w:type="dxa"/>
            </w:tcMar>
          </w:tcPr>
          <w:p w:rsidR="00932FE8" w:rsidRPr="008C79AB" w:rsidRDefault="00932FE8" w:rsidP="00257B30">
            <w:pPr>
              <w:spacing w:after="60" w:line="260" w:lineRule="atLeast"/>
              <w:rPr>
                <w:lang w:eastAsia="en-US"/>
              </w:rPr>
            </w:pPr>
            <w:r w:rsidRPr="008C79AB">
              <w:t>Scenario</w:t>
            </w:r>
          </w:p>
        </w:tc>
        <w:tc>
          <w:tcPr>
            <w:tcW w:w="1469" w:type="pct"/>
            <w:tcMar>
              <w:top w:w="57" w:type="dxa"/>
              <w:bottom w:w="57" w:type="dxa"/>
            </w:tcMar>
          </w:tcPr>
          <w:p w:rsidR="00932FE8" w:rsidRPr="008C79AB" w:rsidRDefault="00932FE8" w:rsidP="00257B30">
            <w:pPr>
              <w:spacing w:after="60" w:line="260" w:lineRule="atLeast"/>
              <w:rPr>
                <w:lang w:eastAsia="en-US"/>
              </w:rPr>
            </w:pPr>
            <w:r w:rsidRPr="008C79AB">
              <w:rPr>
                <w:lang w:eastAsia="en-US"/>
              </w:rPr>
              <w:t>Laundering work clothes</w:t>
            </w:r>
          </w:p>
        </w:tc>
        <w:tc>
          <w:tcPr>
            <w:tcW w:w="1938" w:type="pct"/>
            <w:tcMar>
              <w:top w:w="57" w:type="dxa"/>
              <w:bottom w:w="57" w:type="dxa"/>
            </w:tcMar>
          </w:tcPr>
          <w:p w:rsidR="00932FE8" w:rsidRPr="008C79AB" w:rsidRDefault="00932FE8" w:rsidP="00E15415">
            <w:pPr>
              <w:spacing w:line="260" w:lineRule="atLeast"/>
              <w:rPr>
                <w:lang w:eastAsia="en-US"/>
              </w:rPr>
            </w:pPr>
            <w:r>
              <w:rPr>
                <w:lang w:eastAsia="en-US"/>
              </w:rPr>
              <w:t>-</w:t>
            </w:r>
          </w:p>
        </w:tc>
      </w:tr>
      <w:tr w:rsidR="00932FE8" w:rsidRPr="008C79AB" w:rsidTr="00E15415">
        <w:trPr>
          <w:tblHeader/>
        </w:trPr>
        <w:tc>
          <w:tcPr>
            <w:tcW w:w="1593" w:type="pct"/>
            <w:tcMar>
              <w:top w:w="57" w:type="dxa"/>
              <w:bottom w:w="57" w:type="dxa"/>
            </w:tcMar>
          </w:tcPr>
          <w:p w:rsidR="00932FE8" w:rsidRPr="008C79AB" w:rsidRDefault="00932FE8" w:rsidP="00257B30">
            <w:pPr>
              <w:spacing w:after="60" w:line="260" w:lineRule="atLeast"/>
            </w:pPr>
            <w:r w:rsidRPr="008C79AB">
              <w:t>Body weight</w:t>
            </w:r>
            <w:r w:rsidR="00EA6287">
              <w:t xml:space="preserve"> (kg)</w:t>
            </w:r>
          </w:p>
        </w:tc>
        <w:tc>
          <w:tcPr>
            <w:tcW w:w="1469" w:type="pct"/>
            <w:tcMar>
              <w:top w:w="57" w:type="dxa"/>
              <w:bottom w:w="57" w:type="dxa"/>
            </w:tcMar>
          </w:tcPr>
          <w:p w:rsidR="00932FE8" w:rsidRPr="008C79AB" w:rsidRDefault="00932FE8" w:rsidP="00257B30">
            <w:pPr>
              <w:spacing w:after="60" w:line="260" w:lineRule="atLeast"/>
              <w:rPr>
                <w:lang w:eastAsia="en-US"/>
              </w:rPr>
            </w:pPr>
            <w:r w:rsidRPr="008C79AB">
              <w:t>60</w:t>
            </w:r>
          </w:p>
        </w:tc>
        <w:tc>
          <w:tcPr>
            <w:tcW w:w="1938" w:type="pct"/>
            <w:tcMar>
              <w:top w:w="57" w:type="dxa"/>
              <w:bottom w:w="57" w:type="dxa"/>
            </w:tcMar>
          </w:tcPr>
          <w:p w:rsidR="00932FE8" w:rsidRPr="008C79AB" w:rsidRDefault="00660100" w:rsidP="00660100">
            <w:pPr>
              <w:jc w:val="both"/>
            </w:pPr>
            <w:r>
              <w:t>Default value for body weight for an adult, according to Recommendation no. 14 “Default human factor values for use in exposure assessments for biocidal products.</w:t>
            </w:r>
          </w:p>
        </w:tc>
      </w:tr>
      <w:tr w:rsidR="00932FE8" w:rsidRPr="008C79AB" w:rsidTr="00E15415">
        <w:trPr>
          <w:trHeight w:val="576"/>
          <w:tblHeader/>
        </w:trPr>
        <w:tc>
          <w:tcPr>
            <w:tcW w:w="1593" w:type="pct"/>
            <w:tcMar>
              <w:top w:w="57" w:type="dxa"/>
              <w:bottom w:w="57" w:type="dxa"/>
            </w:tcMar>
          </w:tcPr>
          <w:p w:rsidR="00932FE8" w:rsidRPr="008C79AB" w:rsidRDefault="00932FE8" w:rsidP="00932FE8">
            <w:pPr>
              <w:spacing w:after="60" w:line="260" w:lineRule="atLeast"/>
            </w:pPr>
            <w:r w:rsidRPr="000D49E0">
              <w:t xml:space="preserve">Concentration </w:t>
            </w:r>
            <w:r>
              <w:t xml:space="preserve">of </w:t>
            </w:r>
            <w:r w:rsidRPr="000D49E0">
              <w:t>a.s. in</w:t>
            </w:r>
            <w:r>
              <w:t xml:space="preserve"> the concentrated product (%)</w:t>
            </w:r>
          </w:p>
        </w:tc>
        <w:tc>
          <w:tcPr>
            <w:tcW w:w="1469" w:type="pct"/>
            <w:tcMar>
              <w:top w:w="57" w:type="dxa"/>
              <w:bottom w:w="57" w:type="dxa"/>
            </w:tcMar>
          </w:tcPr>
          <w:p w:rsidR="00932FE8" w:rsidRPr="008C79AB" w:rsidRDefault="00932FE8" w:rsidP="00932FE8">
            <w:pPr>
              <w:spacing w:after="60" w:line="260" w:lineRule="atLeast"/>
              <w:rPr>
                <w:lang w:eastAsia="en-US"/>
              </w:rPr>
            </w:pPr>
            <w:r>
              <w:t>10.53</w:t>
            </w:r>
          </w:p>
        </w:tc>
        <w:tc>
          <w:tcPr>
            <w:tcW w:w="1938" w:type="pct"/>
            <w:tcMar>
              <w:top w:w="57" w:type="dxa"/>
              <w:bottom w:w="57" w:type="dxa"/>
            </w:tcMar>
          </w:tcPr>
          <w:p w:rsidR="00932FE8" w:rsidRPr="008C79AB" w:rsidRDefault="00932FE8" w:rsidP="00E15415">
            <w:pPr>
              <w:spacing w:line="260" w:lineRule="atLeast"/>
              <w:jc w:val="both"/>
              <w:rPr>
                <w:lang w:eastAsia="en-US"/>
              </w:rPr>
            </w:pPr>
            <w:r>
              <w:t xml:space="preserve">Concentration of the </w:t>
            </w:r>
            <w:r w:rsidRPr="000D49E0">
              <w:t>active substance</w:t>
            </w:r>
            <w:r>
              <w:t xml:space="preserve"> cypermethrin</w:t>
            </w:r>
            <w:r w:rsidRPr="000D49E0">
              <w:t xml:space="preserve"> in</w:t>
            </w:r>
            <w:r>
              <w:t xml:space="preserve"> the concentrated product (technical grade).</w:t>
            </w:r>
          </w:p>
        </w:tc>
      </w:tr>
      <w:tr w:rsidR="00FC3491" w:rsidRPr="008C79AB" w:rsidTr="00E15415">
        <w:trPr>
          <w:trHeight w:val="576"/>
          <w:tblHeader/>
        </w:trPr>
        <w:tc>
          <w:tcPr>
            <w:tcW w:w="1593" w:type="pct"/>
            <w:vMerge w:val="restart"/>
            <w:tcMar>
              <w:top w:w="57" w:type="dxa"/>
              <w:bottom w:w="57" w:type="dxa"/>
            </w:tcMar>
          </w:tcPr>
          <w:p w:rsidR="00FC3491" w:rsidRDefault="00FC3491" w:rsidP="00FC3491">
            <w:pPr>
              <w:spacing w:after="60" w:line="260" w:lineRule="atLeast"/>
            </w:pPr>
            <w:r w:rsidRPr="000D49E0">
              <w:t xml:space="preserve">Concentration </w:t>
            </w:r>
            <w:r>
              <w:t xml:space="preserve">of </w:t>
            </w:r>
            <w:r w:rsidRPr="000D49E0">
              <w:t>a.s. in</w:t>
            </w:r>
            <w:r>
              <w:t xml:space="preserve"> the</w:t>
            </w:r>
            <w:r w:rsidRPr="000D49E0">
              <w:t xml:space="preserve"> </w:t>
            </w:r>
            <w:r w:rsidRPr="00BD492D">
              <w:t>in-use</w:t>
            </w:r>
            <w:r w:rsidRPr="000D49E0">
              <w:t xml:space="preserve"> product (%)</w:t>
            </w:r>
          </w:p>
        </w:tc>
        <w:tc>
          <w:tcPr>
            <w:tcW w:w="1469" w:type="pct"/>
            <w:tcMar>
              <w:top w:w="57" w:type="dxa"/>
              <w:bottom w:w="57" w:type="dxa"/>
            </w:tcMar>
          </w:tcPr>
          <w:p w:rsidR="00FC3491" w:rsidRDefault="00FC3491" w:rsidP="00FC3491">
            <w:pPr>
              <w:spacing w:after="60" w:line="260" w:lineRule="atLeast"/>
            </w:pPr>
            <w:r w:rsidRPr="003E7341">
              <w:rPr>
                <w:rFonts w:eastAsia="Calibri"/>
              </w:rPr>
              <w:t>0.</w:t>
            </w:r>
            <w:r>
              <w:rPr>
                <w:rFonts w:eastAsia="Calibri"/>
              </w:rPr>
              <w:t>21</w:t>
            </w:r>
          </w:p>
        </w:tc>
        <w:tc>
          <w:tcPr>
            <w:tcW w:w="1938" w:type="pct"/>
            <w:tcMar>
              <w:top w:w="57" w:type="dxa"/>
              <w:bottom w:w="57" w:type="dxa"/>
            </w:tcMar>
          </w:tcPr>
          <w:p w:rsidR="00FC3491" w:rsidRDefault="00FC3491" w:rsidP="0094188D">
            <w:pPr>
              <w:spacing w:after="60" w:line="260" w:lineRule="atLeast"/>
              <w:jc w:val="both"/>
            </w:pPr>
            <w:r>
              <w:t>Final c</w:t>
            </w:r>
            <w:r w:rsidRPr="000D49E0">
              <w:t>oncentration of active substance</w:t>
            </w:r>
            <w:r>
              <w:t xml:space="preserve"> cypermethrin</w:t>
            </w:r>
            <w:r w:rsidRPr="000D49E0">
              <w:t xml:space="preserve"> in </w:t>
            </w:r>
            <w:r>
              <w:t xml:space="preserve">the </w:t>
            </w:r>
            <w:r w:rsidRPr="000D49E0">
              <w:t>in-use diluted product</w:t>
            </w:r>
            <w:r>
              <w:t xml:space="preserve"> for crack and crevice application.</w:t>
            </w:r>
          </w:p>
          <w:p w:rsidR="0094188D" w:rsidRPr="008C79AB" w:rsidRDefault="0094188D" w:rsidP="00E15415">
            <w:pPr>
              <w:spacing w:line="260" w:lineRule="atLeast"/>
              <w:jc w:val="both"/>
            </w:pPr>
            <w:r>
              <w:t>The application rate and the dilution of the product for c</w:t>
            </w:r>
            <w:r w:rsidRPr="00C137C8">
              <w:t>ockroaches</w:t>
            </w:r>
            <w:r>
              <w:t xml:space="preserve"> was used as worst-case.</w:t>
            </w:r>
          </w:p>
        </w:tc>
      </w:tr>
      <w:tr w:rsidR="00FC3491" w:rsidRPr="008C79AB" w:rsidTr="00E15415">
        <w:trPr>
          <w:trHeight w:val="576"/>
          <w:tblHeader/>
        </w:trPr>
        <w:tc>
          <w:tcPr>
            <w:tcW w:w="1593" w:type="pct"/>
            <w:vMerge/>
            <w:tcMar>
              <w:top w:w="57" w:type="dxa"/>
              <w:bottom w:w="57" w:type="dxa"/>
            </w:tcMar>
          </w:tcPr>
          <w:p w:rsidR="00FC3491" w:rsidRPr="008C79AB" w:rsidRDefault="00FC3491" w:rsidP="00FC3491">
            <w:pPr>
              <w:spacing w:after="60" w:line="260" w:lineRule="atLeast"/>
              <w:rPr>
                <w:highlight w:val="cyan"/>
                <w:lang w:eastAsia="en-US"/>
              </w:rPr>
            </w:pPr>
          </w:p>
        </w:tc>
        <w:tc>
          <w:tcPr>
            <w:tcW w:w="1469" w:type="pct"/>
            <w:tcMar>
              <w:top w:w="57" w:type="dxa"/>
              <w:bottom w:w="57" w:type="dxa"/>
            </w:tcMar>
          </w:tcPr>
          <w:p w:rsidR="00FC3491" w:rsidRPr="00FC3491" w:rsidRDefault="00FC3491" w:rsidP="00FC3491">
            <w:pPr>
              <w:spacing w:after="60" w:line="260" w:lineRule="atLeast"/>
              <w:rPr>
                <w:lang w:eastAsia="en-US"/>
              </w:rPr>
            </w:pPr>
            <w:r w:rsidRPr="00FC3491">
              <w:rPr>
                <w:lang w:eastAsia="en-US"/>
              </w:rPr>
              <w:t>0.05</w:t>
            </w:r>
            <w:r w:rsidR="009F04A9">
              <w:rPr>
                <w:lang w:eastAsia="en-US"/>
              </w:rPr>
              <w:t>4</w:t>
            </w:r>
          </w:p>
        </w:tc>
        <w:tc>
          <w:tcPr>
            <w:tcW w:w="1938" w:type="pct"/>
            <w:tcMar>
              <w:top w:w="57" w:type="dxa"/>
              <w:bottom w:w="57" w:type="dxa"/>
            </w:tcMar>
          </w:tcPr>
          <w:p w:rsidR="00FC3491" w:rsidRPr="008560F8" w:rsidRDefault="00FC3491" w:rsidP="00E15415">
            <w:pPr>
              <w:spacing w:line="260" w:lineRule="atLeast"/>
              <w:jc w:val="both"/>
              <w:rPr>
                <w:highlight w:val="yellow"/>
                <w:lang w:eastAsia="en-US"/>
              </w:rPr>
            </w:pPr>
            <w:r>
              <w:t>Final c</w:t>
            </w:r>
            <w:r w:rsidRPr="000D49E0">
              <w:t>oncentration of active substance</w:t>
            </w:r>
            <w:r>
              <w:t xml:space="preserve"> cypermethrin</w:t>
            </w:r>
            <w:r w:rsidRPr="000D49E0">
              <w:t xml:space="preserve"> in </w:t>
            </w:r>
            <w:r>
              <w:t xml:space="preserve">the </w:t>
            </w:r>
            <w:r w:rsidRPr="000D49E0">
              <w:t>in-use diluted product</w:t>
            </w:r>
            <w:r>
              <w:t xml:space="preserve"> for application around buildings.</w:t>
            </w:r>
          </w:p>
        </w:tc>
      </w:tr>
      <w:tr w:rsidR="00932FE8" w:rsidRPr="008C79AB" w:rsidTr="00E15415">
        <w:trPr>
          <w:trHeight w:val="720"/>
          <w:tblHeader/>
        </w:trPr>
        <w:tc>
          <w:tcPr>
            <w:tcW w:w="1593" w:type="pct"/>
            <w:tcMar>
              <w:top w:w="57" w:type="dxa"/>
              <w:bottom w:w="57" w:type="dxa"/>
            </w:tcMar>
          </w:tcPr>
          <w:p w:rsidR="00932FE8" w:rsidRPr="00446EF5" w:rsidRDefault="00932FE8" w:rsidP="00446EF5">
            <w:pPr>
              <w:tabs>
                <w:tab w:val="left" w:pos="90"/>
              </w:tabs>
              <w:spacing w:after="60" w:line="260" w:lineRule="atLeast"/>
              <w:rPr>
                <w:lang w:eastAsia="en-US"/>
              </w:rPr>
            </w:pPr>
            <w:r w:rsidRPr="008C79AB">
              <w:rPr>
                <w:lang w:eastAsia="en-US"/>
              </w:rPr>
              <w:t>Indicative dermal exposure</w:t>
            </w:r>
            <w:r w:rsidR="00446EF5">
              <w:rPr>
                <w:lang w:eastAsia="en-US"/>
              </w:rPr>
              <w:t xml:space="preserve"> for body</w:t>
            </w:r>
            <w:r w:rsidR="002834FB">
              <w:rPr>
                <w:lang w:eastAsia="en-US"/>
              </w:rPr>
              <w:t xml:space="preserve"> (</w:t>
            </w:r>
            <w:r w:rsidR="002834FB" w:rsidRPr="00ED0288">
              <w:rPr>
                <w:spacing w:val="-1"/>
              </w:rPr>
              <w:t>mg</w:t>
            </w:r>
            <w:r w:rsidR="002834FB" w:rsidRPr="00ED0288">
              <w:rPr>
                <w:spacing w:val="37"/>
              </w:rPr>
              <w:t xml:space="preserve"> </w:t>
            </w:r>
            <w:r w:rsidR="002834FB">
              <w:t>product</w:t>
            </w:r>
            <w:r w:rsidR="002834FB" w:rsidRPr="00ED0288">
              <w:t>/day</w:t>
            </w:r>
          </w:p>
        </w:tc>
        <w:tc>
          <w:tcPr>
            <w:tcW w:w="1469" w:type="pct"/>
            <w:tcMar>
              <w:top w:w="57" w:type="dxa"/>
              <w:bottom w:w="57" w:type="dxa"/>
            </w:tcMar>
          </w:tcPr>
          <w:p w:rsidR="00932FE8" w:rsidRPr="00446EF5" w:rsidRDefault="00446EF5" w:rsidP="00257B30">
            <w:pPr>
              <w:spacing w:after="60" w:line="260" w:lineRule="atLeast"/>
              <w:rPr>
                <w:lang w:eastAsia="en-US"/>
              </w:rPr>
            </w:pPr>
            <w:r w:rsidRPr="00446EF5">
              <w:rPr>
                <w:lang w:eastAsia="en-US"/>
              </w:rPr>
              <w:t>11040</w:t>
            </w:r>
          </w:p>
        </w:tc>
        <w:tc>
          <w:tcPr>
            <w:tcW w:w="1938" w:type="pct"/>
            <w:tcMar>
              <w:top w:w="57" w:type="dxa"/>
              <w:bottom w:w="57" w:type="dxa"/>
            </w:tcMar>
          </w:tcPr>
          <w:p w:rsidR="00932FE8" w:rsidRPr="00446EF5" w:rsidRDefault="00446EF5" w:rsidP="008745EB">
            <w:pPr>
              <w:spacing w:line="260" w:lineRule="atLeast"/>
              <w:jc w:val="both"/>
              <w:rPr>
                <w:lang w:eastAsia="en-US"/>
              </w:rPr>
            </w:pPr>
            <w:r w:rsidRPr="00446EF5">
              <w:rPr>
                <w:lang w:eastAsia="en-US"/>
              </w:rPr>
              <w:t xml:space="preserve">Indicative </w:t>
            </w:r>
            <w:r w:rsidR="00932FE8" w:rsidRPr="00446EF5">
              <w:t>dermal exposure</w:t>
            </w:r>
            <w:r w:rsidRPr="00446EF5">
              <w:t xml:space="preserve"> value</w:t>
            </w:r>
            <w:r w:rsidR="008745EB">
              <w:t xml:space="preserve"> for the body,</w:t>
            </w:r>
            <w:r w:rsidRPr="00446EF5">
              <w:t xml:space="preserve"> according to Spraying Model 1</w:t>
            </w:r>
            <w:r w:rsidR="008745EB">
              <w:t xml:space="preserve"> </w:t>
            </w:r>
            <w:r w:rsidR="008745EB" w:rsidRPr="00ED0288">
              <w:rPr>
                <w:spacing w:val="-1"/>
              </w:rPr>
              <w:t>(TNsG</w:t>
            </w:r>
            <w:r w:rsidR="008745EB" w:rsidRPr="00ED0288">
              <w:rPr>
                <w:spacing w:val="16"/>
              </w:rPr>
              <w:t xml:space="preserve"> </w:t>
            </w:r>
            <w:r w:rsidR="008745EB" w:rsidRPr="00ED0288">
              <w:rPr>
                <w:spacing w:val="-1"/>
              </w:rPr>
              <w:t>Part</w:t>
            </w:r>
            <w:r w:rsidR="008745EB" w:rsidRPr="00ED0288">
              <w:rPr>
                <w:spacing w:val="16"/>
              </w:rPr>
              <w:t xml:space="preserve"> </w:t>
            </w:r>
            <w:r w:rsidR="008745EB" w:rsidRPr="00ED0288">
              <w:rPr>
                <w:spacing w:val="-1"/>
              </w:rPr>
              <w:t>2,</w:t>
            </w:r>
            <w:r w:rsidR="008745EB" w:rsidRPr="00ED0288">
              <w:rPr>
                <w:spacing w:val="16"/>
              </w:rPr>
              <w:t xml:space="preserve"> </w:t>
            </w:r>
            <w:r w:rsidR="008745EB" w:rsidRPr="00ED0288">
              <w:rPr>
                <w:spacing w:val="-1"/>
              </w:rPr>
              <w:t>p.143</w:t>
            </w:r>
            <w:r w:rsidR="008745EB">
              <w:rPr>
                <w:spacing w:val="-1"/>
              </w:rPr>
              <w:t>)</w:t>
            </w:r>
            <w:r w:rsidR="00932FE8" w:rsidRPr="00446EF5">
              <w:t>.</w:t>
            </w:r>
          </w:p>
        </w:tc>
      </w:tr>
      <w:tr w:rsidR="00EA6287" w:rsidRPr="008C79AB" w:rsidTr="00E15415">
        <w:trPr>
          <w:tblHeader/>
        </w:trPr>
        <w:tc>
          <w:tcPr>
            <w:tcW w:w="1593" w:type="pct"/>
            <w:tcMar>
              <w:top w:w="57" w:type="dxa"/>
              <w:bottom w:w="57" w:type="dxa"/>
            </w:tcMar>
          </w:tcPr>
          <w:p w:rsidR="00EA6287" w:rsidRPr="008C79AB" w:rsidRDefault="00EA6287" w:rsidP="00EA6287">
            <w:pPr>
              <w:spacing w:after="60" w:line="260" w:lineRule="atLeast"/>
              <w:rPr>
                <w:highlight w:val="cyan"/>
                <w:lang w:eastAsia="en-US"/>
              </w:rPr>
            </w:pPr>
            <w:r w:rsidRPr="008C79AB">
              <w:t>Dermal absorption</w:t>
            </w:r>
            <w:r>
              <w:t xml:space="preserve"> (%)</w:t>
            </w:r>
          </w:p>
        </w:tc>
        <w:tc>
          <w:tcPr>
            <w:tcW w:w="1469" w:type="pct"/>
            <w:tcMar>
              <w:top w:w="57" w:type="dxa"/>
              <w:bottom w:w="57" w:type="dxa"/>
            </w:tcMar>
          </w:tcPr>
          <w:p w:rsidR="00EA6287" w:rsidRPr="005B1FCD" w:rsidRDefault="00EA6287" w:rsidP="00EA6287">
            <w:pPr>
              <w:spacing w:after="60" w:line="260" w:lineRule="atLeast"/>
              <w:rPr>
                <w:lang w:eastAsia="en-US"/>
              </w:rPr>
            </w:pPr>
            <w:r>
              <w:t>13</w:t>
            </w:r>
          </w:p>
        </w:tc>
        <w:tc>
          <w:tcPr>
            <w:tcW w:w="1938" w:type="pct"/>
            <w:tcMar>
              <w:top w:w="57" w:type="dxa"/>
              <w:bottom w:w="57" w:type="dxa"/>
            </w:tcMar>
          </w:tcPr>
          <w:p w:rsidR="00EA6287" w:rsidRPr="00EA6287" w:rsidRDefault="00EA6287" w:rsidP="00E15415">
            <w:pPr>
              <w:spacing w:line="260" w:lineRule="atLeast"/>
              <w:jc w:val="both"/>
              <w:rPr>
                <w:b/>
                <w:bCs/>
                <w:highlight w:val="cyan"/>
                <w:lang w:eastAsia="en-US"/>
              </w:rPr>
            </w:pPr>
            <w:r w:rsidRPr="000D49E0">
              <w:t>Dermal absorption value established in the CAR of the active substance cypermethrin.</w:t>
            </w:r>
          </w:p>
        </w:tc>
      </w:tr>
      <w:tr w:rsidR="00932FE8" w:rsidRPr="008C79AB" w:rsidTr="00E15415">
        <w:trPr>
          <w:tblHeader/>
        </w:trPr>
        <w:tc>
          <w:tcPr>
            <w:tcW w:w="1593" w:type="pct"/>
            <w:tcMar>
              <w:top w:w="57" w:type="dxa"/>
              <w:bottom w:w="57" w:type="dxa"/>
            </w:tcMar>
          </w:tcPr>
          <w:p w:rsidR="00932FE8" w:rsidRPr="008560F8" w:rsidRDefault="00932FE8" w:rsidP="00257B30">
            <w:pPr>
              <w:spacing w:after="60" w:line="260" w:lineRule="atLeast"/>
              <w:rPr>
                <w:lang w:eastAsia="en-US"/>
              </w:rPr>
            </w:pPr>
            <w:r w:rsidRPr="008C79AB">
              <w:rPr>
                <w:lang w:eastAsia="en-US"/>
              </w:rPr>
              <w:t>Total outer surface area of a medium sized coverall</w:t>
            </w:r>
            <w:r w:rsidR="008560F8">
              <w:rPr>
                <w:lang w:eastAsia="en-US"/>
              </w:rPr>
              <w:t xml:space="preserve"> (</w:t>
            </w:r>
            <w:r w:rsidR="008560F8" w:rsidRPr="008C79AB">
              <w:rPr>
                <w:lang w:eastAsia="en-US"/>
              </w:rPr>
              <w:t>cm</w:t>
            </w:r>
            <w:r w:rsidR="008560F8" w:rsidRPr="008C79AB">
              <w:rPr>
                <w:vertAlign w:val="superscript"/>
                <w:lang w:eastAsia="en-US"/>
              </w:rPr>
              <w:t>2</w:t>
            </w:r>
            <w:r w:rsidR="008560F8">
              <w:rPr>
                <w:lang w:eastAsia="en-US"/>
              </w:rPr>
              <w:t>)</w:t>
            </w:r>
          </w:p>
        </w:tc>
        <w:tc>
          <w:tcPr>
            <w:tcW w:w="1469" w:type="pct"/>
            <w:tcMar>
              <w:top w:w="57" w:type="dxa"/>
              <w:bottom w:w="57" w:type="dxa"/>
            </w:tcMar>
          </w:tcPr>
          <w:p w:rsidR="00932FE8" w:rsidRPr="008C79AB" w:rsidRDefault="00932FE8" w:rsidP="00257B30">
            <w:pPr>
              <w:spacing w:after="60" w:line="260" w:lineRule="atLeast"/>
              <w:rPr>
                <w:lang w:eastAsia="en-US"/>
              </w:rPr>
            </w:pPr>
            <w:r w:rsidRPr="008C79AB">
              <w:rPr>
                <w:lang w:eastAsia="en-US"/>
              </w:rPr>
              <w:t xml:space="preserve">22700 </w:t>
            </w:r>
          </w:p>
        </w:tc>
        <w:tc>
          <w:tcPr>
            <w:tcW w:w="1938" w:type="pct"/>
            <w:tcMar>
              <w:top w:w="57" w:type="dxa"/>
              <w:bottom w:w="57" w:type="dxa"/>
            </w:tcMar>
          </w:tcPr>
          <w:p w:rsidR="00932FE8" w:rsidRPr="008C79AB" w:rsidRDefault="00660100" w:rsidP="00E15415">
            <w:pPr>
              <w:spacing w:line="260" w:lineRule="atLeast"/>
              <w:jc w:val="both"/>
              <w:rPr>
                <w:highlight w:val="cyan"/>
                <w:lang w:eastAsia="en-US"/>
              </w:rPr>
            </w:pPr>
            <w:r w:rsidRPr="00660100">
              <w:t>Recommendation no. 14 “Default human factor values for use in exposure assessments for biocidal products</w:t>
            </w:r>
            <w:r>
              <w:t>.</w:t>
            </w:r>
          </w:p>
        </w:tc>
      </w:tr>
      <w:tr w:rsidR="00932FE8" w:rsidRPr="008C79AB" w:rsidTr="00E15415">
        <w:trPr>
          <w:tblHeader/>
        </w:trPr>
        <w:tc>
          <w:tcPr>
            <w:tcW w:w="1593" w:type="pct"/>
            <w:tcMar>
              <w:top w:w="57" w:type="dxa"/>
              <w:bottom w:w="57" w:type="dxa"/>
            </w:tcMar>
          </w:tcPr>
          <w:p w:rsidR="00932FE8" w:rsidRPr="008560F8" w:rsidRDefault="00932FE8" w:rsidP="00257B30">
            <w:pPr>
              <w:spacing w:after="60" w:line="260" w:lineRule="atLeast"/>
              <w:rPr>
                <w:lang w:eastAsia="en-US"/>
              </w:rPr>
            </w:pPr>
            <w:r w:rsidRPr="008C79AB">
              <w:rPr>
                <w:lang w:eastAsia="en-US"/>
              </w:rPr>
              <w:t>Total area of both hands of an adult</w:t>
            </w:r>
            <w:r w:rsidR="008560F8">
              <w:rPr>
                <w:lang w:eastAsia="en-US"/>
              </w:rPr>
              <w:t xml:space="preserve"> (</w:t>
            </w:r>
            <w:r w:rsidR="008560F8" w:rsidRPr="008C79AB">
              <w:rPr>
                <w:lang w:eastAsia="en-US"/>
              </w:rPr>
              <w:t>cm</w:t>
            </w:r>
            <w:r w:rsidR="008560F8" w:rsidRPr="008C79AB">
              <w:rPr>
                <w:vertAlign w:val="superscript"/>
                <w:lang w:eastAsia="en-US"/>
              </w:rPr>
              <w:t>2</w:t>
            </w:r>
            <w:r w:rsidR="008560F8">
              <w:rPr>
                <w:lang w:eastAsia="en-US"/>
              </w:rPr>
              <w:t>)</w:t>
            </w:r>
          </w:p>
        </w:tc>
        <w:tc>
          <w:tcPr>
            <w:tcW w:w="1469" w:type="pct"/>
            <w:tcMar>
              <w:top w:w="57" w:type="dxa"/>
              <w:bottom w:w="57" w:type="dxa"/>
            </w:tcMar>
          </w:tcPr>
          <w:p w:rsidR="00932FE8" w:rsidRPr="008C79AB" w:rsidRDefault="00932FE8" w:rsidP="00257B30">
            <w:pPr>
              <w:spacing w:after="60" w:line="260" w:lineRule="atLeast"/>
              <w:rPr>
                <w:lang w:eastAsia="en-US"/>
              </w:rPr>
            </w:pPr>
            <w:r w:rsidRPr="008C79AB">
              <w:rPr>
                <w:lang w:eastAsia="en-US"/>
              </w:rPr>
              <w:t xml:space="preserve">820 </w:t>
            </w:r>
          </w:p>
        </w:tc>
        <w:tc>
          <w:tcPr>
            <w:tcW w:w="1938" w:type="pct"/>
            <w:tcMar>
              <w:top w:w="57" w:type="dxa"/>
              <w:bottom w:w="57" w:type="dxa"/>
            </w:tcMar>
          </w:tcPr>
          <w:p w:rsidR="00932FE8" w:rsidRPr="008C79AB" w:rsidRDefault="00E01E98" w:rsidP="00E15415">
            <w:pPr>
              <w:spacing w:line="260" w:lineRule="atLeast"/>
              <w:jc w:val="both"/>
              <w:rPr>
                <w:highlight w:val="cyan"/>
                <w:lang w:eastAsia="en-US"/>
              </w:rPr>
            </w:pPr>
            <w:r w:rsidRPr="00E01E98">
              <w:t>Recommendation no. 14 “Default human factor values for use in exposure assessments for biocidal products</w:t>
            </w:r>
            <w:r>
              <w:t>.</w:t>
            </w:r>
          </w:p>
        </w:tc>
      </w:tr>
      <w:tr w:rsidR="00BC1C66" w:rsidRPr="008C79AB" w:rsidTr="00E15415">
        <w:trPr>
          <w:tblHeader/>
        </w:trPr>
        <w:tc>
          <w:tcPr>
            <w:tcW w:w="1593" w:type="pct"/>
            <w:tcMar>
              <w:top w:w="57" w:type="dxa"/>
              <w:bottom w:w="57" w:type="dxa"/>
            </w:tcMar>
          </w:tcPr>
          <w:p w:rsidR="00BC1C66" w:rsidRPr="008C79AB" w:rsidRDefault="00BC1C66" w:rsidP="00257B30">
            <w:pPr>
              <w:spacing w:after="60" w:line="260" w:lineRule="atLeast"/>
              <w:rPr>
                <w:lang w:eastAsia="en-US"/>
              </w:rPr>
            </w:pPr>
            <w:r>
              <w:rPr>
                <w:rFonts w:cstheme="minorHAnsi"/>
              </w:rPr>
              <w:t>H</w:t>
            </w:r>
            <w:r w:rsidRPr="008C6185">
              <w:rPr>
                <w:rFonts w:cstheme="minorHAnsi"/>
              </w:rPr>
              <w:t>and</w:t>
            </w:r>
            <w:r w:rsidRPr="008C6185">
              <w:rPr>
                <w:rFonts w:cstheme="minorHAnsi"/>
                <w:spacing w:val="44"/>
              </w:rPr>
              <w:t xml:space="preserve"> </w:t>
            </w:r>
            <w:r w:rsidRPr="008C6185">
              <w:rPr>
                <w:rFonts w:cstheme="minorHAnsi"/>
                <w:spacing w:val="-1"/>
              </w:rPr>
              <w:t>contamination</w:t>
            </w:r>
            <w:r>
              <w:rPr>
                <w:rFonts w:cstheme="minorHAnsi"/>
                <w:spacing w:val="-1"/>
              </w:rPr>
              <w:t xml:space="preserve"> (%)</w:t>
            </w:r>
          </w:p>
        </w:tc>
        <w:tc>
          <w:tcPr>
            <w:tcW w:w="1469" w:type="pct"/>
            <w:tcMar>
              <w:top w:w="57" w:type="dxa"/>
              <w:bottom w:w="57" w:type="dxa"/>
            </w:tcMar>
          </w:tcPr>
          <w:p w:rsidR="00BC1C66" w:rsidRPr="008C79AB" w:rsidRDefault="00BC1C66" w:rsidP="00257B30">
            <w:pPr>
              <w:spacing w:after="60" w:line="260" w:lineRule="atLeast"/>
              <w:rPr>
                <w:lang w:eastAsia="en-US"/>
              </w:rPr>
            </w:pPr>
            <w:r>
              <w:rPr>
                <w:lang w:eastAsia="en-US"/>
              </w:rPr>
              <w:t>100</w:t>
            </w:r>
          </w:p>
        </w:tc>
        <w:tc>
          <w:tcPr>
            <w:tcW w:w="1938" w:type="pct"/>
            <w:tcMar>
              <w:top w:w="57" w:type="dxa"/>
              <w:bottom w:w="57" w:type="dxa"/>
            </w:tcMar>
          </w:tcPr>
          <w:p w:rsidR="00BC1C66" w:rsidRPr="00BC1C66" w:rsidRDefault="00820C7D" w:rsidP="00257B30">
            <w:pPr>
              <w:spacing w:after="60" w:line="260" w:lineRule="atLeast"/>
              <w:jc w:val="both"/>
              <w:rPr>
                <w:b/>
                <w:bCs/>
              </w:rPr>
            </w:pPr>
            <w:r>
              <w:rPr>
                <w:rFonts w:cstheme="minorHAnsi"/>
              </w:rPr>
              <w:t xml:space="preserve">It is assumed that </w:t>
            </w:r>
            <w:r w:rsidR="00BC1C66" w:rsidRPr="008C6185">
              <w:rPr>
                <w:rFonts w:cstheme="minorHAnsi"/>
              </w:rPr>
              <w:t>hand</w:t>
            </w:r>
            <w:r w:rsidR="00BC1C66" w:rsidRPr="008C6185">
              <w:rPr>
                <w:rFonts w:cstheme="minorHAnsi"/>
                <w:spacing w:val="44"/>
              </w:rPr>
              <w:t xml:space="preserve"> </w:t>
            </w:r>
            <w:r w:rsidR="00BC1C66" w:rsidRPr="008C6185">
              <w:rPr>
                <w:rFonts w:cstheme="minorHAnsi"/>
                <w:spacing w:val="-1"/>
              </w:rPr>
              <w:t>contamination</w:t>
            </w:r>
            <w:r w:rsidR="00BC1C66" w:rsidRPr="008C6185">
              <w:rPr>
                <w:rFonts w:cstheme="minorHAnsi"/>
                <w:spacing w:val="43"/>
              </w:rPr>
              <w:t xml:space="preserve"> </w:t>
            </w:r>
            <w:r w:rsidR="00AB25A9">
              <w:rPr>
                <w:rFonts w:cstheme="minorHAnsi"/>
                <w:spacing w:val="43"/>
              </w:rPr>
              <w:t xml:space="preserve">is </w:t>
            </w:r>
            <w:r w:rsidRPr="008C6185">
              <w:rPr>
                <w:rFonts w:cstheme="minorHAnsi"/>
              </w:rPr>
              <w:t>100%</w:t>
            </w:r>
            <w:r w:rsidRPr="008C6185">
              <w:rPr>
                <w:rFonts w:cstheme="minorHAnsi"/>
                <w:spacing w:val="44"/>
              </w:rPr>
              <w:t xml:space="preserve"> </w:t>
            </w:r>
            <w:r>
              <w:rPr>
                <w:rFonts w:cstheme="minorHAnsi"/>
              </w:rPr>
              <w:t xml:space="preserve">according to </w:t>
            </w:r>
            <w:r w:rsidR="00BC1C66" w:rsidRPr="008C6185">
              <w:rPr>
                <w:rFonts w:cstheme="minorHAnsi"/>
              </w:rPr>
              <w:t>TNsG</w:t>
            </w:r>
            <w:r w:rsidR="00BC1C66" w:rsidRPr="008C6185">
              <w:rPr>
                <w:rFonts w:cstheme="minorHAnsi"/>
                <w:spacing w:val="43"/>
              </w:rPr>
              <w:t xml:space="preserve"> </w:t>
            </w:r>
            <w:r w:rsidR="00BC1C66" w:rsidRPr="008C6185">
              <w:rPr>
                <w:rFonts w:cstheme="minorHAnsi"/>
              </w:rPr>
              <w:t>Part 3,</w:t>
            </w:r>
            <w:r w:rsidR="00BC1C66" w:rsidRPr="008C6185">
              <w:rPr>
                <w:rFonts w:cstheme="minorHAnsi"/>
                <w:spacing w:val="44"/>
              </w:rPr>
              <w:t xml:space="preserve"> </w:t>
            </w:r>
            <w:r w:rsidR="00BC1C66" w:rsidRPr="008C6185">
              <w:rPr>
                <w:rFonts w:cstheme="minorHAnsi"/>
              </w:rPr>
              <w:t>p.43ff,</w:t>
            </w:r>
            <w:r w:rsidR="00BC1C66" w:rsidRPr="008C6185">
              <w:rPr>
                <w:rFonts w:cstheme="minorHAnsi"/>
                <w:spacing w:val="45"/>
              </w:rPr>
              <w:t xml:space="preserve"> </w:t>
            </w:r>
            <w:r w:rsidR="00BC1C66" w:rsidRPr="008C6185">
              <w:rPr>
                <w:rFonts w:cstheme="minorHAnsi"/>
                <w:spacing w:val="-1"/>
              </w:rPr>
              <w:t>wood</w:t>
            </w:r>
            <w:r w:rsidR="00BC1C66" w:rsidRPr="008C6185">
              <w:rPr>
                <w:rFonts w:cstheme="minorHAnsi"/>
                <w:spacing w:val="32"/>
              </w:rPr>
              <w:t xml:space="preserve"> </w:t>
            </w:r>
            <w:r w:rsidR="00BC1C66" w:rsidRPr="008C6185">
              <w:rPr>
                <w:rFonts w:cstheme="minorHAnsi"/>
              </w:rPr>
              <w:t>preservatives</w:t>
            </w:r>
            <w:r>
              <w:rPr>
                <w:rFonts w:cstheme="minorHAnsi"/>
              </w:rPr>
              <w:t>.</w:t>
            </w:r>
          </w:p>
        </w:tc>
      </w:tr>
      <w:tr w:rsidR="00932FE8" w:rsidRPr="008C79AB" w:rsidTr="00E15415">
        <w:trPr>
          <w:tblHeader/>
        </w:trPr>
        <w:tc>
          <w:tcPr>
            <w:tcW w:w="1593" w:type="pct"/>
            <w:tcMar>
              <w:top w:w="57" w:type="dxa"/>
              <w:bottom w:w="57" w:type="dxa"/>
            </w:tcMar>
          </w:tcPr>
          <w:p w:rsidR="00932FE8" w:rsidRPr="008C79AB" w:rsidRDefault="006A1DB7" w:rsidP="00257B30">
            <w:pPr>
              <w:spacing w:after="60" w:line="260" w:lineRule="atLeast"/>
              <w:rPr>
                <w:lang w:eastAsia="en-US"/>
              </w:rPr>
            </w:pPr>
            <w:r>
              <w:rPr>
                <w:rFonts w:cstheme="minorHAnsi"/>
              </w:rPr>
              <w:t>Transfer</w:t>
            </w:r>
            <w:r>
              <w:rPr>
                <w:rFonts w:cstheme="minorHAnsi"/>
                <w:spacing w:val="-12"/>
              </w:rPr>
              <w:t xml:space="preserve"> </w:t>
            </w:r>
            <w:r>
              <w:rPr>
                <w:rFonts w:cstheme="minorHAnsi"/>
              </w:rPr>
              <w:t>coefficient</w:t>
            </w:r>
            <w:r>
              <w:rPr>
                <w:rFonts w:cstheme="minorHAnsi"/>
                <w:spacing w:val="-11"/>
              </w:rPr>
              <w:t xml:space="preserve"> </w:t>
            </w:r>
            <w:r w:rsidR="008560F8">
              <w:rPr>
                <w:lang w:eastAsia="en-US"/>
              </w:rPr>
              <w:t>(%)</w:t>
            </w:r>
          </w:p>
        </w:tc>
        <w:tc>
          <w:tcPr>
            <w:tcW w:w="1469" w:type="pct"/>
            <w:tcMar>
              <w:top w:w="57" w:type="dxa"/>
              <w:bottom w:w="57" w:type="dxa"/>
            </w:tcMar>
          </w:tcPr>
          <w:p w:rsidR="00932FE8" w:rsidRPr="008C79AB" w:rsidRDefault="00932FE8" w:rsidP="00257B30">
            <w:pPr>
              <w:spacing w:after="60" w:line="260" w:lineRule="atLeast"/>
              <w:rPr>
                <w:lang w:eastAsia="en-US"/>
              </w:rPr>
            </w:pPr>
            <w:r w:rsidRPr="008C79AB">
              <w:rPr>
                <w:lang w:eastAsia="en-US"/>
              </w:rPr>
              <w:t>30</w:t>
            </w:r>
          </w:p>
        </w:tc>
        <w:tc>
          <w:tcPr>
            <w:tcW w:w="1938" w:type="pct"/>
            <w:tcMar>
              <w:top w:w="57" w:type="dxa"/>
              <w:bottom w:w="57" w:type="dxa"/>
            </w:tcMar>
          </w:tcPr>
          <w:p w:rsidR="00932FE8" w:rsidRPr="008C79AB" w:rsidRDefault="006A1DB7" w:rsidP="00257B30">
            <w:pPr>
              <w:spacing w:after="60" w:line="260" w:lineRule="atLeast"/>
              <w:jc w:val="both"/>
              <w:rPr>
                <w:highlight w:val="cyan"/>
                <w:lang w:eastAsia="en-US"/>
              </w:rPr>
            </w:pPr>
            <w:r>
              <w:rPr>
                <w:rFonts w:cstheme="minorHAnsi"/>
              </w:rPr>
              <w:t>The transfer</w:t>
            </w:r>
            <w:r>
              <w:rPr>
                <w:rFonts w:cstheme="minorHAnsi"/>
                <w:spacing w:val="-12"/>
              </w:rPr>
              <w:t xml:space="preserve"> </w:t>
            </w:r>
            <w:r>
              <w:rPr>
                <w:rFonts w:cstheme="minorHAnsi"/>
              </w:rPr>
              <w:t>coefficient</w:t>
            </w:r>
            <w:r>
              <w:rPr>
                <w:rFonts w:cstheme="minorHAnsi"/>
                <w:spacing w:val="-11"/>
              </w:rPr>
              <w:t xml:space="preserve"> </w:t>
            </w:r>
            <w:r>
              <w:rPr>
                <w:rFonts w:cstheme="minorHAnsi"/>
              </w:rPr>
              <w:t>for</w:t>
            </w:r>
            <w:r>
              <w:rPr>
                <w:rFonts w:cstheme="minorHAnsi"/>
                <w:spacing w:val="-10"/>
              </w:rPr>
              <w:t xml:space="preserve"> </w:t>
            </w:r>
            <w:r>
              <w:rPr>
                <w:rFonts w:cstheme="minorHAnsi"/>
                <w:spacing w:val="-1"/>
              </w:rPr>
              <w:t>contamination</w:t>
            </w:r>
            <w:r>
              <w:rPr>
                <w:rFonts w:cstheme="minorHAnsi"/>
                <w:spacing w:val="-11"/>
              </w:rPr>
              <w:t xml:space="preserve"> </w:t>
            </w:r>
            <w:r>
              <w:rPr>
                <w:rFonts w:cstheme="minorHAnsi"/>
              </w:rPr>
              <w:t>(dried</w:t>
            </w:r>
            <w:r>
              <w:rPr>
                <w:rFonts w:cstheme="minorHAnsi"/>
                <w:spacing w:val="-10"/>
              </w:rPr>
              <w:t xml:space="preserve"> </w:t>
            </w:r>
            <w:r>
              <w:rPr>
                <w:rFonts w:cstheme="minorHAnsi"/>
              </w:rPr>
              <w:t>fluid)</w:t>
            </w:r>
            <w:r>
              <w:rPr>
                <w:rFonts w:cstheme="minorHAnsi"/>
                <w:spacing w:val="-10"/>
              </w:rPr>
              <w:t xml:space="preserve"> </w:t>
            </w:r>
            <w:r>
              <w:rPr>
                <w:rFonts w:cstheme="minorHAnsi"/>
              </w:rPr>
              <w:t>from</w:t>
            </w:r>
            <w:r>
              <w:rPr>
                <w:rFonts w:cstheme="minorHAnsi"/>
                <w:spacing w:val="-10"/>
              </w:rPr>
              <w:t xml:space="preserve"> </w:t>
            </w:r>
            <w:r>
              <w:rPr>
                <w:rFonts w:cstheme="minorHAnsi"/>
              </w:rPr>
              <w:t>cotton,</w:t>
            </w:r>
            <w:r>
              <w:rPr>
                <w:rFonts w:cstheme="minorHAnsi"/>
                <w:spacing w:val="-11"/>
              </w:rPr>
              <w:t xml:space="preserve"> </w:t>
            </w:r>
            <w:r>
              <w:rPr>
                <w:rFonts w:cstheme="minorHAnsi"/>
              </w:rPr>
              <w:t>knitwear</w:t>
            </w:r>
            <w:r>
              <w:rPr>
                <w:rFonts w:cstheme="minorHAnsi"/>
                <w:spacing w:val="-11"/>
              </w:rPr>
              <w:t xml:space="preserve"> </w:t>
            </w:r>
            <w:r>
              <w:rPr>
                <w:rFonts w:cstheme="minorHAnsi"/>
              </w:rPr>
              <w:t>to</w:t>
            </w:r>
            <w:r>
              <w:rPr>
                <w:rFonts w:cstheme="minorHAnsi"/>
                <w:spacing w:val="29"/>
                <w:w w:val="99"/>
              </w:rPr>
              <w:t xml:space="preserve"> </w:t>
            </w:r>
            <w:r>
              <w:rPr>
                <w:rFonts w:cstheme="minorHAnsi"/>
              </w:rPr>
              <w:t>wet</w:t>
            </w:r>
            <w:r>
              <w:rPr>
                <w:rFonts w:cstheme="minorHAnsi"/>
                <w:spacing w:val="4"/>
              </w:rPr>
              <w:t xml:space="preserve"> </w:t>
            </w:r>
            <w:r>
              <w:rPr>
                <w:rFonts w:cstheme="minorHAnsi"/>
              </w:rPr>
              <w:t>hands</w:t>
            </w:r>
            <w:r>
              <w:rPr>
                <w:rFonts w:cstheme="minorHAnsi"/>
                <w:spacing w:val="5"/>
              </w:rPr>
              <w:t xml:space="preserve"> </w:t>
            </w:r>
            <w:r>
              <w:rPr>
                <w:rFonts w:cstheme="minorHAnsi"/>
              </w:rPr>
              <w:t>is</w:t>
            </w:r>
            <w:r>
              <w:rPr>
                <w:rFonts w:cstheme="minorHAnsi"/>
                <w:spacing w:val="5"/>
              </w:rPr>
              <w:t xml:space="preserve"> </w:t>
            </w:r>
            <w:r>
              <w:rPr>
                <w:rFonts w:cstheme="minorHAnsi"/>
              </w:rPr>
              <w:t>30%</w:t>
            </w:r>
            <w:r>
              <w:rPr>
                <w:rFonts w:cstheme="minorHAnsi"/>
                <w:spacing w:val="4"/>
              </w:rPr>
              <w:t xml:space="preserve"> </w:t>
            </w:r>
            <w:r>
              <w:rPr>
                <w:rFonts w:cstheme="minorHAnsi"/>
              </w:rPr>
              <w:t>(TNsG</w:t>
            </w:r>
            <w:r>
              <w:rPr>
                <w:rFonts w:cstheme="minorHAnsi"/>
                <w:spacing w:val="5"/>
              </w:rPr>
              <w:t xml:space="preserve"> </w:t>
            </w:r>
            <w:r>
              <w:rPr>
                <w:rFonts w:cstheme="minorHAnsi"/>
              </w:rPr>
              <w:t>Part</w:t>
            </w:r>
            <w:r>
              <w:rPr>
                <w:rFonts w:cstheme="minorHAnsi"/>
                <w:spacing w:val="5"/>
              </w:rPr>
              <w:t xml:space="preserve"> </w:t>
            </w:r>
            <w:r>
              <w:rPr>
                <w:rFonts w:cstheme="minorHAnsi"/>
              </w:rPr>
              <w:t>2,</w:t>
            </w:r>
            <w:r>
              <w:rPr>
                <w:rFonts w:cstheme="minorHAnsi"/>
                <w:spacing w:val="5"/>
              </w:rPr>
              <w:t xml:space="preserve"> </w:t>
            </w:r>
            <w:r>
              <w:rPr>
                <w:rFonts w:cstheme="minorHAnsi"/>
              </w:rPr>
              <w:t>p.204).</w:t>
            </w:r>
          </w:p>
        </w:tc>
      </w:tr>
    </w:tbl>
    <w:p w:rsidR="00932FE8" w:rsidRDefault="00932FE8" w:rsidP="00DE0587"/>
    <w:p w:rsidR="00932FE8" w:rsidRDefault="00932FE8" w:rsidP="00CC640B">
      <w:pPr>
        <w:spacing w:line="260" w:lineRule="atLeast"/>
        <w:jc w:val="both"/>
      </w:pPr>
    </w:p>
    <w:p w:rsidR="00D47511" w:rsidRDefault="00D47511" w:rsidP="00CC640B">
      <w:pPr>
        <w:spacing w:after="120" w:line="260" w:lineRule="atLeast"/>
        <w:jc w:val="both"/>
        <w:rPr>
          <w:rFonts w:eastAsia="Calibri"/>
          <w:b/>
          <w:lang w:eastAsia="en-US"/>
        </w:rPr>
      </w:pPr>
      <w:r w:rsidRPr="001A7D63">
        <w:rPr>
          <w:rFonts w:eastAsia="Calibri"/>
          <w:b/>
          <w:lang w:eastAsia="en-US"/>
        </w:rPr>
        <w:t>Calculations for Scenario</w:t>
      </w:r>
      <w:r>
        <w:rPr>
          <w:rFonts w:eastAsia="Calibri"/>
          <w:b/>
          <w:lang w:eastAsia="en-US"/>
        </w:rPr>
        <w:t xml:space="preserve"> 6: </w:t>
      </w:r>
      <w:r w:rsidRPr="00D47511">
        <w:rPr>
          <w:rFonts w:eastAsia="Calibri"/>
          <w:b/>
          <w:lang w:eastAsia="en-US"/>
        </w:rPr>
        <w:t>Laundering of contaminated work clothes at home by professional users</w:t>
      </w:r>
    </w:p>
    <w:tbl>
      <w:tblPr>
        <w:tblW w:w="50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004"/>
        <w:gridCol w:w="1465"/>
        <w:gridCol w:w="1465"/>
        <w:gridCol w:w="1556"/>
        <w:gridCol w:w="1556"/>
        <w:gridCol w:w="1465"/>
      </w:tblGrid>
      <w:tr w:rsidR="00E15415" w:rsidRPr="00B533A8" w:rsidTr="00257B30">
        <w:trPr>
          <w:cantSplit/>
          <w:tblHeader/>
        </w:trPr>
        <w:tc>
          <w:tcPr>
            <w:tcW w:w="5000" w:type="pct"/>
            <w:gridSpan w:val="6"/>
            <w:shd w:val="clear" w:color="auto" w:fill="FFFFCC"/>
          </w:tcPr>
          <w:p w:rsidR="00E15415" w:rsidRPr="00B533A8" w:rsidRDefault="00E15415" w:rsidP="00257B30">
            <w:pPr>
              <w:spacing w:line="260" w:lineRule="atLeast"/>
              <w:jc w:val="center"/>
              <w:rPr>
                <w:rFonts w:eastAsia="Calibri"/>
                <w:b/>
                <w:lang w:eastAsia="en-US"/>
              </w:rPr>
            </w:pPr>
            <w:r w:rsidRPr="00B533A8">
              <w:rPr>
                <w:rFonts w:eastAsia="Calibri"/>
                <w:b/>
                <w:lang w:eastAsia="en-US"/>
              </w:rPr>
              <w:t>Summary table: estimated exposure from professional uses</w:t>
            </w:r>
          </w:p>
        </w:tc>
      </w:tr>
      <w:tr w:rsidR="00E15415" w:rsidRPr="00B533A8" w:rsidTr="00A5550E">
        <w:trPr>
          <w:cantSplit/>
          <w:tblHeader/>
        </w:trPr>
        <w:tc>
          <w:tcPr>
            <w:tcW w:w="1054" w:type="pct"/>
            <w:vMerge w:val="restart"/>
            <w:shd w:val="clear" w:color="auto" w:fill="auto"/>
          </w:tcPr>
          <w:p w:rsidR="00E15415" w:rsidRPr="00B533A8" w:rsidRDefault="00E15415" w:rsidP="00257B30">
            <w:pPr>
              <w:spacing w:line="260" w:lineRule="atLeast"/>
              <w:rPr>
                <w:rFonts w:eastAsia="Calibri"/>
                <w:b/>
                <w:lang w:eastAsia="en-US"/>
              </w:rPr>
            </w:pPr>
            <w:r w:rsidRPr="00B533A8">
              <w:rPr>
                <w:rFonts w:eastAsia="Calibri"/>
                <w:b/>
                <w:lang w:eastAsia="en-US"/>
              </w:rPr>
              <w:t>Exposure scenario</w:t>
            </w:r>
          </w:p>
        </w:tc>
        <w:tc>
          <w:tcPr>
            <w:tcW w:w="770" w:type="pct"/>
            <w:vMerge w:val="restart"/>
          </w:tcPr>
          <w:p w:rsidR="00E15415" w:rsidRPr="00B533A8" w:rsidRDefault="00E15415" w:rsidP="00257B30">
            <w:pPr>
              <w:spacing w:line="260" w:lineRule="atLeast"/>
              <w:rPr>
                <w:rFonts w:eastAsia="Calibri"/>
                <w:b/>
                <w:lang w:eastAsia="en-US"/>
              </w:rPr>
            </w:pPr>
            <w:r w:rsidRPr="00B533A8">
              <w:rPr>
                <w:rFonts w:eastAsia="Calibri"/>
                <w:b/>
                <w:lang w:eastAsia="en-US"/>
              </w:rPr>
              <w:t>Tier/PPE</w:t>
            </w:r>
          </w:p>
        </w:tc>
        <w:tc>
          <w:tcPr>
            <w:tcW w:w="770" w:type="pct"/>
          </w:tcPr>
          <w:p w:rsidR="00E15415" w:rsidRPr="00B533A8" w:rsidRDefault="00E15415" w:rsidP="00257B30">
            <w:pPr>
              <w:spacing w:line="260" w:lineRule="atLeast"/>
              <w:rPr>
                <w:rFonts w:eastAsia="Calibri"/>
                <w:b/>
                <w:lang w:eastAsia="en-US"/>
              </w:rPr>
            </w:pPr>
            <w:r w:rsidRPr="00B533A8">
              <w:rPr>
                <w:rFonts w:eastAsia="Calibri"/>
                <w:b/>
                <w:lang w:eastAsia="en-US"/>
              </w:rPr>
              <w:t>Estimated inhalation uptake</w:t>
            </w:r>
          </w:p>
        </w:tc>
        <w:tc>
          <w:tcPr>
            <w:tcW w:w="818" w:type="pct"/>
            <w:shd w:val="clear" w:color="auto" w:fill="auto"/>
            <w:tcMar>
              <w:top w:w="57" w:type="dxa"/>
              <w:bottom w:w="57" w:type="dxa"/>
            </w:tcMar>
          </w:tcPr>
          <w:p w:rsidR="00E15415" w:rsidRPr="00B533A8" w:rsidRDefault="00E15415" w:rsidP="00257B30">
            <w:pPr>
              <w:spacing w:line="260" w:lineRule="atLeast"/>
              <w:rPr>
                <w:rFonts w:eastAsia="Calibri"/>
                <w:b/>
                <w:lang w:eastAsia="en-US"/>
              </w:rPr>
            </w:pPr>
            <w:r w:rsidRPr="00B533A8">
              <w:rPr>
                <w:rFonts w:eastAsia="Calibri"/>
                <w:b/>
                <w:lang w:eastAsia="en-US"/>
              </w:rPr>
              <w:t>Estimated dermal uptake</w:t>
            </w:r>
          </w:p>
        </w:tc>
        <w:tc>
          <w:tcPr>
            <w:tcW w:w="818" w:type="pct"/>
          </w:tcPr>
          <w:p w:rsidR="00E15415" w:rsidRPr="00B533A8" w:rsidRDefault="00E15415" w:rsidP="00257B30">
            <w:pPr>
              <w:spacing w:line="260" w:lineRule="atLeast"/>
              <w:rPr>
                <w:rFonts w:eastAsia="Calibri"/>
                <w:b/>
                <w:lang w:eastAsia="en-US"/>
              </w:rPr>
            </w:pPr>
            <w:r w:rsidRPr="00B533A8">
              <w:rPr>
                <w:rFonts w:eastAsia="Calibri"/>
                <w:b/>
                <w:lang w:eastAsia="en-US"/>
              </w:rPr>
              <w:t>Estimated oral uptake</w:t>
            </w:r>
          </w:p>
        </w:tc>
        <w:tc>
          <w:tcPr>
            <w:tcW w:w="770" w:type="pct"/>
            <w:shd w:val="clear" w:color="auto" w:fill="auto"/>
            <w:tcMar>
              <w:top w:w="57" w:type="dxa"/>
              <w:bottom w:w="57" w:type="dxa"/>
            </w:tcMar>
          </w:tcPr>
          <w:p w:rsidR="00E15415" w:rsidRPr="00B533A8" w:rsidRDefault="00E15415" w:rsidP="00257B30">
            <w:pPr>
              <w:spacing w:line="260" w:lineRule="atLeast"/>
              <w:rPr>
                <w:rFonts w:eastAsia="Calibri"/>
                <w:b/>
                <w:lang w:eastAsia="en-US"/>
              </w:rPr>
            </w:pPr>
            <w:r w:rsidRPr="00B533A8">
              <w:rPr>
                <w:rFonts w:eastAsia="Calibri"/>
                <w:b/>
                <w:lang w:eastAsia="en-US"/>
              </w:rPr>
              <w:t>Estimated total uptake</w:t>
            </w:r>
          </w:p>
        </w:tc>
      </w:tr>
      <w:tr w:rsidR="00E15415" w:rsidRPr="00B533A8" w:rsidTr="00A5550E">
        <w:trPr>
          <w:cantSplit/>
          <w:tblHeader/>
        </w:trPr>
        <w:tc>
          <w:tcPr>
            <w:tcW w:w="1054" w:type="pct"/>
            <w:vMerge/>
            <w:shd w:val="clear" w:color="auto" w:fill="auto"/>
          </w:tcPr>
          <w:p w:rsidR="00E15415" w:rsidRPr="00B533A8" w:rsidRDefault="00E15415" w:rsidP="00257B30">
            <w:pPr>
              <w:spacing w:line="260" w:lineRule="atLeast"/>
              <w:rPr>
                <w:rFonts w:eastAsia="Calibri"/>
                <w:b/>
                <w:lang w:eastAsia="en-US"/>
              </w:rPr>
            </w:pPr>
          </w:p>
        </w:tc>
        <w:tc>
          <w:tcPr>
            <w:tcW w:w="770" w:type="pct"/>
            <w:vMerge/>
          </w:tcPr>
          <w:p w:rsidR="00E15415" w:rsidRPr="00B533A8" w:rsidRDefault="00E15415" w:rsidP="00257B30">
            <w:pPr>
              <w:spacing w:line="260" w:lineRule="atLeast"/>
              <w:rPr>
                <w:rFonts w:eastAsia="Calibri"/>
                <w:b/>
                <w:lang w:eastAsia="en-US"/>
              </w:rPr>
            </w:pPr>
          </w:p>
        </w:tc>
        <w:tc>
          <w:tcPr>
            <w:tcW w:w="3176" w:type="pct"/>
            <w:gridSpan w:val="4"/>
          </w:tcPr>
          <w:p w:rsidR="00E15415" w:rsidRPr="00B533A8" w:rsidRDefault="00E15415" w:rsidP="00257B30">
            <w:pPr>
              <w:spacing w:line="260" w:lineRule="atLeast"/>
              <w:jc w:val="center"/>
              <w:rPr>
                <w:rFonts w:eastAsia="Calibri"/>
                <w:b/>
                <w:lang w:eastAsia="en-US"/>
              </w:rPr>
            </w:pPr>
            <w:r w:rsidRPr="00B533A8">
              <w:rPr>
                <w:rFonts w:eastAsia="Calibri"/>
                <w:b/>
                <w:lang w:eastAsia="en-US"/>
              </w:rPr>
              <w:t>mg/kg bw/day</w:t>
            </w:r>
          </w:p>
        </w:tc>
      </w:tr>
      <w:tr w:rsidR="00E15415" w:rsidRPr="00B533A8" w:rsidTr="00A5550E">
        <w:trPr>
          <w:cantSplit/>
          <w:tblHeader/>
        </w:trPr>
        <w:tc>
          <w:tcPr>
            <w:tcW w:w="1054" w:type="pct"/>
            <w:shd w:val="clear" w:color="auto" w:fill="auto"/>
          </w:tcPr>
          <w:p w:rsidR="00E15415" w:rsidRDefault="00E15415" w:rsidP="00257B30">
            <w:pPr>
              <w:spacing w:after="60" w:line="260" w:lineRule="atLeast"/>
              <w:rPr>
                <w:rFonts w:eastAsia="Calibri"/>
              </w:rPr>
            </w:pPr>
            <w:r w:rsidRPr="00B533A8">
              <w:rPr>
                <w:rFonts w:eastAsia="Calibri"/>
                <w:lang w:eastAsia="en-US"/>
              </w:rPr>
              <w:t xml:space="preserve">Scenario </w:t>
            </w:r>
            <w:r w:rsidR="0087580A">
              <w:rPr>
                <w:rFonts w:eastAsia="Calibri"/>
                <w:lang w:eastAsia="en-US"/>
              </w:rPr>
              <w:t>6</w:t>
            </w:r>
            <w:r w:rsidR="00A47C0B">
              <w:rPr>
                <w:rFonts w:eastAsia="Calibri"/>
                <w:lang w:eastAsia="en-US"/>
              </w:rPr>
              <w:t>(i)</w:t>
            </w:r>
            <w:r>
              <w:rPr>
                <w:rFonts w:eastAsia="Calibri"/>
              </w:rPr>
              <w:t xml:space="preserve"> </w:t>
            </w:r>
          </w:p>
          <w:p w:rsidR="00E15415" w:rsidRDefault="00E15415" w:rsidP="00257B30">
            <w:pPr>
              <w:spacing w:after="60" w:line="260" w:lineRule="atLeast"/>
              <w:rPr>
                <w:rFonts w:eastAsia="Calibri"/>
                <w:lang w:eastAsia="en-US"/>
              </w:rPr>
            </w:pPr>
            <w:r>
              <w:rPr>
                <w:rFonts w:eastAsia="Calibri"/>
              </w:rPr>
              <w:t xml:space="preserve">Laundering work clothes </w:t>
            </w:r>
            <w:r>
              <w:rPr>
                <w:rFonts w:eastAsia="Calibri"/>
                <w:lang w:eastAsia="en-US"/>
              </w:rPr>
              <w:t>after c</w:t>
            </w:r>
            <w:r w:rsidRPr="00B07D18">
              <w:rPr>
                <w:rFonts w:eastAsia="Calibri"/>
                <w:lang w:eastAsia="en-US"/>
              </w:rPr>
              <w:t xml:space="preserve">rack </w:t>
            </w:r>
            <w:r>
              <w:rPr>
                <w:rFonts w:eastAsia="Calibri"/>
                <w:lang w:eastAsia="en-US"/>
              </w:rPr>
              <w:t>&amp;</w:t>
            </w:r>
            <w:r w:rsidRPr="00B07D18">
              <w:rPr>
                <w:rFonts w:eastAsia="Calibri"/>
                <w:lang w:eastAsia="en-US"/>
              </w:rPr>
              <w:t xml:space="preserve"> crevice application</w:t>
            </w:r>
          </w:p>
          <w:p w:rsidR="00E15415" w:rsidRPr="00B533A8" w:rsidRDefault="00E15415" w:rsidP="00257B30">
            <w:pPr>
              <w:spacing w:after="60" w:line="260" w:lineRule="atLeast"/>
              <w:rPr>
                <w:rFonts w:eastAsia="Calibri"/>
                <w:lang w:eastAsia="en-US"/>
              </w:rPr>
            </w:pPr>
            <w:r>
              <w:rPr>
                <w:rFonts w:eastAsia="Calibri"/>
              </w:rPr>
              <w:t>Professional users</w:t>
            </w:r>
          </w:p>
        </w:tc>
        <w:tc>
          <w:tcPr>
            <w:tcW w:w="770" w:type="pct"/>
          </w:tcPr>
          <w:p w:rsidR="00E15415" w:rsidRPr="00B533A8" w:rsidRDefault="00E15415" w:rsidP="00257B30">
            <w:pPr>
              <w:spacing w:line="260" w:lineRule="atLeast"/>
              <w:rPr>
                <w:rFonts w:eastAsia="Calibri"/>
                <w:lang w:eastAsia="en-US"/>
              </w:rPr>
            </w:pPr>
            <w:r w:rsidRPr="00B533A8">
              <w:rPr>
                <w:rFonts w:eastAsia="Calibri"/>
                <w:lang w:eastAsia="en-US"/>
              </w:rPr>
              <w:t>1 / no PPE</w:t>
            </w:r>
          </w:p>
        </w:tc>
        <w:tc>
          <w:tcPr>
            <w:tcW w:w="770" w:type="pct"/>
          </w:tcPr>
          <w:p w:rsidR="00E15415" w:rsidRPr="00B533A8" w:rsidRDefault="00E15415" w:rsidP="00257B30">
            <w:pPr>
              <w:spacing w:line="260" w:lineRule="atLeast"/>
              <w:rPr>
                <w:rFonts w:eastAsia="Calibri"/>
                <w:lang w:eastAsia="en-US"/>
              </w:rPr>
            </w:pPr>
            <w:r w:rsidRPr="00B533A8">
              <w:rPr>
                <w:rFonts w:eastAsia="Calibri"/>
                <w:lang w:eastAsia="en-US"/>
              </w:rPr>
              <w:t>-</w:t>
            </w:r>
          </w:p>
        </w:tc>
        <w:tc>
          <w:tcPr>
            <w:tcW w:w="818" w:type="pct"/>
            <w:shd w:val="clear" w:color="auto" w:fill="auto"/>
            <w:tcMar>
              <w:top w:w="57" w:type="dxa"/>
              <w:bottom w:w="57" w:type="dxa"/>
            </w:tcMar>
          </w:tcPr>
          <w:p w:rsidR="00E15415" w:rsidRPr="00B533A8" w:rsidRDefault="000470BA" w:rsidP="00257B30">
            <w:pPr>
              <w:spacing w:line="260" w:lineRule="atLeast"/>
              <w:rPr>
                <w:rFonts w:eastAsia="Calibri"/>
                <w:lang w:eastAsia="en-US"/>
              </w:rPr>
            </w:pPr>
            <w:r>
              <w:rPr>
                <w:rFonts w:cstheme="minorHAnsi"/>
              </w:rPr>
              <w:t>5.44</w:t>
            </w:r>
            <w:r w:rsidRPr="008C6185">
              <w:rPr>
                <w:rFonts w:cstheme="minorHAnsi"/>
              </w:rPr>
              <w:t xml:space="preserve"> x 10</w:t>
            </w:r>
            <w:r w:rsidRPr="008C6185">
              <w:rPr>
                <w:rFonts w:cstheme="minorHAnsi"/>
                <w:vertAlign w:val="superscript"/>
              </w:rPr>
              <w:t>-</w:t>
            </w:r>
            <w:r>
              <w:rPr>
                <w:rFonts w:cstheme="minorHAnsi"/>
                <w:vertAlign w:val="superscript"/>
              </w:rPr>
              <w:t>4</w:t>
            </w:r>
          </w:p>
        </w:tc>
        <w:tc>
          <w:tcPr>
            <w:tcW w:w="818" w:type="pct"/>
          </w:tcPr>
          <w:p w:rsidR="00E15415" w:rsidRPr="00B533A8" w:rsidRDefault="00E15415" w:rsidP="00257B30">
            <w:pPr>
              <w:spacing w:line="260" w:lineRule="atLeast"/>
              <w:rPr>
                <w:rFonts w:eastAsia="Calibri"/>
                <w:lang w:eastAsia="en-US"/>
              </w:rPr>
            </w:pPr>
            <w:r w:rsidRPr="00B533A8">
              <w:rPr>
                <w:rFonts w:eastAsia="Calibri"/>
                <w:lang w:eastAsia="en-US"/>
              </w:rPr>
              <w:t>-</w:t>
            </w:r>
          </w:p>
        </w:tc>
        <w:tc>
          <w:tcPr>
            <w:tcW w:w="770" w:type="pct"/>
            <w:shd w:val="clear" w:color="auto" w:fill="auto"/>
            <w:tcMar>
              <w:top w:w="57" w:type="dxa"/>
              <w:bottom w:w="57" w:type="dxa"/>
            </w:tcMar>
          </w:tcPr>
          <w:p w:rsidR="00E15415" w:rsidRPr="000470BA" w:rsidRDefault="000470BA" w:rsidP="00257B30">
            <w:pPr>
              <w:spacing w:line="260" w:lineRule="atLeast"/>
              <w:rPr>
                <w:rFonts w:eastAsia="Calibri"/>
                <w:b/>
                <w:bCs/>
                <w:lang w:eastAsia="en-US"/>
              </w:rPr>
            </w:pPr>
            <w:r w:rsidRPr="000470BA">
              <w:rPr>
                <w:rFonts w:cstheme="minorHAnsi"/>
                <w:b/>
                <w:bCs/>
              </w:rPr>
              <w:t>5.44 x 10</w:t>
            </w:r>
            <w:r w:rsidRPr="000470BA">
              <w:rPr>
                <w:rFonts w:cstheme="minorHAnsi"/>
                <w:b/>
                <w:bCs/>
                <w:vertAlign w:val="superscript"/>
              </w:rPr>
              <w:t>-4</w:t>
            </w:r>
          </w:p>
        </w:tc>
      </w:tr>
      <w:tr w:rsidR="00E15415" w:rsidRPr="00B533A8" w:rsidTr="00A5550E">
        <w:trPr>
          <w:cantSplit/>
          <w:tblHeader/>
        </w:trPr>
        <w:tc>
          <w:tcPr>
            <w:tcW w:w="1054" w:type="pct"/>
            <w:shd w:val="clear" w:color="auto" w:fill="auto"/>
          </w:tcPr>
          <w:p w:rsidR="00E15415" w:rsidRDefault="00E15415" w:rsidP="00257B30">
            <w:pPr>
              <w:spacing w:after="60" w:line="260" w:lineRule="atLeast"/>
              <w:rPr>
                <w:rFonts w:eastAsia="Calibri"/>
              </w:rPr>
            </w:pPr>
            <w:r w:rsidRPr="00B533A8">
              <w:rPr>
                <w:rFonts w:eastAsia="Calibri"/>
                <w:lang w:eastAsia="en-US"/>
              </w:rPr>
              <w:t xml:space="preserve">Scenario </w:t>
            </w:r>
            <w:r w:rsidR="0087580A">
              <w:rPr>
                <w:rFonts w:eastAsia="Calibri"/>
                <w:lang w:eastAsia="en-US"/>
              </w:rPr>
              <w:t>6</w:t>
            </w:r>
            <w:r w:rsidR="00A47C0B">
              <w:rPr>
                <w:rFonts w:eastAsia="Calibri"/>
              </w:rPr>
              <w:t xml:space="preserve"> (ii)</w:t>
            </w:r>
          </w:p>
          <w:p w:rsidR="00E15415" w:rsidRDefault="00E15415" w:rsidP="00257B30">
            <w:pPr>
              <w:spacing w:after="60" w:line="260" w:lineRule="atLeast"/>
              <w:rPr>
                <w:rFonts w:eastAsia="Calibri"/>
                <w:lang w:eastAsia="en-US"/>
              </w:rPr>
            </w:pPr>
            <w:r>
              <w:rPr>
                <w:rFonts w:eastAsia="Calibri"/>
              </w:rPr>
              <w:t xml:space="preserve">Laundering work clothes </w:t>
            </w:r>
            <w:r>
              <w:rPr>
                <w:rFonts w:eastAsia="Calibri"/>
                <w:lang w:eastAsia="en-US"/>
              </w:rPr>
              <w:t xml:space="preserve">after </w:t>
            </w:r>
            <w:r w:rsidRPr="00B07D18">
              <w:rPr>
                <w:rFonts w:eastAsia="Calibri"/>
                <w:lang w:eastAsia="en-US"/>
              </w:rPr>
              <w:t>application</w:t>
            </w:r>
            <w:r>
              <w:rPr>
                <w:rFonts w:eastAsia="Calibri"/>
                <w:lang w:eastAsia="en-US"/>
              </w:rPr>
              <w:t xml:space="preserve"> </w:t>
            </w:r>
            <w:r w:rsidRPr="00B07D18">
              <w:rPr>
                <w:rFonts w:eastAsia="Calibri"/>
                <w:lang w:eastAsia="en-US"/>
              </w:rPr>
              <w:t>around buildings</w:t>
            </w:r>
          </w:p>
          <w:p w:rsidR="00E15415" w:rsidRPr="00E15415" w:rsidRDefault="00E15415" w:rsidP="00257B30">
            <w:pPr>
              <w:spacing w:line="260" w:lineRule="atLeast"/>
              <w:rPr>
                <w:rFonts w:eastAsia="Calibri"/>
                <w:b/>
                <w:bCs/>
                <w:lang w:eastAsia="en-US"/>
              </w:rPr>
            </w:pPr>
            <w:r>
              <w:rPr>
                <w:rFonts w:eastAsia="Calibri"/>
              </w:rPr>
              <w:t>Professional users</w:t>
            </w:r>
          </w:p>
        </w:tc>
        <w:tc>
          <w:tcPr>
            <w:tcW w:w="770" w:type="pct"/>
          </w:tcPr>
          <w:p w:rsidR="00E15415" w:rsidRPr="00B533A8" w:rsidRDefault="00E15415" w:rsidP="00257B30">
            <w:pPr>
              <w:spacing w:line="260" w:lineRule="atLeast"/>
              <w:rPr>
                <w:rFonts w:eastAsia="Calibri"/>
                <w:lang w:eastAsia="en-US"/>
              </w:rPr>
            </w:pPr>
            <w:r w:rsidRPr="00B533A8">
              <w:rPr>
                <w:rFonts w:eastAsia="Calibri"/>
                <w:lang w:eastAsia="en-US"/>
              </w:rPr>
              <w:t>1 / no PPE</w:t>
            </w:r>
          </w:p>
        </w:tc>
        <w:tc>
          <w:tcPr>
            <w:tcW w:w="770" w:type="pct"/>
          </w:tcPr>
          <w:p w:rsidR="00E15415" w:rsidRPr="00B533A8" w:rsidRDefault="00E15415" w:rsidP="00257B30">
            <w:pPr>
              <w:spacing w:line="260" w:lineRule="atLeast"/>
              <w:rPr>
                <w:rFonts w:eastAsia="Calibri"/>
                <w:lang w:eastAsia="en-US"/>
              </w:rPr>
            </w:pPr>
            <w:r>
              <w:rPr>
                <w:rFonts w:eastAsia="Calibri"/>
                <w:lang w:eastAsia="en-US"/>
              </w:rPr>
              <w:t>-</w:t>
            </w:r>
          </w:p>
        </w:tc>
        <w:tc>
          <w:tcPr>
            <w:tcW w:w="818" w:type="pct"/>
            <w:shd w:val="clear" w:color="auto" w:fill="auto"/>
            <w:tcMar>
              <w:top w:w="57" w:type="dxa"/>
              <w:bottom w:w="57" w:type="dxa"/>
            </w:tcMar>
          </w:tcPr>
          <w:p w:rsidR="00E15415" w:rsidRPr="00B533A8" w:rsidRDefault="00C8138C" w:rsidP="00257B30">
            <w:pPr>
              <w:spacing w:line="260" w:lineRule="atLeast"/>
              <w:rPr>
                <w:spacing w:val="-2"/>
              </w:rPr>
            </w:pPr>
            <w:r>
              <w:rPr>
                <w:rFonts w:cstheme="minorHAnsi"/>
              </w:rPr>
              <w:t>1.</w:t>
            </w:r>
            <w:r w:rsidR="006941F4">
              <w:rPr>
                <w:rFonts w:cstheme="minorHAnsi"/>
              </w:rPr>
              <w:t>4</w:t>
            </w:r>
            <w:r w:rsidRPr="008C6185">
              <w:rPr>
                <w:rFonts w:cstheme="minorHAnsi"/>
              </w:rPr>
              <w:t xml:space="preserve"> x 10</w:t>
            </w:r>
            <w:r w:rsidRPr="008C6185">
              <w:rPr>
                <w:rFonts w:cstheme="minorHAnsi"/>
                <w:vertAlign w:val="superscript"/>
              </w:rPr>
              <w:t>-</w:t>
            </w:r>
            <w:r>
              <w:rPr>
                <w:rFonts w:cstheme="minorHAnsi"/>
                <w:vertAlign w:val="superscript"/>
              </w:rPr>
              <w:t>4</w:t>
            </w:r>
          </w:p>
        </w:tc>
        <w:tc>
          <w:tcPr>
            <w:tcW w:w="818" w:type="pct"/>
          </w:tcPr>
          <w:p w:rsidR="00E15415" w:rsidRPr="00B533A8" w:rsidRDefault="00E15415" w:rsidP="00257B30">
            <w:pPr>
              <w:spacing w:line="260" w:lineRule="atLeast"/>
              <w:rPr>
                <w:rFonts w:eastAsia="Calibri"/>
                <w:lang w:eastAsia="en-US"/>
              </w:rPr>
            </w:pPr>
            <w:r>
              <w:rPr>
                <w:rFonts w:eastAsia="Calibri"/>
                <w:lang w:eastAsia="en-US"/>
              </w:rPr>
              <w:t>-</w:t>
            </w:r>
          </w:p>
        </w:tc>
        <w:tc>
          <w:tcPr>
            <w:tcW w:w="770" w:type="pct"/>
            <w:shd w:val="clear" w:color="auto" w:fill="auto"/>
            <w:tcMar>
              <w:top w:w="57" w:type="dxa"/>
              <w:bottom w:w="57" w:type="dxa"/>
            </w:tcMar>
          </w:tcPr>
          <w:p w:rsidR="00E15415" w:rsidRPr="00C8138C" w:rsidRDefault="00C8138C" w:rsidP="00257B30">
            <w:pPr>
              <w:spacing w:line="260" w:lineRule="atLeast"/>
              <w:rPr>
                <w:b/>
                <w:bCs/>
                <w:spacing w:val="-2"/>
              </w:rPr>
            </w:pPr>
            <w:r w:rsidRPr="00C8138C">
              <w:rPr>
                <w:rFonts w:cstheme="minorHAnsi"/>
                <w:b/>
                <w:bCs/>
              </w:rPr>
              <w:t>1.</w:t>
            </w:r>
            <w:r w:rsidR="006941F4">
              <w:rPr>
                <w:rFonts w:cstheme="minorHAnsi"/>
                <w:b/>
                <w:bCs/>
              </w:rPr>
              <w:t>4</w:t>
            </w:r>
            <w:r w:rsidRPr="00C8138C">
              <w:rPr>
                <w:rFonts w:cstheme="minorHAnsi"/>
                <w:b/>
                <w:bCs/>
              </w:rPr>
              <w:t xml:space="preserve"> x 10</w:t>
            </w:r>
            <w:r w:rsidRPr="00C8138C">
              <w:rPr>
                <w:rFonts w:cstheme="minorHAnsi"/>
                <w:b/>
                <w:bCs/>
                <w:vertAlign w:val="superscript"/>
              </w:rPr>
              <w:t>-4</w:t>
            </w:r>
          </w:p>
        </w:tc>
      </w:tr>
    </w:tbl>
    <w:p w:rsidR="00D47511" w:rsidRDefault="00D47511" w:rsidP="00DE0587"/>
    <w:p w:rsidR="00D47511" w:rsidRDefault="00D47511" w:rsidP="00CC640B">
      <w:pPr>
        <w:spacing w:line="260" w:lineRule="atLeast"/>
        <w:jc w:val="both"/>
      </w:pPr>
    </w:p>
    <w:p w:rsidR="00950702" w:rsidRDefault="00950702" w:rsidP="00CC640B">
      <w:pPr>
        <w:spacing w:after="120" w:line="260" w:lineRule="atLeast"/>
        <w:jc w:val="both"/>
        <w:rPr>
          <w:rFonts w:eastAsia="Calibri"/>
          <w:i/>
          <w:sz w:val="22"/>
          <w:szCs w:val="22"/>
          <w:u w:val="single"/>
          <w:lang w:eastAsia="en-US"/>
        </w:rPr>
      </w:pPr>
      <w:r w:rsidRPr="00AD0EDC">
        <w:rPr>
          <w:rFonts w:eastAsia="Calibri"/>
          <w:i/>
          <w:sz w:val="22"/>
          <w:szCs w:val="22"/>
          <w:u w:val="single"/>
          <w:lang w:eastAsia="en-US"/>
        </w:rPr>
        <w:t>Combined scenarios</w:t>
      </w:r>
    </w:p>
    <w:p w:rsidR="001361DD" w:rsidRDefault="001361DD" w:rsidP="00CC640B">
      <w:pPr>
        <w:spacing w:after="120" w:line="260" w:lineRule="atLeast"/>
        <w:jc w:val="both"/>
        <w:rPr>
          <w:rFonts w:eastAsia="Calibri"/>
          <w:lang w:eastAsia="en-US"/>
        </w:rPr>
      </w:pPr>
      <w:r>
        <w:rPr>
          <w:rFonts w:eastAsia="Calibri"/>
          <w:lang w:eastAsia="en-US"/>
        </w:rPr>
        <w:t xml:space="preserve">Combined scenarios </w:t>
      </w:r>
      <w:r>
        <w:rPr>
          <w:rFonts w:eastAsia="Calibri"/>
        </w:rPr>
        <w:t>are relevant for professional users</w:t>
      </w:r>
      <w:r>
        <w:rPr>
          <w:rFonts w:eastAsia="Calibri"/>
          <w:lang w:eastAsia="en-US"/>
        </w:rPr>
        <w:t xml:space="preserve"> </w:t>
      </w:r>
      <w:r>
        <w:rPr>
          <w:rFonts w:eastAsia="Calibri"/>
          <w:bCs/>
          <w:lang w:eastAsia="en-US"/>
        </w:rPr>
        <w:t xml:space="preserve">exposed </w:t>
      </w:r>
      <w:r>
        <w:rPr>
          <w:lang w:val="en-US"/>
        </w:rPr>
        <w:t xml:space="preserve">to the active substance cypermethrin </w:t>
      </w:r>
      <w:r>
        <w:rPr>
          <w:rFonts w:eastAsia="Calibri"/>
          <w:bCs/>
          <w:lang w:eastAsia="en-US"/>
        </w:rPr>
        <w:t xml:space="preserve">during application of the product </w:t>
      </w:r>
      <w:r>
        <w:rPr>
          <w:rFonts w:eastAsia="Calibri"/>
          <w:lang w:eastAsia="en-US"/>
        </w:rPr>
        <w:t xml:space="preserve">(primary direct exposure – Scenario 3 or Scenario 4), </w:t>
      </w:r>
      <w:r>
        <w:rPr>
          <w:lang w:val="en-US"/>
        </w:rPr>
        <w:t>during cleaning of the spraying equipment (primary indirect exposure – Scenario 5) and during laundering of the contaminated work clothes at home (primary indirect exposure – Scenario 6).</w:t>
      </w:r>
    </w:p>
    <w:p w:rsidR="00950702" w:rsidRDefault="001361DD" w:rsidP="00CC640B">
      <w:pPr>
        <w:spacing w:line="260" w:lineRule="atLeast"/>
        <w:jc w:val="both"/>
        <w:rPr>
          <w:rFonts w:eastAsia="Calibri"/>
        </w:rPr>
      </w:pPr>
      <w:r>
        <w:rPr>
          <w:rFonts w:eastAsia="Calibri"/>
        </w:rPr>
        <w:t>T</w:t>
      </w:r>
      <w:r w:rsidR="00950702">
        <w:rPr>
          <w:rFonts w:eastAsia="Calibri"/>
        </w:rPr>
        <w:t>he following combination</w:t>
      </w:r>
      <w:r>
        <w:rPr>
          <w:rFonts w:eastAsia="Calibri"/>
        </w:rPr>
        <w:t>s are made</w:t>
      </w:r>
      <w:r w:rsidR="00950702">
        <w:rPr>
          <w:rFonts w:eastAsia="Calibri"/>
        </w:rPr>
        <w:t>:</w:t>
      </w:r>
    </w:p>
    <w:p w:rsidR="00950702" w:rsidRPr="00257B30" w:rsidRDefault="00950702" w:rsidP="00CC640B">
      <w:pPr>
        <w:pStyle w:val="affd"/>
        <w:numPr>
          <w:ilvl w:val="0"/>
          <w:numId w:val="21"/>
        </w:numPr>
        <w:spacing w:line="260" w:lineRule="atLeast"/>
        <w:jc w:val="both"/>
        <w:rPr>
          <w:rFonts w:eastAsia="Calibri"/>
          <w:lang w:val="it-IT"/>
        </w:rPr>
      </w:pPr>
      <w:r w:rsidRPr="00257B30">
        <w:rPr>
          <w:rFonts w:eastAsia="Calibri"/>
          <w:lang w:val="it-IT"/>
        </w:rPr>
        <w:t xml:space="preserve">Scenario </w:t>
      </w:r>
      <w:r w:rsidR="001361DD" w:rsidRPr="00257B30">
        <w:rPr>
          <w:rFonts w:eastAsia="Calibri"/>
          <w:lang w:val="it-IT"/>
        </w:rPr>
        <w:t>3</w:t>
      </w:r>
      <w:r w:rsidRPr="00257B30">
        <w:rPr>
          <w:rFonts w:eastAsia="Calibri"/>
          <w:lang w:val="it-IT"/>
        </w:rPr>
        <w:t xml:space="preserve"> + Scenario </w:t>
      </w:r>
      <w:r w:rsidR="001361DD" w:rsidRPr="00257B30">
        <w:rPr>
          <w:rFonts w:eastAsia="Calibri"/>
          <w:lang w:val="it-IT"/>
        </w:rPr>
        <w:t>5</w:t>
      </w:r>
      <w:r w:rsidR="00A47C0B" w:rsidRPr="00257B30">
        <w:rPr>
          <w:rFonts w:eastAsia="Calibri"/>
          <w:lang w:val="it-IT"/>
        </w:rPr>
        <w:t xml:space="preserve"> (i)</w:t>
      </w:r>
      <w:r w:rsidR="001361DD" w:rsidRPr="00257B30">
        <w:rPr>
          <w:rFonts w:eastAsia="Calibri"/>
          <w:lang w:val="it-IT"/>
        </w:rPr>
        <w:t xml:space="preserve"> + Scenario 6</w:t>
      </w:r>
      <w:r w:rsidR="00A47C0B" w:rsidRPr="00257B30">
        <w:rPr>
          <w:rFonts w:eastAsia="Calibri"/>
          <w:lang w:val="it-IT"/>
        </w:rPr>
        <w:t xml:space="preserve"> (i)</w:t>
      </w:r>
    </w:p>
    <w:p w:rsidR="00950702" w:rsidRPr="00257B30" w:rsidRDefault="001361DD" w:rsidP="00CC640B">
      <w:pPr>
        <w:pStyle w:val="affd"/>
        <w:numPr>
          <w:ilvl w:val="0"/>
          <w:numId w:val="21"/>
        </w:numPr>
        <w:spacing w:line="260" w:lineRule="atLeast"/>
        <w:jc w:val="both"/>
        <w:rPr>
          <w:rFonts w:eastAsia="Calibri"/>
          <w:lang w:val="it-IT"/>
        </w:rPr>
      </w:pPr>
      <w:r w:rsidRPr="00257B30">
        <w:rPr>
          <w:rFonts w:eastAsia="Calibri"/>
          <w:lang w:val="it-IT"/>
        </w:rPr>
        <w:t>Scenario 4</w:t>
      </w:r>
      <w:r w:rsidR="00950702" w:rsidRPr="00257B30">
        <w:rPr>
          <w:rFonts w:eastAsia="Calibri"/>
          <w:lang w:val="it-IT"/>
        </w:rPr>
        <w:t xml:space="preserve"> + Scenario </w:t>
      </w:r>
      <w:r w:rsidRPr="00257B30">
        <w:rPr>
          <w:rFonts w:eastAsia="Calibri"/>
          <w:lang w:val="it-IT"/>
        </w:rPr>
        <w:t>5</w:t>
      </w:r>
      <w:r w:rsidR="00A47C0B" w:rsidRPr="00257B30">
        <w:rPr>
          <w:rFonts w:eastAsia="Calibri"/>
          <w:lang w:val="it-IT"/>
        </w:rPr>
        <w:t xml:space="preserve"> (ii)</w:t>
      </w:r>
      <w:r w:rsidRPr="00257B30">
        <w:rPr>
          <w:rFonts w:eastAsia="Calibri"/>
          <w:lang w:val="it-IT"/>
        </w:rPr>
        <w:t xml:space="preserve"> + Scenario 6</w:t>
      </w:r>
      <w:r w:rsidR="00A47C0B" w:rsidRPr="00257B30">
        <w:rPr>
          <w:rFonts w:eastAsia="Calibri"/>
          <w:lang w:val="it-IT"/>
        </w:rPr>
        <w:t xml:space="preserve"> (ii)</w:t>
      </w:r>
    </w:p>
    <w:p w:rsidR="00950702" w:rsidRPr="00257B30" w:rsidRDefault="00950702" w:rsidP="00CC640B">
      <w:pPr>
        <w:spacing w:line="260" w:lineRule="atLeast"/>
        <w:jc w:val="both"/>
        <w:rPr>
          <w:rFonts w:eastAsia="Calibri"/>
          <w:lang w:val="it-IT"/>
        </w:rPr>
      </w:pPr>
    </w:p>
    <w:p w:rsidR="00AD0EDC" w:rsidRDefault="00AD0EDC" w:rsidP="00CC640B">
      <w:pPr>
        <w:spacing w:after="120" w:line="260" w:lineRule="atLeast"/>
        <w:jc w:val="both"/>
        <w:rPr>
          <w:b/>
          <w:bCs/>
          <w:lang w:eastAsia="en-US"/>
        </w:rPr>
      </w:pPr>
      <w:r w:rsidRPr="00A952BF">
        <w:rPr>
          <w:b/>
          <w:bCs/>
          <w:lang w:eastAsia="en-US"/>
        </w:rPr>
        <w:t>Combined scenarios</w:t>
      </w:r>
    </w:p>
    <w:tbl>
      <w:tblPr>
        <w:tblW w:w="50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006"/>
        <w:gridCol w:w="1465"/>
        <w:gridCol w:w="1465"/>
        <w:gridCol w:w="1556"/>
        <w:gridCol w:w="1556"/>
        <w:gridCol w:w="1463"/>
      </w:tblGrid>
      <w:tr w:rsidR="00AD0EDC" w:rsidRPr="00B533A8" w:rsidTr="00257B30">
        <w:trPr>
          <w:cantSplit/>
          <w:tblHeader/>
        </w:trPr>
        <w:tc>
          <w:tcPr>
            <w:tcW w:w="5000" w:type="pct"/>
            <w:gridSpan w:val="6"/>
            <w:shd w:val="clear" w:color="auto" w:fill="FFFFCC"/>
          </w:tcPr>
          <w:p w:rsidR="00AD0EDC" w:rsidRPr="00B533A8" w:rsidRDefault="00AD0EDC" w:rsidP="00257B30">
            <w:pPr>
              <w:spacing w:line="260" w:lineRule="atLeast"/>
              <w:jc w:val="center"/>
              <w:rPr>
                <w:rFonts w:eastAsia="Calibri"/>
                <w:b/>
                <w:lang w:eastAsia="en-US"/>
              </w:rPr>
            </w:pPr>
            <w:r w:rsidRPr="00B533A8">
              <w:rPr>
                <w:rFonts w:eastAsia="Calibri"/>
                <w:b/>
                <w:lang w:eastAsia="en-US"/>
              </w:rPr>
              <w:t>Summary table: estimated exposure from professional uses</w:t>
            </w:r>
          </w:p>
        </w:tc>
      </w:tr>
      <w:tr w:rsidR="00AD0EDC" w:rsidRPr="00B533A8" w:rsidTr="00AD0EDC">
        <w:trPr>
          <w:cantSplit/>
          <w:tblHeader/>
        </w:trPr>
        <w:tc>
          <w:tcPr>
            <w:tcW w:w="1055" w:type="pct"/>
            <w:vMerge w:val="restart"/>
            <w:shd w:val="clear" w:color="auto" w:fill="auto"/>
          </w:tcPr>
          <w:p w:rsidR="00AD0EDC" w:rsidRPr="00B533A8" w:rsidRDefault="00AD0EDC" w:rsidP="00AD0EDC">
            <w:pPr>
              <w:spacing w:line="260" w:lineRule="atLeast"/>
              <w:rPr>
                <w:rFonts w:eastAsia="Calibri"/>
                <w:b/>
                <w:lang w:eastAsia="en-US"/>
              </w:rPr>
            </w:pPr>
            <w:r w:rsidRPr="00A952BF">
              <w:rPr>
                <w:b/>
                <w:bCs/>
                <w:lang w:eastAsia="en-US"/>
              </w:rPr>
              <w:t>Scenarios combined</w:t>
            </w:r>
          </w:p>
        </w:tc>
        <w:tc>
          <w:tcPr>
            <w:tcW w:w="770" w:type="pct"/>
            <w:vMerge w:val="restart"/>
          </w:tcPr>
          <w:p w:rsidR="00AD0EDC" w:rsidRPr="00B533A8" w:rsidRDefault="00AD0EDC" w:rsidP="00AD0EDC">
            <w:pPr>
              <w:spacing w:line="260" w:lineRule="atLeast"/>
              <w:rPr>
                <w:rFonts w:eastAsia="Calibri"/>
                <w:b/>
                <w:lang w:eastAsia="en-US"/>
              </w:rPr>
            </w:pPr>
            <w:r w:rsidRPr="00B533A8">
              <w:rPr>
                <w:rFonts w:eastAsia="Calibri"/>
                <w:b/>
                <w:lang w:eastAsia="en-US"/>
              </w:rPr>
              <w:t>Tier/PPE</w:t>
            </w:r>
          </w:p>
        </w:tc>
        <w:tc>
          <w:tcPr>
            <w:tcW w:w="770" w:type="pct"/>
          </w:tcPr>
          <w:p w:rsidR="00AD0EDC" w:rsidRPr="00B533A8" w:rsidRDefault="00AD0EDC" w:rsidP="00AD0EDC">
            <w:pPr>
              <w:spacing w:line="260" w:lineRule="atLeast"/>
              <w:rPr>
                <w:rFonts w:eastAsia="Calibri"/>
                <w:b/>
                <w:lang w:eastAsia="en-US"/>
              </w:rPr>
            </w:pPr>
            <w:r w:rsidRPr="00B533A8">
              <w:rPr>
                <w:rFonts w:eastAsia="Calibri"/>
                <w:b/>
                <w:lang w:eastAsia="en-US"/>
              </w:rPr>
              <w:t>Estimated inhalation uptake</w:t>
            </w:r>
          </w:p>
        </w:tc>
        <w:tc>
          <w:tcPr>
            <w:tcW w:w="818" w:type="pct"/>
            <w:shd w:val="clear" w:color="auto" w:fill="auto"/>
            <w:tcMar>
              <w:top w:w="57" w:type="dxa"/>
              <w:bottom w:w="57" w:type="dxa"/>
            </w:tcMar>
          </w:tcPr>
          <w:p w:rsidR="00AD0EDC" w:rsidRPr="00B533A8" w:rsidRDefault="00AD0EDC" w:rsidP="00AD0EDC">
            <w:pPr>
              <w:spacing w:line="260" w:lineRule="atLeast"/>
              <w:rPr>
                <w:rFonts w:eastAsia="Calibri"/>
                <w:b/>
                <w:lang w:eastAsia="en-US"/>
              </w:rPr>
            </w:pPr>
            <w:r w:rsidRPr="00B533A8">
              <w:rPr>
                <w:rFonts w:eastAsia="Calibri"/>
                <w:b/>
                <w:lang w:eastAsia="en-US"/>
              </w:rPr>
              <w:t>Estimated dermal uptake</w:t>
            </w:r>
          </w:p>
        </w:tc>
        <w:tc>
          <w:tcPr>
            <w:tcW w:w="818" w:type="pct"/>
          </w:tcPr>
          <w:p w:rsidR="00AD0EDC" w:rsidRPr="00B533A8" w:rsidRDefault="00AD0EDC" w:rsidP="00AD0EDC">
            <w:pPr>
              <w:spacing w:line="260" w:lineRule="atLeast"/>
              <w:rPr>
                <w:rFonts w:eastAsia="Calibri"/>
                <w:b/>
                <w:lang w:eastAsia="en-US"/>
              </w:rPr>
            </w:pPr>
            <w:r w:rsidRPr="00B533A8">
              <w:rPr>
                <w:rFonts w:eastAsia="Calibri"/>
                <w:b/>
                <w:lang w:eastAsia="en-US"/>
              </w:rPr>
              <w:t>Estimated oral uptake</w:t>
            </w:r>
          </w:p>
        </w:tc>
        <w:tc>
          <w:tcPr>
            <w:tcW w:w="769" w:type="pct"/>
            <w:shd w:val="clear" w:color="auto" w:fill="auto"/>
            <w:tcMar>
              <w:top w:w="57" w:type="dxa"/>
              <w:bottom w:w="57" w:type="dxa"/>
            </w:tcMar>
          </w:tcPr>
          <w:p w:rsidR="00AD0EDC" w:rsidRPr="00B533A8" w:rsidRDefault="00AD0EDC" w:rsidP="00AD0EDC">
            <w:pPr>
              <w:spacing w:line="260" w:lineRule="atLeast"/>
              <w:rPr>
                <w:rFonts w:eastAsia="Calibri"/>
                <w:b/>
                <w:lang w:eastAsia="en-US"/>
              </w:rPr>
            </w:pPr>
            <w:r w:rsidRPr="00B533A8">
              <w:rPr>
                <w:rFonts w:eastAsia="Calibri"/>
                <w:b/>
                <w:lang w:eastAsia="en-US"/>
              </w:rPr>
              <w:t>Estimated total uptake</w:t>
            </w:r>
          </w:p>
        </w:tc>
      </w:tr>
      <w:tr w:rsidR="00AD0EDC" w:rsidRPr="00B533A8" w:rsidTr="00AD0EDC">
        <w:trPr>
          <w:cantSplit/>
          <w:tblHeader/>
        </w:trPr>
        <w:tc>
          <w:tcPr>
            <w:tcW w:w="1055" w:type="pct"/>
            <w:vMerge/>
            <w:shd w:val="clear" w:color="auto" w:fill="auto"/>
          </w:tcPr>
          <w:p w:rsidR="00AD0EDC" w:rsidRPr="00B533A8" w:rsidRDefault="00AD0EDC" w:rsidP="00AD0EDC">
            <w:pPr>
              <w:spacing w:line="260" w:lineRule="atLeast"/>
              <w:rPr>
                <w:rFonts w:eastAsia="Calibri"/>
                <w:b/>
                <w:lang w:eastAsia="en-US"/>
              </w:rPr>
            </w:pPr>
          </w:p>
        </w:tc>
        <w:tc>
          <w:tcPr>
            <w:tcW w:w="770" w:type="pct"/>
            <w:vMerge/>
          </w:tcPr>
          <w:p w:rsidR="00AD0EDC" w:rsidRPr="00B533A8" w:rsidRDefault="00AD0EDC" w:rsidP="00AD0EDC">
            <w:pPr>
              <w:spacing w:line="260" w:lineRule="atLeast"/>
              <w:rPr>
                <w:rFonts w:eastAsia="Calibri"/>
                <w:b/>
                <w:lang w:eastAsia="en-US"/>
              </w:rPr>
            </w:pPr>
          </w:p>
        </w:tc>
        <w:tc>
          <w:tcPr>
            <w:tcW w:w="3174" w:type="pct"/>
            <w:gridSpan w:val="4"/>
          </w:tcPr>
          <w:p w:rsidR="00AD0EDC" w:rsidRPr="00B533A8" w:rsidRDefault="00AD0EDC" w:rsidP="00AD0EDC">
            <w:pPr>
              <w:spacing w:line="260" w:lineRule="atLeast"/>
              <w:jc w:val="center"/>
              <w:rPr>
                <w:rFonts w:eastAsia="Calibri"/>
                <w:b/>
                <w:lang w:eastAsia="en-US"/>
              </w:rPr>
            </w:pPr>
            <w:r w:rsidRPr="00B533A8">
              <w:rPr>
                <w:rFonts w:eastAsia="Calibri"/>
                <w:b/>
                <w:lang w:eastAsia="en-US"/>
              </w:rPr>
              <w:t>mg/kg bw/day</w:t>
            </w:r>
          </w:p>
        </w:tc>
      </w:tr>
      <w:tr w:rsidR="00AD0EDC" w:rsidRPr="00B533A8" w:rsidTr="00AD0EDC">
        <w:trPr>
          <w:cantSplit/>
          <w:tblHeader/>
        </w:trPr>
        <w:tc>
          <w:tcPr>
            <w:tcW w:w="1055" w:type="pct"/>
            <w:shd w:val="clear" w:color="auto" w:fill="auto"/>
          </w:tcPr>
          <w:p w:rsidR="00AD0EDC" w:rsidRDefault="00AD0EDC" w:rsidP="00AD0EDC">
            <w:pPr>
              <w:spacing w:line="260" w:lineRule="atLeast"/>
              <w:rPr>
                <w:lang w:eastAsia="en-US"/>
              </w:rPr>
            </w:pPr>
            <w:r>
              <w:rPr>
                <w:lang w:eastAsia="en-US"/>
              </w:rPr>
              <w:t>A</w:t>
            </w:r>
            <w:r w:rsidRPr="00712B63">
              <w:rPr>
                <w:lang w:eastAsia="en-US"/>
              </w:rPr>
              <w:t>pplication</w:t>
            </w:r>
            <w:r>
              <w:rPr>
                <w:lang w:eastAsia="en-US"/>
              </w:rPr>
              <w:t>,</w:t>
            </w:r>
          </w:p>
          <w:p w:rsidR="00AD0EDC" w:rsidRDefault="00AD0EDC" w:rsidP="00AD0EDC">
            <w:pPr>
              <w:spacing w:after="60" w:line="260" w:lineRule="atLeast"/>
              <w:rPr>
                <w:lang w:eastAsia="en-US"/>
              </w:rPr>
            </w:pPr>
            <w:r>
              <w:rPr>
                <w:lang w:eastAsia="en-US"/>
              </w:rPr>
              <w:t>cleaning, laundering.</w:t>
            </w:r>
          </w:p>
          <w:p w:rsidR="00AD0EDC" w:rsidRDefault="00AD0EDC" w:rsidP="00AD0EDC">
            <w:pPr>
              <w:spacing w:after="60" w:line="260" w:lineRule="atLeast"/>
              <w:rPr>
                <w:lang w:eastAsia="en-US"/>
              </w:rPr>
            </w:pPr>
            <w:r>
              <w:rPr>
                <w:lang w:eastAsia="en-US"/>
              </w:rPr>
              <w:t>P</w:t>
            </w:r>
            <w:r w:rsidRPr="00712B63">
              <w:rPr>
                <w:lang w:eastAsia="en-US"/>
              </w:rPr>
              <w:t xml:space="preserve">rofessional users </w:t>
            </w:r>
          </w:p>
          <w:p w:rsidR="00AD0EDC" w:rsidRDefault="00AD0EDC" w:rsidP="00AD0EDC">
            <w:pPr>
              <w:spacing w:line="260" w:lineRule="atLeast"/>
              <w:rPr>
                <w:lang w:eastAsia="en-US"/>
              </w:rPr>
            </w:pPr>
            <w:r>
              <w:rPr>
                <w:lang w:eastAsia="en-US"/>
              </w:rPr>
              <w:t>S</w:t>
            </w:r>
            <w:r w:rsidRPr="00712B63">
              <w:rPr>
                <w:lang w:eastAsia="en-US"/>
              </w:rPr>
              <w:t>cenario</w:t>
            </w:r>
            <w:r>
              <w:rPr>
                <w:lang w:eastAsia="en-US"/>
              </w:rPr>
              <w:t>s</w:t>
            </w:r>
            <w:r w:rsidRPr="00712B63">
              <w:rPr>
                <w:lang w:eastAsia="en-US"/>
              </w:rPr>
              <w:t xml:space="preserve"> </w:t>
            </w:r>
          </w:p>
          <w:p w:rsidR="00AD0EDC" w:rsidRPr="00B533A8" w:rsidRDefault="00AD0EDC" w:rsidP="00AD0EDC">
            <w:pPr>
              <w:spacing w:after="60" w:line="260" w:lineRule="atLeast"/>
              <w:rPr>
                <w:rFonts w:eastAsia="Calibri"/>
                <w:lang w:eastAsia="en-US"/>
              </w:rPr>
            </w:pPr>
            <w:r>
              <w:rPr>
                <w:lang w:eastAsia="en-US"/>
              </w:rPr>
              <w:t>3 &amp; 5(i) &amp; 6(i)</w:t>
            </w:r>
          </w:p>
        </w:tc>
        <w:tc>
          <w:tcPr>
            <w:tcW w:w="770" w:type="pct"/>
          </w:tcPr>
          <w:p w:rsidR="00AD0EDC" w:rsidRPr="00B533A8" w:rsidRDefault="00AD0EDC" w:rsidP="00AD0EDC">
            <w:pPr>
              <w:spacing w:line="260" w:lineRule="atLeast"/>
              <w:ind w:right="-60"/>
              <w:rPr>
                <w:rFonts w:eastAsia="Calibri"/>
                <w:lang w:eastAsia="en-US"/>
              </w:rPr>
            </w:pPr>
            <w:r>
              <w:rPr>
                <w:lang w:eastAsia="en-US"/>
              </w:rPr>
              <w:t xml:space="preserve">2 / gloves, </w:t>
            </w:r>
            <w:r>
              <w:t xml:space="preserve">impermeable </w:t>
            </w:r>
            <w:r>
              <w:rPr>
                <w:lang w:eastAsia="en-US"/>
              </w:rPr>
              <w:t xml:space="preserve"> coveralls</w:t>
            </w:r>
          </w:p>
        </w:tc>
        <w:tc>
          <w:tcPr>
            <w:tcW w:w="770" w:type="pct"/>
          </w:tcPr>
          <w:p w:rsidR="0022642D" w:rsidRPr="0022642D" w:rsidRDefault="0022642D" w:rsidP="0022642D">
            <w:pPr>
              <w:spacing w:line="260" w:lineRule="atLeast"/>
              <w:rPr>
                <w:rFonts w:cstheme="minorHAnsi"/>
                <w:caps/>
                <w:vertAlign w:val="superscript"/>
              </w:rPr>
            </w:pPr>
            <w:r>
              <w:rPr>
                <w:rFonts w:cstheme="minorHAnsi"/>
                <w:caps/>
              </w:rPr>
              <w:t>9.1</w:t>
            </w:r>
            <w:r w:rsidRPr="0011425A">
              <w:rPr>
                <w:rFonts w:cstheme="minorHAnsi"/>
                <w:caps/>
              </w:rPr>
              <w:t xml:space="preserve"> </w:t>
            </w:r>
            <w:r w:rsidRPr="0011425A">
              <w:rPr>
                <w:lang w:val="de-DE"/>
              </w:rPr>
              <w:t>x</w:t>
            </w:r>
            <w:r w:rsidRPr="0011425A">
              <w:rPr>
                <w:rFonts w:cstheme="minorHAnsi"/>
                <w:caps/>
              </w:rPr>
              <w:t xml:space="preserve"> 10</w:t>
            </w:r>
            <w:r w:rsidRPr="0011425A">
              <w:rPr>
                <w:rFonts w:cstheme="minorHAnsi"/>
                <w:caps/>
                <w:vertAlign w:val="superscript"/>
              </w:rPr>
              <w:t>-</w:t>
            </w:r>
            <w:r>
              <w:rPr>
                <w:rFonts w:cstheme="minorHAnsi"/>
                <w:caps/>
                <w:vertAlign w:val="superscript"/>
              </w:rPr>
              <w:t>3</w:t>
            </w:r>
          </w:p>
          <w:p w:rsidR="00AD0EDC" w:rsidRPr="00B533A8" w:rsidRDefault="00AD0EDC" w:rsidP="00AD0EDC">
            <w:pPr>
              <w:spacing w:line="260" w:lineRule="atLeast"/>
              <w:rPr>
                <w:rFonts w:eastAsia="Calibri"/>
                <w:lang w:eastAsia="en-US"/>
              </w:rPr>
            </w:pPr>
          </w:p>
        </w:tc>
        <w:tc>
          <w:tcPr>
            <w:tcW w:w="818" w:type="pct"/>
            <w:shd w:val="clear" w:color="auto" w:fill="auto"/>
            <w:tcMar>
              <w:top w:w="57" w:type="dxa"/>
              <w:bottom w:w="57" w:type="dxa"/>
            </w:tcMar>
          </w:tcPr>
          <w:p w:rsidR="00AE3DD1" w:rsidRPr="0011425A" w:rsidRDefault="00AE3DD1" w:rsidP="00AE3DD1">
            <w:pPr>
              <w:spacing w:line="260" w:lineRule="atLeast"/>
              <w:rPr>
                <w:rFonts w:cstheme="minorHAnsi"/>
                <w:caps/>
                <w:vertAlign w:val="superscript"/>
              </w:rPr>
            </w:pPr>
            <w:r>
              <w:rPr>
                <w:rFonts w:cstheme="minorHAnsi"/>
                <w:caps/>
              </w:rPr>
              <w:t>8.3</w:t>
            </w:r>
            <w:r w:rsidRPr="0011425A">
              <w:rPr>
                <w:rFonts w:cstheme="minorHAnsi"/>
                <w:caps/>
              </w:rPr>
              <w:t xml:space="preserve"> </w:t>
            </w:r>
            <w:r w:rsidRPr="0011425A">
              <w:rPr>
                <w:lang w:val="de-DE"/>
              </w:rPr>
              <w:t>x</w:t>
            </w:r>
            <w:r w:rsidRPr="0011425A">
              <w:rPr>
                <w:rFonts w:cstheme="minorHAnsi"/>
                <w:caps/>
              </w:rPr>
              <w:t xml:space="preserve"> 10</w:t>
            </w:r>
            <w:r w:rsidRPr="0011425A">
              <w:rPr>
                <w:rFonts w:cstheme="minorHAnsi"/>
                <w:caps/>
                <w:vertAlign w:val="superscript"/>
              </w:rPr>
              <w:t>-</w:t>
            </w:r>
            <w:r>
              <w:rPr>
                <w:rFonts w:cstheme="minorHAnsi"/>
                <w:caps/>
                <w:vertAlign w:val="superscript"/>
              </w:rPr>
              <w:t>3</w:t>
            </w:r>
          </w:p>
          <w:p w:rsidR="00AE3DD1" w:rsidRDefault="00AE3DD1" w:rsidP="00AE3DD1">
            <w:pPr>
              <w:spacing w:line="260" w:lineRule="atLeast"/>
              <w:rPr>
                <w:rFonts w:cstheme="minorHAnsi"/>
                <w:caps/>
              </w:rPr>
            </w:pPr>
            <w:r>
              <w:t xml:space="preserve">     +</w:t>
            </w:r>
          </w:p>
          <w:p w:rsidR="00AD0EDC" w:rsidRPr="00AD0EDC" w:rsidRDefault="00AD0EDC" w:rsidP="00AD0EDC">
            <w:pPr>
              <w:spacing w:line="260" w:lineRule="atLeast"/>
              <w:rPr>
                <w:rFonts w:cstheme="minorHAnsi"/>
                <w:caps/>
                <w:vertAlign w:val="superscript"/>
              </w:rPr>
            </w:pPr>
            <w:r w:rsidRPr="00AD0EDC">
              <w:rPr>
                <w:rFonts w:cstheme="minorHAnsi"/>
                <w:caps/>
              </w:rPr>
              <w:t xml:space="preserve">4.27 </w:t>
            </w:r>
            <w:r w:rsidRPr="00AD0EDC">
              <w:rPr>
                <w:lang w:val="de-DE"/>
              </w:rPr>
              <w:t>x</w:t>
            </w:r>
            <w:r w:rsidRPr="00AD0EDC">
              <w:rPr>
                <w:rFonts w:cstheme="minorHAnsi"/>
                <w:caps/>
              </w:rPr>
              <w:t xml:space="preserve"> 10</w:t>
            </w:r>
            <w:r w:rsidRPr="00AD0EDC">
              <w:rPr>
                <w:rFonts w:cstheme="minorHAnsi"/>
                <w:caps/>
                <w:vertAlign w:val="superscript"/>
              </w:rPr>
              <w:t xml:space="preserve">-4 </w:t>
            </w:r>
          </w:p>
          <w:p w:rsidR="00AD0EDC" w:rsidRPr="00AD0EDC" w:rsidRDefault="00AD0EDC" w:rsidP="00AD0EDC">
            <w:pPr>
              <w:spacing w:line="260" w:lineRule="atLeast"/>
              <w:rPr>
                <w:lang w:eastAsia="en-US"/>
              </w:rPr>
            </w:pPr>
            <w:r w:rsidRPr="00AD0EDC">
              <w:rPr>
                <w:rFonts w:cstheme="minorHAnsi"/>
                <w:caps/>
                <w:vertAlign w:val="superscript"/>
              </w:rPr>
              <w:t xml:space="preserve">      </w:t>
            </w:r>
            <w:r w:rsidR="002E2178">
              <w:rPr>
                <w:rFonts w:cstheme="minorHAnsi"/>
                <w:caps/>
                <w:vertAlign w:val="superscript"/>
              </w:rPr>
              <w:t xml:space="preserve">  </w:t>
            </w:r>
            <w:r w:rsidRPr="00AD0EDC">
              <w:rPr>
                <w:rFonts w:cstheme="minorHAnsi"/>
                <w:caps/>
              </w:rPr>
              <w:t>+</w:t>
            </w:r>
          </w:p>
          <w:p w:rsidR="0022642D" w:rsidRDefault="00AD0EDC" w:rsidP="00AD0EDC">
            <w:pPr>
              <w:spacing w:line="260" w:lineRule="atLeast"/>
              <w:rPr>
                <w:rFonts w:cstheme="minorHAnsi"/>
                <w:vertAlign w:val="superscript"/>
              </w:rPr>
            </w:pPr>
            <w:r w:rsidRPr="00AD0EDC">
              <w:rPr>
                <w:rFonts w:cstheme="minorHAnsi"/>
              </w:rPr>
              <w:t>5.44 x 10</w:t>
            </w:r>
            <w:r w:rsidRPr="00AD0EDC">
              <w:rPr>
                <w:rFonts w:cstheme="minorHAnsi"/>
                <w:vertAlign w:val="superscript"/>
              </w:rPr>
              <w:t>-4</w:t>
            </w:r>
            <w:r w:rsidR="0022642D">
              <w:rPr>
                <w:rFonts w:cstheme="minorHAnsi"/>
                <w:vertAlign w:val="superscript"/>
              </w:rPr>
              <w:t xml:space="preserve"> </w:t>
            </w:r>
          </w:p>
          <w:p w:rsidR="00AD0EDC" w:rsidRDefault="0022642D" w:rsidP="00AD0EDC">
            <w:pPr>
              <w:spacing w:line="260" w:lineRule="atLeast"/>
              <w:rPr>
                <w:rFonts w:cstheme="minorHAnsi"/>
              </w:rPr>
            </w:pPr>
            <w:r>
              <w:rPr>
                <w:rFonts w:cstheme="minorHAnsi"/>
              </w:rPr>
              <w:t xml:space="preserve">    </w:t>
            </w:r>
            <w:r w:rsidR="002E2178">
              <w:rPr>
                <w:rFonts w:cstheme="minorHAnsi"/>
              </w:rPr>
              <w:t xml:space="preserve"> </w:t>
            </w:r>
            <w:r>
              <w:rPr>
                <w:rFonts w:cstheme="minorHAnsi"/>
              </w:rPr>
              <w:t>=</w:t>
            </w:r>
          </w:p>
          <w:p w:rsidR="0022642D" w:rsidRPr="0022642D" w:rsidRDefault="00741B56" w:rsidP="0022642D">
            <w:pPr>
              <w:spacing w:line="260" w:lineRule="atLeast"/>
              <w:rPr>
                <w:rFonts w:cstheme="minorHAnsi"/>
                <w:caps/>
                <w:vertAlign w:val="superscript"/>
              </w:rPr>
            </w:pPr>
            <w:r>
              <w:rPr>
                <w:rFonts w:cstheme="minorHAnsi"/>
                <w:caps/>
              </w:rPr>
              <w:t>9.271</w:t>
            </w:r>
            <w:r w:rsidR="0022642D" w:rsidRPr="0011425A">
              <w:rPr>
                <w:rFonts w:cstheme="minorHAnsi"/>
                <w:caps/>
              </w:rPr>
              <w:t xml:space="preserve"> </w:t>
            </w:r>
            <w:r w:rsidR="0022642D" w:rsidRPr="0011425A">
              <w:rPr>
                <w:lang w:val="de-DE"/>
              </w:rPr>
              <w:t>x</w:t>
            </w:r>
            <w:r w:rsidR="0022642D" w:rsidRPr="0011425A">
              <w:rPr>
                <w:rFonts w:cstheme="minorHAnsi"/>
                <w:caps/>
              </w:rPr>
              <w:t xml:space="preserve"> 10</w:t>
            </w:r>
            <w:r w:rsidR="0022642D" w:rsidRPr="0011425A">
              <w:rPr>
                <w:rFonts w:cstheme="minorHAnsi"/>
                <w:caps/>
                <w:vertAlign w:val="superscript"/>
              </w:rPr>
              <w:t>-</w:t>
            </w:r>
            <w:r w:rsidR="0022642D">
              <w:rPr>
                <w:rFonts w:cstheme="minorHAnsi"/>
                <w:caps/>
                <w:vertAlign w:val="superscript"/>
              </w:rPr>
              <w:t>3</w:t>
            </w:r>
          </w:p>
        </w:tc>
        <w:tc>
          <w:tcPr>
            <w:tcW w:w="818" w:type="pct"/>
          </w:tcPr>
          <w:p w:rsidR="00AD0EDC" w:rsidRPr="00B533A8" w:rsidRDefault="00AD0EDC" w:rsidP="00AD0EDC">
            <w:pPr>
              <w:spacing w:line="260" w:lineRule="atLeast"/>
              <w:rPr>
                <w:rFonts w:eastAsia="Calibri"/>
                <w:lang w:eastAsia="en-US"/>
              </w:rPr>
            </w:pPr>
            <w:r w:rsidRPr="00B533A8">
              <w:rPr>
                <w:rFonts w:eastAsia="Calibri"/>
                <w:lang w:eastAsia="en-US"/>
              </w:rPr>
              <w:t>-</w:t>
            </w:r>
          </w:p>
        </w:tc>
        <w:tc>
          <w:tcPr>
            <w:tcW w:w="769" w:type="pct"/>
            <w:shd w:val="clear" w:color="auto" w:fill="auto"/>
            <w:tcMar>
              <w:top w:w="57" w:type="dxa"/>
              <w:bottom w:w="57" w:type="dxa"/>
            </w:tcMar>
          </w:tcPr>
          <w:p w:rsidR="00AD0EDC" w:rsidRPr="000470BA" w:rsidRDefault="0022642D" w:rsidP="00AD0EDC">
            <w:pPr>
              <w:spacing w:line="260" w:lineRule="atLeast"/>
              <w:rPr>
                <w:rFonts w:eastAsia="Calibri"/>
                <w:b/>
                <w:bCs/>
                <w:lang w:eastAsia="en-US"/>
              </w:rPr>
            </w:pPr>
            <w:r>
              <w:rPr>
                <w:rFonts w:cstheme="minorHAnsi"/>
                <w:b/>
                <w:bCs/>
              </w:rPr>
              <w:t>1.</w:t>
            </w:r>
            <w:r w:rsidR="00741B56">
              <w:rPr>
                <w:rFonts w:cstheme="minorHAnsi"/>
                <w:b/>
                <w:bCs/>
              </w:rPr>
              <w:t xml:space="preserve">84 </w:t>
            </w:r>
            <w:r w:rsidR="00AD0EDC" w:rsidRPr="000470BA">
              <w:rPr>
                <w:rFonts w:cstheme="minorHAnsi"/>
                <w:b/>
                <w:bCs/>
              </w:rPr>
              <w:t>x 10</w:t>
            </w:r>
            <w:r w:rsidR="00AD0EDC" w:rsidRPr="000470BA">
              <w:rPr>
                <w:rFonts w:cstheme="minorHAnsi"/>
                <w:b/>
                <w:bCs/>
                <w:vertAlign w:val="superscript"/>
              </w:rPr>
              <w:t>-</w:t>
            </w:r>
            <w:r w:rsidR="00741B56">
              <w:rPr>
                <w:rFonts w:cstheme="minorHAnsi"/>
                <w:b/>
                <w:bCs/>
                <w:vertAlign w:val="superscript"/>
              </w:rPr>
              <w:t>2</w:t>
            </w:r>
          </w:p>
        </w:tc>
      </w:tr>
      <w:tr w:rsidR="00AD0EDC" w:rsidRPr="00B533A8" w:rsidTr="00AD0EDC">
        <w:trPr>
          <w:cantSplit/>
          <w:tblHeader/>
        </w:trPr>
        <w:tc>
          <w:tcPr>
            <w:tcW w:w="1055" w:type="pct"/>
            <w:shd w:val="clear" w:color="auto" w:fill="auto"/>
          </w:tcPr>
          <w:p w:rsidR="00AD0EDC" w:rsidRDefault="00AD0EDC" w:rsidP="00AD0EDC">
            <w:pPr>
              <w:spacing w:line="260" w:lineRule="atLeast"/>
              <w:rPr>
                <w:lang w:eastAsia="en-US"/>
              </w:rPr>
            </w:pPr>
            <w:r>
              <w:rPr>
                <w:lang w:eastAsia="en-US"/>
              </w:rPr>
              <w:t>A</w:t>
            </w:r>
            <w:r w:rsidRPr="00712B63">
              <w:rPr>
                <w:lang w:eastAsia="en-US"/>
              </w:rPr>
              <w:t>pplication</w:t>
            </w:r>
            <w:r>
              <w:rPr>
                <w:lang w:eastAsia="en-US"/>
              </w:rPr>
              <w:t>,</w:t>
            </w:r>
          </w:p>
          <w:p w:rsidR="00AD0EDC" w:rsidRDefault="00AD0EDC" w:rsidP="00AD0EDC">
            <w:pPr>
              <w:spacing w:after="60" w:line="260" w:lineRule="atLeast"/>
              <w:rPr>
                <w:lang w:eastAsia="en-US"/>
              </w:rPr>
            </w:pPr>
            <w:r>
              <w:rPr>
                <w:lang w:eastAsia="en-US"/>
              </w:rPr>
              <w:t>cleaning, laundering.</w:t>
            </w:r>
          </w:p>
          <w:p w:rsidR="00AD0EDC" w:rsidRDefault="00AD0EDC" w:rsidP="00AD0EDC">
            <w:pPr>
              <w:spacing w:after="60" w:line="260" w:lineRule="atLeast"/>
              <w:rPr>
                <w:lang w:eastAsia="en-US"/>
              </w:rPr>
            </w:pPr>
            <w:r>
              <w:rPr>
                <w:lang w:eastAsia="en-US"/>
              </w:rPr>
              <w:t>P</w:t>
            </w:r>
            <w:r w:rsidRPr="00712B63">
              <w:rPr>
                <w:lang w:eastAsia="en-US"/>
              </w:rPr>
              <w:t xml:space="preserve">rofessional users </w:t>
            </w:r>
          </w:p>
          <w:p w:rsidR="00AD0EDC" w:rsidRDefault="00AD0EDC" w:rsidP="00AD0EDC">
            <w:pPr>
              <w:spacing w:line="260" w:lineRule="atLeast"/>
              <w:rPr>
                <w:lang w:eastAsia="en-US"/>
              </w:rPr>
            </w:pPr>
            <w:r>
              <w:rPr>
                <w:lang w:eastAsia="en-US"/>
              </w:rPr>
              <w:t>S</w:t>
            </w:r>
            <w:r w:rsidRPr="00712B63">
              <w:rPr>
                <w:lang w:eastAsia="en-US"/>
              </w:rPr>
              <w:t>cenario</w:t>
            </w:r>
            <w:r>
              <w:rPr>
                <w:lang w:eastAsia="en-US"/>
              </w:rPr>
              <w:t>s</w:t>
            </w:r>
            <w:r w:rsidRPr="00712B63">
              <w:rPr>
                <w:lang w:eastAsia="en-US"/>
              </w:rPr>
              <w:t xml:space="preserve"> </w:t>
            </w:r>
          </w:p>
          <w:p w:rsidR="00AD0EDC" w:rsidRPr="00E15415" w:rsidRDefault="00AD0EDC" w:rsidP="00AD0EDC">
            <w:pPr>
              <w:spacing w:line="260" w:lineRule="atLeast"/>
              <w:rPr>
                <w:rFonts w:eastAsia="Calibri"/>
                <w:b/>
                <w:bCs/>
                <w:lang w:eastAsia="en-US"/>
              </w:rPr>
            </w:pPr>
            <w:r>
              <w:rPr>
                <w:lang w:eastAsia="en-US"/>
              </w:rPr>
              <w:t>4 &amp; 5(ii) &amp; 6(ii)</w:t>
            </w:r>
          </w:p>
        </w:tc>
        <w:tc>
          <w:tcPr>
            <w:tcW w:w="770" w:type="pct"/>
          </w:tcPr>
          <w:p w:rsidR="00AD0EDC" w:rsidRPr="00B533A8" w:rsidRDefault="00AD0EDC" w:rsidP="00AD0EDC">
            <w:pPr>
              <w:spacing w:line="260" w:lineRule="atLeast"/>
              <w:ind w:right="-150"/>
              <w:rPr>
                <w:rFonts w:eastAsia="Calibri"/>
                <w:lang w:eastAsia="en-US"/>
              </w:rPr>
            </w:pPr>
            <w:r>
              <w:rPr>
                <w:lang w:eastAsia="en-US"/>
              </w:rPr>
              <w:t xml:space="preserve">2 / gloves, </w:t>
            </w:r>
            <w:r>
              <w:t xml:space="preserve">impermeable </w:t>
            </w:r>
            <w:r>
              <w:rPr>
                <w:lang w:eastAsia="en-US"/>
              </w:rPr>
              <w:t xml:space="preserve"> coveralls</w:t>
            </w:r>
          </w:p>
        </w:tc>
        <w:tc>
          <w:tcPr>
            <w:tcW w:w="770" w:type="pct"/>
          </w:tcPr>
          <w:p w:rsidR="00B7234F" w:rsidRPr="0011425A" w:rsidRDefault="00B7234F" w:rsidP="00B7234F">
            <w:pPr>
              <w:spacing w:line="260" w:lineRule="atLeast"/>
              <w:rPr>
                <w:rFonts w:cstheme="minorHAnsi"/>
                <w:caps/>
                <w:vertAlign w:val="superscript"/>
              </w:rPr>
            </w:pPr>
            <w:r>
              <w:rPr>
                <w:rFonts w:cstheme="minorHAnsi"/>
                <w:caps/>
              </w:rPr>
              <w:t>2.3</w:t>
            </w:r>
            <w:r w:rsidRPr="0011425A">
              <w:rPr>
                <w:rFonts w:cstheme="minorHAnsi"/>
                <w:caps/>
              </w:rPr>
              <w:t xml:space="preserve"> </w:t>
            </w:r>
            <w:r w:rsidRPr="0011425A">
              <w:rPr>
                <w:lang w:val="de-DE"/>
              </w:rPr>
              <w:t>x</w:t>
            </w:r>
            <w:r w:rsidRPr="0011425A">
              <w:rPr>
                <w:rFonts w:cstheme="minorHAnsi"/>
                <w:caps/>
              </w:rPr>
              <w:t xml:space="preserve"> 10</w:t>
            </w:r>
            <w:r w:rsidRPr="0011425A">
              <w:rPr>
                <w:rFonts w:cstheme="minorHAnsi"/>
                <w:caps/>
                <w:vertAlign w:val="superscript"/>
              </w:rPr>
              <w:t>-</w:t>
            </w:r>
            <w:r>
              <w:rPr>
                <w:rFonts w:cstheme="minorHAnsi"/>
                <w:caps/>
                <w:vertAlign w:val="superscript"/>
              </w:rPr>
              <w:t>3</w:t>
            </w:r>
          </w:p>
          <w:p w:rsidR="00AD0EDC" w:rsidRPr="00B533A8" w:rsidRDefault="00AD0EDC" w:rsidP="00AD0EDC">
            <w:pPr>
              <w:spacing w:line="260" w:lineRule="atLeast"/>
              <w:rPr>
                <w:rFonts w:eastAsia="Calibri"/>
                <w:lang w:eastAsia="en-US"/>
              </w:rPr>
            </w:pPr>
          </w:p>
        </w:tc>
        <w:tc>
          <w:tcPr>
            <w:tcW w:w="818" w:type="pct"/>
            <w:shd w:val="clear" w:color="auto" w:fill="auto"/>
            <w:tcMar>
              <w:top w:w="57" w:type="dxa"/>
              <w:bottom w:w="57" w:type="dxa"/>
            </w:tcMar>
          </w:tcPr>
          <w:p w:rsidR="00B7234F" w:rsidRPr="0011425A" w:rsidRDefault="00B7234F" w:rsidP="00B7234F">
            <w:pPr>
              <w:spacing w:line="260" w:lineRule="atLeast"/>
              <w:rPr>
                <w:rFonts w:cstheme="minorHAnsi"/>
                <w:caps/>
                <w:vertAlign w:val="superscript"/>
              </w:rPr>
            </w:pPr>
            <w:r>
              <w:rPr>
                <w:rFonts w:cstheme="minorHAnsi"/>
                <w:caps/>
              </w:rPr>
              <w:t>2.2</w:t>
            </w:r>
            <w:r w:rsidRPr="0011425A">
              <w:rPr>
                <w:rFonts w:cstheme="minorHAnsi"/>
                <w:caps/>
              </w:rPr>
              <w:t xml:space="preserve"> </w:t>
            </w:r>
            <w:r w:rsidRPr="0011425A">
              <w:rPr>
                <w:lang w:val="de-DE"/>
              </w:rPr>
              <w:t>x</w:t>
            </w:r>
            <w:r w:rsidRPr="0011425A">
              <w:rPr>
                <w:rFonts w:cstheme="minorHAnsi"/>
                <w:caps/>
              </w:rPr>
              <w:t xml:space="preserve"> 10</w:t>
            </w:r>
            <w:r w:rsidRPr="0011425A">
              <w:rPr>
                <w:rFonts w:cstheme="minorHAnsi"/>
                <w:caps/>
                <w:vertAlign w:val="superscript"/>
              </w:rPr>
              <w:t>-</w:t>
            </w:r>
            <w:r>
              <w:rPr>
                <w:rFonts w:cstheme="minorHAnsi"/>
                <w:caps/>
                <w:vertAlign w:val="superscript"/>
              </w:rPr>
              <w:t>3</w:t>
            </w:r>
          </w:p>
          <w:p w:rsidR="00B7234F" w:rsidRDefault="00B7234F" w:rsidP="00AD0EDC">
            <w:pPr>
              <w:spacing w:line="260" w:lineRule="atLeast"/>
              <w:rPr>
                <w:rFonts w:cstheme="minorHAnsi"/>
                <w:caps/>
              </w:rPr>
            </w:pPr>
            <w:r>
              <w:t xml:space="preserve">     +</w:t>
            </w:r>
          </w:p>
          <w:p w:rsidR="00AD0EDC" w:rsidRPr="0011425A" w:rsidRDefault="00AD0EDC" w:rsidP="00AD0EDC">
            <w:pPr>
              <w:spacing w:line="260" w:lineRule="atLeast"/>
              <w:rPr>
                <w:rFonts w:cstheme="minorHAnsi"/>
                <w:caps/>
                <w:vertAlign w:val="superscript"/>
              </w:rPr>
            </w:pPr>
            <w:r w:rsidRPr="0011425A">
              <w:rPr>
                <w:rFonts w:cstheme="minorHAnsi"/>
                <w:caps/>
              </w:rPr>
              <w:t xml:space="preserve">1.1 </w:t>
            </w:r>
            <w:r w:rsidRPr="0011425A">
              <w:rPr>
                <w:lang w:val="de-DE"/>
              </w:rPr>
              <w:t>x</w:t>
            </w:r>
            <w:r w:rsidRPr="0011425A">
              <w:rPr>
                <w:rFonts w:cstheme="minorHAnsi"/>
                <w:caps/>
              </w:rPr>
              <w:t xml:space="preserve"> 10</w:t>
            </w:r>
            <w:r w:rsidRPr="0011425A">
              <w:rPr>
                <w:rFonts w:cstheme="minorHAnsi"/>
                <w:caps/>
                <w:vertAlign w:val="superscript"/>
              </w:rPr>
              <w:t xml:space="preserve">-4 </w:t>
            </w:r>
          </w:p>
          <w:p w:rsidR="00AD0EDC" w:rsidRPr="0011425A" w:rsidRDefault="00AD0EDC" w:rsidP="00AD0EDC">
            <w:pPr>
              <w:spacing w:line="260" w:lineRule="atLeast"/>
              <w:rPr>
                <w:rFonts w:cstheme="minorHAnsi"/>
                <w:caps/>
              </w:rPr>
            </w:pPr>
            <w:r w:rsidRPr="0011425A">
              <w:rPr>
                <w:rFonts w:cstheme="minorHAnsi"/>
                <w:caps/>
                <w:vertAlign w:val="superscript"/>
              </w:rPr>
              <w:t xml:space="preserve">        </w:t>
            </w:r>
            <w:r w:rsidRPr="0011425A">
              <w:rPr>
                <w:rFonts w:cstheme="minorHAnsi"/>
                <w:caps/>
              </w:rPr>
              <w:t xml:space="preserve">+ </w:t>
            </w:r>
          </w:p>
          <w:p w:rsidR="002E2178" w:rsidRDefault="00AD0EDC" w:rsidP="00AD0EDC">
            <w:pPr>
              <w:spacing w:line="260" w:lineRule="atLeast"/>
              <w:rPr>
                <w:rFonts w:cstheme="minorHAnsi"/>
              </w:rPr>
            </w:pPr>
            <w:r w:rsidRPr="0011425A">
              <w:rPr>
                <w:rFonts w:cstheme="minorHAnsi"/>
              </w:rPr>
              <w:t>1.4 x 10</w:t>
            </w:r>
            <w:r w:rsidRPr="0011425A">
              <w:rPr>
                <w:rFonts w:cstheme="minorHAnsi"/>
                <w:vertAlign w:val="superscript"/>
              </w:rPr>
              <w:t>-4</w:t>
            </w:r>
            <w:r w:rsidR="002E2178">
              <w:rPr>
                <w:rFonts w:cstheme="minorHAnsi"/>
              </w:rPr>
              <w:t xml:space="preserve"> </w:t>
            </w:r>
          </w:p>
          <w:p w:rsidR="00AD0EDC" w:rsidRDefault="002E2178" w:rsidP="00AD0EDC">
            <w:pPr>
              <w:spacing w:line="260" w:lineRule="atLeast"/>
              <w:rPr>
                <w:rFonts w:cstheme="minorHAnsi"/>
              </w:rPr>
            </w:pPr>
            <w:r>
              <w:rPr>
                <w:rFonts w:cstheme="minorHAnsi"/>
              </w:rPr>
              <w:t xml:space="preserve">     = </w:t>
            </w:r>
          </w:p>
          <w:p w:rsidR="00383E46" w:rsidRPr="00383E46" w:rsidRDefault="00383E46" w:rsidP="00AD0EDC">
            <w:pPr>
              <w:spacing w:line="260" w:lineRule="atLeast"/>
              <w:rPr>
                <w:rFonts w:cstheme="minorHAnsi"/>
                <w:caps/>
                <w:vertAlign w:val="superscript"/>
              </w:rPr>
            </w:pPr>
            <w:r>
              <w:rPr>
                <w:rFonts w:cstheme="minorHAnsi"/>
                <w:caps/>
              </w:rPr>
              <w:t>2.45</w:t>
            </w:r>
            <w:r w:rsidRPr="0011425A">
              <w:rPr>
                <w:rFonts w:cstheme="minorHAnsi"/>
                <w:caps/>
              </w:rPr>
              <w:t xml:space="preserve"> </w:t>
            </w:r>
            <w:r w:rsidRPr="0011425A">
              <w:rPr>
                <w:lang w:val="de-DE"/>
              </w:rPr>
              <w:t>x</w:t>
            </w:r>
            <w:r w:rsidRPr="0011425A">
              <w:rPr>
                <w:rFonts w:cstheme="minorHAnsi"/>
                <w:caps/>
              </w:rPr>
              <w:t xml:space="preserve"> 10</w:t>
            </w:r>
            <w:r w:rsidRPr="0011425A">
              <w:rPr>
                <w:rFonts w:cstheme="minorHAnsi"/>
                <w:caps/>
                <w:vertAlign w:val="superscript"/>
              </w:rPr>
              <w:t>-</w:t>
            </w:r>
            <w:r>
              <w:rPr>
                <w:rFonts w:cstheme="minorHAnsi"/>
                <w:caps/>
                <w:vertAlign w:val="superscript"/>
              </w:rPr>
              <w:t>3</w:t>
            </w:r>
          </w:p>
        </w:tc>
        <w:tc>
          <w:tcPr>
            <w:tcW w:w="818" w:type="pct"/>
          </w:tcPr>
          <w:p w:rsidR="00AD0EDC" w:rsidRPr="00B533A8" w:rsidRDefault="00AD0EDC" w:rsidP="00AD0EDC">
            <w:pPr>
              <w:spacing w:line="260" w:lineRule="atLeast"/>
              <w:rPr>
                <w:rFonts w:eastAsia="Calibri"/>
                <w:lang w:eastAsia="en-US"/>
              </w:rPr>
            </w:pPr>
            <w:r>
              <w:rPr>
                <w:rFonts w:eastAsia="Calibri"/>
                <w:lang w:eastAsia="en-US"/>
              </w:rPr>
              <w:t>-</w:t>
            </w:r>
          </w:p>
        </w:tc>
        <w:tc>
          <w:tcPr>
            <w:tcW w:w="769" w:type="pct"/>
            <w:shd w:val="clear" w:color="auto" w:fill="auto"/>
            <w:tcMar>
              <w:top w:w="57" w:type="dxa"/>
              <w:bottom w:w="57" w:type="dxa"/>
            </w:tcMar>
          </w:tcPr>
          <w:p w:rsidR="00AD0EDC" w:rsidRPr="00C8138C" w:rsidRDefault="002E2178" w:rsidP="00AD0EDC">
            <w:pPr>
              <w:spacing w:line="260" w:lineRule="atLeast"/>
              <w:rPr>
                <w:b/>
                <w:bCs/>
                <w:spacing w:val="-2"/>
              </w:rPr>
            </w:pPr>
            <w:r>
              <w:rPr>
                <w:rFonts w:cstheme="minorHAnsi"/>
                <w:b/>
                <w:bCs/>
              </w:rPr>
              <w:t>4.75</w:t>
            </w:r>
            <w:r w:rsidR="00AD0EDC" w:rsidRPr="00C8138C">
              <w:rPr>
                <w:rFonts w:cstheme="minorHAnsi"/>
                <w:b/>
                <w:bCs/>
              </w:rPr>
              <w:t xml:space="preserve"> x 10</w:t>
            </w:r>
            <w:r w:rsidR="00AD0EDC" w:rsidRPr="00C8138C">
              <w:rPr>
                <w:rFonts w:cstheme="minorHAnsi"/>
                <w:b/>
                <w:bCs/>
                <w:vertAlign w:val="superscript"/>
              </w:rPr>
              <w:t>-</w:t>
            </w:r>
            <w:r>
              <w:rPr>
                <w:rFonts w:cstheme="minorHAnsi"/>
                <w:b/>
                <w:bCs/>
                <w:vertAlign w:val="superscript"/>
              </w:rPr>
              <w:t>3</w:t>
            </w:r>
          </w:p>
        </w:tc>
      </w:tr>
    </w:tbl>
    <w:p w:rsidR="00AD0EDC" w:rsidRDefault="00AD0EDC" w:rsidP="00521C5D">
      <w:pPr>
        <w:spacing w:line="260" w:lineRule="atLeast"/>
        <w:rPr>
          <w:b/>
          <w:bCs/>
          <w:lang w:eastAsia="en-US"/>
        </w:rPr>
      </w:pPr>
    </w:p>
    <w:p w:rsidR="00521C5D" w:rsidRDefault="00521C5D" w:rsidP="00521C5D">
      <w:pPr>
        <w:spacing w:line="260" w:lineRule="atLeast"/>
        <w:rPr>
          <w:b/>
          <w:bCs/>
          <w:lang w:eastAsia="en-US"/>
        </w:rPr>
      </w:pPr>
    </w:p>
    <w:p w:rsidR="00FD2055" w:rsidRPr="00F168C9" w:rsidRDefault="00FD2055" w:rsidP="00CC640B">
      <w:pPr>
        <w:spacing w:line="260" w:lineRule="atLeast"/>
        <w:jc w:val="both"/>
        <w:rPr>
          <w:rFonts w:eastAsia="Calibri"/>
          <w:b/>
          <w:i/>
          <w:sz w:val="22"/>
          <w:szCs w:val="22"/>
          <w:lang w:eastAsia="en-US"/>
        </w:rPr>
      </w:pPr>
      <w:bookmarkStart w:id="1510" w:name="_Toc389729070"/>
      <w:bookmarkStart w:id="1511" w:name="_Toc403472768"/>
      <w:r w:rsidRPr="00F168C9">
        <w:rPr>
          <w:rFonts w:eastAsia="Calibri"/>
          <w:b/>
          <w:i/>
          <w:sz w:val="22"/>
          <w:szCs w:val="22"/>
          <w:lang w:eastAsia="en-US"/>
        </w:rPr>
        <w:t>Non-professional exposure</w:t>
      </w:r>
      <w:bookmarkEnd w:id="1510"/>
      <w:bookmarkEnd w:id="1511"/>
    </w:p>
    <w:p w:rsidR="001C7D97" w:rsidRDefault="001C7D97" w:rsidP="00CC640B">
      <w:pPr>
        <w:spacing w:line="260" w:lineRule="atLeast"/>
        <w:jc w:val="both"/>
        <w:rPr>
          <w:rFonts w:eastAsia="Calibri"/>
          <w:highlight w:val="cyan"/>
          <w:lang w:eastAsia="en-US"/>
        </w:rPr>
      </w:pPr>
    </w:p>
    <w:p w:rsidR="00DC1B05" w:rsidRPr="00416CDF" w:rsidRDefault="001C7D97" w:rsidP="00CC640B">
      <w:pPr>
        <w:pStyle w:val="5"/>
        <w:spacing w:after="120" w:line="260" w:lineRule="atLeast"/>
        <w:jc w:val="both"/>
        <w:rPr>
          <w:rFonts w:eastAsia="Calibri"/>
        </w:rPr>
      </w:pPr>
      <w:r w:rsidRPr="00B1556C">
        <w:rPr>
          <w:rFonts w:eastAsia="Calibri"/>
          <w:lang w:eastAsia="en-US"/>
        </w:rPr>
        <w:t>Scenario</w:t>
      </w:r>
      <w:r w:rsidRPr="00416CDF">
        <w:rPr>
          <w:rFonts w:eastAsia="Calibri"/>
          <w:lang w:eastAsia="en-US"/>
        </w:rPr>
        <w:t xml:space="preserve"> </w:t>
      </w:r>
      <w:r w:rsidR="00434D95" w:rsidRPr="00416CDF">
        <w:rPr>
          <w:rFonts w:eastAsia="Calibri"/>
          <w:lang w:eastAsia="en-US"/>
        </w:rPr>
        <w:t>7</w:t>
      </w:r>
      <w:r w:rsidRPr="00416CDF">
        <w:rPr>
          <w:rFonts w:eastAsia="Calibri"/>
          <w:lang w:eastAsia="en-US"/>
        </w:rPr>
        <w:t>.</w:t>
      </w:r>
      <w:r w:rsidRPr="00416CDF">
        <w:rPr>
          <w:rFonts w:eastAsia="Calibri"/>
          <w:lang w:eastAsia="en-GB"/>
        </w:rPr>
        <w:t xml:space="preserve"> Mixing and loading </w:t>
      </w:r>
      <w:r w:rsidR="00434D95" w:rsidRPr="00416CDF">
        <w:rPr>
          <w:rFonts w:eastAsia="Calibri"/>
          <w:lang w:eastAsia="en-GB"/>
        </w:rPr>
        <w:t xml:space="preserve">- </w:t>
      </w:r>
      <w:r w:rsidR="00416CDF" w:rsidRPr="00416CDF">
        <w:rPr>
          <w:rFonts w:eastAsia="Calibri"/>
          <w:lang w:eastAsia="en-GB"/>
        </w:rPr>
        <w:t>C</w:t>
      </w:r>
      <w:r w:rsidRPr="00416CDF">
        <w:rPr>
          <w:rFonts w:eastAsia="Calibri"/>
          <w:lang w:eastAsia="en-GB"/>
        </w:rPr>
        <w:t>rack and crevice treatment</w:t>
      </w:r>
      <w:r w:rsidR="00312E46">
        <w:rPr>
          <w:rFonts w:eastAsia="Calibri"/>
          <w:lang w:eastAsia="en-GB"/>
        </w:rPr>
        <w:t xml:space="preserve"> – non-professional users</w:t>
      </w:r>
    </w:p>
    <w:tbl>
      <w:tblPr>
        <w:tblW w:w="9355" w:type="dxa"/>
        <w:tblLayout w:type="fixed"/>
        <w:tblCellMar>
          <w:top w:w="57" w:type="dxa"/>
          <w:left w:w="85" w:type="dxa"/>
          <w:bottom w:w="57" w:type="dxa"/>
          <w:right w:w="85" w:type="dxa"/>
        </w:tblCellMar>
        <w:tblLook w:val="0000"/>
      </w:tblPr>
      <w:tblGrid>
        <w:gridCol w:w="2785"/>
        <w:gridCol w:w="2700"/>
        <w:gridCol w:w="3870"/>
      </w:tblGrid>
      <w:tr w:rsidR="00533F82" w:rsidRPr="00A11A9C" w:rsidTr="00257B30">
        <w:trPr>
          <w:tblHeader/>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FFFCC"/>
          </w:tcPr>
          <w:p w:rsidR="00533F82" w:rsidRPr="00A11A9C" w:rsidRDefault="00533F82" w:rsidP="00257B30">
            <w:pPr>
              <w:tabs>
                <w:tab w:val="left" w:pos="90"/>
              </w:tabs>
              <w:spacing w:line="260" w:lineRule="atLeast"/>
              <w:ind w:right="1"/>
              <w:jc w:val="both"/>
              <w:rPr>
                <w:highlight w:val="cyan"/>
              </w:rPr>
            </w:pPr>
            <w:r w:rsidRPr="00A11A9C">
              <w:rPr>
                <w:b/>
              </w:rPr>
              <w:t xml:space="preserve">Description of Scenario </w:t>
            </w:r>
            <w:r>
              <w:rPr>
                <w:b/>
              </w:rPr>
              <w:t>7</w:t>
            </w:r>
            <w:r w:rsidRPr="00A11A9C">
              <w:rPr>
                <w:b/>
              </w:rPr>
              <w:t xml:space="preserve">: </w:t>
            </w:r>
            <w:r>
              <w:rPr>
                <w:b/>
              </w:rPr>
              <w:t>M</w:t>
            </w:r>
            <w:r w:rsidRPr="00533F82">
              <w:rPr>
                <w:b/>
              </w:rPr>
              <w:t>ixing and loading</w:t>
            </w:r>
            <w:r>
              <w:rPr>
                <w:b/>
              </w:rPr>
              <w:t xml:space="preserve"> task for c</w:t>
            </w:r>
            <w:r w:rsidRPr="00533F82">
              <w:rPr>
                <w:b/>
              </w:rPr>
              <w:t xml:space="preserve">rack and crevice treatment </w:t>
            </w:r>
            <w:r w:rsidRPr="000574A1">
              <w:rPr>
                <w:b/>
              </w:rPr>
              <w:t xml:space="preserve">of </w:t>
            </w:r>
            <w:r>
              <w:rPr>
                <w:b/>
              </w:rPr>
              <w:t xml:space="preserve">the biocidal product Draker One </w:t>
            </w:r>
            <w:r w:rsidRPr="000574A1">
              <w:rPr>
                <w:b/>
              </w:rPr>
              <w:t>by non-professional users.</w:t>
            </w:r>
          </w:p>
        </w:tc>
      </w:tr>
      <w:tr w:rsidR="00533F82" w:rsidRPr="00A11A9C" w:rsidTr="00257B30">
        <w:trPr>
          <w:tblHeader/>
        </w:trPr>
        <w:tc>
          <w:tcPr>
            <w:tcW w:w="9355" w:type="dxa"/>
            <w:gridSpan w:val="3"/>
            <w:tcBorders>
              <w:top w:val="single" w:sz="4" w:space="0" w:color="000000"/>
              <w:left w:val="single" w:sz="4" w:space="0" w:color="000000"/>
              <w:bottom w:val="single" w:sz="4" w:space="0" w:color="000000"/>
              <w:right w:val="single" w:sz="4" w:space="0" w:color="000000"/>
            </w:tcBorders>
          </w:tcPr>
          <w:p w:rsidR="00533F82" w:rsidRDefault="00533F82" w:rsidP="00257B30">
            <w:pPr>
              <w:tabs>
                <w:tab w:val="left" w:pos="90"/>
              </w:tabs>
              <w:spacing w:after="60" w:line="260" w:lineRule="atLeast"/>
              <w:jc w:val="both"/>
            </w:pPr>
            <w:r>
              <w:t xml:space="preserve">Primary exposure of non-professional users </w:t>
            </w:r>
            <w:r w:rsidR="006E3AD3">
              <w:t>during m</w:t>
            </w:r>
            <w:r w:rsidR="006E3AD3" w:rsidRPr="006E3AD3">
              <w:t xml:space="preserve">ixing and loading task </w:t>
            </w:r>
            <w:r>
              <w:t>for c</w:t>
            </w:r>
            <w:r w:rsidRPr="005C775D">
              <w:t xml:space="preserve">rack and crevice </w:t>
            </w:r>
            <w:r w:rsidRPr="00440422">
              <w:t>application</w:t>
            </w:r>
            <w:r>
              <w:t xml:space="preserve"> has been estimated using ConsExpo Web, version 1.0.7. </w:t>
            </w:r>
          </w:p>
          <w:p w:rsidR="00533F82" w:rsidRPr="000574A1" w:rsidRDefault="00533F82" w:rsidP="00257B30">
            <w:pPr>
              <w:tabs>
                <w:tab w:val="left" w:pos="90"/>
              </w:tabs>
              <w:spacing w:line="260" w:lineRule="atLeast"/>
              <w:jc w:val="both"/>
            </w:pPr>
            <w:r>
              <w:t xml:space="preserve">Input parameters used for the exposure assessment are reported in the table below. </w:t>
            </w:r>
          </w:p>
        </w:tc>
      </w:tr>
      <w:tr w:rsidR="00533F82" w:rsidRPr="00A11A9C" w:rsidTr="00B1556C">
        <w:tblPrEx>
          <w:tblCellMar>
            <w:top w:w="28" w:type="dxa"/>
            <w:bottom w:w="28" w:type="dxa"/>
          </w:tblCellMar>
        </w:tblPrEx>
        <w:trPr>
          <w:trHeight w:val="288"/>
        </w:trPr>
        <w:tc>
          <w:tcPr>
            <w:tcW w:w="2785" w:type="dxa"/>
            <w:tcBorders>
              <w:top w:val="single" w:sz="4" w:space="0" w:color="000000"/>
              <w:left w:val="single" w:sz="4" w:space="0" w:color="000000"/>
              <w:bottom w:val="single" w:sz="4" w:space="0" w:color="000000"/>
            </w:tcBorders>
            <w:shd w:val="clear" w:color="auto" w:fill="D9D9D9"/>
          </w:tcPr>
          <w:p w:rsidR="00533F82" w:rsidRPr="00A11A9C" w:rsidRDefault="00533F82" w:rsidP="00257B30">
            <w:pPr>
              <w:tabs>
                <w:tab w:val="left" w:pos="90"/>
              </w:tabs>
              <w:spacing w:line="260" w:lineRule="atLeast"/>
              <w:rPr>
                <w:b/>
              </w:rPr>
            </w:pPr>
            <w:r w:rsidRPr="00A11A9C">
              <w:rPr>
                <w:b/>
              </w:rPr>
              <w:t>Parameters</w:t>
            </w:r>
          </w:p>
        </w:tc>
        <w:tc>
          <w:tcPr>
            <w:tcW w:w="2700" w:type="dxa"/>
            <w:tcBorders>
              <w:top w:val="single" w:sz="4" w:space="0" w:color="000000"/>
              <w:left w:val="single" w:sz="4" w:space="0" w:color="000000"/>
              <w:bottom w:val="single" w:sz="4" w:space="0" w:color="000000"/>
            </w:tcBorders>
            <w:shd w:val="clear" w:color="auto" w:fill="D9D9D9"/>
          </w:tcPr>
          <w:p w:rsidR="00533F82" w:rsidRPr="00A11A9C" w:rsidRDefault="00533F82" w:rsidP="00257B30">
            <w:pPr>
              <w:tabs>
                <w:tab w:val="left" w:pos="90"/>
              </w:tabs>
              <w:spacing w:line="260" w:lineRule="atLeast"/>
              <w:rPr>
                <w:b/>
              </w:rPr>
            </w:pPr>
            <w:r w:rsidRPr="00A11A9C">
              <w:rPr>
                <w:b/>
              </w:rPr>
              <w:t>Value</w:t>
            </w:r>
          </w:p>
        </w:tc>
        <w:tc>
          <w:tcPr>
            <w:tcW w:w="3870" w:type="dxa"/>
            <w:tcBorders>
              <w:top w:val="single" w:sz="4" w:space="0" w:color="000000"/>
              <w:left w:val="single" w:sz="4" w:space="0" w:color="000000"/>
              <w:bottom w:val="single" w:sz="4" w:space="0" w:color="000000"/>
              <w:right w:val="single" w:sz="4" w:space="0" w:color="000000"/>
            </w:tcBorders>
            <w:shd w:val="clear" w:color="auto" w:fill="D9D9D9"/>
          </w:tcPr>
          <w:p w:rsidR="00533F82" w:rsidRPr="00A11A9C" w:rsidRDefault="00533F82" w:rsidP="00257B30">
            <w:pPr>
              <w:tabs>
                <w:tab w:val="left" w:pos="90"/>
              </w:tabs>
              <w:spacing w:line="260" w:lineRule="atLeast"/>
              <w:rPr>
                <w:b/>
              </w:rPr>
            </w:pPr>
            <w:r w:rsidRPr="00A11A9C">
              <w:rPr>
                <w:b/>
              </w:rPr>
              <w:t>Comments</w:t>
            </w:r>
          </w:p>
        </w:tc>
      </w:tr>
      <w:tr w:rsidR="00533F82" w:rsidRPr="00A11A9C" w:rsidTr="00B1556C">
        <w:tblPrEx>
          <w:tblCellMar>
            <w:top w:w="28" w:type="dxa"/>
            <w:bottom w:w="28" w:type="dxa"/>
          </w:tblCellMar>
        </w:tblPrEx>
        <w:trPr>
          <w:trHeight w:val="288"/>
        </w:trPr>
        <w:tc>
          <w:tcPr>
            <w:tcW w:w="2785" w:type="dxa"/>
            <w:tcBorders>
              <w:top w:val="single" w:sz="4" w:space="0" w:color="000000"/>
              <w:left w:val="single" w:sz="4" w:space="0" w:color="000000"/>
              <w:bottom w:val="single" w:sz="4" w:space="0" w:color="000000"/>
            </w:tcBorders>
          </w:tcPr>
          <w:p w:rsidR="00533F82" w:rsidRPr="00A11A9C" w:rsidRDefault="00533F82" w:rsidP="00257B30">
            <w:pPr>
              <w:tabs>
                <w:tab w:val="left" w:pos="90"/>
              </w:tabs>
              <w:spacing w:line="260" w:lineRule="atLeast"/>
            </w:pPr>
            <w:r w:rsidRPr="00A11A9C">
              <w:t>Exposed group</w:t>
            </w:r>
          </w:p>
        </w:tc>
        <w:tc>
          <w:tcPr>
            <w:tcW w:w="2700" w:type="dxa"/>
            <w:tcBorders>
              <w:top w:val="single" w:sz="4" w:space="0" w:color="000000"/>
              <w:left w:val="single" w:sz="4" w:space="0" w:color="000000"/>
              <w:bottom w:val="single" w:sz="4" w:space="0" w:color="000000"/>
            </w:tcBorders>
          </w:tcPr>
          <w:p w:rsidR="00533F82" w:rsidRPr="00A11A9C" w:rsidRDefault="00533F82" w:rsidP="00257B30">
            <w:pPr>
              <w:tabs>
                <w:tab w:val="left" w:pos="90"/>
              </w:tabs>
              <w:spacing w:line="260" w:lineRule="atLeast"/>
            </w:pPr>
            <w:r w:rsidRPr="00A11A9C">
              <w:t>Non – professional users</w:t>
            </w:r>
          </w:p>
        </w:tc>
        <w:tc>
          <w:tcPr>
            <w:tcW w:w="3870" w:type="dxa"/>
            <w:tcBorders>
              <w:top w:val="single" w:sz="4" w:space="0" w:color="000000"/>
              <w:left w:val="single" w:sz="4" w:space="0" w:color="000000"/>
              <w:bottom w:val="single" w:sz="4" w:space="0" w:color="000000"/>
              <w:right w:val="single" w:sz="4" w:space="0" w:color="000000"/>
            </w:tcBorders>
          </w:tcPr>
          <w:p w:rsidR="00533F82" w:rsidRPr="00A11A9C" w:rsidRDefault="00533F82" w:rsidP="00257B30">
            <w:pPr>
              <w:tabs>
                <w:tab w:val="left" w:pos="90"/>
              </w:tabs>
              <w:spacing w:line="260" w:lineRule="atLeast"/>
            </w:pPr>
            <w:r w:rsidRPr="00A11A9C">
              <w:t>-</w:t>
            </w:r>
          </w:p>
        </w:tc>
      </w:tr>
      <w:tr w:rsidR="00533F82" w:rsidRPr="00A11A9C" w:rsidTr="00B1556C">
        <w:tblPrEx>
          <w:tblCellMar>
            <w:top w:w="28" w:type="dxa"/>
            <w:bottom w:w="28" w:type="dxa"/>
          </w:tblCellMar>
        </w:tblPrEx>
        <w:trPr>
          <w:trHeight w:val="288"/>
        </w:trPr>
        <w:tc>
          <w:tcPr>
            <w:tcW w:w="2785" w:type="dxa"/>
            <w:tcBorders>
              <w:top w:val="single" w:sz="4" w:space="0" w:color="000000"/>
              <w:left w:val="single" w:sz="4" w:space="0" w:color="000000"/>
              <w:bottom w:val="single" w:sz="4" w:space="0" w:color="000000"/>
            </w:tcBorders>
          </w:tcPr>
          <w:p w:rsidR="00533F82" w:rsidRPr="00A11A9C" w:rsidRDefault="00533F82" w:rsidP="00257B30">
            <w:pPr>
              <w:tabs>
                <w:tab w:val="left" w:pos="90"/>
              </w:tabs>
              <w:spacing w:line="260" w:lineRule="atLeast"/>
            </w:pPr>
            <w:r w:rsidRPr="00A11A9C">
              <w:t xml:space="preserve">Product </w:t>
            </w:r>
            <w:r>
              <w:t>fact sheet</w:t>
            </w:r>
          </w:p>
        </w:tc>
        <w:tc>
          <w:tcPr>
            <w:tcW w:w="2700" w:type="dxa"/>
            <w:tcBorders>
              <w:top w:val="single" w:sz="4" w:space="0" w:color="000000"/>
              <w:left w:val="single" w:sz="4" w:space="0" w:color="000000"/>
              <w:bottom w:val="single" w:sz="4" w:space="0" w:color="000000"/>
            </w:tcBorders>
          </w:tcPr>
          <w:p w:rsidR="00533F82" w:rsidRPr="00A11A9C" w:rsidRDefault="00533F82" w:rsidP="00257B30">
            <w:pPr>
              <w:tabs>
                <w:tab w:val="left" w:pos="90"/>
              </w:tabs>
              <w:spacing w:line="260" w:lineRule="atLeast"/>
            </w:pPr>
            <w:r w:rsidRPr="00A11A9C">
              <w:t>Pest control products</w:t>
            </w:r>
          </w:p>
        </w:tc>
        <w:tc>
          <w:tcPr>
            <w:tcW w:w="3870" w:type="dxa"/>
            <w:tcBorders>
              <w:top w:val="single" w:sz="4" w:space="0" w:color="000000"/>
              <w:left w:val="single" w:sz="4" w:space="0" w:color="000000"/>
              <w:bottom w:val="single" w:sz="4" w:space="0" w:color="000000"/>
              <w:right w:val="single" w:sz="4" w:space="0" w:color="000000"/>
            </w:tcBorders>
          </w:tcPr>
          <w:p w:rsidR="00533F82" w:rsidRPr="00A11A9C" w:rsidRDefault="00533F82" w:rsidP="00257B30">
            <w:pPr>
              <w:tabs>
                <w:tab w:val="left" w:pos="90"/>
              </w:tabs>
              <w:spacing w:line="260" w:lineRule="atLeast"/>
            </w:pPr>
            <w:r w:rsidRPr="00A11A9C">
              <w:t>-</w:t>
            </w:r>
          </w:p>
        </w:tc>
      </w:tr>
      <w:tr w:rsidR="00533F82" w:rsidRPr="00A11A9C" w:rsidTr="00B1556C">
        <w:tblPrEx>
          <w:tblCellMar>
            <w:top w:w="28" w:type="dxa"/>
            <w:bottom w:w="28" w:type="dxa"/>
          </w:tblCellMar>
        </w:tblPrEx>
        <w:trPr>
          <w:trHeight w:val="288"/>
        </w:trPr>
        <w:tc>
          <w:tcPr>
            <w:tcW w:w="2785" w:type="dxa"/>
            <w:tcBorders>
              <w:top w:val="single" w:sz="4" w:space="0" w:color="000000"/>
              <w:left w:val="single" w:sz="4" w:space="0" w:color="000000"/>
              <w:bottom w:val="single" w:sz="4" w:space="0" w:color="000000"/>
            </w:tcBorders>
          </w:tcPr>
          <w:p w:rsidR="00533F82" w:rsidRPr="00A11A9C" w:rsidRDefault="00533F82" w:rsidP="00257B30">
            <w:pPr>
              <w:tabs>
                <w:tab w:val="left" w:pos="90"/>
              </w:tabs>
              <w:spacing w:line="260" w:lineRule="atLeast"/>
            </w:pPr>
            <w:r w:rsidRPr="00A11A9C">
              <w:t>Product category</w:t>
            </w:r>
          </w:p>
        </w:tc>
        <w:tc>
          <w:tcPr>
            <w:tcW w:w="2700" w:type="dxa"/>
            <w:tcBorders>
              <w:top w:val="single" w:sz="4" w:space="0" w:color="000000"/>
              <w:left w:val="single" w:sz="4" w:space="0" w:color="000000"/>
              <w:bottom w:val="single" w:sz="4" w:space="0" w:color="000000"/>
            </w:tcBorders>
          </w:tcPr>
          <w:p w:rsidR="00533F82" w:rsidRPr="00A11A9C" w:rsidRDefault="006E3AD3" w:rsidP="00257B30">
            <w:pPr>
              <w:tabs>
                <w:tab w:val="left" w:pos="90"/>
              </w:tabs>
              <w:spacing w:line="260" w:lineRule="atLeast"/>
            </w:pPr>
            <w:r>
              <w:t>Mixing and loading</w:t>
            </w:r>
          </w:p>
        </w:tc>
        <w:tc>
          <w:tcPr>
            <w:tcW w:w="3870" w:type="dxa"/>
            <w:tcBorders>
              <w:top w:val="single" w:sz="4" w:space="0" w:color="000000"/>
              <w:left w:val="single" w:sz="4" w:space="0" w:color="000000"/>
              <w:bottom w:val="single" w:sz="4" w:space="0" w:color="000000"/>
              <w:right w:val="single" w:sz="4" w:space="0" w:color="000000"/>
            </w:tcBorders>
          </w:tcPr>
          <w:p w:rsidR="00533F82" w:rsidRPr="00A11A9C" w:rsidRDefault="00533F82" w:rsidP="00257B30">
            <w:pPr>
              <w:tabs>
                <w:tab w:val="left" w:pos="90"/>
              </w:tabs>
              <w:spacing w:line="260" w:lineRule="atLeast"/>
            </w:pPr>
            <w:r w:rsidRPr="00A11A9C">
              <w:t>-</w:t>
            </w:r>
          </w:p>
        </w:tc>
      </w:tr>
      <w:tr w:rsidR="006E3AD3" w:rsidRPr="00A11A9C" w:rsidTr="00B1556C">
        <w:tblPrEx>
          <w:tblCellMar>
            <w:top w:w="28" w:type="dxa"/>
            <w:bottom w:w="28" w:type="dxa"/>
          </w:tblCellMar>
        </w:tblPrEx>
        <w:trPr>
          <w:trHeight w:val="288"/>
        </w:trPr>
        <w:tc>
          <w:tcPr>
            <w:tcW w:w="2785" w:type="dxa"/>
            <w:tcBorders>
              <w:top w:val="single" w:sz="4" w:space="0" w:color="000000"/>
              <w:left w:val="single" w:sz="4" w:space="0" w:color="000000"/>
              <w:bottom w:val="single" w:sz="4" w:space="0" w:color="000000"/>
            </w:tcBorders>
          </w:tcPr>
          <w:p w:rsidR="006E3AD3" w:rsidRPr="00A11A9C" w:rsidRDefault="006E3AD3" w:rsidP="006E3AD3">
            <w:pPr>
              <w:tabs>
                <w:tab w:val="left" w:pos="90"/>
              </w:tabs>
              <w:spacing w:line="260" w:lineRule="atLeast"/>
            </w:pPr>
            <w:r w:rsidRPr="00A11A9C">
              <w:t>Product</w:t>
            </w:r>
          </w:p>
        </w:tc>
        <w:tc>
          <w:tcPr>
            <w:tcW w:w="2700" w:type="dxa"/>
            <w:tcBorders>
              <w:top w:val="single" w:sz="4" w:space="0" w:color="000000"/>
              <w:left w:val="single" w:sz="4" w:space="0" w:color="000000"/>
              <w:bottom w:val="single" w:sz="4" w:space="0" w:color="000000"/>
            </w:tcBorders>
          </w:tcPr>
          <w:p w:rsidR="006E3AD3" w:rsidRPr="00A11A9C" w:rsidRDefault="006E3AD3" w:rsidP="006E3AD3">
            <w:pPr>
              <w:tabs>
                <w:tab w:val="left" w:pos="90"/>
              </w:tabs>
              <w:spacing w:line="260" w:lineRule="atLeast"/>
            </w:pPr>
            <w:r>
              <w:t>Mixing and loading</w:t>
            </w:r>
          </w:p>
        </w:tc>
        <w:tc>
          <w:tcPr>
            <w:tcW w:w="3870" w:type="dxa"/>
            <w:tcBorders>
              <w:top w:val="single" w:sz="4" w:space="0" w:color="000000"/>
              <w:left w:val="single" w:sz="4" w:space="0" w:color="000000"/>
              <w:bottom w:val="single" w:sz="4" w:space="0" w:color="000000"/>
              <w:right w:val="single" w:sz="4" w:space="0" w:color="000000"/>
            </w:tcBorders>
          </w:tcPr>
          <w:p w:rsidR="006E3AD3" w:rsidRPr="00A11A9C" w:rsidRDefault="006E3AD3" w:rsidP="006E3AD3">
            <w:pPr>
              <w:tabs>
                <w:tab w:val="left" w:pos="90"/>
              </w:tabs>
              <w:spacing w:line="260" w:lineRule="atLeast"/>
            </w:pPr>
            <w:r w:rsidRPr="00A11A9C">
              <w:t>-</w:t>
            </w:r>
          </w:p>
        </w:tc>
      </w:tr>
      <w:tr w:rsidR="006E3AD3" w:rsidRPr="00A11A9C" w:rsidTr="00B1556C">
        <w:tblPrEx>
          <w:tblCellMar>
            <w:top w:w="28" w:type="dxa"/>
            <w:bottom w:w="28" w:type="dxa"/>
          </w:tblCellMar>
        </w:tblPrEx>
        <w:trPr>
          <w:trHeight w:val="288"/>
        </w:trPr>
        <w:tc>
          <w:tcPr>
            <w:tcW w:w="2785" w:type="dxa"/>
            <w:tcBorders>
              <w:top w:val="single" w:sz="4" w:space="0" w:color="000000"/>
              <w:left w:val="single" w:sz="4" w:space="0" w:color="000000"/>
              <w:bottom w:val="single" w:sz="4" w:space="0" w:color="000000"/>
            </w:tcBorders>
          </w:tcPr>
          <w:p w:rsidR="006E3AD3" w:rsidRPr="00A11A9C" w:rsidRDefault="006E3AD3" w:rsidP="006E3AD3">
            <w:pPr>
              <w:tabs>
                <w:tab w:val="left" w:pos="90"/>
              </w:tabs>
              <w:spacing w:line="260" w:lineRule="atLeast"/>
            </w:pPr>
            <w:r w:rsidRPr="00A11A9C">
              <w:t>Scenario</w:t>
            </w:r>
          </w:p>
        </w:tc>
        <w:tc>
          <w:tcPr>
            <w:tcW w:w="2700" w:type="dxa"/>
            <w:tcBorders>
              <w:top w:val="single" w:sz="4" w:space="0" w:color="000000"/>
              <w:left w:val="single" w:sz="4" w:space="0" w:color="000000"/>
              <w:bottom w:val="single" w:sz="4" w:space="0" w:color="000000"/>
            </w:tcBorders>
          </w:tcPr>
          <w:p w:rsidR="006E3AD3" w:rsidRPr="00A11A9C" w:rsidRDefault="006E3AD3" w:rsidP="006E3AD3">
            <w:pPr>
              <w:tabs>
                <w:tab w:val="left" w:pos="90"/>
              </w:tabs>
              <w:spacing w:line="260" w:lineRule="atLeast"/>
            </w:pPr>
            <w:r>
              <w:t>Mixing and loading</w:t>
            </w:r>
            <w:r w:rsidR="00E76D86">
              <w:t xml:space="preserve">, </w:t>
            </w:r>
            <w:r>
              <w:t>liquid</w:t>
            </w:r>
          </w:p>
        </w:tc>
        <w:tc>
          <w:tcPr>
            <w:tcW w:w="3870" w:type="dxa"/>
            <w:tcBorders>
              <w:top w:val="single" w:sz="4" w:space="0" w:color="000000"/>
              <w:left w:val="single" w:sz="4" w:space="0" w:color="000000"/>
              <w:bottom w:val="single" w:sz="4" w:space="0" w:color="000000"/>
              <w:right w:val="single" w:sz="4" w:space="0" w:color="000000"/>
            </w:tcBorders>
          </w:tcPr>
          <w:p w:rsidR="006E3AD3" w:rsidRPr="00A11A9C" w:rsidRDefault="006E3AD3" w:rsidP="006E3AD3">
            <w:pPr>
              <w:tabs>
                <w:tab w:val="left" w:pos="90"/>
              </w:tabs>
              <w:spacing w:line="260" w:lineRule="atLeast"/>
            </w:pPr>
            <w:r w:rsidRPr="00A11A9C">
              <w:t>-</w:t>
            </w:r>
          </w:p>
        </w:tc>
      </w:tr>
      <w:tr w:rsidR="00533F82" w:rsidRPr="00A11A9C" w:rsidTr="00B1556C">
        <w:tblPrEx>
          <w:tblCellMar>
            <w:top w:w="28" w:type="dxa"/>
            <w:bottom w:w="28" w:type="dxa"/>
          </w:tblCellMar>
        </w:tblPrEx>
        <w:trPr>
          <w:trHeight w:val="792"/>
        </w:trPr>
        <w:tc>
          <w:tcPr>
            <w:tcW w:w="2785" w:type="dxa"/>
            <w:tcBorders>
              <w:top w:val="single" w:sz="4" w:space="0" w:color="000000"/>
              <w:left w:val="single" w:sz="4" w:space="0" w:color="000000"/>
              <w:bottom w:val="single" w:sz="4" w:space="0" w:color="000000"/>
            </w:tcBorders>
          </w:tcPr>
          <w:p w:rsidR="00533F82" w:rsidRPr="00A11A9C" w:rsidRDefault="00533F82" w:rsidP="00257B30">
            <w:pPr>
              <w:tabs>
                <w:tab w:val="left" w:pos="90"/>
              </w:tabs>
              <w:spacing w:line="260" w:lineRule="atLeast"/>
            </w:pPr>
            <w:r w:rsidRPr="00A11A9C">
              <w:t>Frequency</w:t>
            </w:r>
          </w:p>
        </w:tc>
        <w:tc>
          <w:tcPr>
            <w:tcW w:w="2700" w:type="dxa"/>
            <w:tcBorders>
              <w:top w:val="single" w:sz="4" w:space="0" w:color="000000"/>
              <w:left w:val="single" w:sz="4" w:space="0" w:color="000000"/>
              <w:bottom w:val="single" w:sz="4" w:space="0" w:color="000000"/>
            </w:tcBorders>
          </w:tcPr>
          <w:p w:rsidR="00533F82" w:rsidRPr="00A11A9C" w:rsidRDefault="005B0929" w:rsidP="00257B30">
            <w:pPr>
              <w:tabs>
                <w:tab w:val="left" w:pos="90"/>
              </w:tabs>
              <w:spacing w:line="260" w:lineRule="atLeast"/>
              <w:jc w:val="both"/>
            </w:pPr>
            <w:r>
              <w:t>6</w:t>
            </w:r>
            <w:r w:rsidR="00533F82" w:rsidRPr="00A11A9C">
              <w:t xml:space="preserve"> per year</w:t>
            </w:r>
          </w:p>
        </w:tc>
        <w:tc>
          <w:tcPr>
            <w:tcW w:w="3870" w:type="dxa"/>
            <w:tcBorders>
              <w:top w:val="single" w:sz="4" w:space="0" w:color="000000"/>
              <w:left w:val="single" w:sz="4" w:space="0" w:color="000000"/>
              <w:bottom w:val="single" w:sz="4" w:space="0" w:color="000000"/>
              <w:right w:val="single" w:sz="4" w:space="0" w:color="000000"/>
            </w:tcBorders>
          </w:tcPr>
          <w:p w:rsidR="00533F82" w:rsidRPr="00A11A9C" w:rsidRDefault="00533F82" w:rsidP="00257B30">
            <w:pPr>
              <w:tabs>
                <w:tab w:val="left" w:pos="90"/>
              </w:tabs>
              <w:spacing w:line="260" w:lineRule="atLeast"/>
              <w:jc w:val="both"/>
            </w:pPr>
            <w:r w:rsidRPr="00A11A9C">
              <w:t>Default</w:t>
            </w:r>
            <w:r w:rsidR="005B0929">
              <w:t xml:space="preserve"> value</w:t>
            </w:r>
            <w:r w:rsidRPr="00A11A9C">
              <w:t>, as reported in RIVM report 320005002/2006: “Pest Control Products Fact Sheet” (p.</w:t>
            </w:r>
            <w:r w:rsidR="005B0929">
              <w:t>31</w:t>
            </w:r>
            <w:r w:rsidRPr="00A11A9C">
              <w:t>).</w:t>
            </w:r>
          </w:p>
        </w:tc>
      </w:tr>
      <w:tr w:rsidR="00533F82" w:rsidRPr="00A11A9C" w:rsidTr="00B1556C">
        <w:tblPrEx>
          <w:tblCellMar>
            <w:top w:w="28" w:type="dxa"/>
            <w:bottom w:w="28" w:type="dxa"/>
          </w:tblCellMar>
        </w:tblPrEx>
        <w:trPr>
          <w:trHeight w:val="792"/>
        </w:trPr>
        <w:tc>
          <w:tcPr>
            <w:tcW w:w="2785" w:type="dxa"/>
            <w:tcBorders>
              <w:top w:val="single" w:sz="4" w:space="0" w:color="000000"/>
              <w:left w:val="single" w:sz="4" w:space="0" w:color="000000"/>
              <w:bottom w:val="single" w:sz="4" w:space="0" w:color="000000"/>
            </w:tcBorders>
          </w:tcPr>
          <w:p w:rsidR="00533F82" w:rsidRPr="00A11A9C" w:rsidRDefault="00533F82" w:rsidP="00257B30">
            <w:pPr>
              <w:tabs>
                <w:tab w:val="left" w:pos="90"/>
              </w:tabs>
              <w:spacing w:line="260" w:lineRule="atLeast"/>
            </w:pPr>
            <w:r w:rsidRPr="00A11A9C">
              <w:t>Body weight</w:t>
            </w:r>
            <w:r>
              <w:t xml:space="preserve"> (</w:t>
            </w:r>
            <w:r w:rsidRPr="00A11A9C">
              <w:t>kg</w:t>
            </w:r>
            <w:r>
              <w:t>)</w:t>
            </w:r>
          </w:p>
        </w:tc>
        <w:tc>
          <w:tcPr>
            <w:tcW w:w="2700" w:type="dxa"/>
            <w:tcBorders>
              <w:top w:val="single" w:sz="4" w:space="0" w:color="000000"/>
              <w:left w:val="single" w:sz="4" w:space="0" w:color="000000"/>
              <w:bottom w:val="single" w:sz="4" w:space="0" w:color="000000"/>
            </w:tcBorders>
          </w:tcPr>
          <w:p w:rsidR="00533F82" w:rsidRPr="00A11A9C" w:rsidRDefault="00533F82" w:rsidP="00257B30">
            <w:pPr>
              <w:tabs>
                <w:tab w:val="left" w:pos="90"/>
              </w:tabs>
              <w:spacing w:line="260" w:lineRule="atLeast"/>
              <w:jc w:val="both"/>
            </w:pPr>
            <w:r w:rsidRPr="00A11A9C">
              <w:t xml:space="preserve">60 </w:t>
            </w:r>
          </w:p>
        </w:tc>
        <w:tc>
          <w:tcPr>
            <w:tcW w:w="3870" w:type="dxa"/>
            <w:tcBorders>
              <w:top w:val="single" w:sz="4" w:space="0" w:color="000000"/>
              <w:left w:val="single" w:sz="4" w:space="0" w:color="000000"/>
              <w:bottom w:val="single" w:sz="4" w:space="0" w:color="000000"/>
              <w:right w:val="single" w:sz="4" w:space="0" w:color="000000"/>
            </w:tcBorders>
          </w:tcPr>
          <w:p w:rsidR="00533F82" w:rsidRPr="00A11A9C" w:rsidRDefault="00660100" w:rsidP="00660100">
            <w:pPr>
              <w:jc w:val="both"/>
            </w:pPr>
            <w:r>
              <w:t>Default value for body weight for an adult, according to Recommendation no. 14 “Default human factor values for use in exposure assessments for biocidal products.</w:t>
            </w:r>
          </w:p>
        </w:tc>
      </w:tr>
      <w:tr w:rsidR="000F62CF" w:rsidRPr="00A11A9C" w:rsidTr="00B1556C">
        <w:tblPrEx>
          <w:tblCellMar>
            <w:top w:w="28" w:type="dxa"/>
            <w:bottom w:w="28" w:type="dxa"/>
          </w:tblCellMar>
        </w:tblPrEx>
        <w:trPr>
          <w:trHeight w:val="576"/>
        </w:trPr>
        <w:tc>
          <w:tcPr>
            <w:tcW w:w="2785" w:type="dxa"/>
            <w:tcBorders>
              <w:top w:val="single" w:sz="4" w:space="0" w:color="000000"/>
              <w:left w:val="single" w:sz="4" w:space="0" w:color="000000"/>
              <w:bottom w:val="single" w:sz="4" w:space="0" w:color="000000"/>
            </w:tcBorders>
          </w:tcPr>
          <w:p w:rsidR="000F62CF" w:rsidRPr="00A11A9C" w:rsidRDefault="000F62CF" w:rsidP="000F62CF">
            <w:pPr>
              <w:tabs>
                <w:tab w:val="left" w:pos="90"/>
              </w:tabs>
              <w:spacing w:line="260" w:lineRule="atLeast"/>
            </w:pPr>
            <w:r w:rsidRPr="000D49E0">
              <w:t xml:space="preserve">Concentration </w:t>
            </w:r>
            <w:r>
              <w:t xml:space="preserve">of </w:t>
            </w:r>
            <w:r w:rsidRPr="000D49E0">
              <w:t>a.s. in</w:t>
            </w:r>
            <w:r>
              <w:t xml:space="preserve"> the concentrated product (%)</w:t>
            </w:r>
          </w:p>
        </w:tc>
        <w:tc>
          <w:tcPr>
            <w:tcW w:w="2700" w:type="dxa"/>
            <w:tcBorders>
              <w:top w:val="single" w:sz="4" w:space="0" w:color="000000"/>
              <w:left w:val="single" w:sz="4" w:space="0" w:color="000000"/>
              <w:bottom w:val="single" w:sz="4" w:space="0" w:color="000000"/>
            </w:tcBorders>
          </w:tcPr>
          <w:p w:rsidR="000F62CF" w:rsidRPr="00A11A9C" w:rsidRDefault="000F62CF" w:rsidP="000F62CF">
            <w:pPr>
              <w:tabs>
                <w:tab w:val="left" w:pos="90"/>
              </w:tabs>
              <w:spacing w:line="260" w:lineRule="atLeast"/>
              <w:jc w:val="both"/>
            </w:pPr>
            <w:r>
              <w:t>10.53</w:t>
            </w:r>
          </w:p>
        </w:tc>
        <w:tc>
          <w:tcPr>
            <w:tcW w:w="3870" w:type="dxa"/>
            <w:tcBorders>
              <w:top w:val="single" w:sz="4" w:space="0" w:color="000000"/>
              <w:left w:val="single" w:sz="4" w:space="0" w:color="000000"/>
              <w:bottom w:val="single" w:sz="4" w:space="0" w:color="000000"/>
              <w:right w:val="single" w:sz="4" w:space="0" w:color="000000"/>
            </w:tcBorders>
          </w:tcPr>
          <w:p w:rsidR="000F62CF" w:rsidRPr="00A11A9C" w:rsidRDefault="000F62CF" w:rsidP="000F62CF">
            <w:pPr>
              <w:tabs>
                <w:tab w:val="left" w:pos="90"/>
              </w:tabs>
              <w:spacing w:line="260" w:lineRule="atLeast"/>
              <w:jc w:val="both"/>
            </w:pPr>
            <w:r>
              <w:t xml:space="preserve">Concentration of the </w:t>
            </w:r>
            <w:r w:rsidRPr="000D49E0">
              <w:t>active substance</w:t>
            </w:r>
            <w:r>
              <w:t xml:space="preserve"> cypermethrin</w:t>
            </w:r>
            <w:r w:rsidRPr="000D49E0">
              <w:t xml:space="preserve"> in</w:t>
            </w:r>
            <w:r>
              <w:t xml:space="preserve"> the concentrated product (technical grade).</w:t>
            </w:r>
          </w:p>
        </w:tc>
      </w:tr>
      <w:tr w:rsidR="00533F82" w:rsidRPr="00A11A9C" w:rsidTr="00257B30">
        <w:tblPrEx>
          <w:tblCellMar>
            <w:top w:w="28" w:type="dxa"/>
            <w:bottom w:w="28" w:type="dxa"/>
          </w:tblCellMar>
        </w:tblPrEx>
        <w:trPr>
          <w:trHeight w:val="288"/>
        </w:trPr>
        <w:tc>
          <w:tcPr>
            <w:tcW w:w="9355" w:type="dxa"/>
            <w:gridSpan w:val="3"/>
            <w:tcBorders>
              <w:top w:val="single" w:sz="4" w:space="0" w:color="000000"/>
              <w:left w:val="single" w:sz="4" w:space="0" w:color="000000"/>
              <w:bottom w:val="single" w:sz="4" w:space="0" w:color="000000"/>
              <w:right w:val="single" w:sz="4" w:space="0" w:color="000000"/>
            </w:tcBorders>
          </w:tcPr>
          <w:p w:rsidR="00533F82" w:rsidRPr="00A11A9C" w:rsidRDefault="00533F82" w:rsidP="00257B30">
            <w:pPr>
              <w:tabs>
                <w:tab w:val="left" w:pos="90"/>
              </w:tabs>
              <w:spacing w:line="260" w:lineRule="atLeast"/>
              <w:jc w:val="both"/>
              <w:rPr>
                <w:b/>
              </w:rPr>
            </w:pPr>
            <w:r w:rsidRPr="00A11A9C">
              <w:rPr>
                <w:b/>
              </w:rPr>
              <w:t>Inhalation exposure</w:t>
            </w:r>
          </w:p>
        </w:tc>
      </w:tr>
      <w:tr w:rsidR="00533F82" w:rsidRPr="00A11A9C" w:rsidTr="00B1556C">
        <w:tblPrEx>
          <w:tblCellMar>
            <w:top w:w="28" w:type="dxa"/>
            <w:bottom w:w="28" w:type="dxa"/>
          </w:tblCellMar>
        </w:tblPrEx>
        <w:trPr>
          <w:trHeight w:val="288"/>
        </w:trPr>
        <w:tc>
          <w:tcPr>
            <w:tcW w:w="2785" w:type="dxa"/>
            <w:tcBorders>
              <w:top w:val="single" w:sz="4" w:space="0" w:color="000000"/>
              <w:left w:val="single" w:sz="4" w:space="0" w:color="000000"/>
              <w:bottom w:val="single" w:sz="4" w:space="0" w:color="000000"/>
            </w:tcBorders>
          </w:tcPr>
          <w:p w:rsidR="00533F82" w:rsidRPr="00A11A9C" w:rsidRDefault="00533F82" w:rsidP="00257B30">
            <w:pPr>
              <w:tabs>
                <w:tab w:val="left" w:pos="90"/>
              </w:tabs>
              <w:spacing w:line="260" w:lineRule="atLeast"/>
            </w:pPr>
            <w:r w:rsidRPr="00A11A9C">
              <w:t>Model</w:t>
            </w:r>
          </w:p>
        </w:tc>
        <w:tc>
          <w:tcPr>
            <w:tcW w:w="2700" w:type="dxa"/>
            <w:tcBorders>
              <w:top w:val="single" w:sz="4" w:space="0" w:color="000000"/>
              <w:left w:val="single" w:sz="4" w:space="0" w:color="000000"/>
              <w:bottom w:val="single" w:sz="4" w:space="0" w:color="000000"/>
            </w:tcBorders>
          </w:tcPr>
          <w:p w:rsidR="00533F82" w:rsidRPr="00A11A9C" w:rsidRDefault="00533F82" w:rsidP="00257B30">
            <w:pPr>
              <w:tabs>
                <w:tab w:val="left" w:pos="90"/>
              </w:tabs>
              <w:spacing w:line="260" w:lineRule="atLeast"/>
              <w:jc w:val="both"/>
            </w:pPr>
            <w:r w:rsidRPr="00A11A9C">
              <w:t xml:space="preserve">Exposure to </w:t>
            </w:r>
            <w:r w:rsidR="00885FBD">
              <w:t>vapour</w:t>
            </w:r>
          </w:p>
        </w:tc>
        <w:tc>
          <w:tcPr>
            <w:tcW w:w="3870" w:type="dxa"/>
            <w:tcBorders>
              <w:top w:val="single" w:sz="4" w:space="0" w:color="000000"/>
              <w:left w:val="single" w:sz="4" w:space="0" w:color="000000"/>
              <w:bottom w:val="single" w:sz="4" w:space="0" w:color="000000"/>
              <w:right w:val="single" w:sz="4" w:space="0" w:color="000000"/>
            </w:tcBorders>
          </w:tcPr>
          <w:p w:rsidR="00533F82" w:rsidRPr="00A11A9C" w:rsidRDefault="00533F82" w:rsidP="00257B30">
            <w:pPr>
              <w:tabs>
                <w:tab w:val="left" w:pos="90"/>
              </w:tabs>
              <w:spacing w:line="260" w:lineRule="atLeast"/>
              <w:jc w:val="both"/>
            </w:pPr>
            <w:r w:rsidRPr="00A11A9C">
              <w:t>-</w:t>
            </w:r>
          </w:p>
        </w:tc>
      </w:tr>
      <w:tr w:rsidR="00533F82" w:rsidRPr="00A11A9C" w:rsidTr="00B1556C">
        <w:tblPrEx>
          <w:tblCellMar>
            <w:top w:w="28" w:type="dxa"/>
            <w:bottom w:w="28" w:type="dxa"/>
          </w:tblCellMar>
        </w:tblPrEx>
        <w:trPr>
          <w:trHeight w:val="288"/>
        </w:trPr>
        <w:tc>
          <w:tcPr>
            <w:tcW w:w="2785" w:type="dxa"/>
            <w:tcBorders>
              <w:top w:val="single" w:sz="4" w:space="0" w:color="000000"/>
              <w:left w:val="single" w:sz="4" w:space="0" w:color="000000"/>
              <w:bottom w:val="single" w:sz="4" w:space="0" w:color="000000"/>
            </w:tcBorders>
          </w:tcPr>
          <w:p w:rsidR="00533F82" w:rsidRPr="00A11A9C" w:rsidRDefault="00533F82" w:rsidP="00257B30">
            <w:pPr>
              <w:tabs>
                <w:tab w:val="left" w:pos="90"/>
              </w:tabs>
              <w:spacing w:line="260" w:lineRule="atLeast"/>
            </w:pPr>
            <w:r w:rsidRPr="00A11A9C">
              <w:t>Mode of release</w:t>
            </w:r>
          </w:p>
        </w:tc>
        <w:tc>
          <w:tcPr>
            <w:tcW w:w="2700" w:type="dxa"/>
            <w:tcBorders>
              <w:top w:val="single" w:sz="4" w:space="0" w:color="000000"/>
              <w:left w:val="single" w:sz="4" w:space="0" w:color="000000"/>
              <w:bottom w:val="single" w:sz="4" w:space="0" w:color="000000"/>
            </w:tcBorders>
          </w:tcPr>
          <w:p w:rsidR="00533F82" w:rsidRPr="00A11A9C" w:rsidRDefault="00885FBD" w:rsidP="00C93A64">
            <w:pPr>
              <w:tabs>
                <w:tab w:val="left" w:pos="90"/>
              </w:tabs>
              <w:spacing w:line="260" w:lineRule="atLeast"/>
            </w:pPr>
            <w:r>
              <w:t>Evaporation</w:t>
            </w:r>
            <w:r w:rsidR="00C93A64">
              <w:t xml:space="preserve"> from a constant </w:t>
            </w:r>
            <w:r w:rsidR="00D306FF">
              <w:t>surface</w:t>
            </w:r>
          </w:p>
        </w:tc>
        <w:tc>
          <w:tcPr>
            <w:tcW w:w="3870" w:type="dxa"/>
            <w:tcBorders>
              <w:top w:val="single" w:sz="4" w:space="0" w:color="000000"/>
              <w:left w:val="single" w:sz="4" w:space="0" w:color="000000"/>
              <w:bottom w:val="single" w:sz="4" w:space="0" w:color="000000"/>
              <w:right w:val="single" w:sz="4" w:space="0" w:color="000000"/>
            </w:tcBorders>
          </w:tcPr>
          <w:p w:rsidR="00533F82" w:rsidRPr="00A11A9C" w:rsidRDefault="00533F82" w:rsidP="00257B30">
            <w:pPr>
              <w:tabs>
                <w:tab w:val="left" w:pos="90"/>
              </w:tabs>
              <w:spacing w:line="260" w:lineRule="atLeast"/>
              <w:jc w:val="both"/>
            </w:pPr>
            <w:r w:rsidRPr="00A11A9C">
              <w:t>-</w:t>
            </w:r>
          </w:p>
        </w:tc>
      </w:tr>
      <w:tr w:rsidR="00C01483" w:rsidRPr="00A11A9C" w:rsidTr="00B1556C">
        <w:tblPrEx>
          <w:tblCellMar>
            <w:top w:w="28" w:type="dxa"/>
            <w:bottom w:w="28" w:type="dxa"/>
          </w:tblCellMar>
        </w:tblPrEx>
        <w:trPr>
          <w:trHeight w:val="792"/>
        </w:trPr>
        <w:tc>
          <w:tcPr>
            <w:tcW w:w="2785" w:type="dxa"/>
            <w:tcBorders>
              <w:top w:val="single" w:sz="4" w:space="0" w:color="000000"/>
              <w:left w:val="single" w:sz="4" w:space="0" w:color="000000"/>
              <w:bottom w:val="single" w:sz="4" w:space="0" w:color="000000"/>
            </w:tcBorders>
          </w:tcPr>
          <w:p w:rsidR="00C01483" w:rsidRPr="00A11A9C" w:rsidRDefault="00C01483" w:rsidP="00C01483">
            <w:pPr>
              <w:tabs>
                <w:tab w:val="left" w:pos="90"/>
              </w:tabs>
              <w:spacing w:line="260" w:lineRule="atLeast"/>
            </w:pPr>
            <w:r>
              <w:t>E</w:t>
            </w:r>
            <w:r w:rsidRPr="00A11A9C">
              <w:t xml:space="preserve">xposure duration </w:t>
            </w:r>
            <w:r>
              <w:t>(</w:t>
            </w:r>
            <w:r w:rsidRPr="00A11A9C">
              <w:t>min</w:t>
            </w:r>
            <w:r>
              <w:t>)</w:t>
            </w:r>
          </w:p>
        </w:tc>
        <w:tc>
          <w:tcPr>
            <w:tcW w:w="2700" w:type="dxa"/>
            <w:tcBorders>
              <w:top w:val="single" w:sz="4" w:space="0" w:color="000000"/>
              <w:left w:val="single" w:sz="4" w:space="0" w:color="000000"/>
              <w:bottom w:val="single" w:sz="4" w:space="0" w:color="000000"/>
            </w:tcBorders>
          </w:tcPr>
          <w:p w:rsidR="00C01483" w:rsidRPr="00A11A9C" w:rsidRDefault="00C01483" w:rsidP="00C01483">
            <w:pPr>
              <w:tabs>
                <w:tab w:val="left" w:pos="90"/>
              </w:tabs>
              <w:spacing w:line="260" w:lineRule="atLeast"/>
              <w:jc w:val="both"/>
            </w:pPr>
            <w:r>
              <w:t>1.33</w:t>
            </w:r>
            <w:r w:rsidRPr="00A11A9C">
              <w:t xml:space="preserve"> </w:t>
            </w:r>
          </w:p>
        </w:tc>
        <w:tc>
          <w:tcPr>
            <w:tcW w:w="3870" w:type="dxa"/>
            <w:tcBorders>
              <w:top w:val="single" w:sz="4" w:space="0" w:color="000000"/>
              <w:left w:val="single" w:sz="4" w:space="0" w:color="000000"/>
              <w:bottom w:val="single" w:sz="4" w:space="0" w:color="000000"/>
              <w:right w:val="single" w:sz="4" w:space="0" w:color="000000"/>
            </w:tcBorders>
          </w:tcPr>
          <w:p w:rsidR="00C01483" w:rsidRPr="00CE6CCC" w:rsidRDefault="00C01483" w:rsidP="00C01483">
            <w:pPr>
              <w:tabs>
                <w:tab w:val="left" w:pos="90"/>
              </w:tabs>
              <w:spacing w:line="260" w:lineRule="atLeast"/>
              <w:jc w:val="both"/>
            </w:pPr>
            <w:r w:rsidRPr="00CE6CCC">
              <w:t xml:space="preserve">Default value, as reported in RIVM report 320005002/2006: “Pest Control Products Fact Sheet” (p. </w:t>
            </w:r>
            <w:r>
              <w:t>31</w:t>
            </w:r>
            <w:r w:rsidRPr="00CE6CCC">
              <w:t>).</w:t>
            </w:r>
          </w:p>
        </w:tc>
      </w:tr>
      <w:tr w:rsidR="00C01483" w:rsidRPr="00A11A9C" w:rsidTr="00B1556C">
        <w:tblPrEx>
          <w:tblCellMar>
            <w:top w:w="28" w:type="dxa"/>
            <w:bottom w:w="28" w:type="dxa"/>
          </w:tblCellMar>
        </w:tblPrEx>
        <w:trPr>
          <w:trHeight w:val="576"/>
        </w:trPr>
        <w:tc>
          <w:tcPr>
            <w:tcW w:w="2785" w:type="dxa"/>
            <w:tcBorders>
              <w:top w:val="single" w:sz="4" w:space="0" w:color="000000"/>
              <w:left w:val="single" w:sz="4" w:space="0" w:color="000000"/>
              <w:bottom w:val="single" w:sz="4" w:space="0" w:color="000000"/>
            </w:tcBorders>
          </w:tcPr>
          <w:p w:rsidR="00C01483" w:rsidRDefault="00C01483" w:rsidP="00C01483">
            <w:pPr>
              <w:tabs>
                <w:tab w:val="left" w:pos="90"/>
              </w:tabs>
              <w:spacing w:line="260" w:lineRule="atLeast"/>
            </w:pPr>
            <w:r>
              <w:t>Molecular weight matrix (g/mol)</w:t>
            </w:r>
          </w:p>
        </w:tc>
        <w:tc>
          <w:tcPr>
            <w:tcW w:w="2700" w:type="dxa"/>
            <w:tcBorders>
              <w:top w:val="single" w:sz="4" w:space="0" w:color="000000"/>
              <w:left w:val="single" w:sz="4" w:space="0" w:color="000000"/>
              <w:bottom w:val="single" w:sz="4" w:space="0" w:color="000000"/>
            </w:tcBorders>
          </w:tcPr>
          <w:p w:rsidR="00C01483" w:rsidRDefault="00C01483" w:rsidP="00C01483">
            <w:pPr>
              <w:tabs>
                <w:tab w:val="left" w:pos="90"/>
              </w:tabs>
              <w:spacing w:line="260" w:lineRule="atLeast"/>
              <w:jc w:val="both"/>
            </w:pPr>
            <w:r>
              <w:t>3000</w:t>
            </w:r>
          </w:p>
        </w:tc>
        <w:tc>
          <w:tcPr>
            <w:tcW w:w="3870" w:type="dxa"/>
            <w:tcBorders>
              <w:top w:val="single" w:sz="4" w:space="0" w:color="000000"/>
              <w:left w:val="single" w:sz="4" w:space="0" w:color="000000"/>
              <w:bottom w:val="single" w:sz="4" w:space="0" w:color="000000"/>
              <w:right w:val="single" w:sz="4" w:space="0" w:color="000000"/>
            </w:tcBorders>
          </w:tcPr>
          <w:p w:rsidR="00C01483" w:rsidRPr="00CE6CCC" w:rsidRDefault="00C01483" w:rsidP="00C01483">
            <w:pPr>
              <w:tabs>
                <w:tab w:val="left" w:pos="90"/>
              </w:tabs>
              <w:spacing w:line="260" w:lineRule="atLeast"/>
              <w:jc w:val="both"/>
            </w:pPr>
            <w:r w:rsidRPr="00CE6CCC">
              <w:t xml:space="preserve">Default value, as reported in RIVM report 320005002/2006: “Pest Control Products Fact Sheet” (p. </w:t>
            </w:r>
            <w:r>
              <w:t>31</w:t>
            </w:r>
            <w:r w:rsidRPr="00CE6CCC">
              <w:t>).</w:t>
            </w:r>
          </w:p>
        </w:tc>
      </w:tr>
      <w:tr w:rsidR="003749BF" w:rsidRPr="00A11A9C" w:rsidTr="00B1556C">
        <w:tblPrEx>
          <w:tblCellMar>
            <w:top w:w="28" w:type="dxa"/>
            <w:bottom w:w="28" w:type="dxa"/>
          </w:tblCellMar>
        </w:tblPrEx>
        <w:trPr>
          <w:trHeight w:val="792"/>
        </w:trPr>
        <w:tc>
          <w:tcPr>
            <w:tcW w:w="2785" w:type="dxa"/>
            <w:tcBorders>
              <w:top w:val="single" w:sz="4" w:space="0" w:color="000000"/>
              <w:left w:val="single" w:sz="4" w:space="0" w:color="000000"/>
              <w:bottom w:val="single" w:sz="4" w:space="0" w:color="000000"/>
            </w:tcBorders>
          </w:tcPr>
          <w:p w:rsidR="003749BF" w:rsidRDefault="003749BF" w:rsidP="003749BF">
            <w:pPr>
              <w:tabs>
                <w:tab w:val="left" w:pos="90"/>
              </w:tabs>
              <w:spacing w:line="260" w:lineRule="atLeast"/>
            </w:pPr>
            <w:r>
              <w:t>Product amount (g)</w:t>
            </w:r>
          </w:p>
        </w:tc>
        <w:tc>
          <w:tcPr>
            <w:tcW w:w="2700" w:type="dxa"/>
            <w:tcBorders>
              <w:top w:val="single" w:sz="4" w:space="0" w:color="000000"/>
              <w:left w:val="single" w:sz="4" w:space="0" w:color="000000"/>
              <w:bottom w:val="single" w:sz="4" w:space="0" w:color="000000"/>
            </w:tcBorders>
          </w:tcPr>
          <w:p w:rsidR="003749BF" w:rsidRDefault="003749BF" w:rsidP="003749BF">
            <w:pPr>
              <w:tabs>
                <w:tab w:val="left" w:pos="90"/>
              </w:tabs>
              <w:spacing w:line="260" w:lineRule="atLeast"/>
              <w:jc w:val="both"/>
            </w:pPr>
            <w:r>
              <w:t>500</w:t>
            </w:r>
          </w:p>
        </w:tc>
        <w:tc>
          <w:tcPr>
            <w:tcW w:w="3870" w:type="dxa"/>
            <w:tcBorders>
              <w:top w:val="single" w:sz="4" w:space="0" w:color="000000"/>
              <w:left w:val="single" w:sz="4" w:space="0" w:color="000000"/>
              <w:bottom w:val="single" w:sz="4" w:space="0" w:color="000000"/>
              <w:right w:val="single" w:sz="4" w:space="0" w:color="000000"/>
            </w:tcBorders>
          </w:tcPr>
          <w:p w:rsidR="003749BF" w:rsidRPr="00CE6CCC" w:rsidRDefault="003749BF" w:rsidP="003749BF">
            <w:pPr>
              <w:tabs>
                <w:tab w:val="left" w:pos="90"/>
              </w:tabs>
              <w:spacing w:line="260" w:lineRule="atLeast"/>
              <w:jc w:val="both"/>
            </w:pPr>
            <w:r w:rsidRPr="00CE6CCC">
              <w:t xml:space="preserve">Default value, as reported in RIVM report 320005002/2006: “Pest Control Products Fact Sheet” (p. </w:t>
            </w:r>
            <w:r>
              <w:t>31</w:t>
            </w:r>
            <w:r w:rsidRPr="00CE6CCC">
              <w:t>).</w:t>
            </w:r>
          </w:p>
        </w:tc>
      </w:tr>
      <w:tr w:rsidR="003749BF" w:rsidRPr="00A11A9C" w:rsidTr="00B1556C">
        <w:tblPrEx>
          <w:tblCellMar>
            <w:top w:w="28" w:type="dxa"/>
            <w:bottom w:w="28" w:type="dxa"/>
          </w:tblCellMar>
        </w:tblPrEx>
        <w:trPr>
          <w:trHeight w:val="792"/>
        </w:trPr>
        <w:tc>
          <w:tcPr>
            <w:tcW w:w="2785" w:type="dxa"/>
            <w:tcBorders>
              <w:top w:val="single" w:sz="4" w:space="0" w:color="000000"/>
              <w:left w:val="single" w:sz="4" w:space="0" w:color="000000"/>
              <w:bottom w:val="single" w:sz="4" w:space="0" w:color="000000"/>
            </w:tcBorders>
          </w:tcPr>
          <w:p w:rsidR="003749BF" w:rsidRPr="004C6EA9" w:rsidRDefault="003749BF" w:rsidP="003749BF">
            <w:pPr>
              <w:tabs>
                <w:tab w:val="left" w:pos="90"/>
              </w:tabs>
              <w:spacing w:line="260" w:lineRule="atLeast"/>
            </w:pPr>
            <w:r w:rsidRPr="00A11A9C">
              <w:t>Room volume</w:t>
            </w:r>
            <w:r>
              <w:t xml:space="preserve"> (</w:t>
            </w:r>
            <w:r w:rsidRPr="00A11A9C">
              <w:t>m</w:t>
            </w:r>
            <w:r w:rsidRPr="00A11A9C">
              <w:rPr>
                <w:vertAlign w:val="superscript"/>
              </w:rPr>
              <w:t>3</w:t>
            </w:r>
            <w:r>
              <w:t>)</w:t>
            </w:r>
          </w:p>
        </w:tc>
        <w:tc>
          <w:tcPr>
            <w:tcW w:w="2700" w:type="dxa"/>
            <w:tcBorders>
              <w:top w:val="single" w:sz="4" w:space="0" w:color="000000"/>
              <w:left w:val="single" w:sz="4" w:space="0" w:color="000000"/>
              <w:bottom w:val="single" w:sz="4" w:space="0" w:color="000000"/>
            </w:tcBorders>
          </w:tcPr>
          <w:p w:rsidR="003749BF" w:rsidRPr="00A11A9C" w:rsidRDefault="003749BF" w:rsidP="003749BF">
            <w:pPr>
              <w:tabs>
                <w:tab w:val="left" w:pos="90"/>
              </w:tabs>
              <w:spacing w:line="260" w:lineRule="atLeast"/>
              <w:jc w:val="both"/>
            </w:pPr>
            <w:r>
              <w:t>1</w:t>
            </w:r>
            <w:r w:rsidRPr="00A11A9C">
              <w:t xml:space="preserve"> </w:t>
            </w:r>
          </w:p>
        </w:tc>
        <w:tc>
          <w:tcPr>
            <w:tcW w:w="3870" w:type="dxa"/>
            <w:tcBorders>
              <w:top w:val="single" w:sz="4" w:space="0" w:color="000000"/>
              <w:left w:val="single" w:sz="4" w:space="0" w:color="000000"/>
              <w:bottom w:val="single" w:sz="4" w:space="0" w:color="000000"/>
              <w:right w:val="single" w:sz="4" w:space="0" w:color="000000"/>
            </w:tcBorders>
          </w:tcPr>
          <w:p w:rsidR="003749BF" w:rsidRPr="00CE6CCC" w:rsidRDefault="003749BF" w:rsidP="003749BF">
            <w:pPr>
              <w:tabs>
                <w:tab w:val="left" w:pos="90"/>
              </w:tabs>
              <w:spacing w:line="260" w:lineRule="atLeast"/>
              <w:jc w:val="both"/>
            </w:pPr>
            <w:r w:rsidRPr="00CE6CCC">
              <w:t xml:space="preserve">Default value, as reported in RIVM report 320005002/2006: “Pest Control Products Fact Sheet” (p. </w:t>
            </w:r>
            <w:r>
              <w:t>31</w:t>
            </w:r>
            <w:r w:rsidRPr="00CE6CCC">
              <w:t>).</w:t>
            </w:r>
          </w:p>
        </w:tc>
      </w:tr>
      <w:tr w:rsidR="003749BF" w:rsidRPr="00A11A9C" w:rsidTr="00B1556C">
        <w:tblPrEx>
          <w:tblCellMar>
            <w:top w:w="28" w:type="dxa"/>
            <w:bottom w:w="28" w:type="dxa"/>
          </w:tblCellMar>
        </w:tblPrEx>
        <w:trPr>
          <w:trHeight w:val="792"/>
        </w:trPr>
        <w:tc>
          <w:tcPr>
            <w:tcW w:w="2785" w:type="dxa"/>
            <w:tcBorders>
              <w:top w:val="single" w:sz="4" w:space="0" w:color="000000"/>
              <w:left w:val="single" w:sz="4" w:space="0" w:color="000000"/>
              <w:bottom w:val="single" w:sz="4" w:space="0" w:color="000000"/>
            </w:tcBorders>
          </w:tcPr>
          <w:p w:rsidR="003749BF" w:rsidRPr="00A11A9C" w:rsidRDefault="003749BF" w:rsidP="003749BF">
            <w:pPr>
              <w:tabs>
                <w:tab w:val="left" w:pos="90"/>
              </w:tabs>
              <w:spacing w:line="260" w:lineRule="atLeast"/>
            </w:pPr>
            <w:r w:rsidRPr="00A11A9C">
              <w:t xml:space="preserve">Ventilation rate </w:t>
            </w:r>
          </w:p>
        </w:tc>
        <w:tc>
          <w:tcPr>
            <w:tcW w:w="2700" w:type="dxa"/>
            <w:tcBorders>
              <w:top w:val="single" w:sz="4" w:space="0" w:color="000000"/>
              <w:left w:val="single" w:sz="4" w:space="0" w:color="000000"/>
              <w:bottom w:val="single" w:sz="4" w:space="0" w:color="000000"/>
            </w:tcBorders>
          </w:tcPr>
          <w:p w:rsidR="003749BF" w:rsidRPr="00A11A9C" w:rsidRDefault="003749BF" w:rsidP="003749BF">
            <w:pPr>
              <w:tabs>
                <w:tab w:val="left" w:pos="90"/>
              </w:tabs>
              <w:spacing w:line="260" w:lineRule="atLeast"/>
              <w:jc w:val="both"/>
            </w:pPr>
            <w:r w:rsidRPr="00A11A9C">
              <w:t>0.6 per hour</w:t>
            </w:r>
          </w:p>
        </w:tc>
        <w:tc>
          <w:tcPr>
            <w:tcW w:w="3870" w:type="dxa"/>
            <w:tcBorders>
              <w:top w:val="single" w:sz="4" w:space="0" w:color="000000"/>
              <w:left w:val="single" w:sz="4" w:space="0" w:color="000000"/>
              <w:bottom w:val="single" w:sz="4" w:space="0" w:color="000000"/>
              <w:right w:val="single" w:sz="4" w:space="0" w:color="000000"/>
            </w:tcBorders>
          </w:tcPr>
          <w:p w:rsidR="003749BF" w:rsidRPr="00CE6CCC" w:rsidRDefault="003749BF" w:rsidP="003749BF">
            <w:pPr>
              <w:tabs>
                <w:tab w:val="left" w:pos="90"/>
              </w:tabs>
              <w:spacing w:line="260" w:lineRule="atLeast"/>
              <w:jc w:val="both"/>
            </w:pPr>
            <w:r w:rsidRPr="00CE6CCC">
              <w:t>Default</w:t>
            </w:r>
            <w:r>
              <w:t xml:space="preserve"> </w:t>
            </w:r>
            <w:r w:rsidRPr="00AA3F60">
              <w:t>value</w:t>
            </w:r>
            <w:r w:rsidRPr="00CE6CCC">
              <w:t xml:space="preserve">, as reported in RIVM report 320005002/2006: “Pest Control Products Fact Sheet” (p. </w:t>
            </w:r>
            <w:r>
              <w:t>31</w:t>
            </w:r>
            <w:r w:rsidRPr="00CE6CCC">
              <w:t>).</w:t>
            </w:r>
          </w:p>
        </w:tc>
      </w:tr>
      <w:tr w:rsidR="003749BF" w:rsidRPr="00A11A9C" w:rsidTr="00B1556C">
        <w:tblPrEx>
          <w:tblCellMar>
            <w:top w:w="28" w:type="dxa"/>
            <w:bottom w:w="28" w:type="dxa"/>
          </w:tblCellMar>
        </w:tblPrEx>
        <w:trPr>
          <w:trHeight w:val="792"/>
        </w:trPr>
        <w:tc>
          <w:tcPr>
            <w:tcW w:w="2785" w:type="dxa"/>
            <w:tcBorders>
              <w:top w:val="single" w:sz="4" w:space="0" w:color="000000"/>
              <w:left w:val="single" w:sz="4" w:space="0" w:color="000000"/>
              <w:bottom w:val="single" w:sz="4" w:space="0" w:color="000000"/>
            </w:tcBorders>
          </w:tcPr>
          <w:p w:rsidR="003749BF" w:rsidRPr="00A11A9C" w:rsidRDefault="003749BF" w:rsidP="003749BF">
            <w:pPr>
              <w:tabs>
                <w:tab w:val="left" w:pos="90"/>
              </w:tabs>
              <w:spacing w:line="260" w:lineRule="atLeast"/>
            </w:pPr>
            <w:r w:rsidRPr="00A11A9C">
              <w:t>Inhalation rate</w:t>
            </w:r>
            <w:r>
              <w:t xml:space="preserve"> (</w:t>
            </w:r>
            <w:r w:rsidRPr="00A11A9C">
              <w:t>m</w:t>
            </w:r>
            <w:r w:rsidRPr="00A11A9C">
              <w:rPr>
                <w:vertAlign w:val="superscript"/>
              </w:rPr>
              <w:t>3</w:t>
            </w:r>
            <w:r w:rsidRPr="00A11A9C">
              <w:t>/h</w:t>
            </w:r>
            <w:r>
              <w:t>)</w:t>
            </w:r>
          </w:p>
        </w:tc>
        <w:tc>
          <w:tcPr>
            <w:tcW w:w="2700" w:type="dxa"/>
            <w:tcBorders>
              <w:top w:val="single" w:sz="4" w:space="0" w:color="000000"/>
              <w:left w:val="single" w:sz="4" w:space="0" w:color="000000"/>
              <w:bottom w:val="single" w:sz="4" w:space="0" w:color="000000"/>
            </w:tcBorders>
          </w:tcPr>
          <w:p w:rsidR="003749BF" w:rsidRPr="00A11A9C" w:rsidRDefault="003749BF" w:rsidP="003749BF">
            <w:pPr>
              <w:tabs>
                <w:tab w:val="left" w:pos="90"/>
              </w:tabs>
              <w:spacing w:line="260" w:lineRule="atLeast"/>
              <w:jc w:val="both"/>
            </w:pPr>
            <w:r w:rsidRPr="00A11A9C">
              <w:t xml:space="preserve">1.25 </w:t>
            </w:r>
          </w:p>
        </w:tc>
        <w:tc>
          <w:tcPr>
            <w:tcW w:w="3870" w:type="dxa"/>
            <w:tcBorders>
              <w:top w:val="single" w:sz="4" w:space="0" w:color="000000"/>
              <w:left w:val="single" w:sz="4" w:space="0" w:color="000000"/>
              <w:bottom w:val="single" w:sz="4" w:space="0" w:color="000000"/>
              <w:right w:val="single" w:sz="4" w:space="0" w:color="000000"/>
            </w:tcBorders>
          </w:tcPr>
          <w:p w:rsidR="003749BF" w:rsidRPr="00A11A9C" w:rsidRDefault="00660100" w:rsidP="003749BF">
            <w:pPr>
              <w:tabs>
                <w:tab w:val="left" w:pos="90"/>
              </w:tabs>
              <w:spacing w:line="260" w:lineRule="atLeast"/>
              <w:jc w:val="both"/>
              <w:rPr>
                <w:highlight w:val="cyan"/>
              </w:rPr>
            </w:pPr>
            <w:r w:rsidRPr="00660100">
              <w:t>Recommendation no. 14 “Default human factor values for use in exposure assessments for biocidal products</w:t>
            </w:r>
            <w:r>
              <w:t>.</w:t>
            </w:r>
          </w:p>
        </w:tc>
      </w:tr>
      <w:tr w:rsidR="00B1556C" w:rsidRPr="00A11A9C" w:rsidTr="00B1556C">
        <w:tblPrEx>
          <w:tblCellMar>
            <w:top w:w="28" w:type="dxa"/>
            <w:bottom w:w="28" w:type="dxa"/>
          </w:tblCellMar>
        </w:tblPrEx>
        <w:trPr>
          <w:trHeight w:val="576"/>
        </w:trPr>
        <w:tc>
          <w:tcPr>
            <w:tcW w:w="2785" w:type="dxa"/>
            <w:tcBorders>
              <w:top w:val="single" w:sz="4" w:space="0" w:color="000000"/>
              <w:left w:val="single" w:sz="4" w:space="0" w:color="000000"/>
              <w:bottom w:val="single" w:sz="4" w:space="0" w:color="000000"/>
            </w:tcBorders>
          </w:tcPr>
          <w:p w:rsidR="00B1556C" w:rsidRPr="00A11A9C" w:rsidRDefault="00B1556C" w:rsidP="00B1556C">
            <w:pPr>
              <w:tabs>
                <w:tab w:val="left" w:pos="90"/>
              </w:tabs>
              <w:spacing w:line="260" w:lineRule="atLeast"/>
            </w:pPr>
            <w:r>
              <w:t>Vapour pressure of cypermethrin (Pa)</w:t>
            </w:r>
          </w:p>
        </w:tc>
        <w:tc>
          <w:tcPr>
            <w:tcW w:w="2700" w:type="dxa"/>
            <w:tcBorders>
              <w:top w:val="single" w:sz="4" w:space="0" w:color="000000"/>
              <w:left w:val="single" w:sz="4" w:space="0" w:color="000000"/>
              <w:bottom w:val="single" w:sz="4" w:space="0" w:color="000000"/>
            </w:tcBorders>
          </w:tcPr>
          <w:p w:rsidR="00B1556C" w:rsidRPr="00A11A9C" w:rsidRDefault="00B1556C" w:rsidP="00B1556C">
            <w:pPr>
              <w:tabs>
                <w:tab w:val="left" w:pos="90"/>
              </w:tabs>
              <w:spacing w:line="260" w:lineRule="atLeast"/>
              <w:jc w:val="both"/>
            </w:pPr>
            <w:r w:rsidRPr="00CB2EF3">
              <w:rPr>
                <w:rFonts w:eastAsia="Calibri" w:cs="Arial"/>
                <w:color w:val="000000"/>
                <w:lang w:eastAsia="en-GB"/>
              </w:rPr>
              <w:t>0.0000006</w:t>
            </w:r>
          </w:p>
        </w:tc>
        <w:tc>
          <w:tcPr>
            <w:tcW w:w="3870" w:type="dxa"/>
            <w:tcBorders>
              <w:top w:val="single" w:sz="4" w:space="0" w:color="000000"/>
              <w:left w:val="single" w:sz="4" w:space="0" w:color="000000"/>
              <w:bottom w:val="single" w:sz="4" w:space="0" w:color="000000"/>
              <w:right w:val="single" w:sz="4" w:space="0" w:color="000000"/>
            </w:tcBorders>
          </w:tcPr>
          <w:p w:rsidR="00B1556C" w:rsidRPr="00A11A9C" w:rsidRDefault="00B1556C" w:rsidP="00B1556C">
            <w:pPr>
              <w:tabs>
                <w:tab w:val="left" w:pos="90"/>
              </w:tabs>
              <w:spacing w:line="260" w:lineRule="atLeast"/>
            </w:pPr>
            <w:r w:rsidRPr="008751E9">
              <w:t xml:space="preserve">Assessment Report </w:t>
            </w:r>
            <w:r>
              <w:t>of cypermethrin.</w:t>
            </w:r>
          </w:p>
        </w:tc>
      </w:tr>
      <w:tr w:rsidR="00B1556C" w:rsidRPr="00A11A9C" w:rsidTr="00B1556C">
        <w:tblPrEx>
          <w:tblCellMar>
            <w:top w:w="28" w:type="dxa"/>
            <w:bottom w:w="28" w:type="dxa"/>
          </w:tblCellMar>
        </w:tblPrEx>
        <w:trPr>
          <w:trHeight w:val="576"/>
        </w:trPr>
        <w:tc>
          <w:tcPr>
            <w:tcW w:w="2785" w:type="dxa"/>
            <w:tcBorders>
              <w:top w:val="single" w:sz="4" w:space="0" w:color="000000"/>
              <w:left w:val="single" w:sz="4" w:space="0" w:color="000000"/>
              <w:bottom w:val="single" w:sz="4" w:space="0" w:color="000000"/>
            </w:tcBorders>
          </w:tcPr>
          <w:p w:rsidR="00B1556C" w:rsidRPr="0035615C" w:rsidRDefault="00B1556C" w:rsidP="00B1556C">
            <w:pPr>
              <w:tabs>
                <w:tab w:val="left" w:pos="90"/>
              </w:tabs>
              <w:spacing w:line="260" w:lineRule="atLeast"/>
            </w:pPr>
            <w:r>
              <w:t>Application temperature (</w:t>
            </w:r>
            <w:r>
              <w:rPr>
                <w:rFonts w:eastAsia="Calibri" w:cs="Arial"/>
                <w:color w:val="000000"/>
                <w:lang w:eastAsia="en-GB"/>
              </w:rPr>
              <w:t>°</w:t>
            </w:r>
            <w:r w:rsidRPr="00FD2055">
              <w:rPr>
                <w:rFonts w:eastAsia="Calibri" w:cs="Arial"/>
                <w:color w:val="000000"/>
                <w:lang w:eastAsia="en-GB"/>
              </w:rPr>
              <w:t>C</w:t>
            </w:r>
            <w:r>
              <w:t>)</w:t>
            </w:r>
          </w:p>
        </w:tc>
        <w:tc>
          <w:tcPr>
            <w:tcW w:w="2700" w:type="dxa"/>
            <w:tcBorders>
              <w:top w:val="single" w:sz="4" w:space="0" w:color="000000"/>
              <w:left w:val="single" w:sz="4" w:space="0" w:color="000000"/>
              <w:bottom w:val="single" w:sz="4" w:space="0" w:color="000000"/>
            </w:tcBorders>
          </w:tcPr>
          <w:p w:rsidR="00B1556C" w:rsidRPr="00CB2EF3" w:rsidRDefault="00B1556C" w:rsidP="00B1556C">
            <w:pPr>
              <w:tabs>
                <w:tab w:val="left" w:pos="90"/>
              </w:tabs>
              <w:spacing w:line="260" w:lineRule="atLeast"/>
              <w:jc w:val="both"/>
              <w:rPr>
                <w:rFonts w:eastAsia="Calibri" w:cs="Arial"/>
                <w:color w:val="000000"/>
                <w:lang w:eastAsia="en-GB"/>
              </w:rPr>
            </w:pPr>
            <w:r>
              <w:rPr>
                <w:rFonts w:eastAsia="Calibri" w:cs="Arial"/>
                <w:color w:val="000000"/>
                <w:lang w:eastAsia="en-GB"/>
              </w:rPr>
              <w:t>25</w:t>
            </w:r>
          </w:p>
        </w:tc>
        <w:tc>
          <w:tcPr>
            <w:tcW w:w="3870" w:type="dxa"/>
            <w:tcBorders>
              <w:top w:val="single" w:sz="4" w:space="0" w:color="000000"/>
              <w:left w:val="single" w:sz="4" w:space="0" w:color="000000"/>
              <w:bottom w:val="single" w:sz="4" w:space="0" w:color="000000"/>
              <w:right w:val="single" w:sz="4" w:space="0" w:color="000000"/>
            </w:tcBorders>
          </w:tcPr>
          <w:p w:rsidR="00B1556C" w:rsidRDefault="00B1556C" w:rsidP="00B1556C">
            <w:pPr>
              <w:tabs>
                <w:tab w:val="left" w:pos="90"/>
              </w:tabs>
              <w:spacing w:line="260" w:lineRule="atLeast"/>
            </w:pPr>
            <w:r w:rsidRPr="008751E9">
              <w:t xml:space="preserve">Assessment Report </w:t>
            </w:r>
            <w:r>
              <w:t>of cypermethrin.</w:t>
            </w:r>
          </w:p>
        </w:tc>
      </w:tr>
      <w:tr w:rsidR="00B1556C" w:rsidRPr="00A11A9C" w:rsidTr="00B1556C">
        <w:tblPrEx>
          <w:tblCellMar>
            <w:top w:w="28" w:type="dxa"/>
            <w:bottom w:w="28" w:type="dxa"/>
          </w:tblCellMar>
        </w:tblPrEx>
        <w:trPr>
          <w:trHeight w:val="576"/>
        </w:trPr>
        <w:tc>
          <w:tcPr>
            <w:tcW w:w="2785" w:type="dxa"/>
            <w:tcBorders>
              <w:top w:val="single" w:sz="4" w:space="0" w:color="000000"/>
              <w:left w:val="single" w:sz="4" w:space="0" w:color="000000"/>
              <w:bottom w:val="single" w:sz="4" w:space="0" w:color="000000"/>
            </w:tcBorders>
          </w:tcPr>
          <w:p w:rsidR="00B1556C" w:rsidRDefault="00B1556C" w:rsidP="00B1556C">
            <w:pPr>
              <w:tabs>
                <w:tab w:val="left" w:pos="90"/>
              </w:tabs>
              <w:spacing w:line="260" w:lineRule="atLeast"/>
            </w:pPr>
            <w:r>
              <w:t>Molecular weight of cypermethrin (g/mol)</w:t>
            </w:r>
          </w:p>
        </w:tc>
        <w:tc>
          <w:tcPr>
            <w:tcW w:w="2700" w:type="dxa"/>
            <w:tcBorders>
              <w:top w:val="single" w:sz="4" w:space="0" w:color="000000"/>
              <w:left w:val="single" w:sz="4" w:space="0" w:color="000000"/>
              <w:bottom w:val="single" w:sz="4" w:space="0" w:color="000000"/>
            </w:tcBorders>
          </w:tcPr>
          <w:p w:rsidR="00B1556C" w:rsidRDefault="00B1556C" w:rsidP="00B1556C">
            <w:pPr>
              <w:tabs>
                <w:tab w:val="left" w:pos="90"/>
              </w:tabs>
              <w:spacing w:line="260" w:lineRule="atLeast"/>
              <w:jc w:val="both"/>
              <w:rPr>
                <w:rFonts w:eastAsia="Calibri" w:cs="Arial"/>
                <w:color w:val="000000"/>
                <w:lang w:eastAsia="en-GB"/>
              </w:rPr>
            </w:pPr>
            <w:r>
              <w:rPr>
                <w:rFonts w:eastAsia="Calibri" w:cs="Arial"/>
                <w:color w:val="000000"/>
                <w:lang w:eastAsia="en-GB"/>
              </w:rPr>
              <w:t>416.3</w:t>
            </w:r>
          </w:p>
        </w:tc>
        <w:tc>
          <w:tcPr>
            <w:tcW w:w="3870" w:type="dxa"/>
            <w:tcBorders>
              <w:top w:val="single" w:sz="4" w:space="0" w:color="000000"/>
              <w:left w:val="single" w:sz="4" w:space="0" w:color="000000"/>
              <w:bottom w:val="single" w:sz="4" w:space="0" w:color="000000"/>
              <w:right w:val="single" w:sz="4" w:space="0" w:color="000000"/>
            </w:tcBorders>
          </w:tcPr>
          <w:p w:rsidR="00B1556C" w:rsidRDefault="00B1556C" w:rsidP="00B1556C">
            <w:pPr>
              <w:tabs>
                <w:tab w:val="left" w:pos="90"/>
              </w:tabs>
              <w:spacing w:line="260" w:lineRule="atLeast"/>
              <w:jc w:val="both"/>
            </w:pPr>
            <w:r w:rsidRPr="008751E9">
              <w:t xml:space="preserve">Assessment Report </w:t>
            </w:r>
            <w:r>
              <w:t>of cypermethrin.</w:t>
            </w:r>
          </w:p>
        </w:tc>
      </w:tr>
      <w:tr w:rsidR="00676CA6" w:rsidRPr="00A11A9C" w:rsidTr="00D06E3A">
        <w:tblPrEx>
          <w:tblCellMar>
            <w:top w:w="28" w:type="dxa"/>
            <w:bottom w:w="28" w:type="dxa"/>
          </w:tblCellMar>
        </w:tblPrEx>
        <w:trPr>
          <w:trHeight w:val="576"/>
        </w:trPr>
        <w:tc>
          <w:tcPr>
            <w:tcW w:w="2785"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pPr>
            <w:r>
              <w:t>Release area (m</w:t>
            </w:r>
            <w:r w:rsidRPr="000A69B1">
              <w:rPr>
                <w:vertAlign w:val="superscript"/>
              </w:rPr>
              <w:t>2</w:t>
            </w:r>
            <w:r>
              <w:t xml:space="preserve">) </w:t>
            </w:r>
          </w:p>
        </w:tc>
        <w:tc>
          <w:tcPr>
            <w:tcW w:w="2700"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jc w:val="both"/>
            </w:pPr>
            <w:r>
              <w:t>0.002</w:t>
            </w:r>
          </w:p>
        </w:tc>
        <w:tc>
          <w:tcPr>
            <w:tcW w:w="3870" w:type="dxa"/>
            <w:tcBorders>
              <w:top w:val="single" w:sz="4" w:space="0" w:color="000000"/>
              <w:left w:val="single" w:sz="4" w:space="0" w:color="000000"/>
              <w:bottom w:val="single" w:sz="4" w:space="0" w:color="000000"/>
              <w:right w:val="single" w:sz="4" w:space="0" w:color="000000"/>
            </w:tcBorders>
          </w:tcPr>
          <w:p w:rsidR="00676CA6" w:rsidRPr="00A11A9C" w:rsidRDefault="00676CA6" w:rsidP="00676CA6">
            <w:pPr>
              <w:tabs>
                <w:tab w:val="left" w:pos="90"/>
              </w:tabs>
              <w:spacing w:line="260" w:lineRule="atLeast"/>
              <w:jc w:val="both"/>
            </w:pPr>
            <w:r w:rsidRPr="00CE6CCC">
              <w:t xml:space="preserve">Default value, as reported in RIVM report 320005002/2006: “Pest Control Products Fact Sheet” (p. </w:t>
            </w:r>
            <w:r>
              <w:t>31</w:t>
            </w:r>
            <w:r w:rsidRPr="00CE6CCC">
              <w:t>).</w:t>
            </w:r>
          </w:p>
        </w:tc>
      </w:tr>
      <w:tr w:rsidR="00676CA6" w:rsidRPr="00A11A9C" w:rsidTr="00D06E3A">
        <w:tblPrEx>
          <w:tblCellMar>
            <w:top w:w="28" w:type="dxa"/>
            <w:bottom w:w="28" w:type="dxa"/>
          </w:tblCellMar>
        </w:tblPrEx>
        <w:trPr>
          <w:trHeight w:val="720"/>
        </w:trPr>
        <w:tc>
          <w:tcPr>
            <w:tcW w:w="2785"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pPr>
            <w:r>
              <w:t>Emission</w:t>
            </w:r>
            <w:r w:rsidRPr="00A11A9C">
              <w:t xml:space="preserve"> duration </w:t>
            </w:r>
            <w:r>
              <w:t>(</w:t>
            </w:r>
            <w:r w:rsidRPr="00A11A9C">
              <w:t>min</w:t>
            </w:r>
            <w:r>
              <w:t>)</w:t>
            </w:r>
          </w:p>
        </w:tc>
        <w:tc>
          <w:tcPr>
            <w:tcW w:w="2700"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jc w:val="both"/>
            </w:pPr>
            <w:r>
              <w:t>1.33</w:t>
            </w:r>
            <w:r w:rsidRPr="00A11A9C">
              <w:t xml:space="preserve"> </w:t>
            </w:r>
          </w:p>
        </w:tc>
        <w:tc>
          <w:tcPr>
            <w:tcW w:w="3870" w:type="dxa"/>
            <w:tcBorders>
              <w:top w:val="single" w:sz="4" w:space="0" w:color="000000"/>
              <w:left w:val="single" w:sz="4" w:space="0" w:color="000000"/>
              <w:bottom w:val="single" w:sz="4" w:space="0" w:color="000000"/>
              <w:right w:val="single" w:sz="4" w:space="0" w:color="000000"/>
            </w:tcBorders>
          </w:tcPr>
          <w:p w:rsidR="00676CA6" w:rsidRPr="00A11A9C" w:rsidRDefault="00676CA6" w:rsidP="00676CA6">
            <w:pPr>
              <w:tabs>
                <w:tab w:val="left" w:pos="90"/>
              </w:tabs>
              <w:spacing w:line="260" w:lineRule="atLeast"/>
              <w:jc w:val="both"/>
            </w:pPr>
            <w:r w:rsidRPr="00CE6CCC">
              <w:t xml:space="preserve">Default value, as reported in RIVM report 320005002/2006: “Pest Control Products Fact Sheet” (p. </w:t>
            </w:r>
            <w:r>
              <w:t>31</w:t>
            </w:r>
            <w:r w:rsidRPr="00CE6CCC">
              <w:t>).</w:t>
            </w:r>
          </w:p>
        </w:tc>
      </w:tr>
      <w:tr w:rsidR="00676CA6" w:rsidRPr="00A11A9C" w:rsidTr="00B1556C">
        <w:tblPrEx>
          <w:tblCellMar>
            <w:top w:w="28" w:type="dxa"/>
            <w:bottom w:w="28" w:type="dxa"/>
          </w:tblCellMar>
        </w:tblPrEx>
        <w:trPr>
          <w:trHeight w:val="288"/>
        </w:trPr>
        <w:tc>
          <w:tcPr>
            <w:tcW w:w="2785"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pPr>
            <w:r w:rsidRPr="00A11A9C">
              <w:t>Inhalation absorption</w:t>
            </w:r>
            <w:r>
              <w:t xml:space="preserve"> (%)</w:t>
            </w:r>
          </w:p>
        </w:tc>
        <w:tc>
          <w:tcPr>
            <w:tcW w:w="2700"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jc w:val="both"/>
            </w:pPr>
            <w:r w:rsidRPr="00A11A9C">
              <w:t>10</w:t>
            </w:r>
            <w:r>
              <w:t>0</w:t>
            </w:r>
          </w:p>
        </w:tc>
        <w:tc>
          <w:tcPr>
            <w:tcW w:w="3870" w:type="dxa"/>
            <w:tcBorders>
              <w:top w:val="single" w:sz="4" w:space="0" w:color="000000"/>
              <w:left w:val="single" w:sz="4" w:space="0" w:color="000000"/>
              <w:bottom w:val="single" w:sz="4" w:space="0" w:color="000000"/>
              <w:right w:val="single" w:sz="4" w:space="0" w:color="000000"/>
            </w:tcBorders>
          </w:tcPr>
          <w:p w:rsidR="00676CA6" w:rsidRPr="00A11A9C" w:rsidRDefault="00676CA6" w:rsidP="00676CA6">
            <w:pPr>
              <w:tabs>
                <w:tab w:val="left" w:pos="90"/>
              </w:tabs>
              <w:spacing w:line="260" w:lineRule="atLeast"/>
              <w:jc w:val="both"/>
            </w:pPr>
            <w:r w:rsidRPr="008751E9">
              <w:t xml:space="preserve">Assessment Report </w:t>
            </w:r>
            <w:r>
              <w:t>of cypermethrin.</w:t>
            </w:r>
          </w:p>
        </w:tc>
      </w:tr>
      <w:tr w:rsidR="00676CA6" w:rsidRPr="00A11A9C" w:rsidTr="00257B30">
        <w:tblPrEx>
          <w:tblCellMar>
            <w:top w:w="28" w:type="dxa"/>
            <w:bottom w:w="28" w:type="dxa"/>
          </w:tblCellMar>
        </w:tblPrEx>
        <w:trPr>
          <w:trHeight w:val="288"/>
        </w:trPr>
        <w:tc>
          <w:tcPr>
            <w:tcW w:w="9355" w:type="dxa"/>
            <w:gridSpan w:val="3"/>
            <w:tcBorders>
              <w:top w:val="single" w:sz="4" w:space="0" w:color="000000"/>
              <w:left w:val="single" w:sz="4" w:space="0" w:color="000000"/>
              <w:bottom w:val="single" w:sz="4" w:space="0" w:color="000000"/>
              <w:right w:val="single" w:sz="4" w:space="0" w:color="000000"/>
            </w:tcBorders>
          </w:tcPr>
          <w:p w:rsidR="00676CA6" w:rsidRPr="00A11A9C" w:rsidRDefault="00676CA6" w:rsidP="00676CA6">
            <w:pPr>
              <w:tabs>
                <w:tab w:val="left" w:pos="90"/>
              </w:tabs>
              <w:spacing w:line="260" w:lineRule="atLeast"/>
              <w:jc w:val="both"/>
              <w:rPr>
                <w:b/>
              </w:rPr>
            </w:pPr>
            <w:r w:rsidRPr="00A11A9C">
              <w:rPr>
                <w:b/>
              </w:rPr>
              <w:t>Dermal exposure</w:t>
            </w:r>
          </w:p>
        </w:tc>
      </w:tr>
      <w:tr w:rsidR="00676CA6" w:rsidRPr="00A11A9C" w:rsidTr="00B1556C">
        <w:tblPrEx>
          <w:tblCellMar>
            <w:top w:w="28" w:type="dxa"/>
            <w:bottom w:w="28" w:type="dxa"/>
          </w:tblCellMar>
        </w:tblPrEx>
        <w:trPr>
          <w:trHeight w:val="288"/>
        </w:trPr>
        <w:tc>
          <w:tcPr>
            <w:tcW w:w="2785"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pPr>
            <w:r w:rsidRPr="00A11A9C">
              <w:t>Model</w:t>
            </w:r>
          </w:p>
        </w:tc>
        <w:tc>
          <w:tcPr>
            <w:tcW w:w="2700"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jc w:val="both"/>
            </w:pPr>
            <w:r w:rsidRPr="00A11A9C">
              <w:t>Direct product contact</w:t>
            </w:r>
          </w:p>
        </w:tc>
        <w:tc>
          <w:tcPr>
            <w:tcW w:w="3870" w:type="dxa"/>
            <w:tcBorders>
              <w:top w:val="single" w:sz="4" w:space="0" w:color="000000"/>
              <w:left w:val="single" w:sz="4" w:space="0" w:color="000000"/>
              <w:bottom w:val="single" w:sz="4" w:space="0" w:color="000000"/>
              <w:right w:val="single" w:sz="4" w:space="0" w:color="000000"/>
            </w:tcBorders>
          </w:tcPr>
          <w:p w:rsidR="00676CA6" w:rsidRPr="00A11A9C" w:rsidRDefault="00676CA6" w:rsidP="00676CA6">
            <w:pPr>
              <w:tabs>
                <w:tab w:val="left" w:pos="90"/>
              </w:tabs>
              <w:spacing w:line="260" w:lineRule="atLeast"/>
              <w:jc w:val="both"/>
            </w:pPr>
            <w:r w:rsidRPr="00A11A9C">
              <w:t>-</w:t>
            </w:r>
          </w:p>
        </w:tc>
      </w:tr>
      <w:tr w:rsidR="00676CA6" w:rsidRPr="00A11A9C" w:rsidTr="00B1556C">
        <w:tblPrEx>
          <w:tblCellMar>
            <w:top w:w="28" w:type="dxa"/>
            <w:bottom w:w="28" w:type="dxa"/>
          </w:tblCellMar>
        </w:tblPrEx>
        <w:trPr>
          <w:trHeight w:val="288"/>
        </w:trPr>
        <w:tc>
          <w:tcPr>
            <w:tcW w:w="2785"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pPr>
            <w:r w:rsidRPr="00A11A9C">
              <w:t>Loading</w:t>
            </w:r>
          </w:p>
        </w:tc>
        <w:tc>
          <w:tcPr>
            <w:tcW w:w="2700"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jc w:val="both"/>
            </w:pPr>
            <w:r>
              <w:t>Instant application</w:t>
            </w:r>
          </w:p>
        </w:tc>
        <w:tc>
          <w:tcPr>
            <w:tcW w:w="3870" w:type="dxa"/>
            <w:tcBorders>
              <w:top w:val="single" w:sz="4" w:space="0" w:color="000000"/>
              <w:left w:val="single" w:sz="4" w:space="0" w:color="000000"/>
              <w:bottom w:val="single" w:sz="4" w:space="0" w:color="000000"/>
              <w:right w:val="single" w:sz="4" w:space="0" w:color="000000"/>
            </w:tcBorders>
          </w:tcPr>
          <w:p w:rsidR="00676CA6" w:rsidRPr="00A11A9C" w:rsidRDefault="00676CA6" w:rsidP="00676CA6">
            <w:pPr>
              <w:tabs>
                <w:tab w:val="left" w:pos="90"/>
              </w:tabs>
              <w:spacing w:line="260" w:lineRule="atLeast"/>
              <w:jc w:val="both"/>
            </w:pPr>
            <w:r w:rsidRPr="00A11A9C">
              <w:t xml:space="preserve">- </w:t>
            </w:r>
          </w:p>
        </w:tc>
      </w:tr>
      <w:tr w:rsidR="00676CA6" w:rsidRPr="00A11A9C" w:rsidTr="00B1556C">
        <w:tblPrEx>
          <w:tblCellMar>
            <w:top w:w="28" w:type="dxa"/>
            <w:bottom w:w="28" w:type="dxa"/>
          </w:tblCellMar>
        </w:tblPrEx>
        <w:trPr>
          <w:trHeight w:val="288"/>
        </w:trPr>
        <w:tc>
          <w:tcPr>
            <w:tcW w:w="2785"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pPr>
            <w:r w:rsidRPr="00DC5624">
              <w:t>Exposed area</w:t>
            </w:r>
            <w:r>
              <w:t xml:space="preserve"> (</w:t>
            </w:r>
            <w:r w:rsidRPr="00DC5624">
              <w:t>cm</w:t>
            </w:r>
            <w:r w:rsidRPr="002475E5">
              <w:rPr>
                <w:vertAlign w:val="superscript"/>
              </w:rPr>
              <w:t>2</w:t>
            </w:r>
            <w:r>
              <w:t>)</w:t>
            </w:r>
          </w:p>
        </w:tc>
        <w:tc>
          <w:tcPr>
            <w:tcW w:w="2700"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jc w:val="both"/>
            </w:pPr>
            <w:r w:rsidRPr="00DC5624">
              <w:t xml:space="preserve">820 </w:t>
            </w:r>
          </w:p>
        </w:tc>
        <w:tc>
          <w:tcPr>
            <w:tcW w:w="3870" w:type="dxa"/>
            <w:tcBorders>
              <w:top w:val="single" w:sz="4" w:space="0" w:color="000000"/>
              <w:left w:val="single" w:sz="4" w:space="0" w:color="000000"/>
              <w:bottom w:val="single" w:sz="4" w:space="0" w:color="000000"/>
              <w:right w:val="single" w:sz="4" w:space="0" w:color="000000"/>
            </w:tcBorders>
          </w:tcPr>
          <w:p w:rsidR="00676CA6" w:rsidRPr="00A11A9C" w:rsidRDefault="00E01E98" w:rsidP="00676CA6">
            <w:pPr>
              <w:tabs>
                <w:tab w:val="left" w:pos="90"/>
              </w:tabs>
              <w:spacing w:line="260" w:lineRule="atLeast"/>
              <w:jc w:val="both"/>
            </w:pPr>
            <w:r w:rsidRPr="00E01E98">
              <w:t>Recommendation no. 14 “Default human factor values for use in exposure assessments for biocidal products</w:t>
            </w:r>
            <w:r>
              <w:t>.</w:t>
            </w:r>
          </w:p>
        </w:tc>
      </w:tr>
      <w:tr w:rsidR="00676CA6" w:rsidRPr="00A11A9C" w:rsidTr="00B1556C">
        <w:tblPrEx>
          <w:tblCellMar>
            <w:top w:w="28" w:type="dxa"/>
            <w:bottom w:w="28" w:type="dxa"/>
          </w:tblCellMar>
        </w:tblPrEx>
        <w:trPr>
          <w:trHeight w:val="864"/>
        </w:trPr>
        <w:tc>
          <w:tcPr>
            <w:tcW w:w="2785"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pPr>
            <w:r>
              <w:t>Product amount (g)</w:t>
            </w:r>
          </w:p>
        </w:tc>
        <w:tc>
          <w:tcPr>
            <w:tcW w:w="2700" w:type="dxa"/>
            <w:tcBorders>
              <w:top w:val="single" w:sz="4" w:space="0" w:color="000000"/>
              <w:left w:val="single" w:sz="4" w:space="0" w:color="000000"/>
              <w:bottom w:val="single" w:sz="4" w:space="0" w:color="000000"/>
            </w:tcBorders>
          </w:tcPr>
          <w:p w:rsidR="00676CA6" w:rsidRDefault="00676CA6" w:rsidP="00676CA6">
            <w:pPr>
              <w:tabs>
                <w:tab w:val="left" w:pos="90"/>
              </w:tabs>
              <w:spacing w:line="260" w:lineRule="atLeast"/>
              <w:jc w:val="both"/>
            </w:pPr>
            <w:r>
              <w:t>0.01</w:t>
            </w:r>
          </w:p>
        </w:tc>
        <w:tc>
          <w:tcPr>
            <w:tcW w:w="3870" w:type="dxa"/>
            <w:tcBorders>
              <w:top w:val="single" w:sz="4" w:space="0" w:color="000000"/>
              <w:left w:val="single" w:sz="4" w:space="0" w:color="000000"/>
              <w:bottom w:val="single" w:sz="4" w:space="0" w:color="000000"/>
              <w:right w:val="single" w:sz="4" w:space="0" w:color="000000"/>
            </w:tcBorders>
          </w:tcPr>
          <w:p w:rsidR="00676CA6" w:rsidRPr="00CE6CCC" w:rsidRDefault="00676CA6" w:rsidP="00676CA6">
            <w:pPr>
              <w:tabs>
                <w:tab w:val="left" w:pos="90"/>
              </w:tabs>
              <w:spacing w:line="260" w:lineRule="atLeast"/>
              <w:jc w:val="both"/>
            </w:pPr>
            <w:r w:rsidRPr="00CE6CCC">
              <w:t xml:space="preserve">Default value, as reported in RIVM report 320005002/2006: “Pest Control Products Fact Sheet” (p. </w:t>
            </w:r>
            <w:r>
              <w:t>31</w:t>
            </w:r>
            <w:r w:rsidRPr="00CE6CCC">
              <w:t>).</w:t>
            </w:r>
          </w:p>
        </w:tc>
      </w:tr>
      <w:tr w:rsidR="00676CA6" w:rsidRPr="00A11A9C" w:rsidTr="00B1556C">
        <w:tblPrEx>
          <w:tblCellMar>
            <w:top w:w="28" w:type="dxa"/>
            <w:bottom w:w="28" w:type="dxa"/>
          </w:tblCellMar>
        </w:tblPrEx>
        <w:trPr>
          <w:trHeight w:val="792"/>
        </w:trPr>
        <w:tc>
          <w:tcPr>
            <w:tcW w:w="2785"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pPr>
            <w:r>
              <w:t>Retention factor</w:t>
            </w:r>
          </w:p>
        </w:tc>
        <w:tc>
          <w:tcPr>
            <w:tcW w:w="2700"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jc w:val="both"/>
            </w:pPr>
            <w:r>
              <w:t>1</w:t>
            </w:r>
          </w:p>
        </w:tc>
        <w:tc>
          <w:tcPr>
            <w:tcW w:w="3870" w:type="dxa"/>
            <w:tcBorders>
              <w:top w:val="single" w:sz="4" w:space="0" w:color="000000"/>
              <w:left w:val="single" w:sz="4" w:space="0" w:color="000000"/>
              <w:bottom w:val="single" w:sz="4" w:space="0" w:color="000000"/>
              <w:right w:val="single" w:sz="4" w:space="0" w:color="000000"/>
            </w:tcBorders>
          </w:tcPr>
          <w:p w:rsidR="00676CA6" w:rsidRPr="00CE6CCC" w:rsidRDefault="00676CA6" w:rsidP="00676CA6">
            <w:pPr>
              <w:tabs>
                <w:tab w:val="left" w:pos="90"/>
              </w:tabs>
              <w:spacing w:line="260" w:lineRule="atLeast"/>
              <w:jc w:val="both"/>
            </w:pPr>
            <w:r w:rsidRPr="00CE6CCC">
              <w:t xml:space="preserve">Default value, as reported in RIVM report 320005002/2006: “Pest Control Products Fact Sheet” (p. </w:t>
            </w:r>
            <w:r>
              <w:t>31</w:t>
            </w:r>
            <w:r w:rsidRPr="00CE6CCC">
              <w:t>).</w:t>
            </w:r>
          </w:p>
        </w:tc>
      </w:tr>
      <w:tr w:rsidR="00676CA6" w:rsidRPr="00A11A9C" w:rsidTr="00B1556C">
        <w:tblPrEx>
          <w:tblCellMar>
            <w:top w:w="28" w:type="dxa"/>
            <w:bottom w:w="28" w:type="dxa"/>
          </w:tblCellMar>
        </w:tblPrEx>
        <w:trPr>
          <w:trHeight w:val="792"/>
        </w:trPr>
        <w:tc>
          <w:tcPr>
            <w:tcW w:w="2785"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pPr>
            <w:r w:rsidRPr="00A11A9C">
              <w:t>Dermal absorption</w:t>
            </w:r>
            <w:r>
              <w:t xml:space="preserve"> (%)</w:t>
            </w:r>
          </w:p>
        </w:tc>
        <w:tc>
          <w:tcPr>
            <w:tcW w:w="2700" w:type="dxa"/>
            <w:tcBorders>
              <w:top w:val="single" w:sz="4" w:space="0" w:color="000000"/>
              <w:left w:val="single" w:sz="4" w:space="0" w:color="000000"/>
              <w:bottom w:val="single" w:sz="4" w:space="0" w:color="000000"/>
            </w:tcBorders>
          </w:tcPr>
          <w:p w:rsidR="00676CA6" w:rsidRPr="00A11A9C" w:rsidRDefault="00676CA6" w:rsidP="00676CA6">
            <w:pPr>
              <w:tabs>
                <w:tab w:val="left" w:pos="90"/>
              </w:tabs>
              <w:spacing w:line="260" w:lineRule="atLeast"/>
              <w:ind w:right="90"/>
              <w:jc w:val="both"/>
            </w:pPr>
            <w:r>
              <w:t>13</w:t>
            </w:r>
          </w:p>
        </w:tc>
        <w:tc>
          <w:tcPr>
            <w:tcW w:w="3870" w:type="dxa"/>
            <w:tcBorders>
              <w:top w:val="single" w:sz="4" w:space="0" w:color="000000"/>
              <w:left w:val="single" w:sz="4" w:space="0" w:color="000000"/>
              <w:bottom w:val="single" w:sz="4" w:space="0" w:color="000000"/>
              <w:right w:val="single" w:sz="4" w:space="0" w:color="000000"/>
            </w:tcBorders>
          </w:tcPr>
          <w:p w:rsidR="00676CA6" w:rsidRPr="00A11A9C" w:rsidRDefault="00676CA6" w:rsidP="00676CA6">
            <w:pPr>
              <w:tabs>
                <w:tab w:val="left" w:pos="90"/>
              </w:tabs>
              <w:spacing w:line="260" w:lineRule="atLeast"/>
              <w:jc w:val="both"/>
            </w:pPr>
            <w:r>
              <w:t>Dermal absorption value established in the CAR of the active substance cypermethrin.</w:t>
            </w:r>
          </w:p>
        </w:tc>
      </w:tr>
    </w:tbl>
    <w:p w:rsidR="00DC1B05" w:rsidRDefault="00DC1B05" w:rsidP="00DC1B05">
      <w:pPr>
        <w:rPr>
          <w:rFonts w:eastAsia="Calibri"/>
        </w:rPr>
      </w:pPr>
    </w:p>
    <w:p w:rsidR="00CC5862" w:rsidRDefault="00CC5862" w:rsidP="00DC1B05">
      <w:pPr>
        <w:rPr>
          <w:rFonts w:eastAsia="Calibri"/>
        </w:rPr>
      </w:pPr>
    </w:p>
    <w:p w:rsidR="00CC5862" w:rsidRDefault="00CC5862" w:rsidP="00504C13">
      <w:pPr>
        <w:spacing w:after="120" w:line="260" w:lineRule="atLeast"/>
        <w:jc w:val="both"/>
        <w:rPr>
          <w:rFonts w:eastAsia="Calibri"/>
        </w:rPr>
      </w:pPr>
      <w:r w:rsidRPr="00FD2055">
        <w:rPr>
          <w:rFonts w:eastAsia="Calibri"/>
          <w:b/>
          <w:bCs/>
          <w:lang w:eastAsia="en-US"/>
        </w:rPr>
        <w:t xml:space="preserve">Calculations for Scenario </w:t>
      </w:r>
      <w:r>
        <w:rPr>
          <w:rFonts w:eastAsia="Calibri"/>
          <w:b/>
          <w:bCs/>
          <w:lang w:eastAsia="en-US"/>
        </w:rPr>
        <w:t xml:space="preserve">7: </w:t>
      </w:r>
      <w:r>
        <w:rPr>
          <w:b/>
        </w:rPr>
        <w:t>M</w:t>
      </w:r>
      <w:r w:rsidRPr="00533F82">
        <w:rPr>
          <w:b/>
        </w:rPr>
        <w:t>ixing and loading</w:t>
      </w:r>
      <w:r>
        <w:rPr>
          <w:b/>
        </w:rPr>
        <w:t xml:space="preserve"> task for c</w:t>
      </w:r>
      <w:r w:rsidRPr="00533F82">
        <w:rPr>
          <w:b/>
        </w:rPr>
        <w:t xml:space="preserve">rack and crevice treatment </w:t>
      </w:r>
      <w:r w:rsidRPr="000574A1">
        <w:rPr>
          <w:b/>
        </w:rPr>
        <w:t xml:space="preserve">of </w:t>
      </w:r>
      <w:r>
        <w:rPr>
          <w:b/>
        </w:rPr>
        <w:t xml:space="preserve">the biocidal product Draker One </w:t>
      </w:r>
      <w:r w:rsidRPr="000574A1">
        <w:rPr>
          <w:b/>
        </w:rPr>
        <w:t>by non-professional users.</w:t>
      </w:r>
    </w:p>
    <w:tbl>
      <w:tblPr>
        <w:tblW w:w="50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647"/>
        <w:gridCol w:w="1280"/>
        <w:gridCol w:w="1373"/>
        <w:gridCol w:w="1373"/>
        <w:gridCol w:w="1463"/>
        <w:gridCol w:w="1375"/>
      </w:tblGrid>
      <w:tr w:rsidR="00CC5862" w:rsidRPr="00B533A8" w:rsidTr="00157BBF">
        <w:trPr>
          <w:cantSplit/>
          <w:trHeight w:val="288"/>
          <w:tblHeader/>
        </w:trPr>
        <w:tc>
          <w:tcPr>
            <w:tcW w:w="5000" w:type="pct"/>
            <w:gridSpan w:val="6"/>
            <w:shd w:val="clear" w:color="auto" w:fill="FFFFCC"/>
          </w:tcPr>
          <w:p w:rsidR="00CC5862" w:rsidRPr="00B533A8" w:rsidRDefault="00CC5862" w:rsidP="00257B30">
            <w:pPr>
              <w:spacing w:line="260" w:lineRule="atLeast"/>
              <w:jc w:val="center"/>
              <w:rPr>
                <w:rFonts w:eastAsia="Calibri"/>
                <w:b/>
                <w:lang w:eastAsia="en-US"/>
              </w:rPr>
            </w:pPr>
            <w:r w:rsidRPr="00B533A8">
              <w:rPr>
                <w:rFonts w:eastAsia="Calibri"/>
                <w:b/>
                <w:lang w:eastAsia="en-US"/>
              </w:rPr>
              <w:t>Summary table: estimated exposure from professional uses</w:t>
            </w:r>
          </w:p>
        </w:tc>
      </w:tr>
      <w:tr w:rsidR="00CC5862" w:rsidRPr="00B533A8" w:rsidTr="00CC5862">
        <w:trPr>
          <w:cantSplit/>
          <w:tblHeader/>
        </w:trPr>
        <w:tc>
          <w:tcPr>
            <w:tcW w:w="1391" w:type="pct"/>
            <w:vMerge w:val="restart"/>
            <w:shd w:val="clear" w:color="auto" w:fill="auto"/>
          </w:tcPr>
          <w:p w:rsidR="00CC5862" w:rsidRPr="00B533A8" w:rsidRDefault="00CC5862" w:rsidP="00257B30">
            <w:pPr>
              <w:spacing w:line="260" w:lineRule="atLeast"/>
              <w:rPr>
                <w:rFonts w:eastAsia="Calibri"/>
                <w:b/>
                <w:lang w:eastAsia="en-US"/>
              </w:rPr>
            </w:pPr>
            <w:r w:rsidRPr="00B533A8">
              <w:rPr>
                <w:rFonts w:eastAsia="Calibri"/>
                <w:b/>
                <w:lang w:eastAsia="en-US"/>
              </w:rPr>
              <w:t>Exposure scenario</w:t>
            </w:r>
          </w:p>
        </w:tc>
        <w:tc>
          <w:tcPr>
            <w:tcW w:w="673" w:type="pct"/>
            <w:vMerge w:val="restart"/>
          </w:tcPr>
          <w:p w:rsidR="00CC5862" w:rsidRPr="00B533A8" w:rsidRDefault="00CC5862" w:rsidP="00257B30">
            <w:pPr>
              <w:spacing w:line="260" w:lineRule="atLeast"/>
              <w:rPr>
                <w:rFonts w:eastAsia="Calibri"/>
                <w:b/>
                <w:lang w:eastAsia="en-US"/>
              </w:rPr>
            </w:pPr>
            <w:r w:rsidRPr="00B533A8">
              <w:rPr>
                <w:rFonts w:eastAsia="Calibri"/>
                <w:b/>
                <w:lang w:eastAsia="en-US"/>
              </w:rPr>
              <w:t>Tier/PPE</w:t>
            </w:r>
          </w:p>
        </w:tc>
        <w:tc>
          <w:tcPr>
            <w:tcW w:w="722" w:type="pct"/>
          </w:tcPr>
          <w:p w:rsidR="00CC5862" w:rsidRPr="00B533A8" w:rsidRDefault="00CC5862" w:rsidP="00257B30">
            <w:pPr>
              <w:spacing w:line="260" w:lineRule="atLeast"/>
              <w:rPr>
                <w:rFonts w:eastAsia="Calibri"/>
                <w:b/>
                <w:lang w:eastAsia="en-US"/>
              </w:rPr>
            </w:pPr>
            <w:r w:rsidRPr="00B533A8">
              <w:rPr>
                <w:rFonts w:eastAsia="Calibri"/>
                <w:b/>
                <w:lang w:eastAsia="en-US"/>
              </w:rPr>
              <w:t>Estimated inhalation uptake</w:t>
            </w:r>
          </w:p>
        </w:tc>
        <w:tc>
          <w:tcPr>
            <w:tcW w:w="722" w:type="pct"/>
            <w:shd w:val="clear" w:color="auto" w:fill="auto"/>
            <w:tcMar>
              <w:top w:w="57" w:type="dxa"/>
              <w:bottom w:w="57" w:type="dxa"/>
            </w:tcMar>
          </w:tcPr>
          <w:p w:rsidR="00CC5862" w:rsidRPr="00B533A8" w:rsidRDefault="00CC5862" w:rsidP="00257B30">
            <w:pPr>
              <w:spacing w:line="260" w:lineRule="atLeast"/>
              <w:rPr>
                <w:rFonts w:eastAsia="Calibri"/>
                <w:b/>
                <w:lang w:eastAsia="en-US"/>
              </w:rPr>
            </w:pPr>
            <w:r w:rsidRPr="00B533A8">
              <w:rPr>
                <w:rFonts w:eastAsia="Calibri"/>
                <w:b/>
                <w:lang w:eastAsia="en-US"/>
              </w:rPr>
              <w:t>Estimated dermal uptake</w:t>
            </w:r>
          </w:p>
        </w:tc>
        <w:tc>
          <w:tcPr>
            <w:tcW w:w="769" w:type="pct"/>
          </w:tcPr>
          <w:p w:rsidR="00CC5862" w:rsidRPr="00B533A8" w:rsidRDefault="00CC5862" w:rsidP="00257B30">
            <w:pPr>
              <w:spacing w:line="260" w:lineRule="atLeast"/>
              <w:rPr>
                <w:rFonts w:eastAsia="Calibri"/>
                <w:b/>
                <w:lang w:eastAsia="en-US"/>
              </w:rPr>
            </w:pPr>
            <w:r w:rsidRPr="00B533A8">
              <w:rPr>
                <w:rFonts w:eastAsia="Calibri"/>
                <w:b/>
                <w:lang w:eastAsia="en-US"/>
              </w:rPr>
              <w:t>Estimated oral uptake</w:t>
            </w:r>
          </w:p>
        </w:tc>
        <w:tc>
          <w:tcPr>
            <w:tcW w:w="723" w:type="pct"/>
            <w:shd w:val="clear" w:color="auto" w:fill="auto"/>
            <w:tcMar>
              <w:top w:w="57" w:type="dxa"/>
              <w:bottom w:w="57" w:type="dxa"/>
            </w:tcMar>
          </w:tcPr>
          <w:p w:rsidR="00CC5862" w:rsidRPr="00B533A8" w:rsidRDefault="00CC5862" w:rsidP="00257B30">
            <w:pPr>
              <w:spacing w:line="260" w:lineRule="atLeast"/>
              <w:rPr>
                <w:rFonts w:eastAsia="Calibri"/>
                <w:b/>
                <w:lang w:eastAsia="en-US"/>
              </w:rPr>
            </w:pPr>
            <w:r w:rsidRPr="00B533A8">
              <w:rPr>
                <w:rFonts w:eastAsia="Calibri"/>
                <w:b/>
                <w:lang w:eastAsia="en-US"/>
              </w:rPr>
              <w:t>Estimated total uptake</w:t>
            </w:r>
          </w:p>
        </w:tc>
      </w:tr>
      <w:tr w:rsidR="00CC5862" w:rsidRPr="00B533A8" w:rsidTr="00CC5862">
        <w:trPr>
          <w:cantSplit/>
          <w:tblHeader/>
        </w:trPr>
        <w:tc>
          <w:tcPr>
            <w:tcW w:w="1391" w:type="pct"/>
            <w:vMerge/>
            <w:shd w:val="clear" w:color="auto" w:fill="auto"/>
          </w:tcPr>
          <w:p w:rsidR="00CC5862" w:rsidRPr="00B533A8" w:rsidRDefault="00CC5862" w:rsidP="00257B30">
            <w:pPr>
              <w:spacing w:line="260" w:lineRule="atLeast"/>
              <w:rPr>
                <w:rFonts w:eastAsia="Calibri"/>
                <w:b/>
                <w:lang w:eastAsia="en-US"/>
              </w:rPr>
            </w:pPr>
          </w:p>
        </w:tc>
        <w:tc>
          <w:tcPr>
            <w:tcW w:w="673" w:type="pct"/>
            <w:vMerge/>
          </w:tcPr>
          <w:p w:rsidR="00CC5862" w:rsidRPr="00B533A8" w:rsidRDefault="00CC5862" w:rsidP="00257B30">
            <w:pPr>
              <w:spacing w:line="260" w:lineRule="atLeast"/>
              <w:rPr>
                <w:rFonts w:eastAsia="Calibri"/>
                <w:b/>
                <w:lang w:eastAsia="en-US"/>
              </w:rPr>
            </w:pPr>
          </w:p>
        </w:tc>
        <w:tc>
          <w:tcPr>
            <w:tcW w:w="2936" w:type="pct"/>
            <w:gridSpan w:val="4"/>
          </w:tcPr>
          <w:p w:rsidR="00CC5862" w:rsidRPr="00B533A8" w:rsidRDefault="00CC5862" w:rsidP="00257B30">
            <w:pPr>
              <w:spacing w:line="260" w:lineRule="atLeast"/>
              <w:jc w:val="center"/>
              <w:rPr>
                <w:rFonts w:eastAsia="Calibri"/>
                <w:b/>
                <w:lang w:eastAsia="en-US"/>
              </w:rPr>
            </w:pPr>
            <w:r w:rsidRPr="00B533A8">
              <w:rPr>
                <w:rFonts w:eastAsia="Calibri"/>
                <w:b/>
                <w:lang w:eastAsia="en-US"/>
              </w:rPr>
              <w:t>mg/kg bw/day</w:t>
            </w:r>
          </w:p>
        </w:tc>
      </w:tr>
      <w:tr w:rsidR="00CC5862" w:rsidRPr="00B533A8" w:rsidTr="006B12E9">
        <w:trPr>
          <w:cantSplit/>
          <w:trHeight w:val="1008"/>
          <w:tblHeader/>
        </w:trPr>
        <w:tc>
          <w:tcPr>
            <w:tcW w:w="1391" w:type="pct"/>
            <w:shd w:val="clear" w:color="auto" w:fill="auto"/>
          </w:tcPr>
          <w:p w:rsidR="00CC5862" w:rsidRDefault="00CC5862" w:rsidP="00257B30">
            <w:pPr>
              <w:spacing w:after="60" w:line="260" w:lineRule="atLeast"/>
              <w:rPr>
                <w:rFonts w:eastAsia="Calibri"/>
              </w:rPr>
            </w:pPr>
            <w:r w:rsidRPr="00B533A8">
              <w:rPr>
                <w:rFonts w:eastAsia="Calibri"/>
                <w:lang w:eastAsia="en-US"/>
              </w:rPr>
              <w:t xml:space="preserve">Scenario </w:t>
            </w:r>
            <w:r>
              <w:rPr>
                <w:rFonts w:eastAsia="Calibri"/>
                <w:lang w:eastAsia="en-US"/>
              </w:rPr>
              <w:t>7</w:t>
            </w:r>
            <w:r>
              <w:rPr>
                <w:rFonts w:eastAsia="Calibri"/>
              </w:rPr>
              <w:t xml:space="preserve"> </w:t>
            </w:r>
          </w:p>
          <w:p w:rsidR="00CC5862" w:rsidRDefault="00CC5862" w:rsidP="00CC5862">
            <w:pPr>
              <w:spacing w:after="60" w:line="260" w:lineRule="atLeast"/>
              <w:ind w:right="-75"/>
              <w:rPr>
                <w:rFonts w:eastAsia="Calibri"/>
                <w:lang w:eastAsia="en-US"/>
              </w:rPr>
            </w:pPr>
            <w:r>
              <w:rPr>
                <w:rFonts w:eastAsia="Calibri"/>
              </w:rPr>
              <w:t>Mixing&amp;loading for</w:t>
            </w:r>
            <w:r>
              <w:rPr>
                <w:rFonts w:eastAsia="Calibri"/>
                <w:lang w:eastAsia="en-US"/>
              </w:rPr>
              <w:t xml:space="preserve"> c</w:t>
            </w:r>
            <w:r w:rsidRPr="00B07D18">
              <w:rPr>
                <w:rFonts w:eastAsia="Calibri"/>
                <w:lang w:eastAsia="en-US"/>
              </w:rPr>
              <w:t xml:space="preserve">rack </w:t>
            </w:r>
            <w:r>
              <w:rPr>
                <w:rFonts w:eastAsia="Calibri"/>
                <w:lang w:eastAsia="en-US"/>
              </w:rPr>
              <w:t>&amp;</w:t>
            </w:r>
            <w:r w:rsidRPr="00B07D18">
              <w:rPr>
                <w:rFonts w:eastAsia="Calibri"/>
                <w:lang w:eastAsia="en-US"/>
              </w:rPr>
              <w:t xml:space="preserve"> crevice application</w:t>
            </w:r>
          </w:p>
          <w:p w:rsidR="00CC5862" w:rsidRPr="00B533A8" w:rsidRDefault="00CC5862" w:rsidP="00257B30">
            <w:pPr>
              <w:spacing w:after="60" w:line="260" w:lineRule="atLeast"/>
              <w:rPr>
                <w:rFonts w:eastAsia="Calibri"/>
                <w:lang w:eastAsia="en-US"/>
              </w:rPr>
            </w:pPr>
            <w:r>
              <w:rPr>
                <w:rFonts w:eastAsia="Calibri"/>
              </w:rPr>
              <w:t>Non-professional users</w:t>
            </w:r>
          </w:p>
        </w:tc>
        <w:tc>
          <w:tcPr>
            <w:tcW w:w="673" w:type="pct"/>
          </w:tcPr>
          <w:p w:rsidR="00CC5862" w:rsidRPr="00B533A8" w:rsidRDefault="00CC5862" w:rsidP="00257B30">
            <w:pPr>
              <w:spacing w:line="260" w:lineRule="atLeast"/>
              <w:rPr>
                <w:rFonts w:eastAsia="Calibri"/>
                <w:lang w:eastAsia="en-US"/>
              </w:rPr>
            </w:pPr>
            <w:r w:rsidRPr="00B533A8">
              <w:rPr>
                <w:rFonts w:eastAsia="Calibri"/>
                <w:lang w:eastAsia="en-US"/>
              </w:rPr>
              <w:t>1 / no PPE</w:t>
            </w:r>
          </w:p>
        </w:tc>
        <w:tc>
          <w:tcPr>
            <w:tcW w:w="722" w:type="pct"/>
          </w:tcPr>
          <w:p w:rsidR="00CC5862" w:rsidRPr="00B533A8" w:rsidRDefault="00CC5862" w:rsidP="00257B30">
            <w:pPr>
              <w:spacing w:line="260" w:lineRule="atLeast"/>
              <w:rPr>
                <w:rFonts w:eastAsia="Calibri"/>
                <w:lang w:eastAsia="en-US"/>
              </w:rPr>
            </w:pPr>
            <w:r>
              <w:rPr>
                <w:rFonts w:eastAsia="Calibri" w:cs="Verdana"/>
              </w:rPr>
              <w:t>1.7 x 10</w:t>
            </w:r>
            <w:r w:rsidRPr="00CC5862">
              <w:rPr>
                <w:rFonts w:eastAsia="Calibri" w:cs="Verdana"/>
                <w:vertAlign w:val="superscript"/>
              </w:rPr>
              <w:t>-8</w:t>
            </w:r>
          </w:p>
        </w:tc>
        <w:tc>
          <w:tcPr>
            <w:tcW w:w="722" w:type="pct"/>
            <w:shd w:val="clear" w:color="auto" w:fill="auto"/>
            <w:tcMar>
              <w:top w:w="57" w:type="dxa"/>
              <w:bottom w:w="57" w:type="dxa"/>
            </w:tcMar>
          </w:tcPr>
          <w:p w:rsidR="00CC5862" w:rsidRDefault="00CC5862" w:rsidP="00CC5862">
            <w:pPr>
              <w:rPr>
                <w:rFonts w:eastAsia="Calibri" w:cs="Verdana"/>
              </w:rPr>
            </w:pPr>
            <w:r w:rsidRPr="00F73DC7">
              <w:rPr>
                <w:rFonts w:eastAsia="Calibri"/>
              </w:rPr>
              <w:t>2.3 × 10</w:t>
            </w:r>
            <w:r w:rsidRPr="00F73DC7">
              <w:rPr>
                <w:rFonts w:ascii="Cambria Math" w:eastAsia="Calibri" w:hAnsi="Cambria Math" w:cs="Cambria Math"/>
              </w:rPr>
              <w:t>⁻</w:t>
            </w:r>
            <w:r w:rsidRPr="00F73DC7">
              <w:rPr>
                <w:rFonts w:eastAsia="Calibri" w:cs="Verdana"/>
              </w:rPr>
              <w:t>³</w:t>
            </w:r>
          </w:p>
          <w:p w:rsidR="00CC5862" w:rsidRPr="00B533A8" w:rsidRDefault="00CC5862" w:rsidP="00257B30">
            <w:pPr>
              <w:spacing w:line="260" w:lineRule="atLeast"/>
              <w:rPr>
                <w:rFonts w:eastAsia="Calibri"/>
                <w:lang w:eastAsia="en-US"/>
              </w:rPr>
            </w:pPr>
          </w:p>
        </w:tc>
        <w:tc>
          <w:tcPr>
            <w:tcW w:w="769" w:type="pct"/>
          </w:tcPr>
          <w:p w:rsidR="00CC5862" w:rsidRPr="00B533A8" w:rsidRDefault="00CC5862" w:rsidP="00257B30">
            <w:pPr>
              <w:spacing w:line="260" w:lineRule="atLeast"/>
              <w:rPr>
                <w:rFonts w:eastAsia="Calibri"/>
                <w:lang w:eastAsia="en-US"/>
              </w:rPr>
            </w:pPr>
            <w:r w:rsidRPr="00B533A8">
              <w:rPr>
                <w:rFonts w:eastAsia="Calibri"/>
                <w:lang w:eastAsia="en-US"/>
              </w:rPr>
              <w:t>-</w:t>
            </w:r>
          </w:p>
        </w:tc>
        <w:tc>
          <w:tcPr>
            <w:tcW w:w="723" w:type="pct"/>
            <w:shd w:val="clear" w:color="auto" w:fill="auto"/>
            <w:tcMar>
              <w:top w:w="57" w:type="dxa"/>
              <w:bottom w:w="57" w:type="dxa"/>
            </w:tcMar>
          </w:tcPr>
          <w:p w:rsidR="00CC5862" w:rsidRPr="00CC5862" w:rsidRDefault="00CC5862" w:rsidP="00CC5862">
            <w:pPr>
              <w:rPr>
                <w:rFonts w:eastAsia="Calibri" w:cs="Verdana"/>
              </w:rPr>
            </w:pPr>
            <w:r w:rsidRPr="00F73DC7">
              <w:rPr>
                <w:rFonts w:eastAsia="Calibri"/>
              </w:rPr>
              <w:t>2.3 × 10</w:t>
            </w:r>
            <w:r w:rsidRPr="00F73DC7">
              <w:rPr>
                <w:rFonts w:ascii="Cambria Math" w:eastAsia="Calibri" w:hAnsi="Cambria Math" w:cs="Cambria Math"/>
              </w:rPr>
              <w:t>⁻</w:t>
            </w:r>
            <w:r w:rsidRPr="00F73DC7">
              <w:rPr>
                <w:rFonts w:eastAsia="Calibri" w:cs="Verdana"/>
              </w:rPr>
              <w:t>³</w:t>
            </w:r>
          </w:p>
        </w:tc>
      </w:tr>
    </w:tbl>
    <w:p w:rsidR="00533F82" w:rsidRDefault="00533F82" w:rsidP="00DC1B05">
      <w:pPr>
        <w:rPr>
          <w:rFonts w:eastAsia="Calibri"/>
        </w:rPr>
      </w:pPr>
    </w:p>
    <w:p w:rsidR="00CC5862" w:rsidRDefault="00CC5862" w:rsidP="00DC1B05">
      <w:pPr>
        <w:rPr>
          <w:rFonts w:eastAsia="Calibri"/>
        </w:rPr>
      </w:pPr>
    </w:p>
    <w:p w:rsidR="00DC1B05" w:rsidRPr="00FD2055" w:rsidRDefault="00DC1B05" w:rsidP="00C46253">
      <w:pPr>
        <w:spacing w:after="120" w:line="260" w:lineRule="atLeast"/>
        <w:jc w:val="both"/>
        <w:rPr>
          <w:rFonts w:eastAsia="Calibri"/>
          <w:b/>
          <w:bCs/>
          <w:lang w:eastAsia="en-US"/>
        </w:rPr>
      </w:pPr>
      <w:r w:rsidRPr="00FD2055">
        <w:rPr>
          <w:rFonts w:eastAsia="Calibri"/>
          <w:b/>
          <w:bCs/>
          <w:lang w:eastAsia="en-US"/>
        </w:rPr>
        <w:t xml:space="preserve">Further information and considerations on </w:t>
      </w:r>
      <w:r w:rsidRPr="00C12B1D">
        <w:rPr>
          <w:rFonts w:eastAsia="Calibri"/>
          <w:b/>
          <w:bCs/>
          <w:lang w:eastAsia="en-US"/>
        </w:rPr>
        <w:t xml:space="preserve">Scenario </w:t>
      </w:r>
      <w:r w:rsidR="00434D95">
        <w:rPr>
          <w:rFonts w:eastAsia="Calibri"/>
          <w:b/>
          <w:bCs/>
          <w:lang w:eastAsia="en-US"/>
        </w:rPr>
        <w:t>7</w:t>
      </w:r>
    </w:p>
    <w:p w:rsidR="001C7D97" w:rsidRDefault="00DC1B05" w:rsidP="00C46253">
      <w:pPr>
        <w:spacing w:line="260" w:lineRule="atLeast"/>
        <w:jc w:val="both"/>
        <w:rPr>
          <w:rFonts w:eastAsia="Calibri"/>
        </w:rPr>
      </w:pPr>
      <w:r>
        <w:rPr>
          <w:rFonts w:eastAsia="Calibri"/>
        </w:rPr>
        <w:t xml:space="preserve">No </w:t>
      </w:r>
      <w:r w:rsidR="00416CDF">
        <w:rPr>
          <w:rFonts w:eastAsia="Calibri"/>
        </w:rPr>
        <w:t>f</w:t>
      </w:r>
      <w:r w:rsidRPr="005C4611">
        <w:rPr>
          <w:rFonts w:eastAsia="Calibri"/>
        </w:rPr>
        <w:t xml:space="preserve">urther information and considerations on </w:t>
      </w:r>
      <w:r>
        <w:rPr>
          <w:rFonts w:eastAsia="Calibri"/>
        </w:rPr>
        <w:t xml:space="preserve">this </w:t>
      </w:r>
      <w:r w:rsidR="00416CDF">
        <w:rPr>
          <w:rFonts w:eastAsia="Calibri"/>
        </w:rPr>
        <w:t>s</w:t>
      </w:r>
      <w:r w:rsidRPr="005C4611">
        <w:rPr>
          <w:rFonts w:eastAsia="Calibri"/>
        </w:rPr>
        <w:t>cenario</w:t>
      </w:r>
      <w:r>
        <w:rPr>
          <w:rFonts w:eastAsia="Calibri"/>
        </w:rPr>
        <w:t>.</w:t>
      </w:r>
    </w:p>
    <w:p w:rsidR="001C7D97" w:rsidRDefault="001C7D97" w:rsidP="00C46253">
      <w:pPr>
        <w:spacing w:line="260" w:lineRule="atLeast"/>
        <w:jc w:val="both"/>
        <w:rPr>
          <w:rFonts w:eastAsia="Calibri"/>
        </w:rPr>
      </w:pPr>
    </w:p>
    <w:p w:rsidR="00FE3B3E" w:rsidRDefault="00FE3B3E" w:rsidP="00C46253">
      <w:pPr>
        <w:spacing w:line="260" w:lineRule="atLeast"/>
        <w:jc w:val="both"/>
        <w:rPr>
          <w:rFonts w:eastAsia="Calibri"/>
          <w:highlight w:val="cyan"/>
          <w:lang w:eastAsia="en-US"/>
        </w:rPr>
      </w:pPr>
    </w:p>
    <w:p w:rsidR="001C7D97" w:rsidRPr="001C7D97" w:rsidRDefault="001C7D97" w:rsidP="00C46253">
      <w:pPr>
        <w:pStyle w:val="5"/>
        <w:spacing w:after="120" w:line="260" w:lineRule="atLeast"/>
        <w:jc w:val="both"/>
        <w:rPr>
          <w:rFonts w:eastAsia="Calibri"/>
          <w:lang w:eastAsia="en-US"/>
        </w:rPr>
      </w:pPr>
      <w:r w:rsidRPr="00504C13">
        <w:rPr>
          <w:rFonts w:eastAsia="Calibri"/>
          <w:lang w:eastAsia="en-US"/>
        </w:rPr>
        <w:t xml:space="preserve">Scenario </w:t>
      </w:r>
      <w:r w:rsidR="00434D95" w:rsidRPr="00504C13">
        <w:rPr>
          <w:rFonts w:eastAsia="Calibri"/>
          <w:lang w:eastAsia="en-US"/>
        </w:rPr>
        <w:t>8</w:t>
      </w:r>
      <w:r w:rsidRPr="00504C13">
        <w:rPr>
          <w:rFonts w:eastAsia="Calibri"/>
          <w:lang w:eastAsia="en-US"/>
        </w:rPr>
        <w:t>.</w:t>
      </w:r>
      <w:r w:rsidRPr="001C7D97">
        <w:rPr>
          <w:rFonts w:eastAsia="Calibri"/>
          <w:lang w:eastAsia="en-US"/>
        </w:rPr>
        <w:t xml:space="preserve"> Mixing and loading </w:t>
      </w:r>
      <w:r w:rsidR="008E752E">
        <w:rPr>
          <w:rFonts w:eastAsia="Calibri"/>
          <w:lang w:eastAsia="en-US"/>
        </w:rPr>
        <w:t xml:space="preserve">– Outdoor </w:t>
      </w:r>
      <w:r w:rsidRPr="001C7D97">
        <w:rPr>
          <w:rFonts w:eastAsia="Calibri"/>
          <w:lang w:eastAsia="en-US"/>
        </w:rPr>
        <w:t xml:space="preserve">around building </w:t>
      </w:r>
      <w:r w:rsidR="00312E46">
        <w:rPr>
          <w:rFonts w:eastAsia="Calibri"/>
          <w:lang w:eastAsia="en-US"/>
        </w:rPr>
        <w:t>–</w:t>
      </w:r>
      <w:r w:rsidRPr="001C7D97">
        <w:rPr>
          <w:rFonts w:eastAsia="Calibri"/>
          <w:lang w:eastAsia="en-US"/>
        </w:rPr>
        <w:t xml:space="preserve"> </w:t>
      </w:r>
      <w:r w:rsidR="008E752E">
        <w:rPr>
          <w:rFonts w:eastAsia="Calibri"/>
          <w:lang w:eastAsia="en-US"/>
        </w:rPr>
        <w:t>Mosquitoes</w:t>
      </w:r>
      <w:r w:rsidR="00312E46">
        <w:rPr>
          <w:rFonts w:eastAsia="Calibri"/>
          <w:lang w:eastAsia="en-US"/>
        </w:rPr>
        <w:t xml:space="preserve"> </w:t>
      </w:r>
      <w:r w:rsidR="00312E46">
        <w:rPr>
          <w:rFonts w:eastAsia="Calibri"/>
          <w:lang w:eastAsia="en-GB"/>
        </w:rPr>
        <w:t>– non-professional users</w:t>
      </w:r>
    </w:p>
    <w:p w:rsidR="000A3B68" w:rsidRDefault="000A3B68" w:rsidP="00C46253">
      <w:pPr>
        <w:spacing w:line="260" w:lineRule="atLeast"/>
        <w:jc w:val="both"/>
      </w:pPr>
      <w:r>
        <w:t>P</w:t>
      </w:r>
      <w:r w:rsidRPr="00BC2AB1">
        <w:t>rimary exposure</w:t>
      </w:r>
      <w:r>
        <w:t xml:space="preserve"> </w:t>
      </w:r>
      <w:r>
        <w:rPr>
          <w:rFonts w:eastAsia="Calibri"/>
        </w:rPr>
        <w:t xml:space="preserve">of </w:t>
      </w:r>
      <w:r w:rsidR="004F71CD">
        <w:rPr>
          <w:rFonts w:eastAsia="Calibri"/>
        </w:rPr>
        <w:t>non-</w:t>
      </w:r>
      <w:r>
        <w:rPr>
          <w:rFonts w:eastAsia="Calibri"/>
        </w:rPr>
        <w:t>professional users</w:t>
      </w:r>
      <w:r w:rsidRPr="00BC2AB1">
        <w:t xml:space="preserve"> resulting from mixing and loading is included in the application task</w:t>
      </w:r>
      <w:r>
        <w:t xml:space="preserve"> i.e. in Scenario </w:t>
      </w:r>
      <w:r w:rsidR="00C46253">
        <w:t>10</w:t>
      </w:r>
      <w:r>
        <w:t>.</w:t>
      </w:r>
    </w:p>
    <w:p w:rsidR="000207BD" w:rsidRPr="000207BD" w:rsidRDefault="000207BD" w:rsidP="00C46253">
      <w:pPr>
        <w:spacing w:line="260" w:lineRule="atLeast"/>
        <w:jc w:val="both"/>
        <w:rPr>
          <w:rFonts w:eastAsia="Calibri"/>
        </w:rPr>
      </w:pPr>
    </w:p>
    <w:p w:rsidR="00DC1B05" w:rsidRPr="000207BD" w:rsidRDefault="00DC1B05" w:rsidP="00C46253">
      <w:pPr>
        <w:spacing w:line="260" w:lineRule="atLeast"/>
        <w:jc w:val="both"/>
        <w:rPr>
          <w:rFonts w:eastAsia="Calibri"/>
        </w:rPr>
      </w:pPr>
    </w:p>
    <w:p w:rsidR="001C7D97" w:rsidRDefault="001C7D97" w:rsidP="00C46253">
      <w:pPr>
        <w:pStyle w:val="5"/>
        <w:spacing w:after="120" w:line="260" w:lineRule="atLeast"/>
        <w:jc w:val="both"/>
        <w:rPr>
          <w:rFonts w:eastAsia="Calibri"/>
          <w:lang w:eastAsia="en-US"/>
        </w:rPr>
      </w:pPr>
      <w:r w:rsidRPr="001C7D97">
        <w:rPr>
          <w:rFonts w:eastAsia="Calibri"/>
          <w:lang w:eastAsia="en-US"/>
        </w:rPr>
        <w:t xml:space="preserve">Scenario </w:t>
      </w:r>
      <w:r w:rsidR="00434D95">
        <w:rPr>
          <w:rFonts w:eastAsia="Calibri"/>
          <w:lang w:eastAsia="en-US"/>
        </w:rPr>
        <w:t>9</w:t>
      </w:r>
      <w:r w:rsidRPr="001C7D97">
        <w:rPr>
          <w:rFonts w:eastAsia="Calibri"/>
          <w:lang w:eastAsia="en-US"/>
        </w:rPr>
        <w:t xml:space="preserve">. Application </w:t>
      </w:r>
      <w:r w:rsidR="005D6BB6">
        <w:rPr>
          <w:rFonts w:eastAsia="Calibri"/>
          <w:lang w:eastAsia="en-US"/>
        </w:rPr>
        <w:t xml:space="preserve">- </w:t>
      </w:r>
      <w:r w:rsidRPr="001C7D97">
        <w:rPr>
          <w:rFonts w:eastAsia="Calibri"/>
          <w:lang w:eastAsia="en-US"/>
        </w:rPr>
        <w:t>Crack and crevice treatment</w:t>
      </w:r>
      <w:r w:rsidR="002B32FA">
        <w:rPr>
          <w:rFonts w:eastAsia="Calibri"/>
          <w:lang w:eastAsia="en-US"/>
        </w:rPr>
        <w:t xml:space="preserve"> </w:t>
      </w:r>
      <w:r w:rsidR="00312E46">
        <w:rPr>
          <w:rFonts w:eastAsia="Calibri"/>
          <w:lang w:eastAsia="en-GB"/>
        </w:rPr>
        <w:t>– non-professional users</w:t>
      </w:r>
    </w:p>
    <w:p w:rsidR="001A6516" w:rsidRDefault="001A6516" w:rsidP="00C46253">
      <w:pPr>
        <w:spacing w:after="120" w:line="260" w:lineRule="atLeast"/>
        <w:jc w:val="both"/>
      </w:pPr>
      <w:r>
        <w:t xml:space="preserve">Exposure assessment for application as </w:t>
      </w:r>
      <w:r w:rsidRPr="00C179B7">
        <w:t>crack</w:t>
      </w:r>
      <w:r>
        <w:t xml:space="preserve"> </w:t>
      </w:r>
      <w:r w:rsidRPr="00C179B7">
        <w:t>&amp;</w:t>
      </w:r>
      <w:r>
        <w:t xml:space="preserve"> </w:t>
      </w:r>
      <w:r w:rsidRPr="00C179B7">
        <w:t xml:space="preserve">crevice </w:t>
      </w:r>
      <w:r>
        <w:t>treatment by non-professional users has been performed using ConsExpo Web version 1.0.7.</w:t>
      </w:r>
    </w:p>
    <w:p w:rsidR="001A6516" w:rsidRDefault="001A6516" w:rsidP="00C46253">
      <w:pPr>
        <w:spacing w:line="260" w:lineRule="atLeast"/>
        <w:jc w:val="both"/>
        <w:rPr>
          <w:lang w:eastAsia="en-US"/>
        </w:rPr>
      </w:pPr>
      <w:r>
        <w:rPr>
          <w:lang w:eastAsia="en-US"/>
        </w:rPr>
        <w:t xml:space="preserve">The model and the parameters used for the non-professional exposure to </w:t>
      </w:r>
      <w:r w:rsidR="00DE13BE">
        <w:rPr>
          <w:lang w:eastAsia="en-US"/>
        </w:rPr>
        <w:t>Draker One</w:t>
      </w:r>
      <w:r>
        <w:rPr>
          <w:lang w:eastAsia="en-US"/>
        </w:rPr>
        <w:t xml:space="preserve"> are summarised below, while the </w:t>
      </w:r>
      <w:r>
        <w:t xml:space="preserve">detailed </w:t>
      </w:r>
      <w:r>
        <w:rPr>
          <w:lang w:eastAsia="en-US"/>
        </w:rPr>
        <w:t>calculations are presented in the Annex 3.2 of this document.</w:t>
      </w:r>
    </w:p>
    <w:p w:rsidR="00BC5208" w:rsidRDefault="00BC5208" w:rsidP="00F15AEB">
      <w:pPr>
        <w:spacing w:line="260" w:lineRule="atLeast"/>
        <w:jc w:val="both"/>
        <w:rPr>
          <w:lang w:eastAsia="en-US"/>
        </w:rPr>
      </w:pPr>
    </w:p>
    <w:tbl>
      <w:tblPr>
        <w:tblW w:w="9355" w:type="dxa"/>
        <w:tblLayout w:type="fixed"/>
        <w:tblCellMar>
          <w:top w:w="57" w:type="dxa"/>
          <w:left w:w="85" w:type="dxa"/>
          <w:bottom w:w="57" w:type="dxa"/>
          <w:right w:w="85" w:type="dxa"/>
        </w:tblCellMar>
        <w:tblLook w:val="0000"/>
      </w:tblPr>
      <w:tblGrid>
        <w:gridCol w:w="2875"/>
        <w:gridCol w:w="2700"/>
        <w:gridCol w:w="3780"/>
      </w:tblGrid>
      <w:tr w:rsidR="00F15AEB" w:rsidRPr="00A11A9C" w:rsidTr="00BC5208">
        <w:trPr>
          <w:tblHeader/>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FFFFCC"/>
          </w:tcPr>
          <w:p w:rsidR="00F15AEB" w:rsidRPr="00A11A9C" w:rsidRDefault="00F15AEB" w:rsidP="00257B30">
            <w:pPr>
              <w:tabs>
                <w:tab w:val="left" w:pos="90"/>
              </w:tabs>
              <w:spacing w:line="260" w:lineRule="atLeast"/>
              <w:ind w:right="1"/>
              <w:jc w:val="both"/>
              <w:rPr>
                <w:highlight w:val="cyan"/>
              </w:rPr>
            </w:pPr>
            <w:r w:rsidRPr="00A11A9C">
              <w:rPr>
                <w:b/>
              </w:rPr>
              <w:t xml:space="preserve">Description of Scenario </w:t>
            </w:r>
            <w:r>
              <w:rPr>
                <w:b/>
              </w:rPr>
              <w:t>9</w:t>
            </w:r>
            <w:r w:rsidRPr="00A11A9C">
              <w:rPr>
                <w:b/>
              </w:rPr>
              <w:t xml:space="preserve">: </w:t>
            </w:r>
            <w:r>
              <w:rPr>
                <w:b/>
              </w:rPr>
              <w:t xml:space="preserve">Crack and crevice </w:t>
            </w:r>
            <w:r w:rsidRPr="000574A1">
              <w:rPr>
                <w:b/>
              </w:rPr>
              <w:t xml:space="preserve">application of </w:t>
            </w:r>
            <w:r>
              <w:rPr>
                <w:b/>
              </w:rPr>
              <w:t xml:space="preserve">the biocidal product Draker One </w:t>
            </w:r>
            <w:r w:rsidRPr="000574A1">
              <w:rPr>
                <w:b/>
              </w:rPr>
              <w:t>by non-professional users.</w:t>
            </w:r>
          </w:p>
        </w:tc>
      </w:tr>
      <w:tr w:rsidR="00F15AEB" w:rsidRPr="00A11A9C" w:rsidTr="00BC5208">
        <w:trPr>
          <w:tblHeader/>
        </w:trPr>
        <w:tc>
          <w:tcPr>
            <w:tcW w:w="9355" w:type="dxa"/>
            <w:gridSpan w:val="3"/>
            <w:tcBorders>
              <w:top w:val="single" w:sz="4" w:space="0" w:color="000000"/>
              <w:left w:val="single" w:sz="4" w:space="0" w:color="000000"/>
              <w:bottom w:val="single" w:sz="4" w:space="0" w:color="000000"/>
              <w:right w:val="single" w:sz="4" w:space="0" w:color="000000"/>
            </w:tcBorders>
          </w:tcPr>
          <w:p w:rsidR="00F15AEB" w:rsidRDefault="00F15AEB" w:rsidP="00257B30">
            <w:pPr>
              <w:tabs>
                <w:tab w:val="left" w:pos="90"/>
              </w:tabs>
              <w:spacing w:after="60" w:line="260" w:lineRule="atLeast"/>
              <w:jc w:val="both"/>
            </w:pPr>
            <w:r>
              <w:t>Primary exposure</w:t>
            </w:r>
            <w:r w:rsidR="00834BEC">
              <w:t xml:space="preserve"> of non-professional users</w:t>
            </w:r>
            <w:r>
              <w:t xml:space="preserve"> for c</w:t>
            </w:r>
            <w:r w:rsidRPr="005C775D">
              <w:t xml:space="preserve">rack and crevice </w:t>
            </w:r>
            <w:r w:rsidRPr="00440422">
              <w:t>application</w:t>
            </w:r>
            <w:r>
              <w:t xml:space="preserve"> has been estimated using ConsExpo Web, version 1.0.7. </w:t>
            </w:r>
          </w:p>
          <w:p w:rsidR="00F15AEB" w:rsidRPr="000574A1" w:rsidRDefault="00F15AEB" w:rsidP="00257B30">
            <w:pPr>
              <w:tabs>
                <w:tab w:val="left" w:pos="90"/>
              </w:tabs>
              <w:spacing w:line="260" w:lineRule="atLeast"/>
              <w:jc w:val="both"/>
            </w:pPr>
            <w:r>
              <w:t xml:space="preserve">Input parameters used for the exposure assessment are reported in the table below. </w:t>
            </w:r>
          </w:p>
        </w:tc>
      </w:tr>
      <w:tr w:rsidR="00F15AEB" w:rsidRPr="00A11A9C" w:rsidTr="00BC5208">
        <w:tblPrEx>
          <w:tblCellMar>
            <w:top w:w="28" w:type="dxa"/>
            <w:bottom w:w="28" w:type="dxa"/>
          </w:tblCellMar>
        </w:tblPrEx>
        <w:trPr>
          <w:trHeight w:val="288"/>
        </w:trPr>
        <w:tc>
          <w:tcPr>
            <w:tcW w:w="2875" w:type="dxa"/>
            <w:tcBorders>
              <w:top w:val="single" w:sz="4" w:space="0" w:color="000000"/>
              <w:left w:val="single" w:sz="4" w:space="0" w:color="000000"/>
              <w:bottom w:val="single" w:sz="4" w:space="0" w:color="000000"/>
            </w:tcBorders>
            <w:shd w:val="clear" w:color="auto" w:fill="D9D9D9"/>
          </w:tcPr>
          <w:p w:rsidR="00F15AEB" w:rsidRPr="00A11A9C" w:rsidRDefault="00F15AEB" w:rsidP="00257B30">
            <w:pPr>
              <w:tabs>
                <w:tab w:val="left" w:pos="90"/>
              </w:tabs>
              <w:spacing w:line="260" w:lineRule="atLeast"/>
              <w:rPr>
                <w:b/>
              </w:rPr>
            </w:pPr>
            <w:r w:rsidRPr="00A11A9C">
              <w:rPr>
                <w:b/>
              </w:rPr>
              <w:t>Parameters</w:t>
            </w:r>
          </w:p>
        </w:tc>
        <w:tc>
          <w:tcPr>
            <w:tcW w:w="2700" w:type="dxa"/>
            <w:tcBorders>
              <w:top w:val="single" w:sz="4" w:space="0" w:color="000000"/>
              <w:left w:val="single" w:sz="4" w:space="0" w:color="000000"/>
              <w:bottom w:val="single" w:sz="4" w:space="0" w:color="000000"/>
            </w:tcBorders>
            <w:shd w:val="clear" w:color="auto" w:fill="D9D9D9"/>
          </w:tcPr>
          <w:p w:rsidR="00F15AEB" w:rsidRPr="00A11A9C" w:rsidRDefault="00F15AEB" w:rsidP="00257B30">
            <w:pPr>
              <w:tabs>
                <w:tab w:val="left" w:pos="90"/>
              </w:tabs>
              <w:spacing w:line="260" w:lineRule="atLeast"/>
              <w:rPr>
                <w:b/>
              </w:rPr>
            </w:pPr>
            <w:r w:rsidRPr="00A11A9C">
              <w:rPr>
                <w:b/>
              </w:rPr>
              <w:t>Value</w:t>
            </w:r>
          </w:p>
        </w:tc>
        <w:tc>
          <w:tcPr>
            <w:tcW w:w="3780" w:type="dxa"/>
            <w:tcBorders>
              <w:top w:val="single" w:sz="4" w:space="0" w:color="000000"/>
              <w:left w:val="single" w:sz="4" w:space="0" w:color="000000"/>
              <w:bottom w:val="single" w:sz="4" w:space="0" w:color="000000"/>
              <w:right w:val="single" w:sz="4" w:space="0" w:color="000000"/>
            </w:tcBorders>
            <w:shd w:val="clear" w:color="auto" w:fill="D9D9D9"/>
          </w:tcPr>
          <w:p w:rsidR="00F15AEB" w:rsidRPr="00A11A9C" w:rsidRDefault="00F15AEB" w:rsidP="00257B30">
            <w:pPr>
              <w:tabs>
                <w:tab w:val="left" w:pos="90"/>
              </w:tabs>
              <w:spacing w:line="260" w:lineRule="atLeast"/>
              <w:rPr>
                <w:b/>
              </w:rPr>
            </w:pPr>
            <w:r w:rsidRPr="00A11A9C">
              <w:rPr>
                <w:b/>
              </w:rPr>
              <w:t>Comments</w:t>
            </w:r>
          </w:p>
        </w:tc>
      </w:tr>
      <w:tr w:rsidR="00F15AEB" w:rsidRPr="00A11A9C" w:rsidTr="00BC5208">
        <w:tblPrEx>
          <w:tblCellMar>
            <w:top w:w="28" w:type="dxa"/>
            <w:bottom w:w="28" w:type="dxa"/>
          </w:tblCellMar>
        </w:tblPrEx>
        <w:trPr>
          <w:trHeight w:val="288"/>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Exposed group</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Non – professional users</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pPr>
            <w:r w:rsidRPr="00A11A9C">
              <w:t>-</w:t>
            </w:r>
          </w:p>
        </w:tc>
      </w:tr>
      <w:tr w:rsidR="00F15AEB" w:rsidRPr="00A11A9C" w:rsidTr="00BC5208">
        <w:tblPrEx>
          <w:tblCellMar>
            <w:top w:w="28" w:type="dxa"/>
            <w:bottom w:w="28" w:type="dxa"/>
          </w:tblCellMar>
        </w:tblPrEx>
        <w:trPr>
          <w:trHeight w:val="288"/>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 xml:space="preserve">Product </w:t>
            </w:r>
            <w:r w:rsidR="002B32FA">
              <w:t>fact sheet</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Pest control products</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pPr>
            <w:r w:rsidRPr="00A11A9C">
              <w:t>-</w:t>
            </w:r>
          </w:p>
        </w:tc>
      </w:tr>
      <w:tr w:rsidR="00F15AEB" w:rsidRPr="00A11A9C" w:rsidTr="00BC5208">
        <w:tblPrEx>
          <w:tblCellMar>
            <w:top w:w="28" w:type="dxa"/>
            <w:bottom w:w="28" w:type="dxa"/>
          </w:tblCellMar>
        </w:tblPrEx>
        <w:trPr>
          <w:trHeight w:val="288"/>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Product category</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Sprays</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pPr>
            <w:r w:rsidRPr="00A11A9C">
              <w:t>-</w:t>
            </w:r>
          </w:p>
        </w:tc>
      </w:tr>
      <w:tr w:rsidR="00F15AEB" w:rsidRPr="00A11A9C" w:rsidTr="00BC5208">
        <w:tblPrEx>
          <w:tblCellMar>
            <w:top w:w="28" w:type="dxa"/>
            <w:bottom w:w="28" w:type="dxa"/>
          </w:tblCellMar>
        </w:tblPrEx>
        <w:trPr>
          <w:trHeight w:val="288"/>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Product</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t>C</w:t>
            </w:r>
            <w:r w:rsidRPr="00C179B7">
              <w:t>rack</w:t>
            </w:r>
            <w:r>
              <w:t xml:space="preserve"> </w:t>
            </w:r>
            <w:r w:rsidRPr="00C179B7">
              <w:t>&amp;</w:t>
            </w:r>
            <w:r>
              <w:t xml:space="preserve"> </w:t>
            </w:r>
            <w:r w:rsidRPr="00C179B7">
              <w:t>crevice</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pPr>
            <w:r w:rsidRPr="00A11A9C">
              <w:t>-</w:t>
            </w:r>
          </w:p>
        </w:tc>
      </w:tr>
      <w:tr w:rsidR="00F15AEB" w:rsidRPr="00A11A9C" w:rsidTr="00BC5208">
        <w:tblPrEx>
          <w:tblCellMar>
            <w:top w:w="28" w:type="dxa"/>
            <w:bottom w:w="28" w:type="dxa"/>
          </w:tblCellMar>
        </w:tblPrEx>
        <w:trPr>
          <w:trHeight w:val="288"/>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Scenario</w:t>
            </w:r>
          </w:p>
        </w:tc>
        <w:tc>
          <w:tcPr>
            <w:tcW w:w="2700" w:type="dxa"/>
            <w:tcBorders>
              <w:top w:val="single" w:sz="4" w:space="0" w:color="000000"/>
              <w:left w:val="single" w:sz="4" w:space="0" w:color="000000"/>
              <w:bottom w:val="single" w:sz="4" w:space="0" w:color="000000"/>
            </w:tcBorders>
          </w:tcPr>
          <w:p w:rsidR="00F15AEB" w:rsidRPr="00A11A9C" w:rsidRDefault="00F15AEB" w:rsidP="00496563">
            <w:pPr>
              <w:tabs>
                <w:tab w:val="left" w:pos="90"/>
              </w:tabs>
              <w:spacing w:line="260" w:lineRule="atLeast"/>
            </w:pPr>
            <w:r w:rsidRPr="00A11A9C">
              <w:t>Application (</w:t>
            </w:r>
            <w:r w:rsidR="009C35EF">
              <w:t>trigger</w:t>
            </w:r>
            <w:r w:rsidRPr="00A11A9C">
              <w:t xml:space="preserve"> can)</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pPr>
            <w:r w:rsidRPr="00A11A9C">
              <w:t>-</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Frequency</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A11A9C">
              <w:t>9 per year</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jc w:val="both"/>
            </w:pPr>
            <w:r w:rsidRPr="00A11A9C">
              <w:t>Default, as reported in RIVM report 320005002/2006: “Pest Control Products Fact Sheet” (Table 5, p.20).</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Body weight</w:t>
            </w:r>
            <w:r>
              <w:t xml:space="preserve"> (</w:t>
            </w:r>
            <w:r w:rsidRPr="00A11A9C">
              <w:t>kg</w:t>
            </w:r>
            <w:r>
              <w:t>)</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A11A9C">
              <w:t xml:space="preserve">60 </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660100" w:rsidP="00660100">
            <w:pPr>
              <w:jc w:val="both"/>
            </w:pPr>
            <w:r>
              <w:t>Default value for body weight for an adult, according to Recommendation no. 14 “Default human factor values for use in exposure assessments for biocidal products.</w:t>
            </w:r>
          </w:p>
        </w:tc>
      </w:tr>
      <w:tr w:rsidR="00F15AEB" w:rsidRPr="00A11A9C" w:rsidTr="00BC5208">
        <w:tblPrEx>
          <w:tblCellMar>
            <w:top w:w="28" w:type="dxa"/>
            <w:bottom w:w="28" w:type="dxa"/>
          </w:tblCellMar>
        </w:tblPrEx>
        <w:trPr>
          <w:trHeight w:val="576"/>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t xml:space="preserve">Concentration of a.s. in </w:t>
            </w:r>
            <w:r w:rsidR="00834BEC">
              <w:t xml:space="preserve">the </w:t>
            </w:r>
            <w:r>
              <w:t>in-use product (%)</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t>0.</w:t>
            </w:r>
            <w:r w:rsidR="001A2C73">
              <w:t>21</w:t>
            </w:r>
          </w:p>
        </w:tc>
        <w:tc>
          <w:tcPr>
            <w:tcW w:w="3780" w:type="dxa"/>
            <w:tcBorders>
              <w:top w:val="single" w:sz="4" w:space="0" w:color="000000"/>
              <w:left w:val="single" w:sz="4" w:space="0" w:color="000000"/>
              <w:bottom w:val="single" w:sz="4" w:space="0" w:color="000000"/>
              <w:right w:val="single" w:sz="4" w:space="0" w:color="000000"/>
            </w:tcBorders>
          </w:tcPr>
          <w:p w:rsidR="00F15AEB" w:rsidRDefault="00F15AEB" w:rsidP="00197B54">
            <w:pPr>
              <w:tabs>
                <w:tab w:val="left" w:pos="90"/>
              </w:tabs>
              <w:spacing w:after="60" w:line="260" w:lineRule="atLeast"/>
              <w:jc w:val="both"/>
            </w:pPr>
            <w:r>
              <w:t>Final c</w:t>
            </w:r>
            <w:r w:rsidRPr="000D49E0">
              <w:t>oncentration of active substance</w:t>
            </w:r>
            <w:r>
              <w:t xml:space="preserve"> cypermethrin</w:t>
            </w:r>
            <w:r w:rsidRPr="000D49E0">
              <w:t xml:space="preserve"> in</w:t>
            </w:r>
            <w:r w:rsidR="00834BEC">
              <w:t xml:space="preserve"> the</w:t>
            </w:r>
            <w:r w:rsidRPr="000D49E0">
              <w:t xml:space="preserve"> in-use diluted product</w:t>
            </w:r>
            <w:r w:rsidR="00834BEC">
              <w:t xml:space="preserve"> for c</w:t>
            </w:r>
            <w:r w:rsidR="00834BEC" w:rsidRPr="005C775D">
              <w:t xml:space="preserve">rack and crevice </w:t>
            </w:r>
            <w:r w:rsidR="00834BEC" w:rsidRPr="00440422">
              <w:t>application</w:t>
            </w:r>
            <w:r>
              <w:t>.</w:t>
            </w:r>
          </w:p>
          <w:p w:rsidR="00197B54" w:rsidRPr="00A11A9C" w:rsidRDefault="00197B54" w:rsidP="00257B30">
            <w:pPr>
              <w:tabs>
                <w:tab w:val="left" w:pos="90"/>
              </w:tabs>
              <w:spacing w:line="260" w:lineRule="atLeast"/>
              <w:jc w:val="both"/>
            </w:pPr>
            <w:r>
              <w:t>The application rate and the dilution of the product for c</w:t>
            </w:r>
            <w:r w:rsidRPr="00C137C8">
              <w:t>ockroaches</w:t>
            </w:r>
            <w:r>
              <w:t xml:space="preserve"> was used as worst-case.</w:t>
            </w:r>
          </w:p>
        </w:tc>
      </w:tr>
      <w:tr w:rsidR="00F15AEB" w:rsidRPr="00A11A9C" w:rsidTr="00BC5208">
        <w:tblPrEx>
          <w:tblCellMar>
            <w:top w:w="28" w:type="dxa"/>
            <w:bottom w:w="28" w:type="dxa"/>
          </w:tblCellMar>
        </w:tblPrEx>
        <w:trPr>
          <w:trHeight w:val="288"/>
        </w:trPr>
        <w:tc>
          <w:tcPr>
            <w:tcW w:w="9355" w:type="dxa"/>
            <w:gridSpan w:val="3"/>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jc w:val="both"/>
              <w:rPr>
                <w:b/>
              </w:rPr>
            </w:pPr>
            <w:r w:rsidRPr="00A11A9C">
              <w:rPr>
                <w:b/>
              </w:rPr>
              <w:t>Inhalation exposure</w:t>
            </w:r>
          </w:p>
        </w:tc>
      </w:tr>
      <w:tr w:rsidR="00F15AEB" w:rsidRPr="00A11A9C" w:rsidTr="00BC5208">
        <w:tblPrEx>
          <w:tblCellMar>
            <w:top w:w="28" w:type="dxa"/>
            <w:bottom w:w="28" w:type="dxa"/>
          </w:tblCellMar>
        </w:tblPrEx>
        <w:trPr>
          <w:trHeight w:val="288"/>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Model</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A11A9C">
              <w:t>Exposure to spray</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jc w:val="both"/>
            </w:pPr>
            <w:r w:rsidRPr="00A11A9C">
              <w:t>-</w:t>
            </w:r>
          </w:p>
        </w:tc>
      </w:tr>
      <w:tr w:rsidR="00F15AEB" w:rsidRPr="00A11A9C" w:rsidTr="00BC5208">
        <w:tblPrEx>
          <w:tblCellMar>
            <w:top w:w="28" w:type="dxa"/>
            <w:bottom w:w="28" w:type="dxa"/>
          </w:tblCellMar>
        </w:tblPrEx>
        <w:trPr>
          <w:trHeight w:val="288"/>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Mode of release</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A11A9C">
              <w:t>Spraying</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jc w:val="both"/>
            </w:pPr>
            <w:r w:rsidRPr="00A11A9C">
              <w:t>-</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 xml:space="preserve">Spray duration </w:t>
            </w:r>
            <w:r>
              <w:t>(</w:t>
            </w:r>
            <w:r w:rsidRPr="00A11A9C">
              <w:t>min</w:t>
            </w:r>
            <w:r>
              <w:t>)</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t>4</w:t>
            </w:r>
            <w:r w:rsidRPr="00A11A9C">
              <w:t xml:space="preserve"> </w:t>
            </w:r>
          </w:p>
        </w:tc>
        <w:tc>
          <w:tcPr>
            <w:tcW w:w="3780" w:type="dxa"/>
            <w:tcBorders>
              <w:top w:val="single" w:sz="4" w:space="0" w:color="000000"/>
              <w:left w:val="single" w:sz="4" w:space="0" w:color="000000"/>
              <w:bottom w:val="single" w:sz="4" w:space="0" w:color="000000"/>
              <w:right w:val="single" w:sz="4" w:space="0" w:color="000000"/>
            </w:tcBorders>
          </w:tcPr>
          <w:p w:rsidR="00F15AEB" w:rsidRPr="00CE6CCC" w:rsidRDefault="00F15AEB" w:rsidP="00257B30">
            <w:pPr>
              <w:tabs>
                <w:tab w:val="left" w:pos="90"/>
              </w:tabs>
              <w:spacing w:line="260" w:lineRule="atLeast"/>
              <w:jc w:val="both"/>
            </w:pPr>
            <w:r w:rsidRPr="00CE6CCC">
              <w:t>Default</w:t>
            </w:r>
            <w:r w:rsidR="00CE6CCC" w:rsidRPr="00CE6CCC">
              <w:t xml:space="preserve"> value</w:t>
            </w:r>
            <w:r w:rsidRPr="00CE6CCC">
              <w:t xml:space="preserve">, as reported in RIVM report 320005002/2006: “Pest Control Products Fact Sheet” (p. </w:t>
            </w:r>
            <w:r w:rsidR="00CE6CCC">
              <w:t>42</w:t>
            </w:r>
            <w:r w:rsidRPr="00CE6CCC">
              <w:t>).</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Inhalatory exposure duration</w:t>
            </w:r>
            <w:r>
              <w:t xml:space="preserve"> (</w:t>
            </w:r>
            <w:r w:rsidRPr="00A11A9C">
              <w:t>min</w:t>
            </w:r>
            <w:r>
              <w:t>)</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A11A9C">
              <w:t xml:space="preserve">240 </w:t>
            </w:r>
          </w:p>
        </w:tc>
        <w:tc>
          <w:tcPr>
            <w:tcW w:w="3780" w:type="dxa"/>
            <w:tcBorders>
              <w:top w:val="single" w:sz="4" w:space="0" w:color="000000"/>
              <w:left w:val="single" w:sz="4" w:space="0" w:color="000000"/>
              <w:bottom w:val="single" w:sz="4" w:space="0" w:color="000000"/>
              <w:right w:val="single" w:sz="4" w:space="0" w:color="000000"/>
            </w:tcBorders>
          </w:tcPr>
          <w:p w:rsidR="00F15AEB" w:rsidRPr="00CE6CCC" w:rsidRDefault="00F15AEB" w:rsidP="00257B30">
            <w:pPr>
              <w:tabs>
                <w:tab w:val="left" w:pos="90"/>
              </w:tabs>
              <w:spacing w:line="260" w:lineRule="atLeast"/>
              <w:jc w:val="both"/>
            </w:pPr>
            <w:r w:rsidRPr="00CE6CCC">
              <w:t>Default</w:t>
            </w:r>
            <w:r w:rsidR="00CE6CCC" w:rsidRPr="00CE6CCC">
              <w:t xml:space="preserve"> value</w:t>
            </w:r>
            <w:r w:rsidRPr="00CE6CCC">
              <w:t xml:space="preserve">, as reported in RIVM report 320005002/2006: “Pest Control Products Fact Sheet” (p. </w:t>
            </w:r>
            <w:r w:rsidR="00CE6CCC">
              <w:t>42</w:t>
            </w:r>
            <w:r w:rsidRPr="00CE6CCC">
              <w:t>).</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4C6EA9" w:rsidRDefault="00F15AEB" w:rsidP="00257B30">
            <w:pPr>
              <w:tabs>
                <w:tab w:val="left" w:pos="90"/>
              </w:tabs>
              <w:spacing w:line="260" w:lineRule="atLeast"/>
            </w:pPr>
            <w:r w:rsidRPr="00A11A9C">
              <w:t>Room volume</w:t>
            </w:r>
            <w:r>
              <w:t xml:space="preserve"> (</w:t>
            </w:r>
            <w:r w:rsidRPr="00A11A9C">
              <w:t>m</w:t>
            </w:r>
            <w:r w:rsidRPr="00A11A9C">
              <w:rPr>
                <w:vertAlign w:val="superscript"/>
              </w:rPr>
              <w:t>3</w:t>
            </w:r>
            <w:r>
              <w:t>)</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A11A9C">
              <w:t xml:space="preserve">20 </w:t>
            </w:r>
          </w:p>
        </w:tc>
        <w:tc>
          <w:tcPr>
            <w:tcW w:w="3780" w:type="dxa"/>
            <w:tcBorders>
              <w:top w:val="single" w:sz="4" w:space="0" w:color="000000"/>
              <w:left w:val="single" w:sz="4" w:space="0" w:color="000000"/>
              <w:bottom w:val="single" w:sz="4" w:space="0" w:color="000000"/>
              <w:right w:val="single" w:sz="4" w:space="0" w:color="000000"/>
            </w:tcBorders>
          </w:tcPr>
          <w:p w:rsidR="00F15AEB" w:rsidRPr="00CE6CCC" w:rsidRDefault="00F15AEB" w:rsidP="00257B30">
            <w:pPr>
              <w:tabs>
                <w:tab w:val="left" w:pos="90"/>
              </w:tabs>
              <w:spacing w:line="260" w:lineRule="atLeast"/>
              <w:jc w:val="both"/>
            </w:pPr>
            <w:r w:rsidRPr="00CE6CCC">
              <w:t>Default</w:t>
            </w:r>
            <w:r w:rsidR="00CE6CCC" w:rsidRPr="00CE6CCC">
              <w:t xml:space="preserve"> value</w:t>
            </w:r>
            <w:r w:rsidRPr="00CE6CCC">
              <w:t xml:space="preserve">, as reported in RIVM report 320005002/2006: “Pest Control Products Fact Sheet” (p. </w:t>
            </w:r>
            <w:r w:rsidR="00CE6CCC">
              <w:t>42</w:t>
            </w:r>
            <w:r w:rsidRPr="00CE6CCC">
              <w:t>).</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 xml:space="preserve">Room height </w:t>
            </w:r>
            <w:r>
              <w:t>(</w:t>
            </w:r>
            <w:r w:rsidRPr="00A11A9C">
              <w:t>m</w:t>
            </w:r>
            <w:r>
              <w:t>)</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A11A9C">
              <w:t xml:space="preserve">2.5 </w:t>
            </w:r>
          </w:p>
        </w:tc>
        <w:tc>
          <w:tcPr>
            <w:tcW w:w="3780" w:type="dxa"/>
            <w:tcBorders>
              <w:top w:val="single" w:sz="4" w:space="0" w:color="000000"/>
              <w:left w:val="single" w:sz="4" w:space="0" w:color="000000"/>
              <w:bottom w:val="single" w:sz="4" w:space="0" w:color="000000"/>
              <w:right w:val="single" w:sz="4" w:space="0" w:color="000000"/>
            </w:tcBorders>
          </w:tcPr>
          <w:p w:rsidR="00F15AEB" w:rsidRPr="00CE6CCC" w:rsidRDefault="00F15AEB" w:rsidP="00257B30">
            <w:pPr>
              <w:tabs>
                <w:tab w:val="left" w:pos="90"/>
              </w:tabs>
              <w:spacing w:line="260" w:lineRule="atLeast"/>
              <w:jc w:val="both"/>
            </w:pPr>
            <w:r w:rsidRPr="00CE6CCC">
              <w:t xml:space="preserve">Standard room height as reported in RIVM report 320005002/2006: “Pest Control Products Fact Sheet” (p. </w:t>
            </w:r>
            <w:r w:rsidR="00CE6CCC">
              <w:t>42</w:t>
            </w:r>
            <w:r w:rsidRPr="00CE6CCC">
              <w:t>).</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 xml:space="preserve">Ventilation rate </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A11A9C">
              <w:t>0.6 per hour</w:t>
            </w:r>
          </w:p>
        </w:tc>
        <w:tc>
          <w:tcPr>
            <w:tcW w:w="3780" w:type="dxa"/>
            <w:tcBorders>
              <w:top w:val="single" w:sz="4" w:space="0" w:color="000000"/>
              <w:left w:val="single" w:sz="4" w:space="0" w:color="000000"/>
              <w:bottom w:val="single" w:sz="4" w:space="0" w:color="000000"/>
              <w:right w:val="single" w:sz="4" w:space="0" w:color="000000"/>
            </w:tcBorders>
          </w:tcPr>
          <w:p w:rsidR="00F15AEB" w:rsidRPr="00CE6CCC" w:rsidRDefault="00F15AEB" w:rsidP="00257B30">
            <w:pPr>
              <w:tabs>
                <w:tab w:val="left" w:pos="90"/>
              </w:tabs>
              <w:spacing w:line="260" w:lineRule="atLeast"/>
              <w:jc w:val="both"/>
            </w:pPr>
            <w:r w:rsidRPr="00CE6CCC">
              <w:t>Default</w:t>
            </w:r>
            <w:r w:rsidR="00AA3F60">
              <w:t xml:space="preserve"> </w:t>
            </w:r>
            <w:r w:rsidR="00AA3F60" w:rsidRPr="00AA3F60">
              <w:t>value</w:t>
            </w:r>
            <w:r w:rsidRPr="00CE6CCC">
              <w:t xml:space="preserve">, as reported in RIVM report 320005002/2006: “Pest Control Products Fact Sheet” (p. </w:t>
            </w:r>
            <w:r w:rsidR="00CE6CCC">
              <w:t>42</w:t>
            </w:r>
            <w:r w:rsidRPr="00CE6CCC">
              <w:t>).</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Inhalation rate</w:t>
            </w:r>
            <w:r>
              <w:t xml:space="preserve"> (</w:t>
            </w:r>
            <w:r w:rsidRPr="00A11A9C">
              <w:t>m</w:t>
            </w:r>
            <w:r w:rsidRPr="00A11A9C">
              <w:rPr>
                <w:vertAlign w:val="superscript"/>
              </w:rPr>
              <w:t>3</w:t>
            </w:r>
            <w:r w:rsidRPr="00A11A9C">
              <w:t>/h</w:t>
            </w:r>
            <w:r>
              <w:t>)</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A11A9C">
              <w:t xml:space="preserve">1.25 </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13501B" w:rsidP="00257B30">
            <w:pPr>
              <w:tabs>
                <w:tab w:val="left" w:pos="90"/>
              </w:tabs>
              <w:spacing w:line="260" w:lineRule="atLeast"/>
              <w:jc w:val="both"/>
              <w:rPr>
                <w:highlight w:val="cyan"/>
              </w:rPr>
            </w:pPr>
            <w:r>
              <w:t>Recommendation no. 14 “Default human factor values for use in exposure assessments for biocidal products.</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 xml:space="preserve">Mass generation rate </w:t>
            </w:r>
            <w:r>
              <w:t>(</w:t>
            </w:r>
            <w:r w:rsidRPr="00A11A9C">
              <w:t>g/s</w:t>
            </w:r>
            <w:r>
              <w:t>)</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A11A9C">
              <w:t>0.</w:t>
            </w:r>
            <w:r w:rsidR="00CE6CCC">
              <w:t>4</w:t>
            </w:r>
            <w:r w:rsidRPr="00A11A9C">
              <w:t xml:space="preserve"> </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jc w:val="both"/>
            </w:pPr>
            <w:r w:rsidRPr="00A11A9C">
              <w:t>Default</w:t>
            </w:r>
            <w:r w:rsidR="00AA3F60">
              <w:t xml:space="preserve"> </w:t>
            </w:r>
            <w:r w:rsidR="00AA3F60" w:rsidRPr="00AA3F60">
              <w:t>value</w:t>
            </w:r>
            <w:r w:rsidRPr="00A11A9C">
              <w:t xml:space="preserve">, as reported in “New default values for the spray model” RIVM, March 2010. </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 xml:space="preserve">Airborne fraction </w:t>
            </w:r>
          </w:p>
        </w:tc>
        <w:tc>
          <w:tcPr>
            <w:tcW w:w="2700" w:type="dxa"/>
            <w:tcBorders>
              <w:top w:val="single" w:sz="4" w:space="0" w:color="000000"/>
              <w:left w:val="single" w:sz="4" w:space="0" w:color="000000"/>
              <w:bottom w:val="single" w:sz="4" w:space="0" w:color="000000"/>
            </w:tcBorders>
          </w:tcPr>
          <w:p w:rsidR="00F15AEB" w:rsidRPr="00A11A9C" w:rsidRDefault="00CE6CCC" w:rsidP="00257B30">
            <w:pPr>
              <w:tabs>
                <w:tab w:val="left" w:pos="90"/>
              </w:tabs>
              <w:spacing w:line="260" w:lineRule="atLeast"/>
              <w:jc w:val="both"/>
            </w:pPr>
            <w:r w:rsidRPr="00CE6CCC">
              <w:t>0.008</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jc w:val="both"/>
            </w:pPr>
            <w:r w:rsidRPr="00A11A9C">
              <w:t>Default</w:t>
            </w:r>
            <w:r w:rsidR="00AA3F60">
              <w:t xml:space="preserve"> </w:t>
            </w:r>
            <w:r w:rsidR="00AA3F60" w:rsidRPr="00AA3F60">
              <w:t>value</w:t>
            </w:r>
            <w:r w:rsidRPr="00A11A9C">
              <w:t xml:space="preserve">, as reported in “New default values for the spray model” RIVM, March 2010. </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257B30" w:rsidRDefault="00F15AEB" w:rsidP="00257B30">
            <w:pPr>
              <w:tabs>
                <w:tab w:val="left" w:pos="90"/>
              </w:tabs>
              <w:spacing w:line="260" w:lineRule="atLeast"/>
              <w:rPr>
                <w:lang w:val="it-IT"/>
              </w:rPr>
            </w:pPr>
            <w:r w:rsidRPr="00257B30">
              <w:rPr>
                <w:lang w:val="it-IT"/>
              </w:rPr>
              <w:t>Density non volatile</w:t>
            </w:r>
          </w:p>
          <w:p w:rsidR="00F15AEB" w:rsidRPr="00257B30" w:rsidRDefault="00F15AEB" w:rsidP="00257B30">
            <w:pPr>
              <w:tabs>
                <w:tab w:val="left" w:pos="90"/>
              </w:tabs>
              <w:spacing w:line="260" w:lineRule="atLeast"/>
              <w:rPr>
                <w:lang w:val="it-IT"/>
              </w:rPr>
            </w:pPr>
            <w:r w:rsidRPr="00257B30">
              <w:rPr>
                <w:lang w:val="it-IT"/>
              </w:rPr>
              <w:t>(g/cm</w:t>
            </w:r>
            <w:r w:rsidRPr="00257B30">
              <w:rPr>
                <w:vertAlign w:val="superscript"/>
                <w:lang w:val="it-IT"/>
              </w:rPr>
              <w:t>3</w:t>
            </w:r>
            <w:r w:rsidRPr="00257B30">
              <w:rPr>
                <w:lang w:val="it-IT"/>
              </w:rPr>
              <w:t>)</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A11A9C">
              <w:t xml:space="preserve">1.8 </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jc w:val="both"/>
            </w:pPr>
            <w:r w:rsidRPr="00A11A9C">
              <w:t>Default</w:t>
            </w:r>
            <w:r w:rsidR="00AA3F60">
              <w:t xml:space="preserve"> </w:t>
            </w:r>
            <w:r w:rsidR="00AA3F60" w:rsidRPr="00AA3F60">
              <w:t>value</w:t>
            </w:r>
            <w:r w:rsidRPr="00A11A9C">
              <w:t xml:space="preserve">, as reported in RIVM report 320005002/2006: “Pest Control Products Fact Sheet” (p. </w:t>
            </w:r>
            <w:r w:rsidR="00AA3F60">
              <w:t>42</w:t>
            </w:r>
            <w:r w:rsidRPr="00A11A9C">
              <w:t>).</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Inhalation cut off diameter</w:t>
            </w:r>
            <w:r>
              <w:t xml:space="preserve"> (</w:t>
            </w:r>
            <w:r w:rsidRPr="00A11A9C">
              <w:rPr>
                <w:lang w:val="el-GR"/>
              </w:rPr>
              <w:t>μ</w:t>
            </w:r>
            <w:r w:rsidRPr="00A11A9C">
              <w:rPr>
                <w:lang w:val="en-US"/>
              </w:rPr>
              <w:t>m</w:t>
            </w:r>
            <w:r>
              <w:rPr>
                <w:lang w:val="en-US"/>
              </w:rPr>
              <w:t>)</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A11A9C">
              <w:t xml:space="preserve">15 </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jc w:val="both"/>
            </w:pPr>
            <w:r w:rsidRPr="00A11A9C">
              <w:t>Default</w:t>
            </w:r>
            <w:r w:rsidR="00AA3F60">
              <w:t xml:space="preserve"> </w:t>
            </w:r>
            <w:r w:rsidR="00AA3F60" w:rsidRPr="00AA3F60">
              <w:t>value</w:t>
            </w:r>
            <w:r w:rsidRPr="00A11A9C">
              <w:t xml:space="preserve">, as reported in RIVM report 320005002/2006: “Pest Control Products Fact Sheet” (p. </w:t>
            </w:r>
            <w:r w:rsidR="00AA3F60">
              <w:t>42).</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Particle distribution - median diameter</w:t>
            </w:r>
            <w:r>
              <w:t xml:space="preserve"> (</w:t>
            </w:r>
            <w:r w:rsidRPr="00A11A9C">
              <w:rPr>
                <w:lang w:val="el-GR"/>
              </w:rPr>
              <w:t>μ</w:t>
            </w:r>
            <w:r w:rsidRPr="00A11A9C">
              <w:rPr>
                <w:lang w:val="en-US"/>
              </w:rPr>
              <w:t>m</w:t>
            </w:r>
            <w:r>
              <w:rPr>
                <w:lang w:val="en-US"/>
              </w:rPr>
              <w:t>)</w:t>
            </w:r>
          </w:p>
        </w:tc>
        <w:tc>
          <w:tcPr>
            <w:tcW w:w="2700" w:type="dxa"/>
            <w:tcBorders>
              <w:top w:val="single" w:sz="4" w:space="0" w:color="000000"/>
              <w:left w:val="single" w:sz="4" w:space="0" w:color="000000"/>
              <w:bottom w:val="single" w:sz="4" w:space="0" w:color="000000"/>
            </w:tcBorders>
          </w:tcPr>
          <w:p w:rsidR="00F15AEB" w:rsidRPr="00A11A9C" w:rsidRDefault="00CE6CCC" w:rsidP="00257B30">
            <w:pPr>
              <w:tabs>
                <w:tab w:val="left" w:pos="90"/>
              </w:tabs>
              <w:spacing w:line="260" w:lineRule="atLeast"/>
              <w:jc w:val="both"/>
              <w:rPr>
                <w:lang w:val="en-US"/>
              </w:rPr>
            </w:pPr>
            <w:r>
              <w:t>7.7</w:t>
            </w:r>
            <w:r w:rsidR="00F15AEB" w:rsidRPr="00A11A9C">
              <w:t xml:space="preserve"> </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jc w:val="both"/>
            </w:pPr>
            <w:r w:rsidRPr="00A11A9C">
              <w:t>Default</w:t>
            </w:r>
            <w:r w:rsidR="00AA3F60">
              <w:t xml:space="preserve"> </w:t>
            </w:r>
            <w:r w:rsidR="00AA3F60" w:rsidRPr="00AA3F60">
              <w:t>value</w:t>
            </w:r>
            <w:r w:rsidRPr="00A11A9C">
              <w:t xml:space="preserve">, as reported in “New default values for the spray model” RIVM, March 2010. </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 xml:space="preserve">Particle distribution </w:t>
            </w:r>
            <w:r>
              <w:t>–</w:t>
            </w:r>
            <w:r w:rsidRPr="00A11A9C">
              <w:t xml:space="preserve"> </w:t>
            </w:r>
            <w:r>
              <w:t xml:space="preserve">arithmetic </w:t>
            </w:r>
            <w:r w:rsidRPr="00A11A9C">
              <w:t>coefficient of variation</w:t>
            </w:r>
          </w:p>
        </w:tc>
        <w:tc>
          <w:tcPr>
            <w:tcW w:w="2700" w:type="dxa"/>
            <w:tcBorders>
              <w:top w:val="single" w:sz="4" w:space="0" w:color="000000"/>
              <w:left w:val="single" w:sz="4" w:space="0" w:color="000000"/>
              <w:bottom w:val="single" w:sz="4" w:space="0" w:color="000000"/>
            </w:tcBorders>
          </w:tcPr>
          <w:p w:rsidR="00F15AEB" w:rsidRPr="00A11A9C" w:rsidRDefault="00CE6CCC" w:rsidP="00257B30">
            <w:pPr>
              <w:tabs>
                <w:tab w:val="left" w:pos="90"/>
              </w:tabs>
              <w:spacing w:line="260" w:lineRule="atLeast"/>
              <w:jc w:val="both"/>
            </w:pPr>
            <w:r>
              <w:t>1.9</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jc w:val="both"/>
            </w:pPr>
            <w:r w:rsidRPr="00A11A9C">
              <w:t>Default</w:t>
            </w:r>
            <w:r w:rsidR="00AA3F60" w:rsidRPr="00AA3F60">
              <w:t xml:space="preserve"> value</w:t>
            </w:r>
            <w:r w:rsidRPr="00A11A9C">
              <w:t xml:space="preserve">, as reported in “New default values for the spray model” RIVM, March 2010. </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t>Maximum</w:t>
            </w:r>
            <w:r w:rsidRPr="00A11A9C">
              <w:t xml:space="preserve"> diameter</w:t>
            </w:r>
            <w:r>
              <w:t xml:space="preserve"> (</w:t>
            </w:r>
            <w:r w:rsidRPr="00A11A9C">
              <w:rPr>
                <w:lang w:val="el-GR"/>
              </w:rPr>
              <w:t>μ</w:t>
            </w:r>
            <w:r w:rsidRPr="00A11A9C">
              <w:rPr>
                <w:lang w:val="en-US"/>
              </w:rPr>
              <w:t>m</w:t>
            </w:r>
            <w:r>
              <w:rPr>
                <w:lang w:val="en-US"/>
              </w:rPr>
              <w:t>)</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t>50</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jc w:val="both"/>
            </w:pPr>
            <w:r w:rsidRPr="00A11A9C">
              <w:t>Default</w:t>
            </w:r>
            <w:r w:rsidR="00AA3F60" w:rsidRPr="00AA3F60">
              <w:t xml:space="preserve"> value</w:t>
            </w:r>
            <w:r w:rsidRPr="00A11A9C">
              <w:t xml:space="preserve">, as reported in RIVM report 320005002/2006: “Pest Control Products Fact Sheet” (p. </w:t>
            </w:r>
            <w:r w:rsidR="00AA3F60">
              <w:t>42</w:t>
            </w:r>
            <w:r w:rsidRPr="00A11A9C">
              <w:t>).</w:t>
            </w:r>
          </w:p>
        </w:tc>
      </w:tr>
      <w:tr w:rsidR="00F15AEB" w:rsidRPr="00A11A9C" w:rsidTr="00BC5208">
        <w:tblPrEx>
          <w:tblCellMar>
            <w:top w:w="28" w:type="dxa"/>
            <w:bottom w:w="28" w:type="dxa"/>
          </w:tblCellMar>
        </w:tblPrEx>
        <w:trPr>
          <w:trHeight w:val="288"/>
        </w:trPr>
        <w:tc>
          <w:tcPr>
            <w:tcW w:w="2875" w:type="dxa"/>
            <w:tcBorders>
              <w:top w:val="single" w:sz="4" w:space="0" w:color="000000"/>
              <w:left w:val="single" w:sz="4" w:space="0" w:color="000000"/>
              <w:bottom w:val="single" w:sz="4" w:space="0" w:color="000000"/>
            </w:tcBorders>
          </w:tcPr>
          <w:p w:rsidR="00F15AEB" w:rsidRPr="00A11A9C" w:rsidRDefault="00F15AEB" w:rsidP="00496563">
            <w:pPr>
              <w:tabs>
                <w:tab w:val="left" w:pos="90"/>
              </w:tabs>
              <w:spacing w:line="260" w:lineRule="atLeast"/>
              <w:ind w:right="-180"/>
            </w:pPr>
            <w:r w:rsidRPr="00A11A9C">
              <w:t>Inhalation absorption</w:t>
            </w:r>
            <w:r>
              <w:t xml:space="preserve"> (%)</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A11A9C">
              <w:t>10</w:t>
            </w:r>
            <w:r>
              <w:t>0</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pPr>
            <w:r w:rsidRPr="008751E9">
              <w:t xml:space="preserve">Assessment Report </w:t>
            </w:r>
            <w:r>
              <w:t>of cypermethrin.</w:t>
            </w:r>
          </w:p>
        </w:tc>
      </w:tr>
      <w:tr w:rsidR="00F15AEB" w:rsidRPr="00A11A9C" w:rsidTr="00BC5208">
        <w:tblPrEx>
          <w:tblCellMar>
            <w:top w:w="28" w:type="dxa"/>
            <w:bottom w:w="28" w:type="dxa"/>
          </w:tblCellMar>
        </w:tblPrEx>
        <w:trPr>
          <w:trHeight w:val="288"/>
        </w:trPr>
        <w:tc>
          <w:tcPr>
            <w:tcW w:w="2875" w:type="dxa"/>
            <w:tcBorders>
              <w:top w:val="single" w:sz="4" w:space="0" w:color="000000"/>
              <w:left w:val="single" w:sz="4" w:space="0" w:color="000000"/>
              <w:bottom w:val="single" w:sz="4" w:space="0" w:color="000000"/>
            </w:tcBorders>
          </w:tcPr>
          <w:p w:rsidR="00F15AEB" w:rsidRPr="001F5321" w:rsidRDefault="00F15AEB" w:rsidP="00257B30">
            <w:pPr>
              <w:tabs>
                <w:tab w:val="left" w:pos="90"/>
              </w:tabs>
              <w:spacing w:line="260" w:lineRule="atLeast"/>
              <w:rPr>
                <w:lang w:val="fr-FR"/>
              </w:rPr>
            </w:pPr>
            <w:r w:rsidRPr="001F5321">
              <w:rPr>
                <w:lang w:val="fr-FR"/>
              </w:rPr>
              <w:t>Oral non-respirable material exposure</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t>yes</w:t>
            </w:r>
          </w:p>
        </w:tc>
        <w:tc>
          <w:tcPr>
            <w:tcW w:w="3780" w:type="dxa"/>
            <w:tcBorders>
              <w:top w:val="single" w:sz="4" w:space="0" w:color="000000"/>
              <w:left w:val="single" w:sz="4" w:space="0" w:color="000000"/>
              <w:bottom w:val="single" w:sz="4" w:space="0" w:color="000000"/>
              <w:right w:val="single" w:sz="4" w:space="0" w:color="000000"/>
            </w:tcBorders>
          </w:tcPr>
          <w:p w:rsidR="00F15AEB" w:rsidRPr="008751E9" w:rsidRDefault="00F15AEB" w:rsidP="00257B30">
            <w:pPr>
              <w:tabs>
                <w:tab w:val="left" w:pos="90"/>
              </w:tabs>
              <w:spacing w:line="260" w:lineRule="atLeast"/>
              <w:jc w:val="both"/>
            </w:pPr>
            <w:r>
              <w:t xml:space="preserve">This option </w:t>
            </w:r>
            <w:r w:rsidRPr="00EA4F1C">
              <w:t>include</w:t>
            </w:r>
            <w:r>
              <w:t>s</w:t>
            </w:r>
            <w:r w:rsidRPr="00EA4F1C">
              <w:t xml:space="preserve"> exposure </w:t>
            </w:r>
            <w:r w:rsidRPr="003E199F">
              <w:rPr>
                <w:i/>
                <w:iCs/>
              </w:rPr>
              <w:t>via</w:t>
            </w:r>
            <w:r w:rsidRPr="00EA4F1C">
              <w:t xml:space="preserve"> the oral route of inhaled material that deposits in the higher airways and is ingested.</w:t>
            </w:r>
          </w:p>
        </w:tc>
      </w:tr>
      <w:tr w:rsidR="00F15AEB" w:rsidRPr="00A11A9C" w:rsidTr="00BC5208">
        <w:tblPrEx>
          <w:tblCellMar>
            <w:top w:w="28" w:type="dxa"/>
            <w:bottom w:w="28" w:type="dxa"/>
          </w:tblCellMar>
        </w:tblPrEx>
        <w:trPr>
          <w:trHeight w:val="288"/>
        </w:trPr>
        <w:tc>
          <w:tcPr>
            <w:tcW w:w="2875" w:type="dxa"/>
            <w:tcBorders>
              <w:top w:val="single" w:sz="4" w:space="0" w:color="000000"/>
              <w:left w:val="single" w:sz="4" w:space="0" w:color="000000"/>
              <w:bottom w:val="single" w:sz="4" w:space="0" w:color="000000"/>
            </w:tcBorders>
          </w:tcPr>
          <w:p w:rsidR="00F15AEB" w:rsidRDefault="00F15AEB" w:rsidP="00257B30">
            <w:pPr>
              <w:tabs>
                <w:tab w:val="left" w:pos="90"/>
              </w:tabs>
              <w:spacing w:line="260" w:lineRule="atLeast"/>
            </w:pPr>
            <w:r>
              <w:t>Model</w:t>
            </w:r>
          </w:p>
        </w:tc>
        <w:tc>
          <w:tcPr>
            <w:tcW w:w="2700" w:type="dxa"/>
            <w:tcBorders>
              <w:top w:val="single" w:sz="4" w:space="0" w:color="000000"/>
              <w:left w:val="single" w:sz="4" w:space="0" w:color="000000"/>
              <w:bottom w:val="single" w:sz="4" w:space="0" w:color="000000"/>
            </w:tcBorders>
          </w:tcPr>
          <w:p w:rsidR="00F15AEB" w:rsidRDefault="00F15AEB" w:rsidP="00631CCD">
            <w:pPr>
              <w:tabs>
                <w:tab w:val="left" w:pos="90"/>
              </w:tabs>
              <w:spacing w:line="260" w:lineRule="atLeast"/>
            </w:pPr>
            <w:r>
              <w:t>Non-respirable spray model</w:t>
            </w:r>
          </w:p>
        </w:tc>
        <w:tc>
          <w:tcPr>
            <w:tcW w:w="3780" w:type="dxa"/>
            <w:tcBorders>
              <w:top w:val="single" w:sz="4" w:space="0" w:color="000000"/>
              <w:left w:val="single" w:sz="4" w:space="0" w:color="000000"/>
              <w:bottom w:val="single" w:sz="4" w:space="0" w:color="000000"/>
              <w:right w:val="single" w:sz="4" w:space="0" w:color="000000"/>
            </w:tcBorders>
          </w:tcPr>
          <w:p w:rsidR="00F15AEB" w:rsidRDefault="00F15AEB" w:rsidP="00257B30">
            <w:pPr>
              <w:tabs>
                <w:tab w:val="left" w:pos="90"/>
              </w:tabs>
              <w:spacing w:line="260" w:lineRule="atLeast"/>
              <w:jc w:val="both"/>
            </w:pPr>
            <w:r>
              <w:t>-</w:t>
            </w:r>
          </w:p>
        </w:tc>
      </w:tr>
      <w:tr w:rsidR="00F15AEB" w:rsidRPr="00A11A9C" w:rsidTr="00BC5208">
        <w:tblPrEx>
          <w:tblCellMar>
            <w:top w:w="28" w:type="dxa"/>
            <w:bottom w:w="28" w:type="dxa"/>
          </w:tblCellMar>
        </w:tblPrEx>
        <w:trPr>
          <w:trHeight w:val="288"/>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t>Oral absorption (%)</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t>57</w:t>
            </w:r>
          </w:p>
        </w:tc>
        <w:tc>
          <w:tcPr>
            <w:tcW w:w="3780" w:type="dxa"/>
            <w:tcBorders>
              <w:top w:val="single" w:sz="4" w:space="0" w:color="000000"/>
              <w:left w:val="single" w:sz="4" w:space="0" w:color="000000"/>
              <w:bottom w:val="single" w:sz="4" w:space="0" w:color="000000"/>
              <w:right w:val="single" w:sz="4" w:space="0" w:color="000000"/>
            </w:tcBorders>
          </w:tcPr>
          <w:p w:rsidR="00F15AEB" w:rsidRPr="008751E9" w:rsidRDefault="00F15AEB" w:rsidP="00257B30">
            <w:pPr>
              <w:tabs>
                <w:tab w:val="left" w:pos="90"/>
              </w:tabs>
              <w:spacing w:line="260" w:lineRule="atLeast"/>
            </w:pPr>
            <w:r w:rsidRPr="008751E9">
              <w:t xml:space="preserve">Assessment Report </w:t>
            </w:r>
            <w:r>
              <w:t>of cypermethrin.</w:t>
            </w:r>
          </w:p>
        </w:tc>
      </w:tr>
      <w:tr w:rsidR="00F15AEB" w:rsidRPr="00A11A9C" w:rsidTr="00BC5208">
        <w:tblPrEx>
          <w:tblCellMar>
            <w:top w:w="28" w:type="dxa"/>
            <w:bottom w:w="28" w:type="dxa"/>
          </w:tblCellMar>
        </w:tblPrEx>
        <w:trPr>
          <w:trHeight w:val="288"/>
        </w:trPr>
        <w:tc>
          <w:tcPr>
            <w:tcW w:w="9355" w:type="dxa"/>
            <w:gridSpan w:val="3"/>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jc w:val="both"/>
              <w:rPr>
                <w:b/>
              </w:rPr>
            </w:pPr>
            <w:r w:rsidRPr="00A11A9C">
              <w:rPr>
                <w:b/>
              </w:rPr>
              <w:t>Dermal exposure</w:t>
            </w:r>
          </w:p>
        </w:tc>
      </w:tr>
      <w:tr w:rsidR="00F15AEB" w:rsidRPr="00A11A9C" w:rsidTr="00BC5208">
        <w:tblPrEx>
          <w:tblCellMar>
            <w:top w:w="28" w:type="dxa"/>
            <w:bottom w:w="28" w:type="dxa"/>
          </w:tblCellMar>
        </w:tblPrEx>
        <w:trPr>
          <w:trHeight w:val="288"/>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Model</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A11A9C">
              <w:t>Direct product contact</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jc w:val="both"/>
            </w:pPr>
            <w:r w:rsidRPr="00A11A9C">
              <w:t>-</w:t>
            </w:r>
          </w:p>
        </w:tc>
      </w:tr>
      <w:tr w:rsidR="00F15AEB" w:rsidRPr="00A11A9C" w:rsidTr="00BC5208">
        <w:tblPrEx>
          <w:tblCellMar>
            <w:top w:w="28" w:type="dxa"/>
            <w:bottom w:w="28" w:type="dxa"/>
          </w:tblCellMar>
        </w:tblPrEx>
        <w:trPr>
          <w:trHeight w:val="288"/>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Loading</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A11A9C">
              <w:t>Constant rate</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jc w:val="both"/>
            </w:pPr>
            <w:r w:rsidRPr="00A11A9C">
              <w:t xml:space="preserve">- </w:t>
            </w:r>
          </w:p>
        </w:tc>
      </w:tr>
      <w:tr w:rsidR="00F15AEB" w:rsidRPr="00A11A9C" w:rsidTr="00BC5208">
        <w:tblPrEx>
          <w:tblCellMar>
            <w:top w:w="28" w:type="dxa"/>
            <w:bottom w:w="28" w:type="dxa"/>
          </w:tblCellMar>
        </w:tblPrEx>
        <w:trPr>
          <w:trHeight w:val="288"/>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DC5624">
              <w:t>Exposed area</w:t>
            </w:r>
            <w:r>
              <w:t xml:space="preserve"> (</w:t>
            </w:r>
            <w:r w:rsidRPr="00DC5624">
              <w:t>cm</w:t>
            </w:r>
            <w:r w:rsidRPr="002475E5">
              <w:rPr>
                <w:vertAlign w:val="superscript"/>
              </w:rPr>
              <w:t>2</w:t>
            </w:r>
            <w:r>
              <w:t>)</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DC5624">
              <w:t xml:space="preserve">820 </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E01E98" w:rsidP="00257B30">
            <w:pPr>
              <w:tabs>
                <w:tab w:val="left" w:pos="90"/>
              </w:tabs>
              <w:spacing w:line="260" w:lineRule="atLeast"/>
              <w:jc w:val="both"/>
            </w:pPr>
            <w:r w:rsidRPr="00E01E98">
              <w:t>Recommendation no. 14 “Default human factor values for use in exposure assessments for biocidal products</w:t>
            </w:r>
            <w:r>
              <w:t>.</w:t>
            </w:r>
          </w:p>
        </w:tc>
      </w:tr>
      <w:tr w:rsidR="00F15AEB" w:rsidRPr="00A11A9C" w:rsidTr="00BC5208">
        <w:tblPrEx>
          <w:tblCellMar>
            <w:top w:w="28" w:type="dxa"/>
            <w:bottom w:w="28" w:type="dxa"/>
          </w:tblCellMar>
        </w:tblPrEx>
        <w:trPr>
          <w:trHeight w:val="864"/>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 xml:space="preserve">Dermal contact rate </w:t>
            </w:r>
            <w:r>
              <w:t>(</w:t>
            </w:r>
            <w:r w:rsidRPr="00A11A9C">
              <w:t>mg/min</w:t>
            </w:r>
            <w:r>
              <w:t>)</w:t>
            </w:r>
          </w:p>
        </w:tc>
        <w:tc>
          <w:tcPr>
            <w:tcW w:w="2700" w:type="dxa"/>
            <w:tcBorders>
              <w:top w:val="single" w:sz="4" w:space="0" w:color="000000"/>
              <w:left w:val="single" w:sz="4" w:space="0" w:color="000000"/>
              <w:bottom w:val="single" w:sz="4" w:space="0" w:color="000000"/>
            </w:tcBorders>
          </w:tcPr>
          <w:p w:rsidR="00F15AEB" w:rsidRDefault="00CE6CCC" w:rsidP="00257B30">
            <w:pPr>
              <w:tabs>
                <w:tab w:val="left" w:pos="90"/>
              </w:tabs>
              <w:spacing w:line="260" w:lineRule="atLeast"/>
              <w:jc w:val="both"/>
            </w:pPr>
            <w:r>
              <w:t>46</w:t>
            </w:r>
          </w:p>
          <w:p w:rsidR="00F15AEB" w:rsidRPr="00A11A9C" w:rsidRDefault="00F15AEB" w:rsidP="00257B30">
            <w:pPr>
              <w:tabs>
                <w:tab w:val="left" w:pos="90"/>
              </w:tabs>
              <w:spacing w:line="260" w:lineRule="atLeast"/>
              <w:jc w:val="both"/>
            </w:pPr>
          </w:p>
        </w:tc>
        <w:tc>
          <w:tcPr>
            <w:tcW w:w="3780" w:type="dxa"/>
            <w:tcBorders>
              <w:top w:val="single" w:sz="4" w:space="0" w:color="000000"/>
              <w:left w:val="single" w:sz="4" w:space="0" w:color="000000"/>
              <w:bottom w:val="single" w:sz="4" w:space="0" w:color="000000"/>
              <w:right w:val="single" w:sz="4" w:space="0" w:color="000000"/>
            </w:tcBorders>
          </w:tcPr>
          <w:p w:rsidR="00F15AEB" w:rsidRPr="00CE6CCC" w:rsidRDefault="00F15AEB" w:rsidP="00257B30">
            <w:pPr>
              <w:tabs>
                <w:tab w:val="left" w:pos="90"/>
              </w:tabs>
              <w:spacing w:line="260" w:lineRule="atLeast"/>
              <w:jc w:val="both"/>
            </w:pPr>
            <w:r w:rsidRPr="00CE6CCC">
              <w:t>Default</w:t>
            </w:r>
            <w:r w:rsidR="00CE6CCC" w:rsidRPr="00CE6CCC">
              <w:t xml:space="preserve"> value</w:t>
            </w:r>
            <w:r w:rsidRPr="00CE6CCC">
              <w:t xml:space="preserve">, as reported in RIVM report 320005002/2006: “Pest Control Products Fact Sheet” (p. </w:t>
            </w:r>
            <w:r w:rsidR="00CE6CCC" w:rsidRPr="00CE6CCC">
              <w:t>42</w:t>
            </w:r>
            <w:r w:rsidRPr="00CE6CCC">
              <w:t>).</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 xml:space="preserve">Release duration </w:t>
            </w:r>
            <w:r>
              <w:t>(</w:t>
            </w:r>
            <w:r w:rsidRPr="00A11A9C">
              <w:t>min</w:t>
            </w:r>
            <w:r>
              <w:t>)</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jc w:val="both"/>
            </w:pPr>
            <w:r w:rsidRPr="00C20E45">
              <w:t>4</w:t>
            </w:r>
          </w:p>
        </w:tc>
        <w:tc>
          <w:tcPr>
            <w:tcW w:w="3780" w:type="dxa"/>
            <w:tcBorders>
              <w:top w:val="single" w:sz="4" w:space="0" w:color="000000"/>
              <w:left w:val="single" w:sz="4" w:space="0" w:color="000000"/>
              <w:bottom w:val="single" w:sz="4" w:space="0" w:color="000000"/>
              <w:right w:val="single" w:sz="4" w:space="0" w:color="000000"/>
            </w:tcBorders>
          </w:tcPr>
          <w:p w:rsidR="00F15AEB" w:rsidRPr="00CE6CCC" w:rsidRDefault="00F15AEB" w:rsidP="00257B30">
            <w:pPr>
              <w:tabs>
                <w:tab w:val="left" w:pos="90"/>
              </w:tabs>
              <w:spacing w:line="260" w:lineRule="atLeast"/>
              <w:jc w:val="both"/>
            </w:pPr>
            <w:r w:rsidRPr="00CE6CCC">
              <w:t xml:space="preserve">Spray duration, as reported in RIVM report 320005002/2006: “Pest Control Products Fact Sheet” (p. </w:t>
            </w:r>
            <w:r w:rsidR="00CE6CCC" w:rsidRPr="00CE6CCC">
              <w:t>42</w:t>
            </w:r>
            <w:r w:rsidRPr="00CE6CCC">
              <w:t>).</w:t>
            </w:r>
          </w:p>
        </w:tc>
      </w:tr>
      <w:tr w:rsidR="00F15AEB" w:rsidRPr="00A11A9C" w:rsidTr="00BC5208">
        <w:tblPrEx>
          <w:tblCellMar>
            <w:top w:w="28" w:type="dxa"/>
            <w:bottom w:w="28" w:type="dxa"/>
          </w:tblCellMar>
        </w:tblPrEx>
        <w:trPr>
          <w:trHeight w:val="792"/>
        </w:trPr>
        <w:tc>
          <w:tcPr>
            <w:tcW w:w="2875"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pPr>
            <w:r w:rsidRPr="00A11A9C">
              <w:t>Dermal absorption</w:t>
            </w:r>
            <w:r>
              <w:t xml:space="preserve"> (%)</w:t>
            </w:r>
          </w:p>
        </w:tc>
        <w:tc>
          <w:tcPr>
            <w:tcW w:w="2700" w:type="dxa"/>
            <w:tcBorders>
              <w:top w:val="single" w:sz="4" w:space="0" w:color="000000"/>
              <w:left w:val="single" w:sz="4" w:space="0" w:color="000000"/>
              <w:bottom w:val="single" w:sz="4" w:space="0" w:color="000000"/>
            </w:tcBorders>
          </w:tcPr>
          <w:p w:rsidR="00F15AEB" w:rsidRPr="00A11A9C" w:rsidRDefault="00F15AEB" w:rsidP="00257B30">
            <w:pPr>
              <w:tabs>
                <w:tab w:val="left" w:pos="90"/>
              </w:tabs>
              <w:spacing w:line="260" w:lineRule="atLeast"/>
              <w:ind w:right="90"/>
              <w:jc w:val="both"/>
            </w:pPr>
            <w:r>
              <w:t>13</w:t>
            </w:r>
          </w:p>
        </w:tc>
        <w:tc>
          <w:tcPr>
            <w:tcW w:w="3780" w:type="dxa"/>
            <w:tcBorders>
              <w:top w:val="single" w:sz="4" w:space="0" w:color="000000"/>
              <w:left w:val="single" w:sz="4" w:space="0" w:color="000000"/>
              <w:bottom w:val="single" w:sz="4" w:space="0" w:color="000000"/>
              <w:right w:val="single" w:sz="4" w:space="0" w:color="000000"/>
            </w:tcBorders>
          </w:tcPr>
          <w:p w:rsidR="00F15AEB" w:rsidRPr="00A11A9C" w:rsidRDefault="00F15AEB" w:rsidP="00257B30">
            <w:pPr>
              <w:tabs>
                <w:tab w:val="left" w:pos="90"/>
              </w:tabs>
              <w:spacing w:line="260" w:lineRule="atLeast"/>
              <w:jc w:val="both"/>
            </w:pPr>
            <w:r>
              <w:t>Dermal absorption value established in the CAR of the active substance cypermethrin.</w:t>
            </w:r>
          </w:p>
        </w:tc>
      </w:tr>
    </w:tbl>
    <w:p w:rsidR="00BC5208" w:rsidRDefault="00BC5208" w:rsidP="00CC640B">
      <w:pPr>
        <w:pStyle w:val="Absatz"/>
        <w:spacing w:line="260" w:lineRule="atLeast"/>
        <w:jc w:val="both"/>
        <w:rPr>
          <w:rFonts w:eastAsia="Calibri"/>
          <w:lang w:eastAsia="en-US"/>
        </w:rPr>
      </w:pPr>
    </w:p>
    <w:p w:rsidR="0070110B" w:rsidRDefault="0070110B" w:rsidP="00CC640B">
      <w:pPr>
        <w:pStyle w:val="Absatz"/>
        <w:spacing w:line="260" w:lineRule="atLeast"/>
        <w:jc w:val="both"/>
        <w:rPr>
          <w:rFonts w:eastAsia="Calibri"/>
          <w:lang w:eastAsia="en-US"/>
        </w:rPr>
      </w:pPr>
    </w:p>
    <w:p w:rsidR="00BC5208" w:rsidRDefault="00BC5208" w:rsidP="00CC640B">
      <w:pPr>
        <w:spacing w:after="120" w:line="260" w:lineRule="atLeast"/>
        <w:jc w:val="both"/>
        <w:rPr>
          <w:rFonts w:eastAsia="Calibri"/>
          <w:b/>
          <w:bCs/>
          <w:lang w:eastAsia="en-US"/>
        </w:rPr>
      </w:pPr>
      <w:r>
        <w:rPr>
          <w:rFonts w:eastAsia="Calibri"/>
          <w:b/>
          <w:bCs/>
          <w:lang w:eastAsia="en-US"/>
        </w:rPr>
        <w:t xml:space="preserve">Calculations for Scenario 9: </w:t>
      </w:r>
      <w:r>
        <w:rPr>
          <w:b/>
        </w:rPr>
        <w:t xml:space="preserve">Crack and crevice </w:t>
      </w:r>
      <w:r w:rsidRPr="000574A1">
        <w:rPr>
          <w:b/>
        </w:rPr>
        <w:t xml:space="preserve">application of </w:t>
      </w:r>
      <w:r>
        <w:rPr>
          <w:b/>
        </w:rPr>
        <w:t xml:space="preserve">the biocidal product Draker One </w:t>
      </w:r>
      <w:r w:rsidRPr="000574A1">
        <w:rPr>
          <w:b/>
        </w:rPr>
        <w:t>by non-professional users.</w:t>
      </w:r>
    </w:p>
    <w:tbl>
      <w:tblPr>
        <w:tblW w:w="93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972"/>
        <w:gridCol w:w="2160"/>
        <w:gridCol w:w="1800"/>
        <w:gridCol w:w="1530"/>
        <w:gridCol w:w="1890"/>
      </w:tblGrid>
      <w:tr w:rsidR="00BC5208" w:rsidRPr="00B80759" w:rsidTr="00B80759">
        <w:trPr>
          <w:cantSplit/>
          <w:tblHeader/>
        </w:trPr>
        <w:tc>
          <w:tcPr>
            <w:tcW w:w="9352" w:type="dxa"/>
            <w:gridSpan w:val="5"/>
            <w:tcBorders>
              <w:top w:val="single" w:sz="6" w:space="0" w:color="auto"/>
              <w:left w:val="single" w:sz="6" w:space="0" w:color="auto"/>
              <w:bottom w:val="single" w:sz="6" w:space="0" w:color="auto"/>
              <w:right w:val="single" w:sz="6" w:space="0" w:color="auto"/>
            </w:tcBorders>
            <w:shd w:val="clear" w:color="auto" w:fill="FFFFCC"/>
            <w:hideMark/>
          </w:tcPr>
          <w:p w:rsidR="00BC5208" w:rsidRPr="00B80759" w:rsidRDefault="00BC5208">
            <w:pPr>
              <w:spacing w:line="260" w:lineRule="atLeast"/>
              <w:jc w:val="center"/>
              <w:rPr>
                <w:rFonts w:eastAsia="Calibri"/>
                <w:b/>
                <w:bCs/>
                <w:lang w:eastAsia="en-US"/>
              </w:rPr>
            </w:pPr>
            <w:r w:rsidRPr="00B80759">
              <w:rPr>
                <w:rFonts w:eastAsia="Calibri"/>
                <w:b/>
                <w:bCs/>
                <w:lang w:eastAsia="en-US"/>
              </w:rPr>
              <w:t>Summary table: systemic exposure for general public</w:t>
            </w:r>
          </w:p>
        </w:tc>
      </w:tr>
      <w:tr w:rsidR="00BC067C" w:rsidRPr="00B80759" w:rsidTr="00B80759">
        <w:trPr>
          <w:cantSplit/>
          <w:tblHeader/>
        </w:trPr>
        <w:tc>
          <w:tcPr>
            <w:tcW w:w="1972" w:type="dxa"/>
            <w:tcBorders>
              <w:top w:val="single" w:sz="6" w:space="0" w:color="auto"/>
              <w:left w:val="single" w:sz="6" w:space="0" w:color="auto"/>
              <w:bottom w:val="single" w:sz="6" w:space="0" w:color="auto"/>
              <w:right w:val="single" w:sz="6" w:space="0" w:color="auto"/>
            </w:tcBorders>
            <w:hideMark/>
          </w:tcPr>
          <w:p w:rsidR="00BC067C" w:rsidRPr="00B80759" w:rsidRDefault="00BC067C">
            <w:pPr>
              <w:spacing w:line="260" w:lineRule="atLeast"/>
              <w:rPr>
                <w:rFonts w:eastAsia="Calibri"/>
                <w:b/>
                <w:bCs/>
                <w:lang w:eastAsia="en-US"/>
              </w:rPr>
            </w:pPr>
            <w:r w:rsidRPr="00B80759">
              <w:rPr>
                <w:rFonts w:eastAsia="Calibri"/>
                <w:b/>
                <w:bCs/>
                <w:lang w:eastAsia="en-US"/>
              </w:rPr>
              <w:t>Exposure scenario</w:t>
            </w:r>
          </w:p>
        </w:tc>
        <w:tc>
          <w:tcPr>
            <w:tcW w:w="216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BC067C" w:rsidRPr="00B80759" w:rsidRDefault="00BC067C">
            <w:pPr>
              <w:spacing w:line="260" w:lineRule="atLeast"/>
              <w:rPr>
                <w:rFonts w:eastAsia="Calibri"/>
                <w:b/>
                <w:bCs/>
                <w:lang w:eastAsia="en-US"/>
              </w:rPr>
            </w:pPr>
            <w:r w:rsidRPr="00B80759">
              <w:rPr>
                <w:rFonts w:eastAsia="Calibri"/>
                <w:b/>
                <w:bCs/>
                <w:lang w:eastAsia="en-US"/>
              </w:rPr>
              <w:t>Estimated inhalation uptake</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BC067C" w:rsidRPr="00B80759" w:rsidRDefault="00BC067C">
            <w:pPr>
              <w:spacing w:line="260" w:lineRule="atLeast"/>
              <w:rPr>
                <w:rFonts w:eastAsia="Calibri"/>
                <w:b/>
                <w:bCs/>
                <w:lang w:eastAsia="en-US"/>
              </w:rPr>
            </w:pPr>
            <w:r w:rsidRPr="00B80759">
              <w:rPr>
                <w:rFonts w:eastAsia="Calibri"/>
                <w:b/>
                <w:bCs/>
                <w:lang w:eastAsia="en-US"/>
              </w:rPr>
              <w:t>Estimated dermal uptake</w:t>
            </w:r>
          </w:p>
        </w:tc>
        <w:tc>
          <w:tcPr>
            <w:tcW w:w="153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BC067C" w:rsidRPr="00B80759" w:rsidRDefault="00BC067C">
            <w:pPr>
              <w:spacing w:line="260" w:lineRule="atLeast"/>
              <w:rPr>
                <w:rFonts w:eastAsia="Calibri"/>
                <w:b/>
                <w:bCs/>
                <w:lang w:eastAsia="en-US"/>
              </w:rPr>
            </w:pPr>
            <w:r w:rsidRPr="00B80759">
              <w:rPr>
                <w:rFonts w:eastAsia="Calibri"/>
                <w:b/>
                <w:bCs/>
                <w:lang w:eastAsia="en-US"/>
              </w:rPr>
              <w:t>Estimated oral uptake</w:t>
            </w:r>
          </w:p>
        </w:tc>
        <w:tc>
          <w:tcPr>
            <w:tcW w:w="1890" w:type="dxa"/>
            <w:tcBorders>
              <w:top w:val="single" w:sz="6" w:space="0" w:color="auto"/>
              <w:left w:val="single" w:sz="6" w:space="0" w:color="auto"/>
              <w:bottom w:val="single" w:sz="6" w:space="0" w:color="auto"/>
              <w:right w:val="single" w:sz="6" w:space="0" w:color="auto"/>
            </w:tcBorders>
            <w:hideMark/>
          </w:tcPr>
          <w:p w:rsidR="00BC067C" w:rsidRPr="00B80759" w:rsidRDefault="00BC067C">
            <w:pPr>
              <w:spacing w:line="260" w:lineRule="atLeast"/>
              <w:rPr>
                <w:rFonts w:eastAsia="Calibri"/>
                <w:b/>
                <w:bCs/>
                <w:lang w:eastAsia="en-US"/>
              </w:rPr>
            </w:pPr>
            <w:r w:rsidRPr="00B80759">
              <w:rPr>
                <w:rFonts w:eastAsia="Calibri"/>
                <w:b/>
                <w:bCs/>
                <w:lang w:eastAsia="en-US"/>
              </w:rPr>
              <w:t>Estimated total uptake</w:t>
            </w:r>
          </w:p>
        </w:tc>
      </w:tr>
      <w:tr w:rsidR="00BC067C" w:rsidRPr="00B80759" w:rsidTr="00B80759">
        <w:trPr>
          <w:cantSplit/>
          <w:tblHeader/>
        </w:trPr>
        <w:tc>
          <w:tcPr>
            <w:tcW w:w="1972" w:type="dxa"/>
            <w:tcBorders>
              <w:top w:val="single" w:sz="6" w:space="0" w:color="auto"/>
              <w:left w:val="single" w:sz="6" w:space="0" w:color="auto"/>
              <w:bottom w:val="single" w:sz="6" w:space="0" w:color="auto"/>
              <w:right w:val="single" w:sz="6" w:space="0" w:color="auto"/>
            </w:tcBorders>
          </w:tcPr>
          <w:p w:rsidR="00BC067C" w:rsidRPr="00B80759" w:rsidRDefault="00BC067C">
            <w:pPr>
              <w:spacing w:line="260" w:lineRule="atLeast"/>
              <w:rPr>
                <w:rFonts w:eastAsia="Calibri"/>
                <w:b/>
                <w:bCs/>
                <w:lang w:eastAsia="en-US"/>
              </w:rPr>
            </w:pPr>
          </w:p>
        </w:tc>
        <w:tc>
          <w:tcPr>
            <w:tcW w:w="7380" w:type="dxa"/>
            <w:gridSpan w:val="4"/>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BC067C" w:rsidRPr="00B80759" w:rsidRDefault="00BC067C">
            <w:pPr>
              <w:spacing w:line="260" w:lineRule="atLeast"/>
              <w:jc w:val="center"/>
              <w:rPr>
                <w:rFonts w:eastAsia="Calibri"/>
                <w:b/>
                <w:bCs/>
                <w:lang w:eastAsia="en-US"/>
              </w:rPr>
            </w:pPr>
            <w:r w:rsidRPr="00B80759">
              <w:rPr>
                <w:rFonts w:eastAsia="Calibri"/>
                <w:lang w:eastAsia="en-US"/>
              </w:rPr>
              <w:t>mg/kg bw/day</w:t>
            </w:r>
          </w:p>
        </w:tc>
      </w:tr>
      <w:tr w:rsidR="00BC067C" w:rsidRPr="00B80759" w:rsidTr="00B80759">
        <w:trPr>
          <w:cantSplit/>
          <w:tblHeader/>
        </w:trPr>
        <w:tc>
          <w:tcPr>
            <w:tcW w:w="1972" w:type="dxa"/>
            <w:tcBorders>
              <w:top w:val="single" w:sz="6" w:space="0" w:color="auto"/>
              <w:left w:val="single" w:sz="6" w:space="0" w:color="auto"/>
              <w:bottom w:val="single" w:sz="6" w:space="0" w:color="auto"/>
              <w:right w:val="single" w:sz="6" w:space="0" w:color="auto"/>
            </w:tcBorders>
            <w:hideMark/>
          </w:tcPr>
          <w:p w:rsidR="00BC067C" w:rsidRPr="00B80759" w:rsidRDefault="00BC067C" w:rsidP="00BC067C">
            <w:pPr>
              <w:spacing w:after="60" w:line="260" w:lineRule="atLeast"/>
              <w:rPr>
                <w:rFonts w:eastAsia="Calibri"/>
                <w:lang w:eastAsia="en-US"/>
              </w:rPr>
            </w:pPr>
            <w:r w:rsidRPr="00B80759">
              <w:rPr>
                <w:rFonts w:eastAsia="Calibri"/>
                <w:lang w:eastAsia="en-US"/>
              </w:rPr>
              <w:t>Scenario 9</w:t>
            </w:r>
          </w:p>
          <w:p w:rsidR="00BC067C" w:rsidRPr="00B80759" w:rsidRDefault="00BC067C" w:rsidP="00BC067C">
            <w:pPr>
              <w:spacing w:after="60" w:line="260" w:lineRule="atLeast"/>
              <w:rPr>
                <w:rFonts w:eastAsia="Calibri"/>
                <w:lang w:eastAsia="en-US"/>
              </w:rPr>
            </w:pPr>
            <w:r w:rsidRPr="00B80759">
              <w:rPr>
                <w:rFonts w:eastAsia="Calibri"/>
                <w:lang w:eastAsia="en-US"/>
              </w:rPr>
              <w:t>Crack and crevice</w:t>
            </w:r>
          </w:p>
          <w:p w:rsidR="00BC067C" w:rsidRPr="00B80759" w:rsidRDefault="00BC067C" w:rsidP="00BC067C">
            <w:pPr>
              <w:spacing w:after="60" w:line="260" w:lineRule="atLeast"/>
              <w:rPr>
                <w:rFonts w:eastAsia="Calibri"/>
                <w:lang w:eastAsia="en-US"/>
              </w:rPr>
            </w:pPr>
            <w:r w:rsidRPr="00B80759">
              <w:rPr>
                <w:rFonts w:eastAsia="Calibri"/>
                <w:lang w:eastAsia="en-US"/>
              </w:rPr>
              <w:t>Non-professional users</w:t>
            </w:r>
          </w:p>
        </w:tc>
        <w:tc>
          <w:tcPr>
            <w:tcW w:w="216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BC067C" w:rsidRPr="00B80759" w:rsidRDefault="00B80759" w:rsidP="00B80759">
            <w:pPr>
              <w:spacing w:line="260" w:lineRule="atLeast"/>
              <w:rPr>
                <w:rFonts w:eastAsia="Calibri"/>
                <w:lang w:eastAsia="en-US"/>
              </w:rPr>
            </w:pPr>
            <w:r w:rsidRPr="00B80759">
              <w:rPr>
                <w:rFonts w:eastAsia="Calibri"/>
                <w:lang w:eastAsia="en-US"/>
              </w:rPr>
              <w:t>7.1 × 10</w:t>
            </w:r>
            <w:r w:rsidRPr="00B80759">
              <w:rPr>
                <w:rFonts w:ascii="Cambria Math" w:eastAsia="Calibri" w:hAnsi="Cambria Math" w:cs="Cambria Math"/>
                <w:lang w:eastAsia="en-US"/>
              </w:rPr>
              <w:t>⁻</w:t>
            </w:r>
            <w:r w:rsidRPr="00B80759">
              <w:rPr>
                <w:rFonts w:eastAsia="Calibri"/>
                <w:lang w:eastAsia="en-US"/>
              </w:rPr>
              <w:t>⁴</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BC067C" w:rsidRPr="00B80759" w:rsidRDefault="00B80759">
            <w:pPr>
              <w:spacing w:line="260" w:lineRule="atLeast"/>
              <w:rPr>
                <w:rFonts w:eastAsia="Calibri"/>
                <w:b/>
                <w:bCs/>
                <w:highlight w:val="cyan"/>
                <w:lang w:eastAsia="en-US"/>
              </w:rPr>
            </w:pPr>
            <w:r>
              <w:rPr>
                <w:rFonts w:eastAsia="Calibri"/>
                <w:lang w:eastAsia="en-US"/>
              </w:rPr>
              <w:t>8.4</w:t>
            </w:r>
            <w:r w:rsidRPr="00B80759">
              <w:rPr>
                <w:rFonts w:eastAsia="Calibri"/>
                <w:lang w:eastAsia="en-US"/>
              </w:rPr>
              <w:t xml:space="preserve"> × 10</w:t>
            </w:r>
            <w:r w:rsidRPr="00B80759">
              <w:rPr>
                <w:rFonts w:ascii="Cambria Math" w:eastAsia="Calibri" w:hAnsi="Cambria Math" w:cs="Cambria Math"/>
                <w:lang w:eastAsia="en-US"/>
              </w:rPr>
              <w:t>⁻</w:t>
            </w:r>
            <w:r w:rsidRPr="00B80759">
              <w:rPr>
                <w:rFonts w:eastAsia="Calibri"/>
                <w:lang w:eastAsia="en-US"/>
              </w:rPr>
              <w:t>⁴</w:t>
            </w:r>
          </w:p>
        </w:tc>
        <w:tc>
          <w:tcPr>
            <w:tcW w:w="153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BC067C" w:rsidRDefault="00B80759">
            <w:pPr>
              <w:spacing w:line="260" w:lineRule="atLeast"/>
              <w:rPr>
                <w:rFonts w:eastAsia="Calibri"/>
                <w:lang w:eastAsia="en-US"/>
              </w:rPr>
            </w:pPr>
            <w:r>
              <w:rPr>
                <w:rFonts w:eastAsia="Calibri"/>
                <w:lang w:eastAsia="en-US"/>
              </w:rPr>
              <w:t>6</w:t>
            </w:r>
            <w:r w:rsidRPr="00B80759">
              <w:rPr>
                <w:rFonts w:eastAsia="Calibri"/>
                <w:lang w:eastAsia="en-US"/>
              </w:rPr>
              <w:t xml:space="preserve"> × 10</w:t>
            </w:r>
            <w:r w:rsidRPr="00B80759">
              <w:rPr>
                <w:rFonts w:ascii="Cambria Math" w:eastAsia="Calibri" w:hAnsi="Cambria Math" w:cs="Cambria Math"/>
                <w:lang w:eastAsia="en-US"/>
              </w:rPr>
              <w:t>⁻</w:t>
            </w:r>
            <w:r w:rsidRPr="00B80759">
              <w:rPr>
                <w:rFonts w:eastAsia="Calibri"/>
                <w:vertAlign w:val="superscript"/>
                <w:lang w:eastAsia="en-US"/>
              </w:rPr>
              <w:t>6</w:t>
            </w:r>
          </w:p>
          <w:p w:rsidR="00B80759" w:rsidRPr="00B80759" w:rsidRDefault="00B80759">
            <w:pPr>
              <w:spacing w:line="260" w:lineRule="atLeast"/>
              <w:rPr>
                <w:rFonts w:eastAsia="Calibri"/>
                <w:b/>
                <w:bCs/>
                <w:highlight w:val="cyan"/>
                <w:lang w:eastAsia="en-US"/>
              </w:rPr>
            </w:pPr>
          </w:p>
        </w:tc>
        <w:tc>
          <w:tcPr>
            <w:tcW w:w="1890" w:type="dxa"/>
            <w:tcBorders>
              <w:top w:val="single" w:sz="6" w:space="0" w:color="auto"/>
              <w:left w:val="single" w:sz="6" w:space="0" w:color="auto"/>
              <w:bottom w:val="single" w:sz="6" w:space="0" w:color="auto"/>
              <w:right w:val="single" w:sz="6" w:space="0" w:color="auto"/>
            </w:tcBorders>
            <w:hideMark/>
          </w:tcPr>
          <w:p w:rsidR="00BC067C" w:rsidRPr="00B80759" w:rsidRDefault="00B80759">
            <w:pPr>
              <w:spacing w:line="260" w:lineRule="atLeast"/>
              <w:rPr>
                <w:rFonts w:eastAsia="Calibri"/>
                <w:b/>
                <w:bCs/>
                <w:highlight w:val="cyan"/>
                <w:lang w:val="en-US" w:eastAsia="en-US"/>
              </w:rPr>
            </w:pPr>
            <w:r w:rsidRPr="00B80759">
              <w:rPr>
                <w:rFonts w:eastAsia="Calibri"/>
                <w:lang w:eastAsia="en-US"/>
              </w:rPr>
              <w:t>1</w:t>
            </w:r>
            <w:r>
              <w:rPr>
                <w:rFonts w:eastAsia="Calibri"/>
                <w:lang w:eastAsia="en-US"/>
              </w:rPr>
              <w:t>.5</w:t>
            </w:r>
            <w:r w:rsidR="006D4295">
              <w:rPr>
                <w:rFonts w:eastAsia="Calibri"/>
                <w:lang w:eastAsia="en-US"/>
              </w:rPr>
              <w:t xml:space="preserve"> </w:t>
            </w:r>
            <w:r w:rsidRPr="00B80759">
              <w:rPr>
                <w:rFonts w:eastAsia="Calibri"/>
                <w:lang w:eastAsia="en-US"/>
              </w:rPr>
              <w:t>× 10</w:t>
            </w:r>
            <w:r w:rsidRPr="00B80759">
              <w:rPr>
                <w:rFonts w:ascii="Cambria Math" w:eastAsia="Calibri" w:hAnsi="Cambria Math" w:cs="Cambria Math"/>
                <w:lang w:eastAsia="en-US"/>
              </w:rPr>
              <w:t>⁻</w:t>
            </w:r>
            <w:r w:rsidRPr="00B80759">
              <w:rPr>
                <w:rFonts w:eastAsia="Calibri"/>
                <w:vertAlign w:val="superscript"/>
                <w:lang w:eastAsia="en-US"/>
              </w:rPr>
              <w:t>3</w:t>
            </w:r>
          </w:p>
        </w:tc>
      </w:tr>
    </w:tbl>
    <w:p w:rsidR="00BC5208" w:rsidRDefault="00BC5208" w:rsidP="00BC5208">
      <w:pPr>
        <w:spacing w:line="260" w:lineRule="atLeast"/>
        <w:jc w:val="both"/>
        <w:rPr>
          <w:rFonts w:eastAsia="Calibri"/>
          <w:highlight w:val="cyan"/>
          <w:lang w:eastAsia="en-US"/>
        </w:rPr>
      </w:pPr>
    </w:p>
    <w:p w:rsidR="001E4846" w:rsidRPr="00FD2055" w:rsidRDefault="001E4846" w:rsidP="00DC1B05">
      <w:pPr>
        <w:spacing w:line="260" w:lineRule="atLeast"/>
        <w:rPr>
          <w:rFonts w:eastAsia="Calibri"/>
          <w:lang w:eastAsia="en-US"/>
        </w:rPr>
      </w:pPr>
    </w:p>
    <w:p w:rsidR="001E4846" w:rsidRPr="005C4611" w:rsidRDefault="00DC1B05" w:rsidP="00CC640B">
      <w:pPr>
        <w:spacing w:after="120" w:line="260" w:lineRule="atLeast"/>
        <w:jc w:val="both"/>
        <w:rPr>
          <w:rFonts w:eastAsia="Calibri"/>
        </w:rPr>
      </w:pPr>
      <w:r w:rsidRPr="00FD2055">
        <w:rPr>
          <w:rFonts w:eastAsia="Calibri"/>
          <w:b/>
          <w:bCs/>
          <w:lang w:eastAsia="en-US"/>
        </w:rPr>
        <w:t xml:space="preserve">Further information and considerations on </w:t>
      </w:r>
      <w:r w:rsidRPr="00C12B1D">
        <w:rPr>
          <w:rFonts w:eastAsia="Calibri"/>
          <w:b/>
          <w:bCs/>
          <w:lang w:eastAsia="en-US"/>
        </w:rPr>
        <w:t xml:space="preserve">Scenario </w:t>
      </w:r>
      <w:r w:rsidR="00434D95">
        <w:rPr>
          <w:rFonts w:eastAsia="Calibri"/>
          <w:b/>
          <w:bCs/>
          <w:lang w:eastAsia="en-US"/>
        </w:rPr>
        <w:t>9</w:t>
      </w:r>
    </w:p>
    <w:p w:rsidR="00DC1B05" w:rsidRDefault="00DC1B05" w:rsidP="00CC640B">
      <w:pPr>
        <w:spacing w:line="260" w:lineRule="atLeast"/>
        <w:jc w:val="both"/>
        <w:rPr>
          <w:rFonts w:eastAsia="Calibri"/>
          <w:lang w:eastAsia="en-US"/>
        </w:rPr>
      </w:pPr>
      <w:r>
        <w:rPr>
          <w:rFonts w:eastAsia="Calibri"/>
        </w:rPr>
        <w:t xml:space="preserve">No </w:t>
      </w:r>
      <w:r w:rsidR="00345D81">
        <w:rPr>
          <w:rFonts w:eastAsia="Calibri"/>
        </w:rPr>
        <w:t>f</w:t>
      </w:r>
      <w:r w:rsidRPr="005C4611">
        <w:rPr>
          <w:rFonts w:eastAsia="Calibri"/>
        </w:rPr>
        <w:t xml:space="preserve">urther information and considerations on </w:t>
      </w:r>
      <w:r>
        <w:rPr>
          <w:rFonts w:eastAsia="Calibri"/>
        </w:rPr>
        <w:t xml:space="preserve">this </w:t>
      </w:r>
      <w:r w:rsidR="00345D81">
        <w:rPr>
          <w:rFonts w:eastAsia="Calibri"/>
        </w:rPr>
        <w:t>s</w:t>
      </w:r>
      <w:r w:rsidRPr="005C4611">
        <w:rPr>
          <w:rFonts w:eastAsia="Calibri"/>
        </w:rPr>
        <w:t>cenario</w:t>
      </w:r>
      <w:r>
        <w:rPr>
          <w:rFonts w:eastAsia="Calibri"/>
        </w:rPr>
        <w:t>.</w:t>
      </w:r>
    </w:p>
    <w:p w:rsidR="00DC1B05" w:rsidRDefault="00DC1B05" w:rsidP="00CC640B">
      <w:pPr>
        <w:spacing w:line="260" w:lineRule="atLeast"/>
        <w:jc w:val="both"/>
        <w:rPr>
          <w:rFonts w:eastAsia="Calibri"/>
          <w:lang w:eastAsia="en-US"/>
        </w:rPr>
      </w:pPr>
    </w:p>
    <w:p w:rsidR="00DC1B05" w:rsidRPr="001C7D97" w:rsidRDefault="00DC1B05" w:rsidP="00CC640B">
      <w:pPr>
        <w:spacing w:line="260" w:lineRule="atLeast"/>
        <w:jc w:val="both"/>
        <w:rPr>
          <w:rFonts w:eastAsia="Calibri"/>
          <w:lang w:eastAsia="en-US"/>
        </w:rPr>
      </w:pPr>
    </w:p>
    <w:p w:rsidR="001C7D97" w:rsidRPr="001C7D97" w:rsidRDefault="001C7D97" w:rsidP="00CC640B">
      <w:pPr>
        <w:pStyle w:val="5"/>
        <w:spacing w:after="120" w:line="260" w:lineRule="atLeast"/>
        <w:jc w:val="both"/>
        <w:rPr>
          <w:rFonts w:eastAsia="Calibri"/>
          <w:lang w:eastAsia="en-US"/>
        </w:rPr>
      </w:pPr>
      <w:r w:rsidRPr="00814C57">
        <w:rPr>
          <w:rFonts w:eastAsia="Calibri"/>
          <w:lang w:eastAsia="en-US"/>
        </w:rPr>
        <w:t>Scenario</w:t>
      </w:r>
      <w:r w:rsidRPr="001C7D97">
        <w:rPr>
          <w:rFonts w:eastAsia="Calibri"/>
          <w:lang w:eastAsia="en-US"/>
        </w:rPr>
        <w:t xml:space="preserve"> </w:t>
      </w:r>
      <w:r w:rsidR="00434D95">
        <w:rPr>
          <w:rFonts w:eastAsia="Calibri"/>
          <w:lang w:eastAsia="en-US"/>
        </w:rPr>
        <w:t>10</w:t>
      </w:r>
      <w:r w:rsidRPr="001C7D97">
        <w:rPr>
          <w:rFonts w:eastAsia="Calibri"/>
          <w:lang w:eastAsia="en-US"/>
        </w:rPr>
        <w:t xml:space="preserve">. Application </w:t>
      </w:r>
      <w:r w:rsidR="00044E65">
        <w:rPr>
          <w:rFonts w:eastAsia="Calibri"/>
          <w:lang w:eastAsia="en-US"/>
        </w:rPr>
        <w:t xml:space="preserve">– Outdoor around </w:t>
      </w:r>
      <w:r w:rsidRPr="001C7D97">
        <w:rPr>
          <w:rFonts w:eastAsia="Calibri"/>
          <w:lang w:eastAsia="en-US"/>
        </w:rPr>
        <w:t>building</w:t>
      </w:r>
      <w:r w:rsidR="00044E65">
        <w:rPr>
          <w:rFonts w:eastAsia="Calibri"/>
          <w:lang w:eastAsia="en-US"/>
        </w:rPr>
        <w:t>s</w:t>
      </w:r>
      <w:r w:rsidRPr="001C7D97">
        <w:rPr>
          <w:rFonts w:eastAsia="Calibri"/>
          <w:lang w:eastAsia="en-US"/>
        </w:rPr>
        <w:t xml:space="preserve"> </w:t>
      </w:r>
      <w:r w:rsidR="00044E65">
        <w:rPr>
          <w:rFonts w:eastAsia="Calibri"/>
          <w:lang w:eastAsia="en-US"/>
        </w:rPr>
        <w:t>–</w:t>
      </w:r>
      <w:r w:rsidRPr="001C7D97">
        <w:rPr>
          <w:rFonts w:eastAsia="Calibri"/>
          <w:lang w:eastAsia="en-US"/>
        </w:rPr>
        <w:t xml:space="preserve"> </w:t>
      </w:r>
      <w:r w:rsidR="00044E65">
        <w:rPr>
          <w:rFonts w:eastAsia="Calibri"/>
          <w:lang w:eastAsia="en-US"/>
        </w:rPr>
        <w:t>Mosquitoes</w:t>
      </w:r>
      <w:r w:rsidR="00315BB4">
        <w:rPr>
          <w:rFonts w:eastAsia="Calibri"/>
          <w:lang w:eastAsia="en-US"/>
        </w:rPr>
        <w:t xml:space="preserve"> </w:t>
      </w:r>
      <w:r w:rsidR="00315BB4">
        <w:rPr>
          <w:rFonts w:eastAsia="Calibri"/>
          <w:lang w:eastAsia="en-GB"/>
        </w:rPr>
        <w:t>– non-professional users</w:t>
      </w:r>
    </w:p>
    <w:p w:rsidR="00F447C9" w:rsidRDefault="00F447C9" w:rsidP="00CC640B">
      <w:pPr>
        <w:spacing w:after="120" w:line="260" w:lineRule="atLeast"/>
        <w:jc w:val="both"/>
      </w:pPr>
      <w:r>
        <w:t xml:space="preserve">Spraying Model 1 (TNsG part 2, p. 143) was used for assessing the scenario concerning outdoor application around buildings of the biocidal product Draker One by non-professional users. </w:t>
      </w:r>
    </w:p>
    <w:p w:rsidR="00F447C9" w:rsidRDefault="00F447C9" w:rsidP="00CC640B">
      <w:pPr>
        <w:spacing w:after="120" w:line="260" w:lineRule="atLeast"/>
        <w:jc w:val="both"/>
      </w:pPr>
      <w:r>
        <w:t>Spraying Model 1 considers mixing and loading to be part of the application process therefore, a separate assessment has not been performed for mixing and loading task.</w:t>
      </w:r>
    </w:p>
    <w:p w:rsidR="00F447C9" w:rsidRDefault="00F447C9" w:rsidP="00CC640B">
      <w:pPr>
        <w:spacing w:line="260" w:lineRule="atLeast"/>
        <w:jc w:val="both"/>
      </w:pPr>
      <w:r>
        <w:t xml:space="preserve">The model and the parameters used for the </w:t>
      </w:r>
      <w:r w:rsidR="00CE0DE0">
        <w:t>non-</w:t>
      </w:r>
      <w:r>
        <w:t>professional exposure to Draker One are summarised below, while the detailed calculations are presented in the Annex 3.2 of this document.</w:t>
      </w:r>
    </w:p>
    <w:p w:rsidR="00F447C9" w:rsidRDefault="00F447C9" w:rsidP="00177517">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2854"/>
        <w:gridCol w:w="2399"/>
        <w:gridCol w:w="4177"/>
      </w:tblGrid>
      <w:tr w:rsidR="00A71A4F" w:rsidTr="00A71A4F">
        <w:trPr>
          <w:trHeight w:val="576"/>
        </w:trPr>
        <w:tc>
          <w:tcPr>
            <w:tcW w:w="5000" w:type="pct"/>
            <w:gridSpan w:val="3"/>
            <w:tcBorders>
              <w:top w:val="single" w:sz="4" w:space="0" w:color="auto"/>
              <w:left w:val="single" w:sz="4" w:space="0" w:color="auto"/>
              <w:bottom w:val="single" w:sz="4" w:space="0" w:color="auto"/>
              <w:right w:val="single" w:sz="4" w:space="0" w:color="auto"/>
            </w:tcBorders>
            <w:shd w:val="clear" w:color="auto" w:fill="FFFFCC"/>
            <w:hideMark/>
          </w:tcPr>
          <w:p w:rsidR="00A71A4F" w:rsidRDefault="00A71A4F">
            <w:pPr>
              <w:jc w:val="both"/>
              <w:rPr>
                <w:b/>
                <w:bCs/>
              </w:rPr>
            </w:pPr>
            <w:r>
              <w:rPr>
                <w:b/>
                <w:lang w:eastAsia="en-US"/>
              </w:rPr>
              <w:t xml:space="preserve">Description of </w:t>
            </w:r>
            <w:r>
              <w:rPr>
                <w:b/>
              </w:rPr>
              <w:t>Scenario 10:</w:t>
            </w:r>
            <w:r>
              <w:t xml:space="preserve"> </w:t>
            </w:r>
            <w:r>
              <w:rPr>
                <w:b/>
                <w:bCs/>
              </w:rPr>
              <w:t>Outdoor</w:t>
            </w:r>
            <w:r>
              <w:t xml:space="preserve"> </w:t>
            </w:r>
            <w:r>
              <w:rPr>
                <w:b/>
                <w:bCs/>
              </w:rPr>
              <w:t>application around buildings of Draker One by non-professional users</w:t>
            </w:r>
          </w:p>
        </w:tc>
      </w:tr>
      <w:tr w:rsidR="00A71A4F" w:rsidTr="00A71A4F">
        <w:trPr>
          <w:trHeight w:val="720"/>
        </w:trPr>
        <w:tc>
          <w:tcPr>
            <w:tcW w:w="5000" w:type="pct"/>
            <w:gridSpan w:val="3"/>
            <w:tcBorders>
              <w:top w:val="single" w:sz="4" w:space="0" w:color="auto"/>
              <w:left w:val="single" w:sz="4" w:space="0" w:color="auto"/>
              <w:bottom w:val="single" w:sz="4" w:space="0" w:color="auto"/>
              <w:right w:val="single" w:sz="4" w:space="0" w:color="auto"/>
            </w:tcBorders>
            <w:hideMark/>
          </w:tcPr>
          <w:p w:rsidR="00A71A4F" w:rsidRDefault="00A71A4F">
            <w:pPr>
              <w:spacing w:after="60" w:line="260" w:lineRule="atLeast"/>
              <w:jc w:val="both"/>
              <w:rPr>
                <w:lang w:eastAsia="en-US"/>
              </w:rPr>
            </w:pPr>
            <w:r>
              <w:rPr>
                <w:lang w:eastAsia="en-US"/>
              </w:rPr>
              <w:t>Spraying Model 1 (TNsG part 2, p. 143</w:t>
            </w:r>
            <w:r>
              <w:t xml:space="preserve">) </w:t>
            </w:r>
            <w:r>
              <w:rPr>
                <w:lang w:eastAsia="en-US"/>
              </w:rPr>
              <w:t xml:space="preserve">is considered appropriate to estimate the primary exposure of </w:t>
            </w:r>
            <w:r w:rsidR="004232FA">
              <w:rPr>
                <w:lang w:eastAsia="en-US"/>
              </w:rPr>
              <w:t>non-</w:t>
            </w:r>
            <w:r>
              <w:rPr>
                <w:lang w:eastAsia="en-US"/>
              </w:rPr>
              <w:t xml:space="preserve">professional users and includes both mixing/loading task and spraying application. </w:t>
            </w:r>
          </w:p>
          <w:p w:rsidR="00A71A4F" w:rsidRDefault="00A71A4F">
            <w:pPr>
              <w:spacing w:line="260" w:lineRule="atLeast"/>
              <w:jc w:val="both"/>
            </w:pPr>
            <w:r>
              <w:t>The resulting expected total systemic doses</w:t>
            </w:r>
            <w:r w:rsidR="004232FA">
              <w:t xml:space="preserve"> </w:t>
            </w:r>
            <w:r>
              <w:t>are</w:t>
            </w:r>
            <w:r>
              <w:rPr>
                <w:lang w:eastAsia="en-US"/>
              </w:rPr>
              <w:t xml:space="preserve"> presented</w:t>
            </w:r>
            <w:r>
              <w:t xml:space="preserve"> </w:t>
            </w:r>
            <w:r>
              <w:rPr>
                <w:lang w:eastAsia="en-US"/>
              </w:rPr>
              <w:t>in the Annex 3.2 of this document</w:t>
            </w:r>
            <w:r>
              <w:t xml:space="preserve">. </w:t>
            </w:r>
          </w:p>
        </w:tc>
      </w:tr>
      <w:tr w:rsidR="00A71A4F" w:rsidTr="00A71A4F">
        <w:trPr>
          <w:trHeight w:val="288"/>
        </w:trPr>
        <w:tc>
          <w:tcPr>
            <w:tcW w:w="1513" w:type="pct"/>
            <w:tcBorders>
              <w:top w:val="single" w:sz="4" w:space="0" w:color="auto"/>
              <w:left w:val="single" w:sz="4" w:space="0" w:color="auto"/>
              <w:bottom w:val="single" w:sz="4" w:space="0" w:color="auto"/>
              <w:right w:val="single" w:sz="4" w:space="0" w:color="auto"/>
            </w:tcBorders>
            <w:hideMark/>
          </w:tcPr>
          <w:p w:rsidR="00A71A4F" w:rsidRDefault="00A71A4F">
            <w:pPr>
              <w:jc w:val="both"/>
              <w:rPr>
                <w:b/>
                <w:bCs/>
                <w:lang w:eastAsia="en-US"/>
              </w:rPr>
            </w:pPr>
            <w:r>
              <w:rPr>
                <w:b/>
                <w:bCs/>
              </w:rPr>
              <w:t>Parameters</w:t>
            </w:r>
          </w:p>
        </w:tc>
        <w:tc>
          <w:tcPr>
            <w:tcW w:w="1272" w:type="pct"/>
            <w:tcBorders>
              <w:top w:val="single" w:sz="4" w:space="0" w:color="auto"/>
              <w:left w:val="single" w:sz="4" w:space="0" w:color="auto"/>
              <w:bottom w:val="single" w:sz="4" w:space="0" w:color="auto"/>
              <w:right w:val="single" w:sz="4" w:space="0" w:color="auto"/>
            </w:tcBorders>
            <w:hideMark/>
          </w:tcPr>
          <w:p w:rsidR="00A71A4F" w:rsidRDefault="00A71A4F">
            <w:pPr>
              <w:jc w:val="both"/>
              <w:rPr>
                <w:b/>
                <w:lang w:eastAsia="en-US"/>
              </w:rPr>
            </w:pPr>
            <w:r>
              <w:rPr>
                <w:b/>
                <w:lang w:eastAsia="en-US"/>
              </w:rPr>
              <w:t>Value</w:t>
            </w:r>
          </w:p>
        </w:tc>
        <w:tc>
          <w:tcPr>
            <w:tcW w:w="2215" w:type="pct"/>
            <w:tcBorders>
              <w:top w:val="single" w:sz="4" w:space="0" w:color="auto"/>
              <w:left w:val="single" w:sz="4" w:space="0" w:color="auto"/>
              <w:bottom w:val="single" w:sz="4" w:space="0" w:color="auto"/>
              <w:right w:val="single" w:sz="4" w:space="0" w:color="auto"/>
            </w:tcBorders>
            <w:hideMark/>
          </w:tcPr>
          <w:p w:rsidR="00A71A4F" w:rsidRDefault="00A71A4F">
            <w:pPr>
              <w:jc w:val="both"/>
              <w:rPr>
                <w:b/>
                <w:lang w:eastAsia="en-US"/>
              </w:rPr>
            </w:pPr>
            <w:r>
              <w:rPr>
                <w:b/>
              </w:rPr>
              <w:t>Comments</w:t>
            </w:r>
          </w:p>
        </w:tc>
      </w:tr>
      <w:tr w:rsidR="00A71A4F" w:rsidTr="00A71A4F">
        <w:trPr>
          <w:trHeight w:val="288"/>
        </w:trPr>
        <w:tc>
          <w:tcPr>
            <w:tcW w:w="1513" w:type="pct"/>
            <w:tcBorders>
              <w:top w:val="single" w:sz="4" w:space="0" w:color="auto"/>
              <w:left w:val="single" w:sz="4" w:space="0" w:color="auto"/>
              <w:bottom w:val="single" w:sz="4" w:space="0" w:color="auto"/>
              <w:right w:val="single" w:sz="4" w:space="0" w:color="auto"/>
            </w:tcBorders>
            <w:hideMark/>
          </w:tcPr>
          <w:p w:rsidR="00A71A4F" w:rsidRDefault="00A71A4F">
            <w:pPr>
              <w:jc w:val="both"/>
              <w:rPr>
                <w:b/>
                <w:bCs/>
              </w:rPr>
            </w:pPr>
            <w:r>
              <w:t>Exposed group</w:t>
            </w:r>
          </w:p>
        </w:tc>
        <w:tc>
          <w:tcPr>
            <w:tcW w:w="1272" w:type="pct"/>
            <w:tcBorders>
              <w:top w:val="single" w:sz="4" w:space="0" w:color="auto"/>
              <w:left w:val="single" w:sz="4" w:space="0" w:color="auto"/>
              <w:bottom w:val="single" w:sz="4" w:space="0" w:color="auto"/>
              <w:right w:val="single" w:sz="4" w:space="0" w:color="auto"/>
            </w:tcBorders>
            <w:hideMark/>
          </w:tcPr>
          <w:p w:rsidR="00A71A4F" w:rsidRDefault="00AD2B07">
            <w:pPr>
              <w:jc w:val="both"/>
              <w:rPr>
                <w:b/>
                <w:lang w:eastAsia="en-US"/>
              </w:rPr>
            </w:pPr>
            <w:r>
              <w:t>Non-p</w:t>
            </w:r>
            <w:r w:rsidR="00A71A4F">
              <w:t>rofessional users</w:t>
            </w:r>
          </w:p>
        </w:tc>
        <w:tc>
          <w:tcPr>
            <w:tcW w:w="2215" w:type="pct"/>
            <w:tcBorders>
              <w:top w:val="single" w:sz="4" w:space="0" w:color="auto"/>
              <w:left w:val="single" w:sz="4" w:space="0" w:color="auto"/>
              <w:bottom w:val="single" w:sz="4" w:space="0" w:color="auto"/>
              <w:right w:val="single" w:sz="4" w:space="0" w:color="auto"/>
            </w:tcBorders>
            <w:hideMark/>
          </w:tcPr>
          <w:p w:rsidR="00A71A4F" w:rsidRDefault="00A71A4F">
            <w:pPr>
              <w:jc w:val="both"/>
              <w:rPr>
                <w:b/>
              </w:rPr>
            </w:pPr>
            <w:r>
              <w:rPr>
                <w:b/>
              </w:rPr>
              <w:t>-</w:t>
            </w:r>
          </w:p>
        </w:tc>
      </w:tr>
      <w:tr w:rsidR="00A71A4F" w:rsidTr="00A71A4F">
        <w:trPr>
          <w:trHeight w:val="288"/>
        </w:trPr>
        <w:tc>
          <w:tcPr>
            <w:tcW w:w="1513" w:type="pct"/>
            <w:tcBorders>
              <w:top w:val="single" w:sz="4" w:space="0" w:color="auto"/>
              <w:left w:val="single" w:sz="4" w:space="0" w:color="auto"/>
              <w:bottom w:val="single" w:sz="4" w:space="0" w:color="auto"/>
              <w:right w:val="single" w:sz="4" w:space="0" w:color="auto"/>
            </w:tcBorders>
            <w:hideMark/>
          </w:tcPr>
          <w:p w:rsidR="00A71A4F" w:rsidRDefault="00A71A4F">
            <w:pPr>
              <w:jc w:val="both"/>
              <w:rPr>
                <w:b/>
                <w:bCs/>
              </w:rPr>
            </w:pPr>
            <w:r>
              <w:t>Scenario</w:t>
            </w:r>
          </w:p>
        </w:tc>
        <w:tc>
          <w:tcPr>
            <w:tcW w:w="1272" w:type="pct"/>
            <w:tcBorders>
              <w:top w:val="single" w:sz="4" w:space="0" w:color="auto"/>
              <w:left w:val="single" w:sz="4" w:space="0" w:color="auto"/>
              <w:bottom w:val="single" w:sz="4" w:space="0" w:color="auto"/>
              <w:right w:val="single" w:sz="4" w:space="0" w:color="auto"/>
            </w:tcBorders>
            <w:hideMark/>
          </w:tcPr>
          <w:p w:rsidR="00A71A4F" w:rsidRDefault="00A71A4F">
            <w:pPr>
              <w:jc w:val="both"/>
              <w:rPr>
                <w:bCs/>
                <w:lang w:eastAsia="en-US"/>
              </w:rPr>
            </w:pPr>
            <w:r>
              <w:rPr>
                <w:bCs/>
                <w:lang w:eastAsia="en-US"/>
              </w:rPr>
              <w:t>Application</w:t>
            </w:r>
          </w:p>
        </w:tc>
        <w:tc>
          <w:tcPr>
            <w:tcW w:w="2215" w:type="pct"/>
            <w:tcBorders>
              <w:top w:val="single" w:sz="4" w:space="0" w:color="auto"/>
              <w:left w:val="single" w:sz="4" w:space="0" w:color="auto"/>
              <w:bottom w:val="single" w:sz="4" w:space="0" w:color="auto"/>
              <w:right w:val="single" w:sz="4" w:space="0" w:color="auto"/>
            </w:tcBorders>
            <w:hideMark/>
          </w:tcPr>
          <w:p w:rsidR="00A71A4F" w:rsidRDefault="00A71A4F">
            <w:pPr>
              <w:jc w:val="both"/>
              <w:rPr>
                <w:b/>
              </w:rPr>
            </w:pPr>
            <w:r>
              <w:rPr>
                <w:b/>
              </w:rPr>
              <w:t>-</w:t>
            </w:r>
          </w:p>
        </w:tc>
      </w:tr>
      <w:tr w:rsidR="00A71A4F" w:rsidTr="00A71A4F">
        <w:trPr>
          <w:trHeight w:val="792"/>
        </w:trPr>
        <w:tc>
          <w:tcPr>
            <w:tcW w:w="1513" w:type="pct"/>
            <w:tcBorders>
              <w:top w:val="single" w:sz="4" w:space="0" w:color="auto"/>
              <w:left w:val="single" w:sz="4" w:space="0" w:color="auto"/>
              <w:bottom w:val="single" w:sz="4" w:space="0" w:color="auto"/>
              <w:right w:val="single" w:sz="4" w:space="0" w:color="auto"/>
            </w:tcBorders>
            <w:hideMark/>
          </w:tcPr>
          <w:p w:rsidR="00A71A4F" w:rsidRDefault="00A71A4F">
            <w:r>
              <w:t>Concentration of a.s. in the concentrated product (%)</w:t>
            </w:r>
          </w:p>
        </w:tc>
        <w:tc>
          <w:tcPr>
            <w:tcW w:w="1272" w:type="pct"/>
            <w:tcBorders>
              <w:top w:val="single" w:sz="4" w:space="0" w:color="auto"/>
              <w:left w:val="single" w:sz="4" w:space="0" w:color="auto"/>
              <w:bottom w:val="single" w:sz="4" w:space="0" w:color="auto"/>
              <w:right w:val="single" w:sz="4" w:space="0" w:color="auto"/>
            </w:tcBorders>
            <w:hideMark/>
          </w:tcPr>
          <w:p w:rsidR="00A71A4F" w:rsidRDefault="00A71A4F">
            <w:r>
              <w:t>10.53</w:t>
            </w:r>
          </w:p>
        </w:tc>
        <w:tc>
          <w:tcPr>
            <w:tcW w:w="2215" w:type="pct"/>
            <w:tcBorders>
              <w:top w:val="single" w:sz="4" w:space="0" w:color="auto"/>
              <w:left w:val="single" w:sz="4" w:space="0" w:color="auto"/>
              <w:bottom w:val="single" w:sz="4" w:space="0" w:color="auto"/>
              <w:right w:val="single" w:sz="4" w:space="0" w:color="auto"/>
            </w:tcBorders>
            <w:hideMark/>
          </w:tcPr>
          <w:p w:rsidR="00A71A4F" w:rsidRDefault="00A71A4F">
            <w:pPr>
              <w:jc w:val="both"/>
            </w:pPr>
            <w:r>
              <w:t>Concentration of the active substance cypermethrin in the concentrated product (technical grade).</w:t>
            </w:r>
          </w:p>
        </w:tc>
      </w:tr>
      <w:tr w:rsidR="00A71A4F" w:rsidTr="00A71A4F">
        <w:trPr>
          <w:trHeight w:val="792"/>
        </w:trPr>
        <w:tc>
          <w:tcPr>
            <w:tcW w:w="1513" w:type="pct"/>
            <w:tcBorders>
              <w:top w:val="single" w:sz="4" w:space="0" w:color="auto"/>
              <w:left w:val="single" w:sz="4" w:space="0" w:color="auto"/>
              <w:bottom w:val="single" w:sz="4" w:space="0" w:color="auto"/>
              <w:right w:val="single" w:sz="4" w:space="0" w:color="auto"/>
            </w:tcBorders>
            <w:hideMark/>
          </w:tcPr>
          <w:p w:rsidR="00A71A4F" w:rsidRDefault="00A71A4F">
            <w:r>
              <w:t>Concentration of a.s. in the in-use product (%)</w:t>
            </w:r>
          </w:p>
        </w:tc>
        <w:tc>
          <w:tcPr>
            <w:tcW w:w="1272" w:type="pct"/>
            <w:tcBorders>
              <w:top w:val="single" w:sz="4" w:space="0" w:color="auto"/>
              <w:left w:val="single" w:sz="4" w:space="0" w:color="auto"/>
              <w:bottom w:val="single" w:sz="4" w:space="0" w:color="auto"/>
              <w:right w:val="single" w:sz="4" w:space="0" w:color="auto"/>
            </w:tcBorders>
            <w:hideMark/>
          </w:tcPr>
          <w:p w:rsidR="00A71A4F" w:rsidRDefault="00A71A4F">
            <w:r>
              <w:rPr>
                <w:rFonts w:eastAsia="Calibri"/>
              </w:rPr>
              <w:t>0.054</w:t>
            </w:r>
          </w:p>
        </w:tc>
        <w:tc>
          <w:tcPr>
            <w:tcW w:w="2215" w:type="pct"/>
            <w:tcBorders>
              <w:top w:val="single" w:sz="4" w:space="0" w:color="auto"/>
              <w:left w:val="single" w:sz="4" w:space="0" w:color="auto"/>
              <w:bottom w:val="single" w:sz="4" w:space="0" w:color="auto"/>
              <w:right w:val="single" w:sz="4" w:space="0" w:color="auto"/>
            </w:tcBorders>
            <w:hideMark/>
          </w:tcPr>
          <w:p w:rsidR="00A71A4F" w:rsidRDefault="00A71A4F">
            <w:pPr>
              <w:jc w:val="both"/>
            </w:pPr>
            <w:r>
              <w:t>Final concentration of active substance cypermethrin in the in-use diluted product for application around buildings.</w:t>
            </w:r>
          </w:p>
        </w:tc>
      </w:tr>
      <w:tr w:rsidR="00A71A4F" w:rsidTr="00A71A4F">
        <w:trPr>
          <w:trHeight w:val="288"/>
        </w:trPr>
        <w:tc>
          <w:tcPr>
            <w:tcW w:w="2785" w:type="pct"/>
            <w:gridSpan w:val="2"/>
            <w:tcBorders>
              <w:top w:val="single" w:sz="4" w:space="0" w:color="auto"/>
              <w:left w:val="single" w:sz="4" w:space="0" w:color="auto"/>
              <w:bottom w:val="single" w:sz="4" w:space="0" w:color="auto"/>
              <w:right w:val="single" w:sz="4" w:space="0" w:color="auto"/>
            </w:tcBorders>
            <w:shd w:val="clear" w:color="auto" w:fill="F1F1F1"/>
            <w:hideMark/>
          </w:tcPr>
          <w:p w:rsidR="00A71A4F" w:rsidRDefault="00A71A4F">
            <w:pPr>
              <w:rPr>
                <w:b/>
                <w:bCs/>
              </w:rPr>
            </w:pPr>
            <w:r>
              <w:rPr>
                <w:b/>
                <w:bCs/>
              </w:rPr>
              <w:t>Hand Exposure</w:t>
            </w:r>
          </w:p>
        </w:tc>
        <w:tc>
          <w:tcPr>
            <w:tcW w:w="2215" w:type="pct"/>
            <w:tcBorders>
              <w:top w:val="single" w:sz="4" w:space="0" w:color="auto"/>
              <w:left w:val="single" w:sz="4" w:space="0" w:color="auto"/>
              <w:bottom w:val="single" w:sz="4" w:space="0" w:color="auto"/>
              <w:right w:val="single" w:sz="4" w:space="0" w:color="auto"/>
            </w:tcBorders>
            <w:shd w:val="clear" w:color="auto" w:fill="F1F1F1"/>
          </w:tcPr>
          <w:p w:rsidR="00A71A4F" w:rsidRDefault="00A71A4F"/>
        </w:tc>
      </w:tr>
      <w:tr w:rsidR="00A71A4F" w:rsidTr="00A71A4F">
        <w:trPr>
          <w:trHeight w:val="720"/>
        </w:trPr>
        <w:tc>
          <w:tcPr>
            <w:tcW w:w="1513" w:type="pct"/>
            <w:tcBorders>
              <w:top w:val="single" w:sz="4" w:space="0" w:color="auto"/>
              <w:left w:val="single" w:sz="4" w:space="0" w:color="auto"/>
              <w:bottom w:val="single" w:sz="4" w:space="0" w:color="auto"/>
              <w:right w:val="single" w:sz="4" w:space="0" w:color="auto"/>
            </w:tcBorders>
            <w:hideMark/>
          </w:tcPr>
          <w:p w:rsidR="00A71A4F" w:rsidRDefault="00A71A4F">
            <w:r>
              <w:t xml:space="preserve">Indicative value </w:t>
            </w:r>
          </w:p>
          <w:p w:rsidR="00A71A4F" w:rsidRDefault="00A71A4F">
            <w:r>
              <w:t>(mg in-use product/min)</w:t>
            </w:r>
          </w:p>
        </w:tc>
        <w:tc>
          <w:tcPr>
            <w:tcW w:w="1272" w:type="pct"/>
            <w:tcBorders>
              <w:top w:val="single" w:sz="4" w:space="0" w:color="auto"/>
              <w:left w:val="single" w:sz="4" w:space="0" w:color="auto"/>
              <w:bottom w:val="single" w:sz="4" w:space="0" w:color="auto"/>
              <w:right w:val="single" w:sz="4" w:space="0" w:color="auto"/>
            </w:tcBorders>
          </w:tcPr>
          <w:p w:rsidR="00A71A4F" w:rsidRDefault="00A71A4F">
            <w:r>
              <w:t>Tier 1: 181</w:t>
            </w:r>
          </w:p>
          <w:p w:rsidR="00A71A4F" w:rsidRDefault="00A71A4F"/>
        </w:tc>
        <w:tc>
          <w:tcPr>
            <w:tcW w:w="2215" w:type="pct"/>
            <w:tcBorders>
              <w:top w:val="single" w:sz="4" w:space="0" w:color="auto"/>
              <w:left w:val="single" w:sz="4" w:space="0" w:color="auto"/>
              <w:bottom w:val="single" w:sz="4" w:space="0" w:color="auto"/>
              <w:right w:val="single" w:sz="4" w:space="0" w:color="auto"/>
            </w:tcBorders>
            <w:hideMark/>
          </w:tcPr>
          <w:p w:rsidR="00A71A4F" w:rsidRDefault="00A71A4F">
            <w:pPr>
              <w:jc w:val="both"/>
            </w:pPr>
            <w:r>
              <w:t xml:space="preserve">Indicative value for the deposition on outside of protective gloves (Spraying Model 1). </w:t>
            </w:r>
          </w:p>
        </w:tc>
      </w:tr>
      <w:tr w:rsidR="00A71A4F" w:rsidTr="006167B6">
        <w:trPr>
          <w:trHeight w:val="288"/>
        </w:trPr>
        <w:tc>
          <w:tcPr>
            <w:tcW w:w="1513" w:type="pct"/>
            <w:tcBorders>
              <w:top w:val="single" w:sz="4" w:space="0" w:color="auto"/>
              <w:left w:val="single" w:sz="4" w:space="0" w:color="auto"/>
              <w:bottom w:val="single" w:sz="4" w:space="0" w:color="auto"/>
              <w:right w:val="single" w:sz="4" w:space="0" w:color="auto"/>
            </w:tcBorders>
            <w:hideMark/>
          </w:tcPr>
          <w:p w:rsidR="00A71A4F" w:rsidRDefault="00A71A4F">
            <w:r>
              <w:t>Task duration (min)</w:t>
            </w:r>
          </w:p>
        </w:tc>
        <w:tc>
          <w:tcPr>
            <w:tcW w:w="1272" w:type="pct"/>
            <w:tcBorders>
              <w:top w:val="single" w:sz="4" w:space="0" w:color="auto"/>
              <w:left w:val="single" w:sz="4" w:space="0" w:color="auto"/>
              <w:bottom w:val="single" w:sz="4" w:space="0" w:color="auto"/>
              <w:right w:val="single" w:sz="4" w:space="0" w:color="auto"/>
            </w:tcBorders>
            <w:hideMark/>
          </w:tcPr>
          <w:p w:rsidR="00A71A4F" w:rsidRPr="0025487E" w:rsidRDefault="00A71A4F">
            <w:r w:rsidRPr="0025487E">
              <w:t>120</w:t>
            </w:r>
          </w:p>
        </w:tc>
        <w:tc>
          <w:tcPr>
            <w:tcW w:w="2215" w:type="pct"/>
            <w:tcBorders>
              <w:top w:val="single" w:sz="4" w:space="0" w:color="auto"/>
              <w:left w:val="single" w:sz="4" w:space="0" w:color="auto"/>
              <w:bottom w:val="single" w:sz="4" w:space="0" w:color="auto"/>
              <w:right w:val="single" w:sz="4" w:space="0" w:color="auto"/>
            </w:tcBorders>
          </w:tcPr>
          <w:p w:rsidR="00A71A4F" w:rsidRDefault="00045FF8" w:rsidP="0025487E">
            <w:pPr>
              <w:jc w:val="both"/>
            </w:pPr>
            <w:r>
              <w:t xml:space="preserve">As a worst-case, </w:t>
            </w:r>
            <w:r w:rsidR="0025487E">
              <w:t>task duration for non-professional user</w:t>
            </w:r>
            <w:r w:rsidR="00924E93">
              <w:t>s</w:t>
            </w:r>
            <w:r w:rsidR="0025487E">
              <w:t xml:space="preserve"> is</w:t>
            </w:r>
            <w:r>
              <w:t xml:space="preserve"> assumed </w:t>
            </w:r>
            <w:r w:rsidR="0025487E">
              <w:t>to be 120 min, as for professional users.</w:t>
            </w:r>
            <w:r>
              <w:t xml:space="preserve"> </w:t>
            </w:r>
          </w:p>
        </w:tc>
      </w:tr>
      <w:tr w:rsidR="00A71A4F" w:rsidTr="00A71A4F">
        <w:trPr>
          <w:trHeight w:val="288"/>
        </w:trPr>
        <w:tc>
          <w:tcPr>
            <w:tcW w:w="2785" w:type="pct"/>
            <w:gridSpan w:val="2"/>
            <w:tcBorders>
              <w:top w:val="single" w:sz="4" w:space="0" w:color="auto"/>
              <w:left w:val="single" w:sz="4" w:space="0" w:color="auto"/>
              <w:bottom w:val="single" w:sz="4" w:space="0" w:color="auto"/>
              <w:right w:val="single" w:sz="4" w:space="0" w:color="auto"/>
            </w:tcBorders>
            <w:shd w:val="clear" w:color="auto" w:fill="F1F1F1"/>
            <w:hideMark/>
          </w:tcPr>
          <w:p w:rsidR="00A71A4F" w:rsidRDefault="00A71A4F">
            <w:pPr>
              <w:rPr>
                <w:b/>
                <w:bCs/>
              </w:rPr>
            </w:pPr>
            <w:r>
              <w:rPr>
                <w:b/>
                <w:bCs/>
              </w:rPr>
              <w:t>Rest of Body Exposure</w:t>
            </w:r>
          </w:p>
        </w:tc>
        <w:tc>
          <w:tcPr>
            <w:tcW w:w="2215" w:type="pct"/>
            <w:tcBorders>
              <w:top w:val="single" w:sz="4" w:space="0" w:color="auto"/>
              <w:left w:val="single" w:sz="4" w:space="0" w:color="auto"/>
              <w:bottom w:val="single" w:sz="4" w:space="0" w:color="auto"/>
              <w:right w:val="single" w:sz="4" w:space="0" w:color="auto"/>
            </w:tcBorders>
            <w:shd w:val="clear" w:color="auto" w:fill="F1F1F1"/>
          </w:tcPr>
          <w:p w:rsidR="00A71A4F" w:rsidRDefault="00A71A4F">
            <w:pPr>
              <w:jc w:val="both"/>
            </w:pPr>
          </w:p>
        </w:tc>
      </w:tr>
      <w:tr w:rsidR="00A71A4F" w:rsidTr="00A71A4F">
        <w:trPr>
          <w:trHeight w:val="792"/>
        </w:trPr>
        <w:tc>
          <w:tcPr>
            <w:tcW w:w="1513" w:type="pct"/>
            <w:tcBorders>
              <w:top w:val="single" w:sz="4" w:space="0" w:color="auto"/>
              <w:left w:val="single" w:sz="4" w:space="0" w:color="auto"/>
              <w:bottom w:val="single" w:sz="4" w:space="0" w:color="auto"/>
              <w:right w:val="single" w:sz="4" w:space="0" w:color="auto"/>
            </w:tcBorders>
            <w:hideMark/>
          </w:tcPr>
          <w:p w:rsidR="00A71A4F" w:rsidRDefault="00A71A4F">
            <w:r>
              <w:t xml:space="preserve">Indicative value </w:t>
            </w:r>
          </w:p>
          <w:p w:rsidR="00A71A4F" w:rsidRDefault="00A71A4F">
            <w:r>
              <w:t>(mg in-use product/min)</w:t>
            </w:r>
          </w:p>
        </w:tc>
        <w:tc>
          <w:tcPr>
            <w:tcW w:w="1272" w:type="pct"/>
            <w:tcBorders>
              <w:top w:val="single" w:sz="4" w:space="0" w:color="auto"/>
              <w:left w:val="single" w:sz="4" w:space="0" w:color="auto"/>
              <w:bottom w:val="single" w:sz="4" w:space="0" w:color="auto"/>
              <w:right w:val="single" w:sz="4" w:space="0" w:color="auto"/>
            </w:tcBorders>
            <w:hideMark/>
          </w:tcPr>
          <w:p w:rsidR="00A71A4F" w:rsidRDefault="00A71A4F">
            <w:r>
              <w:t>92</w:t>
            </w:r>
          </w:p>
        </w:tc>
        <w:tc>
          <w:tcPr>
            <w:tcW w:w="2215" w:type="pct"/>
            <w:tcBorders>
              <w:top w:val="single" w:sz="4" w:space="0" w:color="auto"/>
              <w:left w:val="single" w:sz="4" w:space="0" w:color="auto"/>
              <w:bottom w:val="single" w:sz="4" w:space="0" w:color="auto"/>
              <w:right w:val="single" w:sz="4" w:space="0" w:color="auto"/>
            </w:tcBorders>
            <w:hideMark/>
          </w:tcPr>
          <w:p w:rsidR="00A71A4F" w:rsidRDefault="00A71A4F">
            <w:pPr>
              <w:jc w:val="both"/>
            </w:pPr>
            <w:r>
              <w:t>Indicative exposure value for the rest of the body (Spraying Model 1, TNsG part 2, p. 143).</w:t>
            </w:r>
          </w:p>
        </w:tc>
      </w:tr>
      <w:tr w:rsidR="00924E93" w:rsidTr="00456778">
        <w:trPr>
          <w:trHeight w:val="314"/>
        </w:trPr>
        <w:tc>
          <w:tcPr>
            <w:tcW w:w="1513" w:type="pct"/>
            <w:tcBorders>
              <w:top w:val="single" w:sz="4" w:space="0" w:color="auto"/>
              <w:left w:val="single" w:sz="4" w:space="0" w:color="auto"/>
              <w:bottom w:val="single" w:sz="4" w:space="0" w:color="auto"/>
              <w:right w:val="single" w:sz="4" w:space="0" w:color="auto"/>
            </w:tcBorders>
            <w:hideMark/>
          </w:tcPr>
          <w:p w:rsidR="00924E93" w:rsidRDefault="00924E93" w:rsidP="00924E93">
            <w:r>
              <w:t>Task duration (min)</w:t>
            </w:r>
          </w:p>
        </w:tc>
        <w:tc>
          <w:tcPr>
            <w:tcW w:w="1272" w:type="pct"/>
            <w:tcBorders>
              <w:top w:val="single" w:sz="4" w:space="0" w:color="auto"/>
              <w:left w:val="single" w:sz="4" w:space="0" w:color="auto"/>
              <w:bottom w:val="single" w:sz="4" w:space="0" w:color="auto"/>
              <w:right w:val="single" w:sz="4" w:space="0" w:color="auto"/>
            </w:tcBorders>
            <w:hideMark/>
          </w:tcPr>
          <w:p w:rsidR="00924E93" w:rsidRPr="0025487E" w:rsidRDefault="00924E93" w:rsidP="00924E93">
            <w:r w:rsidRPr="0025487E">
              <w:t>120</w:t>
            </w:r>
          </w:p>
        </w:tc>
        <w:tc>
          <w:tcPr>
            <w:tcW w:w="2215" w:type="pct"/>
            <w:tcBorders>
              <w:top w:val="single" w:sz="4" w:space="0" w:color="auto"/>
              <w:left w:val="single" w:sz="4" w:space="0" w:color="auto"/>
              <w:bottom w:val="single" w:sz="4" w:space="0" w:color="auto"/>
              <w:right w:val="single" w:sz="4" w:space="0" w:color="auto"/>
            </w:tcBorders>
          </w:tcPr>
          <w:p w:rsidR="00924E93" w:rsidRDefault="00924E93" w:rsidP="00924E93">
            <w:pPr>
              <w:jc w:val="both"/>
            </w:pPr>
            <w:r>
              <w:t xml:space="preserve">As a worst-case, task duration for non-professional users is assumed to be 120 min, as for professional users. </w:t>
            </w:r>
          </w:p>
        </w:tc>
      </w:tr>
      <w:tr w:rsidR="00924E93" w:rsidTr="00A71A4F">
        <w:trPr>
          <w:trHeight w:val="316"/>
        </w:trPr>
        <w:tc>
          <w:tcPr>
            <w:tcW w:w="1513" w:type="pct"/>
            <w:tcBorders>
              <w:top w:val="single" w:sz="4" w:space="0" w:color="auto"/>
              <w:left w:val="single" w:sz="4" w:space="0" w:color="auto"/>
              <w:bottom w:val="single" w:sz="4" w:space="0" w:color="auto"/>
              <w:right w:val="single" w:sz="4" w:space="0" w:color="auto"/>
            </w:tcBorders>
            <w:hideMark/>
          </w:tcPr>
          <w:p w:rsidR="00924E93" w:rsidRDefault="00924E93" w:rsidP="00924E93">
            <w:r>
              <w:t>Clothing penetration (%)</w:t>
            </w:r>
          </w:p>
        </w:tc>
        <w:tc>
          <w:tcPr>
            <w:tcW w:w="1272" w:type="pct"/>
            <w:tcBorders>
              <w:top w:val="single" w:sz="4" w:space="0" w:color="auto"/>
              <w:left w:val="single" w:sz="4" w:space="0" w:color="auto"/>
              <w:bottom w:val="single" w:sz="4" w:space="0" w:color="auto"/>
              <w:right w:val="single" w:sz="4" w:space="0" w:color="auto"/>
            </w:tcBorders>
            <w:hideMark/>
          </w:tcPr>
          <w:p w:rsidR="00924E93" w:rsidRDefault="00924E93" w:rsidP="00924E93">
            <w:pPr>
              <w:spacing w:after="60"/>
              <w:rPr>
                <w:u w:val="single"/>
              </w:rPr>
            </w:pPr>
            <w:r>
              <w:rPr>
                <w:u w:val="single"/>
              </w:rPr>
              <w:t>Tier 1</w:t>
            </w:r>
          </w:p>
          <w:p w:rsidR="00924E93" w:rsidRDefault="00924E93" w:rsidP="00924E93">
            <w:r>
              <w:t>no PPE: 100</w:t>
            </w:r>
          </w:p>
        </w:tc>
        <w:tc>
          <w:tcPr>
            <w:tcW w:w="2215" w:type="pct"/>
            <w:tcBorders>
              <w:top w:val="single" w:sz="4" w:space="0" w:color="auto"/>
              <w:left w:val="single" w:sz="4" w:space="0" w:color="auto"/>
              <w:bottom w:val="single" w:sz="4" w:space="0" w:color="auto"/>
              <w:right w:val="single" w:sz="4" w:space="0" w:color="auto"/>
            </w:tcBorders>
            <w:hideMark/>
          </w:tcPr>
          <w:p w:rsidR="00924E93" w:rsidRDefault="00924E93" w:rsidP="00924E93">
            <w:pPr>
              <w:tabs>
                <w:tab w:val="left" w:pos="90"/>
              </w:tabs>
              <w:spacing w:after="60" w:line="260" w:lineRule="atLeast"/>
              <w:jc w:val="both"/>
            </w:pPr>
            <w:r>
              <w:rPr>
                <w:szCs w:val="18"/>
              </w:rPr>
              <w:t>Non-professional users do not wear any protective equipment.</w:t>
            </w:r>
          </w:p>
        </w:tc>
      </w:tr>
      <w:tr w:rsidR="00924E93" w:rsidTr="00A71A4F">
        <w:trPr>
          <w:trHeight w:val="432"/>
        </w:trPr>
        <w:tc>
          <w:tcPr>
            <w:tcW w:w="1513" w:type="pct"/>
            <w:tcBorders>
              <w:top w:val="single" w:sz="4" w:space="0" w:color="auto"/>
              <w:left w:val="single" w:sz="4" w:space="0" w:color="auto"/>
              <w:bottom w:val="single" w:sz="4" w:space="0" w:color="auto"/>
              <w:right w:val="single" w:sz="4" w:space="0" w:color="auto"/>
            </w:tcBorders>
            <w:hideMark/>
          </w:tcPr>
          <w:p w:rsidR="00924E93" w:rsidRDefault="00924E93" w:rsidP="00924E93">
            <w:r>
              <w:t>Dermal absorption (%)</w:t>
            </w:r>
          </w:p>
        </w:tc>
        <w:tc>
          <w:tcPr>
            <w:tcW w:w="1272" w:type="pct"/>
            <w:tcBorders>
              <w:top w:val="single" w:sz="4" w:space="0" w:color="auto"/>
              <w:left w:val="single" w:sz="4" w:space="0" w:color="auto"/>
              <w:bottom w:val="single" w:sz="4" w:space="0" w:color="auto"/>
              <w:right w:val="single" w:sz="4" w:space="0" w:color="auto"/>
            </w:tcBorders>
            <w:hideMark/>
          </w:tcPr>
          <w:p w:rsidR="00924E93" w:rsidRDefault="00924E93" w:rsidP="00924E93">
            <w:r>
              <w:t>13</w:t>
            </w:r>
          </w:p>
        </w:tc>
        <w:tc>
          <w:tcPr>
            <w:tcW w:w="2215" w:type="pct"/>
            <w:tcBorders>
              <w:top w:val="single" w:sz="4" w:space="0" w:color="auto"/>
              <w:left w:val="single" w:sz="4" w:space="0" w:color="auto"/>
              <w:bottom w:val="single" w:sz="4" w:space="0" w:color="auto"/>
              <w:right w:val="single" w:sz="4" w:space="0" w:color="auto"/>
            </w:tcBorders>
            <w:hideMark/>
          </w:tcPr>
          <w:p w:rsidR="00924E93" w:rsidRDefault="00924E93" w:rsidP="00924E93">
            <w:pPr>
              <w:jc w:val="both"/>
            </w:pPr>
            <w:r>
              <w:t>Dermal absorption value established in the CAR of the active substance cypermethrin.</w:t>
            </w:r>
          </w:p>
        </w:tc>
      </w:tr>
      <w:tr w:rsidR="00924E93" w:rsidTr="00A71A4F">
        <w:trPr>
          <w:trHeight w:val="302"/>
        </w:trPr>
        <w:tc>
          <w:tcPr>
            <w:tcW w:w="2785" w:type="pct"/>
            <w:gridSpan w:val="2"/>
            <w:tcBorders>
              <w:top w:val="single" w:sz="4" w:space="0" w:color="auto"/>
              <w:left w:val="single" w:sz="4" w:space="0" w:color="auto"/>
              <w:bottom w:val="single" w:sz="4" w:space="0" w:color="auto"/>
              <w:right w:val="single" w:sz="4" w:space="0" w:color="auto"/>
            </w:tcBorders>
            <w:shd w:val="clear" w:color="auto" w:fill="F1F1F1"/>
            <w:hideMark/>
          </w:tcPr>
          <w:p w:rsidR="00924E93" w:rsidRDefault="00924E93" w:rsidP="00924E93">
            <w:pPr>
              <w:rPr>
                <w:b/>
                <w:bCs/>
              </w:rPr>
            </w:pPr>
            <w:r>
              <w:rPr>
                <w:b/>
                <w:bCs/>
              </w:rPr>
              <w:t>Inhalation Exposure</w:t>
            </w:r>
          </w:p>
        </w:tc>
        <w:tc>
          <w:tcPr>
            <w:tcW w:w="2215" w:type="pct"/>
            <w:tcBorders>
              <w:top w:val="single" w:sz="4" w:space="0" w:color="auto"/>
              <w:left w:val="single" w:sz="4" w:space="0" w:color="auto"/>
              <w:bottom w:val="single" w:sz="4" w:space="0" w:color="auto"/>
              <w:right w:val="single" w:sz="4" w:space="0" w:color="auto"/>
            </w:tcBorders>
            <w:shd w:val="clear" w:color="auto" w:fill="F1F1F1"/>
          </w:tcPr>
          <w:p w:rsidR="00924E93" w:rsidRDefault="00924E93" w:rsidP="00924E93"/>
        </w:tc>
      </w:tr>
      <w:tr w:rsidR="00924E93" w:rsidTr="00A71A4F">
        <w:trPr>
          <w:trHeight w:val="792"/>
        </w:trPr>
        <w:tc>
          <w:tcPr>
            <w:tcW w:w="1513" w:type="pct"/>
            <w:tcBorders>
              <w:top w:val="single" w:sz="4" w:space="0" w:color="auto"/>
              <w:left w:val="single" w:sz="4" w:space="0" w:color="auto"/>
              <w:bottom w:val="single" w:sz="4" w:space="0" w:color="auto"/>
              <w:right w:val="single" w:sz="4" w:space="0" w:color="auto"/>
            </w:tcBorders>
            <w:hideMark/>
          </w:tcPr>
          <w:p w:rsidR="00924E93" w:rsidRDefault="00924E93" w:rsidP="00924E93">
            <w:r>
              <w:t xml:space="preserve">Indicative value </w:t>
            </w:r>
            <w:r>
              <w:br/>
              <w:t>(mg in-use product/m</w:t>
            </w:r>
            <w:r>
              <w:rPr>
                <w:vertAlign w:val="superscript"/>
              </w:rPr>
              <w:t>3</w:t>
            </w:r>
            <w:r>
              <w:t>)</w:t>
            </w:r>
          </w:p>
        </w:tc>
        <w:tc>
          <w:tcPr>
            <w:tcW w:w="1272" w:type="pct"/>
            <w:tcBorders>
              <w:top w:val="single" w:sz="4" w:space="0" w:color="auto"/>
              <w:left w:val="single" w:sz="4" w:space="0" w:color="auto"/>
              <w:bottom w:val="single" w:sz="4" w:space="0" w:color="auto"/>
              <w:right w:val="single" w:sz="4" w:space="0" w:color="auto"/>
            </w:tcBorders>
            <w:hideMark/>
          </w:tcPr>
          <w:p w:rsidR="00924E93" w:rsidRDefault="00924E93" w:rsidP="00924E93">
            <w:r>
              <w:t>104</w:t>
            </w:r>
          </w:p>
        </w:tc>
        <w:tc>
          <w:tcPr>
            <w:tcW w:w="2215" w:type="pct"/>
            <w:tcBorders>
              <w:top w:val="single" w:sz="4" w:space="0" w:color="auto"/>
              <w:left w:val="single" w:sz="4" w:space="0" w:color="auto"/>
              <w:bottom w:val="single" w:sz="4" w:space="0" w:color="auto"/>
              <w:right w:val="single" w:sz="4" w:space="0" w:color="auto"/>
            </w:tcBorders>
            <w:hideMark/>
          </w:tcPr>
          <w:p w:rsidR="00924E93" w:rsidRDefault="00924E93" w:rsidP="00924E93">
            <w:pPr>
              <w:jc w:val="both"/>
            </w:pPr>
            <w:r>
              <w:t>Indicative exposure value for inhalation (Spraying Model 1, TNsG part 2, p. 143).</w:t>
            </w:r>
          </w:p>
        </w:tc>
      </w:tr>
      <w:tr w:rsidR="00924E93" w:rsidTr="00456778">
        <w:trPr>
          <w:trHeight w:val="314"/>
        </w:trPr>
        <w:tc>
          <w:tcPr>
            <w:tcW w:w="1513" w:type="pct"/>
            <w:tcBorders>
              <w:top w:val="single" w:sz="4" w:space="0" w:color="auto"/>
              <w:left w:val="single" w:sz="4" w:space="0" w:color="auto"/>
              <w:bottom w:val="single" w:sz="4" w:space="0" w:color="auto"/>
              <w:right w:val="single" w:sz="4" w:space="0" w:color="auto"/>
            </w:tcBorders>
            <w:hideMark/>
          </w:tcPr>
          <w:p w:rsidR="00924E93" w:rsidRDefault="00924E93" w:rsidP="00924E93">
            <w:r>
              <w:t>Task duration (min)</w:t>
            </w:r>
          </w:p>
        </w:tc>
        <w:tc>
          <w:tcPr>
            <w:tcW w:w="1272" w:type="pct"/>
            <w:tcBorders>
              <w:top w:val="single" w:sz="4" w:space="0" w:color="auto"/>
              <w:left w:val="single" w:sz="4" w:space="0" w:color="auto"/>
              <w:bottom w:val="single" w:sz="4" w:space="0" w:color="auto"/>
              <w:right w:val="single" w:sz="4" w:space="0" w:color="auto"/>
            </w:tcBorders>
            <w:hideMark/>
          </w:tcPr>
          <w:p w:rsidR="00924E93" w:rsidRDefault="00924E93" w:rsidP="00924E93">
            <w:r>
              <w:t>120</w:t>
            </w:r>
          </w:p>
        </w:tc>
        <w:tc>
          <w:tcPr>
            <w:tcW w:w="2215" w:type="pct"/>
            <w:tcBorders>
              <w:top w:val="single" w:sz="4" w:space="0" w:color="auto"/>
              <w:left w:val="single" w:sz="4" w:space="0" w:color="auto"/>
              <w:bottom w:val="single" w:sz="4" w:space="0" w:color="auto"/>
              <w:right w:val="single" w:sz="4" w:space="0" w:color="auto"/>
            </w:tcBorders>
          </w:tcPr>
          <w:p w:rsidR="00924E93" w:rsidRDefault="00924E93" w:rsidP="00924E93">
            <w:pPr>
              <w:jc w:val="both"/>
            </w:pPr>
            <w:r>
              <w:t xml:space="preserve">As a worst-case, task duration for non-professional users is assumed to be 120 min, as for professional users. </w:t>
            </w:r>
          </w:p>
        </w:tc>
      </w:tr>
      <w:tr w:rsidR="00924E93" w:rsidTr="00A71A4F">
        <w:trPr>
          <w:trHeight w:val="359"/>
        </w:trPr>
        <w:tc>
          <w:tcPr>
            <w:tcW w:w="1513" w:type="pct"/>
            <w:tcBorders>
              <w:top w:val="single" w:sz="4" w:space="0" w:color="auto"/>
              <w:left w:val="single" w:sz="4" w:space="0" w:color="auto"/>
              <w:bottom w:val="single" w:sz="4" w:space="0" w:color="auto"/>
              <w:right w:val="single" w:sz="4" w:space="0" w:color="auto"/>
            </w:tcBorders>
            <w:hideMark/>
          </w:tcPr>
          <w:p w:rsidR="00924E93" w:rsidRDefault="00924E93" w:rsidP="00924E93">
            <w:r>
              <w:t>Inhalation rate (m</w:t>
            </w:r>
            <w:r>
              <w:rPr>
                <w:vertAlign w:val="superscript"/>
              </w:rPr>
              <w:t>3</w:t>
            </w:r>
            <w:r>
              <w:t>/h)</w:t>
            </w:r>
          </w:p>
        </w:tc>
        <w:tc>
          <w:tcPr>
            <w:tcW w:w="1272" w:type="pct"/>
            <w:tcBorders>
              <w:top w:val="single" w:sz="4" w:space="0" w:color="auto"/>
              <w:left w:val="single" w:sz="4" w:space="0" w:color="auto"/>
              <w:bottom w:val="single" w:sz="4" w:space="0" w:color="auto"/>
              <w:right w:val="single" w:sz="4" w:space="0" w:color="auto"/>
            </w:tcBorders>
            <w:hideMark/>
          </w:tcPr>
          <w:p w:rsidR="00924E93" w:rsidRDefault="00924E93" w:rsidP="00924E93">
            <w:r>
              <w:t>1.25</w:t>
            </w:r>
          </w:p>
        </w:tc>
        <w:tc>
          <w:tcPr>
            <w:tcW w:w="2215" w:type="pct"/>
            <w:tcBorders>
              <w:top w:val="single" w:sz="4" w:space="0" w:color="auto"/>
              <w:left w:val="single" w:sz="4" w:space="0" w:color="auto"/>
              <w:bottom w:val="single" w:sz="4" w:space="0" w:color="auto"/>
              <w:right w:val="single" w:sz="4" w:space="0" w:color="auto"/>
            </w:tcBorders>
            <w:hideMark/>
          </w:tcPr>
          <w:p w:rsidR="00924E93" w:rsidRPr="00660100" w:rsidRDefault="00924E93" w:rsidP="00660100">
            <w:pPr>
              <w:jc w:val="both"/>
              <w:rPr>
                <w:highlight w:val="cyan"/>
              </w:rPr>
            </w:pPr>
            <w:r>
              <w:t>Default short-term inhalation rate for an adult, according to</w:t>
            </w:r>
            <w:r w:rsidR="00660100">
              <w:t xml:space="preserve"> Recommendation no. 14 “Default human factor values for use in exposure assessments for biocidal products.</w:t>
            </w:r>
          </w:p>
        </w:tc>
      </w:tr>
      <w:tr w:rsidR="00924E93" w:rsidTr="00A71A4F">
        <w:trPr>
          <w:trHeight w:val="359"/>
        </w:trPr>
        <w:tc>
          <w:tcPr>
            <w:tcW w:w="1513" w:type="pct"/>
            <w:tcBorders>
              <w:top w:val="single" w:sz="4" w:space="0" w:color="auto"/>
              <w:left w:val="single" w:sz="4" w:space="0" w:color="auto"/>
              <w:bottom w:val="single" w:sz="4" w:space="0" w:color="auto"/>
              <w:right w:val="single" w:sz="4" w:space="0" w:color="auto"/>
            </w:tcBorders>
            <w:hideMark/>
          </w:tcPr>
          <w:p w:rsidR="00924E93" w:rsidRDefault="00924E93" w:rsidP="00924E93">
            <w:r>
              <w:t>Inhalation absorption (%)</w:t>
            </w:r>
          </w:p>
        </w:tc>
        <w:tc>
          <w:tcPr>
            <w:tcW w:w="1272" w:type="pct"/>
            <w:tcBorders>
              <w:top w:val="single" w:sz="4" w:space="0" w:color="auto"/>
              <w:left w:val="single" w:sz="4" w:space="0" w:color="auto"/>
              <w:bottom w:val="single" w:sz="4" w:space="0" w:color="auto"/>
              <w:right w:val="single" w:sz="4" w:space="0" w:color="auto"/>
            </w:tcBorders>
            <w:hideMark/>
          </w:tcPr>
          <w:p w:rsidR="00924E93" w:rsidRDefault="00924E93" w:rsidP="00924E93">
            <w:r>
              <w:t>100</w:t>
            </w:r>
          </w:p>
        </w:tc>
        <w:tc>
          <w:tcPr>
            <w:tcW w:w="2215" w:type="pct"/>
            <w:tcBorders>
              <w:top w:val="single" w:sz="4" w:space="0" w:color="auto"/>
              <w:left w:val="single" w:sz="4" w:space="0" w:color="auto"/>
              <w:bottom w:val="single" w:sz="4" w:space="0" w:color="auto"/>
              <w:right w:val="single" w:sz="4" w:space="0" w:color="auto"/>
            </w:tcBorders>
            <w:hideMark/>
          </w:tcPr>
          <w:p w:rsidR="00924E93" w:rsidRDefault="00924E93" w:rsidP="00924E93">
            <w:pPr>
              <w:tabs>
                <w:tab w:val="left" w:pos="90"/>
              </w:tabs>
              <w:spacing w:line="260" w:lineRule="atLeast"/>
              <w:jc w:val="both"/>
            </w:pPr>
            <w:r>
              <w:t>Assessment report of cypermethrin.</w:t>
            </w:r>
          </w:p>
        </w:tc>
      </w:tr>
      <w:tr w:rsidR="00924E93" w:rsidTr="00A71A4F">
        <w:trPr>
          <w:trHeight w:val="314"/>
        </w:trPr>
        <w:tc>
          <w:tcPr>
            <w:tcW w:w="1513" w:type="pct"/>
            <w:tcBorders>
              <w:top w:val="single" w:sz="4" w:space="0" w:color="auto"/>
              <w:left w:val="single" w:sz="4" w:space="0" w:color="auto"/>
              <w:bottom w:val="single" w:sz="4" w:space="0" w:color="auto"/>
              <w:right w:val="single" w:sz="4" w:space="0" w:color="auto"/>
            </w:tcBorders>
            <w:hideMark/>
          </w:tcPr>
          <w:p w:rsidR="00924E93" w:rsidRDefault="00924E93" w:rsidP="00924E93">
            <w:r>
              <w:t>Body weight (kg)</w:t>
            </w:r>
          </w:p>
        </w:tc>
        <w:tc>
          <w:tcPr>
            <w:tcW w:w="1272" w:type="pct"/>
            <w:tcBorders>
              <w:top w:val="single" w:sz="4" w:space="0" w:color="auto"/>
              <w:left w:val="single" w:sz="4" w:space="0" w:color="auto"/>
              <w:bottom w:val="single" w:sz="4" w:space="0" w:color="auto"/>
              <w:right w:val="single" w:sz="4" w:space="0" w:color="auto"/>
            </w:tcBorders>
            <w:hideMark/>
          </w:tcPr>
          <w:p w:rsidR="00924E93" w:rsidRDefault="00924E93" w:rsidP="00924E93">
            <w:r>
              <w:t>60</w:t>
            </w:r>
          </w:p>
        </w:tc>
        <w:tc>
          <w:tcPr>
            <w:tcW w:w="2215" w:type="pct"/>
            <w:tcBorders>
              <w:top w:val="single" w:sz="4" w:space="0" w:color="auto"/>
              <w:left w:val="single" w:sz="4" w:space="0" w:color="auto"/>
              <w:bottom w:val="single" w:sz="4" w:space="0" w:color="auto"/>
              <w:right w:val="single" w:sz="4" w:space="0" w:color="auto"/>
            </w:tcBorders>
            <w:hideMark/>
          </w:tcPr>
          <w:p w:rsidR="00924E93" w:rsidRDefault="00660100" w:rsidP="00924E93">
            <w:pPr>
              <w:jc w:val="both"/>
            </w:pPr>
            <w:r>
              <w:t>Default value for body weight for an adult, according to Recommendation no. 14 “Default human factor values for use in exposure assessments for biocidal products.</w:t>
            </w:r>
          </w:p>
        </w:tc>
      </w:tr>
    </w:tbl>
    <w:p w:rsidR="00A71A4F" w:rsidRPr="00A71A4F" w:rsidRDefault="00A71A4F" w:rsidP="00177517">
      <w:pPr>
        <w:rPr>
          <w:rFonts w:eastAsia="Calibri"/>
          <w:lang w:val="en-US"/>
        </w:rPr>
      </w:pPr>
    </w:p>
    <w:p w:rsidR="00A71A4F" w:rsidRDefault="00A71A4F" w:rsidP="00177517">
      <w:pPr>
        <w:rPr>
          <w:rFonts w:eastAsia="Calibri"/>
        </w:rPr>
      </w:pPr>
    </w:p>
    <w:p w:rsidR="00456778" w:rsidRDefault="00456778" w:rsidP="00456778">
      <w:pPr>
        <w:spacing w:after="120" w:line="260" w:lineRule="atLeast"/>
        <w:jc w:val="both"/>
        <w:rPr>
          <w:rFonts w:eastAsia="Calibri"/>
          <w:b/>
          <w:lang w:eastAsia="en-US"/>
        </w:rPr>
      </w:pPr>
      <w:r>
        <w:rPr>
          <w:rFonts w:eastAsia="Calibri"/>
          <w:b/>
          <w:lang w:eastAsia="en-US"/>
        </w:rPr>
        <w:t>Calculations for Scenario 10: Application around buildings of the biocidal product Draker One</w:t>
      </w:r>
      <w:r>
        <w:rPr>
          <w:b/>
          <w:lang w:eastAsia="en-US"/>
        </w:rPr>
        <w:t xml:space="preserve"> by non-professional users</w:t>
      </w:r>
    </w:p>
    <w:tbl>
      <w:tblPr>
        <w:tblW w:w="503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tblPr>
      <w:tblGrid>
        <w:gridCol w:w="2046"/>
        <w:gridCol w:w="1475"/>
        <w:gridCol w:w="2185"/>
        <w:gridCol w:w="1822"/>
        <w:gridCol w:w="1891"/>
      </w:tblGrid>
      <w:tr w:rsidR="00456778" w:rsidTr="00456778">
        <w:trPr>
          <w:cantSplit/>
          <w:trHeight w:val="288"/>
          <w:tblHeader/>
        </w:trPr>
        <w:tc>
          <w:tcPr>
            <w:tcW w:w="5000" w:type="pct"/>
            <w:gridSpan w:val="5"/>
            <w:tcBorders>
              <w:top w:val="single" w:sz="6" w:space="0" w:color="auto"/>
              <w:left w:val="single" w:sz="6" w:space="0" w:color="auto"/>
              <w:bottom w:val="single" w:sz="6" w:space="0" w:color="auto"/>
              <w:right w:val="single" w:sz="6" w:space="0" w:color="auto"/>
            </w:tcBorders>
            <w:shd w:val="clear" w:color="auto" w:fill="FFFFCC"/>
            <w:hideMark/>
          </w:tcPr>
          <w:p w:rsidR="00456778" w:rsidRDefault="00456778">
            <w:pPr>
              <w:spacing w:line="260" w:lineRule="atLeast"/>
              <w:jc w:val="center"/>
              <w:rPr>
                <w:b/>
                <w:lang w:eastAsia="en-US"/>
              </w:rPr>
            </w:pPr>
            <w:r>
              <w:rPr>
                <w:b/>
                <w:lang w:eastAsia="en-US"/>
              </w:rPr>
              <w:t xml:space="preserve">Summary table: estimated exposure from </w:t>
            </w:r>
            <w:r w:rsidR="00316997">
              <w:rPr>
                <w:b/>
                <w:lang w:eastAsia="en-US"/>
              </w:rPr>
              <w:t>non-</w:t>
            </w:r>
            <w:r>
              <w:rPr>
                <w:b/>
                <w:lang w:eastAsia="en-US"/>
              </w:rPr>
              <w:t>professional uses</w:t>
            </w:r>
          </w:p>
        </w:tc>
      </w:tr>
      <w:tr w:rsidR="00456778" w:rsidTr="00937A2E">
        <w:trPr>
          <w:cantSplit/>
          <w:trHeight w:val="432"/>
          <w:tblHeader/>
        </w:trPr>
        <w:tc>
          <w:tcPr>
            <w:tcW w:w="1086" w:type="pct"/>
            <w:tcBorders>
              <w:top w:val="single" w:sz="6" w:space="0" w:color="auto"/>
              <w:left w:val="single" w:sz="6" w:space="0" w:color="auto"/>
              <w:bottom w:val="single" w:sz="6" w:space="0" w:color="auto"/>
              <w:right w:val="single" w:sz="6" w:space="0" w:color="auto"/>
            </w:tcBorders>
            <w:hideMark/>
          </w:tcPr>
          <w:p w:rsidR="00456778" w:rsidRDefault="00456778">
            <w:pPr>
              <w:spacing w:line="260" w:lineRule="atLeast"/>
              <w:rPr>
                <w:b/>
                <w:lang w:eastAsia="en-US"/>
              </w:rPr>
            </w:pPr>
            <w:r>
              <w:rPr>
                <w:b/>
                <w:lang w:eastAsia="en-US"/>
              </w:rPr>
              <w:t>Exposure scenario</w:t>
            </w:r>
          </w:p>
        </w:tc>
        <w:tc>
          <w:tcPr>
            <w:tcW w:w="783" w:type="pct"/>
            <w:tcBorders>
              <w:top w:val="single" w:sz="6" w:space="0" w:color="auto"/>
              <w:left w:val="single" w:sz="6" w:space="0" w:color="auto"/>
              <w:bottom w:val="single" w:sz="6" w:space="0" w:color="auto"/>
              <w:right w:val="single" w:sz="6" w:space="0" w:color="auto"/>
            </w:tcBorders>
            <w:hideMark/>
          </w:tcPr>
          <w:p w:rsidR="00456778" w:rsidRDefault="00456778">
            <w:pPr>
              <w:spacing w:line="260" w:lineRule="atLeast"/>
              <w:rPr>
                <w:b/>
                <w:lang w:eastAsia="en-US"/>
              </w:rPr>
            </w:pPr>
            <w:r>
              <w:rPr>
                <w:b/>
                <w:lang w:eastAsia="en-US"/>
              </w:rPr>
              <w:t>Tier/PPE</w:t>
            </w:r>
          </w:p>
        </w:tc>
        <w:tc>
          <w:tcPr>
            <w:tcW w:w="1160"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456778" w:rsidRDefault="00456778">
            <w:pPr>
              <w:spacing w:line="260" w:lineRule="atLeast"/>
              <w:rPr>
                <w:b/>
                <w:lang w:eastAsia="en-US"/>
              </w:rPr>
            </w:pPr>
            <w:r>
              <w:rPr>
                <w:b/>
                <w:lang w:eastAsia="en-US"/>
              </w:rPr>
              <w:t>Estimated inhalation uptake</w:t>
            </w:r>
          </w:p>
        </w:tc>
        <w:tc>
          <w:tcPr>
            <w:tcW w:w="967"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456778" w:rsidRDefault="00456778">
            <w:pPr>
              <w:spacing w:line="260" w:lineRule="atLeast"/>
              <w:rPr>
                <w:b/>
                <w:lang w:eastAsia="en-US"/>
              </w:rPr>
            </w:pPr>
            <w:r>
              <w:rPr>
                <w:b/>
                <w:lang w:eastAsia="en-US"/>
              </w:rPr>
              <w:t xml:space="preserve">Estimated dermal uptake </w:t>
            </w:r>
          </w:p>
        </w:tc>
        <w:tc>
          <w:tcPr>
            <w:tcW w:w="1004"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456778" w:rsidRDefault="00456778">
            <w:pPr>
              <w:spacing w:line="260" w:lineRule="atLeast"/>
              <w:rPr>
                <w:b/>
                <w:lang w:eastAsia="en-US"/>
              </w:rPr>
            </w:pPr>
            <w:r>
              <w:rPr>
                <w:b/>
                <w:lang w:eastAsia="en-US"/>
              </w:rPr>
              <w:t>Estimated total uptake</w:t>
            </w:r>
          </w:p>
        </w:tc>
      </w:tr>
      <w:tr w:rsidR="00456778" w:rsidTr="00937A2E">
        <w:trPr>
          <w:cantSplit/>
          <w:trHeight w:val="288"/>
          <w:tblHeader/>
        </w:trPr>
        <w:tc>
          <w:tcPr>
            <w:tcW w:w="1086" w:type="pct"/>
            <w:tcBorders>
              <w:top w:val="single" w:sz="6" w:space="0" w:color="auto"/>
              <w:left w:val="single" w:sz="6" w:space="0" w:color="auto"/>
              <w:bottom w:val="single" w:sz="6" w:space="0" w:color="auto"/>
              <w:right w:val="single" w:sz="6" w:space="0" w:color="auto"/>
            </w:tcBorders>
          </w:tcPr>
          <w:p w:rsidR="00456778" w:rsidRDefault="00456778">
            <w:pPr>
              <w:spacing w:line="260" w:lineRule="atLeast"/>
              <w:rPr>
                <w:b/>
                <w:lang w:eastAsia="en-US"/>
              </w:rPr>
            </w:pPr>
          </w:p>
        </w:tc>
        <w:tc>
          <w:tcPr>
            <w:tcW w:w="783" w:type="pct"/>
            <w:tcBorders>
              <w:top w:val="single" w:sz="6" w:space="0" w:color="auto"/>
              <w:left w:val="single" w:sz="6" w:space="0" w:color="auto"/>
              <w:bottom w:val="single" w:sz="6" w:space="0" w:color="auto"/>
              <w:right w:val="single" w:sz="6" w:space="0" w:color="auto"/>
            </w:tcBorders>
          </w:tcPr>
          <w:p w:rsidR="00456778" w:rsidRDefault="00456778">
            <w:pPr>
              <w:spacing w:line="260" w:lineRule="atLeast"/>
              <w:rPr>
                <w:b/>
                <w:lang w:eastAsia="en-US"/>
              </w:rPr>
            </w:pPr>
          </w:p>
        </w:tc>
        <w:tc>
          <w:tcPr>
            <w:tcW w:w="3131" w:type="pct"/>
            <w:gridSpan w:val="3"/>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456778" w:rsidRDefault="00456778">
            <w:pPr>
              <w:spacing w:line="260" w:lineRule="atLeast"/>
              <w:jc w:val="center"/>
              <w:rPr>
                <w:b/>
                <w:lang w:eastAsia="en-US"/>
              </w:rPr>
            </w:pPr>
            <w:r>
              <w:rPr>
                <w:lang w:eastAsia="en-US"/>
              </w:rPr>
              <w:t>mg/kg bw/day</w:t>
            </w:r>
          </w:p>
        </w:tc>
      </w:tr>
      <w:tr w:rsidR="00DE2F32" w:rsidTr="00A42FBB">
        <w:trPr>
          <w:cantSplit/>
          <w:trHeight w:val="288"/>
          <w:tblHeader/>
        </w:trPr>
        <w:tc>
          <w:tcPr>
            <w:tcW w:w="1086" w:type="pct"/>
            <w:tcBorders>
              <w:top w:val="single" w:sz="6" w:space="0" w:color="auto"/>
              <w:left w:val="single" w:sz="6" w:space="0" w:color="auto"/>
              <w:bottom w:val="single" w:sz="6" w:space="0" w:color="auto"/>
              <w:right w:val="single" w:sz="6" w:space="0" w:color="auto"/>
            </w:tcBorders>
            <w:vAlign w:val="center"/>
            <w:hideMark/>
          </w:tcPr>
          <w:p w:rsidR="00DE2F32" w:rsidRDefault="00DE2F32" w:rsidP="00DE2F32">
            <w:pPr>
              <w:spacing w:after="60" w:line="260" w:lineRule="atLeast"/>
              <w:rPr>
                <w:lang w:eastAsia="en-US"/>
              </w:rPr>
            </w:pPr>
            <w:r>
              <w:rPr>
                <w:lang w:eastAsia="en-US"/>
              </w:rPr>
              <w:t>Scenario 10</w:t>
            </w:r>
          </w:p>
          <w:p w:rsidR="00DE2F32" w:rsidRDefault="00DE2F32" w:rsidP="00DE2F32">
            <w:pPr>
              <w:spacing w:after="60" w:line="260" w:lineRule="atLeast"/>
            </w:pPr>
            <w:r>
              <w:t>Around buildings</w:t>
            </w:r>
          </w:p>
          <w:p w:rsidR="00DE2F32" w:rsidRDefault="00DE2F32" w:rsidP="00DE2F32">
            <w:pPr>
              <w:spacing w:line="260" w:lineRule="atLeast"/>
              <w:rPr>
                <w:lang w:eastAsia="en-US"/>
              </w:rPr>
            </w:pPr>
            <w:r>
              <w:t>Non-professional users</w:t>
            </w:r>
          </w:p>
        </w:tc>
        <w:tc>
          <w:tcPr>
            <w:tcW w:w="783" w:type="pct"/>
            <w:tcBorders>
              <w:top w:val="single" w:sz="6" w:space="0" w:color="auto"/>
              <w:left w:val="single" w:sz="6" w:space="0" w:color="auto"/>
              <w:bottom w:val="single" w:sz="6" w:space="0" w:color="auto"/>
              <w:right w:val="single" w:sz="6" w:space="0" w:color="auto"/>
            </w:tcBorders>
            <w:vAlign w:val="center"/>
            <w:hideMark/>
          </w:tcPr>
          <w:p w:rsidR="00DE2F32" w:rsidRDefault="00DE2F32" w:rsidP="00DE2F32">
            <w:pPr>
              <w:spacing w:line="260" w:lineRule="atLeast"/>
              <w:rPr>
                <w:lang w:eastAsia="en-US"/>
              </w:rPr>
            </w:pPr>
            <w:r>
              <w:rPr>
                <w:lang w:eastAsia="en-US"/>
              </w:rPr>
              <w:t>1 / no PPE</w:t>
            </w:r>
          </w:p>
        </w:tc>
        <w:tc>
          <w:tcPr>
            <w:tcW w:w="1160"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vAlign w:val="center"/>
          </w:tcPr>
          <w:p w:rsidR="00DE2F32" w:rsidRDefault="00DE2F32" w:rsidP="00DE2F32">
            <w:pPr>
              <w:spacing w:line="260" w:lineRule="atLeast"/>
              <w:rPr>
                <w:lang w:eastAsia="en-US"/>
              </w:rPr>
            </w:pPr>
            <w:r>
              <w:rPr>
                <w:lang w:eastAsia="en-US"/>
              </w:rPr>
              <w:t>0.0023</w:t>
            </w:r>
          </w:p>
        </w:tc>
        <w:tc>
          <w:tcPr>
            <w:tcW w:w="967"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vAlign w:val="center"/>
          </w:tcPr>
          <w:p w:rsidR="00DE2F32" w:rsidRDefault="00DE2F32" w:rsidP="00DE2F32">
            <w:pPr>
              <w:spacing w:line="260" w:lineRule="atLeast"/>
              <w:rPr>
                <w:lang w:eastAsia="en-US"/>
              </w:rPr>
            </w:pPr>
            <w:r>
              <w:rPr>
                <w:lang w:eastAsia="en-US"/>
              </w:rPr>
              <w:t>0.038</w:t>
            </w:r>
          </w:p>
        </w:tc>
        <w:tc>
          <w:tcPr>
            <w:tcW w:w="1004" w:type="pct"/>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vAlign w:val="center"/>
          </w:tcPr>
          <w:p w:rsidR="00DE2F32" w:rsidRDefault="00DE2F32" w:rsidP="00DE2F32">
            <w:pPr>
              <w:spacing w:line="260" w:lineRule="atLeast"/>
              <w:rPr>
                <w:b/>
                <w:bCs/>
                <w:lang w:eastAsia="en-US"/>
              </w:rPr>
            </w:pPr>
            <w:r>
              <w:rPr>
                <w:b/>
                <w:bCs/>
                <w:lang w:eastAsia="en-US"/>
              </w:rPr>
              <w:t>0.041</w:t>
            </w:r>
          </w:p>
        </w:tc>
      </w:tr>
    </w:tbl>
    <w:p w:rsidR="00F447C9" w:rsidRDefault="00F447C9" w:rsidP="00177517">
      <w:pPr>
        <w:rPr>
          <w:rFonts w:eastAsia="Calibri"/>
        </w:rPr>
      </w:pPr>
    </w:p>
    <w:p w:rsidR="005A0125" w:rsidRDefault="005A0125" w:rsidP="00177517">
      <w:pPr>
        <w:rPr>
          <w:rFonts w:eastAsia="Calibri"/>
        </w:rPr>
      </w:pPr>
    </w:p>
    <w:p w:rsidR="005A0125" w:rsidRDefault="005A0125" w:rsidP="005A0125">
      <w:pPr>
        <w:spacing w:after="120" w:line="260" w:lineRule="atLeast"/>
        <w:jc w:val="both"/>
        <w:rPr>
          <w:rFonts w:eastAsia="Calibri"/>
          <w:i/>
          <w:sz w:val="22"/>
          <w:szCs w:val="22"/>
          <w:u w:val="single"/>
          <w:lang w:eastAsia="en-US"/>
        </w:rPr>
      </w:pPr>
      <w:r w:rsidRPr="00AD0EDC">
        <w:rPr>
          <w:rFonts w:eastAsia="Calibri"/>
          <w:i/>
          <w:sz w:val="22"/>
          <w:szCs w:val="22"/>
          <w:u w:val="single"/>
          <w:lang w:eastAsia="en-US"/>
        </w:rPr>
        <w:t>Combined scenarios</w:t>
      </w:r>
    </w:p>
    <w:p w:rsidR="005A0125" w:rsidRDefault="005A0125" w:rsidP="005A0125">
      <w:pPr>
        <w:spacing w:after="120" w:line="260" w:lineRule="atLeast"/>
        <w:jc w:val="both"/>
        <w:rPr>
          <w:rFonts w:eastAsia="Calibri"/>
          <w:lang w:eastAsia="en-US"/>
        </w:rPr>
      </w:pPr>
      <w:r>
        <w:rPr>
          <w:rFonts w:eastAsia="Calibri"/>
          <w:lang w:eastAsia="en-US"/>
        </w:rPr>
        <w:t xml:space="preserve">Combined scenarios </w:t>
      </w:r>
      <w:r>
        <w:rPr>
          <w:rFonts w:eastAsia="Calibri"/>
        </w:rPr>
        <w:t>are relevant for non-professional users</w:t>
      </w:r>
      <w:r>
        <w:rPr>
          <w:rFonts w:eastAsia="Calibri"/>
          <w:lang w:eastAsia="en-US"/>
        </w:rPr>
        <w:t xml:space="preserve"> </w:t>
      </w:r>
      <w:r>
        <w:rPr>
          <w:rFonts w:eastAsia="Calibri"/>
          <w:bCs/>
          <w:lang w:eastAsia="en-US"/>
        </w:rPr>
        <w:t xml:space="preserve">exposed </w:t>
      </w:r>
      <w:r>
        <w:rPr>
          <w:lang w:val="en-US"/>
        </w:rPr>
        <w:t xml:space="preserve">to the active substance cypermethrin </w:t>
      </w:r>
      <w:r>
        <w:rPr>
          <w:rFonts w:eastAsia="Calibri"/>
          <w:bCs/>
          <w:lang w:eastAsia="en-US"/>
        </w:rPr>
        <w:t>during mixing and loading</w:t>
      </w:r>
      <w:r w:rsidR="00DB6500">
        <w:rPr>
          <w:rFonts w:eastAsia="Calibri"/>
          <w:bCs/>
          <w:lang w:eastAsia="en-US"/>
        </w:rPr>
        <w:t xml:space="preserve"> task</w:t>
      </w:r>
      <w:r>
        <w:rPr>
          <w:rFonts w:eastAsia="Calibri"/>
          <w:bCs/>
          <w:lang w:eastAsia="en-US"/>
        </w:rPr>
        <w:t xml:space="preserve"> (</w:t>
      </w:r>
      <w:r>
        <w:rPr>
          <w:rFonts w:eastAsia="Calibri"/>
          <w:lang w:eastAsia="en-US"/>
        </w:rPr>
        <w:t xml:space="preserve">primary direct exposure – Scenario </w:t>
      </w:r>
      <w:r w:rsidR="00DB6500">
        <w:rPr>
          <w:rFonts w:eastAsia="Calibri"/>
          <w:lang w:eastAsia="en-US"/>
        </w:rPr>
        <w:t>7</w:t>
      </w:r>
      <w:r>
        <w:rPr>
          <w:rFonts w:eastAsia="Calibri"/>
          <w:lang w:eastAsia="en-US"/>
        </w:rPr>
        <w:t xml:space="preserve">) and </w:t>
      </w:r>
      <w:r>
        <w:rPr>
          <w:rFonts w:eastAsia="Calibri"/>
          <w:bCs/>
          <w:lang w:eastAsia="en-US"/>
        </w:rPr>
        <w:t xml:space="preserve">application of the product </w:t>
      </w:r>
      <w:r w:rsidR="004E0295">
        <w:rPr>
          <w:rFonts w:eastAsia="Calibri"/>
          <w:bCs/>
          <w:lang w:eastAsia="en-US"/>
        </w:rPr>
        <w:t>in crack and crevice</w:t>
      </w:r>
      <w:r w:rsidR="0065372C">
        <w:rPr>
          <w:rFonts w:eastAsia="Calibri"/>
          <w:bCs/>
          <w:lang w:eastAsia="en-US"/>
        </w:rPr>
        <w:t xml:space="preserve"> </w:t>
      </w:r>
      <w:r>
        <w:rPr>
          <w:rFonts w:eastAsia="Calibri"/>
          <w:lang w:eastAsia="en-US"/>
        </w:rPr>
        <w:t>(primary direct exposure – Scenario 9).</w:t>
      </w:r>
    </w:p>
    <w:p w:rsidR="005A0125" w:rsidRDefault="005A0125" w:rsidP="005A0125">
      <w:pPr>
        <w:spacing w:line="260" w:lineRule="atLeast"/>
        <w:jc w:val="both"/>
        <w:rPr>
          <w:rFonts w:eastAsia="Calibri"/>
        </w:rPr>
      </w:pPr>
    </w:p>
    <w:p w:rsidR="005A0125" w:rsidRDefault="005A0125" w:rsidP="005A0125">
      <w:pPr>
        <w:spacing w:after="120" w:line="260" w:lineRule="atLeast"/>
        <w:jc w:val="both"/>
        <w:rPr>
          <w:b/>
          <w:bCs/>
          <w:lang w:eastAsia="en-US"/>
        </w:rPr>
      </w:pPr>
      <w:r w:rsidRPr="00A952BF">
        <w:rPr>
          <w:b/>
          <w:bCs/>
          <w:lang w:eastAsia="en-US"/>
        </w:rPr>
        <w:t>Combined scenarios</w:t>
      </w:r>
    </w:p>
    <w:tbl>
      <w:tblPr>
        <w:tblW w:w="508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280"/>
        <w:gridCol w:w="1193"/>
        <w:gridCol w:w="1465"/>
        <w:gridCol w:w="1556"/>
        <w:gridCol w:w="1556"/>
        <w:gridCol w:w="1461"/>
      </w:tblGrid>
      <w:tr w:rsidR="005A0125" w:rsidRPr="00B533A8" w:rsidTr="00257B30">
        <w:trPr>
          <w:cantSplit/>
          <w:tblHeader/>
        </w:trPr>
        <w:tc>
          <w:tcPr>
            <w:tcW w:w="5000" w:type="pct"/>
            <w:gridSpan w:val="6"/>
            <w:shd w:val="clear" w:color="auto" w:fill="FFFFCC"/>
          </w:tcPr>
          <w:p w:rsidR="005A0125" w:rsidRPr="00B533A8" w:rsidRDefault="005A0125" w:rsidP="00257B30">
            <w:pPr>
              <w:spacing w:line="260" w:lineRule="atLeast"/>
              <w:jc w:val="center"/>
              <w:rPr>
                <w:rFonts w:eastAsia="Calibri"/>
                <w:b/>
                <w:lang w:eastAsia="en-US"/>
              </w:rPr>
            </w:pPr>
            <w:r w:rsidRPr="00B533A8">
              <w:rPr>
                <w:rFonts w:eastAsia="Calibri"/>
                <w:b/>
                <w:lang w:eastAsia="en-US"/>
              </w:rPr>
              <w:t>Summary table: estimated exposure from professional uses</w:t>
            </w:r>
          </w:p>
        </w:tc>
      </w:tr>
      <w:tr w:rsidR="005A0125" w:rsidRPr="00B533A8" w:rsidTr="00274555">
        <w:trPr>
          <w:cantSplit/>
          <w:tblHeader/>
        </w:trPr>
        <w:tc>
          <w:tcPr>
            <w:tcW w:w="1199" w:type="pct"/>
            <w:vMerge w:val="restart"/>
            <w:shd w:val="clear" w:color="auto" w:fill="auto"/>
          </w:tcPr>
          <w:p w:rsidR="005A0125" w:rsidRPr="00B533A8" w:rsidRDefault="005A0125" w:rsidP="00257B30">
            <w:pPr>
              <w:spacing w:line="260" w:lineRule="atLeast"/>
              <w:rPr>
                <w:rFonts w:eastAsia="Calibri"/>
                <w:b/>
                <w:lang w:eastAsia="en-US"/>
              </w:rPr>
            </w:pPr>
            <w:r w:rsidRPr="00A952BF">
              <w:rPr>
                <w:b/>
                <w:bCs/>
                <w:lang w:eastAsia="en-US"/>
              </w:rPr>
              <w:t>Scenarios combined</w:t>
            </w:r>
          </w:p>
        </w:tc>
        <w:tc>
          <w:tcPr>
            <w:tcW w:w="627" w:type="pct"/>
            <w:vMerge w:val="restart"/>
          </w:tcPr>
          <w:p w:rsidR="005A0125" w:rsidRPr="00B533A8" w:rsidRDefault="005A0125" w:rsidP="00257B30">
            <w:pPr>
              <w:spacing w:line="260" w:lineRule="atLeast"/>
              <w:rPr>
                <w:rFonts w:eastAsia="Calibri"/>
                <w:b/>
                <w:lang w:eastAsia="en-US"/>
              </w:rPr>
            </w:pPr>
            <w:r w:rsidRPr="00B533A8">
              <w:rPr>
                <w:rFonts w:eastAsia="Calibri"/>
                <w:b/>
                <w:lang w:eastAsia="en-US"/>
              </w:rPr>
              <w:t>Tier/PPE</w:t>
            </w:r>
          </w:p>
        </w:tc>
        <w:tc>
          <w:tcPr>
            <w:tcW w:w="770" w:type="pct"/>
          </w:tcPr>
          <w:p w:rsidR="005A0125" w:rsidRPr="00B533A8" w:rsidRDefault="005A0125" w:rsidP="00257B30">
            <w:pPr>
              <w:spacing w:line="260" w:lineRule="atLeast"/>
              <w:rPr>
                <w:rFonts w:eastAsia="Calibri"/>
                <w:b/>
                <w:lang w:eastAsia="en-US"/>
              </w:rPr>
            </w:pPr>
            <w:r w:rsidRPr="00B533A8">
              <w:rPr>
                <w:rFonts w:eastAsia="Calibri"/>
                <w:b/>
                <w:lang w:eastAsia="en-US"/>
              </w:rPr>
              <w:t>Estimated inhalation uptake</w:t>
            </w:r>
          </w:p>
        </w:tc>
        <w:tc>
          <w:tcPr>
            <w:tcW w:w="818" w:type="pct"/>
            <w:shd w:val="clear" w:color="auto" w:fill="auto"/>
            <w:tcMar>
              <w:top w:w="57" w:type="dxa"/>
              <w:bottom w:w="57" w:type="dxa"/>
            </w:tcMar>
          </w:tcPr>
          <w:p w:rsidR="005A0125" w:rsidRPr="00B533A8" w:rsidRDefault="005A0125" w:rsidP="00257B30">
            <w:pPr>
              <w:spacing w:line="260" w:lineRule="atLeast"/>
              <w:rPr>
                <w:rFonts w:eastAsia="Calibri"/>
                <w:b/>
                <w:lang w:eastAsia="en-US"/>
              </w:rPr>
            </w:pPr>
            <w:r w:rsidRPr="00B533A8">
              <w:rPr>
                <w:rFonts w:eastAsia="Calibri"/>
                <w:b/>
                <w:lang w:eastAsia="en-US"/>
              </w:rPr>
              <w:t>Estimated dermal uptake</w:t>
            </w:r>
          </w:p>
        </w:tc>
        <w:tc>
          <w:tcPr>
            <w:tcW w:w="818" w:type="pct"/>
          </w:tcPr>
          <w:p w:rsidR="005A0125" w:rsidRPr="00B533A8" w:rsidRDefault="005A0125" w:rsidP="00257B30">
            <w:pPr>
              <w:spacing w:line="260" w:lineRule="atLeast"/>
              <w:rPr>
                <w:rFonts w:eastAsia="Calibri"/>
                <w:b/>
                <w:lang w:eastAsia="en-US"/>
              </w:rPr>
            </w:pPr>
            <w:r w:rsidRPr="00B533A8">
              <w:rPr>
                <w:rFonts w:eastAsia="Calibri"/>
                <w:b/>
                <w:lang w:eastAsia="en-US"/>
              </w:rPr>
              <w:t>Estimated oral uptake</w:t>
            </w:r>
          </w:p>
        </w:tc>
        <w:tc>
          <w:tcPr>
            <w:tcW w:w="768" w:type="pct"/>
            <w:shd w:val="clear" w:color="auto" w:fill="auto"/>
            <w:tcMar>
              <w:top w:w="57" w:type="dxa"/>
              <w:bottom w:w="57" w:type="dxa"/>
            </w:tcMar>
          </w:tcPr>
          <w:p w:rsidR="005A0125" w:rsidRPr="00B533A8" w:rsidRDefault="005A0125" w:rsidP="00257B30">
            <w:pPr>
              <w:spacing w:line="260" w:lineRule="atLeast"/>
              <w:rPr>
                <w:rFonts w:eastAsia="Calibri"/>
                <w:b/>
                <w:lang w:eastAsia="en-US"/>
              </w:rPr>
            </w:pPr>
            <w:r w:rsidRPr="00B533A8">
              <w:rPr>
                <w:rFonts w:eastAsia="Calibri"/>
                <w:b/>
                <w:lang w:eastAsia="en-US"/>
              </w:rPr>
              <w:t>Estimated total uptake</w:t>
            </w:r>
          </w:p>
        </w:tc>
      </w:tr>
      <w:tr w:rsidR="005A0125" w:rsidRPr="00B533A8" w:rsidTr="0026272F">
        <w:trPr>
          <w:cantSplit/>
          <w:tblHeader/>
        </w:trPr>
        <w:tc>
          <w:tcPr>
            <w:tcW w:w="1199" w:type="pct"/>
            <w:vMerge/>
            <w:shd w:val="clear" w:color="auto" w:fill="auto"/>
          </w:tcPr>
          <w:p w:rsidR="005A0125" w:rsidRPr="00B533A8" w:rsidRDefault="005A0125" w:rsidP="00257B30">
            <w:pPr>
              <w:spacing w:line="260" w:lineRule="atLeast"/>
              <w:rPr>
                <w:rFonts w:eastAsia="Calibri"/>
                <w:b/>
                <w:lang w:eastAsia="en-US"/>
              </w:rPr>
            </w:pPr>
          </w:p>
        </w:tc>
        <w:tc>
          <w:tcPr>
            <w:tcW w:w="627" w:type="pct"/>
            <w:vMerge/>
          </w:tcPr>
          <w:p w:rsidR="005A0125" w:rsidRPr="00B533A8" w:rsidRDefault="005A0125" w:rsidP="00257B30">
            <w:pPr>
              <w:spacing w:line="260" w:lineRule="atLeast"/>
              <w:rPr>
                <w:rFonts w:eastAsia="Calibri"/>
                <w:b/>
                <w:lang w:eastAsia="en-US"/>
              </w:rPr>
            </w:pPr>
          </w:p>
        </w:tc>
        <w:tc>
          <w:tcPr>
            <w:tcW w:w="3174" w:type="pct"/>
            <w:gridSpan w:val="4"/>
          </w:tcPr>
          <w:p w:rsidR="005A0125" w:rsidRPr="00B533A8" w:rsidRDefault="005A0125" w:rsidP="00257B30">
            <w:pPr>
              <w:spacing w:line="260" w:lineRule="atLeast"/>
              <w:jc w:val="center"/>
              <w:rPr>
                <w:rFonts w:eastAsia="Calibri"/>
                <w:b/>
                <w:lang w:eastAsia="en-US"/>
              </w:rPr>
            </w:pPr>
            <w:r w:rsidRPr="00B533A8">
              <w:rPr>
                <w:rFonts w:eastAsia="Calibri"/>
                <w:b/>
                <w:lang w:eastAsia="en-US"/>
              </w:rPr>
              <w:t>mg/kg bw/day</w:t>
            </w:r>
          </w:p>
        </w:tc>
      </w:tr>
      <w:tr w:rsidR="00CE27FB" w:rsidRPr="00B533A8" w:rsidTr="00274555">
        <w:trPr>
          <w:cantSplit/>
          <w:tblHeader/>
        </w:trPr>
        <w:tc>
          <w:tcPr>
            <w:tcW w:w="1199" w:type="pct"/>
            <w:shd w:val="clear" w:color="auto" w:fill="auto"/>
          </w:tcPr>
          <w:p w:rsidR="00CE27FB" w:rsidRDefault="00CE27FB" w:rsidP="00CE27FB">
            <w:pPr>
              <w:spacing w:line="260" w:lineRule="atLeast"/>
              <w:rPr>
                <w:lang w:eastAsia="en-US"/>
              </w:rPr>
            </w:pPr>
            <w:r>
              <w:rPr>
                <w:rFonts w:eastAsia="Calibri"/>
                <w:bCs/>
                <w:lang w:eastAsia="en-US"/>
              </w:rPr>
              <w:t xml:space="preserve">Mixing and loading &amp; </w:t>
            </w:r>
          </w:p>
          <w:p w:rsidR="00CE27FB" w:rsidRDefault="00CE27FB" w:rsidP="00CE27FB">
            <w:pPr>
              <w:spacing w:after="60" w:line="260" w:lineRule="atLeast"/>
              <w:rPr>
                <w:lang w:eastAsia="en-US"/>
              </w:rPr>
            </w:pPr>
            <w:r>
              <w:rPr>
                <w:lang w:eastAsia="en-US"/>
              </w:rPr>
              <w:t>A</w:t>
            </w:r>
            <w:r w:rsidRPr="00712B63">
              <w:rPr>
                <w:lang w:eastAsia="en-US"/>
              </w:rPr>
              <w:t>pplication</w:t>
            </w:r>
          </w:p>
          <w:p w:rsidR="00CE27FB" w:rsidRDefault="00CE27FB" w:rsidP="00CE27FB">
            <w:pPr>
              <w:spacing w:after="60" w:line="260" w:lineRule="atLeast"/>
              <w:rPr>
                <w:lang w:eastAsia="en-US"/>
              </w:rPr>
            </w:pPr>
            <w:r>
              <w:rPr>
                <w:lang w:eastAsia="en-US"/>
              </w:rPr>
              <w:t>Non- p</w:t>
            </w:r>
            <w:r w:rsidRPr="00712B63">
              <w:rPr>
                <w:lang w:eastAsia="en-US"/>
              </w:rPr>
              <w:t xml:space="preserve">rofessional users </w:t>
            </w:r>
          </w:p>
          <w:p w:rsidR="00CE27FB" w:rsidRDefault="00CE27FB" w:rsidP="00CE27FB">
            <w:pPr>
              <w:spacing w:line="260" w:lineRule="atLeast"/>
              <w:rPr>
                <w:lang w:eastAsia="en-US"/>
              </w:rPr>
            </w:pPr>
            <w:r>
              <w:rPr>
                <w:lang w:eastAsia="en-US"/>
              </w:rPr>
              <w:t>S</w:t>
            </w:r>
            <w:r w:rsidRPr="00712B63">
              <w:rPr>
                <w:lang w:eastAsia="en-US"/>
              </w:rPr>
              <w:t>cenario</w:t>
            </w:r>
            <w:r>
              <w:rPr>
                <w:lang w:eastAsia="en-US"/>
              </w:rPr>
              <w:t>s</w:t>
            </w:r>
            <w:r w:rsidRPr="00712B63">
              <w:rPr>
                <w:lang w:eastAsia="en-US"/>
              </w:rPr>
              <w:t xml:space="preserve"> </w:t>
            </w:r>
          </w:p>
          <w:p w:rsidR="00CE27FB" w:rsidRPr="00B533A8" w:rsidRDefault="00CE27FB" w:rsidP="00CE27FB">
            <w:pPr>
              <w:spacing w:line="260" w:lineRule="atLeast"/>
              <w:rPr>
                <w:rFonts w:eastAsia="Calibri"/>
                <w:lang w:eastAsia="en-US"/>
              </w:rPr>
            </w:pPr>
            <w:r>
              <w:rPr>
                <w:lang w:eastAsia="en-US"/>
              </w:rPr>
              <w:t>7 &amp; 9</w:t>
            </w:r>
          </w:p>
        </w:tc>
        <w:tc>
          <w:tcPr>
            <w:tcW w:w="627" w:type="pct"/>
          </w:tcPr>
          <w:p w:rsidR="00CE27FB" w:rsidRPr="00B533A8" w:rsidRDefault="00CE27FB" w:rsidP="00CE27FB">
            <w:pPr>
              <w:spacing w:line="260" w:lineRule="atLeast"/>
              <w:ind w:right="-60"/>
              <w:rPr>
                <w:rFonts w:eastAsia="Calibri"/>
                <w:lang w:eastAsia="en-US"/>
              </w:rPr>
            </w:pPr>
            <w:r>
              <w:rPr>
                <w:lang w:eastAsia="en-US"/>
              </w:rPr>
              <w:t>1 / no PPE</w:t>
            </w:r>
          </w:p>
        </w:tc>
        <w:tc>
          <w:tcPr>
            <w:tcW w:w="770" w:type="pct"/>
          </w:tcPr>
          <w:p w:rsidR="00CE27FB" w:rsidRPr="00D0082A" w:rsidRDefault="00D0082A" w:rsidP="00CE27FB">
            <w:pPr>
              <w:spacing w:line="260" w:lineRule="atLeast"/>
              <w:rPr>
                <w:rFonts w:cstheme="minorHAnsi"/>
                <w:caps/>
                <w:vertAlign w:val="superscript"/>
              </w:rPr>
            </w:pPr>
            <w:r w:rsidRPr="00D0082A">
              <w:rPr>
                <w:rFonts w:cstheme="minorHAnsi"/>
                <w:caps/>
              </w:rPr>
              <w:t>1.7</w:t>
            </w:r>
            <w:r w:rsidR="00CE27FB" w:rsidRPr="00D0082A">
              <w:rPr>
                <w:rFonts w:cstheme="minorHAnsi"/>
                <w:caps/>
              </w:rPr>
              <w:t xml:space="preserve"> </w:t>
            </w:r>
            <w:r w:rsidR="00CE27FB" w:rsidRPr="00D0082A">
              <w:rPr>
                <w:lang w:val="de-DE"/>
              </w:rPr>
              <w:t>x</w:t>
            </w:r>
            <w:r w:rsidR="00CE27FB" w:rsidRPr="00D0082A">
              <w:rPr>
                <w:rFonts w:cstheme="minorHAnsi"/>
                <w:caps/>
              </w:rPr>
              <w:t xml:space="preserve"> 10</w:t>
            </w:r>
            <w:r w:rsidR="00CE27FB" w:rsidRPr="00D0082A">
              <w:rPr>
                <w:rFonts w:cstheme="minorHAnsi"/>
                <w:caps/>
                <w:vertAlign w:val="superscript"/>
              </w:rPr>
              <w:t>-</w:t>
            </w:r>
            <w:r w:rsidRPr="00D0082A">
              <w:rPr>
                <w:rFonts w:cstheme="minorHAnsi"/>
                <w:caps/>
                <w:vertAlign w:val="superscript"/>
              </w:rPr>
              <w:t>8</w:t>
            </w:r>
          </w:p>
          <w:p w:rsidR="00CE27FB" w:rsidRPr="00D0082A" w:rsidRDefault="00CE27FB" w:rsidP="00CE27FB">
            <w:pPr>
              <w:spacing w:line="260" w:lineRule="atLeast"/>
              <w:rPr>
                <w:rFonts w:cstheme="minorHAnsi"/>
                <w:caps/>
              </w:rPr>
            </w:pPr>
            <w:r w:rsidRPr="00D0082A">
              <w:t xml:space="preserve">     +</w:t>
            </w:r>
          </w:p>
          <w:p w:rsidR="00CE27FB" w:rsidRPr="00D0082A" w:rsidRDefault="00CE27FB" w:rsidP="00CE27FB">
            <w:pPr>
              <w:spacing w:line="260" w:lineRule="atLeast"/>
              <w:rPr>
                <w:rFonts w:cstheme="minorHAnsi"/>
                <w:caps/>
                <w:vertAlign w:val="superscript"/>
              </w:rPr>
            </w:pPr>
            <w:r w:rsidRPr="00D0082A">
              <w:rPr>
                <w:rFonts w:cstheme="minorHAnsi"/>
                <w:caps/>
              </w:rPr>
              <w:t xml:space="preserve">7.1 </w:t>
            </w:r>
            <w:r w:rsidRPr="00D0082A">
              <w:rPr>
                <w:lang w:val="de-DE"/>
              </w:rPr>
              <w:t>x</w:t>
            </w:r>
            <w:r w:rsidRPr="00D0082A">
              <w:rPr>
                <w:rFonts w:cstheme="minorHAnsi"/>
                <w:caps/>
              </w:rPr>
              <w:t xml:space="preserve"> 10</w:t>
            </w:r>
            <w:r w:rsidRPr="00D0082A">
              <w:rPr>
                <w:rFonts w:cstheme="minorHAnsi"/>
                <w:caps/>
                <w:vertAlign w:val="superscript"/>
              </w:rPr>
              <w:t xml:space="preserve">-4 </w:t>
            </w:r>
          </w:p>
          <w:p w:rsidR="00D0082A" w:rsidRDefault="00CE27FB" w:rsidP="00D0082A">
            <w:pPr>
              <w:spacing w:line="260" w:lineRule="atLeast"/>
              <w:rPr>
                <w:rFonts w:cstheme="minorHAnsi"/>
              </w:rPr>
            </w:pPr>
            <w:r w:rsidRPr="00D0082A">
              <w:rPr>
                <w:rFonts w:cstheme="minorHAnsi"/>
              </w:rPr>
              <w:t xml:space="preserve">     =</w:t>
            </w:r>
          </w:p>
          <w:p w:rsidR="00D0082A" w:rsidRPr="00D0082A" w:rsidRDefault="00D0082A" w:rsidP="00D0082A">
            <w:pPr>
              <w:spacing w:line="260" w:lineRule="atLeast"/>
              <w:rPr>
                <w:rFonts w:cstheme="minorHAnsi"/>
                <w:caps/>
                <w:vertAlign w:val="superscript"/>
              </w:rPr>
            </w:pPr>
            <w:r w:rsidRPr="00D0082A">
              <w:rPr>
                <w:rFonts w:cstheme="minorHAnsi"/>
                <w:caps/>
              </w:rPr>
              <w:t xml:space="preserve">7.1 </w:t>
            </w:r>
            <w:r w:rsidRPr="00D0082A">
              <w:rPr>
                <w:lang w:val="de-DE"/>
              </w:rPr>
              <w:t>x</w:t>
            </w:r>
            <w:r w:rsidRPr="00D0082A">
              <w:rPr>
                <w:rFonts w:cstheme="minorHAnsi"/>
                <w:caps/>
              </w:rPr>
              <w:t xml:space="preserve"> 10</w:t>
            </w:r>
            <w:r w:rsidRPr="00D0082A">
              <w:rPr>
                <w:rFonts w:cstheme="minorHAnsi"/>
                <w:caps/>
                <w:vertAlign w:val="superscript"/>
              </w:rPr>
              <w:t xml:space="preserve">-4 </w:t>
            </w:r>
          </w:p>
          <w:p w:rsidR="00CE27FB" w:rsidRPr="00D0082A" w:rsidRDefault="00CE27FB" w:rsidP="00CE27FB">
            <w:pPr>
              <w:spacing w:line="260" w:lineRule="atLeast"/>
              <w:rPr>
                <w:rFonts w:cstheme="minorHAnsi"/>
              </w:rPr>
            </w:pPr>
          </w:p>
        </w:tc>
        <w:tc>
          <w:tcPr>
            <w:tcW w:w="818" w:type="pct"/>
            <w:shd w:val="clear" w:color="auto" w:fill="auto"/>
            <w:tcMar>
              <w:top w:w="57" w:type="dxa"/>
              <w:bottom w:w="57" w:type="dxa"/>
            </w:tcMar>
          </w:tcPr>
          <w:p w:rsidR="00CE27FB" w:rsidRPr="00E9193E" w:rsidRDefault="00E9193E" w:rsidP="00CE27FB">
            <w:pPr>
              <w:spacing w:line="260" w:lineRule="atLeast"/>
              <w:rPr>
                <w:rFonts w:cstheme="minorHAnsi"/>
                <w:caps/>
                <w:vertAlign w:val="superscript"/>
              </w:rPr>
            </w:pPr>
            <w:r w:rsidRPr="00E9193E">
              <w:rPr>
                <w:rFonts w:cstheme="minorHAnsi"/>
                <w:caps/>
              </w:rPr>
              <w:t>2</w:t>
            </w:r>
            <w:r w:rsidR="00CE27FB" w:rsidRPr="00E9193E">
              <w:rPr>
                <w:rFonts w:cstheme="minorHAnsi"/>
                <w:caps/>
              </w:rPr>
              <w:t xml:space="preserve">.3 </w:t>
            </w:r>
            <w:r w:rsidR="00CE27FB" w:rsidRPr="00E9193E">
              <w:rPr>
                <w:lang w:val="de-DE"/>
              </w:rPr>
              <w:t>x</w:t>
            </w:r>
            <w:r w:rsidR="00CE27FB" w:rsidRPr="00E9193E">
              <w:rPr>
                <w:rFonts w:cstheme="minorHAnsi"/>
                <w:caps/>
              </w:rPr>
              <w:t xml:space="preserve"> 10</w:t>
            </w:r>
            <w:r w:rsidR="00CE27FB" w:rsidRPr="00E9193E">
              <w:rPr>
                <w:rFonts w:cstheme="minorHAnsi"/>
                <w:caps/>
                <w:vertAlign w:val="superscript"/>
              </w:rPr>
              <w:t>-3</w:t>
            </w:r>
          </w:p>
          <w:p w:rsidR="00CE27FB" w:rsidRPr="00E9193E" w:rsidRDefault="00CE27FB" w:rsidP="00CE27FB">
            <w:pPr>
              <w:spacing w:line="260" w:lineRule="atLeast"/>
              <w:rPr>
                <w:rFonts w:cstheme="minorHAnsi"/>
                <w:caps/>
              </w:rPr>
            </w:pPr>
            <w:r w:rsidRPr="00E9193E">
              <w:t xml:space="preserve">     +</w:t>
            </w:r>
          </w:p>
          <w:p w:rsidR="00CE27FB" w:rsidRPr="00E9193E" w:rsidRDefault="00CE27FB" w:rsidP="00CE27FB">
            <w:pPr>
              <w:spacing w:line="260" w:lineRule="atLeast"/>
              <w:rPr>
                <w:rFonts w:cstheme="minorHAnsi"/>
                <w:caps/>
                <w:vertAlign w:val="superscript"/>
              </w:rPr>
            </w:pPr>
            <w:r w:rsidRPr="00E9193E">
              <w:rPr>
                <w:lang w:val="de-DE"/>
              </w:rPr>
              <w:t>8.4 x</w:t>
            </w:r>
            <w:r w:rsidRPr="00E9193E">
              <w:rPr>
                <w:rFonts w:cstheme="minorHAnsi"/>
                <w:caps/>
              </w:rPr>
              <w:t xml:space="preserve"> 10</w:t>
            </w:r>
            <w:r w:rsidRPr="00E9193E">
              <w:rPr>
                <w:rFonts w:cstheme="minorHAnsi"/>
                <w:caps/>
                <w:vertAlign w:val="superscript"/>
              </w:rPr>
              <w:t xml:space="preserve">-4 </w:t>
            </w:r>
          </w:p>
          <w:p w:rsidR="00CE27FB" w:rsidRPr="00E9193E" w:rsidRDefault="00CE27FB" w:rsidP="00CE27FB">
            <w:pPr>
              <w:spacing w:line="260" w:lineRule="atLeast"/>
              <w:rPr>
                <w:rFonts w:cstheme="minorHAnsi"/>
              </w:rPr>
            </w:pPr>
            <w:r w:rsidRPr="00E9193E">
              <w:rPr>
                <w:rFonts w:cstheme="minorHAnsi"/>
              </w:rPr>
              <w:t xml:space="preserve">     =</w:t>
            </w:r>
          </w:p>
          <w:p w:rsidR="00CE27FB" w:rsidRPr="00E9193E" w:rsidRDefault="000375B8" w:rsidP="00CE27FB">
            <w:pPr>
              <w:spacing w:line="260" w:lineRule="atLeast"/>
              <w:rPr>
                <w:rFonts w:cstheme="minorHAnsi"/>
                <w:caps/>
                <w:vertAlign w:val="superscript"/>
              </w:rPr>
            </w:pPr>
            <w:r>
              <w:rPr>
                <w:rFonts w:cstheme="minorHAnsi"/>
                <w:caps/>
              </w:rPr>
              <w:t>3.14</w:t>
            </w:r>
            <w:r w:rsidR="00CE27FB" w:rsidRPr="00E9193E">
              <w:rPr>
                <w:rFonts w:cstheme="minorHAnsi"/>
                <w:caps/>
              </w:rPr>
              <w:t xml:space="preserve"> </w:t>
            </w:r>
            <w:r w:rsidR="00CE27FB" w:rsidRPr="00E9193E">
              <w:rPr>
                <w:lang w:val="de-DE"/>
              </w:rPr>
              <w:t>x</w:t>
            </w:r>
            <w:r w:rsidR="00CE27FB" w:rsidRPr="00E9193E">
              <w:rPr>
                <w:rFonts w:cstheme="minorHAnsi"/>
                <w:caps/>
              </w:rPr>
              <w:t xml:space="preserve"> 10</w:t>
            </w:r>
            <w:r w:rsidR="00CE27FB" w:rsidRPr="00E9193E">
              <w:rPr>
                <w:rFonts w:cstheme="minorHAnsi"/>
                <w:caps/>
                <w:vertAlign w:val="superscript"/>
              </w:rPr>
              <w:t>-3</w:t>
            </w:r>
          </w:p>
        </w:tc>
        <w:tc>
          <w:tcPr>
            <w:tcW w:w="818" w:type="pct"/>
          </w:tcPr>
          <w:p w:rsidR="00CE27FB" w:rsidRPr="00737955" w:rsidRDefault="00CE27FB" w:rsidP="00CE27FB">
            <w:pPr>
              <w:spacing w:line="260" w:lineRule="atLeast"/>
              <w:rPr>
                <w:rFonts w:cstheme="minorHAnsi"/>
                <w:caps/>
                <w:vertAlign w:val="superscript"/>
              </w:rPr>
            </w:pPr>
            <w:r>
              <w:rPr>
                <w:lang w:val="de-DE"/>
              </w:rPr>
              <w:t>6</w:t>
            </w:r>
            <w:r w:rsidRPr="00737955">
              <w:rPr>
                <w:lang w:val="de-DE"/>
              </w:rPr>
              <w:t xml:space="preserve"> x</w:t>
            </w:r>
            <w:r w:rsidRPr="00737955">
              <w:rPr>
                <w:rFonts w:cstheme="minorHAnsi"/>
                <w:caps/>
              </w:rPr>
              <w:t xml:space="preserve"> 10</w:t>
            </w:r>
            <w:r w:rsidRPr="00737955">
              <w:rPr>
                <w:rFonts w:cstheme="minorHAnsi"/>
                <w:caps/>
                <w:vertAlign w:val="superscript"/>
              </w:rPr>
              <w:t>-</w:t>
            </w:r>
            <w:r>
              <w:rPr>
                <w:rFonts w:cstheme="minorHAnsi"/>
                <w:caps/>
                <w:vertAlign w:val="superscript"/>
              </w:rPr>
              <w:t>6</w:t>
            </w:r>
          </w:p>
          <w:p w:rsidR="00CE27FB" w:rsidRPr="00274555" w:rsidRDefault="00CE27FB" w:rsidP="00CE27FB">
            <w:pPr>
              <w:spacing w:line="260" w:lineRule="atLeast"/>
              <w:rPr>
                <w:rFonts w:eastAsia="Calibri"/>
                <w:lang w:eastAsia="en-US"/>
              </w:rPr>
            </w:pPr>
          </w:p>
        </w:tc>
        <w:tc>
          <w:tcPr>
            <w:tcW w:w="768" w:type="pct"/>
            <w:shd w:val="clear" w:color="auto" w:fill="auto"/>
            <w:tcMar>
              <w:top w:w="57" w:type="dxa"/>
              <w:bottom w:w="57" w:type="dxa"/>
            </w:tcMar>
          </w:tcPr>
          <w:p w:rsidR="00CE27FB" w:rsidRPr="00737955" w:rsidRDefault="000375B8" w:rsidP="00CE27FB">
            <w:pPr>
              <w:spacing w:line="260" w:lineRule="atLeast"/>
              <w:rPr>
                <w:rFonts w:cstheme="minorHAnsi"/>
                <w:caps/>
                <w:vertAlign w:val="superscript"/>
              </w:rPr>
            </w:pPr>
            <w:r>
              <w:rPr>
                <w:lang w:val="de-DE"/>
              </w:rPr>
              <w:t>3.8</w:t>
            </w:r>
            <w:r w:rsidR="00CE27FB" w:rsidRPr="00737955">
              <w:rPr>
                <w:lang w:val="de-DE"/>
              </w:rPr>
              <w:t xml:space="preserve"> x</w:t>
            </w:r>
            <w:r w:rsidR="00CE27FB" w:rsidRPr="00737955">
              <w:rPr>
                <w:rFonts w:cstheme="minorHAnsi"/>
                <w:caps/>
              </w:rPr>
              <w:t xml:space="preserve"> 10</w:t>
            </w:r>
            <w:r w:rsidR="00CE27FB" w:rsidRPr="00737955">
              <w:rPr>
                <w:rFonts w:cstheme="minorHAnsi"/>
                <w:caps/>
                <w:vertAlign w:val="superscript"/>
              </w:rPr>
              <w:t>-</w:t>
            </w:r>
            <w:r w:rsidR="00CE27FB">
              <w:rPr>
                <w:rFonts w:cstheme="minorHAnsi"/>
                <w:caps/>
                <w:vertAlign w:val="superscript"/>
              </w:rPr>
              <w:t>3</w:t>
            </w:r>
          </w:p>
          <w:p w:rsidR="000375B8" w:rsidRPr="001D0C70" w:rsidRDefault="00CE27FB" w:rsidP="000375B8">
            <w:pPr>
              <w:spacing w:line="260" w:lineRule="atLeast"/>
              <w:rPr>
                <w:rFonts w:eastAsia="Calibri"/>
                <w:b/>
                <w:bCs/>
                <w:lang w:eastAsia="en-US"/>
              </w:rPr>
            </w:pPr>
            <w:r w:rsidRPr="001D0C70">
              <w:rPr>
                <w:rFonts w:cstheme="minorHAnsi"/>
                <w:highlight w:val="yellow"/>
              </w:rPr>
              <w:t xml:space="preserve">     </w:t>
            </w:r>
          </w:p>
          <w:p w:rsidR="00CE27FB" w:rsidRPr="001D0C70" w:rsidRDefault="00CE27FB" w:rsidP="00CE27FB">
            <w:pPr>
              <w:spacing w:line="260" w:lineRule="atLeast"/>
              <w:rPr>
                <w:rFonts w:eastAsia="Calibri"/>
                <w:b/>
                <w:bCs/>
                <w:highlight w:val="yellow"/>
                <w:lang w:eastAsia="en-US"/>
              </w:rPr>
            </w:pPr>
          </w:p>
        </w:tc>
      </w:tr>
    </w:tbl>
    <w:p w:rsidR="00737955" w:rsidRDefault="00737955" w:rsidP="00177517">
      <w:pPr>
        <w:rPr>
          <w:rFonts w:eastAsia="Calibri"/>
        </w:rPr>
      </w:pPr>
    </w:p>
    <w:p w:rsidR="00454ED4" w:rsidRPr="00177517" w:rsidRDefault="00454ED4" w:rsidP="00177517">
      <w:pPr>
        <w:rPr>
          <w:rFonts w:eastAsia="Calibri"/>
          <w:highlight w:val="cyan"/>
        </w:rPr>
      </w:pPr>
    </w:p>
    <w:p w:rsidR="00FD2055" w:rsidRPr="00FD2055" w:rsidRDefault="00FD2055" w:rsidP="00CC640B">
      <w:pPr>
        <w:spacing w:line="260" w:lineRule="atLeast"/>
        <w:jc w:val="both"/>
        <w:rPr>
          <w:rFonts w:eastAsia="Calibri"/>
          <w:b/>
          <w:i/>
          <w:sz w:val="22"/>
          <w:szCs w:val="22"/>
          <w:lang w:eastAsia="en-US"/>
        </w:rPr>
      </w:pPr>
      <w:bookmarkStart w:id="1512" w:name="_Toc389729073"/>
      <w:bookmarkStart w:id="1513" w:name="_Toc403472769"/>
      <w:r w:rsidRPr="00FD2055">
        <w:rPr>
          <w:rFonts w:eastAsia="Calibri"/>
          <w:b/>
          <w:i/>
          <w:sz w:val="22"/>
          <w:szCs w:val="22"/>
          <w:lang w:eastAsia="en-US"/>
        </w:rPr>
        <w:t>Exposure of the general public</w:t>
      </w:r>
      <w:bookmarkEnd w:id="1512"/>
      <w:bookmarkEnd w:id="1513"/>
    </w:p>
    <w:p w:rsidR="00FD2055" w:rsidRDefault="00FD2055" w:rsidP="00CC640B">
      <w:pPr>
        <w:spacing w:line="260" w:lineRule="atLeast"/>
        <w:jc w:val="both"/>
        <w:rPr>
          <w:rFonts w:eastAsia="Calibri"/>
          <w:highlight w:val="cyan"/>
          <w:lang w:eastAsia="en-US"/>
        </w:rPr>
      </w:pPr>
    </w:p>
    <w:p w:rsidR="001C7D97" w:rsidRPr="0022664B" w:rsidRDefault="001C7D97" w:rsidP="00CC640B">
      <w:pPr>
        <w:pStyle w:val="5"/>
        <w:spacing w:after="120" w:line="260" w:lineRule="atLeast"/>
        <w:ind w:left="810"/>
        <w:jc w:val="both"/>
        <w:rPr>
          <w:rFonts w:eastAsia="Calibri"/>
          <w:lang w:eastAsia="en-US"/>
        </w:rPr>
      </w:pPr>
      <w:r w:rsidRPr="0022664B">
        <w:rPr>
          <w:rFonts w:eastAsia="Calibri"/>
          <w:lang w:eastAsia="en-US"/>
        </w:rPr>
        <w:t xml:space="preserve">Scenario </w:t>
      </w:r>
      <w:r w:rsidR="00A10B71">
        <w:rPr>
          <w:rFonts w:eastAsia="Calibri"/>
          <w:lang w:eastAsia="en-US"/>
        </w:rPr>
        <w:t>1</w:t>
      </w:r>
      <w:r w:rsidR="00434D95">
        <w:rPr>
          <w:rFonts w:eastAsia="Calibri"/>
          <w:lang w:eastAsia="en-US"/>
        </w:rPr>
        <w:t>1</w:t>
      </w:r>
      <w:r w:rsidRPr="0022664B">
        <w:rPr>
          <w:rFonts w:eastAsia="Calibri"/>
          <w:lang w:eastAsia="en-US"/>
        </w:rPr>
        <w:t xml:space="preserve"> - Secondary exposure</w:t>
      </w:r>
      <w:r w:rsidR="00AC359E">
        <w:rPr>
          <w:rFonts w:eastAsia="Calibri"/>
          <w:lang w:eastAsia="en-US"/>
        </w:rPr>
        <w:t xml:space="preserve"> of the general public</w:t>
      </w:r>
    </w:p>
    <w:p w:rsidR="00747CF9" w:rsidRPr="003E7341" w:rsidRDefault="00434D95" w:rsidP="00CC640B">
      <w:pPr>
        <w:spacing w:line="260" w:lineRule="atLeast"/>
        <w:jc w:val="both"/>
      </w:pPr>
      <w:r>
        <w:t>A</w:t>
      </w:r>
      <w:r w:rsidR="00747CF9" w:rsidRPr="003E7341">
        <w:t>s a worst-case only indoor secondary exposure has been assessed since secondary exposure after outdoor application is deemed less relevant because:</w:t>
      </w:r>
    </w:p>
    <w:p w:rsidR="00747CF9" w:rsidRPr="003E7341" w:rsidRDefault="00747CF9" w:rsidP="00CC640B">
      <w:pPr>
        <w:numPr>
          <w:ilvl w:val="0"/>
          <w:numId w:val="11"/>
        </w:numPr>
        <w:spacing w:line="260" w:lineRule="atLeast"/>
        <w:jc w:val="both"/>
      </w:pPr>
      <w:r w:rsidRPr="003E7341">
        <w:t xml:space="preserve">product concentration in air may be lower due to instant dilution </w:t>
      </w:r>
    </w:p>
    <w:p w:rsidR="00747CF9" w:rsidRPr="003E7341" w:rsidRDefault="00747CF9" w:rsidP="00CC640B">
      <w:pPr>
        <w:numPr>
          <w:ilvl w:val="0"/>
          <w:numId w:val="11"/>
        </w:numPr>
        <w:spacing w:line="260" w:lineRule="atLeast"/>
        <w:jc w:val="both"/>
      </w:pPr>
      <w:r w:rsidRPr="003E7341">
        <w:t xml:space="preserve">usually infants and toddlers don’t crawl on the unpaved floor of rural area; therefore, hand-to-mouth contact is negligible </w:t>
      </w:r>
    </w:p>
    <w:p w:rsidR="00747CF9" w:rsidRPr="003E7341" w:rsidRDefault="00747CF9" w:rsidP="00CC640B">
      <w:pPr>
        <w:numPr>
          <w:ilvl w:val="0"/>
          <w:numId w:val="11"/>
        </w:numPr>
        <w:spacing w:line="260" w:lineRule="atLeast"/>
        <w:jc w:val="both"/>
      </w:pPr>
      <w:r w:rsidRPr="003E7341">
        <w:t>usually children don’t play on the floor of rural area or this is less relevant respect the same activity performed indoor.</w:t>
      </w:r>
    </w:p>
    <w:p w:rsidR="00747CF9" w:rsidRPr="003E7341" w:rsidRDefault="00747CF9" w:rsidP="00CC640B">
      <w:pPr>
        <w:spacing w:line="260" w:lineRule="atLeast"/>
        <w:jc w:val="both"/>
      </w:pPr>
    </w:p>
    <w:p w:rsidR="0022664B" w:rsidRDefault="0022664B" w:rsidP="00CC640B">
      <w:pPr>
        <w:spacing w:line="260" w:lineRule="atLeast"/>
        <w:jc w:val="both"/>
      </w:pPr>
    </w:p>
    <w:p w:rsidR="00747CF9" w:rsidRPr="00301C67" w:rsidRDefault="00747CF9" w:rsidP="00CC640B">
      <w:pPr>
        <w:spacing w:after="120" w:line="260" w:lineRule="atLeast"/>
        <w:jc w:val="both"/>
        <w:rPr>
          <w:u w:val="single"/>
        </w:rPr>
      </w:pPr>
      <w:r w:rsidRPr="00301C67">
        <w:rPr>
          <w:u w:val="single"/>
        </w:rPr>
        <w:t xml:space="preserve">Secondary exposure - Crack &amp; crevice treatment </w:t>
      </w:r>
    </w:p>
    <w:p w:rsidR="000F6418" w:rsidRDefault="00FF1F4F" w:rsidP="00CC640B">
      <w:pPr>
        <w:pStyle w:val="MainText10GAB"/>
        <w:spacing w:line="260" w:lineRule="atLeast"/>
        <w:rPr>
          <w:rFonts w:ascii="Verdana" w:hAnsi="Verdana"/>
        </w:rPr>
      </w:pPr>
      <w:r w:rsidRPr="00FF1F4F">
        <w:rPr>
          <w:rFonts w:ascii="Verdana" w:hAnsi="Verdana"/>
        </w:rPr>
        <w:t>Indirect secondary exposure</w:t>
      </w:r>
      <w:r w:rsidR="003A0302">
        <w:rPr>
          <w:rFonts w:ascii="Verdana" w:hAnsi="Verdana"/>
        </w:rPr>
        <w:t xml:space="preserve"> </w:t>
      </w:r>
      <w:r w:rsidRPr="00FF1F4F">
        <w:rPr>
          <w:rFonts w:ascii="Verdana" w:hAnsi="Verdana"/>
        </w:rPr>
        <w:t xml:space="preserve">could occur in the residential environment following the application of </w:t>
      </w:r>
      <w:r>
        <w:rPr>
          <w:rFonts w:ascii="Verdana" w:hAnsi="Verdana"/>
        </w:rPr>
        <w:t>Draker One</w:t>
      </w:r>
      <w:r w:rsidRPr="00FF1F4F">
        <w:rPr>
          <w:rFonts w:ascii="Verdana" w:hAnsi="Verdana"/>
        </w:rPr>
        <w:t>. Secondary exposure is considered to be relevant to the general public and is derived</w:t>
      </w:r>
      <w:r w:rsidR="000F6418" w:rsidRPr="000F6418">
        <w:t xml:space="preserve"> </w:t>
      </w:r>
      <w:r w:rsidR="000F6418" w:rsidRPr="000F6418">
        <w:rPr>
          <w:rFonts w:ascii="Verdana" w:hAnsi="Verdana"/>
          <w:i/>
          <w:iCs/>
        </w:rPr>
        <w:t>via</w:t>
      </w:r>
      <w:r w:rsidRPr="00FF1F4F">
        <w:rPr>
          <w:rFonts w:ascii="Verdana" w:hAnsi="Verdana"/>
        </w:rPr>
        <w:t xml:space="preserve"> </w:t>
      </w:r>
      <w:r w:rsidR="000F6418" w:rsidRPr="000F6418">
        <w:rPr>
          <w:rFonts w:ascii="Verdana" w:hAnsi="Verdana"/>
        </w:rPr>
        <w:t xml:space="preserve">inhalation </w:t>
      </w:r>
      <w:r w:rsidRPr="00FF1F4F">
        <w:rPr>
          <w:rFonts w:ascii="Verdana" w:hAnsi="Verdana"/>
        </w:rPr>
        <w:t>dermal and oral route (hand-to-mouth contact).</w:t>
      </w:r>
      <w:r>
        <w:rPr>
          <w:rFonts w:ascii="Verdana" w:hAnsi="Verdana"/>
        </w:rPr>
        <w:t xml:space="preserve"> </w:t>
      </w:r>
    </w:p>
    <w:p w:rsidR="00FF1F4F" w:rsidRDefault="000F6418" w:rsidP="00CC640B">
      <w:pPr>
        <w:pStyle w:val="MainText10GAB"/>
        <w:spacing w:line="260" w:lineRule="atLeast"/>
        <w:rPr>
          <w:rFonts w:ascii="Verdana" w:hAnsi="Verdana"/>
        </w:rPr>
      </w:pPr>
      <w:r>
        <w:rPr>
          <w:rFonts w:ascii="Verdana" w:hAnsi="Verdana"/>
        </w:rPr>
        <w:t>I</w:t>
      </w:r>
      <w:r w:rsidR="00FF1F4F" w:rsidRPr="00FF1F4F">
        <w:rPr>
          <w:rFonts w:ascii="Verdana" w:hAnsi="Verdana"/>
        </w:rPr>
        <w:t xml:space="preserve">nhalation exposure to volatilised residues </w:t>
      </w:r>
      <w:r w:rsidRPr="000F6418">
        <w:rPr>
          <w:rFonts w:ascii="Verdana" w:hAnsi="Verdana"/>
        </w:rPr>
        <w:t>of cypermethrin is expected to occur for infants, toddlers, children and adults entering to treated areas</w:t>
      </w:r>
      <w:r w:rsidR="00FF1F4F">
        <w:rPr>
          <w:rFonts w:ascii="Verdana" w:hAnsi="Verdana"/>
        </w:rPr>
        <w:t>.</w:t>
      </w:r>
    </w:p>
    <w:p w:rsidR="00FF1F4F" w:rsidRDefault="00FF1F4F" w:rsidP="00CC640B">
      <w:pPr>
        <w:pStyle w:val="MainText10GAB"/>
        <w:spacing w:line="260" w:lineRule="atLeast"/>
        <w:rPr>
          <w:rFonts w:ascii="Verdana" w:hAnsi="Verdana"/>
        </w:rPr>
      </w:pPr>
      <w:r w:rsidRPr="00FF1F4F">
        <w:rPr>
          <w:rFonts w:ascii="Verdana" w:hAnsi="Verdana"/>
        </w:rPr>
        <w:t xml:space="preserve">Dermal exposure is expected to occur for the general public </w:t>
      </w:r>
      <w:r w:rsidRPr="000F6418">
        <w:rPr>
          <w:rFonts w:ascii="Verdana" w:hAnsi="Verdana"/>
          <w:i/>
          <w:iCs/>
        </w:rPr>
        <w:t>via</w:t>
      </w:r>
      <w:r w:rsidRPr="00FF1F4F">
        <w:rPr>
          <w:rFonts w:ascii="Verdana" w:hAnsi="Verdana"/>
        </w:rPr>
        <w:t xml:space="preserve"> direct contact to deposits of the biocide on the surface of contact after product application. Dermal exposure may occur to infants, toddlers and children crawling on floor or playing around treated surfaces for a significant time.</w:t>
      </w:r>
    </w:p>
    <w:p w:rsidR="00FF1F4F" w:rsidRDefault="00FF1F4F" w:rsidP="00CC640B">
      <w:pPr>
        <w:pStyle w:val="MainText10GAB"/>
        <w:spacing w:line="260" w:lineRule="atLeast"/>
        <w:rPr>
          <w:rFonts w:ascii="Verdana" w:hAnsi="Verdana"/>
        </w:rPr>
      </w:pPr>
      <w:r w:rsidRPr="00FF1F4F">
        <w:rPr>
          <w:rFonts w:ascii="Verdana" w:hAnsi="Verdana"/>
        </w:rPr>
        <w:t xml:space="preserve">Oral exposure is relevant for infants and toddlers, that exhibit a great deal of hand-to-mouth contact. Therefore, a part of residues present on the hands will be dislodged by saliva and eventually ingested. </w:t>
      </w:r>
    </w:p>
    <w:p w:rsidR="000A1182" w:rsidRPr="00961347" w:rsidRDefault="000A1182" w:rsidP="00CC640B">
      <w:pPr>
        <w:spacing w:after="120" w:line="260" w:lineRule="atLeast"/>
        <w:jc w:val="both"/>
        <w:rPr>
          <w:iCs/>
          <w:lang w:eastAsia="en-US"/>
        </w:rPr>
      </w:pPr>
      <w:r w:rsidRPr="00961347">
        <w:rPr>
          <w:iCs/>
          <w:lang w:eastAsia="en-US"/>
        </w:rPr>
        <w:t xml:space="preserve">It is assumed that infants, toddlers and children would not be permitted to be present during the application operation and therefore, there would be no acute exposure. </w:t>
      </w:r>
    </w:p>
    <w:p w:rsidR="003A0302" w:rsidRPr="00FD31EE" w:rsidRDefault="003A0302" w:rsidP="00CC640B">
      <w:pPr>
        <w:autoSpaceDE w:val="0"/>
        <w:autoSpaceDN w:val="0"/>
        <w:adjustRightInd w:val="0"/>
        <w:spacing w:line="260" w:lineRule="atLeast"/>
        <w:jc w:val="both"/>
        <w:rPr>
          <w:iCs/>
          <w:color w:val="000000"/>
          <w:lang w:eastAsia="en-US"/>
        </w:rPr>
      </w:pPr>
      <w:r w:rsidRPr="00FD31EE">
        <w:rPr>
          <w:iCs/>
          <w:color w:val="000000"/>
          <w:lang w:eastAsia="en-US"/>
        </w:rPr>
        <w:t>Secondary exposure for the general puclic is considered as a medium-term event, because it is estimated that the duration of exposure is more important than a single event, among others considering inhalation exposure</w:t>
      </w:r>
      <w:r w:rsidRPr="005556BA">
        <w:rPr>
          <w:iCs/>
          <w:color w:val="000000"/>
          <w:lang w:eastAsia="en-US"/>
        </w:rPr>
        <w:t>. The exposure time would be high, 8 hours for inhalation of the residues and a dermal contact of one hour for infants, toddlers</w:t>
      </w:r>
      <w:r>
        <w:rPr>
          <w:iCs/>
          <w:color w:val="000000"/>
          <w:lang w:eastAsia="en-US"/>
        </w:rPr>
        <w:t xml:space="preserve"> and</w:t>
      </w:r>
      <w:r w:rsidRPr="005556BA">
        <w:rPr>
          <w:iCs/>
          <w:color w:val="000000"/>
          <w:lang w:eastAsia="en-US"/>
        </w:rPr>
        <w:t xml:space="preserve"> children.</w:t>
      </w:r>
      <w:r w:rsidRPr="00FD31EE">
        <w:rPr>
          <w:iCs/>
          <w:color w:val="000000"/>
          <w:lang w:eastAsia="en-US"/>
        </w:rPr>
        <w:t xml:space="preserve"> </w:t>
      </w:r>
    </w:p>
    <w:p w:rsidR="00FF404F" w:rsidRDefault="00FF404F" w:rsidP="00CC640B">
      <w:pPr>
        <w:pStyle w:val="MainText10GAB"/>
        <w:spacing w:after="0" w:line="260" w:lineRule="atLeast"/>
        <w:rPr>
          <w:rFonts w:ascii="Verdana" w:hAnsi="Verdana"/>
        </w:rPr>
      </w:pPr>
    </w:p>
    <w:p w:rsidR="00FF404F" w:rsidRPr="00004E38" w:rsidRDefault="00FF404F" w:rsidP="00CC640B">
      <w:pPr>
        <w:tabs>
          <w:tab w:val="left" w:pos="90"/>
        </w:tabs>
        <w:spacing w:after="120" w:line="260" w:lineRule="atLeast"/>
        <w:jc w:val="both"/>
        <w:rPr>
          <w:lang w:val="en-US"/>
        </w:rPr>
      </w:pPr>
      <w:r w:rsidRPr="00004E38">
        <w:rPr>
          <w:b/>
          <w:bCs/>
        </w:rPr>
        <w:t>Assessment of Inhalation Exposure of Volatilised Biocidal Active Substance</w:t>
      </w:r>
    </w:p>
    <w:p w:rsidR="00FF404F" w:rsidRPr="00004E38" w:rsidRDefault="00FF404F" w:rsidP="00CC640B">
      <w:pPr>
        <w:tabs>
          <w:tab w:val="left" w:pos="90"/>
        </w:tabs>
        <w:spacing w:after="120" w:line="260" w:lineRule="atLeast"/>
        <w:jc w:val="both"/>
      </w:pPr>
      <w:r w:rsidRPr="00004E38">
        <w:t>Inhalation exposure to volatilised residues of cypermethrin is expected to occur for infants, toddlers, children and adults entering to treated areas.</w:t>
      </w:r>
    </w:p>
    <w:p w:rsidR="00FF404F" w:rsidRPr="00004E38" w:rsidRDefault="00FF404F" w:rsidP="00CC640B">
      <w:pPr>
        <w:spacing w:line="260" w:lineRule="atLeast"/>
        <w:jc w:val="both"/>
      </w:pPr>
      <w:r w:rsidRPr="00004E38">
        <w:t>Volatization of cypermethrin is expected to be minimal due to low vapour pressure, low Henry’s Law constant and high adsorption potential. Therefore, inhalation exposure due to evaporation is considered to be negligible. However, the assessment of inhalation exposure of volatilised residues of active substances was performed for completeness.</w:t>
      </w:r>
    </w:p>
    <w:p w:rsidR="00FF404F" w:rsidRPr="00004E38" w:rsidRDefault="00FF404F" w:rsidP="00131AAF">
      <w:pPr>
        <w:tabs>
          <w:tab w:val="left" w:pos="90"/>
        </w:tabs>
        <w:spacing w:line="260" w:lineRule="atLeast"/>
      </w:pPr>
    </w:p>
    <w:p w:rsidR="00FF404F" w:rsidRPr="00004E38" w:rsidRDefault="00FF404F" w:rsidP="00131AAF">
      <w:pPr>
        <w:tabs>
          <w:tab w:val="left" w:pos="90"/>
        </w:tabs>
        <w:spacing w:after="60" w:line="260" w:lineRule="atLeast"/>
        <w:jc w:val="both"/>
      </w:pPr>
      <w:r w:rsidRPr="00004E38">
        <w:rPr>
          <w:i/>
          <w:iCs/>
        </w:rPr>
        <w:t>Tier-1 screening tool</w:t>
      </w:r>
    </w:p>
    <w:p w:rsidR="00FF404F" w:rsidRPr="00004E38" w:rsidRDefault="00FF404F" w:rsidP="00131AAF">
      <w:pPr>
        <w:tabs>
          <w:tab w:val="left" w:pos="90"/>
        </w:tabs>
        <w:spacing w:after="60" w:line="260" w:lineRule="atLeast"/>
        <w:jc w:val="both"/>
      </w:pPr>
      <w:r w:rsidRPr="00004E38">
        <w:t>As a Tier-1 screening tool whether inhalation exposure can be neglected or should be included into the risk assessment, the following screening test which is based on the toddler representing the worst case is proposed in HEEG Opinion 13 (Assessment of Inhalation Exposure of Volatilised Biocide Active Substance).</w:t>
      </w:r>
    </w:p>
    <w:p w:rsidR="00FF404F" w:rsidRDefault="00FF404F" w:rsidP="00131AAF">
      <w:pPr>
        <w:tabs>
          <w:tab w:val="left" w:pos="90"/>
        </w:tabs>
        <w:spacing w:after="60" w:line="260" w:lineRule="atLeast"/>
        <w:jc w:val="both"/>
      </w:pPr>
      <w:r w:rsidRPr="00004E38">
        <w:t>Let mw and vp denote the molecular weight (in g/mol) and the vapour pressure (in Pa). For toddler (based on an inhalation rate of 8 m</w:t>
      </w:r>
      <w:r w:rsidRPr="00004E38">
        <w:rPr>
          <w:vertAlign w:val="superscript"/>
        </w:rPr>
        <w:t>3</w:t>
      </w:r>
      <w:r w:rsidRPr="00004E38">
        <w:t>/24 hr and body weight of 10 kg) and using an AEL in mg a.s./kg bw/d</w:t>
      </w:r>
      <w:r w:rsidR="00C7334A">
        <w:t>ay</w:t>
      </w:r>
      <w:r w:rsidRPr="00004E38">
        <w:t xml:space="preserve">, </w:t>
      </w:r>
    </w:p>
    <w:p w:rsidR="00FF404F" w:rsidRPr="00004E38" w:rsidRDefault="00FF404F" w:rsidP="00131AAF">
      <w:pPr>
        <w:tabs>
          <w:tab w:val="left" w:pos="90"/>
        </w:tabs>
        <w:spacing w:after="60" w:line="260" w:lineRule="atLeast"/>
        <w:jc w:val="both"/>
      </w:pPr>
      <w:r w:rsidRPr="00004E38">
        <w:t>if</w:t>
      </w:r>
      <w:r>
        <w:t xml:space="preserve"> </w:t>
      </w:r>
      <w:r w:rsidRPr="00004E38">
        <w:t>0.328 × [(mw x vp) / AEL</w:t>
      </w:r>
      <w:r w:rsidRPr="00004E38">
        <w:rPr>
          <w:vertAlign w:val="subscript"/>
        </w:rPr>
        <w:t>long-term</w:t>
      </w:r>
      <w:r w:rsidRPr="00004E38">
        <w:t>] ≤ 1</w:t>
      </w:r>
    </w:p>
    <w:p w:rsidR="00FF404F" w:rsidRPr="00004E38" w:rsidRDefault="00FF404F" w:rsidP="00131AAF">
      <w:pPr>
        <w:tabs>
          <w:tab w:val="left" w:pos="90"/>
        </w:tabs>
        <w:spacing w:after="120" w:line="260" w:lineRule="atLeast"/>
        <w:jc w:val="both"/>
      </w:pPr>
      <w:r w:rsidRPr="00004E38">
        <w:t>then risk from inhalation exposure for the toddler is negligible, otherwise inhalation exposure should be included in the risk assessment. If the inhalation risk for the toddler is</w:t>
      </w:r>
      <w:r w:rsidR="00C7334A">
        <w:t xml:space="preserve"> </w:t>
      </w:r>
      <w:r w:rsidRPr="00004E38">
        <w:t>negligible, then the inhalation risk for the infant, child and adult can also be considered to be negligible.</w:t>
      </w:r>
    </w:p>
    <w:p w:rsidR="00FF404F" w:rsidRPr="00004E38" w:rsidRDefault="00FF404F" w:rsidP="00131AAF">
      <w:pPr>
        <w:tabs>
          <w:tab w:val="left" w:pos="90"/>
        </w:tabs>
        <w:spacing w:after="120" w:line="260" w:lineRule="atLeast"/>
        <w:jc w:val="both"/>
      </w:pPr>
      <w:r w:rsidRPr="00004E38">
        <w:t>Tier-1 screening tool has been applied for cypermethrin as detailed in the following table.</w:t>
      </w:r>
    </w:p>
    <w:tbl>
      <w:tblPr>
        <w:tblW w:w="9743" w:type="dxa"/>
        <w:tblInd w:w="-5" w:type="dxa"/>
        <w:tblLayout w:type="fixed"/>
        <w:tblLook w:val="04A0"/>
      </w:tblPr>
      <w:tblGrid>
        <w:gridCol w:w="1553"/>
        <w:gridCol w:w="1260"/>
        <w:gridCol w:w="1440"/>
        <w:gridCol w:w="1710"/>
        <w:gridCol w:w="1800"/>
        <w:gridCol w:w="1980"/>
      </w:tblGrid>
      <w:tr w:rsidR="00FF404F" w:rsidRPr="00004E38" w:rsidTr="00257B30">
        <w:trPr>
          <w:trHeight w:val="288"/>
        </w:trPr>
        <w:tc>
          <w:tcPr>
            <w:tcW w:w="9743" w:type="dxa"/>
            <w:gridSpan w:val="6"/>
            <w:tcBorders>
              <w:top w:val="single" w:sz="4" w:space="0" w:color="000000"/>
              <w:left w:val="single" w:sz="4" w:space="0" w:color="000000"/>
              <w:bottom w:val="single" w:sz="4" w:space="0" w:color="000000"/>
              <w:right w:val="single" w:sz="4" w:space="0" w:color="000000"/>
            </w:tcBorders>
            <w:shd w:val="clear" w:color="auto" w:fill="FFFFCC"/>
            <w:hideMark/>
          </w:tcPr>
          <w:p w:rsidR="00FF404F" w:rsidRPr="00004E38" w:rsidRDefault="00FF404F" w:rsidP="00257B30">
            <w:pPr>
              <w:tabs>
                <w:tab w:val="left" w:pos="90"/>
              </w:tabs>
              <w:spacing w:after="60"/>
              <w:rPr>
                <w:lang w:val="en-US"/>
              </w:rPr>
            </w:pPr>
            <w:r w:rsidRPr="00004E38">
              <w:rPr>
                <w:b/>
              </w:rPr>
              <w:t>Screening tool of inhalation exposure of v</w:t>
            </w:r>
            <w:r w:rsidRPr="00004E38">
              <w:rPr>
                <w:b/>
                <w:bCs/>
              </w:rPr>
              <w:t>olatilised biocidal active substance</w:t>
            </w:r>
          </w:p>
        </w:tc>
      </w:tr>
      <w:tr w:rsidR="00FF404F" w:rsidRPr="00004E38" w:rsidTr="00257B30">
        <w:tc>
          <w:tcPr>
            <w:tcW w:w="1553" w:type="dxa"/>
            <w:tcBorders>
              <w:top w:val="single" w:sz="4" w:space="0" w:color="000000"/>
              <w:left w:val="single" w:sz="4" w:space="0" w:color="000000"/>
              <w:bottom w:val="single" w:sz="4" w:space="0" w:color="000000"/>
              <w:right w:val="nil"/>
            </w:tcBorders>
            <w:shd w:val="clear" w:color="auto" w:fill="D9D9D9"/>
            <w:hideMark/>
          </w:tcPr>
          <w:p w:rsidR="00FF404F" w:rsidRPr="00004E38" w:rsidRDefault="00FF404F" w:rsidP="00257B30">
            <w:pPr>
              <w:tabs>
                <w:tab w:val="left" w:pos="90"/>
              </w:tabs>
              <w:spacing w:after="60"/>
              <w:jc w:val="center"/>
              <w:rPr>
                <w:b/>
                <w:bCs/>
              </w:rPr>
            </w:pPr>
            <w:r w:rsidRPr="00004E38">
              <w:rPr>
                <w:b/>
                <w:bCs/>
              </w:rPr>
              <w:t>Active substance</w:t>
            </w:r>
          </w:p>
        </w:tc>
        <w:tc>
          <w:tcPr>
            <w:tcW w:w="1260" w:type="dxa"/>
            <w:tcBorders>
              <w:top w:val="single" w:sz="4" w:space="0" w:color="000000"/>
              <w:left w:val="single" w:sz="4" w:space="0" w:color="000000"/>
              <w:bottom w:val="single" w:sz="4" w:space="0" w:color="000000"/>
              <w:right w:val="nil"/>
            </w:tcBorders>
            <w:shd w:val="clear" w:color="auto" w:fill="D9D9D9"/>
            <w:hideMark/>
          </w:tcPr>
          <w:p w:rsidR="00FF404F" w:rsidRPr="00004E38" w:rsidRDefault="00FF404F" w:rsidP="00257B30">
            <w:pPr>
              <w:tabs>
                <w:tab w:val="left" w:pos="90"/>
              </w:tabs>
              <w:spacing w:after="60"/>
              <w:jc w:val="center"/>
              <w:rPr>
                <w:b/>
                <w:bCs/>
              </w:rPr>
            </w:pPr>
            <w:r w:rsidRPr="00004E38">
              <w:rPr>
                <w:b/>
                <w:bCs/>
              </w:rPr>
              <w:t>MW (g/mol)</w:t>
            </w:r>
          </w:p>
        </w:tc>
        <w:tc>
          <w:tcPr>
            <w:tcW w:w="1440" w:type="dxa"/>
            <w:tcBorders>
              <w:top w:val="single" w:sz="4" w:space="0" w:color="000000"/>
              <w:left w:val="single" w:sz="4" w:space="0" w:color="000000"/>
              <w:bottom w:val="single" w:sz="4" w:space="0" w:color="000000"/>
              <w:right w:val="nil"/>
            </w:tcBorders>
            <w:shd w:val="clear" w:color="auto" w:fill="D9D9D9"/>
            <w:hideMark/>
          </w:tcPr>
          <w:p w:rsidR="00FF404F" w:rsidRPr="00004E38" w:rsidRDefault="00FF404F" w:rsidP="00257B30">
            <w:pPr>
              <w:tabs>
                <w:tab w:val="left" w:pos="90"/>
              </w:tabs>
              <w:spacing w:after="60"/>
              <w:jc w:val="center"/>
              <w:rPr>
                <w:b/>
                <w:bCs/>
              </w:rPr>
            </w:pPr>
            <w:r w:rsidRPr="00004E38">
              <w:rPr>
                <w:b/>
                <w:bCs/>
              </w:rPr>
              <w:t xml:space="preserve">vp </w:t>
            </w:r>
          </w:p>
          <w:p w:rsidR="00FF404F" w:rsidRPr="00004E38" w:rsidRDefault="00FF404F" w:rsidP="00257B30">
            <w:pPr>
              <w:tabs>
                <w:tab w:val="left" w:pos="90"/>
              </w:tabs>
              <w:spacing w:after="60"/>
              <w:jc w:val="center"/>
              <w:rPr>
                <w:b/>
                <w:bCs/>
              </w:rPr>
            </w:pPr>
            <w:r w:rsidRPr="00004E38">
              <w:rPr>
                <w:b/>
                <w:bCs/>
              </w:rPr>
              <w:t>(Pa)</w:t>
            </w:r>
          </w:p>
        </w:tc>
        <w:tc>
          <w:tcPr>
            <w:tcW w:w="1710" w:type="dxa"/>
            <w:tcBorders>
              <w:top w:val="single" w:sz="4" w:space="0" w:color="000000"/>
              <w:left w:val="single" w:sz="4" w:space="0" w:color="000000"/>
              <w:bottom w:val="single" w:sz="4" w:space="0" w:color="000000"/>
              <w:right w:val="nil"/>
            </w:tcBorders>
            <w:shd w:val="clear" w:color="auto" w:fill="D9D9D9"/>
            <w:hideMark/>
          </w:tcPr>
          <w:p w:rsidR="00FF404F" w:rsidRPr="00004E38" w:rsidRDefault="00FF404F" w:rsidP="00257B30">
            <w:pPr>
              <w:tabs>
                <w:tab w:val="left" w:pos="90"/>
              </w:tabs>
              <w:spacing w:after="60"/>
              <w:ind w:left="-104" w:right="-195"/>
              <w:jc w:val="center"/>
              <w:rPr>
                <w:b/>
                <w:bCs/>
              </w:rPr>
            </w:pPr>
            <w:r w:rsidRPr="00004E38">
              <w:rPr>
                <w:b/>
                <w:bCs/>
              </w:rPr>
              <w:t>AEL</w:t>
            </w:r>
            <w:r w:rsidRPr="00004E38">
              <w:rPr>
                <w:b/>
                <w:bCs/>
                <w:vertAlign w:val="subscript"/>
              </w:rPr>
              <w:t>long-term</w:t>
            </w:r>
            <w:r w:rsidRPr="00004E38">
              <w:rPr>
                <w:b/>
                <w:bCs/>
              </w:rPr>
              <w:t xml:space="preserve"> </w:t>
            </w:r>
          </w:p>
          <w:p w:rsidR="00FF404F" w:rsidRPr="00004E38" w:rsidRDefault="00FF404F" w:rsidP="00257B30">
            <w:pPr>
              <w:tabs>
                <w:tab w:val="left" w:pos="90"/>
              </w:tabs>
              <w:spacing w:after="60"/>
              <w:ind w:left="-104" w:right="-195"/>
              <w:jc w:val="center"/>
              <w:rPr>
                <w:b/>
                <w:bCs/>
              </w:rPr>
            </w:pPr>
            <w:r w:rsidRPr="00004E38">
              <w:rPr>
                <w:b/>
                <w:bCs/>
              </w:rPr>
              <w:t>(mg/kg bw/d)</w:t>
            </w:r>
          </w:p>
        </w:tc>
        <w:tc>
          <w:tcPr>
            <w:tcW w:w="1800" w:type="dxa"/>
            <w:tcBorders>
              <w:top w:val="single" w:sz="4" w:space="0" w:color="000000"/>
              <w:left w:val="single" w:sz="4" w:space="0" w:color="000000"/>
              <w:bottom w:val="single" w:sz="4" w:space="0" w:color="000000"/>
              <w:right w:val="nil"/>
            </w:tcBorders>
            <w:shd w:val="clear" w:color="auto" w:fill="D9D9D9"/>
            <w:hideMark/>
          </w:tcPr>
          <w:p w:rsidR="00FF404F" w:rsidRPr="00004E38" w:rsidRDefault="00FF404F" w:rsidP="00257B30">
            <w:pPr>
              <w:tabs>
                <w:tab w:val="left" w:pos="90"/>
              </w:tabs>
              <w:spacing w:after="60"/>
              <w:jc w:val="center"/>
              <w:rPr>
                <w:b/>
                <w:bCs/>
              </w:rPr>
            </w:pPr>
            <w:r w:rsidRPr="00004E38">
              <w:rPr>
                <w:b/>
                <w:bCs/>
              </w:rPr>
              <w:t>0.328 × mw x vp/AEL</w:t>
            </w:r>
            <w:r w:rsidRPr="00004E38">
              <w:rPr>
                <w:b/>
                <w:bCs/>
                <w:vertAlign w:val="subscript"/>
              </w:rPr>
              <w:t>long-term</w:t>
            </w:r>
          </w:p>
        </w:tc>
        <w:tc>
          <w:tcPr>
            <w:tcW w:w="1980" w:type="dxa"/>
            <w:tcBorders>
              <w:top w:val="single" w:sz="4" w:space="0" w:color="000000"/>
              <w:left w:val="single" w:sz="4" w:space="0" w:color="000000"/>
              <w:bottom w:val="single" w:sz="4" w:space="0" w:color="000000"/>
              <w:right w:val="single" w:sz="4" w:space="0" w:color="000000"/>
            </w:tcBorders>
            <w:shd w:val="clear" w:color="auto" w:fill="D9D9D9"/>
            <w:hideMark/>
          </w:tcPr>
          <w:p w:rsidR="00FF404F" w:rsidRPr="00004E38" w:rsidRDefault="00FF404F" w:rsidP="00257B30">
            <w:pPr>
              <w:tabs>
                <w:tab w:val="left" w:pos="90"/>
              </w:tabs>
              <w:spacing w:after="60"/>
              <w:jc w:val="center"/>
            </w:pPr>
            <w:r w:rsidRPr="00004E38">
              <w:rPr>
                <w:b/>
                <w:bCs/>
              </w:rPr>
              <w:t>Result</w:t>
            </w:r>
          </w:p>
        </w:tc>
      </w:tr>
      <w:tr w:rsidR="00FF404F" w:rsidRPr="00004E38" w:rsidTr="00257B30">
        <w:trPr>
          <w:trHeight w:val="1584"/>
        </w:trPr>
        <w:tc>
          <w:tcPr>
            <w:tcW w:w="1553" w:type="dxa"/>
            <w:tcBorders>
              <w:top w:val="single" w:sz="4" w:space="0" w:color="000000"/>
              <w:left w:val="single" w:sz="4" w:space="0" w:color="000000"/>
              <w:bottom w:val="single" w:sz="4" w:space="0" w:color="000000"/>
              <w:right w:val="nil"/>
            </w:tcBorders>
            <w:hideMark/>
          </w:tcPr>
          <w:p w:rsidR="00FF404F" w:rsidRPr="00004E38" w:rsidRDefault="00FF404F" w:rsidP="00257B30">
            <w:pPr>
              <w:tabs>
                <w:tab w:val="left" w:pos="90"/>
              </w:tabs>
              <w:spacing w:after="60"/>
              <w:ind w:right="-105"/>
              <w:jc w:val="center"/>
            </w:pPr>
            <w:r w:rsidRPr="00004E38">
              <w:t>cypermethrin</w:t>
            </w:r>
          </w:p>
        </w:tc>
        <w:tc>
          <w:tcPr>
            <w:tcW w:w="1260" w:type="dxa"/>
            <w:tcBorders>
              <w:top w:val="single" w:sz="4" w:space="0" w:color="000000"/>
              <w:left w:val="single" w:sz="4" w:space="0" w:color="000000"/>
              <w:bottom w:val="single" w:sz="4" w:space="0" w:color="000000"/>
              <w:right w:val="nil"/>
            </w:tcBorders>
            <w:hideMark/>
          </w:tcPr>
          <w:p w:rsidR="00FF404F" w:rsidRPr="00004E38" w:rsidRDefault="00FF404F" w:rsidP="00257B30">
            <w:pPr>
              <w:tabs>
                <w:tab w:val="left" w:pos="90"/>
              </w:tabs>
              <w:spacing w:after="60"/>
              <w:jc w:val="center"/>
            </w:pPr>
            <w:r w:rsidRPr="00004E38">
              <w:rPr>
                <w:lang w:eastAsia="en-US"/>
              </w:rPr>
              <w:t>416.3</w:t>
            </w:r>
          </w:p>
        </w:tc>
        <w:tc>
          <w:tcPr>
            <w:tcW w:w="1440" w:type="dxa"/>
            <w:tcBorders>
              <w:top w:val="single" w:sz="4" w:space="0" w:color="000000"/>
              <w:left w:val="single" w:sz="4" w:space="0" w:color="000000"/>
              <w:bottom w:val="single" w:sz="4" w:space="0" w:color="000000"/>
              <w:right w:val="nil"/>
            </w:tcBorders>
            <w:hideMark/>
          </w:tcPr>
          <w:p w:rsidR="00FF404F" w:rsidRPr="00004E38" w:rsidRDefault="00FF404F" w:rsidP="00257B30">
            <w:pPr>
              <w:tabs>
                <w:tab w:val="left" w:pos="0"/>
              </w:tabs>
              <w:spacing w:after="60"/>
              <w:ind w:hanging="108"/>
              <w:jc w:val="center"/>
            </w:pPr>
            <w:r w:rsidRPr="00004E38">
              <w:t>6 x 10</w:t>
            </w:r>
            <w:r w:rsidRPr="00004E38">
              <w:rPr>
                <w:vertAlign w:val="superscript"/>
              </w:rPr>
              <w:t>-7</w:t>
            </w:r>
          </w:p>
        </w:tc>
        <w:tc>
          <w:tcPr>
            <w:tcW w:w="1710" w:type="dxa"/>
            <w:tcBorders>
              <w:top w:val="single" w:sz="4" w:space="0" w:color="000000"/>
              <w:left w:val="single" w:sz="4" w:space="0" w:color="000000"/>
              <w:bottom w:val="single" w:sz="4" w:space="0" w:color="000000"/>
              <w:right w:val="nil"/>
            </w:tcBorders>
            <w:hideMark/>
          </w:tcPr>
          <w:p w:rsidR="00FF404F" w:rsidRPr="00004E38" w:rsidRDefault="00FF404F" w:rsidP="00257B30">
            <w:pPr>
              <w:tabs>
                <w:tab w:val="left" w:pos="90"/>
              </w:tabs>
              <w:spacing w:after="60"/>
              <w:jc w:val="center"/>
            </w:pPr>
            <w:r w:rsidRPr="00004E38">
              <w:rPr>
                <w:lang w:eastAsia="en-US"/>
              </w:rPr>
              <w:t>0.022</w:t>
            </w:r>
          </w:p>
        </w:tc>
        <w:tc>
          <w:tcPr>
            <w:tcW w:w="1800" w:type="dxa"/>
            <w:tcBorders>
              <w:top w:val="single" w:sz="4" w:space="0" w:color="000000"/>
              <w:left w:val="single" w:sz="4" w:space="0" w:color="000000"/>
              <w:bottom w:val="single" w:sz="4" w:space="0" w:color="000000"/>
              <w:right w:val="nil"/>
            </w:tcBorders>
            <w:hideMark/>
          </w:tcPr>
          <w:p w:rsidR="00FF404F" w:rsidRPr="00004E38" w:rsidRDefault="00FF404F" w:rsidP="00257B30">
            <w:pPr>
              <w:tabs>
                <w:tab w:val="left" w:pos="90"/>
              </w:tabs>
              <w:spacing w:after="60"/>
              <w:jc w:val="center"/>
            </w:pPr>
            <w:r w:rsidRPr="00004E38">
              <w:t>0.0037</w:t>
            </w:r>
          </w:p>
        </w:tc>
        <w:tc>
          <w:tcPr>
            <w:tcW w:w="1980" w:type="dxa"/>
            <w:tcBorders>
              <w:top w:val="single" w:sz="4" w:space="0" w:color="000000"/>
              <w:left w:val="single" w:sz="4" w:space="0" w:color="000000"/>
              <w:bottom w:val="single" w:sz="4" w:space="0" w:color="000000"/>
              <w:right w:val="single" w:sz="4" w:space="0" w:color="000000"/>
            </w:tcBorders>
            <w:hideMark/>
          </w:tcPr>
          <w:p w:rsidR="00FF404F" w:rsidRPr="00004E38" w:rsidRDefault="00FF404F" w:rsidP="00257B30">
            <w:pPr>
              <w:tabs>
                <w:tab w:val="left" w:pos="90"/>
              </w:tabs>
              <w:spacing w:after="60"/>
              <w:jc w:val="center"/>
            </w:pPr>
            <w:r w:rsidRPr="00004E38">
              <w:t>&lt;1</w:t>
            </w:r>
          </w:p>
          <w:p w:rsidR="00FF404F" w:rsidRPr="00004E38" w:rsidRDefault="00FF404F" w:rsidP="00257B30">
            <w:pPr>
              <w:tabs>
                <w:tab w:val="left" w:pos="90"/>
              </w:tabs>
              <w:spacing w:after="60"/>
              <w:jc w:val="center"/>
            </w:pPr>
            <w:r w:rsidRPr="00004E38">
              <w:t>risk from inhalation exposure for the toddler is negligible</w:t>
            </w:r>
          </w:p>
        </w:tc>
      </w:tr>
    </w:tbl>
    <w:p w:rsidR="00FF404F" w:rsidRPr="00004E38" w:rsidRDefault="00FF404F" w:rsidP="00FF404F">
      <w:pPr>
        <w:tabs>
          <w:tab w:val="left" w:pos="1418"/>
        </w:tabs>
        <w:overflowPunct w:val="0"/>
        <w:autoSpaceDE w:val="0"/>
        <w:autoSpaceDN w:val="0"/>
        <w:adjustRightInd w:val="0"/>
        <w:spacing w:line="260" w:lineRule="atLeast"/>
        <w:jc w:val="both"/>
        <w:textAlignment w:val="baseline"/>
        <w:rPr>
          <w:lang w:val="en-US" w:eastAsia="en-US"/>
        </w:rPr>
      </w:pPr>
    </w:p>
    <w:p w:rsidR="00FF404F" w:rsidRPr="00004E38" w:rsidRDefault="00FF404F" w:rsidP="00131AAF">
      <w:pPr>
        <w:spacing w:line="260" w:lineRule="atLeast"/>
        <w:jc w:val="both"/>
        <w:rPr>
          <w:b/>
          <w:bCs/>
          <w:highlight w:val="cyan"/>
          <w:lang w:eastAsia="en-US"/>
        </w:rPr>
      </w:pPr>
      <w:r w:rsidRPr="00004E38">
        <w:t>As a result of the application of Tier-1 screening tool, the risk from the inhalation exposure for toddlers is negligible in long-term exposure. Therefore, the inhalation risk for infants, children and adults is also considered negligible.</w:t>
      </w:r>
    </w:p>
    <w:p w:rsidR="00E73BE3" w:rsidRDefault="00E73BE3" w:rsidP="00131AAF">
      <w:pPr>
        <w:tabs>
          <w:tab w:val="left" w:pos="90"/>
        </w:tabs>
        <w:spacing w:line="260" w:lineRule="atLeast"/>
        <w:jc w:val="both"/>
      </w:pPr>
    </w:p>
    <w:p w:rsidR="00ED1145" w:rsidRPr="00561AB6" w:rsidRDefault="00ED1145" w:rsidP="00ED1145">
      <w:pPr>
        <w:spacing w:after="120" w:line="260" w:lineRule="atLeast"/>
        <w:jc w:val="both"/>
        <w:rPr>
          <w:b/>
          <w:bCs/>
          <w:lang w:eastAsia="en-US"/>
        </w:rPr>
      </w:pPr>
      <w:r w:rsidRPr="00561AB6">
        <w:rPr>
          <w:b/>
          <w:bCs/>
          <w:lang w:eastAsia="en-US"/>
        </w:rPr>
        <w:t xml:space="preserve">Dermal </w:t>
      </w:r>
      <w:r w:rsidR="009C2363">
        <w:rPr>
          <w:b/>
          <w:bCs/>
          <w:lang w:eastAsia="en-US"/>
        </w:rPr>
        <w:t xml:space="preserve">and oral </w:t>
      </w:r>
      <w:r w:rsidRPr="00561AB6">
        <w:rPr>
          <w:b/>
          <w:bCs/>
          <w:lang w:eastAsia="en-US"/>
        </w:rPr>
        <w:t xml:space="preserve">exposure </w:t>
      </w:r>
      <w:r w:rsidR="009C2363">
        <w:rPr>
          <w:b/>
          <w:bCs/>
          <w:lang w:eastAsia="en-US"/>
        </w:rPr>
        <w:t>of</w:t>
      </w:r>
      <w:r w:rsidRPr="00561AB6">
        <w:rPr>
          <w:b/>
          <w:bCs/>
          <w:lang w:eastAsia="en-US"/>
        </w:rPr>
        <w:t xml:space="preserve"> infants, toddlers</w:t>
      </w:r>
      <w:r>
        <w:rPr>
          <w:b/>
          <w:bCs/>
          <w:lang w:eastAsia="en-US"/>
        </w:rPr>
        <w:t xml:space="preserve"> and </w:t>
      </w:r>
      <w:r w:rsidRPr="00561AB6">
        <w:rPr>
          <w:b/>
          <w:bCs/>
          <w:lang w:eastAsia="en-US"/>
        </w:rPr>
        <w:t>children</w:t>
      </w:r>
    </w:p>
    <w:p w:rsidR="00ED1145" w:rsidRDefault="00ED1145" w:rsidP="00F95282">
      <w:pPr>
        <w:spacing w:after="120" w:line="260" w:lineRule="atLeast"/>
        <w:jc w:val="both"/>
        <w:rPr>
          <w:lang w:eastAsia="en-US"/>
        </w:rPr>
      </w:pPr>
      <w:r w:rsidRPr="002B6C20">
        <w:rPr>
          <w:lang w:eastAsia="en-US"/>
        </w:rPr>
        <w:t xml:space="preserve">Secondary exposure due to the entering in areas treated with the product is not expected for the general public, as the product is applied in </w:t>
      </w:r>
      <w:r w:rsidRPr="002B6C20">
        <w:rPr>
          <w:color w:val="000000"/>
        </w:rPr>
        <w:t>cracks and crevices</w:t>
      </w:r>
      <w:r w:rsidRPr="002B6C20">
        <w:rPr>
          <w:lang w:eastAsia="en-US"/>
        </w:rPr>
        <w:t xml:space="preserve">. </w:t>
      </w:r>
      <w:r w:rsidRPr="00292DBC">
        <w:rPr>
          <w:lang w:eastAsia="en-US"/>
        </w:rPr>
        <w:t xml:space="preserve">However, as a worst case, a scenario for the secondary </w:t>
      </w:r>
      <w:r>
        <w:rPr>
          <w:lang w:eastAsia="en-US"/>
        </w:rPr>
        <w:t>dermal</w:t>
      </w:r>
      <w:r w:rsidRPr="00292DBC">
        <w:rPr>
          <w:lang w:eastAsia="en-US"/>
        </w:rPr>
        <w:t xml:space="preserve"> </w:t>
      </w:r>
      <w:r w:rsidR="004E7069">
        <w:rPr>
          <w:lang w:eastAsia="en-US"/>
        </w:rPr>
        <w:t xml:space="preserve">and oral </w:t>
      </w:r>
      <w:r w:rsidRPr="00292DBC">
        <w:rPr>
          <w:lang w:eastAsia="en-US"/>
        </w:rPr>
        <w:t xml:space="preserve">exposure of </w:t>
      </w:r>
      <w:r>
        <w:rPr>
          <w:iCs/>
          <w:lang w:eastAsia="en-US"/>
        </w:rPr>
        <w:t>infants, toddlers and children</w:t>
      </w:r>
      <w:r w:rsidRPr="00292DBC">
        <w:rPr>
          <w:iCs/>
          <w:lang w:eastAsia="en-US"/>
        </w:rPr>
        <w:t xml:space="preserve"> </w:t>
      </w:r>
      <w:r w:rsidRPr="00292DBC">
        <w:rPr>
          <w:lang w:eastAsia="en-US"/>
        </w:rPr>
        <w:t>has been included in the risk assessment.</w:t>
      </w:r>
    </w:p>
    <w:p w:rsidR="00ED1145" w:rsidRDefault="00ED1145" w:rsidP="00F95282">
      <w:pPr>
        <w:spacing w:line="260" w:lineRule="atLeast"/>
        <w:jc w:val="both"/>
        <w:rPr>
          <w:lang w:eastAsia="en-US"/>
        </w:rPr>
      </w:pPr>
      <w:r w:rsidRPr="00561AB6">
        <w:rPr>
          <w:lang w:eastAsia="en-US"/>
        </w:rPr>
        <w:t>The models and the parameters used to calculate the secondary exposure assessment for the general public are described in detail in the following table, while the calculations are presented in the Annex 3.2 of this document.</w:t>
      </w:r>
    </w:p>
    <w:p w:rsidR="00ED1145" w:rsidRDefault="00ED1145" w:rsidP="00ED1145">
      <w:pPr>
        <w:spacing w:line="260" w:lineRule="atLeast"/>
        <w:jc w:val="both"/>
        <w:rPr>
          <w:highlight w:val="cyan"/>
          <w:lang w:eastAsia="en-US"/>
        </w:rPr>
      </w:pPr>
    </w:p>
    <w:tbl>
      <w:tblPr>
        <w:tblW w:w="9440" w:type="dxa"/>
        <w:tblInd w:w="-5" w:type="dxa"/>
        <w:tblLayout w:type="fixed"/>
        <w:tblCellMar>
          <w:top w:w="28" w:type="dxa"/>
          <w:bottom w:w="28" w:type="dxa"/>
        </w:tblCellMar>
        <w:tblLook w:val="0000"/>
      </w:tblPr>
      <w:tblGrid>
        <w:gridCol w:w="2453"/>
        <w:gridCol w:w="2947"/>
        <w:gridCol w:w="4040"/>
      </w:tblGrid>
      <w:tr w:rsidR="00ED1145" w:rsidRPr="00671A2F" w:rsidTr="00257B30">
        <w:trPr>
          <w:trHeight w:val="288"/>
        </w:trPr>
        <w:tc>
          <w:tcPr>
            <w:tcW w:w="9440" w:type="dxa"/>
            <w:gridSpan w:val="3"/>
            <w:tcBorders>
              <w:top w:val="single" w:sz="4" w:space="0" w:color="000000"/>
              <w:left w:val="single" w:sz="4" w:space="0" w:color="000000"/>
              <w:bottom w:val="single" w:sz="4" w:space="0" w:color="000000"/>
              <w:right w:val="single" w:sz="4" w:space="0" w:color="000000"/>
            </w:tcBorders>
            <w:shd w:val="clear" w:color="auto" w:fill="FFFFCC"/>
          </w:tcPr>
          <w:p w:rsidR="00ED1145" w:rsidRPr="00744966" w:rsidRDefault="00ED1145" w:rsidP="00257B30">
            <w:pPr>
              <w:widowControl w:val="0"/>
              <w:tabs>
                <w:tab w:val="left" w:pos="90"/>
              </w:tabs>
              <w:autoSpaceDE w:val="0"/>
              <w:ind w:left="2982" w:hanging="2982"/>
              <w:rPr>
                <w:b/>
                <w:bCs/>
              </w:rPr>
            </w:pPr>
            <w:r w:rsidRPr="00671A2F">
              <w:rPr>
                <w:b/>
                <w:bCs/>
              </w:rPr>
              <w:t xml:space="preserve">Description of Scenario </w:t>
            </w:r>
            <w:r w:rsidR="00F95282">
              <w:rPr>
                <w:b/>
                <w:bCs/>
              </w:rPr>
              <w:t>11</w:t>
            </w:r>
            <w:r w:rsidRPr="00671A2F">
              <w:rPr>
                <w:b/>
                <w:bCs/>
              </w:rPr>
              <w:t xml:space="preserve">: </w:t>
            </w:r>
            <w:r>
              <w:rPr>
                <w:b/>
                <w:bCs/>
              </w:rPr>
              <w:t>S</w:t>
            </w:r>
            <w:r w:rsidRPr="00671A2F">
              <w:rPr>
                <w:b/>
                <w:bCs/>
              </w:rPr>
              <w:t>econdary</w:t>
            </w:r>
            <w:r>
              <w:rPr>
                <w:b/>
                <w:bCs/>
              </w:rPr>
              <w:t xml:space="preserve"> dermal</w:t>
            </w:r>
            <w:r w:rsidRPr="00671A2F">
              <w:rPr>
                <w:b/>
                <w:bCs/>
              </w:rPr>
              <w:t xml:space="preserve"> exposure </w:t>
            </w:r>
            <w:r>
              <w:rPr>
                <w:b/>
                <w:bCs/>
              </w:rPr>
              <w:t>of the general public.</w:t>
            </w:r>
          </w:p>
        </w:tc>
      </w:tr>
      <w:tr w:rsidR="00ED1145" w:rsidRPr="00671A2F" w:rsidTr="00257B30">
        <w:tc>
          <w:tcPr>
            <w:tcW w:w="9440" w:type="dxa"/>
            <w:gridSpan w:val="3"/>
            <w:tcBorders>
              <w:top w:val="single" w:sz="4" w:space="0" w:color="000000"/>
              <w:left w:val="single" w:sz="4" w:space="0" w:color="000000"/>
              <w:bottom w:val="single" w:sz="4" w:space="0" w:color="000000"/>
              <w:right w:val="single" w:sz="4" w:space="0" w:color="000000"/>
            </w:tcBorders>
          </w:tcPr>
          <w:p w:rsidR="004E7069" w:rsidRPr="003E7341" w:rsidRDefault="00ED1145" w:rsidP="004E7069">
            <w:pPr>
              <w:jc w:val="both"/>
            </w:pPr>
            <w:r w:rsidRPr="00744966">
              <w:t>The assessment</w:t>
            </w:r>
            <w:r>
              <w:t xml:space="preserve"> for the </w:t>
            </w:r>
            <w:r w:rsidRPr="00744966">
              <w:t xml:space="preserve">dermal exposure </w:t>
            </w:r>
            <w:r>
              <w:t xml:space="preserve">of the general public </w:t>
            </w:r>
            <w:r w:rsidRPr="00744966">
              <w:t>ha</w:t>
            </w:r>
            <w:r>
              <w:t>s</w:t>
            </w:r>
            <w:r w:rsidRPr="00744966">
              <w:t xml:space="preserve"> been performed using ConsExpo Web,</w:t>
            </w:r>
            <w:r>
              <w:t xml:space="preserve"> v</w:t>
            </w:r>
            <w:r w:rsidRPr="00744966">
              <w:t>ersion 1.0.6</w:t>
            </w:r>
            <w:r>
              <w:t xml:space="preserve">, </w:t>
            </w:r>
            <w:r w:rsidRPr="004E7069">
              <w:rPr>
                <w:lang w:eastAsia="en-US"/>
              </w:rPr>
              <w:t xml:space="preserve">considering </w:t>
            </w:r>
            <w:r w:rsidR="004E7069" w:rsidRPr="00FF1F4F">
              <w:t xml:space="preserve">the actual application rate of the product for </w:t>
            </w:r>
            <w:r w:rsidR="004E7069">
              <w:t>cracks and crevices</w:t>
            </w:r>
            <w:r w:rsidR="004E7069" w:rsidRPr="00FF1F4F">
              <w:t xml:space="preserve"> application (</w:t>
            </w:r>
            <w:r w:rsidR="004E7069">
              <w:t>0.21</w:t>
            </w:r>
            <w:r w:rsidR="004E7069" w:rsidRPr="00FF1F4F">
              <w:t xml:space="preserve"> g/m</w:t>
            </w:r>
            <w:r w:rsidR="004E7069" w:rsidRPr="00FF1F4F">
              <w:rPr>
                <w:vertAlign w:val="superscript"/>
              </w:rPr>
              <w:t>2</w:t>
            </w:r>
            <w:r w:rsidR="004E7069" w:rsidRPr="00FF1F4F">
              <w:t>).</w:t>
            </w:r>
          </w:p>
          <w:p w:rsidR="004E7069" w:rsidRDefault="00814AAE" w:rsidP="004E7069">
            <w:pPr>
              <w:tabs>
                <w:tab w:val="left" w:pos="90"/>
              </w:tabs>
              <w:spacing w:after="60" w:line="260" w:lineRule="atLeast"/>
              <w:jc w:val="both"/>
              <w:rPr>
                <w:lang w:eastAsia="en-US"/>
              </w:rPr>
            </w:pPr>
            <w:r>
              <w:rPr>
                <w:lang w:eastAsia="en-US"/>
              </w:rPr>
              <w:t xml:space="preserve">Dermal exposure is relevant for </w:t>
            </w:r>
            <w:r w:rsidRPr="00814AAE">
              <w:rPr>
                <w:lang w:eastAsia="en-US"/>
              </w:rPr>
              <w:t>infants, toddlers and children crawling on floor or playing around treated surfaces for a significant time.</w:t>
            </w:r>
          </w:p>
          <w:p w:rsidR="004E7069" w:rsidRPr="00671A2F" w:rsidRDefault="004E7069" w:rsidP="004E7069">
            <w:pPr>
              <w:widowControl w:val="0"/>
              <w:tabs>
                <w:tab w:val="left" w:pos="90"/>
              </w:tabs>
              <w:autoSpaceDE w:val="0"/>
              <w:spacing w:after="60" w:line="260" w:lineRule="atLeast"/>
              <w:jc w:val="both"/>
              <w:rPr>
                <w:rFonts w:eastAsia="Calibri"/>
              </w:rPr>
            </w:pPr>
            <w:r w:rsidRPr="00B60ABF">
              <w:t>Oral exposure is relevant for infants and toddlers</w:t>
            </w:r>
            <w:r>
              <w:t>, that exhibit a great deal of hand-to-mouth contact. Therefore, residues present on the hands will be dislodged by saliva and eventually ingested</w:t>
            </w:r>
            <w:r w:rsidRPr="00B852A6">
              <w:t xml:space="preserve">. Oral exposure has been calculated using the assumption of Bremmer </w:t>
            </w:r>
            <w:r w:rsidRPr="00B852A6">
              <w:rPr>
                <w:i/>
                <w:iCs/>
              </w:rPr>
              <w:t>et al</w:t>
            </w:r>
            <w:r w:rsidRPr="00B852A6">
              <w:t xml:space="preserve">. (2002) that 10 % of the amount ending up on the skin of the infant is taken up </w:t>
            </w:r>
            <w:r w:rsidRPr="00B852A6">
              <w:rPr>
                <w:i/>
                <w:iCs/>
              </w:rPr>
              <w:t>via</w:t>
            </w:r>
            <w:r w:rsidRPr="00B852A6">
              <w:t xml:space="preserve"> hand-mouth contact. </w:t>
            </w:r>
            <w:r w:rsidRPr="00B852A6">
              <w:rPr>
                <w:rFonts w:eastAsia="Calibri"/>
              </w:rPr>
              <w:t>The hands form about 20% of the total uncovered skin and it is assumed that 50% of the product that ends up on the hands is taken in orally due to hand-mouth contact. This means</w:t>
            </w:r>
            <w:r w:rsidRPr="007D1D72">
              <w:rPr>
                <w:rFonts w:eastAsia="Calibri"/>
              </w:rPr>
              <w:t xml:space="preserve"> that </w:t>
            </w:r>
            <w:r w:rsidRPr="00B852A6">
              <w:rPr>
                <w:rFonts w:eastAsia="Calibri"/>
                <w:i/>
                <w:iCs/>
              </w:rPr>
              <w:t>via</w:t>
            </w:r>
            <w:r w:rsidRPr="007D1D72">
              <w:rPr>
                <w:rFonts w:eastAsia="Calibri"/>
              </w:rPr>
              <w:t xml:space="preserve"> hand-mouth contact</w:t>
            </w:r>
            <w:r>
              <w:rPr>
                <w:rFonts w:eastAsia="Calibri"/>
              </w:rPr>
              <w:t xml:space="preserve"> </w:t>
            </w:r>
            <w:r w:rsidRPr="007D1D72">
              <w:rPr>
                <w:rFonts w:eastAsia="Calibri"/>
              </w:rPr>
              <w:t>10% of the external dermal exposure is ingested.</w:t>
            </w:r>
          </w:p>
          <w:p w:rsidR="00ED1145" w:rsidRPr="00744966" w:rsidRDefault="00ED1145" w:rsidP="004E7069">
            <w:pPr>
              <w:tabs>
                <w:tab w:val="left" w:pos="90"/>
              </w:tabs>
              <w:spacing w:after="60" w:line="260" w:lineRule="atLeast"/>
              <w:jc w:val="both"/>
            </w:pPr>
            <w:r>
              <w:t>The parameters used were from the</w:t>
            </w:r>
            <w:r w:rsidRPr="008540B3">
              <w:t xml:space="preserve"> RIVM report 320005002/2006, </w:t>
            </w:r>
            <w:r>
              <w:t xml:space="preserve">Chapter </w:t>
            </w:r>
            <w:r w:rsidRPr="008540B3">
              <w:t>7</w:t>
            </w:r>
            <w:r>
              <w:t>,</w:t>
            </w:r>
            <w:r w:rsidRPr="008540B3">
              <w:t xml:space="preserve"> Dusting powders</w:t>
            </w:r>
            <w:r>
              <w:t>, Exposure after application</w:t>
            </w:r>
            <w:r w:rsidRPr="008540B3">
              <w:t xml:space="preserve"> (p. </w:t>
            </w:r>
            <w:r>
              <w:t>71-73</w:t>
            </w:r>
            <w:r w:rsidRPr="008540B3">
              <w:t>)</w:t>
            </w:r>
            <w:r>
              <w:t>.</w:t>
            </w:r>
          </w:p>
        </w:tc>
      </w:tr>
      <w:tr w:rsidR="00ED1145" w:rsidRPr="00671A2F" w:rsidTr="006B2A6C">
        <w:tc>
          <w:tcPr>
            <w:tcW w:w="2453" w:type="dxa"/>
            <w:tcBorders>
              <w:top w:val="single" w:sz="4" w:space="0" w:color="000000"/>
              <w:left w:val="single" w:sz="4" w:space="0" w:color="000000"/>
              <w:bottom w:val="single" w:sz="4" w:space="0" w:color="000000"/>
            </w:tcBorders>
            <w:shd w:val="clear" w:color="auto" w:fill="D9D9D9"/>
          </w:tcPr>
          <w:p w:rsidR="00ED1145" w:rsidRPr="00671A2F" w:rsidRDefault="00ED1145" w:rsidP="00257B30">
            <w:pPr>
              <w:widowControl w:val="0"/>
              <w:tabs>
                <w:tab w:val="left" w:pos="90"/>
              </w:tabs>
              <w:autoSpaceDE w:val="0"/>
              <w:rPr>
                <w:b/>
                <w:bCs/>
              </w:rPr>
            </w:pPr>
            <w:r w:rsidRPr="00671A2F">
              <w:rPr>
                <w:b/>
                <w:bCs/>
              </w:rPr>
              <w:t>Parameter</w:t>
            </w:r>
          </w:p>
        </w:tc>
        <w:tc>
          <w:tcPr>
            <w:tcW w:w="2947" w:type="dxa"/>
            <w:tcBorders>
              <w:top w:val="single" w:sz="4" w:space="0" w:color="000000"/>
              <w:left w:val="single" w:sz="4" w:space="0" w:color="000000"/>
              <w:bottom w:val="single" w:sz="4" w:space="0" w:color="000000"/>
            </w:tcBorders>
            <w:shd w:val="clear" w:color="auto" w:fill="D9D9D9"/>
          </w:tcPr>
          <w:p w:rsidR="00ED1145" w:rsidRPr="00671A2F" w:rsidRDefault="00ED1145" w:rsidP="00257B30">
            <w:pPr>
              <w:widowControl w:val="0"/>
              <w:tabs>
                <w:tab w:val="left" w:pos="90"/>
              </w:tabs>
              <w:autoSpaceDE w:val="0"/>
              <w:rPr>
                <w:b/>
                <w:bCs/>
              </w:rPr>
            </w:pPr>
            <w:r w:rsidRPr="00671A2F">
              <w:rPr>
                <w:b/>
                <w:bCs/>
              </w:rPr>
              <w:t>Value</w:t>
            </w:r>
          </w:p>
        </w:tc>
        <w:tc>
          <w:tcPr>
            <w:tcW w:w="4040" w:type="dxa"/>
            <w:tcBorders>
              <w:top w:val="single" w:sz="4" w:space="0" w:color="000000"/>
              <w:left w:val="single" w:sz="4" w:space="0" w:color="000000"/>
              <w:bottom w:val="single" w:sz="4" w:space="0" w:color="000000"/>
              <w:right w:val="single" w:sz="4" w:space="0" w:color="000000"/>
            </w:tcBorders>
            <w:shd w:val="clear" w:color="auto" w:fill="D9D9D9"/>
          </w:tcPr>
          <w:p w:rsidR="00ED1145" w:rsidRPr="00671A2F" w:rsidRDefault="00ED1145" w:rsidP="00257B30">
            <w:pPr>
              <w:widowControl w:val="0"/>
              <w:tabs>
                <w:tab w:val="left" w:pos="90"/>
              </w:tabs>
              <w:autoSpaceDE w:val="0"/>
              <w:rPr>
                <w:b/>
                <w:bCs/>
              </w:rPr>
            </w:pPr>
            <w:r>
              <w:rPr>
                <w:b/>
                <w:bCs/>
              </w:rPr>
              <w:t>Comments</w:t>
            </w:r>
          </w:p>
        </w:tc>
      </w:tr>
      <w:tr w:rsidR="00ED1145" w:rsidRPr="00671A2F" w:rsidTr="006B2A6C">
        <w:trPr>
          <w:trHeight w:val="432"/>
        </w:trPr>
        <w:tc>
          <w:tcPr>
            <w:tcW w:w="2453" w:type="dxa"/>
            <w:tcBorders>
              <w:top w:val="single" w:sz="4" w:space="0" w:color="000000"/>
              <w:left w:val="single" w:sz="4" w:space="0" w:color="000000"/>
              <w:bottom w:val="single" w:sz="4" w:space="0" w:color="000000"/>
            </w:tcBorders>
          </w:tcPr>
          <w:p w:rsidR="00ED1145" w:rsidRPr="00671A2F" w:rsidRDefault="00ED1145" w:rsidP="00257B30">
            <w:pPr>
              <w:widowControl w:val="0"/>
              <w:tabs>
                <w:tab w:val="left" w:pos="90"/>
              </w:tabs>
              <w:autoSpaceDE w:val="0"/>
            </w:pPr>
            <w:r w:rsidRPr="00671A2F">
              <w:t>Exposed group</w:t>
            </w:r>
          </w:p>
        </w:tc>
        <w:tc>
          <w:tcPr>
            <w:tcW w:w="2947" w:type="dxa"/>
            <w:tcBorders>
              <w:top w:val="single" w:sz="4" w:space="0" w:color="000000"/>
              <w:left w:val="single" w:sz="4" w:space="0" w:color="000000"/>
              <w:bottom w:val="single" w:sz="4" w:space="0" w:color="000000"/>
            </w:tcBorders>
          </w:tcPr>
          <w:p w:rsidR="00ED1145" w:rsidRDefault="00ED1145" w:rsidP="00257B30">
            <w:pPr>
              <w:widowControl w:val="0"/>
              <w:tabs>
                <w:tab w:val="left" w:pos="90"/>
              </w:tabs>
              <w:autoSpaceDE w:val="0"/>
            </w:pPr>
            <w:r w:rsidRPr="00671A2F">
              <w:t xml:space="preserve">General public: </w:t>
            </w:r>
          </w:p>
          <w:p w:rsidR="00ED1145" w:rsidRPr="00671A2F" w:rsidRDefault="00ED1145" w:rsidP="00257B30">
            <w:pPr>
              <w:widowControl w:val="0"/>
              <w:tabs>
                <w:tab w:val="left" w:pos="90"/>
              </w:tabs>
              <w:autoSpaceDE w:val="0"/>
            </w:pPr>
            <w:r w:rsidRPr="00671A2F">
              <w:t>infant, toddler, child</w:t>
            </w:r>
          </w:p>
        </w:tc>
        <w:tc>
          <w:tcPr>
            <w:tcW w:w="4040" w:type="dxa"/>
            <w:tcBorders>
              <w:top w:val="single" w:sz="4" w:space="0" w:color="000000"/>
              <w:left w:val="single" w:sz="4" w:space="0" w:color="000000"/>
              <w:bottom w:val="single" w:sz="4" w:space="0" w:color="000000"/>
              <w:right w:val="single" w:sz="4" w:space="0" w:color="000000"/>
            </w:tcBorders>
          </w:tcPr>
          <w:p w:rsidR="00ED1145" w:rsidRPr="00671A2F" w:rsidRDefault="00ED1145" w:rsidP="00257B30">
            <w:pPr>
              <w:widowControl w:val="0"/>
              <w:tabs>
                <w:tab w:val="left" w:pos="90"/>
              </w:tabs>
              <w:autoSpaceDE w:val="0"/>
            </w:pPr>
            <w:r w:rsidRPr="00671A2F">
              <w:t>-</w:t>
            </w:r>
          </w:p>
        </w:tc>
      </w:tr>
      <w:tr w:rsidR="00ED1145" w:rsidRPr="00671A2F" w:rsidTr="006B2A6C">
        <w:trPr>
          <w:trHeight w:val="288"/>
        </w:trPr>
        <w:tc>
          <w:tcPr>
            <w:tcW w:w="2453" w:type="dxa"/>
            <w:tcBorders>
              <w:top w:val="single" w:sz="4" w:space="0" w:color="000000"/>
              <w:left w:val="single" w:sz="4" w:space="0" w:color="000000"/>
              <w:bottom w:val="single" w:sz="4" w:space="0" w:color="000000"/>
            </w:tcBorders>
          </w:tcPr>
          <w:p w:rsidR="00ED1145" w:rsidRPr="00671A2F" w:rsidRDefault="00ED1145" w:rsidP="00257B30">
            <w:pPr>
              <w:widowControl w:val="0"/>
              <w:tabs>
                <w:tab w:val="left" w:pos="90"/>
              </w:tabs>
              <w:autoSpaceDE w:val="0"/>
            </w:pPr>
            <w:r w:rsidRPr="00671A2F">
              <w:t>Product database</w:t>
            </w:r>
          </w:p>
        </w:tc>
        <w:tc>
          <w:tcPr>
            <w:tcW w:w="2947" w:type="dxa"/>
            <w:tcBorders>
              <w:top w:val="single" w:sz="4" w:space="0" w:color="000000"/>
              <w:left w:val="single" w:sz="4" w:space="0" w:color="000000"/>
              <w:bottom w:val="single" w:sz="4" w:space="0" w:color="000000"/>
            </w:tcBorders>
          </w:tcPr>
          <w:p w:rsidR="00ED1145" w:rsidRPr="00671A2F" w:rsidRDefault="00ED1145" w:rsidP="00257B30">
            <w:pPr>
              <w:widowControl w:val="0"/>
              <w:tabs>
                <w:tab w:val="left" w:pos="90"/>
              </w:tabs>
              <w:autoSpaceDE w:val="0"/>
            </w:pPr>
            <w:r w:rsidRPr="00671A2F">
              <w:t>Pest control products</w:t>
            </w:r>
          </w:p>
        </w:tc>
        <w:tc>
          <w:tcPr>
            <w:tcW w:w="4040" w:type="dxa"/>
            <w:tcBorders>
              <w:top w:val="single" w:sz="4" w:space="0" w:color="000000"/>
              <w:left w:val="single" w:sz="4" w:space="0" w:color="000000"/>
              <w:bottom w:val="single" w:sz="4" w:space="0" w:color="000000"/>
              <w:right w:val="single" w:sz="4" w:space="0" w:color="000000"/>
            </w:tcBorders>
          </w:tcPr>
          <w:p w:rsidR="00ED1145" w:rsidRPr="00671A2F" w:rsidRDefault="00ED1145" w:rsidP="00257B30">
            <w:pPr>
              <w:widowControl w:val="0"/>
              <w:tabs>
                <w:tab w:val="left" w:pos="90"/>
              </w:tabs>
              <w:autoSpaceDE w:val="0"/>
            </w:pPr>
            <w:r w:rsidRPr="00671A2F">
              <w:t>-</w:t>
            </w:r>
          </w:p>
        </w:tc>
      </w:tr>
      <w:tr w:rsidR="00ED1145" w:rsidRPr="00671A2F" w:rsidTr="006B2A6C">
        <w:trPr>
          <w:trHeight w:val="288"/>
        </w:trPr>
        <w:tc>
          <w:tcPr>
            <w:tcW w:w="2453" w:type="dxa"/>
            <w:tcBorders>
              <w:top w:val="single" w:sz="4" w:space="0" w:color="000000"/>
              <w:left w:val="single" w:sz="4" w:space="0" w:color="000000"/>
              <w:bottom w:val="single" w:sz="4" w:space="0" w:color="000000"/>
            </w:tcBorders>
          </w:tcPr>
          <w:p w:rsidR="00ED1145" w:rsidRPr="00671A2F" w:rsidRDefault="00ED1145" w:rsidP="00257B30">
            <w:pPr>
              <w:widowControl w:val="0"/>
              <w:tabs>
                <w:tab w:val="left" w:pos="90"/>
              </w:tabs>
              <w:autoSpaceDE w:val="0"/>
            </w:pPr>
            <w:r w:rsidRPr="00671A2F">
              <w:t>Product category</w:t>
            </w:r>
          </w:p>
        </w:tc>
        <w:tc>
          <w:tcPr>
            <w:tcW w:w="2947" w:type="dxa"/>
            <w:tcBorders>
              <w:top w:val="single" w:sz="4" w:space="0" w:color="000000"/>
              <w:left w:val="single" w:sz="4" w:space="0" w:color="000000"/>
              <w:bottom w:val="single" w:sz="4" w:space="0" w:color="000000"/>
            </w:tcBorders>
          </w:tcPr>
          <w:p w:rsidR="00ED1145" w:rsidRPr="00671A2F" w:rsidRDefault="006B2A6C" w:rsidP="00257B30">
            <w:pPr>
              <w:widowControl w:val="0"/>
              <w:tabs>
                <w:tab w:val="left" w:pos="90"/>
              </w:tabs>
              <w:autoSpaceDE w:val="0"/>
            </w:pPr>
            <w:r w:rsidRPr="006B2A6C">
              <w:t>Sprays</w:t>
            </w:r>
          </w:p>
        </w:tc>
        <w:tc>
          <w:tcPr>
            <w:tcW w:w="4040" w:type="dxa"/>
            <w:tcBorders>
              <w:top w:val="single" w:sz="4" w:space="0" w:color="000000"/>
              <w:left w:val="single" w:sz="4" w:space="0" w:color="000000"/>
              <w:bottom w:val="single" w:sz="4" w:space="0" w:color="000000"/>
              <w:right w:val="single" w:sz="4" w:space="0" w:color="000000"/>
            </w:tcBorders>
          </w:tcPr>
          <w:p w:rsidR="00ED1145" w:rsidRPr="00671A2F" w:rsidRDefault="00ED1145" w:rsidP="00257B30">
            <w:pPr>
              <w:widowControl w:val="0"/>
              <w:tabs>
                <w:tab w:val="left" w:pos="90"/>
              </w:tabs>
              <w:autoSpaceDE w:val="0"/>
            </w:pPr>
            <w:r w:rsidRPr="00671A2F">
              <w:t>-</w:t>
            </w:r>
          </w:p>
        </w:tc>
      </w:tr>
      <w:tr w:rsidR="00ED1145" w:rsidRPr="00671A2F" w:rsidTr="006B2A6C">
        <w:trPr>
          <w:trHeight w:val="288"/>
        </w:trPr>
        <w:tc>
          <w:tcPr>
            <w:tcW w:w="2453" w:type="dxa"/>
            <w:tcBorders>
              <w:top w:val="single" w:sz="4" w:space="0" w:color="000000"/>
              <w:left w:val="single" w:sz="4" w:space="0" w:color="000000"/>
              <w:bottom w:val="single" w:sz="4" w:space="0" w:color="000000"/>
            </w:tcBorders>
          </w:tcPr>
          <w:p w:rsidR="00ED1145" w:rsidRPr="00671A2F" w:rsidRDefault="00ED1145" w:rsidP="00257B30">
            <w:pPr>
              <w:widowControl w:val="0"/>
              <w:tabs>
                <w:tab w:val="left" w:pos="90"/>
              </w:tabs>
              <w:autoSpaceDE w:val="0"/>
            </w:pPr>
            <w:r w:rsidRPr="00671A2F">
              <w:t>Product</w:t>
            </w:r>
          </w:p>
        </w:tc>
        <w:tc>
          <w:tcPr>
            <w:tcW w:w="2947" w:type="dxa"/>
            <w:tcBorders>
              <w:top w:val="single" w:sz="4" w:space="0" w:color="000000"/>
              <w:left w:val="single" w:sz="4" w:space="0" w:color="000000"/>
              <w:bottom w:val="single" w:sz="4" w:space="0" w:color="000000"/>
            </w:tcBorders>
          </w:tcPr>
          <w:p w:rsidR="00ED1145" w:rsidRPr="00671A2F" w:rsidRDefault="006B2A6C" w:rsidP="00257B30">
            <w:pPr>
              <w:widowControl w:val="0"/>
              <w:tabs>
                <w:tab w:val="left" w:pos="90"/>
              </w:tabs>
              <w:autoSpaceDE w:val="0"/>
            </w:pPr>
            <w:r>
              <w:t>Crack and crevice</w:t>
            </w:r>
          </w:p>
        </w:tc>
        <w:tc>
          <w:tcPr>
            <w:tcW w:w="4040" w:type="dxa"/>
            <w:tcBorders>
              <w:top w:val="single" w:sz="4" w:space="0" w:color="000000"/>
              <w:left w:val="single" w:sz="4" w:space="0" w:color="000000"/>
              <w:bottom w:val="single" w:sz="4" w:space="0" w:color="000000"/>
              <w:right w:val="single" w:sz="4" w:space="0" w:color="000000"/>
            </w:tcBorders>
          </w:tcPr>
          <w:p w:rsidR="00ED1145" w:rsidRPr="00671A2F" w:rsidRDefault="00ED1145" w:rsidP="00257B30">
            <w:pPr>
              <w:widowControl w:val="0"/>
              <w:tabs>
                <w:tab w:val="left" w:pos="90"/>
              </w:tabs>
              <w:autoSpaceDE w:val="0"/>
            </w:pPr>
            <w:r w:rsidRPr="00671A2F">
              <w:t>-</w:t>
            </w:r>
          </w:p>
        </w:tc>
      </w:tr>
      <w:tr w:rsidR="00ED1145" w:rsidRPr="00671A2F" w:rsidTr="006B2A6C">
        <w:trPr>
          <w:trHeight w:val="288"/>
        </w:trPr>
        <w:tc>
          <w:tcPr>
            <w:tcW w:w="2453" w:type="dxa"/>
            <w:tcBorders>
              <w:top w:val="single" w:sz="4" w:space="0" w:color="000000"/>
              <w:left w:val="single" w:sz="4" w:space="0" w:color="000000"/>
              <w:bottom w:val="single" w:sz="4" w:space="0" w:color="000000"/>
            </w:tcBorders>
          </w:tcPr>
          <w:p w:rsidR="00ED1145" w:rsidRPr="00671A2F" w:rsidRDefault="00ED1145" w:rsidP="00257B30">
            <w:pPr>
              <w:widowControl w:val="0"/>
              <w:tabs>
                <w:tab w:val="left" w:pos="90"/>
              </w:tabs>
              <w:autoSpaceDE w:val="0"/>
            </w:pPr>
            <w:r w:rsidRPr="00671A2F">
              <w:t>Scenario</w:t>
            </w:r>
          </w:p>
        </w:tc>
        <w:tc>
          <w:tcPr>
            <w:tcW w:w="2947" w:type="dxa"/>
            <w:tcBorders>
              <w:top w:val="single" w:sz="4" w:space="0" w:color="000000"/>
              <w:left w:val="single" w:sz="4" w:space="0" w:color="000000"/>
              <w:bottom w:val="single" w:sz="4" w:space="0" w:color="000000"/>
            </w:tcBorders>
          </w:tcPr>
          <w:p w:rsidR="00ED1145" w:rsidRPr="00671A2F" w:rsidRDefault="00ED1145" w:rsidP="00257B30">
            <w:pPr>
              <w:widowControl w:val="0"/>
              <w:tabs>
                <w:tab w:val="left" w:pos="90"/>
              </w:tabs>
              <w:autoSpaceDE w:val="0"/>
            </w:pPr>
            <w:r w:rsidRPr="00671A2F">
              <w:t>Post</w:t>
            </w:r>
            <w:r>
              <w:t>-</w:t>
            </w:r>
            <w:r w:rsidRPr="00671A2F">
              <w:t>application</w:t>
            </w:r>
            <w:r>
              <w:t xml:space="preserve"> (child)</w:t>
            </w:r>
          </w:p>
        </w:tc>
        <w:tc>
          <w:tcPr>
            <w:tcW w:w="4040" w:type="dxa"/>
            <w:tcBorders>
              <w:top w:val="single" w:sz="4" w:space="0" w:color="000000"/>
              <w:left w:val="single" w:sz="4" w:space="0" w:color="000000"/>
              <w:bottom w:val="single" w:sz="4" w:space="0" w:color="000000"/>
              <w:right w:val="single" w:sz="4" w:space="0" w:color="000000"/>
            </w:tcBorders>
          </w:tcPr>
          <w:p w:rsidR="00ED1145" w:rsidRPr="00671A2F" w:rsidRDefault="00ED1145" w:rsidP="00257B30">
            <w:pPr>
              <w:widowControl w:val="0"/>
              <w:tabs>
                <w:tab w:val="left" w:pos="90"/>
              </w:tabs>
              <w:autoSpaceDE w:val="0"/>
            </w:pPr>
            <w:r>
              <w:t>-</w:t>
            </w:r>
          </w:p>
        </w:tc>
      </w:tr>
      <w:tr w:rsidR="00ED1145" w:rsidRPr="00671A2F" w:rsidTr="006B2A6C">
        <w:trPr>
          <w:trHeight w:val="288"/>
        </w:trPr>
        <w:tc>
          <w:tcPr>
            <w:tcW w:w="2453" w:type="dxa"/>
            <w:tcBorders>
              <w:top w:val="single" w:sz="4" w:space="0" w:color="000000"/>
              <w:left w:val="single" w:sz="4" w:space="0" w:color="000000"/>
              <w:bottom w:val="single" w:sz="4" w:space="0" w:color="000000"/>
            </w:tcBorders>
          </w:tcPr>
          <w:p w:rsidR="00ED1145" w:rsidRDefault="00ED1145" w:rsidP="00257B30">
            <w:pPr>
              <w:widowControl w:val="0"/>
              <w:tabs>
                <w:tab w:val="left" w:pos="90"/>
              </w:tabs>
              <w:autoSpaceDE w:val="0"/>
            </w:pPr>
            <w:r>
              <w:t>Application rate</w:t>
            </w:r>
          </w:p>
          <w:p w:rsidR="00287048" w:rsidRPr="00287048" w:rsidRDefault="00287048" w:rsidP="00257B30">
            <w:pPr>
              <w:widowControl w:val="0"/>
              <w:tabs>
                <w:tab w:val="left" w:pos="90"/>
              </w:tabs>
              <w:autoSpaceDE w:val="0"/>
            </w:pPr>
            <w:r>
              <w:t>(</w:t>
            </w:r>
            <w:r w:rsidRPr="002825FB">
              <w:t>g/m</w:t>
            </w:r>
            <w:r w:rsidRPr="002825FB">
              <w:rPr>
                <w:vertAlign w:val="superscript"/>
              </w:rPr>
              <w:t>2</w:t>
            </w:r>
            <w:r>
              <w:t>)</w:t>
            </w:r>
          </w:p>
        </w:tc>
        <w:tc>
          <w:tcPr>
            <w:tcW w:w="2947" w:type="dxa"/>
            <w:tcBorders>
              <w:top w:val="single" w:sz="4" w:space="0" w:color="000000"/>
              <w:left w:val="single" w:sz="4" w:space="0" w:color="000000"/>
              <w:bottom w:val="single" w:sz="4" w:space="0" w:color="000000"/>
            </w:tcBorders>
          </w:tcPr>
          <w:p w:rsidR="00ED1145" w:rsidRPr="000507E5" w:rsidRDefault="000507E5" w:rsidP="00257B30">
            <w:pPr>
              <w:tabs>
                <w:tab w:val="left" w:pos="90"/>
              </w:tabs>
              <w:spacing w:line="260" w:lineRule="atLeast"/>
              <w:jc w:val="both"/>
              <w:rPr>
                <w:vertAlign w:val="superscript"/>
              </w:rPr>
            </w:pPr>
            <w:r w:rsidRPr="000507E5">
              <w:t>75</w:t>
            </w:r>
            <w:r w:rsidR="00ED1145" w:rsidRPr="000507E5">
              <w:t xml:space="preserve"> </w:t>
            </w:r>
          </w:p>
        </w:tc>
        <w:tc>
          <w:tcPr>
            <w:tcW w:w="4040" w:type="dxa"/>
            <w:tcBorders>
              <w:top w:val="single" w:sz="4" w:space="0" w:color="000000"/>
              <w:left w:val="single" w:sz="4" w:space="0" w:color="000000"/>
              <w:bottom w:val="single" w:sz="4" w:space="0" w:color="000000"/>
              <w:right w:val="single" w:sz="4" w:space="0" w:color="000000"/>
            </w:tcBorders>
          </w:tcPr>
          <w:p w:rsidR="00ED1145" w:rsidRPr="00671A2F" w:rsidRDefault="00ED1145" w:rsidP="00257B30">
            <w:pPr>
              <w:widowControl w:val="0"/>
              <w:tabs>
                <w:tab w:val="left" w:pos="90"/>
              </w:tabs>
              <w:autoSpaceDE w:val="0"/>
              <w:jc w:val="both"/>
            </w:pPr>
            <w:r w:rsidRPr="000D59A7">
              <w:rPr>
                <w:lang w:eastAsia="en-US"/>
              </w:rPr>
              <w:t xml:space="preserve">The </w:t>
            </w:r>
            <w:r w:rsidR="006C401D">
              <w:rPr>
                <w:lang w:eastAsia="en-US"/>
              </w:rPr>
              <w:t>actual</w:t>
            </w:r>
            <w:r w:rsidRPr="000D59A7">
              <w:rPr>
                <w:lang w:eastAsia="en-US"/>
              </w:rPr>
              <w:t xml:space="preserve"> application rate of the product</w:t>
            </w:r>
            <w:r>
              <w:rPr>
                <w:lang w:eastAsia="en-US"/>
              </w:rPr>
              <w:t xml:space="preserve"> </w:t>
            </w:r>
            <w:r>
              <w:t xml:space="preserve">for </w:t>
            </w:r>
            <w:r w:rsidR="006C401D">
              <w:t>crack and crevice application</w:t>
            </w:r>
          </w:p>
        </w:tc>
      </w:tr>
      <w:tr w:rsidR="00ED1145" w:rsidRPr="00671A2F" w:rsidTr="006B2A6C">
        <w:trPr>
          <w:trHeight w:val="432"/>
        </w:trPr>
        <w:tc>
          <w:tcPr>
            <w:tcW w:w="2453" w:type="dxa"/>
            <w:tcBorders>
              <w:top w:val="single" w:sz="4" w:space="0" w:color="000000"/>
              <w:left w:val="single" w:sz="4" w:space="0" w:color="000000"/>
            </w:tcBorders>
          </w:tcPr>
          <w:p w:rsidR="00ED1145" w:rsidRPr="00671A2F" w:rsidRDefault="006C401D" w:rsidP="000507E5">
            <w:pPr>
              <w:widowControl w:val="0"/>
              <w:tabs>
                <w:tab w:val="left" w:pos="90"/>
              </w:tabs>
              <w:autoSpaceDE w:val="0"/>
              <w:ind w:right="-90"/>
            </w:pPr>
            <w:r>
              <w:t>Concentration of active substance</w:t>
            </w:r>
            <w:r w:rsidR="00287048">
              <w:t xml:space="preserve"> (%)</w:t>
            </w:r>
          </w:p>
        </w:tc>
        <w:tc>
          <w:tcPr>
            <w:tcW w:w="2947" w:type="dxa"/>
            <w:tcBorders>
              <w:top w:val="single" w:sz="4" w:space="0" w:color="000000"/>
              <w:left w:val="single" w:sz="4" w:space="0" w:color="000000"/>
              <w:bottom w:val="single" w:sz="4" w:space="0" w:color="000000"/>
            </w:tcBorders>
          </w:tcPr>
          <w:p w:rsidR="00ED1145" w:rsidRPr="000507E5" w:rsidRDefault="00ED1145" w:rsidP="00257B30">
            <w:pPr>
              <w:widowControl w:val="0"/>
              <w:tabs>
                <w:tab w:val="left" w:pos="90"/>
              </w:tabs>
              <w:autoSpaceDE w:val="0"/>
            </w:pPr>
            <w:r w:rsidRPr="000507E5">
              <w:t>0.</w:t>
            </w:r>
            <w:r w:rsidR="00287048" w:rsidRPr="000507E5">
              <w:t>21</w:t>
            </w:r>
          </w:p>
        </w:tc>
        <w:tc>
          <w:tcPr>
            <w:tcW w:w="4040" w:type="dxa"/>
            <w:tcBorders>
              <w:top w:val="single" w:sz="4" w:space="0" w:color="000000"/>
              <w:left w:val="single" w:sz="4" w:space="0" w:color="000000"/>
              <w:bottom w:val="single" w:sz="4" w:space="0" w:color="000000"/>
              <w:right w:val="single" w:sz="4" w:space="0" w:color="000000"/>
            </w:tcBorders>
          </w:tcPr>
          <w:p w:rsidR="00ED1145" w:rsidRDefault="000507E5" w:rsidP="004A1EA2">
            <w:pPr>
              <w:widowControl w:val="0"/>
              <w:tabs>
                <w:tab w:val="left" w:pos="90"/>
              </w:tabs>
              <w:autoSpaceDE w:val="0"/>
              <w:spacing w:after="60"/>
              <w:jc w:val="both"/>
            </w:pPr>
            <w:r>
              <w:t>Final c</w:t>
            </w:r>
            <w:r w:rsidR="00ED1145">
              <w:t xml:space="preserve">oncentration of cypermethrin in the </w:t>
            </w:r>
            <w:r>
              <w:t>in-use diluted</w:t>
            </w:r>
            <w:r w:rsidR="00ED1145">
              <w:t xml:space="preserve"> product</w:t>
            </w:r>
            <w:r>
              <w:t xml:space="preserve"> for crack and crevice application</w:t>
            </w:r>
            <w:r w:rsidR="00ED1145">
              <w:t>.</w:t>
            </w:r>
          </w:p>
          <w:p w:rsidR="004A1EA2" w:rsidRPr="00671A2F" w:rsidRDefault="004A1EA2" w:rsidP="00257B30">
            <w:pPr>
              <w:widowControl w:val="0"/>
              <w:tabs>
                <w:tab w:val="left" w:pos="90"/>
              </w:tabs>
              <w:autoSpaceDE w:val="0"/>
              <w:jc w:val="both"/>
            </w:pPr>
            <w:r>
              <w:t>The application rate and the dilution of the product for c</w:t>
            </w:r>
            <w:r w:rsidRPr="00C137C8">
              <w:t>ockroaches</w:t>
            </w:r>
            <w:r>
              <w:t xml:space="preserve"> was used as worst-case.</w:t>
            </w:r>
          </w:p>
        </w:tc>
      </w:tr>
      <w:tr w:rsidR="00ED1145" w:rsidRPr="00671A2F" w:rsidTr="00257B30">
        <w:trPr>
          <w:trHeight w:val="288"/>
        </w:trPr>
        <w:tc>
          <w:tcPr>
            <w:tcW w:w="9440" w:type="dxa"/>
            <w:gridSpan w:val="3"/>
            <w:tcBorders>
              <w:top w:val="single" w:sz="4" w:space="0" w:color="000000"/>
              <w:left w:val="single" w:sz="4" w:space="0" w:color="000000"/>
              <w:bottom w:val="single" w:sz="4" w:space="0" w:color="000000"/>
              <w:right w:val="single" w:sz="4" w:space="0" w:color="000000"/>
            </w:tcBorders>
          </w:tcPr>
          <w:p w:rsidR="00ED1145" w:rsidRPr="00671A2F" w:rsidRDefault="00ED1145" w:rsidP="00257B30">
            <w:pPr>
              <w:widowControl w:val="0"/>
              <w:tabs>
                <w:tab w:val="left" w:pos="90"/>
              </w:tabs>
              <w:autoSpaceDE w:val="0"/>
              <w:jc w:val="both"/>
              <w:rPr>
                <w:b/>
              </w:rPr>
            </w:pPr>
            <w:r w:rsidRPr="00671A2F">
              <w:rPr>
                <w:b/>
              </w:rPr>
              <w:t>Dermal exposure</w:t>
            </w:r>
          </w:p>
        </w:tc>
      </w:tr>
      <w:tr w:rsidR="00ED1145" w:rsidRPr="00671A2F" w:rsidTr="006B2A6C">
        <w:trPr>
          <w:trHeight w:val="288"/>
        </w:trPr>
        <w:tc>
          <w:tcPr>
            <w:tcW w:w="2453" w:type="dxa"/>
            <w:tcBorders>
              <w:top w:val="single" w:sz="4" w:space="0" w:color="000000"/>
              <w:left w:val="single" w:sz="4" w:space="0" w:color="000000"/>
              <w:bottom w:val="single" w:sz="4" w:space="0" w:color="000000"/>
            </w:tcBorders>
          </w:tcPr>
          <w:p w:rsidR="00ED1145" w:rsidRPr="00671A2F" w:rsidRDefault="00ED1145" w:rsidP="00257B30">
            <w:pPr>
              <w:widowControl w:val="0"/>
              <w:tabs>
                <w:tab w:val="left" w:pos="90"/>
              </w:tabs>
              <w:autoSpaceDE w:val="0"/>
            </w:pPr>
            <w:r w:rsidRPr="00671A2F">
              <w:t>Model</w:t>
            </w:r>
          </w:p>
        </w:tc>
        <w:tc>
          <w:tcPr>
            <w:tcW w:w="2947" w:type="dxa"/>
            <w:tcBorders>
              <w:top w:val="single" w:sz="4" w:space="0" w:color="000000"/>
              <w:left w:val="single" w:sz="4" w:space="0" w:color="000000"/>
              <w:bottom w:val="single" w:sz="4" w:space="0" w:color="000000"/>
            </w:tcBorders>
          </w:tcPr>
          <w:p w:rsidR="00ED1145" w:rsidRPr="00671A2F" w:rsidRDefault="00ED1145" w:rsidP="00257B30">
            <w:pPr>
              <w:widowControl w:val="0"/>
              <w:tabs>
                <w:tab w:val="left" w:pos="90"/>
              </w:tabs>
              <w:autoSpaceDE w:val="0"/>
            </w:pPr>
            <w:r w:rsidRPr="00671A2F">
              <w:t>Direct product contact</w:t>
            </w:r>
          </w:p>
        </w:tc>
        <w:tc>
          <w:tcPr>
            <w:tcW w:w="4040" w:type="dxa"/>
            <w:tcBorders>
              <w:top w:val="single" w:sz="4" w:space="0" w:color="000000"/>
              <w:left w:val="single" w:sz="4" w:space="0" w:color="000000"/>
              <w:bottom w:val="single" w:sz="4" w:space="0" w:color="000000"/>
              <w:right w:val="single" w:sz="4" w:space="0" w:color="000000"/>
            </w:tcBorders>
          </w:tcPr>
          <w:p w:rsidR="00ED1145" w:rsidRPr="00671A2F" w:rsidRDefault="00ED1145" w:rsidP="00257B30">
            <w:pPr>
              <w:widowControl w:val="0"/>
              <w:tabs>
                <w:tab w:val="left" w:pos="90"/>
              </w:tabs>
              <w:autoSpaceDE w:val="0"/>
              <w:jc w:val="both"/>
            </w:pPr>
            <w:r w:rsidRPr="00671A2F">
              <w:t>-</w:t>
            </w:r>
          </w:p>
        </w:tc>
      </w:tr>
      <w:tr w:rsidR="00ED1145" w:rsidRPr="00671A2F" w:rsidTr="006B2A6C">
        <w:trPr>
          <w:trHeight w:val="288"/>
        </w:trPr>
        <w:tc>
          <w:tcPr>
            <w:tcW w:w="2453" w:type="dxa"/>
            <w:tcBorders>
              <w:top w:val="single" w:sz="4" w:space="0" w:color="000000"/>
              <w:left w:val="single" w:sz="4" w:space="0" w:color="000000"/>
              <w:bottom w:val="single" w:sz="4" w:space="0" w:color="000000"/>
            </w:tcBorders>
          </w:tcPr>
          <w:p w:rsidR="00ED1145" w:rsidRPr="00671A2F" w:rsidRDefault="00ED1145" w:rsidP="00257B30">
            <w:pPr>
              <w:widowControl w:val="0"/>
              <w:tabs>
                <w:tab w:val="left" w:pos="90"/>
              </w:tabs>
              <w:autoSpaceDE w:val="0"/>
            </w:pPr>
            <w:r w:rsidRPr="00671A2F">
              <w:t>Loading</w:t>
            </w:r>
          </w:p>
        </w:tc>
        <w:tc>
          <w:tcPr>
            <w:tcW w:w="2947" w:type="dxa"/>
            <w:tcBorders>
              <w:top w:val="single" w:sz="4" w:space="0" w:color="000000"/>
              <w:left w:val="single" w:sz="4" w:space="0" w:color="000000"/>
              <w:bottom w:val="single" w:sz="4" w:space="0" w:color="000000"/>
            </w:tcBorders>
          </w:tcPr>
          <w:p w:rsidR="00ED1145" w:rsidRPr="00671A2F" w:rsidRDefault="00ED1145" w:rsidP="00257B30">
            <w:pPr>
              <w:widowControl w:val="0"/>
              <w:tabs>
                <w:tab w:val="left" w:pos="90"/>
              </w:tabs>
              <w:autoSpaceDE w:val="0"/>
            </w:pPr>
            <w:r w:rsidRPr="00671A2F">
              <w:t>Rubbing off</w:t>
            </w:r>
          </w:p>
        </w:tc>
        <w:tc>
          <w:tcPr>
            <w:tcW w:w="4040" w:type="dxa"/>
            <w:tcBorders>
              <w:top w:val="single" w:sz="4" w:space="0" w:color="000000"/>
              <w:left w:val="single" w:sz="4" w:space="0" w:color="000000"/>
              <w:bottom w:val="single" w:sz="4" w:space="0" w:color="000000"/>
              <w:right w:val="single" w:sz="4" w:space="0" w:color="000000"/>
            </w:tcBorders>
          </w:tcPr>
          <w:p w:rsidR="00ED1145" w:rsidRPr="00671A2F" w:rsidRDefault="00ED1145" w:rsidP="00257B30">
            <w:pPr>
              <w:widowControl w:val="0"/>
              <w:tabs>
                <w:tab w:val="left" w:pos="90"/>
              </w:tabs>
              <w:autoSpaceDE w:val="0"/>
              <w:jc w:val="both"/>
            </w:pPr>
            <w:r w:rsidRPr="00671A2F">
              <w:t>-</w:t>
            </w:r>
          </w:p>
        </w:tc>
      </w:tr>
      <w:tr w:rsidR="00ED1145" w:rsidRPr="00671A2F" w:rsidTr="009908BF">
        <w:trPr>
          <w:trHeight w:val="720"/>
        </w:trPr>
        <w:tc>
          <w:tcPr>
            <w:tcW w:w="2453" w:type="dxa"/>
            <w:tcBorders>
              <w:top w:val="single" w:sz="4" w:space="0" w:color="000000"/>
              <w:left w:val="single" w:sz="4" w:space="0" w:color="000000"/>
              <w:bottom w:val="single" w:sz="4" w:space="0" w:color="000000"/>
            </w:tcBorders>
          </w:tcPr>
          <w:p w:rsidR="00ED1145" w:rsidRPr="00671A2F" w:rsidRDefault="00ED1145" w:rsidP="00257B30">
            <w:pPr>
              <w:widowControl w:val="0"/>
              <w:tabs>
                <w:tab w:val="left" w:pos="90"/>
              </w:tabs>
              <w:autoSpaceDE w:val="0"/>
            </w:pPr>
            <w:r w:rsidRPr="00671A2F">
              <w:t>Exposure frequency</w:t>
            </w:r>
          </w:p>
        </w:tc>
        <w:tc>
          <w:tcPr>
            <w:tcW w:w="2947" w:type="dxa"/>
            <w:tcBorders>
              <w:top w:val="single" w:sz="4" w:space="0" w:color="000000"/>
              <w:left w:val="single" w:sz="4" w:space="0" w:color="000000"/>
              <w:bottom w:val="single" w:sz="4" w:space="0" w:color="000000"/>
            </w:tcBorders>
          </w:tcPr>
          <w:p w:rsidR="00ED1145" w:rsidRPr="006B2A6C" w:rsidRDefault="006B2A6C" w:rsidP="00257B30">
            <w:pPr>
              <w:widowControl w:val="0"/>
              <w:tabs>
                <w:tab w:val="left" w:pos="90"/>
              </w:tabs>
              <w:autoSpaceDE w:val="0"/>
            </w:pPr>
            <w:r w:rsidRPr="006B2A6C">
              <w:t>126</w:t>
            </w:r>
            <w:r w:rsidR="00ED1145" w:rsidRPr="006B2A6C">
              <w:t xml:space="preserve"> per year</w:t>
            </w:r>
          </w:p>
        </w:tc>
        <w:tc>
          <w:tcPr>
            <w:tcW w:w="4040" w:type="dxa"/>
            <w:tcBorders>
              <w:top w:val="single" w:sz="4" w:space="0" w:color="000000"/>
              <w:left w:val="single" w:sz="4" w:space="0" w:color="000000"/>
              <w:bottom w:val="single" w:sz="4" w:space="0" w:color="000000"/>
              <w:right w:val="single" w:sz="4" w:space="0" w:color="000000"/>
            </w:tcBorders>
          </w:tcPr>
          <w:p w:rsidR="00ED1145" w:rsidRPr="00671A2F" w:rsidRDefault="00ED1145" w:rsidP="00257B30">
            <w:pPr>
              <w:widowControl w:val="0"/>
              <w:tabs>
                <w:tab w:val="left" w:pos="90"/>
              </w:tabs>
              <w:autoSpaceDE w:val="0"/>
              <w:jc w:val="both"/>
            </w:pPr>
            <w:r w:rsidRPr="00671A2F">
              <w:t>Default</w:t>
            </w:r>
            <w:r>
              <w:t xml:space="preserve"> value</w:t>
            </w:r>
            <w:r w:rsidRPr="00671A2F">
              <w:t xml:space="preserve">, as reported in RIVM report 320005002/2006: “Pest Control Products Fact Sheet” (p. </w:t>
            </w:r>
            <w:r w:rsidR="009908BF">
              <w:t>42</w:t>
            </w:r>
            <w:r w:rsidRPr="00671A2F">
              <w:t>).</w:t>
            </w:r>
          </w:p>
        </w:tc>
      </w:tr>
      <w:tr w:rsidR="00ED1145" w:rsidRPr="00671A2F" w:rsidTr="00022F51">
        <w:trPr>
          <w:trHeight w:val="288"/>
        </w:trPr>
        <w:tc>
          <w:tcPr>
            <w:tcW w:w="2453" w:type="dxa"/>
            <w:tcBorders>
              <w:top w:val="single" w:sz="4" w:space="0" w:color="000000"/>
              <w:left w:val="single" w:sz="4" w:space="0" w:color="000000"/>
              <w:bottom w:val="single" w:sz="4" w:space="0" w:color="000000"/>
            </w:tcBorders>
          </w:tcPr>
          <w:p w:rsidR="00ED1145" w:rsidRDefault="00ED1145" w:rsidP="00257B30">
            <w:pPr>
              <w:widowControl w:val="0"/>
              <w:tabs>
                <w:tab w:val="left" w:pos="90"/>
              </w:tabs>
              <w:autoSpaceDE w:val="0"/>
              <w:rPr>
                <w:lang w:val="en-US"/>
              </w:rPr>
            </w:pPr>
            <w:r>
              <w:rPr>
                <w:lang w:val="en-US"/>
              </w:rPr>
              <w:t>Exposed area</w:t>
            </w:r>
          </w:p>
          <w:p w:rsidR="00ED1145" w:rsidRPr="00287048" w:rsidRDefault="00ED1145" w:rsidP="00257B30">
            <w:pPr>
              <w:widowControl w:val="0"/>
              <w:tabs>
                <w:tab w:val="left" w:pos="90"/>
              </w:tabs>
              <w:autoSpaceDE w:val="0"/>
              <w:rPr>
                <w:lang w:val="en-US"/>
              </w:rPr>
            </w:pPr>
            <w:r>
              <w:rPr>
                <w:lang w:val="en-US"/>
              </w:rPr>
              <w:t>(palms and backs of both hands)</w:t>
            </w:r>
            <w:r w:rsidR="00287048">
              <w:rPr>
                <w:lang w:val="en-US"/>
              </w:rPr>
              <w:t xml:space="preserve"> (</w:t>
            </w:r>
            <w:r w:rsidR="00287048">
              <w:t>c</w:t>
            </w:r>
            <w:r w:rsidR="00287048" w:rsidRPr="00671A2F">
              <w:t>m</w:t>
            </w:r>
            <w:r w:rsidR="00287048" w:rsidRPr="00671A2F">
              <w:rPr>
                <w:vertAlign w:val="superscript"/>
              </w:rPr>
              <w:t>2</w:t>
            </w:r>
            <w:r w:rsidR="00287048">
              <w:t>)</w:t>
            </w:r>
          </w:p>
        </w:tc>
        <w:tc>
          <w:tcPr>
            <w:tcW w:w="2947" w:type="dxa"/>
            <w:tcBorders>
              <w:top w:val="single" w:sz="4" w:space="0" w:color="000000"/>
              <w:left w:val="single" w:sz="4" w:space="0" w:color="000000"/>
              <w:bottom w:val="single" w:sz="4" w:space="0" w:color="000000"/>
            </w:tcBorders>
          </w:tcPr>
          <w:p w:rsidR="00ED1145" w:rsidRDefault="00ED1145" w:rsidP="00257B30">
            <w:pPr>
              <w:widowControl w:val="0"/>
              <w:tabs>
                <w:tab w:val="left" w:pos="90"/>
              </w:tabs>
              <w:autoSpaceDE w:val="0"/>
            </w:pPr>
            <w:r>
              <w:t xml:space="preserve">Infant: 196.8 </w:t>
            </w:r>
          </w:p>
          <w:p w:rsidR="00ED1145" w:rsidRDefault="00ED1145" w:rsidP="00257B30">
            <w:pPr>
              <w:widowControl w:val="0"/>
              <w:tabs>
                <w:tab w:val="left" w:pos="90"/>
              </w:tabs>
              <w:autoSpaceDE w:val="0"/>
              <w:rPr>
                <w:vertAlign w:val="superscript"/>
              </w:rPr>
            </w:pPr>
            <w:r>
              <w:t xml:space="preserve">Toddler: 230.4 </w:t>
            </w:r>
          </w:p>
          <w:p w:rsidR="00ED1145" w:rsidRPr="00A62375" w:rsidRDefault="00ED1145" w:rsidP="00022F51">
            <w:pPr>
              <w:widowControl w:val="0"/>
              <w:tabs>
                <w:tab w:val="left" w:pos="90"/>
              </w:tabs>
              <w:autoSpaceDE w:val="0"/>
              <w:rPr>
                <w:lang w:val="en-US"/>
              </w:rPr>
            </w:pPr>
            <w:r w:rsidRPr="00A62375">
              <w:t>Child</w:t>
            </w:r>
            <w:r w:rsidRPr="00887C61">
              <w:rPr>
                <w:lang w:val="en-US"/>
              </w:rPr>
              <w:t>:</w:t>
            </w:r>
            <w:r>
              <w:rPr>
                <w:lang w:val="en-US"/>
              </w:rPr>
              <w:t xml:space="preserve"> 427.8 </w:t>
            </w:r>
          </w:p>
        </w:tc>
        <w:tc>
          <w:tcPr>
            <w:tcW w:w="4040" w:type="dxa"/>
            <w:tcBorders>
              <w:top w:val="single" w:sz="4" w:space="0" w:color="000000"/>
              <w:left w:val="single" w:sz="4" w:space="0" w:color="000000"/>
              <w:bottom w:val="single" w:sz="4" w:space="0" w:color="000000"/>
              <w:right w:val="single" w:sz="4" w:space="0" w:color="000000"/>
            </w:tcBorders>
          </w:tcPr>
          <w:p w:rsidR="00ED1145" w:rsidRPr="00790175" w:rsidRDefault="00790175" w:rsidP="00790175">
            <w:pPr>
              <w:tabs>
                <w:tab w:val="left" w:pos="90"/>
              </w:tabs>
              <w:spacing w:line="260" w:lineRule="atLeast"/>
              <w:jc w:val="both"/>
              <w:rPr>
                <w:highlight w:val="cyan"/>
              </w:rPr>
            </w:pPr>
            <w:r>
              <w:t>Recommendation no. 14 “Default human factor values for use in exposure assessments for biocidal products.</w:t>
            </w:r>
          </w:p>
        </w:tc>
      </w:tr>
      <w:tr w:rsidR="00ED1145" w:rsidRPr="00671A2F" w:rsidTr="000507E5">
        <w:trPr>
          <w:trHeight w:val="1440"/>
        </w:trPr>
        <w:tc>
          <w:tcPr>
            <w:tcW w:w="2453" w:type="dxa"/>
            <w:tcBorders>
              <w:top w:val="single" w:sz="4" w:space="0" w:color="000000"/>
              <w:left w:val="single" w:sz="4" w:space="0" w:color="000000"/>
              <w:bottom w:val="single" w:sz="4" w:space="0" w:color="000000"/>
            </w:tcBorders>
          </w:tcPr>
          <w:p w:rsidR="00ED1145" w:rsidRPr="00671A2F" w:rsidRDefault="00ED1145" w:rsidP="00257B30">
            <w:pPr>
              <w:widowControl w:val="0"/>
              <w:tabs>
                <w:tab w:val="left" w:pos="90"/>
              </w:tabs>
              <w:autoSpaceDE w:val="0"/>
            </w:pPr>
            <w:r w:rsidRPr="00671A2F">
              <w:t>Transfer coefficient</w:t>
            </w:r>
            <w:r w:rsidR="00287048">
              <w:t xml:space="preserve"> (</w:t>
            </w:r>
            <w:r w:rsidR="00287048" w:rsidRPr="00671A2F">
              <w:t>m</w:t>
            </w:r>
            <w:r w:rsidR="00287048" w:rsidRPr="00671A2F">
              <w:rPr>
                <w:vertAlign w:val="superscript"/>
              </w:rPr>
              <w:t>2</w:t>
            </w:r>
            <w:r w:rsidR="00287048" w:rsidRPr="00671A2F">
              <w:t>/hr</w:t>
            </w:r>
            <w:r w:rsidR="00287048">
              <w:t>)</w:t>
            </w:r>
          </w:p>
        </w:tc>
        <w:tc>
          <w:tcPr>
            <w:tcW w:w="2947" w:type="dxa"/>
            <w:tcBorders>
              <w:top w:val="single" w:sz="4" w:space="0" w:color="000000"/>
              <w:left w:val="single" w:sz="4" w:space="0" w:color="000000"/>
              <w:bottom w:val="single" w:sz="4" w:space="0" w:color="000000"/>
            </w:tcBorders>
          </w:tcPr>
          <w:p w:rsidR="00ED1145" w:rsidRDefault="00ED1145" w:rsidP="00257B30">
            <w:pPr>
              <w:widowControl w:val="0"/>
              <w:tabs>
                <w:tab w:val="left" w:pos="90"/>
              </w:tabs>
              <w:autoSpaceDE w:val="0"/>
            </w:pPr>
            <w:r w:rsidRPr="00671A2F">
              <w:t xml:space="preserve">Infant/toddler/child: 0.2 </w:t>
            </w:r>
          </w:p>
          <w:p w:rsidR="00ED1145" w:rsidRPr="00671A2F" w:rsidRDefault="00ED1145" w:rsidP="00257B30">
            <w:pPr>
              <w:widowControl w:val="0"/>
              <w:tabs>
                <w:tab w:val="left" w:pos="90"/>
              </w:tabs>
              <w:autoSpaceDE w:val="0"/>
            </w:pPr>
          </w:p>
        </w:tc>
        <w:tc>
          <w:tcPr>
            <w:tcW w:w="4040" w:type="dxa"/>
            <w:tcBorders>
              <w:top w:val="single" w:sz="4" w:space="0" w:color="000000"/>
              <w:left w:val="single" w:sz="4" w:space="0" w:color="000000"/>
              <w:bottom w:val="single" w:sz="4" w:space="0" w:color="000000"/>
              <w:right w:val="single" w:sz="4" w:space="0" w:color="000000"/>
            </w:tcBorders>
          </w:tcPr>
          <w:p w:rsidR="00ED1145" w:rsidRPr="00671A2F" w:rsidRDefault="00ED1145" w:rsidP="00257B30">
            <w:pPr>
              <w:widowControl w:val="0"/>
              <w:tabs>
                <w:tab w:val="left" w:pos="90"/>
              </w:tabs>
              <w:autoSpaceDE w:val="0"/>
              <w:jc w:val="both"/>
            </w:pPr>
            <w:r w:rsidRPr="00B854FF">
              <w:t xml:space="preserve">Recommendation no. 12 of the BPC Ad hoc Working Group on Human Exposure: </w:t>
            </w:r>
            <w:r>
              <w:t>“</w:t>
            </w:r>
            <w:r w:rsidRPr="00B854FF">
              <w:t>New default values for indoor Transfer Coefficient</w:t>
            </w:r>
            <w:r>
              <w:t>”</w:t>
            </w:r>
            <w:r w:rsidRPr="00B854FF">
              <w:t xml:space="preserve"> (</w:t>
            </w:r>
            <w:r>
              <w:t>a</w:t>
            </w:r>
            <w:r w:rsidRPr="00B854FF">
              <w:t>greed at the Human Health Working Group V on 22 November 2016</w:t>
            </w:r>
            <w:r>
              <w:t>).</w:t>
            </w:r>
          </w:p>
        </w:tc>
      </w:tr>
      <w:tr w:rsidR="00ED1145" w:rsidRPr="001B131A" w:rsidTr="006B2A6C">
        <w:trPr>
          <w:trHeight w:val="4032"/>
        </w:trPr>
        <w:tc>
          <w:tcPr>
            <w:tcW w:w="2453" w:type="dxa"/>
            <w:tcBorders>
              <w:top w:val="single" w:sz="4" w:space="0" w:color="000000"/>
              <w:left w:val="single" w:sz="4" w:space="0" w:color="000000"/>
              <w:bottom w:val="single" w:sz="4" w:space="0" w:color="000000"/>
            </w:tcBorders>
          </w:tcPr>
          <w:p w:rsidR="00ED1145" w:rsidRPr="00287048" w:rsidRDefault="00ED1145" w:rsidP="00287048">
            <w:pPr>
              <w:tabs>
                <w:tab w:val="left" w:pos="90"/>
              </w:tabs>
              <w:rPr>
                <w:highlight w:val="yellow"/>
              </w:rPr>
            </w:pPr>
            <w:r w:rsidRPr="00D66F1C">
              <w:t>Dislodgeable amount</w:t>
            </w:r>
            <w:r w:rsidR="00287048">
              <w:t xml:space="preserve"> of </w:t>
            </w:r>
            <w:r w:rsidRPr="00287048">
              <w:t>product</w:t>
            </w:r>
            <w:r w:rsidR="00287048" w:rsidRPr="00287048">
              <w:t xml:space="preserve"> (g/m</w:t>
            </w:r>
            <w:r w:rsidR="00287048" w:rsidRPr="00287048">
              <w:rPr>
                <w:vertAlign w:val="superscript"/>
              </w:rPr>
              <w:t>2</w:t>
            </w:r>
            <w:r w:rsidR="00287048" w:rsidRPr="00287048">
              <w:t>)</w:t>
            </w:r>
          </w:p>
        </w:tc>
        <w:tc>
          <w:tcPr>
            <w:tcW w:w="2947" w:type="dxa"/>
            <w:tcBorders>
              <w:top w:val="single" w:sz="4" w:space="0" w:color="000000"/>
              <w:left w:val="single" w:sz="4" w:space="0" w:color="000000"/>
              <w:bottom w:val="single" w:sz="4" w:space="0" w:color="000000"/>
            </w:tcBorders>
          </w:tcPr>
          <w:p w:rsidR="00ED1145" w:rsidRPr="004E3E8C" w:rsidRDefault="00FA474F" w:rsidP="00257B30">
            <w:pPr>
              <w:tabs>
                <w:tab w:val="left" w:pos="90"/>
              </w:tabs>
            </w:pPr>
            <w:r>
              <w:rPr>
                <w:lang w:val="en-US"/>
              </w:rPr>
              <w:t>19.125</w:t>
            </w:r>
          </w:p>
          <w:p w:rsidR="00ED1145" w:rsidRPr="004E3E8C" w:rsidRDefault="00ED1145" w:rsidP="00257B30">
            <w:pPr>
              <w:tabs>
                <w:tab w:val="left" w:pos="90"/>
              </w:tabs>
              <w:rPr>
                <w:vertAlign w:val="superscript"/>
              </w:rPr>
            </w:pPr>
            <w:r w:rsidRPr="004E3E8C">
              <w:rPr>
                <w:vertAlign w:val="superscript"/>
              </w:rPr>
              <w:t xml:space="preserve"> </w:t>
            </w:r>
          </w:p>
          <w:p w:rsidR="00ED1145" w:rsidRPr="004E3E8C" w:rsidRDefault="00ED1145" w:rsidP="00257B30">
            <w:pPr>
              <w:tabs>
                <w:tab w:val="left" w:pos="90"/>
              </w:tabs>
              <w:rPr>
                <w:vertAlign w:val="superscript"/>
              </w:rPr>
            </w:pPr>
          </w:p>
          <w:p w:rsidR="00ED1145" w:rsidRPr="004E3E8C" w:rsidRDefault="00ED1145" w:rsidP="00257B30">
            <w:pPr>
              <w:tabs>
                <w:tab w:val="left" w:pos="90"/>
              </w:tabs>
              <w:rPr>
                <w:lang w:val="en-US"/>
              </w:rPr>
            </w:pPr>
          </w:p>
        </w:tc>
        <w:tc>
          <w:tcPr>
            <w:tcW w:w="4040" w:type="dxa"/>
            <w:tcBorders>
              <w:top w:val="single" w:sz="4" w:space="0" w:color="000000"/>
              <w:left w:val="single" w:sz="4" w:space="0" w:color="000000"/>
              <w:bottom w:val="single" w:sz="4" w:space="0" w:color="000000"/>
              <w:right w:val="single" w:sz="4" w:space="0" w:color="000000"/>
            </w:tcBorders>
          </w:tcPr>
          <w:p w:rsidR="00B30AA8" w:rsidRDefault="00B30AA8" w:rsidP="00B30AA8">
            <w:pPr>
              <w:tabs>
                <w:tab w:val="left" w:pos="90"/>
              </w:tabs>
              <w:spacing w:after="60"/>
              <w:jc w:val="both"/>
            </w:pPr>
            <w:r w:rsidRPr="00A4744B">
              <w:t xml:space="preserve">Dislodgeable amount has been </w:t>
            </w:r>
            <w:r>
              <w:t>c</w:t>
            </w:r>
            <w:r w:rsidRPr="00A4744B">
              <w:t>alculated</w:t>
            </w:r>
            <w:r>
              <w:rPr>
                <w:lang w:val="en-US"/>
              </w:rPr>
              <w:t xml:space="preserve"> as reported in</w:t>
            </w:r>
            <w:r w:rsidRPr="00671A2F">
              <w:rPr>
                <w:rFonts w:eastAsia="Calibri"/>
              </w:rPr>
              <w:t xml:space="preserve"> RIVM report 320005002/2006: “Pest Control Products Fact Sheet” (p. </w:t>
            </w:r>
            <w:r>
              <w:rPr>
                <w:rFonts w:eastAsia="Calibri"/>
              </w:rPr>
              <w:t>40</w:t>
            </w:r>
            <w:r w:rsidRPr="00671A2F">
              <w:rPr>
                <w:rFonts w:eastAsia="Calibri"/>
              </w:rPr>
              <w:t>)</w:t>
            </w:r>
            <w:r>
              <w:rPr>
                <w:rFonts w:eastAsia="Calibri"/>
              </w:rPr>
              <w:t>, using t</w:t>
            </w:r>
            <w:r>
              <w:rPr>
                <w:lang w:val="en-US"/>
              </w:rPr>
              <w:t xml:space="preserve">he actual </w:t>
            </w:r>
            <w:r>
              <w:t>application rate</w:t>
            </w:r>
            <w:r w:rsidRPr="00A4744B">
              <w:t xml:space="preserve"> of </w:t>
            </w:r>
            <w:r>
              <w:t xml:space="preserve">Draker One </w:t>
            </w:r>
            <w:r w:rsidRPr="00A4744B">
              <w:t>(i.e. taking into account label instruction)</w:t>
            </w:r>
            <w:r>
              <w:t>.</w:t>
            </w:r>
            <w:r w:rsidRPr="00A4744B">
              <w:t xml:space="preserve"> </w:t>
            </w:r>
          </w:p>
          <w:p w:rsidR="00B30AA8" w:rsidRDefault="00B30AA8" w:rsidP="004E3E8C">
            <w:pPr>
              <w:spacing w:after="60"/>
              <w:jc w:val="both"/>
            </w:pPr>
            <w:r>
              <w:t>According to</w:t>
            </w:r>
            <w:r w:rsidRPr="00671A2F">
              <w:rPr>
                <w:rFonts w:eastAsia="Calibri"/>
              </w:rPr>
              <w:t xml:space="preserve"> RIVM report 320005002</w:t>
            </w:r>
            <w:r>
              <w:rPr>
                <w:rFonts w:eastAsia="Calibri"/>
              </w:rPr>
              <w:t xml:space="preserve"> (p.</w:t>
            </w:r>
            <w:r w:rsidR="004E3E8C">
              <w:rPr>
                <w:rFonts w:eastAsia="Calibri"/>
              </w:rPr>
              <w:t>40</w:t>
            </w:r>
            <w:r>
              <w:rPr>
                <w:rFonts w:eastAsia="Calibri"/>
              </w:rPr>
              <w:t>)</w:t>
            </w:r>
            <w:r>
              <w:t>, “</w:t>
            </w:r>
            <w:r w:rsidR="004E3E8C">
              <w:t xml:space="preserve">It is assumed that 85% of the total amount sprayed ends up on the floor surface. </w:t>
            </w:r>
            <w:r>
              <w:t>T</w:t>
            </w:r>
            <w:r w:rsidRPr="00A4744B">
              <w:t>he 30% of the amount on the floor surface is dislodgeabl</w:t>
            </w:r>
            <w:r w:rsidR="004E3E8C">
              <w:t xml:space="preserve">e, </w:t>
            </w:r>
            <w:r w:rsidR="004E3E8C" w:rsidRPr="004E3E8C">
              <w:t>i.e., it can be brushed away</w:t>
            </w:r>
            <w:r>
              <w:t>”</w:t>
            </w:r>
            <w:r w:rsidRPr="00A4744B">
              <w:t>.</w:t>
            </w:r>
            <w:r>
              <w:t xml:space="preserve"> </w:t>
            </w:r>
          </w:p>
          <w:p w:rsidR="004E3E8C" w:rsidRDefault="00B30AA8" w:rsidP="00B30AA8">
            <w:pPr>
              <w:spacing w:after="60"/>
              <w:jc w:val="both"/>
            </w:pPr>
            <w:r>
              <w:t xml:space="preserve">Therefore, dislodgeable amount for </w:t>
            </w:r>
            <w:r w:rsidR="004E3E8C">
              <w:t xml:space="preserve">Draker One </w:t>
            </w:r>
            <w:r>
              <w:t xml:space="preserve">is calculated as follows: </w:t>
            </w:r>
          </w:p>
          <w:p w:rsidR="00ED1145" w:rsidRPr="003E1AA7" w:rsidRDefault="00F66430" w:rsidP="00B30AA8">
            <w:pPr>
              <w:spacing w:after="60"/>
              <w:jc w:val="both"/>
            </w:pPr>
            <w:r>
              <w:t>75</w:t>
            </w:r>
            <w:r w:rsidR="00B30AA8">
              <w:t xml:space="preserve"> g/m</w:t>
            </w:r>
            <w:r w:rsidR="00B30AA8">
              <w:rPr>
                <w:vertAlign w:val="superscript"/>
              </w:rPr>
              <w:t>2</w:t>
            </w:r>
            <w:r w:rsidR="00B30AA8">
              <w:t xml:space="preserve"> x </w:t>
            </w:r>
            <w:r w:rsidR="004E3E8C">
              <w:t>85</w:t>
            </w:r>
            <w:r w:rsidR="00B30AA8">
              <w:t xml:space="preserve">% x 30% = </w:t>
            </w:r>
            <w:r w:rsidR="00FA474F">
              <w:rPr>
                <w:lang w:val="en-US"/>
              </w:rPr>
              <w:t>19.125</w:t>
            </w:r>
            <w:r w:rsidR="00B30AA8">
              <w:rPr>
                <w:lang w:val="en-US"/>
              </w:rPr>
              <w:t xml:space="preserve"> </w:t>
            </w:r>
            <w:r w:rsidR="00B30AA8">
              <w:rPr>
                <w:rFonts w:eastAsia="Calibri"/>
              </w:rPr>
              <w:t>g/m</w:t>
            </w:r>
            <w:r w:rsidR="00B30AA8">
              <w:rPr>
                <w:rFonts w:eastAsia="Calibri"/>
                <w:vertAlign w:val="superscript"/>
              </w:rPr>
              <w:t xml:space="preserve">2  </w:t>
            </w:r>
          </w:p>
        </w:tc>
      </w:tr>
      <w:tr w:rsidR="00ED1145" w:rsidRPr="00671A2F" w:rsidTr="006B2A6C">
        <w:trPr>
          <w:trHeight w:val="1008"/>
        </w:trPr>
        <w:tc>
          <w:tcPr>
            <w:tcW w:w="2453" w:type="dxa"/>
            <w:tcBorders>
              <w:top w:val="single" w:sz="4" w:space="0" w:color="000000"/>
              <w:left w:val="single" w:sz="4" w:space="0" w:color="000000"/>
              <w:bottom w:val="single" w:sz="4" w:space="0" w:color="000000"/>
            </w:tcBorders>
          </w:tcPr>
          <w:p w:rsidR="00ED1145" w:rsidRPr="00671A2F" w:rsidRDefault="00ED1145" w:rsidP="00257B30">
            <w:pPr>
              <w:widowControl w:val="0"/>
              <w:tabs>
                <w:tab w:val="left" w:pos="90"/>
              </w:tabs>
              <w:autoSpaceDE w:val="0"/>
            </w:pPr>
            <w:r w:rsidRPr="00671A2F">
              <w:t>Contact time</w:t>
            </w:r>
            <w:r w:rsidR="00287048">
              <w:t xml:space="preserve"> (</w:t>
            </w:r>
            <w:r w:rsidR="00287048" w:rsidRPr="005F1590">
              <w:t>min/day</w:t>
            </w:r>
            <w:r w:rsidR="00287048">
              <w:t>)</w:t>
            </w:r>
          </w:p>
        </w:tc>
        <w:tc>
          <w:tcPr>
            <w:tcW w:w="2947" w:type="dxa"/>
            <w:tcBorders>
              <w:top w:val="single" w:sz="4" w:space="0" w:color="000000"/>
              <w:left w:val="single" w:sz="4" w:space="0" w:color="000000"/>
              <w:bottom w:val="single" w:sz="4" w:space="0" w:color="000000"/>
            </w:tcBorders>
          </w:tcPr>
          <w:p w:rsidR="00ED1145" w:rsidRPr="00903528" w:rsidRDefault="00ED1145" w:rsidP="00257B30">
            <w:pPr>
              <w:tabs>
                <w:tab w:val="left" w:pos="90"/>
              </w:tabs>
              <w:rPr>
                <w:highlight w:val="cyan"/>
              </w:rPr>
            </w:pPr>
            <w:r w:rsidRPr="005F1590">
              <w:t xml:space="preserve">60 </w:t>
            </w:r>
          </w:p>
        </w:tc>
        <w:tc>
          <w:tcPr>
            <w:tcW w:w="4040" w:type="dxa"/>
            <w:tcBorders>
              <w:top w:val="single" w:sz="4" w:space="0" w:color="000000"/>
              <w:left w:val="single" w:sz="4" w:space="0" w:color="000000"/>
              <w:bottom w:val="single" w:sz="4" w:space="0" w:color="000000"/>
              <w:right w:val="single" w:sz="4" w:space="0" w:color="000000"/>
            </w:tcBorders>
          </w:tcPr>
          <w:p w:rsidR="00ED1145" w:rsidRPr="00671A2F" w:rsidRDefault="00ED1145" w:rsidP="00257B30">
            <w:pPr>
              <w:tabs>
                <w:tab w:val="left" w:pos="90"/>
              </w:tabs>
              <w:jc w:val="both"/>
            </w:pPr>
            <w:r w:rsidRPr="00671A2F">
              <w:t>Default</w:t>
            </w:r>
            <w:r>
              <w:t xml:space="preserve"> value for contact time</w:t>
            </w:r>
            <w:r w:rsidRPr="00671A2F">
              <w:t>, as reported in RIVM report 320005002/2006: “Pest Control Products Fact Sheet” (p.</w:t>
            </w:r>
            <w:r>
              <w:t xml:space="preserve"> </w:t>
            </w:r>
            <w:r w:rsidR="0013745F">
              <w:t>42</w:t>
            </w:r>
            <w:r w:rsidRPr="00671A2F">
              <w:t>).</w:t>
            </w:r>
          </w:p>
        </w:tc>
      </w:tr>
      <w:tr w:rsidR="00ED1145" w:rsidRPr="00671A2F" w:rsidTr="006B2A6C">
        <w:trPr>
          <w:trHeight w:val="1008"/>
        </w:trPr>
        <w:tc>
          <w:tcPr>
            <w:tcW w:w="2453" w:type="dxa"/>
            <w:tcBorders>
              <w:top w:val="single" w:sz="4" w:space="0" w:color="000000"/>
              <w:left w:val="single" w:sz="4" w:space="0" w:color="000000"/>
              <w:bottom w:val="single" w:sz="4" w:space="0" w:color="000000"/>
            </w:tcBorders>
          </w:tcPr>
          <w:p w:rsidR="00ED1145" w:rsidRPr="00287048" w:rsidRDefault="00ED1145" w:rsidP="00287048">
            <w:pPr>
              <w:tabs>
                <w:tab w:val="left" w:pos="90"/>
              </w:tabs>
            </w:pPr>
            <w:r>
              <w:t>Rubbed</w:t>
            </w:r>
            <w:r w:rsidRPr="00671A2F">
              <w:t xml:space="preserve"> surface</w:t>
            </w:r>
            <w:r w:rsidR="00287048">
              <w:t xml:space="preserve"> (</w:t>
            </w:r>
            <w:r w:rsidR="00287048" w:rsidRPr="005F1590">
              <w:t>m</w:t>
            </w:r>
            <w:r w:rsidR="00287048" w:rsidRPr="005F1590">
              <w:rPr>
                <w:vertAlign w:val="superscript"/>
              </w:rPr>
              <w:t>2</w:t>
            </w:r>
            <w:r w:rsidR="00287048">
              <w:t>)</w:t>
            </w:r>
          </w:p>
        </w:tc>
        <w:tc>
          <w:tcPr>
            <w:tcW w:w="2947" w:type="dxa"/>
            <w:tcBorders>
              <w:top w:val="single" w:sz="4" w:space="0" w:color="000000"/>
              <w:left w:val="single" w:sz="4" w:space="0" w:color="000000"/>
              <w:bottom w:val="single" w:sz="4" w:space="0" w:color="000000"/>
            </w:tcBorders>
          </w:tcPr>
          <w:p w:rsidR="00ED1145" w:rsidRDefault="006B2A6C" w:rsidP="00257B30">
            <w:pPr>
              <w:tabs>
                <w:tab w:val="left" w:pos="90"/>
              </w:tabs>
              <w:rPr>
                <w:vertAlign w:val="superscript"/>
              </w:rPr>
            </w:pPr>
            <w:r>
              <w:rPr>
                <w:lang w:val="en-US"/>
              </w:rPr>
              <w:t>2</w:t>
            </w:r>
            <w:r w:rsidR="00ED1145" w:rsidRPr="005F1590">
              <w:t xml:space="preserve"> </w:t>
            </w:r>
          </w:p>
          <w:p w:rsidR="00ED1145" w:rsidRDefault="00ED1145" w:rsidP="00257B30">
            <w:pPr>
              <w:tabs>
                <w:tab w:val="left" w:pos="90"/>
              </w:tabs>
              <w:rPr>
                <w:vertAlign w:val="superscript"/>
              </w:rPr>
            </w:pPr>
          </w:p>
          <w:p w:rsidR="00ED1145" w:rsidRPr="00671A2F" w:rsidRDefault="00ED1145" w:rsidP="00257B30">
            <w:pPr>
              <w:tabs>
                <w:tab w:val="left" w:pos="90"/>
              </w:tabs>
            </w:pPr>
          </w:p>
        </w:tc>
        <w:tc>
          <w:tcPr>
            <w:tcW w:w="4040" w:type="dxa"/>
            <w:tcBorders>
              <w:top w:val="single" w:sz="4" w:space="0" w:color="000000"/>
              <w:left w:val="single" w:sz="4" w:space="0" w:color="000000"/>
              <w:bottom w:val="single" w:sz="4" w:space="0" w:color="000000"/>
              <w:right w:val="single" w:sz="4" w:space="0" w:color="000000"/>
            </w:tcBorders>
          </w:tcPr>
          <w:p w:rsidR="00ED1145" w:rsidRPr="00AE3FB7" w:rsidRDefault="00ED1145" w:rsidP="00257B30">
            <w:pPr>
              <w:jc w:val="both"/>
              <w:rPr>
                <w:lang w:val="en-US"/>
              </w:rPr>
            </w:pPr>
            <w:r w:rsidRPr="00CA6100">
              <w:t xml:space="preserve">Default value for </w:t>
            </w:r>
            <w:r>
              <w:rPr>
                <w:lang w:val="en-US"/>
              </w:rPr>
              <w:t xml:space="preserve">rubbed surface, as reported in </w:t>
            </w:r>
            <w:r w:rsidRPr="00671A2F">
              <w:t>RIVM report 320005002/2006: “Pest Control Products Fact Sheet” (p.</w:t>
            </w:r>
            <w:r>
              <w:t xml:space="preserve"> </w:t>
            </w:r>
            <w:r w:rsidR="0013745F">
              <w:t>42</w:t>
            </w:r>
            <w:r w:rsidRPr="00671A2F">
              <w:t>).</w:t>
            </w:r>
          </w:p>
        </w:tc>
      </w:tr>
      <w:tr w:rsidR="00CA71E4" w:rsidRPr="00671A2F" w:rsidTr="006B2A6C">
        <w:trPr>
          <w:trHeight w:val="720"/>
        </w:trPr>
        <w:tc>
          <w:tcPr>
            <w:tcW w:w="2453" w:type="dxa"/>
            <w:tcBorders>
              <w:top w:val="single" w:sz="4" w:space="0" w:color="000000"/>
              <w:left w:val="single" w:sz="4" w:space="0" w:color="000000"/>
              <w:bottom w:val="single" w:sz="4" w:space="0" w:color="000000"/>
            </w:tcBorders>
          </w:tcPr>
          <w:p w:rsidR="00CA71E4" w:rsidRDefault="00CA71E4" w:rsidP="00CA71E4">
            <w:pPr>
              <w:widowControl w:val="0"/>
              <w:tabs>
                <w:tab w:val="left" w:pos="90"/>
              </w:tabs>
              <w:autoSpaceDE w:val="0"/>
            </w:pPr>
            <w:r w:rsidRPr="00A11A9C">
              <w:t>Dermal absorption</w:t>
            </w:r>
            <w:r>
              <w:t xml:space="preserve"> (%)</w:t>
            </w:r>
          </w:p>
        </w:tc>
        <w:tc>
          <w:tcPr>
            <w:tcW w:w="2947" w:type="dxa"/>
            <w:tcBorders>
              <w:top w:val="single" w:sz="4" w:space="0" w:color="000000"/>
              <w:left w:val="single" w:sz="4" w:space="0" w:color="000000"/>
              <w:bottom w:val="single" w:sz="4" w:space="0" w:color="000000"/>
            </w:tcBorders>
          </w:tcPr>
          <w:p w:rsidR="00CA71E4" w:rsidRDefault="00CA71E4" w:rsidP="00CA71E4">
            <w:pPr>
              <w:tabs>
                <w:tab w:val="left" w:pos="90"/>
              </w:tabs>
              <w:rPr>
                <w:lang w:val="el-GR"/>
              </w:rPr>
            </w:pPr>
            <w:r>
              <w:t>13</w:t>
            </w:r>
          </w:p>
        </w:tc>
        <w:tc>
          <w:tcPr>
            <w:tcW w:w="4040" w:type="dxa"/>
            <w:tcBorders>
              <w:top w:val="single" w:sz="4" w:space="0" w:color="000000"/>
              <w:left w:val="single" w:sz="4" w:space="0" w:color="000000"/>
              <w:bottom w:val="single" w:sz="4" w:space="0" w:color="000000"/>
              <w:right w:val="single" w:sz="4" w:space="0" w:color="000000"/>
            </w:tcBorders>
          </w:tcPr>
          <w:p w:rsidR="00CA71E4" w:rsidRPr="00CA6100" w:rsidRDefault="00CA71E4" w:rsidP="00CA71E4">
            <w:pPr>
              <w:jc w:val="both"/>
            </w:pPr>
            <w:r>
              <w:t>Dermal absorption value established in the CAR of the active substance cypermethrin.</w:t>
            </w:r>
          </w:p>
        </w:tc>
      </w:tr>
      <w:tr w:rsidR="00287048" w:rsidRPr="00671A2F" w:rsidTr="006B2A6C">
        <w:trPr>
          <w:trHeight w:val="792"/>
        </w:trPr>
        <w:tc>
          <w:tcPr>
            <w:tcW w:w="2453" w:type="dxa"/>
            <w:tcBorders>
              <w:top w:val="single" w:sz="4" w:space="0" w:color="000000"/>
              <w:left w:val="single" w:sz="4" w:space="0" w:color="000000"/>
              <w:bottom w:val="single" w:sz="4" w:space="0" w:color="000000"/>
            </w:tcBorders>
          </w:tcPr>
          <w:p w:rsidR="00287048" w:rsidRDefault="00287048" w:rsidP="00287048">
            <w:pPr>
              <w:tabs>
                <w:tab w:val="left" w:pos="90"/>
              </w:tabs>
              <w:spacing w:line="260" w:lineRule="atLeast"/>
              <w:jc w:val="both"/>
            </w:pPr>
            <w:r>
              <w:t>Body weight (kg)</w:t>
            </w:r>
          </w:p>
          <w:p w:rsidR="00287048" w:rsidRPr="00A11A9C" w:rsidRDefault="00287048" w:rsidP="00287048">
            <w:pPr>
              <w:widowControl w:val="0"/>
              <w:tabs>
                <w:tab w:val="left" w:pos="90"/>
              </w:tabs>
              <w:autoSpaceDE w:val="0"/>
            </w:pPr>
          </w:p>
        </w:tc>
        <w:tc>
          <w:tcPr>
            <w:tcW w:w="2947" w:type="dxa"/>
            <w:tcBorders>
              <w:top w:val="single" w:sz="4" w:space="0" w:color="000000"/>
              <w:left w:val="single" w:sz="4" w:space="0" w:color="000000"/>
              <w:bottom w:val="single" w:sz="4" w:space="0" w:color="000000"/>
            </w:tcBorders>
          </w:tcPr>
          <w:p w:rsidR="00287048" w:rsidRDefault="00287048" w:rsidP="00287048">
            <w:pPr>
              <w:tabs>
                <w:tab w:val="left" w:pos="90"/>
              </w:tabs>
              <w:spacing w:line="260" w:lineRule="atLeast"/>
              <w:jc w:val="both"/>
            </w:pPr>
            <w:r>
              <w:t xml:space="preserve">Infant: 8 </w:t>
            </w:r>
          </w:p>
          <w:p w:rsidR="00287048" w:rsidRDefault="00287048" w:rsidP="00287048">
            <w:pPr>
              <w:widowControl w:val="0"/>
              <w:tabs>
                <w:tab w:val="left" w:pos="90"/>
              </w:tabs>
              <w:autoSpaceDE w:val="0"/>
            </w:pPr>
            <w:r>
              <w:t xml:space="preserve">Toddler: 10 </w:t>
            </w:r>
          </w:p>
          <w:p w:rsidR="00287048" w:rsidRDefault="00287048" w:rsidP="00287048">
            <w:pPr>
              <w:tabs>
                <w:tab w:val="left" w:pos="90"/>
              </w:tabs>
            </w:pPr>
            <w:r>
              <w:t xml:space="preserve">Child: 23.9 </w:t>
            </w:r>
          </w:p>
        </w:tc>
        <w:tc>
          <w:tcPr>
            <w:tcW w:w="4040" w:type="dxa"/>
            <w:tcBorders>
              <w:top w:val="single" w:sz="4" w:space="0" w:color="000000"/>
              <w:left w:val="single" w:sz="4" w:space="0" w:color="000000"/>
              <w:bottom w:val="single" w:sz="4" w:space="0" w:color="000000"/>
              <w:right w:val="single" w:sz="4" w:space="0" w:color="000000"/>
            </w:tcBorders>
          </w:tcPr>
          <w:p w:rsidR="00287048" w:rsidRDefault="00790175" w:rsidP="00287048">
            <w:pPr>
              <w:jc w:val="both"/>
            </w:pPr>
            <w:r>
              <w:t>Recommendation no. 14 “Default human factor values for use in exposure assessments for biocidal products.</w:t>
            </w:r>
          </w:p>
        </w:tc>
      </w:tr>
      <w:tr w:rsidR="00287048" w:rsidRPr="00671A2F" w:rsidTr="00257B30">
        <w:trPr>
          <w:trHeight w:val="288"/>
        </w:trPr>
        <w:tc>
          <w:tcPr>
            <w:tcW w:w="9440" w:type="dxa"/>
            <w:gridSpan w:val="3"/>
            <w:tcBorders>
              <w:top w:val="single" w:sz="4" w:space="0" w:color="000000"/>
              <w:left w:val="single" w:sz="4" w:space="0" w:color="000000"/>
              <w:bottom w:val="single" w:sz="4" w:space="0" w:color="000000"/>
              <w:right w:val="single" w:sz="4" w:space="0" w:color="000000"/>
            </w:tcBorders>
          </w:tcPr>
          <w:p w:rsidR="00287048" w:rsidRDefault="00287048" w:rsidP="00287048">
            <w:pPr>
              <w:jc w:val="both"/>
            </w:pPr>
            <w:r w:rsidRPr="00671A2F">
              <w:rPr>
                <w:rFonts w:eastAsia="Calibri"/>
                <w:b/>
              </w:rPr>
              <w:t>Oral exposure: hand-to mouth contact</w:t>
            </w:r>
          </w:p>
        </w:tc>
      </w:tr>
      <w:tr w:rsidR="00287048" w:rsidRPr="00671A2F" w:rsidTr="006B2A6C">
        <w:trPr>
          <w:trHeight w:val="288"/>
        </w:trPr>
        <w:tc>
          <w:tcPr>
            <w:tcW w:w="2453" w:type="dxa"/>
            <w:tcBorders>
              <w:top w:val="single" w:sz="4" w:space="0" w:color="000000"/>
              <w:left w:val="single" w:sz="4" w:space="0" w:color="000000"/>
              <w:bottom w:val="single" w:sz="4" w:space="0" w:color="000000"/>
            </w:tcBorders>
          </w:tcPr>
          <w:p w:rsidR="00287048" w:rsidRPr="00CA71E4" w:rsidRDefault="00287048" w:rsidP="00287048">
            <w:pPr>
              <w:widowControl w:val="0"/>
              <w:tabs>
                <w:tab w:val="left" w:pos="90"/>
              </w:tabs>
              <w:autoSpaceDE w:val="0"/>
              <w:rPr>
                <w:b/>
              </w:rPr>
            </w:pPr>
            <w:r w:rsidRPr="00671A2F">
              <w:t>Model</w:t>
            </w:r>
          </w:p>
        </w:tc>
        <w:tc>
          <w:tcPr>
            <w:tcW w:w="2947" w:type="dxa"/>
            <w:tcBorders>
              <w:top w:val="single" w:sz="4" w:space="0" w:color="000000"/>
              <w:left w:val="single" w:sz="4" w:space="0" w:color="000000"/>
              <w:bottom w:val="single" w:sz="4" w:space="0" w:color="000000"/>
            </w:tcBorders>
          </w:tcPr>
          <w:p w:rsidR="00287048" w:rsidRDefault="00287048" w:rsidP="00287048">
            <w:pPr>
              <w:tabs>
                <w:tab w:val="left" w:pos="90"/>
              </w:tabs>
            </w:pPr>
            <w:r w:rsidRPr="00671A2F">
              <w:rPr>
                <w:rFonts w:eastAsia="Calibri"/>
              </w:rPr>
              <w:t>Direct product contact</w:t>
            </w:r>
          </w:p>
        </w:tc>
        <w:tc>
          <w:tcPr>
            <w:tcW w:w="4040" w:type="dxa"/>
            <w:tcBorders>
              <w:top w:val="single" w:sz="4" w:space="0" w:color="000000"/>
              <w:left w:val="single" w:sz="4" w:space="0" w:color="000000"/>
              <w:bottom w:val="single" w:sz="4" w:space="0" w:color="000000"/>
              <w:right w:val="single" w:sz="4" w:space="0" w:color="000000"/>
            </w:tcBorders>
          </w:tcPr>
          <w:p w:rsidR="00287048" w:rsidRDefault="00287048" w:rsidP="00287048">
            <w:pPr>
              <w:jc w:val="both"/>
            </w:pPr>
            <w:r w:rsidRPr="00671A2F">
              <w:rPr>
                <w:rFonts w:eastAsia="Calibri"/>
              </w:rPr>
              <w:t>-</w:t>
            </w:r>
          </w:p>
        </w:tc>
      </w:tr>
      <w:tr w:rsidR="00287048" w:rsidRPr="00671A2F" w:rsidTr="006B2A6C">
        <w:trPr>
          <w:trHeight w:val="288"/>
        </w:trPr>
        <w:tc>
          <w:tcPr>
            <w:tcW w:w="2453" w:type="dxa"/>
            <w:tcBorders>
              <w:top w:val="single" w:sz="4" w:space="0" w:color="000000"/>
              <w:left w:val="single" w:sz="4" w:space="0" w:color="000000"/>
              <w:bottom w:val="single" w:sz="4" w:space="0" w:color="000000"/>
            </w:tcBorders>
          </w:tcPr>
          <w:p w:rsidR="00287048" w:rsidRPr="00CA71E4" w:rsidRDefault="00287048" w:rsidP="00287048">
            <w:pPr>
              <w:widowControl w:val="0"/>
              <w:tabs>
                <w:tab w:val="left" w:pos="90"/>
              </w:tabs>
              <w:autoSpaceDE w:val="0"/>
              <w:rPr>
                <w:b/>
              </w:rPr>
            </w:pPr>
            <w:r w:rsidRPr="00671A2F">
              <w:t>Loading</w:t>
            </w:r>
          </w:p>
        </w:tc>
        <w:tc>
          <w:tcPr>
            <w:tcW w:w="2947" w:type="dxa"/>
            <w:tcBorders>
              <w:top w:val="single" w:sz="4" w:space="0" w:color="000000"/>
              <w:left w:val="single" w:sz="4" w:space="0" w:color="000000"/>
              <w:bottom w:val="single" w:sz="4" w:space="0" w:color="000000"/>
            </w:tcBorders>
          </w:tcPr>
          <w:p w:rsidR="00287048" w:rsidRDefault="00287048" w:rsidP="00287048">
            <w:pPr>
              <w:tabs>
                <w:tab w:val="left" w:pos="90"/>
              </w:tabs>
            </w:pPr>
            <w:r w:rsidRPr="00671A2F">
              <w:rPr>
                <w:rFonts w:eastAsia="Calibri"/>
              </w:rPr>
              <w:t>Constant rate</w:t>
            </w:r>
          </w:p>
        </w:tc>
        <w:tc>
          <w:tcPr>
            <w:tcW w:w="4040" w:type="dxa"/>
            <w:tcBorders>
              <w:top w:val="single" w:sz="4" w:space="0" w:color="000000"/>
              <w:left w:val="single" w:sz="4" w:space="0" w:color="000000"/>
              <w:bottom w:val="single" w:sz="4" w:space="0" w:color="000000"/>
              <w:right w:val="single" w:sz="4" w:space="0" w:color="000000"/>
            </w:tcBorders>
          </w:tcPr>
          <w:p w:rsidR="00287048" w:rsidRDefault="00287048" w:rsidP="00287048">
            <w:pPr>
              <w:jc w:val="both"/>
            </w:pPr>
            <w:r w:rsidRPr="00671A2F">
              <w:rPr>
                <w:rFonts w:eastAsia="Calibri"/>
              </w:rPr>
              <w:t>-</w:t>
            </w:r>
          </w:p>
        </w:tc>
      </w:tr>
      <w:tr w:rsidR="00287048" w:rsidRPr="00671A2F" w:rsidTr="006B2A6C">
        <w:trPr>
          <w:trHeight w:val="288"/>
        </w:trPr>
        <w:tc>
          <w:tcPr>
            <w:tcW w:w="2453" w:type="dxa"/>
            <w:tcBorders>
              <w:top w:val="single" w:sz="4" w:space="0" w:color="000000"/>
              <w:left w:val="single" w:sz="4" w:space="0" w:color="000000"/>
              <w:bottom w:val="single" w:sz="4" w:space="0" w:color="000000"/>
            </w:tcBorders>
          </w:tcPr>
          <w:p w:rsidR="00287048" w:rsidRPr="00671A2F" w:rsidRDefault="00287048" w:rsidP="00287048">
            <w:pPr>
              <w:widowControl w:val="0"/>
              <w:tabs>
                <w:tab w:val="left" w:pos="90"/>
              </w:tabs>
              <w:autoSpaceDE w:val="0"/>
            </w:pPr>
            <w:r w:rsidRPr="007D1D72">
              <w:rPr>
                <w:rFonts w:eastAsia="Calibri"/>
              </w:rPr>
              <w:t>Ingestion rate</w:t>
            </w:r>
            <w:r>
              <w:rPr>
                <w:rFonts w:eastAsia="Calibri"/>
              </w:rPr>
              <w:t xml:space="preserve"> od product (</w:t>
            </w:r>
            <w:r w:rsidRPr="00287048">
              <w:rPr>
                <w:rFonts w:eastAsia="Calibri"/>
              </w:rPr>
              <w:t>mg/min</w:t>
            </w:r>
            <w:r>
              <w:rPr>
                <w:rFonts w:eastAsia="Calibri"/>
              </w:rPr>
              <w:t>)</w:t>
            </w:r>
          </w:p>
        </w:tc>
        <w:tc>
          <w:tcPr>
            <w:tcW w:w="2947" w:type="dxa"/>
            <w:tcBorders>
              <w:top w:val="single" w:sz="4" w:space="0" w:color="000000"/>
              <w:left w:val="single" w:sz="4" w:space="0" w:color="000000"/>
              <w:bottom w:val="single" w:sz="4" w:space="0" w:color="000000"/>
            </w:tcBorders>
          </w:tcPr>
          <w:p w:rsidR="00287048" w:rsidRPr="0013745F" w:rsidRDefault="0013745F" w:rsidP="00287048">
            <w:pPr>
              <w:widowControl w:val="0"/>
              <w:tabs>
                <w:tab w:val="left" w:pos="90"/>
              </w:tabs>
              <w:autoSpaceDE w:val="0"/>
            </w:pPr>
            <w:r w:rsidRPr="0013745F">
              <w:rPr>
                <w:rFonts w:eastAsia="Calibri"/>
              </w:rPr>
              <w:t>6.375</w:t>
            </w:r>
          </w:p>
        </w:tc>
        <w:tc>
          <w:tcPr>
            <w:tcW w:w="4040" w:type="dxa"/>
            <w:tcBorders>
              <w:top w:val="single" w:sz="4" w:space="0" w:color="000000"/>
              <w:left w:val="single" w:sz="4" w:space="0" w:color="000000"/>
              <w:bottom w:val="single" w:sz="4" w:space="0" w:color="000000"/>
              <w:right w:val="single" w:sz="4" w:space="0" w:color="000000"/>
            </w:tcBorders>
          </w:tcPr>
          <w:p w:rsidR="00287048" w:rsidRPr="00671A2F" w:rsidRDefault="00287048" w:rsidP="000B6F3C">
            <w:pPr>
              <w:widowControl w:val="0"/>
              <w:tabs>
                <w:tab w:val="left" w:pos="90"/>
              </w:tabs>
              <w:autoSpaceDE w:val="0"/>
              <w:spacing w:after="60"/>
              <w:jc w:val="both"/>
              <w:rPr>
                <w:rFonts w:eastAsia="Calibri"/>
              </w:rPr>
            </w:pPr>
            <w:r w:rsidRPr="00671A2F">
              <w:rPr>
                <w:rFonts w:eastAsia="Calibri"/>
              </w:rPr>
              <w:t xml:space="preserve">Calculated as reported in RIVM report 320005002/2006: “Pest Control Products Fact Sheet” (p. </w:t>
            </w:r>
            <w:r w:rsidR="0013745F">
              <w:rPr>
                <w:rFonts w:eastAsia="Calibri"/>
              </w:rPr>
              <w:t>28</w:t>
            </w:r>
            <w:r w:rsidRPr="00671A2F">
              <w:rPr>
                <w:rFonts w:eastAsia="Calibri"/>
              </w:rPr>
              <w:t>).</w:t>
            </w:r>
          </w:p>
          <w:p w:rsidR="00287048" w:rsidRPr="001E36FA" w:rsidRDefault="00287048" w:rsidP="000B6F3C">
            <w:pPr>
              <w:widowControl w:val="0"/>
              <w:tabs>
                <w:tab w:val="left" w:pos="90"/>
              </w:tabs>
              <w:autoSpaceDE w:val="0"/>
              <w:jc w:val="both"/>
              <w:rPr>
                <w:rFonts w:eastAsia="Calibri"/>
                <w:lang w:val="en-US"/>
              </w:rPr>
            </w:pPr>
            <w:r>
              <w:rPr>
                <w:rFonts w:eastAsia="Calibri"/>
              </w:rPr>
              <w:t>“</w:t>
            </w:r>
            <w:r w:rsidRPr="007D1D72">
              <w:rPr>
                <w:rFonts w:eastAsia="Calibri"/>
              </w:rPr>
              <w:t>The hands form about 20% of the total</w:t>
            </w:r>
            <w:r>
              <w:rPr>
                <w:rFonts w:eastAsia="Calibri"/>
              </w:rPr>
              <w:t xml:space="preserve"> </w:t>
            </w:r>
            <w:r w:rsidRPr="007D1D72">
              <w:rPr>
                <w:rFonts w:eastAsia="Calibri"/>
              </w:rPr>
              <w:t>uncovered skin. It is assumed that 50% of the product that ends up on the hands is</w:t>
            </w:r>
            <w:r>
              <w:rPr>
                <w:rFonts w:eastAsia="Calibri"/>
              </w:rPr>
              <w:t xml:space="preserve"> </w:t>
            </w:r>
            <w:r w:rsidRPr="007D1D72">
              <w:rPr>
                <w:rFonts w:eastAsia="Calibri"/>
              </w:rPr>
              <w:t>taken in orally due to hand-mouth contact. This means that via hand-mouth contact</w:t>
            </w:r>
            <w:r>
              <w:rPr>
                <w:rFonts w:eastAsia="Calibri"/>
              </w:rPr>
              <w:t xml:space="preserve"> </w:t>
            </w:r>
            <w:r w:rsidRPr="007D1D72">
              <w:rPr>
                <w:rFonts w:eastAsia="Calibri"/>
              </w:rPr>
              <w:t>10% of the external dermal exposure is ingested.</w:t>
            </w:r>
            <w:r>
              <w:rPr>
                <w:rFonts w:eastAsia="Calibri"/>
              </w:rPr>
              <w:t xml:space="preserve"> </w:t>
            </w:r>
          </w:p>
          <w:p w:rsidR="00287048" w:rsidRPr="00671A2F" w:rsidRDefault="00287048" w:rsidP="000B6F3C">
            <w:pPr>
              <w:widowControl w:val="0"/>
              <w:tabs>
                <w:tab w:val="left" w:pos="90"/>
              </w:tabs>
              <w:autoSpaceDE w:val="0"/>
              <w:spacing w:after="60"/>
              <w:jc w:val="both"/>
              <w:rPr>
                <w:rFonts w:eastAsia="Calibri"/>
              </w:rPr>
            </w:pPr>
            <w:r w:rsidRPr="00671A2F">
              <w:rPr>
                <w:rFonts w:eastAsia="Calibri"/>
              </w:rPr>
              <w:t>The ingestion rate can be calculated based on the assumption that from the total dermal exposure 10% is taken in orally due to hand-mouth contact.”</w:t>
            </w:r>
          </w:p>
          <w:p w:rsidR="0013745F" w:rsidRDefault="00287048" w:rsidP="000B6F3C">
            <w:pPr>
              <w:tabs>
                <w:tab w:val="left" w:pos="90"/>
              </w:tabs>
              <w:jc w:val="both"/>
              <w:rPr>
                <w:rFonts w:eastAsia="Calibri"/>
              </w:rPr>
            </w:pPr>
            <w:r>
              <w:rPr>
                <w:rFonts w:eastAsia="Calibri"/>
              </w:rPr>
              <w:t xml:space="preserve">Therefore, the ingestion rate for </w:t>
            </w:r>
            <w:r w:rsidR="0013745F">
              <w:rPr>
                <w:rFonts w:eastAsia="Calibri"/>
              </w:rPr>
              <w:t>Draker One</w:t>
            </w:r>
            <w:r>
              <w:rPr>
                <w:rFonts w:eastAsia="Calibri"/>
              </w:rPr>
              <w:t xml:space="preserve"> is calculated as follows: t</w:t>
            </w:r>
            <w:r w:rsidRPr="007D1D72">
              <w:rPr>
                <w:rFonts w:eastAsia="Calibri"/>
              </w:rPr>
              <w:t>ransfer coefficient</w:t>
            </w:r>
            <w:r>
              <w:rPr>
                <w:rFonts w:eastAsia="Calibri"/>
              </w:rPr>
              <w:t xml:space="preserve"> x</w:t>
            </w:r>
            <w:r w:rsidRPr="007D1D72">
              <w:rPr>
                <w:rFonts w:eastAsia="Calibri"/>
              </w:rPr>
              <w:t xml:space="preserve"> </w:t>
            </w:r>
            <w:r>
              <w:rPr>
                <w:rFonts w:eastAsia="Calibri"/>
              </w:rPr>
              <w:t>d</w:t>
            </w:r>
            <w:r w:rsidRPr="007D1D72">
              <w:rPr>
                <w:rFonts w:eastAsia="Calibri"/>
              </w:rPr>
              <w:t>islodgeable amount</w:t>
            </w:r>
            <w:r>
              <w:rPr>
                <w:rFonts w:eastAsia="Calibri"/>
              </w:rPr>
              <w:t xml:space="preserve"> x 10% = </w:t>
            </w:r>
          </w:p>
          <w:p w:rsidR="00287048" w:rsidRDefault="00287048" w:rsidP="000B6F3C">
            <w:pPr>
              <w:tabs>
                <w:tab w:val="left" w:pos="90"/>
              </w:tabs>
              <w:jc w:val="both"/>
            </w:pPr>
            <w:r>
              <w:rPr>
                <w:rFonts w:eastAsia="Calibri"/>
              </w:rPr>
              <w:t>(0.2 m</w:t>
            </w:r>
            <w:r w:rsidRPr="007D1D72">
              <w:rPr>
                <w:rFonts w:eastAsia="Calibri"/>
                <w:vertAlign w:val="superscript"/>
              </w:rPr>
              <w:t>2</w:t>
            </w:r>
            <w:r>
              <w:rPr>
                <w:rFonts w:eastAsia="Calibri"/>
              </w:rPr>
              <w:t xml:space="preserve">/hr x </w:t>
            </w:r>
            <w:r w:rsidR="0013745F">
              <w:rPr>
                <w:lang w:val="en-US"/>
              </w:rPr>
              <w:t xml:space="preserve">19.125 </w:t>
            </w:r>
            <w:r>
              <w:rPr>
                <w:rFonts w:eastAsia="Calibri"/>
              </w:rPr>
              <w:t>g/m</w:t>
            </w:r>
            <w:r w:rsidRPr="007D1D72">
              <w:rPr>
                <w:rFonts w:eastAsia="Calibri"/>
                <w:vertAlign w:val="superscript"/>
              </w:rPr>
              <w:t>2</w:t>
            </w:r>
            <w:r>
              <w:rPr>
                <w:rFonts w:eastAsia="Calibri"/>
                <w:vertAlign w:val="superscript"/>
              </w:rPr>
              <w:t xml:space="preserve"> </w:t>
            </w:r>
            <w:r>
              <w:rPr>
                <w:rFonts w:eastAsia="Calibri"/>
              </w:rPr>
              <w:t xml:space="preserve">x 1000 x 0.1) / 60 = </w:t>
            </w:r>
            <w:r w:rsidR="0013745F">
              <w:rPr>
                <w:rFonts w:eastAsia="Calibri"/>
              </w:rPr>
              <w:t>6.375</w:t>
            </w:r>
            <w:r>
              <w:rPr>
                <w:rFonts w:eastAsia="Calibri"/>
              </w:rPr>
              <w:t xml:space="preserve"> mg/min</w:t>
            </w:r>
          </w:p>
        </w:tc>
      </w:tr>
      <w:tr w:rsidR="00287048" w:rsidRPr="00671A2F" w:rsidTr="006B2A6C">
        <w:trPr>
          <w:trHeight w:val="288"/>
        </w:trPr>
        <w:tc>
          <w:tcPr>
            <w:tcW w:w="2453" w:type="dxa"/>
            <w:tcBorders>
              <w:top w:val="single" w:sz="4" w:space="0" w:color="000000"/>
              <w:left w:val="single" w:sz="4" w:space="0" w:color="000000"/>
              <w:bottom w:val="single" w:sz="4" w:space="0" w:color="000000"/>
            </w:tcBorders>
          </w:tcPr>
          <w:p w:rsidR="00287048" w:rsidRPr="007D1D72" w:rsidRDefault="00287048" w:rsidP="00287048">
            <w:pPr>
              <w:widowControl w:val="0"/>
              <w:tabs>
                <w:tab w:val="left" w:pos="90"/>
              </w:tabs>
              <w:autoSpaceDE w:val="0"/>
              <w:rPr>
                <w:rFonts w:eastAsia="Calibri"/>
              </w:rPr>
            </w:pPr>
            <w:r w:rsidRPr="00671A2F">
              <w:rPr>
                <w:rFonts w:eastAsia="Calibri"/>
              </w:rPr>
              <w:t>Exposure duration</w:t>
            </w:r>
            <w:r w:rsidR="00624C18">
              <w:rPr>
                <w:rFonts w:eastAsia="Calibri"/>
              </w:rPr>
              <w:t xml:space="preserve"> (</w:t>
            </w:r>
            <w:r w:rsidR="00624C18" w:rsidRPr="00671A2F">
              <w:rPr>
                <w:rFonts w:eastAsia="Calibri"/>
              </w:rPr>
              <w:t>min</w:t>
            </w:r>
            <w:r w:rsidR="00624C18">
              <w:rPr>
                <w:rFonts w:eastAsia="Calibri"/>
              </w:rPr>
              <w:t>)</w:t>
            </w:r>
          </w:p>
        </w:tc>
        <w:tc>
          <w:tcPr>
            <w:tcW w:w="2947" w:type="dxa"/>
            <w:tcBorders>
              <w:top w:val="single" w:sz="4" w:space="0" w:color="000000"/>
              <w:left w:val="single" w:sz="4" w:space="0" w:color="000000"/>
              <w:bottom w:val="single" w:sz="4" w:space="0" w:color="000000"/>
            </w:tcBorders>
          </w:tcPr>
          <w:p w:rsidR="00287048" w:rsidRPr="00287048" w:rsidRDefault="00287048" w:rsidP="00287048">
            <w:pPr>
              <w:widowControl w:val="0"/>
              <w:tabs>
                <w:tab w:val="left" w:pos="90"/>
              </w:tabs>
              <w:autoSpaceDE w:val="0"/>
              <w:rPr>
                <w:rFonts w:eastAsia="Calibri"/>
                <w:highlight w:val="yellow"/>
              </w:rPr>
            </w:pPr>
            <w:r w:rsidRPr="00671A2F">
              <w:rPr>
                <w:rFonts w:eastAsia="Calibri"/>
              </w:rPr>
              <w:t xml:space="preserve">60 </w:t>
            </w:r>
          </w:p>
        </w:tc>
        <w:tc>
          <w:tcPr>
            <w:tcW w:w="4040" w:type="dxa"/>
            <w:tcBorders>
              <w:top w:val="single" w:sz="4" w:space="0" w:color="000000"/>
              <w:left w:val="single" w:sz="4" w:space="0" w:color="000000"/>
              <w:bottom w:val="single" w:sz="4" w:space="0" w:color="000000"/>
              <w:right w:val="single" w:sz="4" w:space="0" w:color="000000"/>
            </w:tcBorders>
          </w:tcPr>
          <w:p w:rsidR="00287048" w:rsidRPr="00671A2F" w:rsidRDefault="00287048" w:rsidP="00287048">
            <w:pPr>
              <w:widowControl w:val="0"/>
              <w:tabs>
                <w:tab w:val="left" w:pos="90"/>
              </w:tabs>
              <w:autoSpaceDE w:val="0"/>
              <w:jc w:val="both"/>
              <w:rPr>
                <w:rFonts w:eastAsia="Calibri"/>
              </w:rPr>
            </w:pPr>
            <w:r w:rsidRPr="00671A2F">
              <w:rPr>
                <w:rFonts w:eastAsia="Calibri"/>
              </w:rPr>
              <w:t xml:space="preserve">Default, as reported in RIVM report 320005002/2006: “Pest Control Products Fact Sheet” (p. </w:t>
            </w:r>
            <w:r w:rsidR="000B6F3C">
              <w:rPr>
                <w:rFonts w:eastAsia="Calibri"/>
              </w:rPr>
              <w:t>42</w:t>
            </w:r>
            <w:r w:rsidRPr="00671A2F">
              <w:rPr>
                <w:rFonts w:eastAsia="Calibri"/>
              </w:rPr>
              <w:t>).</w:t>
            </w:r>
          </w:p>
        </w:tc>
      </w:tr>
      <w:tr w:rsidR="00287048" w:rsidRPr="00671A2F" w:rsidTr="006B2A6C">
        <w:trPr>
          <w:trHeight w:val="288"/>
        </w:trPr>
        <w:tc>
          <w:tcPr>
            <w:tcW w:w="2453" w:type="dxa"/>
            <w:tcBorders>
              <w:top w:val="single" w:sz="4" w:space="0" w:color="000000"/>
              <w:left w:val="single" w:sz="4" w:space="0" w:color="000000"/>
              <w:bottom w:val="single" w:sz="4" w:space="0" w:color="000000"/>
            </w:tcBorders>
          </w:tcPr>
          <w:p w:rsidR="00287048" w:rsidRPr="00671A2F" w:rsidRDefault="00287048" w:rsidP="00287048">
            <w:pPr>
              <w:widowControl w:val="0"/>
              <w:tabs>
                <w:tab w:val="left" w:pos="90"/>
              </w:tabs>
              <w:autoSpaceDE w:val="0"/>
              <w:rPr>
                <w:rFonts w:eastAsia="Calibri"/>
              </w:rPr>
            </w:pPr>
            <w:r>
              <w:t>Oral absorption (%)</w:t>
            </w:r>
          </w:p>
        </w:tc>
        <w:tc>
          <w:tcPr>
            <w:tcW w:w="2947" w:type="dxa"/>
            <w:tcBorders>
              <w:top w:val="single" w:sz="4" w:space="0" w:color="000000"/>
              <w:left w:val="single" w:sz="4" w:space="0" w:color="000000"/>
              <w:bottom w:val="single" w:sz="4" w:space="0" w:color="000000"/>
            </w:tcBorders>
          </w:tcPr>
          <w:p w:rsidR="00287048" w:rsidRPr="00671A2F" w:rsidRDefault="00287048" w:rsidP="00287048">
            <w:pPr>
              <w:widowControl w:val="0"/>
              <w:tabs>
                <w:tab w:val="left" w:pos="90"/>
              </w:tabs>
              <w:autoSpaceDE w:val="0"/>
              <w:rPr>
                <w:rFonts w:eastAsia="Calibri"/>
              </w:rPr>
            </w:pPr>
            <w:r>
              <w:t>57</w:t>
            </w:r>
          </w:p>
        </w:tc>
        <w:tc>
          <w:tcPr>
            <w:tcW w:w="4040" w:type="dxa"/>
            <w:tcBorders>
              <w:top w:val="single" w:sz="4" w:space="0" w:color="000000"/>
              <w:left w:val="single" w:sz="4" w:space="0" w:color="000000"/>
              <w:bottom w:val="single" w:sz="4" w:space="0" w:color="000000"/>
              <w:right w:val="single" w:sz="4" w:space="0" w:color="000000"/>
            </w:tcBorders>
          </w:tcPr>
          <w:p w:rsidR="00287048" w:rsidRPr="00671A2F" w:rsidRDefault="00287048" w:rsidP="00287048">
            <w:pPr>
              <w:widowControl w:val="0"/>
              <w:tabs>
                <w:tab w:val="left" w:pos="90"/>
              </w:tabs>
              <w:autoSpaceDE w:val="0"/>
              <w:jc w:val="both"/>
              <w:rPr>
                <w:rFonts w:eastAsia="Calibri"/>
              </w:rPr>
            </w:pPr>
            <w:r>
              <w:t>Assessment report of cypermethrin</w:t>
            </w:r>
            <w:r w:rsidR="00624C18">
              <w:t>.</w:t>
            </w:r>
          </w:p>
        </w:tc>
      </w:tr>
      <w:tr w:rsidR="00287048" w:rsidRPr="00671A2F" w:rsidTr="006B2A6C">
        <w:trPr>
          <w:trHeight w:val="720"/>
        </w:trPr>
        <w:tc>
          <w:tcPr>
            <w:tcW w:w="2453" w:type="dxa"/>
            <w:tcBorders>
              <w:left w:val="single" w:sz="4" w:space="0" w:color="000000"/>
              <w:bottom w:val="single" w:sz="4" w:space="0" w:color="000000"/>
            </w:tcBorders>
          </w:tcPr>
          <w:p w:rsidR="00287048" w:rsidRDefault="00287048" w:rsidP="00287048">
            <w:pPr>
              <w:widowControl w:val="0"/>
              <w:tabs>
                <w:tab w:val="left" w:pos="90"/>
              </w:tabs>
              <w:autoSpaceDE w:val="0"/>
            </w:pPr>
            <w:r w:rsidRPr="00671A2F">
              <w:rPr>
                <w:rFonts w:eastAsia="Calibri"/>
              </w:rPr>
              <w:t>Body weight</w:t>
            </w:r>
            <w:r w:rsidR="00624C18">
              <w:rPr>
                <w:rFonts w:eastAsia="Calibri"/>
              </w:rPr>
              <w:t xml:space="preserve"> (</w:t>
            </w:r>
            <w:r w:rsidR="00624C18" w:rsidRPr="00671A2F">
              <w:rPr>
                <w:rFonts w:eastAsia="Calibri"/>
              </w:rPr>
              <w:t>kg</w:t>
            </w:r>
            <w:r w:rsidR="00624C18">
              <w:rPr>
                <w:rFonts w:eastAsia="Calibri"/>
              </w:rPr>
              <w:t>)</w:t>
            </w:r>
          </w:p>
        </w:tc>
        <w:tc>
          <w:tcPr>
            <w:tcW w:w="2947" w:type="dxa"/>
            <w:tcBorders>
              <w:top w:val="single" w:sz="4" w:space="0" w:color="000000"/>
              <w:left w:val="single" w:sz="4" w:space="0" w:color="000000"/>
              <w:bottom w:val="single" w:sz="4" w:space="0" w:color="000000"/>
            </w:tcBorders>
          </w:tcPr>
          <w:p w:rsidR="00287048" w:rsidRPr="00671A2F" w:rsidRDefault="00287048" w:rsidP="00287048">
            <w:pPr>
              <w:widowControl w:val="0"/>
              <w:tabs>
                <w:tab w:val="left" w:pos="90"/>
              </w:tabs>
              <w:autoSpaceDE w:val="0"/>
              <w:rPr>
                <w:rFonts w:eastAsia="Calibri"/>
              </w:rPr>
            </w:pPr>
            <w:r w:rsidRPr="00671A2F">
              <w:rPr>
                <w:rFonts w:eastAsia="Calibri"/>
                <w:bCs/>
              </w:rPr>
              <w:t>Infant:</w:t>
            </w:r>
            <w:r w:rsidRPr="00671A2F">
              <w:rPr>
                <w:rFonts w:eastAsia="Calibri"/>
              </w:rPr>
              <w:t xml:space="preserve"> 8 </w:t>
            </w:r>
          </w:p>
          <w:p w:rsidR="00287048" w:rsidRDefault="00287048" w:rsidP="00287048">
            <w:pPr>
              <w:tabs>
                <w:tab w:val="left" w:pos="90"/>
              </w:tabs>
              <w:spacing w:line="260" w:lineRule="atLeast"/>
              <w:ind w:right="90"/>
              <w:jc w:val="both"/>
            </w:pPr>
            <w:r w:rsidRPr="00671A2F">
              <w:rPr>
                <w:rFonts w:eastAsia="Calibri"/>
              </w:rPr>
              <w:t xml:space="preserve">Toddler: 10 </w:t>
            </w:r>
          </w:p>
        </w:tc>
        <w:tc>
          <w:tcPr>
            <w:tcW w:w="4040" w:type="dxa"/>
            <w:tcBorders>
              <w:top w:val="single" w:sz="4" w:space="0" w:color="000000"/>
              <w:left w:val="single" w:sz="4" w:space="0" w:color="000000"/>
              <w:bottom w:val="single" w:sz="4" w:space="0" w:color="000000"/>
              <w:right w:val="single" w:sz="4" w:space="0" w:color="000000"/>
            </w:tcBorders>
          </w:tcPr>
          <w:p w:rsidR="00287048" w:rsidRPr="00DE31DD" w:rsidRDefault="00DE31DD" w:rsidP="00DE31DD">
            <w:pPr>
              <w:tabs>
                <w:tab w:val="left" w:pos="90"/>
              </w:tabs>
              <w:spacing w:line="260" w:lineRule="atLeast"/>
              <w:jc w:val="both"/>
              <w:rPr>
                <w:highlight w:val="cyan"/>
              </w:rPr>
            </w:pPr>
            <w:r>
              <w:t>Recommendation no. 14 “Default human factor values for use in exposure assessments for biocidal products.</w:t>
            </w:r>
          </w:p>
        </w:tc>
      </w:tr>
    </w:tbl>
    <w:p w:rsidR="00747CF9" w:rsidRDefault="00747CF9" w:rsidP="00747CF9">
      <w:pPr>
        <w:rPr>
          <w:rFonts w:eastAsia="Calibri"/>
        </w:rPr>
      </w:pPr>
    </w:p>
    <w:p w:rsidR="002D7840" w:rsidRDefault="002D7840" w:rsidP="00747CF9">
      <w:pPr>
        <w:rPr>
          <w:rFonts w:eastAsia="Calibri"/>
        </w:rPr>
      </w:pPr>
    </w:p>
    <w:p w:rsidR="002D7840" w:rsidRDefault="002D7840" w:rsidP="002D7840">
      <w:pPr>
        <w:spacing w:after="120" w:line="260" w:lineRule="atLeast"/>
        <w:jc w:val="both"/>
        <w:rPr>
          <w:b/>
          <w:bCs/>
          <w:lang w:eastAsia="en-US"/>
        </w:rPr>
      </w:pPr>
      <w:r>
        <w:rPr>
          <w:rFonts w:eastAsia="Calibri"/>
          <w:b/>
          <w:lang w:eastAsia="en-US"/>
        </w:rPr>
        <w:t xml:space="preserve">Calculations for Scenario 11: </w:t>
      </w:r>
      <w:r>
        <w:rPr>
          <w:b/>
          <w:bCs/>
          <w:lang w:eastAsia="en-US"/>
        </w:rPr>
        <w:t>Dermal and oral secondary exposure of infants, toddlers and children</w:t>
      </w:r>
    </w:p>
    <w:tbl>
      <w:tblPr>
        <w:tblW w:w="94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972"/>
        <w:gridCol w:w="2160"/>
        <w:gridCol w:w="1800"/>
        <w:gridCol w:w="1530"/>
        <w:gridCol w:w="1980"/>
      </w:tblGrid>
      <w:tr w:rsidR="007B3562" w:rsidRPr="00B80759" w:rsidTr="003B7D15">
        <w:trPr>
          <w:cantSplit/>
          <w:trHeight w:val="288"/>
          <w:tblHeader/>
        </w:trPr>
        <w:tc>
          <w:tcPr>
            <w:tcW w:w="9442" w:type="dxa"/>
            <w:gridSpan w:val="5"/>
            <w:tcBorders>
              <w:top w:val="single" w:sz="6" w:space="0" w:color="auto"/>
              <w:left w:val="single" w:sz="6" w:space="0" w:color="auto"/>
              <w:bottom w:val="single" w:sz="6" w:space="0" w:color="auto"/>
              <w:right w:val="single" w:sz="6" w:space="0" w:color="auto"/>
            </w:tcBorders>
            <w:shd w:val="clear" w:color="auto" w:fill="FFFFCC"/>
            <w:hideMark/>
          </w:tcPr>
          <w:p w:rsidR="007B3562" w:rsidRPr="00B80759" w:rsidRDefault="007B3562" w:rsidP="00257B30">
            <w:pPr>
              <w:spacing w:line="260" w:lineRule="atLeast"/>
              <w:jc w:val="center"/>
              <w:rPr>
                <w:rFonts w:eastAsia="Calibri"/>
                <w:b/>
                <w:bCs/>
                <w:lang w:eastAsia="en-US"/>
              </w:rPr>
            </w:pPr>
            <w:r w:rsidRPr="00B80759">
              <w:rPr>
                <w:rFonts w:eastAsia="Calibri"/>
                <w:b/>
                <w:bCs/>
                <w:lang w:eastAsia="en-US"/>
              </w:rPr>
              <w:t>Summary table: systemic exposure for general public</w:t>
            </w:r>
          </w:p>
        </w:tc>
      </w:tr>
      <w:tr w:rsidR="007B3562" w:rsidRPr="00B80759" w:rsidTr="003B7D15">
        <w:trPr>
          <w:cantSplit/>
          <w:trHeight w:val="576"/>
          <w:tblHeader/>
        </w:trPr>
        <w:tc>
          <w:tcPr>
            <w:tcW w:w="1972" w:type="dxa"/>
            <w:tcBorders>
              <w:top w:val="single" w:sz="6" w:space="0" w:color="auto"/>
              <w:left w:val="single" w:sz="6" w:space="0" w:color="auto"/>
              <w:bottom w:val="single" w:sz="6" w:space="0" w:color="auto"/>
              <w:right w:val="single" w:sz="6" w:space="0" w:color="auto"/>
            </w:tcBorders>
            <w:hideMark/>
          </w:tcPr>
          <w:p w:rsidR="007B3562" w:rsidRPr="00B80759" w:rsidRDefault="007B3562" w:rsidP="00257B30">
            <w:pPr>
              <w:spacing w:line="260" w:lineRule="atLeast"/>
              <w:rPr>
                <w:rFonts w:eastAsia="Calibri"/>
                <w:b/>
                <w:bCs/>
                <w:lang w:eastAsia="en-US"/>
              </w:rPr>
            </w:pPr>
            <w:r w:rsidRPr="00B80759">
              <w:rPr>
                <w:rFonts w:eastAsia="Calibri"/>
                <w:b/>
                <w:bCs/>
                <w:lang w:eastAsia="en-US"/>
              </w:rPr>
              <w:t>Exposure scenario</w:t>
            </w:r>
          </w:p>
        </w:tc>
        <w:tc>
          <w:tcPr>
            <w:tcW w:w="216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7B3562" w:rsidRPr="00B80759" w:rsidRDefault="007B3562" w:rsidP="00257B30">
            <w:pPr>
              <w:spacing w:line="260" w:lineRule="atLeast"/>
              <w:rPr>
                <w:rFonts w:eastAsia="Calibri"/>
                <w:b/>
                <w:bCs/>
                <w:lang w:eastAsia="en-US"/>
              </w:rPr>
            </w:pPr>
            <w:r w:rsidRPr="00B80759">
              <w:rPr>
                <w:rFonts w:eastAsia="Calibri"/>
                <w:b/>
                <w:bCs/>
                <w:lang w:eastAsia="en-US"/>
              </w:rPr>
              <w:t>Estimated inhalation uptake</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7B3562" w:rsidRPr="00B80759" w:rsidRDefault="007B3562" w:rsidP="00257B30">
            <w:pPr>
              <w:spacing w:line="260" w:lineRule="atLeast"/>
              <w:rPr>
                <w:rFonts w:eastAsia="Calibri"/>
                <w:b/>
                <w:bCs/>
                <w:lang w:eastAsia="en-US"/>
              </w:rPr>
            </w:pPr>
            <w:r w:rsidRPr="00B80759">
              <w:rPr>
                <w:rFonts w:eastAsia="Calibri"/>
                <w:b/>
                <w:bCs/>
                <w:lang w:eastAsia="en-US"/>
              </w:rPr>
              <w:t>Estimated dermal uptake</w:t>
            </w:r>
          </w:p>
        </w:tc>
        <w:tc>
          <w:tcPr>
            <w:tcW w:w="153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7B3562" w:rsidRPr="00B80759" w:rsidRDefault="007B3562" w:rsidP="00257B30">
            <w:pPr>
              <w:spacing w:line="260" w:lineRule="atLeast"/>
              <w:rPr>
                <w:rFonts w:eastAsia="Calibri"/>
                <w:b/>
                <w:bCs/>
                <w:lang w:eastAsia="en-US"/>
              </w:rPr>
            </w:pPr>
            <w:r w:rsidRPr="00B80759">
              <w:rPr>
                <w:rFonts w:eastAsia="Calibri"/>
                <w:b/>
                <w:bCs/>
                <w:lang w:eastAsia="en-US"/>
              </w:rPr>
              <w:t>Estimated oral uptake</w:t>
            </w:r>
          </w:p>
        </w:tc>
        <w:tc>
          <w:tcPr>
            <w:tcW w:w="1980" w:type="dxa"/>
            <w:tcBorders>
              <w:top w:val="single" w:sz="6" w:space="0" w:color="auto"/>
              <w:left w:val="single" w:sz="6" w:space="0" w:color="auto"/>
              <w:bottom w:val="single" w:sz="6" w:space="0" w:color="auto"/>
              <w:right w:val="single" w:sz="6" w:space="0" w:color="auto"/>
            </w:tcBorders>
            <w:hideMark/>
          </w:tcPr>
          <w:p w:rsidR="007B3562" w:rsidRPr="00B80759" w:rsidRDefault="007B3562" w:rsidP="00257B30">
            <w:pPr>
              <w:spacing w:line="260" w:lineRule="atLeast"/>
              <w:rPr>
                <w:rFonts w:eastAsia="Calibri"/>
                <w:b/>
                <w:bCs/>
                <w:lang w:eastAsia="en-US"/>
              </w:rPr>
            </w:pPr>
            <w:r w:rsidRPr="00B80759">
              <w:rPr>
                <w:rFonts w:eastAsia="Calibri"/>
                <w:b/>
                <w:bCs/>
                <w:lang w:eastAsia="en-US"/>
              </w:rPr>
              <w:t>Estimated total uptake</w:t>
            </w:r>
          </w:p>
        </w:tc>
      </w:tr>
      <w:tr w:rsidR="007B3562" w:rsidRPr="00B80759" w:rsidTr="003B7D15">
        <w:trPr>
          <w:cantSplit/>
          <w:trHeight w:val="288"/>
          <w:tblHeader/>
        </w:trPr>
        <w:tc>
          <w:tcPr>
            <w:tcW w:w="1972" w:type="dxa"/>
            <w:tcBorders>
              <w:top w:val="single" w:sz="6" w:space="0" w:color="auto"/>
              <w:left w:val="single" w:sz="6" w:space="0" w:color="auto"/>
              <w:bottom w:val="single" w:sz="6" w:space="0" w:color="auto"/>
              <w:right w:val="single" w:sz="6" w:space="0" w:color="auto"/>
            </w:tcBorders>
          </w:tcPr>
          <w:p w:rsidR="007B3562" w:rsidRPr="00B80759" w:rsidRDefault="007B3562" w:rsidP="00257B30">
            <w:pPr>
              <w:spacing w:line="260" w:lineRule="atLeast"/>
              <w:rPr>
                <w:rFonts w:eastAsia="Calibri"/>
                <w:b/>
                <w:bCs/>
                <w:lang w:eastAsia="en-US"/>
              </w:rPr>
            </w:pPr>
          </w:p>
        </w:tc>
        <w:tc>
          <w:tcPr>
            <w:tcW w:w="7470" w:type="dxa"/>
            <w:gridSpan w:val="4"/>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hideMark/>
          </w:tcPr>
          <w:p w:rsidR="007B3562" w:rsidRPr="00B80759" w:rsidRDefault="007B3562" w:rsidP="00257B30">
            <w:pPr>
              <w:spacing w:line="260" w:lineRule="atLeast"/>
              <w:jc w:val="center"/>
              <w:rPr>
                <w:rFonts w:eastAsia="Calibri"/>
                <w:b/>
                <w:bCs/>
                <w:lang w:eastAsia="en-US"/>
              </w:rPr>
            </w:pPr>
            <w:r w:rsidRPr="00B80759">
              <w:rPr>
                <w:rFonts w:eastAsia="Calibri"/>
                <w:lang w:eastAsia="en-US"/>
              </w:rPr>
              <w:t>mg/kg bw/day</w:t>
            </w:r>
          </w:p>
        </w:tc>
      </w:tr>
      <w:tr w:rsidR="007B3562" w:rsidRPr="00B80759" w:rsidTr="003B7D15">
        <w:trPr>
          <w:cantSplit/>
          <w:trHeight w:val="576"/>
          <w:tblHeader/>
        </w:trPr>
        <w:tc>
          <w:tcPr>
            <w:tcW w:w="1972" w:type="dxa"/>
            <w:tcBorders>
              <w:top w:val="single" w:sz="6" w:space="0" w:color="auto"/>
              <w:left w:val="single" w:sz="6" w:space="0" w:color="auto"/>
              <w:bottom w:val="single" w:sz="6" w:space="0" w:color="auto"/>
              <w:right w:val="single" w:sz="6" w:space="0" w:color="auto"/>
            </w:tcBorders>
            <w:hideMark/>
          </w:tcPr>
          <w:p w:rsidR="007B3562" w:rsidRPr="00B80759" w:rsidRDefault="007B3562" w:rsidP="00257B30">
            <w:pPr>
              <w:spacing w:after="60" w:line="260" w:lineRule="atLeast"/>
              <w:rPr>
                <w:rFonts w:eastAsia="Calibri"/>
                <w:lang w:eastAsia="en-US"/>
              </w:rPr>
            </w:pPr>
            <w:r w:rsidRPr="00B80759">
              <w:rPr>
                <w:rFonts w:eastAsia="Calibri"/>
                <w:lang w:eastAsia="en-US"/>
              </w:rPr>
              <w:t xml:space="preserve">Scenario </w:t>
            </w:r>
            <w:r>
              <w:rPr>
                <w:rFonts w:eastAsia="Calibri"/>
                <w:lang w:eastAsia="en-US"/>
              </w:rPr>
              <w:t>11</w:t>
            </w:r>
          </w:p>
          <w:p w:rsidR="007B3562" w:rsidRPr="00B80759" w:rsidRDefault="007B3562" w:rsidP="00257B30">
            <w:pPr>
              <w:spacing w:after="60" w:line="260" w:lineRule="atLeast"/>
              <w:rPr>
                <w:rFonts w:eastAsia="Calibri"/>
                <w:lang w:eastAsia="en-US"/>
              </w:rPr>
            </w:pPr>
            <w:r>
              <w:rPr>
                <w:rFonts w:eastAsia="Calibri"/>
                <w:lang w:eastAsia="en-US"/>
              </w:rPr>
              <w:t>Infant</w:t>
            </w:r>
            <w:r w:rsidR="000B6F3C">
              <w:rPr>
                <w:rFonts w:eastAsia="Calibri"/>
                <w:lang w:eastAsia="en-US"/>
              </w:rPr>
              <w:t>s</w:t>
            </w:r>
          </w:p>
        </w:tc>
        <w:tc>
          <w:tcPr>
            <w:tcW w:w="216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rsidR="007B3562" w:rsidRPr="00B80759" w:rsidRDefault="000B6F3C" w:rsidP="00257B30">
            <w:pPr>
              <w:spacing w:line="260" w:lineRule="atLeast"/>
              <w:rPr>
                <w:rFonts w:eastAsia="Calibri"/>
                <w:lang w:eastAsia="en-US"/>
              </w:rPr>
            </w:pPr>
            <w:r>
              <w:rPr>
                <w:rFonts w:eastAsia="Calibri"/>
                <w:lang w:eastAsia="en-US"/>
              </w:rPr>
              <w:t>-</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rsidR="007B3562" w:rsidRPr="00057883" w:rsidRDefault="00057883" w:rsidP="00257B30">
            <w:pPr>
              <w:spacing w:line="260" w:lineRule="atLeast"/>
              <w:rPr>
                <w:rFonts w:eastAsia="Calibri"/>
                <w:lang w:eastAsia="en-US"/>
              </w:rPr>
            </w:pPr>
            <w:r w:rsidRPr="00057883">
              <w:rPr>
                <w:rFonts w:eastAsia="Calibri"/>
                <w:lang w:eastAsia="en-US"/>
              </w:rPr>
              <w:t>0.13</w:t>
            </w:r>
          </w:p>
        </w:tc>
        <w:tc>
          <w:tcPr>
            <w:tcW w:w="153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rsidR="007B3562" w:rsidRPr="00057883" w:rsidRDefault="00057883" w:rsidP="00257B30">
            <w:pPr>
              <w:spacing w:line="260" w:lineRule="atLeast"/>
              <w:rPr>
                <w:rFonts w:eastAsia="Calibri"/>
                <w:lang w:eastAsia="en-US"/>
              </w:rPr>
            </w:pPr>
            <w:r>
              <w:rPr>
                <w:rFonts w:eastAsia="Calibri"/>
                <w:lang w:eastAsia="en-US"/>
              </w:rPr>
              <w:t>0.057</w:t>
            </w:r>
          </w:p>
        </w:tc>
        <w:tc>
          <w:tcPr>
            <w:tcW w:w="1980" w:type="dxa"/>
            <w:tcBorders>
              <w:top w:val="single" w:sz="6" w:space="0" w:color="auto"/>
              <w:left w:val="single" w:sz="6" w:space="0" w:color="auto"/>
              <w:bottom w:val="single" w:sz="6" w:space="0" w:color="auto"/>
              <w:right w:val="single" w:sz="6" w:space="0" w:color="auto"/>
            </w:tcBorders>
          </w:tcPr>
          <w:p w:rsidR="007B3562" w:rsidRPr="00057883" w:rsidRDefault="00057883" w:rsidP="00257B30">
            <w:pPr>
              <w:spacing w:line="260" w:lineRule="atLeast"/>
              <w:rPr>
                <w:rFonts w:eastAsia="Calibri"/>
                <w:b/>
                <w:bCs/>
                <w:lang w:val="en-US" w:eastAsia="en-US"/>
              </w:rPr>
            </w:pPr>
            <w:r w:rsidRPr="00057883">
              <w:rPr>
                <w:rFonts w:eastAsia="Calibri"/>
                <w:b/>
                <w:bCs/>
                <w:lang w:val="en-US" w:eastAsia="en-US"/>
              </w:rPr>
              <w:t>0.19</w:t>
            </w:r>
          </w:p>
        </w:tc>
      </w:tr>
      <w:tr w:rsidR="007B3562" w:rsidRPr="00B80759" w:rsidTr="003B7D15">
        <w:trPr>
          <w:cantSplit/>
          <w:trHeight w:val="576"/>
          <w:tblHeader/>
        </w:trPr>
        <w:tc>
          <w:tcPr>
            <w:tcW w:w="1972" w:type="dxa"/>
            <w:tcBorders>
              <w:top w:val="single" w:sz="6" w:space="0" w:color="auto"/>
              <w:left w:val="single" w:sz="6" w:space="0" w:color="auto"/>
              <w:bottom w:val="single" w:sz="6" w:space="0" w:color="auto"/>
              <w:right w:val="single" w:sz="6" w:space="0" w:color="auto"/>
            </w:tcBorders>
          </w:tcPr>
          <w:p w:rsidR="007B3562" w:rsidRPr="00B80759" w:rsidRDefault="007B3562" w:rsidP="007B3562">
            <w:pPr>
              <w:spacing w:after="60" w:line="260" w:lineRule="atLeast"/>
              <w:rPr>
                <w:rFonts w:eastAsia="Calibri"/>
                <w:lang w:eastAsia="en-US"/>
              </w:rPr>
            </w:pPr>
            <w:r w:rsidRPr="00B80759">
              <w:rPr>
                <w:rFonts w:eastAsia="Calibri"/>
                <w:lang w:eastAsia="en-US"/>
              </w:rPr>
              <w:t xml:space="preserve">Scenario </w:t>
            </w:r>
            <w:r>
              <w:rPr>
                <w:rFonts w:eastAsia="Calibri"/>
                <w:lang w:eastAsia="en-US"/>
              </w:rPr>
              <w:t>11</w:t>
            </w:r>
          </w:p>
          <w:p w:rsidR="007B3562" w:rsidRPr="007B3562" w:rsidRDefault="007B3562" w:rsidP="00257B30">
            <w:pPr>
              <w:spacing w:after="60" w:line="260" w:lineRule="atLeast"/>
              <w:rPr>
                <w:rFonts w:eastAsia="Calibri"/>
                <w:b/>
                <w:bCs/>
                <w:lang w:eastAsia="en-US"/>
              </w:rPr>
            </w:pPr>
            <w:r>
              <w:rPr>
                <w:rFonts w:eastAsia="Calibri"/>
              </w:rPr>
              <w:t>Toddler</w:t>
            </w:r>
            <w:r w:rsidR="000B6F3C">
              <w:rPr>
                <w:rFonts w:eastAsia="Calibri"/>
              </w:rPr>
              <w:t>s</w:t>
            </w:r>
            <w:r>
              <w:rPr>
                <w:rFonts w:eastAsia="Calibri"/>
              </w:rPr>
              <w:t xml:space="preserve">   </w:t>
            </w:r>
          </w:p>
        </w:tc>
        <w:tc>
          <w:tcPr>
            <w:tcW w:w="216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rsidR="007B3562" w:rsidRPr="00B80759" w:rsidRDefault="000B6F3C" w:rsidP="00257B30">
            <w:pPr>
              <w:spacing w:line="260" w:lineRule="atLeast"/>
              <w:rPr>
                <w:rFonts w:eastAsia="Calibri"/>
                <w:lang w:eastAsia="en-US"/>
              </w:rPr>
            </w:pPr>
            <w:r>
              <w:rPr>
                <w:rFonts w:eastAsia="Calibri"/>
                <w:lang w:eastAsia="en-US"/>
              </w:rPr>
              <w:t>-</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rsidR="007B3562" w:rsidRPr="00057883" w:rsidRDefault="00057883" w:rsidP="00257B30">
            <w:pPr>
              <w:spacing w:line="260" w:lineRule="atLeast"/>
              <w:rPr>
                <w:rFonts w:eastAsia="Calibri"/>
                <w:lang w:eastAsia="en-US"/>
              </w:rPr>
            </w:pPr>
            <w:r>
              <w:rPr>
                <w:rFonts w:eastAsia="Calibri"/>
                <w:lang w:eastAsia="en-US"/>
              </w:rPr>
              <w:t>0.1</w:t>
            </w:r>
          </w:p>
        </w:tc>
        <w:tc>
          <w:tcPr>
            <w:tcW w:w="153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rsidR="007B3562" w:rsidRPr="00057883" w:rsidRDefault="00057883" w:rsidP="00257B30">
            <w:pPr>
              <w:spacing w:line="260" w:lineRule="atLeast"/>
              <w:rPr>
                <w:rFonts w:eastAsia="Calibri"/>
                <w:lang w:eastAsia="en-US"/>
              </w:rPr>
            </w:pPr>
            <w:r>
              <w:rPr>
                <w:rFonts w:eastAsia="Calibri"/>
                <w:lang w:eastAsia="en-US"/>
              </w:rPr>
              <w:t>0.046</w:t>
            </w:r>
          </w:p>
        </w:tc>
        <w:tc>
          <w:tcPr>
            <w:tcW w:w="1980" w:type="dxa"/>
            <w:tcBorders>
              <w:top w:val="single" w:sz="6" w:space="0" w:color="auto"/>
              <w:left w:val="single" w:sz="6" w:space="0" w:color="auto"/>
              <w:bottom w:val="single" w:sz="6" w:space="0" w:color="auto"/>
              <w:right w:val="single" w:sz="6" w:space="0" w:color="auto"/>
            </w:tcBorders>
          </w:tcPr>
          <w:p w:rsidR="007B3562" w:rsidRPr="005D2745" w:rsidRDefault="00057883" w:rsidP="00257B30">
            <w:pPr>
              <w:spacing w:line="260" w:lineRule="atLeast"/>
              <w:rPr>
                <w:rFonts w:eastAsia="Calibri"/>
                <w:b/>
                <w:bCs/>
                <w:lang w:eastAsia="en-US"/>
              </w:rPr>
            </w:pPr>
            <w:r w:rsidRPr="005D2745">
              <w:rPr>
                <w:rFonts w:eastAsia="Calibri"/>
                <w:b/>
                <w:bCs/>
                <w:lang w:eastAsia="en-US"/>
              </w:rPr>
              <w:t>0.15</w:t>
            </w:r>
          </w:p>
        </w:tc>
      </w:tr>
      <w:tr w:rsidR="007B3562" w:rsidRPr="00B80759" w:rsidTr="003B7D15">
        <w:trPr>
          <w:cantSplit/>
          <w:trHeight w:val="576"/>
          <w:tblHeader/>
        </w:trPr>
        <w:tc>
          <w:tcPr>
            <w:tcW w:w="1972" w:type="dxa"/>
            <w:tcBorders>
              <w:top w:val="single" w:sz="6" w:space="0" w:color="auto"/>
              <w:left w:val="single" w:sz="6" w:space="0" w:color="auto"/>
              <w:bottom w:val="single" w:sz="6" w:space="0" w:color="auto"/>
              <w:right w:val="single" w:sz="6" w:space="0" w:color="auto"/>
            </w:tcBorders>
          </w:tcPr>
          <w:p w:rsidR="007B3562" w:rsidRPr="00B80759" w:rsidRDefault="007B3562" w:rsidP="007B3562">
            <w:pPr>
              <w:spacing w:after="60" w:line="260" w:lineRule="atLeast"/>
              <w:rPr>
                <w:rFonts w:eastAsia="Calibri"/>
                <w:lang w:eastAsia="en-US"/>
              </w:rPr>
            </w:pPr>
            <w:r w:rsidRPr="00B80759">
              <w:rPr>
                <w:rFonts w:eastAsia="Calibri"/>
                <w:lang w:eastAsia="en-US"/>
              </w:rPr>
              <w:t xml:space="preserve">Scenario </w:t>
            </w:r>
            <w:r>
              <w:rPr>
                <w:rFonts w:eastAsia="Calibri"/>
                <w:lang w:eastAsia="en-US"/>
              </w:rPr>
              <w:t>11</w:t>
            </w:r>
          </w:p>
          <w:p w:rsidR="007B3562" w:rsidRPr="00B80759" w:rsidRDefault="007B3562" w:rsidP="007B3562">
            <w:pPr>
              <w:spacing w:after="60" w:line="260" w:lineRule="atLeast"/>
              <w:rPr>
                <w:rFonts w:eastAsia="Calibri"/>
                <w:lang w:eastAsia="en-US"/>
              </w:rPr>
            </w:pPr>
            <w:r>
              <w:rPr>
                <w:rFonts w:eastAsia="Calibri"/>
              </w:rPr>
              <w:t>Child</w:t>
            </w:r>
            <w:r w:rsidR="000B6F3C">
              <w:rPr>
                <w:rFonts w:eastAsia="Calibri"/>
              </w:rPr>
              <w:t>ren</w:t>
            </w:r>
          </w:p>
        </w:tc>
        <w:tc>
          <w:tcPr>
            <w:tcW w:w="216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rsidR="007B3562" w:rsidRPr="00B80759" w:rsidRDefault="000B6F3C" w:rsidP="00257B30">
            <w:pPr>
              <w:spacing w:line="260" w:lineRule="atLeast"/>
              <w:rPr>
                <w:rFonts w:eastAsia="Calibri"/>
                <w:lang w:eastAsia="en-US"/>
              </w:rPr>
            </w:pPr>
            <w:r>
              <w:rPr>
                <w:rFonts w:eastAsia="Calibri"/>
                <w:lang w:eastAsia="en-US"/>
              </w:rPr>
              <w:t>-</w:t>
            </w:r>
          </w:p>
        </w:tc>
        <w:tc>
          <w:tcPr>
            <w:tcW w:w="180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rsidR="007B3562" w:rsidRPr="00057883" w:rsidRDefault="005D2745" w:rsidP="00257B30">
            <w:pPr>
              <w:spacing w:line="260" w:lineRule="atLeast"/>
              <w:rPr>
                <w:rFonts w:eastAsia="Calibri"/>
                <w:lang w:eastAsia="en-US"/>
              </w:rPr>
            </w:pPr>
            <w:r>
              <w:rPr>
                <w:rFonts w:eastAsia="Calibri"/>
                <w:lang w:eastAsia="en-US"/>
              </w:rPr>
              <w:t>0.044</w:t>
            </w:r>
          </w:p>
        </w:tc>
        <w:tc>
          <w:tcPr>
            <w:tcW w:w="1530" w:type="dxa"/>
            <w:tcBorders>
              <w:top w:val="single" w:sz="6" w:space="0" w:color="auto"/>
              <w:left w:val="single" w:sz="6" w:space="0" w:color="auto"/>
              <w:bottom w:val="single" w:sz="6" w:space="0" w:color="auto"/>
              <w:right w:val="single" w:sz="6" w:space="0" w:color="auto"/>
            </w:tcBorders>
            <w:tcMar>
              <w:top w:w="57" w:type="dxa"/>
              <w:left w:w="70" w:type="dxa"/>
              <w:bottom w:w="57" w:type="dxa"/>
              <w:right w:w="70" w:type="dxa"/>
            </w:tcMar>
          </w:tcPr>
          <w:p w:rsidR="007B3562" w:rsidRPr="00057883" w:rsidRDefault="007B3562" w:rsidP="00257B30">
            <w:pPr>
              <w:spacing w:line="260" w:lineRule="atLeast"/>
              <w:rPr>
                <w:rFonts w:eastAsia="Calibri"/>
                <w:lang w:eastAsia="en-US"/>
              </w:rPr>
            </w:pPr>
            <w:r w:rsidRPr="00057883">
              <w:rPr>
                <w:rFonts w:eastAsia="Calibri"/>
              </w:rPr>
              <w:t>Not relevant for child</w:t>
            </w:r>
          </w:p>
        </w:tc>
        <w:tc>
          <w:tcPr>
            <w:tcW w:w="1980" w:type="dxa"/>
            <w:tcBorders>
              <w:top w:val="single" w:sz="6" w:space="0" w:color="auto"/>
              <w:left w:val="single" w:sz="6" w:space="0" w:color="auto"/>
              <w:bottom w:val="single" w:sz="6" w:space="0" w:color="auto"/>
              <w:right w:val="single" w:sz="6" w:space="0" w:color="auto"/>
            </w:tcBorders>
          </w:tcPr>
          <w:p w:rsidR="007B3562" w:rsidRPr="008A640B" w:rsidRDefault="005D2745" w:rsidP="00257B30">
            <w:pPr>
              <w:spacing w:line="260" w:lineRule="atLeast"/>
              <w:rPr>
                <w:rFonts w:eastAsia="Calibri"/>
                <w:b/>
                <w:bCs/>
                <w:lang w:eastAsia="en-US"/>
              </w:rPr>
            </w:pPr>
            <w:r w:rsidRPr="008A640B">
              <w:rPr>
                <w:rFonts w:eastAsia="Calibri"/>
                <w:b/>
                <w:bCs/>
                <w:lang w:eastAsia="en-US"/>
              </w:rPr>
              <w:t>0.044</w:t>
            </w:r>
          </w:p>
        </w:tc>
      </w:tr>
    </w:tbl>
    <w:p w:rsidR="00747CF9" w:rsidRPr="003E7341" w:rsidRDefault="00747CF9" w:rsidP="00747CF9"/>
    <w:p w:rsidR="00F70151" w:rsidRDefault="00F70151" w:rsidP="00FD2055">
      <w:pPr>
        <w:spacing w:line="260" w:lineRule="atLeast"/>
        <w:rPr>
          <w:rFonts w:eastAsia="Calibri"/>
          <w:highlight w:val="cyan"/>
          <w:lang w:eastAsia="en-US"/>
        </w:rPr>
      </w:pPr>
    </w:p>
    <w:p w:rsidR="00FD2055" w:rsidRPr="00FD2055" w:rsidRDefault="00FD2055" w:rsidP="00CA71E4">
      <w:pPr>
        <w:spacing w:after="120" w:line="260" w:lineRule="atLeast"/>
        <w:jc w:val="both"/>
        <w:rPr>
          <w:rFonts w:eastAsia="Calibri"/>
          <w:b/>
          <w:i/>
          <w:sz w:val="22"/>
          <w:szCs w:val="22"/>
          <w:lang w:eastAsia="en-US"/>
        </w:rPr>
      </w:pPr>
      <w:bookmarkStart w:id="1514" w:name="_Toc389729076"/>
      <w:bookmarkStart w:id="1515" w:name="_Toc403472770"/>
      <w:r w:rsidRPr="00FD2055">
        <w:rPr>
          <w:rFonts w:eastAsia="Calibri"/>
          <w:b/>
          <w:i/>
          <w:sz w:val="22"/>
          <w:szCs w:val="22"/>
          <w:lang w:eastAsia="en-US"/>
        </w:rPr>
        <w:t>Monitoring data</w:t>
      </w:r>
      <w:bookmarkEnd w:id="1514"/>
      <w:bookmarkEnd w:id="1515"/>
    </w:p>
    <w:p w:rsidR="00177517" w:rsidRPr="00177517" w:rsidRDefault="00177517" w:rsidP="00CA71E4">
      <w:pPr>
        <w:spacing w:line="260" w:lineRule="atLeast"/>
        <w:jc w:val="both"/>
        <w:rPr>
          <w:rFonts w:eastAsia="Calibri"/>
        </w:rPr>
      </w:pPr>
      <w:r>
        <w:rPr>
          <w:rFonts w:eastAsia="Calibri"/>
        </w:rPr>
        <w:t>Monitoring data are not available.</w:t>
      </w:r>
    </w:p>
    <w:p w:rsidR="00177517" w:rsidRDefault="00177517" w:rsidP="00CA71E4">
      <w:pPr>
        <w:spacing w:line="260" w:lineRule="atLeast"/>
        <w:jc w:val="both"/>
        <w:rPr>
          <w:rFonts w:eastAsia="Calibri"/>
        </w:rPr>
      </w:pPr>
    </w:p>
    <w:p w:rsidR="00CA71E4" w:rsidRPr="00177517" w:rsidRDefault="00CA71E4" w:rsidP="00CA71E4">
      <w:pPr>
        <w:spacing w:line="260" w:lineRule="atLeast"/>
        <w:jc w:val="both"/>
        <w:rPr>
          <w:rFonts w:eastAsia="Calibri"/>
        </w:rPr>
      </w:pPr>
    </w:p>
    <w:p w:rsidR="00FD2055" w:rsidRPr="00FD2055" w:rsidRDefault="00FD2055" w:rsidP="00CA71E4">
      <w:pPr>
        <w:spacing w:after="120" w:line="260" w:lineRule="atLeast"/>
        <w:jc w:val="both"/>
        <w:rPr>
          <w:rFonts w:eastAsia="Calibri"/>
          <w:b/>
          <w:i/>
          <w:sz w:val="22"/>
          <w:szCs w:val="22"/>
          <w:lang w:eastAsia="en-US"/>
        </w:rPr>
      </w:pPr>
      <w:bookmarkStart w:id="1516" w:name="_Toc389729077"/>
      <w:bookmarkStart w:id="1517" w:name="_Toc403472771"/>
      <w:r w:rsidRPr="00FD2055">
        <w:rPr>
          <w:rFonts w:eastAsia="Calibri"/>
          <w:b/>
          <w:i/>
          <w:sz w:val="22"/>
          <w:szCs w:val="22"/>
          <w:lang w:eastAsia="en-US"/>
        </w:rPr>
        <w:t>Dietary exposure</w:t>
      </w:r>
      <w:bookmarkEnd w:id="1516"/>
      <w:bookmarkEnd w:id="1517"/>
    </w:p>
    <w:p w:rsidR="00177517" w:rsidRPr="00177517" w:rsidRDefault="00177517" w:rsidP="00CA71E4">
      <w:pPr>
        <w:spacing w:line="260" w:lineRule="atLeast"/>
        <w:jc w:val="both"/>
        <w:rPr>
          <w:rFonts w:eastAsia="Calibri"/>
        </w:rPr>
      </w:pPr>
      <w:r w:rsidRPr="00177517">
        <w:rPr>
          <w:rFonts w:eastAsia="Calibri"/>
        </w:rPr>
        <w:t>Food, drinking water or livestock exposure is</w:t>
      </w:r>
      <w:r>
        <w:rPr>
          <w:rFonts w:eastAsia="Calibri"/>
        </w:rPr>
        <w:t xml:space="preserve"> not</w:t>
      </w:r>
      <w:r w:rsidRPr="00177517">
        <w:rPr>
          <w:rFonts w:eastAsia="Calibri"/>
        </w:rPr>
        <w:t xml:space="preserve"> foreseen</w:t>
      </w:r>
      <w:r>
        <w:rPr>
          <w:rFonts w:eastAsia="Calibri"/>
        </w:rPr>
        <w:t>.</w:t>
      </w:r>
    </w:p>
    <w:p w:rsidR="00FD2055" w:rsidRDefault="00FD2055" w:rsidP="00CA71E4">
      <w:pPr>
        <w:spacing w:line="260" w:lineRule="atLeast"/>
        <w:jc w:val="both"/>
        <w:rPr>
          <w:rFonts w:eastAsia="Calibri"/>
          <w:lang w:eastAsia="en-US"/>
        </w:rPr>
      </w:pPr>
    </w:p>
    <w:p w:rsidR="00FD2055" w:rsidRPr="00177517" w:rsidRDefault="00FD2055" w:rsidP="00CA71E4">
      <w:pPr>
        <w:spacing w:line="260" w:lineRule="atLeast"/>
        <w:jc w:val="both"/>
        <w:rPr>
          <w:rFonts w:eastAsia="Calibri"/>
        </w:rPr>
      </w:pPr>
    </w:p>
    <w:p w:rsidR="00FD2055" w:rsidRPr="00FD2055" w:rsidRDefault="00FD2055" w:rsidP="00CA71E4">
      <w:pPr>
        <w:spacing w:after="120" w:line="260" w:lineRule="atLeast"/>
        <w:jc w:val="both"/>
        <w:rPr>
          <w:rFonts w:eastAsia="Calibri"/>
          <w:i/>
          <w:sz w:val="22"/>
          <w:szCs w:val="22"/>
          <w:u w:val="single"/>
          <w:lang w:eastAsia="en-US"/>
        </w:rPr>
      </w:pPr>
      <w:bookmarkStart w:id="1518" w:name="_Toc389729080"/>
      <w:r w:rsidRPr="00FD2055">
        <w:rPr>
          <w:rFonts w:eastAsia="Calibri"/>
          <w:i/>
          <w:sz w:val="22"/>
          <w:szCs w:val="22"/>
          <w:u w:val="single"/>
          <w:lang w:eastAsia="en-US"/>
        </w:rPr>
        <w:t>Estimating Livestock Exposure to Active Substances used in Biocidal Products</w:t>
      </w:r>
      <w:bookmarkEnd w:id="1518"/>
    </w:p>
    <w:p w:rsidR="00177517" w:rsidRPr="00177517" w:rsidRDefault="00177517" w:rsidP="00CA71E4">
      <w:pPr>
        <w:spacing w:line="260" w:lineRule="atLeast"/>
        <w:jc w:val="both"/>
        <w:rPr>
          <w:rFonts w:eastAsia="Calibri"/>
        </w:rPr>
      </w:pPr>
      <w:r w:rsidRPr="00177517">
        <w:rPr>
          <w:rFonts w:eastAsia="Calibri"/>
        </w:rPr>
        <w:t>Livestock exposure is not relevant for Draker One.</w:t>
      </w:r>
    </w:p>
    <w:p w:rsidR="00FD2055" w:rsidRPr="00EB3BE8" w:rsidRDefault="00FD2055" w:rsidP="00CA71E4">
      <w:pPr>
        <w:spacing w:line="260" w:lineRule="atLeast"/>
        <w:jc w:val="both"/>
        <w:rPr>
          <w:rFonts w:eastAsia="Calibri"/>
        </w:rPr>
      </w:pPr>
    </w:p>
    <w:p w:rsidR="00085D5C" w:rsidRPr="00EB3BE8" w:rsidRDefault="00085D5C" w:rsidP="00CA71E4">
      <w:pPr>
        <w:spacing w:line="260" w:lineRule="atLeast"/>
        <w:jc w:val="both"/>
        <w:rPr>
          <w:rFonts w:eastAsia="Calibri"/>
        </w:rPr>
      </w:pPr>
      <w:bookmarkStart w:id="1519" w:name="_Toc389729087"/>
      <w:bookmarkStart w:id="1520" w:name="_Toc403472774"/>
    </w:p>
    <w:p w:rsidR="00FD2055" w:rsidRDefault="00FD2055" w:rsidP="00B81111">
      <w:pPr>
        <w:spacing w:after="120"/>
        <w:rPr>
          <w:rFonts w:eastAsia="Calibri"/>
          <w:b/>
          <w:i/>
          <w:sz w:val="22"/>
          <w:szCs w:val="22"/>
          <w:lang w:eastAsia="en-US"/>
        </w:rPr>
      </w:pPr>
      <w:r w:rsidRPr="00EB3BE8">
        <w:rPr>
          <w:rFonts w:eastAsia="Calibri"/>
          <w:b/>
          <w:i/>
          <w:sz w:val="22"/>
          <w:szCs w:val="22"/>
          <w:lang w:eastAsia="en-US"/>
        </w:rPr>
        <w:t>Summary of exposure assessment</w:t>
      </w:r>
      <w:bookmarkEnd w:id="1519"/>
      <w:bookmarkEnd w:id="1520"/>
    </w:p>
    <w:tbl>
      <w:tblPr>
        <w:tblW w:w="51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732"/>
        <w:gridCol w:w="2563"/>
        <w:gridCol w:w="2652"/>
        <w:gridCol w:w="2747"/>
      </w:tblGrid>
      <w:tr w:rsidR="00882381" w:rsidRPr="00A952BF" w:rsidTr="00EC7FA6">
        <w:trPr>
          <w:trHeight w:val="288"/>
          <w:tblHeader/>
        </w:trPr>
        <w:tc>
          <w:tcPr>
            <w:tcW w:w="5000" w:type="pct"/>
            <w:gridSpan w:val="4"/>
            <w:shd w:val="clear" w:color="auto" w:fill="FFFFCC"/>
            <w:tcMar>
              <w:top w:w="57" w:type="dxa"/>
              <w:bottom w:w="57" w:type="dxa"/>
            </w:tcMar>
          </w:tcPr>
          <w:p w:rsidR="00882381" w:rsidRPr="00E30135" w:rsidRDefault="00882381" w:rsidP="00882381">
            <w:pPr>
              <w:spacing w:line="260" w:lineRule="atLeast"/>
              <w:rPr>
                <w:lang w:eastAsia="en-US"/>
              </w:rPr>
            </w:pPr>
            <w:r w:rsidRPr="00A952BF">
              <w:rPr>
                <w:b/>
                <w:bCs/>
                <w:lang w:eastAsia="en-US"/>
              </w:rPr>
              <w:t>Scenarios and values to be used in risk assessment</w:t>
            </w:r>
          </w:p>
        </w:tc>
      </w:tr>
      <w:tr w:rsidR="00AF18A2" w:rsidRPr="00A952BF" w:rsidTr="005A76D5">
        <w:trPr>
          <w:trHeight w:val="576"/>
          <w:tblHeader/>
        </w:trPr>
        <w:tc>
          <w:tcPr>
            <w:tcW w:w="893" w:type="pct"/>
            <w:tcBorders>
              <w:bottom w:val="single" w:sz="18" w:space="0" w:color="auto"/>
            </w:tcBorders>
            <w:tcMar>
              <w:top w:w="57" w:type="dxa"/>
              <w:bottom w:w="57" w:type="dxa"/>
            </w:tcMar>
          </w:tcPr>
          <w:p w:rsidR="00882381" w:rsidRPr="00A952BF" w:rsidRDefault="00882381" w:rsidP="00882381">
            <w:pPr>
              <w:spacing w:line="260" w:lineRule="atLeast"/>
              <w:rPr>
                <w:b/>
                <w:bCs/>
                <w:lang w:eastAsia="en-US"/>
              </w:rPr>
            </w:pPr>
            <w:r w:rsidRPr="00A952BF">
              <w:rPr>
                <w:b/>
                <w:bCs/>
                <w:lang w:eastAsia="en-US"/>
              </w:rPr>
              <w:t>Scenario number</w:t>
            </w:r>
          </w:p>
        </w:tc>
        <w:tc>
          <w:tcPr>
            <w:tcW w:w="1322" w:type="pct"/>
            <w:tcBorders>
              <w:bottom w:val="single" w:sz="18" w:space="0" w:color="auto"/>
            </w:tcBorders>
            <w:tcMar>
              <w:top w:w="57" w:type="dxa"/>
              <w:bottom w:w="57" w:type="dxa"/>
            </w:tcMar>
          </w:tcPr>
          <w:p w:rsidR="00882381" w:rsidRPr="00A952BF" w:rsidRDefault="00882381" w:rsidP="00882381">
            <w:pPr>
              <w:spacing w:line="260" w:lineRule="atLeast"/>
              <w:rPr>
                <w:b/>
                <w:bCs/>
                <w:lang w:eastAsia="en-US"/>
              </w:rPr>
            </w:pPr>
            <w:r w:rsidRPr="00A952BF">
              <w:rPr>
                <w:b/>
                <w:bCs/>
                <w:lang w:eastAsia="en-US"/>
              </w:rPr>
              <w:t>Exposed group</w:t>
            </w:r>
          </w:p>
        </w:tc>
        <w:tc>
          <w:tcPr>
            <w:tcW w:w="1368" w:type="pct"/>
            <w:tcBorders>
              <w:bottom w:val="single" w:sz="18" w:space="0" w:color="auto"/>
            </w:tcBorders>
            <w:tcMar>
              <w:top w:w="57" w:type="dxa"/>
              <w:bottom w:w="57" w:type="dxa"/>
            </w:tcMar>
          </w:tcPr>
          <w:p w:rsidR="00882381" w:rsidRPr="00A952BF" w:rsidRDefault="00882381" w:rsidP="00882381">
            <w:pPr>
              <w:spacing w:line="260" w:lineRule="atLeast"/>
              <w:rPr>
                <w:b/>
                <w:bCs/>
                <w:lang w:eastAsia="en-US"/>
              </w:rPr>
            </w:pPr>
            <w:r w:rsidRPr="00A952BF">
              <w:rPr>
                <w:b/>
                <w:bCs/>
                <w:lang w:eastAsia="en-US"/>
              </w:rPr>
              <w:t>Tier/PPE</w:t>
            </w:r>
          </w:p>
        </w:tc>
        <w:tc>
          <w:tcPr>
            <w:tcW w:w="1417" w:type="pct"/>
            <w:tcBorders>
              <w:bottom w:val="single" w:sz="18" w:space="0" w:color="auto"/>
            </w:tcBorders>
          </w:tcPr>
          <w:p w:rsidR="00882381" w:rsidRDefault="00882381" w:rsidP="00882381">
            <w:pPr>
              <w:spacing w:line="260" w:lineRule="atLeast"/>
              <w:jc w:val="center"/>
              <w:rPr>
                <w:b/>
                <w:bCs/>
                <w:lang w:eastAsia="en-US"/>
              </w:rPr>
            </w:pPr>
            <w:r w:rsidRPr="00A952BF">
              <w:rPr>
                <w:b/>
                <w:bCs/>
                <w:lang w:eastAsia="en-US"/>
              </w:rPr>
              <w:t>Estimated total uptake</w:t>
            </w:r>
          </w:p>
          <w:p w:rsidR="00882381" w:rsidRPr="00A952BF" w:rsidRDefault="00882381" w:rsidP="00882381">
            <w:pPr>
              <w:spacing w:line="260" w:lineRule="atLeast"/>
              <w:jc w:val="center"/>
              <w:rPr>
                <w:b/>
                <w:bCs/>
                <w:lang w:eastAsia="en-US"/>
              </w:rPr>
            </w:pPr>
            <w:r w:rsidRPr="00E30135">
              <w:rPr>
                <w:lang w:eastAsia="en-US"/>
              </w:rPr>
              <w:t>(mg/kg bw/day)</w:t>
            </w:r>
          </w:p>
        </w:tc>
      </w:tr>
      <w:tr w:rsidR="00073E93" w:rsidRPr="00852DDF" w:rsidTr="005A76D5">
        <w:trPr>
          <w:trHeight w:val="432"/>
          <w:tblHeader/>
        </w:trPr>
        <w:tc>
          <w:tcPr>
            <w:tcW w:w="893" w:type="pct"/>
            <w:vMerge w:val="restart"/>
            <w:tcBorders>
              <w:top w:val="single" w:sz="18" w:space="0" w:color="auto"/>
            </w:tcBorders>
            <w:tcMar>
              <w:top w:w="57" w:type="dxa"/>
              <w:bottom w:w="57" w:type="dxa"/>
            </w:tcMar>
          </w:tcPr>
          <w:p w:rsidR="00EC7FA6" w:rsidRPr="00852DDF" w:rsidRDefault="00EC7FA6" w:rsidP="00EC7FA6">
            <w:pPr>
              <w:spacing w:line="260" w:lineRule="atLeast"/>
              <w:rPr>
                <w:lang w:eastAsia="en-US"/>
              </w:rPr>
            </w:pPr>
            <w:r>
              <w:rPr>
                <w:lang w:eastAsia="en-US"/>
              </w:rPr>
              <w:t>3</w:t>
            </w:r>
            <w:r w:rsidRPr="00852DDF">
              <w:rPr>
                <w:lang w:eastAsia="en-US"/>
              </w:rPr>
              <w:t>.</w:t>
            </w:r>
          </w:p>
        </w:tc>
        <w:tc>
          <w:tcPr>
            <w:tcW w:w="1322" w:type="pct"/>
            <w:vMerge w:val="restart"/>
            <w:tcBorders>
              <w:top w:val="single" w:sz="18" w:space="0" w:color="auto"/>
            </w:tcBorders>
            <w:tcMar>
              <w:top w:w="57" w:type="dxa"/>
              <w:bottom w:w="57" w:type="dxa"/>
            </w:tcMar>
          </w:tcPr>
          <w:p w:rsidR="00EC7FA6" w:rsidRPr="00852DDF" w:rsidRDefault="00EC7FA6" w:rsidP="00EC7FA6">
            <w:pPr>
              <w:spacing w:line="260" w:lineRule="atLeast"/>
              <w:rPr>
                <w:lang w:eastAsia="en-US"/>
              </w:rPr>
            </w:pPr>
            <w:r w:rsidRPr="00852DDF">
              <w:rPr>
                <w:lang w:eastAsia="en-US"/>
              </w:rPr>
              <w:t>Professional</w:t>
            </w:r>
            <w:r>
              <w:rPr>
                <w:lang w:eastAsia="en-US"/>
              </w:rPr>
              <w:t xml:space="preserve"> users</w:t>
            </w:r>
          </w:p>
        </w:tc>
        <w:tc>
          <w:tcPr>
            <w:tcW w:w="1368" w:type="pct"/>
            <w:tcBorders>
              <w:top w:val="single" w:sz="18" w:space="0" w:color="auto"/>
            </w:tcBorders>
            <w:tcMar>
              <w:top w:w="57" w:type="dxa"/>
              <w:bottom w:w="57" w:type="dxa"/>
            </w:tcMar>
          </w:tcPr>
          <w:p w:rsidR="00EC7FA6" w:rsidRPr="00746121" w:rsidRDefault="00EC7FA6" w:rsidP="00EC7FA6">
            <w:pPr>
              <w:spacing w:line="260" w:lineRule="atLeast"/>
              <w:rPr>
                <w:lang w:eastAsia="en-US"/>
              </w:rPr>
            </w:pPr>
            <w:r w:rsidRPr="00746121">
              <w:rPr>
                <w:lang w:eastAsia="en-US"/>
              </w:rPr>
              <w:t>1/no PPE</w:t>
            </w:r>
          </w:p>
        </w:tc>
        <w:tc>
          <w:tcPr>
            <w:tcW w:w="1417" w:type="pct"/>
            <w:tcBorders>
              <w:top w:val="single" w:sz="18" w:space="0" w:color="auto"/>
            </w:tcBorders>
          </w:tcPr>
          <w:p w:rsidR="00EC7FA6" w:rsidRPr="00746121" w:rsidRDefault="00EC7FA6" w:rsidP="00EC7FA6">
            <w:pPr>
              <w:spacing w:line="260" w:lineRule="atLeast"/>
              <w:rPr>
                <w:lang w:eastAsia="en-US"/>
              </w:rPr>
            </w:pPr>
            <w:r>
              <w:rPr>
                <w:b/>
                <w:bCs/>
                <w:lang w:eastAsia="en-US"/>
              </w:rPr>
              <w:t>0.1582</w:t>
            </w:r>
          </w:p>
        </w:tc>
      </w:tr>
      <w:tr w:rsidR="00073E93" w:rsidRPr="00852DDF" w:rsidTr="00AF18A2">
        <w:trPr>
          <w:trHeight w:val="432"/>
          <w:tblHeader/>
        </w:trPr>
        <w:tc>
          <w:tcPr>
            <w:tcW w:w="893" w:type="pct"/>
            <w:vMerge/>
            <w:tcBorders>
              <w:bottom w:val="single" w:sz="2" w:space="0" w:color="auto"/>
            </w:tcBorders>
            <w:tcMar>
              <w:top w:w="57" w:type="dxa"/>
              <w:bottom w:w="57" w:type="dxa"/>
            </w:tcMar>
          </w:tcPr>
          <w:p w:rsidR="00EC7FA6" w:rsidRPr="00852DDF" w:rsidRDefault="00EC7FA6" w:rsidP="00EC7FA6">
            <w:pPr>
              <w:spacing w:line="260" w:lineRule="atLeast"/>
              <w:rPr>
                <w:lang w:eastAsia="en-US"/>
              </w:rPr>
            </w:pPr>
          </w:p>
        </w:tc>
        <w:tc>
          <w:tcPr>
            <w:tcW w:w="1322" w:type="pct"/>
            <w:vMerge/>
            <w:tcBorders>
              <w:bottom w:val="single" w:sz="2" w:space="0" w:color="auto"/>
            </w:tcBorders>
            <w:tcMar>
              <w:top w:w="57" w:type="dxa"/>
              <w:bottom w:w="57" w:type="dxa"/>
            </w:tcMar>
          </w:tcPr>
          <w:p w:rsidR="00EC7FA6" w:rsidRPr="00852DDF" w:rsidRDefault="00EC7FA6" w:rsidP="00EC7FA6">
            <w:pPr>
              <w:spacing w:line="260" w:lineRule="atLeast"/>
              <w:rPr>
                <w:lang w:eastAsia="en-US"/>
              </w:rPr>
            </w:pPr>
          </w:p>
        </w:tc>
        <w:tc>
          <w:tcPr>
            <w:tcW w:w="1368" w:type="pct"/>
            <w:tcBorders>
              <w:bottom w:val="single" w:sz="2" w:space="0" w:color="auto"/>
            </w:tcBorders>
            <w:tcMar>
              <w:top w:w="57" w:type="dxa"/>
              <w:bottom w:w="57" w:type="dxa"/>
            </w:tcMar>
          </w:tcPr>
          <w:p w:rsidR="00EC7FA6" w:rsidRPr="00746121" w:rsidRDefault="00EC7FA6" w:rsidP="00EC7FA6">
            <w:pPr>
              <w:spacing w:line="260" w:lineRule="atLeast"/>
              <w:rPr>
                <w:lang w:eastAsia="en-US"/>
              </w:rPr>
            </w:pPr>
            <w:r>
              <w:rPr>
                <w:lang w:eastAsia="en-US"/>
              </w:rPr>
              <w:t xml:space="preserve">2 / gloves, </w:t>
            </w:r>
            <w:r>
              <w:t xml:space="preserve">impermeable </w:t>
            </w:r>
            <w:r>
              <w:rPr>
                <w:lang w:eastAsia="en-US"/>
              </w:rPr>
              <w:t xml:space="preserve"> coveralls</w:t>
            </w:r>
          </w:p>
        </w:tc>
        <w:tc>
          <w:tcPr>
            <w:tcW w:w="1417" w:type="pct"/>
            <w:tcBorders>
              <w:bottom w:val="single" w:sz="2" w:space="0" w:color="auto"/>
            </w:tcBorders>
          </w:tcPr>
          <w:p w:rsidR="00EC7FA6" w:rsidRPr="00C824A6" w:rsidRDefault="00EC7FA6" w:rsidP="00EC7FA6">
            <w:pPr>
              <w:spacing w:line="260" w:lineRule="atLeast"/>
              <w:rPr>
                <w:highlight w:val="cyan"/>
                <w:lang w:eastAsia="en-US"/>
              </w:rPr>
            </w:pPr>
            <w:r>
              <w:rPr>
                <w:b/>
                <w:bCs/>
              </w:rPr>
              <w:t>0.0174</w:t>
            </w:r>
          </w:p>
        </w:tc>
      </w:tr>
      <w:tr w:rsidR="00073E93" w:rsidRPr="00852DDF" w:rsidTr="00AF18A2">
        <w:trPr>
          <w:trHeight w:val="432"/>
          <w:tblHeader/>
        </w:trPr>
        <w:tc>
          <w:tcPr>
            <w:tcW w:w="893" w:type="pct"/>
            <w:vMerge w:val="restart"/>
            <w:tcBorders>
              <w:top w:val="single" w:sz="2" w:space="0" w:color="auto"/>
            </w:tcBorders>
            <w:tcMar>
              <w:top w:w="57" w:type="dxa"/>
              <w:bottom w:w="57" w:type="dxa"/>
            </w:tcMar>
          </w:tcPr>
          <w:p w:rsidR="00EC7FA6" w:rsidRPr="00852DDF" w:rsidRDefault="00EC7FA6" w:rsidP="00EC7FA6">
            <w:pPr>
              <w:spacing w:line="260" w:lineRule="atLeast"/>
              <w:rPr>
                <w:lang w:eastAsia="en-US"/>
              </w:rPr>
            </w:pPr>
            <w:r>
              <w:rPr>
                <w:lang w:eastAsia="en-US"/>
              </w:rPr>
              <w:t>4</w:t>
            </w:r>
            <w:r w:rsidRPr="00852DDF">
              <w:rPr>
                <w:lang w:eastAsia="en-US"/>
              </w:rPr>
              <w:t>.</w:t>
            </w:r>
          </w:p>
        </w:tc>
        <w:tc>
          <w:tcPr>
            <w:tcW w:w="1322" w:type="pct"/>
            <w:vMerge w:val="restart"/>
            <w:tcBorders>
              <w:top w:val="single" w:sz="2" w:space="0" w:color="auto"/>
            </w:tcBorders>
            <w:tcMar>
              <w:top w:w="57" w:type="dxa"/>
              <w:bottom w:w="57" w:type="dxa"/>
            </w:tcMar>
          </w:tcPr>
          <w:p w:rsidR="00EC7FA6" w:rsidRPr="00852DDF" w:rsidRDefault="00EC7FA6" w:rsidP="00EC7FA6">
            <w:pPr>
              <w:spacing w:line="260" w:lineRule="atLeast"/>
              <w:rPr>
                <w:lang w:eastAsia="en-US"/>
              </w:rPr>
            </w:pPr>
            <w:r w:rsidRPr="00852DDF">
              <w:rPr>
                <w:lang w:eastAsia="en-US"/>
              </w:rPr>
              <w:t>Professional</w:t>
            </w:r>
            <w:r>
              <w:rPr>
                <w:lang w:eastAsia="en-US"/>
              </w:rPr>
              <w:t xml:space="preserve"> users</w:t>
            </w:r>
          </w:p>
        </w:tc>
        <w:tc>
          <w:tcPr>
            <w:tcW w:w="1368" w:type="pct"/>
            <w:tcBorders>
              <w:top w:val="single" w:sz="2" w:space="0" w:color="auto"/>
            </w:tcBorders>
            <w:tcMar>
              <w:top w:w="57" w:type="dxa"/>
              <w:bottom w:w="57" w:type="dxa"/>
            </w:tcMar>
          </w:tcPr>
          <w:p w:rsidR="00EC7FA6" w:rsidRPr="00C824A6" w:rsidRDefault="00EC7FA6" w:rsidP="00EC7FA6">
            <w:pPr>
              <w:spacing w:line="260" w:lineRule="atLeast"/>
              <w:rPr>
                <w:highlight w:val="cyan"/>
                <w:lang w:eastAsia="en-US"/>
              </w:rPr>
            </w:pPr>
            <w:r w:rsidRPr="00746121">
              <w:rPr>
                <w:lang w:eastAsia="en-US"/>
              </w:rPr>
              <w:t>1/no PPE</w:t>
            </w:r>
          </w:p>
        </w:tc>
        <w:tc>
          <w:tcPr>
            <w:tcW w:w="1417" w:type="pct"/>
            <w:tcBorders>
              <w:top w:val="single" w:sz="2" w:space="0" w:color="auto"/>
            </w:tcBorders>
          </w:tcPr>
          <w:p w:rsidR="00EC7FA6" w:rsidRPr="00285729" w:rsidRDefault="00EC7FA6" w:rsidP="00EC7FA6">
            <w:pPr>
              <w:spacing w:line="260" w:lineRule="atLeast"/>
              <w:rPr>
                <w:b/>
                <w:bCs/>
                <w:highlight w:val="cyan"/>
                <w:lang w:eastAsia="en-US"/>
              </w:rPr>
            </w:pPr>
            <w:r>
              <w:rPr>
                <w:b/>
                <w:bCs/>
                <w:lang w:eastAsia="en-US"/>
              </w:rPr>
              <w:t>0.041</w:t>
            </w:r>
          </w:p>
        </w:tc>
      </w:tr>
      <w:tr w:rsidR="00223A66" w:rsidRPr="00852DDF" w:rsidTr="00AF18A2">
        <w:trPr>
          <w:trHeight w:val="432"/>
          <w:tblHeader/>
        </w:trPr>
        <w:tc>
          <w:tcPr>
            <w:tcW w:w="893" w:type="pct"/>
            <w:vMerge/>
            <w:tcBorders>
              <w:bottom w:val="single" w:sz="2" w:space="0" w:color="auto"/>
            </w:tcBorders>
            <w:tcMar>
              <w:top w:w="57" w:type="dxa"/>
              <w:bottom w:w="57" w:type="dxa"/>
            </w:tcMar>
          </w:tcPr>
          <w:p w:rsidR="00223A66" w:rsidRPr="00852DDF" w:rsidRDefault="00223A66" w:rsidP="00223A66">
            <w:pPr>
              <w:spacing w:line="260" w:lineRule="atLeast"/>
              <w:rPr>
                <w:lang w:eastAsia="en-US"/>
              </w:rPr>
            </w:pPr>
          </w:p>
        </w:tc>
        <w:tc>
          <w:tcPr>
            <w:tcW w:w="1322" w:type="pct"/>
            <w:vMerge/>
            <w:tcBorders>
              <w:bottom w:val="single" w:sz="2" w:space="0" w:color="auto"/>
            </w:tcBorders>
            <w:tcMar>
              <w:top w:w="57" w:type="dxa"/>
              <w:bottom w:w="57" w:type="dxa"/>
            </w:tcMar>
          </w:tcPr>
          <w:p w:rsidR="00223A66" w:rsidRPr="00852DDF" w:rsidRDefault="00223A66" w:rsidP="00223A66">
            <w:pPr>
              <w:spacing w:line="260" w:lineRule="atLeast"/>
              <w:rPr>
                <w:lang w:eastAsia="en-US"/>
              </w:rPr>
            </w:pPr>
          </w:p>
        </w:tc>
        <w:tc>
          <w:tcPr>
            <w:tcW w:w="1368" w:type="pct"/>
            <w:tcBorders>
              <w:bottom w:val="single" w:sz="2" w:space="0" w:color="auto"/>
            </w:tcBorders>
            <w:tcMar>
              <w:top w:w="57" w:type="dxa"/>
              <w:bottom w:w="57" w:type="dxa"/>
            </w:tcMar>
          </w:tcPr>
          <w:p w:rsidR="00223A66" w:rsidRPr="00C824A6" w:rsidRDefault="00223A66" w:rsidP="00223A66">
            <w:pPr>
              <w:spacing w:line="260" w:lineRule="atLeast"/>
              <w:rPr>
                <w:highlight w:val="cyan"/>
                <w:lang w:eastAsia="en-US"/>
              </w:rPr>
            </w:pPr>
            <w:r>
              <w:rPr>
                <w:lang w:eastAsia="en-US"/>
              </w:rPr>
              <w:t xml:space="preserve">2 / gloves, </w:t>
            </w:r>
            <w:r>
              <w:t xml:space="preserve">impermeable </w:t>
            </w:r>
            <w:r>
              <w:rPr>
                <w:lang w:eastAsia="en-US"/>
              </w:rPr>
              <w:t xml:space="preserve"> coveralls</w:t>
            </w:r>
          </w:p>
        </w:tc>
        <w:tc>
          <w:tcPr>
            <w:tcW w:w="1417" w:type="pct"/>
            <w:tcBorders>
              <w:bottom w:val="single" w:sz="2" w:space="0" w:color="auto"/>
            </w:tcBorders>
          </w:tcPr>
          <w:p w:rsidR="00223A66" w:rsidRPr="00C824A6" w:rsidRDefault="00223A66" w:rsidP="00223A66">
            <w:pPr>
              <w:spacing w:line="260" w:lineRule="atLeast"/>
              <w:rPr>
                <w:highlight w:val="cyan"/>
                <w:lang w:eastAsia="en-US"/>
              </w:rPr>
            </w:pPr>
            <w:r>
              <w:rPr>
                <w:rFonts w:eastAsia="Calibri"/>
                <w:b/>
                <w:bCs/>
              </w:rPr>
              <w:t>4</w:t>
            </w:r>
            <w:r w:rsidRPr="00D117B9">
              <w:rPr>
                <w:rFonts w:eastAsia="Calibri"/>
                <w:b/>
                <w:bCs/>
              </w:rPr>
              <w:t>.</w:t>
            </w:r>
            <w:r>
              <w:rPr>
                <w:rFonts w:eastAsia="Calibri"/>
                <w:b/>
                <w:bCs/>
              </w:rPr>
              <w:t>5</w:t>
            </w:r>
            <w:r w:rsidRPr="00D117B9">
              <w:rPr>
                <w:rFonts w:eastAsia="Calibri"/>
                <w:b/>
                <w:bCs/>
              </w:rPr>
              <w:t xml:space="preserve"> × 10</w:t>
            </w:r>
            <w:r w:rsidRPr="00D117B9">
              <w:rPr>
                <w:rFonts w:ascii="Cambria Math" w:eastAsia="Calibri" w:hAnsi="Cambria Math" w:cs="Cambria Math"/>
                <w:b/>
                <w:bCs/>
              </w:rPr>
              <w:t>⁻</w:t>
            </w:r>
            <w:r w:rsidRPr="00D117B9">
              <w:rPr>
                <w:rFonts w:eastAsia="Calibri" w:cs="Verdana"/>
                <w:b/>
                <w:bCs/>
              </w:rPr>
              <w:t>³</w:t>
            </w:r>
          </w:p>
        </w:tc>
      </w:tr>
      <w:tr w:rsidR="00073E93" w:rsidRPr="00852DDF" w:rsidTr="00AF18A2">
        <w:trPr>
          <w:trHeight w:val="432"/>
          <w:tblHeader/>
        </w:trPr>
        <w:tc>
          <w:tcPr>
            <w:tcW w:w="893" w:type="pct"/>
            <w:tcBorders>
              <w:top w:val="single" w:sz="2" w:space="0" w:color="auto"/>
            </w:tcBorders>
            <w:tcMar>
              <w:top w:w="57" w:type="dxa"/>
              <w:bottom w:w="57" w:type="dxa"/>
            </w:tcMar>
          </w:tcPr>
          <w:p w:rsidR="00C3280E" w:rsidRPr="00E30135" w:rsidRDefault="00C3280E" w:rsidP="00C3280E">
            <w:pPr>
              <w:spacing w:line="260" w:lineRule="atLeast"/>
              <w:rPr>
                <w:lang w:eastAsia="en-US"/>
              </w:rPr>
            </w:pPr>
            <w:r>
              <w:rPr>
                <w:lang w:eastAsia="en-US"/>
              </w:rPr>
              <w:t>5(i)</w:t>
            </w:r>
            <w:r w:rsidRPr="00E30135">
              <w:rPr>
                <w:lang w:eastAsia="en-US"/>
              </w:rPr>
              <w:t>.</w:t>
            </w:r>
          </w:p>
        </w:tc>
        <w:tc>
          <w:tcPr>
            <w:tcW w:w="1322" w:type="pct"/>
            <w:tcBorders>
              <w:top w:val="single" w:sz="2" w:space="0" w:color="auto"/>
            </w:tcBorders>
            <w:tcMar>
              <w:top w:w="57" w:type="dxa"/>
              <w:bottom w:w="57" w:type="dxa"/>
            </w:tcMar>
          </w:tcPr>
          <w:p w:rsidR="00C3280E" w:rsidRPr="00E30135" w:rsidRDefault="00C3280E" w:rsidP="00C3280E">
            <w:pPr>
              <w:spacing w:line="260" w:lineRule="atLeast"/>
              <w:rPr>
                <w:lang w:eastAsia="en-US"/>
              </w:rPr>
            </w:pPr>
            <w:r w:rsidRPr="00E30135">
              <w:rPr>
                <w:lang w:eastAsia="en-US"/>
              </w:rPr>
              <w:t>Professional users</w:t>
            </w:r>
          </w:p>
        </w:tc>
        <w:tc>
          <w:tcPr>
            <w:tcW w:w="1368" w:type="pct"/>
            <w:tcBorders>
              <w:top w:val="single" w:sz="2" w:space="0" w:color="auto"/>
              <w:bottom w:val="single" w:sz="2" w:space="0" w:color="auto"/>
            </w:tcBorders>
            <w:tcMar>
              <w:top w:w="57" w:type="dxa"/>
              <w:bottom w:w="57" w:type="dxa"/>
            </w:tcMar>
          </w:tcPr>
          <w:p w:rsidR="00C3280E" w:rsidRPr="00C824A6" w:rsidRDefault="00C3280E" w:rsidP="00C3280E">
            <w:pPr>
              <w:spacing w:line="260" w:lineRule="atLeast"/>
              <w:rPr>
                <w:highlight w:val="cyan"/>
                <w:lang w:eastAsia="en-US"/>
              </w:rPr>
            </w:pPr>
            <w:r>
              <w:rPr>
                <w:rFonts w:eastAsia="Calibri"/>
                <w:lang w:eastAsia="en-US"/>
              </w:rPr>
              <w:t>2 / gloves, impermeable coveralls</w:t>
            </w:r>
          </w:p>
        </w:tc>
        <w:tc>
          <w:tcPr>
            <w:tcW w:w="1417" w:type="pct"/>
            <w:tcBorders>
              <w:top w:val="single" w:sz="2" w:space="0" w:color="auto"/>
              <w:bottom w:val="single" w:sz="2" w:space="0" w:color="auto"/>
            </w:tcBorders>
          </w:tcPr>
          <w:p w:rsidR="00C3280E" w:rsidRPr="00EF307B" w:rsidRDefault="00C3280E" w:rsidP="00C3280E">
            <w:pPr>
              <w:spacing w:line="260" w:lineRule="atLeast"/>
              <w:rPr>
                <w:b/>
                <w:bCs/>
                <w:highlight w:val="cyan"/>
                <w:lang w:eastAsia="en-US"/>
              </w:rPr>
            </w:pPr>
            <w:r>
              <w:rPr>
                <w:rFonts w:cstheme="minorHAnsi"/>
                <w:b/>
                <w:bCs/>
                <w:caps/>
              </w:rPr>
              <w:t xml:space="preserve">4.27 </w:t>
            </w:r>
            <w:r>
              <w:rPr>
                <w:b/>
                <w:bCs/>
                <w:lang w:val="de-DE"/>
              </w:rPr>
              <w:t>x</w:t>
            </w:r>
            <w:r>
              <w:rPr>
                <w:rFonts w:cstheme="minorHAnsi"/>
                <w:b/>
                <w:bCs/>
                <w:caps/>
              </w:rPr>
              <w:t xml:space="preserve"> 10</w:t>
            </w:r>
            <w:r>
              <w:rPr>
                <w:rFonts w:cstheme="minorHAnsi"/>
                <w:b/>
                <w:bCs/>
                <w:caps/>
                <w:vertAlign w:val="superscript"/>
              </w:rPr>
              <w:t>-4</w:t>
            </w:r>
          </w:p>
        </w:tc>
      </w:tr>
      <w:tr w:rsidR="00C3280E" w:rsidRPr="00852DDF" w:rsidTr="00AF18A2">
        <w:trPr>
          <w:trHeight w:val="432"/>
          <w:tblHeader/>
        </w:trPr>
        <w:tc>
          <w:tcPr>
            <w:tcW w:w="893" w:type="pct"/>
            <w:tcBorders>
              <w:top w:val="single" w:sz="2" w:space="0" w:color="auto"/>
            </w:tcBorders>
            <w:tcMar>
              <w:top w:w="57" w:type="dxa"/>
              <w:bottom w:w="57" w:type="dxa"/>
            </w:tcMar>
          </w:tcPr>
          <w:p w:rsidR="00C3280E" w:rsidRDefault="00C3280E" w:rsidP="00C3280E">
            <w:pPr>
              <w:spacing w:line="260" w:lineRule="atLeast"/>
              <w:rPr>
                <w:lang w:eastAsia="en-US"/>
              </w:rPr>
            </w:pPr>
            <w:r>
              <w:rPr>
                <w:lang w:eastAsia="en-US"/>
              </w:rPr>
              <w:t>5(ii).</w:t>
            </w:r>
          </w:p>
        </w:tc>
        <w:tc>
          <w:tcPr>
            <w:tcW w:w="1322" w:type="pct"/>
            <w:tcBorders>
              <w:top w:val="single" w:sz="2" w:space="0" w:color="auto"/>
            </w:tcBorders>
            <w:tcMar>
              <w:top w:w="57" w:type="dxa"/>
              <w:bottom w:w="57" w:type="dxa"/>
            </w:tcMar>
          </w:tcPr>
          <w:p w:rsidR="00C3280E" w:rsidRPr="00E30135" w:rsidRDefault="00C3280E" w:rsidP="00C3280E">
            <w:pPr>
              <w:spacing w:line="260" w:lineRule="atLeast"/>
              <w:rPr>
                <w:lang w:eastAsia="en-US"/>
              </w:rPr>
            </w:pPr>
            <w:r w:rsidRPr="00E30135">
              <w:rPr>
                <w:lang w:eastAsia="en-US"/>
              </w:rPr>
              <w:t>Professional users</w:t>
            </w:r>
          </w:p>
        </w:tc>
        <w:tc>
          <w:tcPr>
            <w:tcW w:w="1368" w:type="pct"/>
            <w:tcBorders>
              <w:top w:val="single" w:sz="2" w:space="0" w:color="auto"/>
              <w:bottom w:val="single" w:sz="2" w:space="0" w:color="auto"/>
            </w:tcBorders>
            <w:tcMar>
              <w:top w:w="57" w:type="dxa"/>
              <w:bottom w:w="57" w:type="dxa"/>
            </w:tcMar>
          </w:tcPr>
          <w:p w:rsidR="00C3280E" w:rsidRDefault="00C3280E" w:rsidP="00C3280E">
            <w:pPr>
              <w:spacing w:line="260" w:lineRule="atLeast"/>
              <w:rPr>
                <w:rFonts w:eastAsia="Calibri"/>
                <w:lang w:eastAsia="en-US"/>
              </w:rPr>
            </w:pPr>
            <w:r>
              <w:rPr>
                <w:rFonts w:eastAsia="Calibri"/>
                <w:lang w:eastAsia="en-US"/>
              </w:rPr>
              <w:t>2 / gloves, impermeable coveralls</w:t>
            </w:r>
          </w:p>
        </w:tc>
        <w:tc>
          <w:tcPr>
            <w:tcW w:w="1417" w:type="pct"/>
            <w:tcBorders>
              <w:top w:val="single" w:sz="2" w:space="0" w:color="auto"/>
              <w:bottom w:val="single" w:sz="2" w:space="0" w:color="auto"/>
            </w:tcBorders>
          </w:tcPr>
          <w:p w:rsidR="00C3280E" w:rsidRPr="00EF307B" w:rsidRDefault="00C3280E" w:rsidP="00C3280E">
            <w:pPr>
              <w:spacing w:line="260" w:lineRule="atLeast"/>
              <w:rPr>
                <w:b/>
                <w:bCs/>
                <w:highlight w:val="cyan"/>
                <w:lang w:eastAsia="en-US"/>
              </w:rPr>
            </w:pPr>
            <w:r>
              <w:rPr>
                <w:rFonts w:cstheme="minorHAnsi"/>
                <w:b/>
                <w:bCs/>
                <w:caps/>
              </w:rPr>
              <w:t xml:space="preserve">1.1 </w:t>
            </w:r>
            <w:r>
              <w:rPr>
                <w:b/>
                <w:bCs/>
                <w:lang w:val="de-DE"/>
              </w:rPr>
              <w:t>x</w:t>
            </w:r>
            <w:r>
              <w:rPr>
                <w:rFonts w:cstheme="minorHAnsi"/>
                <w:b/>
                <w:bCs/>
                <w:caps/>
              </w:rPr>
              <w:t xml:space="preserve"> 10</w:t>
            </w:r>
            <w:r>
              <w:rPr>
                <w:rFonts w:cstheme="minorHAnsi"/>
                <w:b/>
                <w:bCs/>
                <w:caps/>
                <w:vertAlign w:val="superscript"/>
              </w:rPr>
              <w:t>-4</w:t>
            </w:r>
          </w:p>
        </w:tc>
      </w:tr>
      <w:tr w:rsidR="00D76764" w:rsidRPr="00852DDF" w:rsidTr="00AF18A2">
        <w:trPr>
          <w:trHeight w:val="432"/>
          <w:tblHeader/>
        </w:trPr>
        <w:tc>
          <w:tcPr>
            <w:tcW w:w="893" w:type="pct"/>
            <w:tcBorders>
              <w:top w:val="single" w:sz="2" w:space="0" w:color="auto"/>
            </w:tcBorders>
            <w:tcMar>
              <w:top w:w="57" w:type="dxa"/>
              <w:bottom w:w="57" w:type="dxa"/>
            </w:tcMar>
          </w:tcPr>
          <w:p w:rsidR="00D76764" w:rsidRPr="00E30135" w:rsidRDefault="00D76764" w:rsidP="00D76764">
            <w:pPr>
              <w:spacing w:line="260" w:lineRule="atLeast"/>
              <w:rPr>
                <w:lang w:eastAsia="en-US"/>
              </w:rPr>
            </w:pPr>
            <w:r>
              <w:rPr>
                <w:lang w:eastAsia="en-US"/>
              </w:rPr>
              <w:t>6(i).</w:t>
            </w:r>
          </w:p>
        </w:tc>
        <w:tc>
          <w:tcPr>
            <w:tcW w:w="1322" w:type="pct"/>
            <w:tcBorders>
              <w:top w:val="single" w:sz="2" w:space="0" w:color="auto"/>
            </w:tcBorders>
            <w:tcMar>
              <w:top w:w="57" w:type="dxa"/>
              <w:bottom w:w="57" w:type="dxa"/>
            </w:tcMar>
          </w:tcPr>
          <w:p w:rsidR="00D76764" w:rsidRPr="00E30135" w:rsidRDefault="00D76764" w:rsidP="00D76764">
            <w:pPr>
              <w:spacing w:line="260" w:lineRule="atLeast"/>
              <w:rPr>
                <w:lang w:eastAsia="en-US"/>
              </w:rPr>
            </w:pPr>
            <w:r w:rsidRPr="00E30135">
              <w:rPr>
                <w:lang w:eastAsia="en-US"/>
              </w:rPr>
              <w:t>Professional users</w:t>
            </w:r>
          </w:p>
        </w:tc>
        <w:tc>
          <w:tcPr>
            <w:tcW w:w="1368" w:type="pct"/>
            <w:tcBorders>
              <w:top w:val="single" w:sz="2" w:space="0" w:color="auto"/>
              <w:bottom w:val="single" w:sz="2" w:space="0" w:color="auto"/>
            </w:tcBorders>
            <w:tcMar>
              <w:top w:w="57" w:type="dxa"/>
              <w:bottom w:w="57" w:type="dxa"/>
            </w:tcMar>
          </w:tcPr>
          <w:p w:rsidR="00D76764" w:rsidRPr="00C824A6" w:rsidRDefault="00D76764" w:rsidP="00D76764">
            <w:pPr>
              <w:spacing w:line="260" w:lineRule="atLeast"/>
              <w:rPr>
                <w:highlight w:val="cyan"/>
                <w:lang w:eastAsia="en-US"/>
              </w:rPr>
            </w:pPr>
            <w:r w:rsidRPr="001654F0">
              <w:rPr>
                <w:lang w:eastAsia="en-US"/>
              </w:rPr>
              <w:t>1/no PPE</w:t>
            </w:r>
          </w:p>
        </w:tc>
        <w:tc>
          <w:tcPr>
            <w:tcW w:w="1417" w:type="pct"/>
            <w:tcBorders>
              <w:top w:val="single" w:sz="2" w:space="0" w:color="auto"/>
              <w:bottom w:val="single" w:sz="2" w:space="0" w:color="auto"/>
            </w:tcBorders>
          </w:tcPr>
          <w:p w:rsidR="00D76764" w:rsidRPr="00EF307B" w:rsidRDefault="00D76764" w:rsidP="00D76764">
            <w:pPr>
              <w:spacing w:line="260" w:lineRule="atLeast"/>
              <w:rPr>
                <w:b/>
                <w:bCs/>
                <w:highlight w:val="cyan"/>
                <w:lang w:eastAsia="en-US"/>
              </w:rPr>
            </w:pPr>
            <w:r>
              <w:rPr>
                <w:rFonts w:cstheme="minorHAnsi"/>
                <w:b/>
                <w:bCs/>
              </w:rPr>
              <w:t>5.44 x 10</w:t>
            </w:r>
            <w:r>
              <w:rPr>
                <w:rFonts w:cstheme="minorHAnsi"/>
                <w:b/>
                <w:bCs/>
                <w:vertAlign w:val="superscript"/>
              </w:rPr>
              <w:t>-4</w:t>
            </w:r>
          </w:p>
        </w:tc>
      </w:tr>
      <w:tr w:rsidR="00D76764" w:rsidRPr="00852DDF" w:rsidTr="00AF18A2">
        <w:trPr>
          <w:trHeight w:val="432"/>
          <w:tblHeader/>
        </w:trPr>
        <w:tc>
          <w:tcPr>
            <w:tcW w:w="893" w:type="pct"/>
            <w:tcBorders>
              <w:top w:val="single" w:sz="2" w:space="0" w:color="auto"/>
            </w:tcBorders>
            <w:tcMar>
              <w:top w:w="57" w:type="dxa"/>
              <w:bottom w:w="57" w:type="dxa"/>
            </w:tcMar>
          </w:tcPr>
          <w:p w:rsidR="00D76764" w:rsidRDefault="00D76764" w:rsidP="00D76764">
            <w:pPr>
              <w:spacing w:line="260" w:lineRule="atLeast"/>
              <w:rPr>
                <w:lang w:eastAsia="en-US"/>
              </w:rPr>
            </w:pPr>
            <w:r>
              <w:rPr>
                <w:lang w:eastAsia="en-US"/>
              </w:rPr>
              <w:t>6(ii).</w:t>
            </w:r>
          </w:p>
        </w:tc>
        <w:tc>
          <w:tcPr>
            <w:tcW w:w="1322" w:type="pct"/>
            <w:tcBorders>
              <w:top w:val="single" w:sz="2" w:space="0" w:color="auto"/>
            </w:tcBorders>
            <w:tcMar>
              <w:top w:w="57" w:type="dxa"/>
              <w:bottom w:w="57" w:type="dxa"/>
            </w:tcMar>
          </w:tcPr>
          <w:p w:rsidR="00D76764" w:rsidRPr="00E30135" w:rsidRDefault="00D76764" w:rsidP="00D76764">
            <w:pPr>
              <w:spacing w:line="260" w:lineRule="atLeast"/>
              <w:rPr>
                <w:lang w:eastAsia="en-US"/>
              </w:rPr>
            </w:pPr>
            <w:r w:rsidRPr="00E30135">
              <w:rPr>
                <w:lang w:eastAsia="en-US"/>
              </w:rPr>
              <w:t>Professional users</w:t>
            </w:r>
          </w:p>
        </w:tc>
        <w:tc>
          <w:tcPr>
            <w:tcW w:w="1368" w:type="pct"/>
            <w:tcBorders>
              <w:top w:val="single" w:sz="2" w:space="0" w:color="auto"/>
              <w:bottom w:val="single" w:sz="2" w:space="0" w:color="auto"/>
            </w:tcBorders>
            <w:tcMar>
              <w:top w:w="57" w:type="dxa"/>
              <w:bottom w:w="57" w:type="dxa"/>
            </w:tcMar>
          </w:tcPr>
          <w:p w:rsidR="00D76764" w:rsidRDefault="00D76764" w:rsidP="00D76764">
            <w:pPr>
              <w:spacing w:line="260" w:lineRule="atLeast"/>
              <w:rPr>
                <w:lang w:eastAsia="en-US"/>
              </w:rPr>
            </w:pPr>
            <w:r w:rsidRPr="001654F0">
              <w:rPr>
                <w:lang w:eastAsia="en-US"/>
              </w:rPr>
              <w:t>1/no PPE</w:t>
            </w:r>
          </w:p>
        </w:tc>
        <w:tc>
          <w:tcPr>
            <w:tcW w:w="1417" w:type="pct"/>
            <w:tcBorders>
              <w:top w:val="single" w:sz="2" w:space="0" w:color="auto"/>
              <w:bottom w:val="single" w:sz="2" w:space="0" w:color="auto"/>
            </w:tcBorders>
          </w:tcPr>
          <w:p w:rsidR="00D76764" w:rsidRPr="00EF307B" w:rsidRDefault="00D76764" w:rsidP="00D76764">
            <w:pPr>
              <w:spacing w:line="260" w:lineRule="atLeast"/>
              <w:rPr>
                <w:b/>
                <w:bCs/>
                <w:highlight w:val="cyan"/>
                <w:lang w:eastAsia="en-US"/>
              </w:rPr>
            </w:pPr>
            <w:r>
              <w:rPr>
                <w:rFonts w:cstheme="minorHAnsi"/>
                <w:b/>
                <w:bCs/>
              </w:rPr>
              <w:t>1.4 x 10</w:t>
            </w:r>
            <w:r>
              <w:rPr>
                <w:rFonts w:cstheme="minorHAnsi"/>
                <w:b/>
                <w:bCs/>
                <w:vertAlign w:val="superscript"/>
              </w:rPr>
              <w:t>-4</w:t>
            </w:r>
          </w:p>
        </w:tc>
      </w:tr>
      <w:tr w:rsidR="00073E93" w:rsidRPr="00852DDF" w:rsidTr="00AF18A2">
        <w:trPr>
          <w:trHeight w:val="432"/>
          <w:tblHeader/>
        </w:trPr>
        <w:tc>
          <w:tcPr>
            <w:tcW w:w="893" w:type="pct"/>
            <w:tcBorders>
              <w:top w:val="single" w:sz="2" w:space="0" w:color="auto"/>
            </w:tcBorders>
            <w:tcMar>
              <w:top w:w="57" w:type="dxa"/>
              <w:bottom w:w="57" w:type="dxa"/>
            </w:tcMar>
          </w:tcPr>
          <w:p w:rsidR="00073E93" w:rsidRDefault="00073E93" w:rsidP="00073E93">
            <w:pPr>
              <w:spacing w:line="260" w:lineRule="atLeast"/>
              <w:rPr>
                <w:lang w:eastAsia="en-US"/>
              </w:rPr>
            </w:pPr>
            <w:r>
              <w:rPr>
                <w:lang w:eastAsia="en-US"/>
              </w:rPr>
              <w:t>3</w:t>
            </w:r>
            <w:r w:rsidR="00EA1993">
              <w:rPr>
                <w:lang w:eastAsia="en-US"/>
              </w:rPr>
              <w:t xml:space="preserve"> </w:t>
            </w:r>
            <w:r>
              <w:rPr>
                <w:lang w:eastAsia="en-US"/>
              </w:rPr>
              <w:t>&amp;</w:t>
            </w:r>
            <w:r w:rsidR="00EA1993">
              <w:rPr>
                <w:lang w:eastAsia="en-US"/>
              </w:rPr>
              <w:t xml:space="preserve"> </w:t>
            </w:r>
            <w:r>
              <w:rPr>
                <w:lang w:eastAsia="en-US"/>
              </w:rPr>
              <w:t>5(i)</w:t>
            </w:r>
            <w:r w:rsidR="00EA1993">
              <w:rPr>
                <w:lang w:eastAsia="en-US"/>
              </w:rPr>
              <w:t xml:space="preserve"> </w:t>
            </w:r>
            <w:r>
              <w:rPr>
                <w:lang w:eastAsia="en-US"/>
              </w:rPr>
              <w:t>&amp;</w:t>
            </w:r>
            <w:r w:rsidR="00EA1993">
              <w:rPr>
                <w:lang w:eastAsia="en-US"/>
              </w:rPr>
              <w:t xml:space="preserve"> </w:t>
            </w:r>
            <w:r>
              <w:rPr>
                <w:lang w:eastAsia="en-US"/>
              </w:rPr>
              <w:t>6(i).</w:t>
            </w:r>
          </w:p>
        </w:tc>
        <w:tc>
          <w:tcPr>
            <w:tcW w:w="1322" w:type="pct"/>
            <w:tcBorders>
              <w:top w:val="single" w:sz="2" w:space="0" w:color="auto"/>
              <w:bottom w:val="single" w:sz="2" w:space="0" w:color="auto"/>
            </w:tcBorders>
            <w:tcMar>
              <w:top w:w="57" w:type="dxa"/>
              <w:bottom w:w="57" w:type="dxa"/>
            </w:tcMar>
          </w:tcPr>
          <w:p w:rsidR="00073E93" w:rsidRPr="00E30135" w:rsidRDefault="00073E93" w:rsidP="00073E93">
            <w:pPr>
              <w:spacing w:line="260" w:lineRule="atLeast"/>
              <w:rPr>
                <w:lang w:eastAsia="en-US"/>
              </w:rPr>
            </w:pPr>
            <w:r w:rsidRPr="00E30135">
              <w:rPr>
                <w:lang w:eastAsia="en-US"/>
              </w:rPr>
              <w:t>Professional users</w:t>
            </w:r>
          </w:p>
        </w:tc>
        <w:tc>
          <w:tcPr>
            <w:tcW w:w="1368" w:type="pct"/>
            <w:tcBorders>
              <w:top w:val="single" w:sz="2" w:space="0" w:color="auto"/>
              <w:bottom w:val="single" w:sz="2" w:space="0" w:color="auto"/>
            </w:tcBorders>
            <w:tcMar>
              <w:top w:w="57" w:type="dxa"/>
              <w:bottom w:w="57" w:type="dxa"/>
            </w:tcMar>
          </w:tcPr>
          <w:p w:rsidR="00073E93" w:rsidRPr="001654F0" w:rsidRDefault="00073E93" w:rsidP="00073E93">
            <w:pPr>
              <w:spacing w:line="260" w:lineRule="atLeast"/>
              <w:rPr>
                <w:lang w:eastAsia="en-US"/>
              </w:rPr>
            </w:pPr>
            <w:r>
              <w:rPr>
                <w:rFonts w:eastAsia="Calibri"/>
                <w:lang w:eastAsia="en-US"/>
              </w:rPr>
              <w:t>2 / gloves, impermeable coveralls</w:t>
            </w:r>
          </w:p>
        </w:tc>
        <w:tc>
          <w:tcPr>
            <w:tcW w:w="1417" w:type="pct"/>
            <w:tcBorders>
              <w:top w:val="single" w:sz="2" w:space="0" w:color="auto"/>
              <w:bottom w:val="single" w:sz="2" w:space="0" w:color="auto"/>
            </w:tcBorders>
          </w:tcPr>
          <w:p w:rsidR="00073E93" w:rsidRDefault="004E5B09" w:rsidP="00073E93">
            <w:pPr>
              <w:spacing w:line="260" w:lineRule="atLeast"/>
              <w:rPr>
                <w:rFonts w:cstheme="minorHAnsi"/>
                <w:b/>
                <w:bCs/>
              </w:rPr>
            </w:pPr>
            <w:r>
              <w:rPr>
                <w:rFonts w:cstheme="minorHAnsi"/>
                <w:b/>
                <w:bCs/>
                <w:lang w:val="en-US"/>
              </w:rPr>
              <w:t>0.0184</w:t>
            </w:r>
          </w:p>
        </w:tc>
      </w:tr>
      <w:tr w:rsidR="00073E93" w:rsidRPr="00852DDF" w:rsidTr="00AF18A2">
        <w:trPr>
          <w:trHeight w:val="432"/>
          <w:tblHeader/>
        </w:trPr>
        <w:tc>
          <w:tcPr>
            <w:tcW w:w="893" w:type="pct"/>
            <w:tcBorders>
              <w:top w:val="single" w:sz="2" w:space="0" w:color="auto"/>
            </w:tcBorders>
            <w:tcMar>
              <w:top w:w="57" w:type="dxa"/>
              <w:bottom w:w="57" w:type="dxa"/>
            </w:tcMar>
          </w:tcPr>
          <w:p w:rsidR="00073E93" w:rsidRDefault="004E5B09" w:rsidP="00073E93">
            <w:pPr>
              <w:spacing w:line="260" w:lineRule="atLeast"/>
              <w:ind w:right="-165"/>
              <w:rPr>
                <w:lang w:eastAsia="en-US"/>
              </w:rPr>
            </w:pPr>
            <w:r>
              <w:rPr>
                <w:lang w:eastAsia="en-US"/>
              </w:rPr>
              <w:t>4</w:t>
            </w:r>
            <w:r w:rsidR="00EA1993">
              <w:rPr>
                <w:lang w:eastAsia="en-US"/>
              </w:rPr>
              <w:t xml:space="preserve"> </w:t>
            </w:r>
            <w:r w:rsidR="00073E93">
              <w:rPr>
                <w:lang w:eastAsia="en-US"/>
              </w:rPr>
              <w:t>&amp;</w:t>
            </w:r>
            <w:r w:rsidR="00EA1993">
              <w:rPr>
                <w:lang w:eastAsia="en-US"/>
              </w:rPr>
              <w:t xml:space="preserve"> </w:t>
            </w:r>
            <w:r w:rsidR="00073E93">
              <w:rPr>
                <w:lang w:eastAsia="en-US"/>
              </w:rPr>
              <w:t>5(ii)</w:t>
            </w:r>
            <w:r w:rsidR="00EA1993">
              <w:rPr>
                <w:lang w:eastAsia="en-US"/>
              </w:rPr>
              <w:t xml:space="preserve"> </w:t>
            </w:r>
            <w:r w:rsidR="00073E93">
              <w:rPr>
                <w:lang w:eastAsia="en-US"/>
              </w:rPr>
              <w:t>&amp;</w:t>
            </w:r>
            <w:r w:rsidR="00EA1993">
              <w:rPr>
                <w:lang w:eastAsia="en-US"/>
              </w:rPr>
              <w:t xml:space="preserve"> </w:t>
            </w:r>
            <w:r w:rsidR="00073E93">
              <w:rPr>
                <w:lang w:eastAsia="en-US"/>
              </w:rPr>
              <w:t>6(ii).</w:t>
            </w:r>
          </w:p>
        </w:tc>
        <w:tc>
          <w:tcPr>
            <w:tcW w:w="1322" w:type="pct"/>
            <w:tcBorders>
              <w:top w:val="single" w:sz="2" w:space="0" w:color="auto"/>
              <w:bottom w:val="single" w:sz="2" w:space="0" w:color="auto"/>
            </w:tcBorders>
            <w:tcMar>
              <w:top w:w="57" w:type="dxa"/>
              <w:bottom w:w="57" w:type="dxa"/>
            </w:tcMar>
          </w:tcPr>
          <w:p w:rsidR="00073E93" w:rsidRPr="00E30135" w:rsidRDefault="00073E93" w:rsidP="00073E93">
            <w:pPr>
              <w:spacing w:line="260" w:lineRule="atLeast"/>
              <w:rPr>
                <w:lang w:eastAsia="en-US"/>
              </w:rPr>
            </w:pPr>
            <w:r w:rsidRPr="00E30135">
              <w:rPr>
                <w:lang w:eastAsia="en-US"/>
              </w:rPr>
              <w:t>Professional users</w:t>
            </w:r>
          </w:p>
        </w:tc>
        <w:tc>
          <w:tcPr>
            <w:tcW w:w="1368" w:type="pct"/>
            <w:tcBorders>
              <w:top w:val="single" w:sz="2" w:space="0" w:color="auto"/>
              <w:bottom w:val="single" w:sz="2" w:space="0" w:color="auto"/>
            </w:tcBorders>
            <w:tcMar>
              <w:top w:w="57" w:type="dxa"/>
              <w:bottom w:w="57" w:type="dxa"/>
            </w:tcMar>
          </w:tcPr>
          <w:p w:rsidR="00073E93" w:rsidRPr="001654F0" w:rsidRDefault="00073E93" w:rsidP="00073E93">
            <w:pPr>
              <w:spacing w:line="260" w:lineRule="atLeast"/>
              <w:rPr>
                <w:lang w:eastAsia="en-US"/>
              </w:rPr>
            </w:pPr>
            <w:r>
              <w:rPr>
                <w:rFonts w:eastAsia="Calibri"/>
                <w:lang w:eastAsia="en-US"/>
              </w:rPr>
              <w:t>2 / gloves, impermeable coveralls</w:t>
            </w:r>
          </w:p>
        </w:tc>
        <w:tc>
          <w:tcPr>
            <w:tcW w:w="1417" w:type="pct"/>
            <w:tcBorders>
              <w:top w:val="single" w:sz="2" w:space="0" w:color="auto"/>
              <w:bottom w:val="single" w:sz="2" w:space="0" w:color="auto"/>
            </w:tcBorders>
          </w:tcPr>
          <w:p w:rsidR="00073E93" w:rsidRPr="004E5B09" w:rsidRDefault="00255F80" w:rsidP="00073E93">
            <w:pPr>
              <w:spacing w:line="260" w:lineRule="atLeast"/>
              <w:rPr>
                <w:b/>
                <w:bCs/>
              </w:rPr>
            </w:pPr>
            <w:r>
              <w:rPr>
                <w:rFonts w:eastAsia="Calibri"/>
                <w:b/>
                <w:bCs/>
              </w:rPr>
              <w:t>4</w:t>
            </w:r>
            <w:r w:rsidRPr="00D117B9">
              <w:rPr>
                <w:rFonts w:eastAsia="Calibri"/>
                <w:b/>
                <w:bCs/>
              </w:rPr>
              <w:t>.</w:t>
            </w:r>
            <w:r w:rsidR="00645915">
              <w:rPr>
                <w:rFonts w:eastAsia="Calibri"/>
                <w:b/>
                <w:bCs/>
              </w:rPr>
              <w:t>75</w:t>
            </w:r>
            <w:r w:rsidRPr="00D117B9">
              <w:rPr>
                <w:rFonts w:eastAsia="Calibri"/>
                <w:b/>
                <w:bCs/>
              </w:rPr>
              <w:t xml:space="preserve"> × 10</w:t>
            </w:r>
            <w:r w:rsidRPr="00D117B9">
              <w:rPr>
                <w:rFonts w:ascii="Cambria Math" w:eastAsia="Calibri" w:hAnsi="Cambria Math" w:cs="Cambria Math"/>
                <w:b/>
                <w:bCs/>
              </w:rPr>
              <w:t>⁻</w:t>
            </w:r>
            <w:r w:rsidRPr="00D117B9">
              <w:rPr>
                <w:rFonts w:eastAsia="Calibri" w:cs="Verdana"/>
                <w:b/>
                <w:bCs/>
              </w:rPr>
              <w:t>³</w:t>
            </w:r>
          </w:p>
        </w:tc>
      </w:tr>
      <w:tr w:rsidR="00073E93" w:rsidRPr="00852DDF" w:rsidTr="00AF18A2">
        <w:trPr>
          <w:trHeight w:val="432"/>
          <w:tblHeader/>
        </w:trPr>
        <w:tc>
          <w:tcPr>
            <w:tcW w:w="893" w:type="pct"/>
            <w:tcBorders>
              <w:top w:val="single" w:sz="18" w:space="0" w:color="auto"/>
              <w:bottom w:val="single" w:sz="2" w:space="0" w:color="auto"/>
            </w:tcBorders>
            <w:tcMar>
              <w:top w:w="57" w:type="dxa"/>
              <w:bottom w:w="57" w:type="dxa"/>
            </w:tcMar>
          </w:tcPr>
          <w:p w:rsidR="00073E93" w:rsidRPr="00E30135" w:rsidRDefault="00073E93" w:rsidP="00073E93">
            <w:pPr>
              <w:spacing w:line="260" w:lineRule="atLeast"/>
              <w:rPr>
                <w:lang w:eastAsia="en-US"/>
              </w:rPr>
            </w:pPr>
            <w:bookmarkStart w:id="1521" w:name="_Hlk72392270"/>
            <w:r>
              <w:rPr>
                <w:lang w:eastAsia="en-US"/>
              </w:rPr>
              <w:t>7</w:t>
            </w:r>
            <w:r w:rsidRPr="00E30135">
              <w:rPr>
                <w:lang w:eastAsia="en-US"/>
              </w:rPr>
              <w:t>.</w:t>
            </w:r>
          </w:p>
        </w:tc>
        <w:tc>
          <w:tcPr>
            <w:tcW w:w="1322" w:type="pct"/>
            <w:tcBorders>
              <w:top w:val="single" w:sz="18" w:space="0" w:color="auto"/>
              <w:bottom w:val="single" w:sz="2" w:space="0" w:color="auto"/>
            </w:tcBorders>
            <w:tcMar>
              <w:top w:w="57" w:type="dxa"/>
              <w:bottom w:w="57" w:type="dxa"/>
            </w:tcMar>
          </w:tcPr>
          <w:p w:rsidR="00073E93" w:rsidRPr="00E30135" w:rsidRDefault="00073E93" w:rsidP="00073E93">
            <w:pPr>
              <w:spacing w:line="260" w:lineRule="atLeast"/>
              <w:rPr>
                <w:lang w:eastAsia="en-US"/>
              </w:rPr>
            </w:pPr>
            <w:r>
              <w:rPr>
                <w:lang w:eastAsia="en-US"/>
              </w:rPr>
              <w:t>Non-professional users</w:t>
            </w:r>
          </w:p>
        </w:tc>
        <w:tc>
          <w:tcPr>
            <w:tcW w:w="1368" w:type="pct"/>
            <w:tcBorders>
              <w:top w:val="single" w:sz="18" w:space="0" w:color="auto"/>
              <w:bottom w:val="single" w:sz="2" w:space="0" w:color="auto"/>
            </w:tcBorders>
            <w:tcMar>
              <w:top w:w="57" w:type="dxa"/>
              <w:bottom w:w="57" w:type="dxa"/>
            </w:tcMar>
          </w:tcPr>
          <w:p w:rsidR="00073E93" w:rsidRPr="00C824A6" w:rsidRDefault="00073E93" w:rsidP="00073E93">
            <w:pPr>
              <w:spacing w:line="260" w:lineRule="atLeast"/>
              <w:rPr>
                <w:highlight w:val="cyan"/>
                <w:lang w:eastAsia="en-US"/>
              </w:rPr>
            </w:pPr>
            <w:r w:rsidRPr="00E30135">
              <w:rPr>
                <w:lang w:eastAsia="en-US"/>
              </w:rPr>
              <w:t>1/no PPE</w:t>
            </w:r>
          </w:p>
        </w:tc>
        <w:tc>
          <w:tcPr>
            <w:tcW w:w="1417" w:type="pct"/>
            <w:tcBorders>
              <w:top w:val="single" w:sz="18" w:space="0" w:color="auto"/>
              <w:bottom w:val="single" w:sz="2" w:space="0" w:color="auto"/>
            </w:tcBorders>
          </w:tcPr>
          <w:p w:rsidR="00073E93" w:rsidRPr="00D117B9" w:rsidRDefault="00D117B9" w:rsidP="00D117B9">
            <w:pPr>
              <w:rPr>
                <w:rFonts w:eastAsia="Calibri" w:cs="Verdana"/>
                <w:b/>
                <w:bCs/>
              </w:rPr>
            </w:pPr>
            <w:r w:rsidRPr="00D117B9">
              <w:rPr>
                <w:rFonts w:eastAsia="Calibri"/>
                <w:b/>
                <w:bCs/>
              </w:rPr>
              <w:t>2.3 × 10</w:t>
            </w:r>
            <w:r w:rsidRPr="00D117B9">
              <w:rPr>
                <w:rFonts w:ascii="Cambria Math" w:eastAsia="Calibri" w:hAnsi="Cambria Math" w:cs="Cambria Math"/>
                <w:b/>
                <w:bCs/>
              </w:rPr>
              <w:t>⁻</w:t>
            </w:r>
            <w:r w:rsidRPr="00D117B9">
              <w:rPr>
                <w:rFonts w:eastAsia="Calibri" w:cs="Verdana"/>
                <w:b/>
                <w:bCs/>
              </w:rPr>
              <w:t>³</w:t>
            </w:r>
          </w:p>
        </w:tc>
      </w:tr>
      <w:tr w:rsidR="00073E93" w:rsidRPr="00852DDF" w:rsidTr="00AF18A2">
        <w:trPr>
          <w:trHeight w:val="432"/>
          <w:tblHeader/>
        </w:trPr>
        <w:tc>
          <w:tcPr>
            <w:tcW w:w="893" w:type="pct"/>
            <w:tcBorders>
              <w:top w:val="single" w:sz="2" w:space="0" w:color="auto"/>
              <w:bottom w:val="single" w:sz="2" w:space="0" w:color="auto"/>
            </w:tcBorders>
            <w:tcMar>
              <w:top w:w="57" w:type="dxa"/>
              <w:bottom w:w="57" w:type="dxa"/>
            </w:tcMar>
          </w:tcPr>
          <w:p w:rsidR="00073E93" w:rsidRDefault="00073E93" w:rsidP="00073E93">
            <w:pPr>
              <w:spacing w:line="260" w:lineRule="atLeast"/>
              <w:rPr>
                <w:lang w:eastAsia="en-US"/>
              </w:rPr>
            </w:pPr>
            <w:r>
              <w:rPr>
                <w:lang w:eastAsia="en-US"/>
              </w:rPr>
              <w:t>9.</w:t>
            </w:r>
          </w:p>
        </w:tc>
        <w:tc>
          <w:tcPr>
            <w:tcW w:w="1322" w:type="pct"/>
            <w:tcBorders>
              <w:top w:val="single" w:sz="2" w:space="0" w:color="auto"/>
              <w:bottom w:val="single" w:sz="2" w:space="0" w:color="auto"/>
            </w:tcBorders>
            <w:tcMar>
              <w:top w:w="57" w:type="dxa"/>
              <w:bottom w:w="57" w:type="dxa"/>
            </w:tcMar>
          </w:tcPr>
          <w:p w:rsidR="00073E93" w:rsidRDefault="00073E93" w:rsidP="00073E93">
            <w:pPr>
              <w:spacing w:line="260" w:lineRule="atLeast"/>
              <w:rPr>
                <w:lang w:eastAsia="en-US"/>
              </w:rPr>
            </w:pPr>
            <w:r>
              <w:rPr>
                <w:lang w:eastAsia="en-US"/>
              </w:rPr>
              <w:t>Non-professional users</w:t>
            </w:r>
          </w:p>
        </w:tc>
        <w:tc>
          <w:tcPr>
            <w:tcW w:w="1368" w:type="pct"/>
            <w:tcBorders>
              <w:top w:val="single" w:sz="2" w:space="0" w:color="auto"/>
              <w:bottom w:val="single" w:sz="2" w:space="0" w:color="auto"/>
            </w:tcBorders>
            <w:tcMar>
              <w:top w:w="57" w:type="dxa"/>
              <w:bottom w:w="57" w:type="dxa"/>
            </w:tcMar>
          </w:tcPr>
          <w:p w:rsidR="00073E93" w:rsidRPr="00E30135" w:rsidRDefault="00073E93" w:rsidP="00073E93">
            <w:pPr>
              <w:spacing w:line="260" w:lineRule="atLeast"/>
              <w:rPr>
                <w:lang w:eastAsia="en-US"/>
              </w:rPr>
            </w:pPr>
            <w:r w:rsidRPr="00E30135">
              <w:rPr>
                <w:lang w:eastAsia="en-US"/>
              </w:rPr>
              <w:t>1/no PPE</w:t>
            </w:r>
          </w:p>
        </w:tc>
        <w:tc>
          <w:tcPr>
            <w:tcW w:w="1417" w:type="pct"/>
            <w:tcBorders>
              <w:top w:val="single" w:sz="2" w:space="0" w:color="auto"/>
              <w:bottom w:val="single" w:sz="2" w:space="0" w:color="auto"/>
            </w:tcBorders>
          </w:tcPr>
          <w:p w:rsidR="00073E93" w:rsidRPr="00D117B9" w:rsidRDefault="00D117B9" w:rsidP="00D117B9">
            <w:pPr>
              <w:spacing w:line="260" w:lineRule="atLeast"/>
              <w:rPr>
                <w:rFonts w:eastAsia="Calibri"/>
                <w:b/>
                <w:bCs/>
                <w:highlight w:val="cyan"/>
                <w:lang w:val="en-US" w:eastAsia="en-US"/>
              </w:rPr>
            </w:pPr>
            <w:r w:rsidRPr="00D117B9">
              <w:rPr>
                <w:rFonts w:eastAsia="Calibri"/>
                <w:b/>
                <w:bCs/>
                <w:lang w:eastAsia="en-US"/>
              </w:rPr>
              <w:t>1.5 × 10</w:t>
            </w:r>
            <w:r w:rsidRPr="00D117B9">
              <w:rPr>
                <w:rFonts w:ascii="Cambria Math" w:eastAsia="Calibri" w:hAnsi="Cambria Math" w:cs="Cambria Math"/>
                <w:b/>
                <w:bCs/>
                <w:lang w:eastAsia="en-US"/>
              </w:rPr>
              <w:t>⁻</w:t>
            </w:r>
            <w:r w:rsidRPr="00D117B9">
              <w:rPr>
                <w:rFonts w:eastAsia="Calibri"/>
                <w:b/>
                <w:bCs/>
                <w:vertAlign w:val="superscript"/>
                <w:lang w:eastAsia="en-US"/>
              </w:rPr>
              <w:t>3</w:t>
            </w:r>
          </w:p>
        </w:tc>
      </w:tr>
      <w:tr w:rsidR="009817C9" w:rsidRPr="00852DDF" w:rsidTr="00AF18A2">
        <w:trPr>
          <w:trHeight w:val="432"/>
          <w:tblHeader/>
        </w:trPr>
        <w:tc>
          <w:tcPr>
            <w:tcW w:w="893" w:type="pct"/>
            <w:tcBorders>
              <w:top w:val="single" w:sz="2" w:space="0" w:color="auto"/>
              <w:bottom w:val="single" w:sz="2" w:space="0" w:color="auto"/>
            </w:tcBorders>
            <w:tcMar>
              <w:top w:w="57" w:type="dxa"/>
              <w:bottom w:w="57" w:type="dxa"/>
            </w:tcMar>
          </w:tcPr>
          <w:p w:rsidR="009817C9" w:rsidRPr="00E30135" w:rsidRDefault="009817C9" w:rsidP="009817C9">
            <w:pPr>
              <w:spacing w:line="260" w:lineRule="atLeast"/>
              <w:rPr>
                <w:lang w:eastAsia="en-US"/>
              </w:rPr>
            </w:pPr>
            <w:r>
              <w:rPr>
                <w:lang w:eastAsia="en-US"/>
              </w:rPr>
              <w:t>10.</w:t>
            </w:r>
          </w:p>
        </w:tc>
        <w:tc>
          <w:tcPr>
            <w:tcW w:w="1322" w:type="pct"/>
            <w:tcBorders>
              <w:top w:val="single" w:sz="2" w:space="0" w:color="auto"/>
              <w:bottom w:val="single" w:sz="2" w:space="0" w:color="auto"/>
            </w:tcBorders>
            <w:tcMar>
              <w:top w:w="57" w:type="dxa"/>
              <w:bottom w:w="57" w:type="dxa"/>
            </w:tcMar>
          </w:tcPr>
          <w:p w:rsidR="009817C9" w:rsidRDefault="009817C9" w:rsidP="009817C9">
            <w:pPr>
              <w:spacing w:line="260" w:lineRule="atLeast"/>
              <w:rPr>
                <w:lang w:eastAsia="en-US"/>
              </w:rPr>
            </w:pPr>
            <w:r>
              <w:rPr>
                <w:lang w:eastAsia="en-US"/>
              </w:rPr>
              <w:t>Non-professional users</w:t>
            </w:r>
          </w:p>
        </w:tc>
        <w:tc>
          <w:tcPr>
            <w:tcW w:w="1368" w:type="pct"/>
            <w:tcBorders>
              <w:top w:val="single" w:sz="2" w:space="0" w:color="auto"/>
              <w:bottom w:val="single" w:sz="2" w:space="0" w:color="auto"/>
            </w:tcBorders>
            <w:tcMar>
              <w:top w:w="57" w:type="dxa"/>
              <w:bottom w:w="57" w:type="dxa"/>
            </w:tcMar>
          </w:tcPr>
          <w:p w:rsidR="009817C9" w:rsidRPr="00C824A6" w:rsidRDefault="009817C9" w:rsidP="009817C9">
            <w:pPr>
              <w:spacing w:line="260" w:lineRule="atLeast"/>
              <w:rPr>
                <w:highlight w:val="cyan"/>
                <w:lang w:eastAsia="en-US"/>
              </w:rPr>
            </w:pPr>
            <w:r w:rsidRPr="00E30135">
              <w:rPr>
                <w:lang w:eastAsia="en-US"/>
              </w:rPr>
              <w:t>1/no PPE</w:t>
            </w:r>
          </w:p>
        </w:tc>
        <w:tc>
          <w:tcPr>
            <w:tcW w:w="1417" w:type="pct"/>
            <w:tcBorders>
              <w:top w:val="single" w:sz="2" w:space="0" w:color="auto"/>
              <w:bottom w:val="single" w:sz="2" w:space="0" w:color="auto"/>
            </w:tcBorders>
          </w:tcPr>
          <w:p w:rsidR="009817C9" w:rsidRDefault="009817C9" w:rsidP="009817C9">
            <w:pPr>
              <w:spacing w:after="60" w:line="260" w:lineRule="atLeast"/>
              <w:rPr>
                <w:b/>
                <w:bCs/>
                <w:lang w:eastAsia="en-US"/>
              </w:rPr>
            </w:pPr>
            <w:r>
              <w:rPr>
                <w:b/>
                <w:bCs/>
                <w:lang w:eastAsia="en-US"/>
              </w:rPr>
              <w:t>0.041</w:t>
            </w:r>
          </w:p>
        </w:tc>
      </w:tr>
      <w:tr w:rsidR="009817C9" w:rsidRPr="00852DDF" w:rsidTr="00AF18A2">
        <w:trPr>
          <w:trHeight w:val="432"/>
          <w:tblHeader/>
        </w:trPr>
        <w:tc>
          <w:tcPr>
            <w:tcW w:w="893" w:type="pct"/>
            <w:tcBorders>
              <w:top w:val="single" w:sz="2" w:space="0" w:color="auto"/>
              <w:bottom w:val="single" w:sz="2" w:space="0" w:color="auto"/>
            </w:tcBorders>
            <w:tcMar>
              <w:top w:w="57" w:type="dxa"/>
              <w:bottom w:w="57" w:type="dxa"/>
            </w:tcMar>
          </w:tcPr>
          <w:p w:rsidR="009817C9" w:rsidRDefault="009817C9" w:rsidP="009817C9">
            <w:pPr>
              <w:spacing w:line="260" w:lineRule="atLeast"/>
              <w:rPr>
                <w:lang w:eastAsia="en-US"/>
              </w:rPr>
            </w:pPr>
            <w:r>
              <w:rPr>
                <w:lang w:eastAsia="en-US"/>
              </w:rPr>
              <w:t>7 &amp; 9</w:t>
            </w:r>
          </w:p>
        </w:tc>
        <w:tc>
          <w:tcPr>
            <w:tcW w:w="1322" w:type="pct"/>
            <w:tcBorders>
              <w:top w:val="single" w:sz="2" w:space="0" w:color="auto"/>
              <w:bottom w:val="single" w:sz="2" w:space="0" w:color="auto"/>
            </w:tcBorders>
            <w:tcMar>
              <w:top w:w="57" w:type="dxa"/>
              <w:bottom w:w="57" w:type="dxa"/>
            </w:tcMar>
          </w:tcPr>
          <w:p w:rsidR="009817C9" w:rsidRDefault="009817C9" w:rsidP="009817C9">
            <w:pPr>
              <w:spacing w:line="260" w:lineRule="atLeast"/>
              <w:rPr>
                <w:lang w:eastAsia="en-US"/>
              </w:rPr>
            </w:pPr>
            <w:r>
              <w:rPr>
                <w:lang w:eastAsia="en-US"/>
              </w:rPr>
              <w:t>Non-professional users</w:t>
            </w:r>
          </w:p>
        </w:tc>
        <w:tc>
          <w:tcPr>
            <w:tcW w:w="1368" w:type="pct"/>
            <w:tcBorders>
              <w:top w:val="single" w:sz="2" w:space="0" w:color="auto"/>
              <w:bottom w:val="single" w:sz="2" w:space="0" w:color="auto"/>
            </w:tcBorders>
            <w:tcMar>
              <w:top w:w="57" w:type="dxa"/>
              <w:bottom w:w="57" w:type="dxa"/>
            </w:tcMar>
          </w:tcPr>
          <w:p w:rsidR="009817C9" w:rsidRPr="00E30135" w:rsidRDefault="009817C9" w:rsidP="009817C9">
            <w:pPr>
              <w:spacing w:line="260" w:lineRule="atLeast"/>
              <w:rPr>
                <w:lang w:eastAsia="en-US"/>
              </w:rPr>
            </w:pPr>
            <w:r w:rsidRPr="00E30135">
              <w:rPr>
                <w:lang w:eastAsia="en-US"/>
              </w:rPr>
              <w:t>1/no PPE</w:t>
            </w:r>
          </w:p>
        </w:tc>
        <w:tc>
          <w:tcPr>
            <w:tcW w:w="1417" w:type="pct"/>
            <w:tcBorders>
              <w:top w:val="single" w:sz="2" w:space="0" w:color="auto"/>
              <w:bottom w:val="single" w:sz="2" w:space="0" w:color="auto"/>
            </w:tcBorders>
          </w:tcPr>
          <w:p w:rsidR="009817C9" w:rsidRPr="008707C0" w:rsidRDefault="009817C9" w:rsidP="009817C9">
            <w:pPr>
              <w:spacing w:line="260" w:lineRule="atLeast"/>
              <w:rPr>
                <w:rFonts w:eastAsia="Calibri"/>
                <w:b/>
                <w:bCs/>
                <w:highlight w:val="cyan"/>
                <w:lang w:val="en-US" w:eastAsia="en-US"/>
              </w:rPr>
            </w:pPr>
            <w:r>
              <w:rPr>
                <w:rFonts w:eastAsia="Calibri"/>
                <w:b/>
                <w:bCs/>
                <w:lang w:eastAsia="en-US"/>
              </w:rPr>
              <w:t>3.8</w:t>
            </w:r>
            <w:r w:rsidRPr="00D117B9">
              <w:rPr>
                <w:rFonts w:eastAsia="Calibri"/>
                <w:b/>
                <w:bCs/>
                <w:lang w:eastAsia="en-US"/>
              </w:rPr>
              <w:t xml:space="preserve"> × 10</w:t>
            </w:r>
            <w:r w:rsidRPr="00D117B9">
              <w:rPr>
                <w:rFonts w:ascii="Cambria Math" w:eastAsia="Calibri" w:hAnsi="Cambria Math" w:cs="Cambria Math"/>
                <w:b/>
                <w:bCs/>
                <w:lang w:eastAsia="en-US"/>
              </w:rPr>
              <w:t>⁻</w:t>
            </w:r>
            <w:r w:rsidRPr="00D117B9">
              <w:rPr>
                <w:rFonts w:eastAsia="Calibri"/>
                <w:b/>
                <w:bCs/>
                <w:vertAlign w:val="superscript"/>
                <w:lang w:eastAsia="en-US"/>
              </w:rPr>
              <w:t>3</w:t>
            </w:r>
          </w:p>
        </w:tc>
      </w:tr>
      <w:tr w:rsidR="009817C9" w:rsidRPr="00852DDF" w:rsidTr="00AF18A2">
        <w:trPr>
          <w:trHeight w:val="432"/>
          <w:tblHeader/>
        </w:trPr>
        <w:tc>
          <w:tcPr>
            <w:tcW w:w="893" w:type="pct"/>
            <w:tcBorders>
              <w:top w:val="single" w:sz="18" w:space="0" w:color="auto"/>
              <w:bottom w:val="single" w:sz="2" w:space="0" w:color="auto"/>
            </w:tcBorders>
            <w:tcMar>
              <w:top w:w="57" w:type="dxa"/>
              <w:bottom w:w="57" w:type="dxa"/>
            </w:tcMar>
          </w:tcPr>
          <w:p w:rsidR="009817C9" w:rsidRPr="00E30135" w:rsidRDefault="009817C9" w:rsidP="009817C9">
            <w:pPr>
              <w:spacing w:line="260" w:lineRule="atLeast"/>
              <w:rPr>
                <w:lang w:eastAsia="en-US"/>
              </w:rPr>
            </w:pPr>
            <w:r>
              <w:rPr>
                <w:lang w:eastAsia="en-US"/>
              </w:rPr>
              <w:t>11</w:t>
            </w:r>
            <w:r w:rsidRPr="00E30135">
              <w:rPr>
                <w:lang w:eastAsia="en-US"/>
              </w:rPr>
              <w:t xml:space="preserve">. </w:t>
            </w:r>
          </w:p>
        </w:tc>
        <w:tc>
          <w:tcPr>
            <w:tcW w:w="1322" w:type="pct"/>
            <w:tcBorders>
              <w:top w:val="single" w:sz="18" w:space="0" w:color="auto"/>
              <w:bottom w:val="single" w:sz="2" w:space="0" w:color="auto"/>
            </w:tcBorders>
            <w:tcMar>
              <w:top w:w="57" w:type="dxa"/>
              <w:bottom w:w="57" w:type="dxa"/>
            </w:tcMar>
          </w:tcPr>
          <w:p w:rsidR="009817C9" w:rsidRPr="00E30135" w:rsidRDefault="009817C9" w:rsidP="009817C9">
            <w:pPr>
              <w:spacing w:line="260" w:lineRule="atLeast"/>
              <w:rPr>
                <w:lang w:eastAsia="en-US"/>
              </w:rPr>
            </w:pPr>
            <w:r w:rsidRPr="00E30135">
              <w:rPr>
                <w:lang w:eastAsia="en-US"/>
              </w:rPr>
              <w:t>Infant</w:t>
            </w:r>
            <w:r>
              <w:rPr>
                <w:lang w:eastAsia="en-US"/>
              </w:rPr>
              <w:t>s</w:t>
            </w:r>
          </w:p>
        </w:tc>
        <w:tc>
          <w:tcPr>
            <w:tcW w:w="1368" w:type="pct"/>
            <w:tcBorders>
              <w:top w:val="single" w:sz="18" w:space="0" w:color="auto"/>
              <w:bottom w:val="single" w:sz="2" w:space="0" w:color="auto"/>
            </w:tcBorders>
            <w:tcMar>
              <w:top w:w="57" w:type="dxa"/>
              <w:bottom w:w="57" w:type="dxa"/>
            </w:tcMar>
          </w:tcPr>
          <w:p w:rsidR="009817C9" w:rsidRPr="00C824A6" w:rsidRDefault="009817C9" w:rsidP="009817C9">
            <w:pPr>
              <w:spacing w:line="260" w:lineRule="atLeast"/>
              <w:rPr>
                <w:highlight w:val="cyan"/>
                <w:lang w:eastAsia="en-US"/>
              </w:rPr>
            </w:pPr>
            <w:r w:rsidRPr="00E30135">
              <w:rPr>
                <w:lang w:eastAsia="en-US"/>
              </w:rPr>
              <w:t>1/no PPE</w:t>
            </w:r>
          </w:p>
        </w:tc>
        <w:tc>
          <w:tcPr>
            <w:tcW w:w="1417" w:type="pct"/>
            <w:tcBorders>
              <w:top w:val="single" w:sz="18" w:space="0" w:color="auto"/>
              <w:bottom w:val="single" w:sz="2" w:space="0" w:color="auto"/>
            </w:tcBorders>
          </w:tcPr>
          <w:p w:rsidR="009817C9" w:rsidRPr="00C824A6" w:rsidRDefault="009817C9" w:rsidP="009817C9">
            <w:pPr>
              <w:spacing w:line="260" w:lineRule="atLeast"/>
              <w:rPr>
                <w:highlight w:val="cyan"/>
                <w:lang w:eastAsia="en-US"/>
              </w:rPr>
            </w:pPr>
            <w:r w:rsidRPr="00057883">
              <w:rPr>
                <w:rFonts w:eastAsia="Calibri"/>
                <w:b/>
                <w:bCs/>
                <w:lang w:val="en-US" w:eastAsia="en-US"/>
              </w:rPr>
              <w:t>0.19</w:t>
            </w:r>
          </w:p>
        </w:tc>
      </w:tr>
      <w:tr w:rsidR="009817C9" w:rsidRPr="00852DDF" w:rsidTr="00AF18A2">
        <w:trPr>
          <w:trHeight w:val="432"/>
          <w:tblHeader/>
        </w:trPr>
        <w:tc>
          <w:tcPr>
            <w:tcW w:w="893" w:type="pct"/>
            <w:tcBorders>
              <w:top w:val="single" w:sz="2" w:space="0" w:color="auto"/>
              <w:bottom w:val="single" w:sz="2" w:space="0" w:color="auto"/>
            </w:tcBorders>
            <w:tcMar>
              <w:top w:w="57" w:type="dxa"/>
              <w:bottom w:w="57" w:type="dxa"/>
            </w:tcMar>
          </w:tcPr>
          <w:p w:rsidR="009817C9" w:rsidRPr="00E30135" w:rsidRDefault="009817C9" w:rsidP="009817C9">
            <w:pPr>
              <w:spacing w:line="260" w:lineRule="atLeast"/>
              <w:rPr>
                <w:lang w:eastAsia="en-US"/>
              </w:rPr>
            </w:pPr>
            <w:r>
              <w:rPr>
                <w:lang w:eastAsia="en-US"/>
              </w:rPr>
              <w:t>11.</w:t>
            </w:r>
          </w:p>
        </w:tc>
        <w:tc>
          <w:tcPr>
            <w:tcW w:w="1322" w:type="pct"/>
            <w:tcBorders>
              <w:top w:val="single" w:sz="2" w:space="0" w:color="auto"/>
              <w:bottom w:val="single" w:sz="2" w:space="0" w:color="auto"/>
            </w:tcBorders>
            <w:tcMar>
              <w:top w:w="57" w:type="dxa"/>
              <w:bottom w:w="57" w:type="dxa"/>
            </w:tcMar>
          </w:tcPr>
          <w:p w:rsidR="009817C9" w:rsidRPr="00E30135" w:rsidRDefault="009817C9" w:rsidP="009817C9">
            <w:pPr>
              <w:spacing w:line="260" w:lineRule="atLeast"/>
              <w:rPr>
                <w:lang w:eastAsia="en-US"/>
              </w:rPr>
            </w:pPr>
            <w:r>
              <w:rPr>
                <w:lang w:eastAsia="en-US"/>
              </w:rPr>
              <w:t xml:space="preserve">Toddlers </w:t>
            </w:r>
          </w:p>
        </w:tc>
        <w:tc>
          <w:tcPr>
            <w:tcW w:w="1368" w:type="pct"/>
            <w:tcBorders>
              <w:top w:val="single" w:sz="2" w:space="0" w:color="auto"/>
              <w:bottom w:val="single" w:sz="2" w:space="0" w:color="auto"/>
            </w:tcBorders>
            <w:tcMar>
              <w:top w:w="57" w:type="dxa"/>
              <w:bottom w:w="57" w:type="dxa"/>
            </w:tcMar>
          </w:tcPr>
          <w:p w:rsidR="009817C9" w:rsidRPr="00746121" w:rsidRDefault="009817C9" w:rsidP="009817C9">
            <w:pPr>
              <w:spacing w:line="260" w:lineRule="atLeast"/>
              <w:rPr>
                <w:lang w:eastAsia="en-US"/>
              </w:rPr>
            </w:pPr>
            <w:r w:rsidRPr="00E30135">
              <w:rPr>
                <w:lang w:eastAsia="en-US"/>
              </w:rPr>
              <w:t>1/no PPE</w:t>
            </w:r>
          </w:p>
        </w:tc>
        <w:tc>
          <w:tcPr>
            <w:tcW w:w="1417" w:type="pct"/>
            <w:tcBorders>
              <w:top w:val="single" w:sz="2" w:space="0" w:color="auto"/>
              <w:bottom w:val="single" w:sz="2" w:space="0" w:color="auto"/>
            </w:tcBorders>
          </w:tcPr>
          <w:p w:rsidR="009817C9" w:rsidRPr="00C824A6" w:rsidRDefault="009817C9" w:rsidP="009817C9">
            <w:pPr>
              <w:spacing w:line="260" w:lineRule="atLeast"/>
              <w:rPr>
                <w:highlight w:val="cyan"/>
                <w:lang w:eastAsia="en-US"/>
              </w:rPr>
            </w:pPr>
            <w:r w:rsidRPr="005D2745">
              <w:rPr>
                <w:rFonts w:eastAsia="Calibri"/>
                <w:b/>
                <w:bCs/>
                <w:lang w:eastAsia="en-US"/>
              </w:rPr>
              <w:t>0.15</w:t>
            </w:r>
          </w:p>
        </w:tc>
      </w:tr>
      <w:tr w:rsidR="009817C9" w:rsidRPr="00852DDF" w:rsidTr="00AF18A2">
        <w:trPr>
          <w:trHeight w:val="432"/>
          <w:tblHeader/>
        </w:trPr>
        <w:tc>
          <w:tcPr>
            <w:tcW w:w="893" w:type="pct"/>
            <w:tcBorders>
              <w:top w:val="single" w:sz="2" w:space="0" w:color="auto"/>
              <w:bottom w:val="single" w:sz="18" w:space="0" w:color="auto"/>
            </w:tcBorders>
            <w:tcMar>
              <w:top w:w="57" w:type="dxa"/>
              <w:bottom w:w="57" w:type="dxa"/>
            </w:tcMar>
          </w:tcPr>
          <w:p w:rsidR="009817C9" w:rsidRDefault="009817C9" w:rsidP="009817C9">
            <w:pPr>
              <w:spacing w:line="260" w:lineRule="atLeast"/>
              <w:rPr>
                <w:lang w:eastAsia="en-US"/>
              </w:rPr>
            </w:pPr>
            <w:r>
              <w:rPr>
                <w:lang w:eastAsia="en-US"/>
              </w:rPr>
              <w:t>11.</w:t>
            </w:r>
          </w:p>
        </w:tc>
        <w:tc>
          <w:tcPr>
            <w:tcW w:w="1322" w:type="pct"/>
            <w:tcBorders>
              <w:top w:val="single" w:sz="2" w:space="0" w:color="auto"/>
              <w:bottom w:val="single" w:sz="18" w:space="0" w:color="auto"/>
            </w:tcBorders>
            <w:tcMar>
              <w:top w:w="57" w:type="dxa"/>
              <w:bottom w:w="57" w:type="dxa"/>
            </w:tcMar>
          </w:tcPr>
          <w:p w:rsidR="009817C9" w:rsidRDefault="009817C9" w:rsidP="009817C9">
            <w:pPr>
              <w:spacing w:line="260" w:lineRule="atLeast"/>
              <w:rPr>
                <w:lang w:eastAsia="en-US"/>
              </w:rPr>
            </w:pPr>
            <w:r>
              <w:rPr>
                <w:lang w:eastAsia="en-US"/>
              </w:rPr>
              <w:t>Children</w:t>
            </w:r>
          </w:p>
        </w:tc>
        <w:tc>
          <w:tcPr>
            <w:tcW w:w="1368" w:type="pct"/>
            <w:tcBorders>
              <w:top w:val="single" w:sz="2" w:space="0" w:color="auto"/>
              <w:bottom w:val="single" w:sz="18" w:space="0" w:color="auto"/>
            </w:tcBorders>
            <w:tcMar>
              <w:top w:w="57" w:type="dxa"/>
              <w:bottom w:w="57" w:type="dxa"/>
            </w:tcMar>
          </w:tcPr>
          <w:p w:rsidR="009817C9" w:rsidRPr="00746121" w:rsidRDefault="009817C9" w:rsidP="009817C9">
            <w:pPr>
              <w:spacing w:line="260" w:lineRule="atLeast"/>
              <w:rPr>
                <w:lang w:eastAsia="en-US"/>
              </w:rPr>
            </w:pPr>
            <w:r w:rsidRPr="00E30135">
              <w:rPr>
                <w:lang w:eastAsia="en-US"/>
              </w:rPr>
              <w:t>1/no PPE</w:t>
            </w:r>
          </w:p>
        </w:tc>
        <w:tc>
          <w:tcPr>
            <w:tcW w:w="1417" w:type="pct"/>
            <w:tcBorders>
              <w:top w:val="single" w:sz="2" w:space="0" w:color="auto"/>
              <w:bottom w:val="single" w:sz="18" w:space="0" w:color="auto"/>
            </w:tcBorders>
          </w:tcPr>
          <w:p w:rsidR="009817C9" w:rsidRPr="00C824A6" w:rsidRDefault="009817C9" w:rsidP="009817C9">
            <w:pPr>
              <w:spacing w:line="260" w:lineRule="atLeast"/>
              <w:rPr>
                <w:highlight w:val="cyan"/>
                <w:lang w:eastAsia="en-US"/>
              </w:rPr>
            </w:pPr>
            <w:r w:rsidRPr="008A640B">
              <w:rPr>
                <w:rFonts w:eastAsia="Calibri"/>
                <w:b/>
                <w:bCs/>
                <w:lang w:eastAsia="en-US"/>
              </w:rPr>
              <w:t>0.044</w:t>
            </w:r>
          </w:p>
        </w:tc>
      </w:tr>
      <w:bookmarkEnd w:id="1521"/>
    </w:tbl>
    <w:p w:rsidR="00B81111" w:rsidRDefault="00B81111" w:rsidP="00FD2055">
      <w:pPr>
        <w:rPr>
          <w:rFonts w:eastAsia="Calibri"/>
          <w:b/>
          <w:iCs/>
          <w:sz w:val="22"/>
          <w:szCs w:val="22"/>
          <w:lang w:eastAsia="en-US"/>
        </w:rPr>
      </w:pPr>
    </w:p>
    <w:p w:rsidR="00FD2055" w:rsidRPr="00EB3BE8" w:rsidRDefault="00FD2055" w:rsidP="00FD2055">
      <w:pPr>
        <w:spacing w:line="260" w:lineRule="atLeast"/>
        <w:rPr>
          <w:rFonts w:eastAsia="Calibri"/>
          <w:lang w:eastAsia="en-US"/>
        </w:rPr>
      </w:pPr>
    </w:p>
    <w:p w:rsidR="00FD2055" w:rsidRPr="00FD2055" w:rsidRDefault="00FD2055" w:rsidP="007B5135">
      <w:pPr>
        <w:pStyle w:val="4"/>
      </w:pPr>
      <w:bookmarkStart w:id="1522" w:name="_Toc389729088"/>
      <w:bookmarkStart w:id="1523" w:name="_Toc403566577"/>
      <w:bookmarkStart w:id="1524" w:name="_Toc97654825"/>
      <w:r w:rsidRPr="00FD2055">
        <w:t>Risk characterisation for human health</w:t>
      </w:r>
      <w:bookmarkEnd w:id="1522"/>
      <w:bookmarkEnd w:id="1523"/>
      <w:bookmarkEnd w:id="1524"/>
    </w:p>
    <w:p w:rsidR="005D3932" w:rsidRPr="001B15F3" w:rsidRDefault="005D3932" w:rsidP="00EF25AE">
      <w:pPr>
        <w:spacing w:after="120" w:line="260" w:lineRule="atLeast"/>
        <w:jc w:val="both"/>
        <w:rPr>
          <w:b/>
          <w:bCs/>
          <w:lang w:eastAsia="en-US"/>
        </w:rPr>
      </w:pPr>
      <w:r w:rsidRPr="001B15F3">
        <w:rPr>
          <w:b/>
          <w:bCs/>
          <w:lang w:eastAsia="en-US"/>
        </w:rPr>
        <w:t>Reference values to be used in Risk Characterisation</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0"/>
        <w:gridCol w:w="1607"/>
        <w:gridCol w:w="1399"/>
        <w:gridCol w:w="712"/>
        <w:gridCol w:w="1980"/>
        <w:gridCol w:w="2340"/>
      </w:tblGrid>
      <w:tr w:rsidR="005D3932" w:rsidRPr="00A952BF" w:rsidTr="00257B30">
        <w:tc>
          <w:tcPr>
            <w:tcW w:w="1520" w:type="dxa"/>
            <w:shd w:val="clear" w:color="auto" w:fill="FFFFCC"/>
          </w:tcPr>
          <w:p w:rsidR="005D3932" w:rsidRPr="00A952BF" w:rsidRDefault="005D3932" w:rsidP="00257B30">
            <w:pPr>
              <w:spacing w:line="260" w:lineRule="atLeast"/>
              <w:rPr>
                <w:b/>
                <w:bCs/>
                <w:lang w:eastAsia="en-US"/>
              </w:rPr>
            </w:pPr>
            <w:r w:rsidRPr="00A952BF">
              <w:rPr>
                <w:b/>
                <w:bCs/>
                <w:lang w:eastAsia="en-US"/>
              </w:rPr>
              <w:t xml:space="preserve">Reference </w:t>
            </w:r>
          </w:p>
        </w:tc>
        <w:tc>
          <w:tcPr>
            <w:tcW w:w="1607" w:type="dxa"/>
            <w:shd w:val="clear" w:color="auto" w:fill="FFFFCC"/>
          </w:tcPr>
          <w:p w:rsidR="005D3932" w:rsidRPr="00A952BF" w:rsidRDefault="005D3932" w:rsidP="00257B30">
            <w:pPr>
              <w:spacing w:line="260" w:lineRule="atLeast"/>
              <w:rPr>
                <w:b/>
                <w:bCs/>
                <w:lang w:eastAsia="en-US"/>
              </w:rPr>
            </w:pPr>
            <w:r w:rsidRPr="00A952BF">
              <w:rPr>
                <w:b/>
                <w:bCs/>
                <w:lang w:eastAsia="en-US"/>
              </w:rPr>
              <w:t>Study</w:t>
            </w:r>
          </w:p>
        </w:tc>
        <w:tc>
          <w:tcPr>
            <w:tcW w:w="1399" w:type="dxa"/>
            <w:shd w:val="clear" w:color="auto" w:fill="FFFFCC"/>
          </w:tcPr>
          <w:p w:rsidR="005D3932" w:rsidRPr="00A952BF" w:rsidRDefault="005D3932" w:rsidP="00257B30">
            <w:pPr>
              <w:spacing w:line="260" w:lineRule="atLeast"/>
              <w:rPr>
                <w:b/>
                <w:bCs/>
                <w:lang w:eastAsia="en-US"/>
              </w:rPr>
            </w:pPr>
            <w:r w:rsidRPr="00A952BF">
              <w:rPr>
                <w:b/>
                <w:bCs/>
                <w:lang w:eastAsia="en-US"/>
              </w:rPr>
              <w:t>NOAEL (LOAEL)</w:t>
            </w:r>
          </w:p>
        </w:tc>
        <w:tc>
          <w:tcPr>
            <w:tcW w:w="712" w:type="dxa"/>
            <w:shd w:val="clear" w:color="auto" w:fill="FFFFCC"/>
          </w:tcPr>
          <w:p w:rsidR="005D3932" w:rsidRPr="00A952BF" w:rsidRDefault="005D3932" w:rsidP="00257B30">
            <w:pPr>
              <w:spacing w:line="260" w:lineRule="atLeast"/>
              <w:rPr>
                <w:b/>
                <w:bCs/>
                <w:vertAlign w:val="superscript"/>
                <w:lang w:eastAsia="en-US"/>
              </w:rPr>
            </w:pPr>
            <w:r w:rsidRPr="00A952BF">
              <w:rPr>
                <w:b/>
                <w:bCs/>
                <w:lang w:eastAsia="en-US"/>
              </w:rPr>
              <w:t>AF</w:t>
            </w:r>
            <w:r w:rsidRPr="00A952BF">
              <w:rPr>
                <w:b/>
                <w:bCs/>
                <w:vertAlign w:val="superscript"/>
                <w:lang w:eastAsia="en-US"/>
              </w:rPr>
              <w:t>1</w:t>
            </w:r>
          </w:p>
        </w:tc>
        <w:tc>
          <w:tcPr>
            <w:tcW w:w="1980" w:type="dxa"/>
            <w:shd w:val="clear" w:color="auto" w:fill="FFFFCC"/>
          </w:tcPr>
          <w:p w:rsidR="005D3932" w:rsidRPr="00A952BF" w:rsidRDefault="005D3932" w:rsidP="00257B30">
            <w:pPr>
              <w:spacing w:line="260" w:lineRule="atLeast"/>
              <w:rPr>
                <w:b/>
                <w:bCs/>
                <w:lang w:eastAsia="en-US"/>
              </w:rPr>
            </w:pPr>
            <w:r w:rsidRPr="00A952BF">
              <w:rPr>
                <w:b/>
                <w:bCs/>
                <w:lang w:eastAsia="en-US"/>
              </w:rPr>
              <w:t>Correction for oral absorption</w:t>
            </w:r>
          </w:p>
        </w:tc>
        <w:tc>
          <w:tcPr>
            <w:tcW w:w="2340" w:type="dxa"/>
            <w:shd w:val="clear" w:color="auto" w:fill="FFFFCC"/>
          </w:tcPr>
          <w:p w:rsidR="005D3932" w:rsidRPr="00A952BF" w:rsidRDefault="005D3932" w:rsidP="00257B30">
            <w:pPr>
              <w:spacing w:line="260" w:lineRule="atLeast"/>
              <w:rPr>
                <w:b/>
                <w:bCs/>
                <w:lang w:eastAsia="en-US"/>
              </w:rPr>
            </w:pPr>
            <w:r w:rsidRPr="00A952BF">
              <w:rPr>
                <w:b/>
                <w:bCs/>
                <w:lang w:eastAsia="en-US"/>
              </w:rPr>
              <w:t>Value</w:t>
            </w:r>
          </w:p>
        </w:tc>
      </w:tr>
      <w:tr w:rsidR="005D3932" w:rsidRPr="00852DDF" w:rsidTr="00257B30">
        <w:tc>
          <w:tcPr>
            <w:tcW w:w="1520" w:type="dxa"/>
          </w:tcPr>
          <w:p w:rsidR="005D3932" w:rsidRPr="00852DDF" w:rsidRDefault="005D3932" w:rsidP="00257B30">
            <w:pPr>
              <w:spacing w:line="260" w:lineRule="atLeast"/>
              <w:rPr>
                <w:lang w:eastAsia="en-US"/>
              </w:rPr>
            </w:pPr>
            <w:r w:rsidRPr="00852DDF">
              <w:rPr>
                <w:lang w:eastAsia="en-US"/>
              </w:rPr>
              <w:t>AEL</w:t>
            </w:r>
            <w:r w:rsidRPr="00D105C2">
              <w:rPr>
                <w:vertAlign w:val="subscript"/>
                <w:lang w:eastAsia="en-US"/>
              </w:rPr>
              <w:t>short-term</w:t>
            </w:r>
          </w:p>
        </w:tc>
        <w:tc>
          <w:tcPr>
            <w:tcW w:w="1607" w:type="dxa"/>
          </w:tcPr>
          <w:p w:rsidR="005D3932" w:rsidRPr="00852DDF" w:rsidRDefault="005D3932" w:rsidP="00257B30">
            <w:pPr>
              <w:spacing w:line="260" w:lineRule="atLeast"/>
              <w:rPr>
                <w:lang w:eastAsia="en-US"/>
              </w:rPr>
            </w:pPr>
            <w:r w:rsidRPr="00852DDF">
              <w:rPr>
                <w:lang w:eastAsia="en-US"/>
              </w:rPr>
              <w:t>Rat, acute delayed neurotoxicity</w:t>
            </w:r>
          </w:p>
        </w:tc>
        <w:tc>
          <w:tcPr>
            <w:tcW w:w="1399" w:type="dxa"/>
          </w:tcPr>
          <w:p w:rsidR="005D3932" w:rsidRPr="00852DDF" w:rsidRDefault="005D3932" w:rsidP="00257B30">
            <w:pPr>
              <w:spacing w:line="260" w:lineRule="atLeast"/>
              <w:rPr>
                <w:lang w:eastAsia="en-US"/>
              </w:rPr>
            </w:pPr>
            <w:r w:rsidRPr="00852DDF">
              <w:rPr>
                <w:lang w:eastAsia="en-US"/>
              </w:rPr>
              <w:t>20 mg/kg bw/day</w:t>
            </w:r>
          </w:p>
        </w:tc>
        <w:tc>
          <w:tcPr>
            <w:tcW w:w="712" w:type="dxa"/>
          </w:tcPr>
          <w:p w:rsidR="005D3932" w:rsidRPr="00852DDF" w:rsidRDefault="005D3932" w:rsidP="00257B30">
            <w:pPr>
              <w:spacing w:line="260" w:lineRule="atLeast"/>
              <w:rPr>
                <w:lang w:eastAsia="en-US"/>
              </w:rPr>
            </w:pPr>
            <w:r w:rsidRPr="00852DDF">
              <w:rPr>
                <w:lang w:eastAsia="en-US"/>
              </w:rPr>
              <w:t>100</w:t>
            </w:r>
          </w:p>
        </w:tc>
        <w:tc>
          <w:tcPr>
            <w:tcW w:w="1980" w:type="dxa"/>
          </w:tcPr>
          <w:p w:rsidR="005D3932" w:rsidRPr="00852DDF" w:rsidRDefault="005D3932" w:rsidP="00257B30">
            <w:pPr>
              <w:spacing w:line="260" w:lineRule="atLeast"/>
              <w:rPr>
                <w:lang w:eastAsia="en-US"/>
              </w:rPr>
            </w:pPr>
            <w:r w:rsidRPr="00852DDF">
              <w:rPr>
                <w:lang w:eastAsia="en-US"/>
              </w:rPr>
              <w:t>44%</w:t>
            </w:r>
          </w:p>
        </w:tc>
        <w:tc>
          <w:tcPr>
            <w:tcW w:w="2340" w:type="dxa"/>
          </w:tcPr>
          <w:p w:rsidR="005D3932" w:rsidRPr="00852DDF" w:rsidRDefault="005D3932" w:rsidP="00257B30">
            <w:pPr>
              <w:spacing w:line="260" w:lineRule="atLeast"/>
              <w:rPr>
                <w:lang w:eastAsia="en-US"/>
              </w:rPr>
            </w:pPr>
            <w:r w:rsidRPr="00852DDF">
              <w:rPr>
                <w:lang w:eastAsia="en-US"/>
              </w:rPr>
              <w:t>0.088 mg/kg bw/day</w:t>
            </w:r>
          </w:p>
        </w:tc>
      </w:tr>
      <w:tr w:rsidR="005D3932" w:rsidRPr="00852DDF" w:rsidTr="00257B30">
        <w:tc>
          <w:tcPr>
            <w:tcW w:w="1520" w:type="dxa"/>
          </w:tcPr>
          <w:p w:rsidR="005D3932" w:rsidRPr="00852DDF" w:rsidRDefault="005D3932" w:rsidP="00257B30">
            <w:pPr>
              <w:spacing w:line="260" w:lineRule="atLeast"/>
              <w:rPr>
                <w:lang w:eastAsia="en-US"/>
              </w:rPr>
            </w:pPr>
            <w:r w:rsidRPr="00852DDF">
              <w:rPr>
                <w:lang w:eastAsia="en-US"/>
              </w:rPr>
              <w:t>AEL</w:t>
            </w:r>
            <w:r w:rsidRPr="00D105C2">
              <w:rPr>
                <w:vertAlign w:val="subscript"/>
                <w:lang w:eastAsia="en-US"/>
              </w:rPr>
              <w:t>medium-term</w:t>
            </w:r>
          </w:p>
        </w:tc>
        <w:tc>
          <w:tcPr>
            <w:tcW w:w="1607" w:type="dxa"/>
          </w:tcPr>
          <w:p w:rsidR="005D3932" w:rsidRPr="00852DDF" w:rsidRDefault="005D3932" w:rsidP="00257B30">
            <w:pPr>
              <w:spacing w:line="260" w:lineRule="atLeast"/>
              <w:rPr>
                <w:lang w:eastAsia="en-US"/>
              </w:rPr>
            </w:pPr>
            <w:r w:rsidRPr="00852DDF">
              <w:rPr>
                <w:lang w:eastAsia="en-US"/>
              </w:rPr>
              <w:t>Dog, 90-days</w:t>
            </w:r>
          </w:p>
        </w:tc>
        <w:tc>
          <w:tcPr>
            <w:tcW w:w="1399" w:type="dxa"/>
          </w:tcPr>
          <w:p w:rsidR="005D3932" w:rsidRPr="00852DDF" w:rsidRDefault="005D3932" w:rsidP="00257B30">
            <w:pPr>
              <w:spacing w:line="260" w:lineRule="atLeast"/>
              <w:rPr>
                <w:lang w:eastAsia="en-US"/>
              </w:rPr>
            </w:pPr>
            <w:r w:rsidRPr="00852DDF">
              <w:rPr>
                <w:lang w:eastAsia="en-US"/>
              </w:rPr>
              <w:t>12.5 mg/kg bw/day</w:t>
            </w:r>
          </w:p>
        </w:tc>
        <w:tc>
          <w:tcPr>
            <w:tcW w:w="712" w:type="dxa"/>
          </w:tcPr>
          <w:p w:rsidR="005D3932" w:rsidRPr="00852DDF" w:rsidRDefault="005D3932" w:rsidP="00257B30">
            <w:pPr>
              <w:spacing w:line="260" w:lineRule="atLeast"/>
              <w:rPr>
                <w:lang w:eastAsia="en-US"/>
              </w:rPr>
            </w:pPr>
            <w:r w:rsidRPr="00852DDF">
              <w:rPr>
                <w:lang w:eastAsia="en-US"/>
              </w:rPr>
              <w:t>100</w:t>
            </w:r>
          </w:p>
        </w:tc>
        <w:tc>
          <w:tcPr>
            <w:tcW w:w="1980" w:type="dxa"/>
          </w:tcPr>
          <w:p w:rsidR="005D3932" w:rsidRPr="00852DDF" w:rsidRDefault="005D3932" w:rsidP="00257B30">
            <w:pPr>
              <w:spacing w:line="260" w:lineRule="atLeast"/>
              <w:rPr>
                <w:lang w:eastAsia="en-US"/>
              </w:rPr>
            </w:pPr>
            <w:r w:rsidRPr="00852DDF">
              <w:rPr>
                <w:lang w:eastAsia="en-US"/>
              </w:rPr>
              <w:t>44%</w:t>
            </w:r>
          </w:p>
        </w:tc>
        <w:tc>
          <w:tcPr>
            <w:tcW w:w="2340" w:type="dxa"/>
          </w:tcPr>
          <w:p w:rsidR="005D3932" w:rsidRPr="00852DDF" w:rsidRDefault="005D3932" w:rsidP="00257B30">
            <w:pPr>
              <w:spacing w:line="260" w:lineRule="atLeast"/>
              <w:rPr>
                <w:lang w:eastAsia="en-US"/>
              </w:rPr>
            </w:pPr>
            <w:r w:rsidRPr="00852DDF">
              <w:rPr>
                <w:lang w:eastAsia="en-US"/>
              </w:rPr>
              <w:t>0.055 mg/kg bw/day</w:t>
            </w:r>
          </w:p>
        </w:tc>
      </w:tr>
      <w:tr w:rsidR="005D3932" w:rsidRPr="00852DDF" w:rsidTr="00257B30">
        <w:tc>
          <w:tcPr>
            <w:tcW w:w="1520" w:type="dxa"/>
          </w:tcPr>
          <w:p w:rsidR="005D3932" w:rsidRPr="00852DDF" w:rsidRDefault="005D3932" w:rsidP="00257B30">
            <w:pPr>
              <w:spacing w:line="260" w:lineRule="atLeast"/>
              <w:rPr>
                <w:lang w:eastAsia="en-US"/>
              </w:rPr>
            </w:pPr>
            <w:r w:rsidRPr="00852DDF">
              <w:rPr>
                <w:lang w:eastAsia="en-US"/>
              </w:rPr>
              <w:t>AEL</w:t>
            </w:r>
            <w:r w:rsidRPr="00D105C2">
              <w:rPr>
                <w:vertAlign w:val="subscript"/>
                <w:lang w:eastAsia="en-US"/>
              </w:rPr>
              <w:t>long-term</w:t>
            </w:r>
          </w:p>
        </w:tc>
        <w:tc>
          <w:tcPr>
            <w:tcW w:w="1607" w:type="dxa"/>
          </w:tcPr>
          <w:p w:rsidR="005D3932" w:rsidRPr="00852DDF" w:rsidRDefault="005D3932" w:rsidP="00257B30">
            <w:pPr>
              <w:spacing w:line="260" w:lineRule="atLeast"/>
              <w:rPr>
                <w:lang w:eastAsia="en-US"/>
              </w:rPr>
            </w:pPr>
            <w:r w:rsidRPr="00852DDF">
              <w:rPr>
                <w:lang w:eastAsia="en-US"/>
              </w:rPr>
              <w:t>Rat, 2-year</w:t>
            </w:r>
          </w:p>
        </w:tc>
        <w:tc>
          <w:tcPr>
            <w:tcW w:w="1399" w:type="dxa"/>
          </w:tcPr>
          <w:p w:rsidR="005D3932" w:rsidRPr="00852DDF" w:rsidRDefault="005D3932" w:rsidP="00257B30">
            <w:pPr>
              <w:spacing w:line="260" w:lineRule="atLeast"/>
              <w:rPr>
                <w:lang w:eastAsia="en-US"/>
              </w:rPr>
            </w:pPr>
            <w:r w:rsidRPr="00852DDF">
              <w:rPr>
                <w:lang w:eastAsia="en-US"/>
              </w:rPr>
              <w:t>5 mg/kg bw/day</w:t>
            </w:r>
          </w:p>
        </w:tc>
        <w:tc>
          <w:tcPr>
            <w:tcW w:w="712" w:type="dxa"/>
          </w:tcPr>
          <w:p w:rsidR="005D3932" w:rsidRPr="00852DDF" w:rsidRDefault="005D3932" w:rsidP="00257B30">
            <w:pPr>
              <w:spacing w:line="260" w:lineRule="atLeast"/>
              <w:rPr>
                <w:lang w:eastAsia="en-US"/>
              </w:rPr>
            </w:pPr>
            <w:r w:rsidRPr="00852DDF">
              <w:rPr>
                <w:lang w:eastAsia="en-US"/>
              </w:rPr>
              <w:t>100</w:t>
            </w:r>
          </w:p>
        </w:tc>
        <w:tc>
          <w:tcPr>
            <w:tcW w:w="1980" w:type="dxa"/>
          </w:tcPr>
          <w:p w:rsidR="005D3932" w:rsidRPr="00852DDF" w:rsidRDefault="005D3932" w:rsidP="00257B30">
            <w:pPr>
              <w:spacing w:line="260" w:lineRule="atLeast"/>
              <w:rPr>
                <w:lang w:eastAsia="en-US"/>
              </w:rPr>
            </w:pPr>
            <w:r w:rsidRPr="00852DDF">
              <w:rPr>
                <w:lang w:eastAsia="en-US"/>
              </w:rPr>
              <w:t>44%</w:t>
            </w:r>
          </w:p>
        </w:tc>
        <w:tc>
          <w:tcPr>
            <w:tcW w:w="2340" w:type="dxa"/>
          </w:tcPr>
          <w:p w:rsidR="005D3932" w:rsidRPr="00852DDF" w:rsidRDefault="005D3932" w:rsidP="00257B30">
            <w:pPr>
              <w:spacing w:line="260" w:lineRule="atLeast"/>
              <w:rPr>
                <w:lang w:eastAsia="en-US"/>
              </w:rPr>
            </w:pPr>
            <w:r w:rsidRPr="00852DDF">
              <w:rPr>
                <w:lang w:eastAsia="en-US"/>
              </w:rPr>
              <w:t>0.022 mg/kg bw/day</w:t>
            </w:r>
          </w:p>
        </w:tc>
      </w:tr>
    </w:tbl>
    <w:p w:rsidR="005D3932" w:rsidRDefault="005D3932" w:rsidP="005D3932">
      <w:pPr>
        <w:spacing w:line="260" w:lineRule="atLeast"/>
        <w:rPr>
          <w:lang w:eastAsia="en-US"/>
        </w:rPr>
      </w:pPr>
    </w:p>
    <w:p w:rsidR="001A734A" w:rsidRPr="00193601" w:rsidRDefault="001A734A" w:rsidP="005D3932">
      <w:pPr>
        <w:spacing w:after="120" w:line="260" w:lineRule="atLeast"/>
        <w:jc w:val="both"/>
      </w:pPr>
      <w:r w:rsidRPr="003E7341">
        <w:t>At WG-IV-2016, the following values for ADI and ARfD were agreed (based on derivation made for the Plant Protection Products regulation; DAR Cypermethrin, EFSA Feb 2005)</w:t>
      </w:r>
      <w:r w:rsidRPr="00193601">
        <w:t xml:space="preserve"> as detailed in</w:t>
      </w:r>
      <w:r>
        <w:t xml:space="preserve"> the following </w:t>
      </w:r>
      <w:r w:rsidR="005D3932">
        <w:t>t</w:t>
      </w:r>
      <w:r>
        <w:t>able</w:t>
      </w:r>
      <w:r w:rsidRPr="00193601">
        <w:t>.</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3093"/>
        <w:gridCol w:w="3054"/>
        <w:gridCol w:w="3478"/>
      </w:tblGrid>
      <w:tr w:rsidR="001A734A" w:rsidRPr="003E7341" w:rsidTr="00EF25AE">
        <w:tc>
          <w:tcPr>
            <w:tcW w:w="3093" w:type="dxa"/>
            <w:shd w:val="clear" w:color="auto" w:fill="FFFFCC"/>
          </w:tcPr>
          <w:p w:rsidR="001A734A" w:rsidRPr="003E7341" w:rsidRDefault="001A734A" w:rsidP="00245C78">
            <w:pPr>
              <w:rPr>
                <w:b/>
                <w:bCs/>
              </w:rPr>
            </w:pPr>
            <w:r w:rsidRPr="003E7341">
              <w:rPr>
                <w:b/>
                <w:bCs/>
              </w:rPr>
              <w:t>Type of reference value</w:t>
            </w:r>
          </w:p>
        </w:tc>
        <w:tc>
          <w:tcPr>
            <w:tcW w:w="3054" w:type="dxa"/>
            <w:shd w:val="clear" w:color="auto" w:fill="FFFFCC"/>
          </w:tcPr>
          <w:p w:rsidR="001A734A" w:rsidRPr="003E7341" w:rsidRDefault="001A734A" w:rsidP="00245C78">
            <w:pPr>
              <w:rPr>
                <w:b/>
                <w:bCs/>
              </w:rPr>
            </w:pPr>
            <w:r w:rsidRPr="003E7341">
              <w:rPr>
                <w:b/>
                <w:bCs/>
              </w:rPr>
              <w:t>Value</w:t>
            </w:r>
          </w:p>
        </w:tc>
        <w:tc>
          <w:tcPr>
            <w:tcW w:w="3478" w:type="dxa"/>
            <w:shd w:val="clear" w:color="auto" w:fill="FFFFCC"/>
          </w:tcPr>
          <w:p w:rsidR="001A734A" w:rsidRPr="003E7341" w:rsidRDefault="001A734A" w:rsidP="00245C78">
            <w:pPr>
              <w:rPr>
                <w:b/>
                <w:bCs/>
              </w:rPr>
            </w:pPr>
            <w:r w:rsidRPr="003E7341">
              <w:rPr>
                <w:b/>
                <w:bCs/>
              </w:rPr>
              <w:t>Unit</w:t>
            </w:r>
          </w:p>
        </w:tc>
      </w:tr>
      <w:tr w:rsidR="001A734A" w:rsidRPr="003E7341" w:rsidTr="00EF25AE">
        <w:tc>
          <w:tcPr>
            <w:tcW w:w="3093" w:type="dxa"/>
            <w:shd w:val="clear" w:color="auto" w:fill="auto"/>
          </w:tcPr>
          <w:p w:rsidR="001A734A" w:rsidRPr="003E7341" w:rsidRDefault="001A734A" w:rsidP="00245C78">
            <w:r w:rsidRPr="003E7341">
              <w:t>ADI</w:t>
            </w:r>
          </w:p>
        </w:tc>
        <w:tc>
          <w:tcPr>
            <w:tcW w:w="3054" w:type="dxa"/>
            <w:shd w:val="clear" w:color="auto" w:fill="auto"/>
          </w:tcPr>
          <w:p w:rsidR="001A734A" w:rsidRPr="003E7341" w:rsidRDefault="001A734A" w:rsidP="00245C78">
            <w:r w:rsidRPr="003E7341">
              <w:t>0.05</w:t>
            </w:r>
          </w:p>
        </w:tc>
        <w:tc>
          <w:tcPr>
            <w:tcW w:w="3478" w:type="dxa"/>
            <w:shd w:val="clear" w:color="auto" w:fill="auto"/>
          </w:tcPr>
          <w:p w:rsidR="001A734A" w:rsidRPr="003E7341" w:rsidRDefault="001A734A" w:rsidP="00245C78">
            <w:r w:rsidRPr="003E7341">
              <w:t>mg/kg bw/d</w:t>
            </w:r>
          </w:p>
        </w:tc>
      </w:tr>
      <w:tr w:rsidR="001A734A" w:rsidRPr="003E7341" w:rsidTr="00EF25AE">
        <w:tc>
          <w:tcPr>
            <w:tcW w:w="3093" w:type="dxa"/>
            <w:shd w:val="clear" w:color="auto" w:fill="auto"/>
          </w:tcPr>
          <w:p w:rsidR="001A734A" w:rsidRPr="003E7341" w:rsidRDefault="001A734A" w:rsidP="00245C78">
            <w:r w:rsidRPr="003E7341">
              <w:t>ARfD</w:t>
            </w:r>
          </w:p>
        </w:tc>
        <w:tc>
          <w:tcPr>
            <w:tcW w:w="3054" w:type="dxa"/>
            <w:shd w:val="clear" w:color="auto" w:fill="auto"/>
          </w:tcPr>
          <w:p w:rsidR="001A734A" w:rsidRPr="003E7341" w:rsidRDefault="001A734A" w:rsidP="00245C78">
            <w:r w:rsidRPr="003E7341">
              <w:t>0.2</w:t>
            </w:r>
          </w:p>
        </w:tc>
        <w:tc>
          <w:tcPr>
            <w:tcW w:w="3478" w:type="dxa"/>
            <w:shd w:val="clear" w:color="auto" w:fill="auto"/>
          </w:tcPr>
          <w:p w:rsidR="001A734A" w:rsidRPr="003E7341" w:rsidRDefault="001A734A" w:rsidP="00245C78">
            <w:r w:rsidRPr="003E7341">
              <w:t>mg/kg bw/d</w:t>
            </w:r>
          </w:p>
        </w:tc>
      </w:tr>
    </w:tbl>
    <w:p w:rsidR="00FD2055" w:rsidRPr="001A734A" w:rsidRDefault="00FD2055" w:rsidP="001A734A">
      <w:pPr>
        <w:rPr>
          <w:rFonts w:eastAsia="Calibri"/>
        </w:rPr>
      </w:pPr>
    </w:p>
    <w:p w:rsidR="00FD2055" w:rsidRPr="00FD2055" w:rsidRDefault="00FD2055" w:rsidP="00EF25AE">
      <w:pPr>
        <w:spacing w:line="260" w:lineRule="atLeast"/>
        <w:jc w:val="both"/>
        <w:rPr>
          <w:rFonts w:eastAsia="Calibri"/>
          <w:lang w:eastAsia="en-US"/>
        </w:rPr>
      </w:pPr>
    </w:p>
    <w:p w:rsidR="00FD2055" w:rsidRPr="00FD2055" w:rsidRDefault="00FD2055" w:rsidP="00EF25AE">
      <w:pPr>
        <w:spacing w:after="120" w:line="260" w:lineRule="atLeast"/>
        <w:jc w:val="both"/>
        <w:rPr>
          <w:rFonts w:eastAsia="Calibri"/>
          <w:b/>
          <w:i/>
          <w:sz w:val="22"/>
          <w:szCs w:val="22"/>
        </w:rPr>
      </w:pPr>
      <w:bookmarkStart w:id="1525" w:name="_Toc403472775"/>
      <w:bookmarkStart w:id="1526" w:name="_Toc389729089"/>
      <w:r w:rsidRPr="00FD2055">
        <w:rPr>
          <w:rFonts w:eastAsia="Calibri"/>
          <w:b/>
          <w:i/>
          <w:sz w:val="22"/>
          <w:szCs w:val="22"/>
        </w:rPr>
        <w:t>Risk for industrial users</w:t>
      </w:r>
      <w:bookmarkEnd w:id="1525"/>
      <w:bookmarkEnd w:id="1526"/>
    </w:p>
    <w:p w:rsidR="001A734A" w:rsidRDefault="001A734A" w:rsidP="00EF25AE">
      <w:pPr>
        <w:spacing w:line="260" w:lineRule="atLeast"/>
        <w:jc w:val="both"/>
        <w:rPr>
          <w:rFonts w:eastAsia="Calibri"/>
        </w:rPr>
      </w:pPr>
      <w:r>
        <w:rPr>
          <w:rFonts w:eastAsia="Calibri"/>
        </w:rPr>
        <w:t>BPR is not applied to the formulation phase; therefore, risk assessment has not been performed.</w:t>
      </w:r>
    </w:p>
    <w:p w:rsidR="00FD2055" w:rsidRPr="00B71FA2" w:rsidRDefault="00FD2055" w:rsidP="00EF25AE">
      <w:pPr>
        <w:spacing w:line="260" w:lineRule="atLeast"/>
        <w:jc w:val="both"/>
        <w:rPr>
          <w:rFonts w:ascii="Times New Roman" w:eastAsia="Calibri" w:hAnsi="Times New Roman"/>
          <w:lang w:eastAsia="en-US"/>
        </w:rPr>
      </w:pPr>
    </w:p>
    <w:p w:rsidR="00085D5C" w:rsidRPr="00FD2055" w:rsidRDefault="00085D5C" w:rsidP="00EF25AE">
      <w:pPr>
        <w:spacing w:line="260" w:lineRule="atLeast"/>
        <w:jc w:val="both"/>
        <w:rPr>
          <w:rFonts w:eastAsia="Calibri"/>
          <w:lang w:eastAsia="en-US"/>
        </w:rPr>
      </w:pPr>
    </w:p>
    <w:p w:rsidR="00FD2055" w:rsidRDefault="00FD2055" w:rsidP="00EF25AE">
      <w:pPr>
        <w:spacing w:line="260" w:lineRule="atLeast"/>
        <w:jc w:val="both"/>
        <w:rPr>
          <w:rFonts w:eastAsia="Calibri"/>
          <w:b/>
          <w:i/>
          <w:sz w:val="22"/>
          <w:szCs w:val="22"/>
          <w:lang w:eastAsia="en-US"/>
        </w:rPr>
      </w:pPr>
      <w:bookmarkStart w:id="1527" w:name="_Toc389729090"/>
      <w:bookmarkStart w:id="1528" w:name="_Toc403472776"/>
      <w:r w:rsidRPr="00FD2055">
        <w:rPr>
          <w:rFonts w:eastAsia="Calibri"/>
          <w:b/>
          <w:i/>
          <w:sz w:val="22"/>
          <w:szCs w:val="22"/>
          <w:lang w:eastAsia="en-US"/>
        </w:rPr>
        <w:t>Risk for professional users</w:t>
      </w:r>
      <w:bookmarkEnd w:id="1527"/>
      <w:bookmarkEnd w:id="1528"/>
    </w:p>
    <w:p w:rsidR="00B71FA2" w:rsidRPr="00B71FA2" w:rsidRDefault="00B71FA2" w:rsidP="00EF25AE">
      <w:pPr>
        <w:spacing w:line="260" w:lineRule="atLeast"/>
        <w:jc w:val="both"/>
        <w:rPr>
          <w:rFonts w:eastAsia="Calibri"/>
          <w:b/>
          <w:iCs/>
          <w:sz w:val="22"/>
          <w:szCs w:val="22"/>
          <w:lang w:eastAsia="en-US"/>
        </w:rPr>
      </w:pPr>
    </w:p>
    <w:p w:rsidR="00B71FA2" w:rsidRDefault="00B71FA2" w:rsidP="00EF25AE">
      <w:pPr>
        <w:spacing w:after="120" w:line="260" w:lineRule="atLeast"/>
        <w:jc w:val="both"/>
        <w:rPr>
          <w:rFonts w:eastAsia="Calibri"/>
          <w:b/>
          <w:bCs/>
          <w:lang w:eastAsia="en-US"/>
        </w:rPr>
      </w:pPr>
      <w:r w:rsidRPr="00FD2055">
        <w:rPr>
          <w:rFonts w:eastAsia="Calibri"/>
          <w:b/>
          <w:bCs/>
          <w:lang w:eastAsia="en-US"/>
        </w:rPr>
        <w:t xml:space="preserve">Systemic effects </w:t>
      </w:r>
    </w:p>
    <w:tbl>
      <w:tblPr>
        <w:tblW w:w="99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9"/>
        <w:gridCol w:w="1440"/>
        <w:gridCol w:w="1890"/>
        <w:gridCol w:w="1890"/>
        <w:gridCol w:w="1530"/>
        <w:gridCol w:w="1440"/>
      </w:tblGrid>
      <w:tr w:rsidR="00B71FA2" w:rsidRPr="00A952BF" w:rsidTr="00244910">
        <w:trPr>
          <w:trHeight w:val="576"/>
        </w:trPr>
        <w:tc>
          <w:tcPr>
            <w:tcW w:w="1739" w:type="dxa"/>
            <w:shd w:val="clear" w:color="auto" w:fill="FFFFCC"/>
          </w:tcPr>
          <w:p w:rsidR="00B71FA2" w:rsidRPr="00A952BF" w:rsidRDefault="00B71FA2" w:rsidP="00257B30">
            <w:pPr>
              <w:spacing w:line="260" w:lineRule="atLeast"/>
              <w:rPr>
                <w:b/>
                <w:bCs/>
                <w:lang w:eastAsia="en-US"/>
              </w:rPr>
            </w:pPr>
            <w:r w:rsidRPr="00A952BF">
              <w:rPr>
                <w:b/>
                <w:bCs/>
                <w:lang w:eastAsia="en-US"/>
              </w:rPr>
              <w:t>Task/</w:t>
            </w:r>
          </w:p>
          <w:p w:rsidR="00B71FA2" w:rsidRPr="00A952BF" w:rsidRDefault="00B71FA2" w:rsidP="00257B30">
            <w:pPr>
              <w:spacing w:line="260" w:lineRule="atLeast"/>
              <w:rPr>
                <w:b/>
                <w:bCs/>
                <w:lang w:eastAsia="en-US"/>
              </w:rPr>
            </w:pPr>
            <w:r w:rsidRPr="00A952BF">
              <w:rPr>
                <w:b/>
                <w:bCs/>
                <w:lang w:eastAsia="en-US"/>
              </w:rPr>
              <w:t>Scenario</w:t>
            </w:r>
          </w:p>
        </w:tc>
        <w:tc>
          <w:tcPr>
            <w:tcW w:w="1440" w:type="dxa"/>
            <w:shd w:val="clear" w:color="auto" w:fill="FFFFCC"/>
          </w:tcPr>
          <w:p w:rsidR="00B71FA2" w:rsidRPr="00A952BF" w:rsidRDefault="00B71FA2" w:rsidP="00257B30">
            <w:pPr>
              <w:spacing w:line="260" w:lineRule="atLeast"/>
              <w:rPr>
                <w:b/>
                <w:bCs/>
                <w:lang w:eastAsia="en-US"/>
              </w:rPr>
            </w:pPr>
            <w:r w:rsidRPr="00A952BF">
              <w:rPr>
                <w:b/>
                <w:bCs/>
                <w:lang w:eastAsia="en-US"/>
              </w:rPr>
              <w:t>Tier</w:t>
            </w:r>
          </w:p>
        </w:tc>
        <w:tc>
          <w:tcPr>
            <w:tcW w:w="1890" w:type="dxa"/>
            <w:shd w:val="clear" w:color="auto" w:fill="FFFFCC"/>
          </w:tcPr>
          <w:p w:rsidR="00B71FA2" w:rsidRPr="00257B30" w:rsidRDefault="00B71FA2" w:rsidP="00257B30">
            <w:pPr>
              <w:spacing w:line="260" w:lineRule="atLeast"/>
              <w:rPr>
                <w:b/>
                <w:bCs/>
                <w:lang w:eastAsia="en-US"/>
              </w:rPr>
            </w:pPr>
            <w:r w:rsidRPr="00257B30">
              <w:rPr>
                <w:b/>
                <w:bCs/>
                <w:lang w:eastAsia="en-US"/>
              </w:rPr>
              <w:t>AEL</w:t>
            </w:r>
            <w:r w:rsidRPr="00257B30">
              <w:rPr>
                <w:b/>
                <w:bCs/>
                <w:vertAlign w:val="subscript"/>
                <w:lang w:eastAsia="en-US"/>
              </w:rPr>
              <w:t>long-term</w:t>
            </w:r>
          </w:p>
          <w:p w:rsidR="00B71FA2" w:rsidRPr="00257B30" w:rsidRDefault="00B71FA2" w:rsidP="00257B30">
            <w:pPr>
              <w:spacing w:line="260" w:lineRule="atLeast"/>
              <w:rPr>
                <w:b/>
                <w:bCs/>
                <w:lang w:eastAsia="en-US"/>
              </w:rPr>
            </w:pPr>
            <w:r w:rsidRPr="00257B30">
              <w:rPr>
                <w:b/>
                <w:bCs/>
                <w:lang w:eastAsia="en-US"/>
              </w:rPr>
              <w:t>(mg/kg bw/d)</w:t>
            </w:r>
          </w:p>
        </w:tc>
        <w:tc>
          <w:tcPr>
            <w:tcW w:w="1890" w:type="dxa"/>
            <w:shd w:val="clear" w:color="auto" w:fill="FFFFCC"/>
          </w:tcPr>
          <w:p w:rsidR="00B71FA2" w:rsidRPr="00A952BF" w:rsidRDefault="00B71FA2" w:rsidP="00257B30">
            <w:pPr>
              <w:spacing w:line="260" w:lineRule="atLeast"/>
              <w:rPr>
                <w:b/>
                <w:bCs/>
                <w:lang w:eastAsia="en-US"/>
              </w:rPr>
            </w:pPr>
            <w:r w:rsidRPr="00A952BF">
              <w:rPr>
                <w:b/>
                <w:bCs/>
                <w:lang w:eastAsia="en-US"/>
              </w:rPr>
              <w:t>Estimated uptake</w:t>
            </w:r>
          </w:p>
          <w:p w:rsidR="00B71FA2" w:rsidRPr="00A952BF" w:rsidRDefault="00B71FA2" w:rsidP="00257B30">
            <w:pPr>
              <w:spacing w:line="260" w:lineRule="atLeast"/>
              <w:rPr>
                <w:b/>
                <w:bCs/>
                <w:lang w:eastAsia="en-US"/>
              </w:rPr>
            </w:pPr>
            <w:r>
              <w:rPr>
                <w:b/>
                <w:bCs/>
                <w:lang w:eastAsia="en-US"/>
              </w:rPr>
              <w:t>(</w:t>
            </w:r>
            <w:r w:rsidRPr="00A952BF">
              <w:rPr>
                <w:b/>
                <w:bCs/>
                <w:lang w:eastAsia="en-US"/>
              </w:rPr>
              <w:t>mg/kg bw/d</w:t>
            </w:r>
            <w:r>
              <w:rPr>
                <w:b/>
                <w:bCs/>
                <w:lang w:eastAsia="en-US"/>
              </w:rPr>
              <w:t>)</w:t>
            </w:r>
          </w:p>
        </w:tc>
        <w:tc>
          <w:tcPr>
            <w:tcW w:w="1530" w:type="dxa"/>
            <w:shd w:val="clear" w:color="auto" w:fill="FFFFCC"/>
          </w:tcPr>
          <w:p w:rsidR="00B71FA2" w:rsidRDefault="00B71FA2" w:rsidP="00257B30">
            <w:pPr>
              <w:spacing w:line="260" w:lineRule="atLeast"/>
              <w:ind w:right="-195"/>
              <w:rPr>
                <w:b/>
                <w:bCs/>
                <w:lang w:eastAsia="en-US"/>
              </w:rPr>
            </w:pPr>
            <w:r w:rsidRPr="00A952BF">
              <w:rPr>
                <w:b/>
                <w:bCs/>
                <w:lang w:eastAsia="en-US"/>
              </w:rPr>
              <w:t>Estimated uptake/AEL</w:t>
            </w:r>
          </w:p>
          <w:p w:rsidR="00DE58F7" w:rsidRPr="00A952BF" w:rsidRDefault="00DE58F7" w:rsidP="00257B30">
            <w:pPr>
              <w:spacing w:line="260" w:lineRule="atLeast"/>
              <w:ind w:right="-195"/>
              <w:rPr>
                <w:b/>
                <w:bCs/>
                <w:lang w:eastAsia="en-US"/>
              </w:rPr>
            </w:pPr>
          </w:p>
        </w:tc>
        <w:tc>
          <w:tcPr>
            <w:tcW w:w="1440" w:type="dxa"/>
            <w:shd w:val="clear" w:color="auto" w:fill="FFFFCC"/>
          </w:tcPr>
          <w:p w:rsidR="00B71FA2" w:rsidRPr="00A952BF" w:rsidRDefault="00B71FA2" w:rsidP="00257B30">
            <w:pPr>
              <w:spacing w:line="260" w:lineRule="atLeast"/>
              <w:ind w:right="-104"/>
              <w:rPr>
                <w:b/>
                <w:bCs/>
                <w:lang w:eastAsia="en-US"/>
              </w:rPr>
            </w:pPr>
            <w:r w:rsidRPr="00A952BF">
              <w:rPr>
                <w:b/>
                <w:bCs/>
                <w:lang w:eastAsia="en-US"/>
              </w:rPr>
              <w:t>Acceptable</w:t>
            </w:r>
          </w:p>
          <w:p w:rsidR="00B71FA2" w:rsidRPr="00A952BF" w:rsidRDefault="00B71FA2" w:rsidP="00257B30">
            <w:pPr>
              <w:spacing w:line="260" w:lineRule="atLeast"/>
              <w:rPr>
                <w:b/>
                <w:bCs/>
                <w:lang w:eastAsia="en-US"/>
              </w:rPr>
            </w:pPr>
            <w:r w:rsidRPr="00A952BF">
              <w:rPr>
                <w:b/>
                <w:bCs/>
                <w:lang w:eastAsia="en-US"/>
              </w:rPr>
              <w:t>(yes/no)</w:t>
            </w:r>
          </w:p>
        </w:tc>
      </w:tr>
      <w:tr w:rsidR="00DE58F7" w:rsidRPr="00A952BF" w:rsidTr="00DF46B0">
        <w:trPr>
          <w:trHeight w:val="720"/>
        </w:trPr>
        <w:tc>
          <w:tcPr>
            <w:tcW w:w="1739" w:type="dxa"/>
            <w:vMerge w:val="restart"/>
          </w:tcPr>
          <w:p w:rsidR="00DE58F7" w:rsidRDefault="00DE58F7" w:rsidP="00DE58F7">
            <w:pPr>
              <w:spacing w:after="60" w:line="260" w:lineRule="atLeast"/>
              <w:rPr>
                <w:lang w:eastAsia="en-US"/>
              </w:rPr>
            </w:pPr>
            <w:r>
              <w:rPr>
                <w:lang w:eastAsia="en-US"/>
              </w:rPr>
              <w:t>Scenario 3</w:t>
            </w:r>
          </w:p>
          <w:p w:rsidR="00DE58F7" w:rsidRDefault="00DE58F7" w:rsidP="00DE58F7">
            <w:pPr>
              <w:spacing w:line="260" w:lineRule="atLeast"/>
            </w:pPr>
            <w:r>
              <w:t xml:space="preserve">Application: </w:t>
            </w:r>
          </w:p>
          <w:p w:rsidR="00DE58F7" w:rsidRDefault="00DE58F7" w:rsidP="00DE58F7">
            <w:pPr>
              <w:spacing w:after="60" w:line="260" w:lineRule="atLeast"/>
              <w:ind w:right="-101"/>
              <w:rPr>
                <w:lang w:eastAsia="en-US"/>
              </w:rPr>
            </w:pPr>
            <w:r>
              <w:t>c</w:t>
            </w:r>
            <w:r>
              <w:rPr>
                <w:lang w:eastAsia="en-US"/>
              </w:rPr>
              <w:t>rack &amp; crevice</w:t>
            </w:r>
          </w:p>
          <w:p w:rsidR="00DE58F7" w:rsidRPr="006522BF" w:rsidRDefault="00DE58F7" w:rsidP="003D1ABF">
            <w:pPr>
              <w:spacing w:line="260" w:lineRule="atLeast"/>
              <w:ind w:right="-105"/>
            </w:pPr>
            <w:r>
              <w:rPr>
                <w:lang w:eastAsia="en-US"/>
              </w:rPr>
              <w:t>P</w:t>
            </w:r>
            <w:r w:rsidRPr="006522BF">
              <w:rPr>
                <w:lang w:eastAsia="en-US"/>
              </w:rPr>
              <w:t>rofessional</w:t>
            </w:r>
            <w:r>
              <w:rPr>
                <w:lang w:eastAsia="en-US"/>
              </w:rPr>
              <w:t xml:space="preserve"> users</w:t>
            </w:r>
          </w:p>
        </w:tc>
        <w:tc>
          <w:tcPr>
            <w:tcW w:w="1440" w:type="dxa"/>
          </w:tcPr>
          <w:p w:rsidR="00DE58F7" w:rsidRPr="006522BF" w:rsidRDefault="00DE58F7" w:rsidP="00DE58F7">
            <w:pPr>
              <w:spacing w:line="260" w:lineRule="atLeast"/>
              <w:rPr>
                <w:lang w:eastAsia="en-US"/>
              </w:rPr>
            </w:pPr>
            <w:r>
              <w:rPr>
                <w:lang w:eastAsia="en-US"/>
              </w:rPr>
              <w:t>1 / no PPE</w:t>
            </w:r>
          </w:p>
        </w:tc>
        <w:tc>
          <w:tcPr>
            <w:tcW w:w="1890" w:type="dxa"/>
            <w:vMerge w:val="restart"/>
          </w:tcPr>
          <w:p w:rsidR="00DE58F7" w:rsidRPr="006522BF" w:rsidRDefault="00DE58F7" w:rsidP="00DE58F7">
            <w:pPr>
              <w:spacing w:line="260" w:lineRule="atLeast"/>
              <w:rPr>
                <w:lang w:eastAsia="en-US"/>
              </w:rPr>
            </w:pPr>
            <w:r w:rsidRPr="006522BF">
              <w:rPr>
                <w:lang w:eastAsia="en-US"/>
              </w:rPr>
              <w:t xml:space="preserve">0.022 </w:t>
            </w:r>
          </w:p>
        </w:tc>
        <w:tc>
          <w:tcPr>
            <w:tcW w:w="1890" w:type="dxa"/>
          </w:tcPr>
          <w:p w:rsidR="00DE58F7" w:rsidRPr="006522BF" w:rsidRDefault="00DE58F7" w:rsidP="00DE58F7">
            <w:pPr>
              <w:spacing w:line="260" w:lineRule="atLeast"/>
              <w:rPr>
                <w:lang w:eastAsia="en-US"/>
              </w:rPr>
            </w:pPr>
            <w:r>
              <w:rPr>
                <w:b/>
                <w:bCs/>
                <w:lang w:eastAsia="en-US"/>
              </w:rPr>
              <w:t>0.1582</w:t>
            </w:r>
          </w:p>
        </w:tc>
        <w:tc>
          <w:tcPr>
            <w:tcW w:w="1530" w:type="dxa"/>
          </w:tcPr>
          <w:p w:rsidR="00DE58F7" w:rsidRPr="006522BF" w:rsidRDefault="00DE58F7" w:rsidP="00DE58F7">
            <w:pPr>
              <w:spacing w:line="260" w:lineRule="atLeast"/>
              <w:rPr>
                <w:lang w:eastAsia="en-US"/>
              </w:rPr>
            </w:pPr>
            <w:r>
              <w:rPr>
                <w:lang w:eastAsia="en-US"/>
              </w:rPr>
              <w:t>719</w:t>
            </w:r>
            <w:r w:rsidR="00244910">
              <w:rPr>
                <w:lang w:eastAsia="en-US"/>
              </w:rPr>
              <w:t>%</w:t>
            </w:r>
          </w:p>
        </w:tc>
        <w:tc>
          <w:tcPr>
            <w:tcW w:w="1440" w:type="dxa"/>
          </w:tcPr>
          <w:p w:rsidR="00DE58F7" w:rsidRPr="00AC6CB2" w:rsidRDefault="00DE58F7" w:rsidP="00DE58F7">
            <w:pPr>
              <w:spacing w:line="260" w:lineRule="atLeast"/>
              <w:rPr>
                <w:b/>
                <w:bCs/>
                <w:lang w:eastAsia="en-US"/>
              </w:rPr>
            </w:pPr>
            <w:r w:rsidRPr="00973BF6">
              <w:rPr>
                <w:b/>
                <w:bCs/>
                <w:color w:val="FF0000"/>
                <w:lang w:eastAsia="en-US"/>
              </w:rPr>
              <w:t>no</w:t>
            </w:r>
          </w:p>
        </w:tc>
      </w:tr>
      <w:tr w:rsidR="00DE58F7" w:rsidRPr="00A952BF" w:rsidTr="00DF46B0">
        <w:trPr>
          <w:trHeight w:val="720"/>
        </w:trPr>
        <w:tc>
          <w:tcPr>
            <w:tcW w:w="1739" w:type="dxa"/>
            <w:vMerge/>
          </w:tcPr>
          <w:p w:rsidR="00DE58F7" w:rsidRDefault="00DE58F7" w:rsidP="00DE58F7">
            <w:pPr>
              <w:spacing w:after="60" w:line="260" w:lineRule="atLeast"/>
              <w:rPr>
                <w:lang w:eastAsia="en-US"/>
              </w:rPr>
            </w:pPr>
          </w:p>
        </w:tc>
        <w:tc>
          <w:tcPr>
            <w:tcW w:w="1440" w:type="dxa"/>
          </w:tcPr>
          <w:p w:rsidR="00DE58F7" w:rsidRDefault="00DE58F7" w:rsidP="00DE58F7">
            <w:pPr>
              <w:spacing w:line="260" w:lineRule="atLeast"/>
              <w:ind w:right="-105"/>
              <w:rPr>
                <w:lang w:eastAsia="en-US"/>
              </w:rPr>
            </w:pPr>
            <w:r>
              <w:rPr>
                <w:lang w:eastAsia="en-US"/>
              </w:rPr>
              <w:t xml:space="preserve">2 / gloves, </w:t>
            </w:r>
            <w:r>
              <w:t xml:space="preserve">impermeable </w:t>
            </w:r>
            <w:r>
              <w:rPr>
                <w:lang w:eastAsia="en-US"/>
              </w:rPr>
              <w:t xml:space="preserve"> coveralls</w:t>
            </w:r>
          </w:p>
        </w:tc>
        <w:tc>
          <w:tcPr>
            <w:tcW w:w="1890" w:type="dxa"/>
            <w:vMerge/>
          </w:tcPr>
          <w:p w:rsidR="00DE58F7" w:rsidRPr="006522BF" w:rsidRDefault="00DE58F7" w:rsidP="00DE58F7">
            <w:pPr>
              <w:spacing w:line="260" w:lineRule="atLeast"/>
              <w:rPr>
                <w:lang w:eastAsia="en-US"/>
              </w:rPr>
            </w:pPr>
          </w:p>
        </w:tc>
        <w:tc>
          <w:tcPr>
            <w:tcW w:w="1890" w:type="dxa"/>
          </w:tcPr>
          <w:p w:rsidR="00DE58F7" w:rsidRPr="006522BF" w:rsidRDefault="00244910" w:rsidP="00DE58F7">
            <w:pPr>
              <w:spacing w:line="260" w:lineRule="atLeast"/>
              <w:rPr>
                <w:lang w:eastAsia="en-US"/>
              </w:rPr>
            </w:pPr>
            <w:r>
              <w:rPr>
                <w:b/>
                <w:bCs/>
              </w:rPr>
              <w:t>0.0174</w:t>
            </w:r>
          </w:p>
        </w:tc>
        <w:tc>
          <w:tcPr>
            <w:tcW w:w="1530" w:type="dxa"/>
          </w:tcPr>
          <w:p w:rsidR="00DE58F7" w:rsidRPr="006522BF" w:rsidRDefault="00244910" w:rsidP="00DE58F7">
            <w:pPr>
              <w:spacing w:line="260" w:lineRule="atLeast"/>
              <w:rPr>
                <w:lang w:eastAsia="en-US"/>
              </w:rPr>
            </w:pPr>
            <w:r>
              <w:rPr>
                <w:lang w:eastAsia="en-US"/>
              </w:rPr>
              <w:t>79%</w:t>
            </w:r>
          </w:p>
        </w:tc>
        <w:tc>
          <w:tcPr>
            <w:tcW w:w="1440" w:type="dxa"/>
          </w:tcPr>
          <w:p w:rsidR="00DE58F7" w:rsidRPr="00AC6CB2" w:rsidRDefault="00DE58F7" w:rsidP="00DE58F7">
            <w:pPr>
              <w:spacing w:line="260" w:lineRule="atLeast"/>
              <w:rPr>
                <w:b/>
                <w:bCs/>
                <w:lang w:eastAsia="en-US"/>
              </w:rPr>
            </w:pPr>
            <w:r w:rsidRPr="00AC6CB2">
              <w:rPr>
                <w:b/>
                <w:bCs/>
                <w:lang w:eastAsia="en-US"/>
              </w:rPr>
              <w:t>yes</w:t>
            </w:r>
          </w:p>
        </w:tc>
      </w:tr>
      <w:tr w:rsidR="009F4293" w:rsidRPr="00A952BF" w:rsidTr="00DF46B0">
        <w:trPr>
          <w:trHeight w:val="720"/>
        </w:trPr>
        <w:tc>
          <w:tcPr>
            <w:tcW w:w="1739" w:type="dxa"/>
            <w:vMerge w:val="restart"/>
          </w:tcPr>
          <w:p w:rsidR="009F4293" w:rsidRDefault="009F4293" w:rsidP="009F4293">
            <w:pPr>
              <w:spacing w:after="60" w:line="260" w:lineRule="atLeast"/>
              <w:rPr>
                <w:lang w:eastAsia="en-US"/>
              </w:rPr>
            </w:pPr>
            <w:r>
              <w:rPr>
                <w:lang w:eastAsia="en-US"/>
              </w:rPr>
              <w:t>Scenario 4</w:t>
            </w:r>
          </w:p>
          <w:p w:rsidR="009F4293" w:rsidRDefault="009F4293" w:rsidP="009F4293">
            <w:pPr>
              <w:spacing w:after="60" w:line="260" w:lineRule="atLeast"/>
              <w:ind w:right="-101"/>
            </w:pPr>
            <w:r>
              <w:t>Application: around building</w:t>
            </w:r>
          </w:p>
          <w:p w:rsidR="009F4293" w:rsidRDefault="009F4293" w:rsidP="009F4293">
            <w:pPr>
              <w:spacing w:line="260" w:lineRule="atLeast"/>
            </w:pPr>
            <w:r>
              <w:t>Professional</w:t>
            </w:r>
          </w:p>
          <w:p w:rsidR="009F4293" w:rsidRPr="006522BF" w:rsidRDefault="009F4293" w:rsidP="009F4293">
            <w:pPr>
              <w:spacing w:line="260" w:lineRule="atLeast"/>
              <w:rPr>
                <w:lang w:eastAsia="en-US"/>
              </w:rPr>
            </w:pPr>
            <w:r>
              <w:t>users</w:t>
            </w:r>
          </w:p>
        </w:tc>
        <w:tc>
          <w:tcPr>
            <w:tcW w:w="1440" w:type="dxa"/>
          </w:tcPr>
          <w:p w:rsidR="009F4293" w:rsidRPr="006522BF" w:rsidRDefault="009F4293" w:rsidP="009F4293">
            <w:pPr>
              <w:spacing w:line="260" w:lineRule="atLeast"/>
              <w:rPr>
                <w:lang w:eastAsia="en-US"/>
              </w:rPr>
            </w:pPr>
            <w:r>
              <w:rPr>
                <w:lang w:eastAsia="en-US"/>
              </w:rPr>
              <w:t>1 / no PPE</w:t>
            </w:r>
          </w:p>
        </w:tc>
        <w:tc>
          <w:tcPr>
            <w:tcW w:w="1890" w:type="dxa"/>
            <w:vMerge w:val="restart"/>
          </w:tcPr>
          <w:p w:rsidR="009F4293" w:rsidRPr="006522BF" w:rsidRDefault="009F4293" w:rsidP="009F4293">
            <w:pPr>
              <w:spacing w:line="260" w:lineRule="atLeast"/>
              <w:rPr>
                <w:lang w:eastAsia="en-US"/>
              </w:rPr>
            </w:pPr>
            <w:r w:rsidRPr="006522BF">
              <w:rPr>
                <w:lang w:eastAsia="en-US"/>
              </w:rPr>
              <w:t xml:space="preserve">0.022 </w:t>
            </w:r>
          </w:p>
        </w:tc>
        <w:tc>
          <w:tcPr>
            <w:tcW w:w="1890" w:type="dxa"/>
          </w:tcPr>
          <w:p w:rsidR="009F4293" w:rsidRPr="006522BF" w:rsidRDefault="009F4293" w:rsidP="009F4293">
            <w:pPr>
              <w:spacing w:line="260" w:lineRule="atLeast"/>
              <w:rPr>
                <w:highlight w:val="cyan"/>
                <w:lang w:eastAsia="en-US"/>
              </w:rPr>
            </w:pPr>
            <w:r>
              <w:rPr>
                <w:b/>
                <w:bCs/>
                <w:lang w:eastAsia="en-US"/>
              </w:rPr>
              <w:t>0.0</w:t>
            </w:r>
            <w:r w:rsidR="002A6491">
              <w:rPr>
                <w:b/>
                <w:bCs/>
                <w:lang w:eastAsia="en-US"/>
              </w:rPr>
              <w:t>41</w:t>
            </w:r>
          </w:p>
        </w:tc>
        <w:tc>
          <w:tcPr>
            <w:tcW w:w="1530" w:type="dxa"/>
          </w:tcPr>
          <w:p w:rsidR="009F4293" w:rsidRPr="00BA1F4A" w:rsidRDefault="00BD3B0B" w:rsidP="009F4293">
            <w:pPr>
              <w:spacing w:line="260" w:lineRule="atLeast"/>
              <w:rPr>
                <w:lang w:eastAsia="en-US"/>
              </w:rPr>
            </w:pPr>
            <w:r>
              <w:rPr>
                <w:lang w:eastAsia="en-US"/>
              </w:rPr>
              <w:t>1</w:t>
            </w:r>
            <w:r w:rsidR="002A6491">
              <w:rPr>
                <w:lang w:eastAsia="en-US"/>
              </w:rPr>
              <w:t>86</w:t>
            </w:r>
            <w:r w:rsidR="009F4293">
              <w:rPr>
                <w:lang w:eastAsia="en-US"/>
              </w:rPr>
              <w:t>%</w:t>
            </w:r>
          </w:p>
        </w:tc>
        <w:tc>
          <w:tcPr>
            <w:tcW w:w="1440" w:type="dxa"/>
          </w:tcPr>
          <w:p w:rsidR="009F4293" w:rsidRPr="00BA1F4A" w:rsidRDefault="009F4293" w:rsidP="009F4293">
            <w:pPr>
              <w:spacing w:line="260" w:lineRule="atLeast"/>
              <w:rPr>
                <w:b/>
                <w:bCs/>
                <w:lang w:eastAsia="en-US"/>
              </w:rPr>
            </w:pPr>
            <w:r w:rsidRPr="00973BF6">
              <w:rPr>
                <w:b/>
                <w:bCs/>
                <w:color w:val="FF0000"/>
                <w:lang w:eastAsia="en-US"/>
              </w:rPr>
              <w:t>no</w:t>
            </w:r>
          </w:p>
        </w:tc>
      </w:tr>
      <w:tr w:rsidR="009F4293" w:rsidRPr="00A952BF" w:rsidTr="00DF46B0">
        <w:trPr>
          <w:trHeight w:val="720"/>
        </w:trPr>
        <w:tc>
          <w:tcPr>
            <w:tcW w:w="1739" w:type="dxa"/>
            <w:vMerge/>
          </w:tcPr>
          <w:p w:rsidR="009F4293" w:rsidRPr="006522BF" w:rsidRDefault="009F4293" w:rsidP="009F4293">
            <w:pPr>
              <w:spacing w:line="260" w:lineRule="atLeast"/>
              <w:rPr>
                <w:lang w:eastAsia="en-US"/>
              </w:rPr>
            </w:pPr>
          </w:p>
        </w:tc>
        <w:tc>
          <w:tcPr>
            <w:tcW w:w="1440" w:type="dxa"/>
          </w:tcPr>
          <w:p w:rsidR="009F4293" w:rsidRPr="006522BF" w:rsidRDefault="009F4293" w:rsidP="009F4293">
            <w:pPr>
              <w:spacing w:line="260" w:lineRule="atLeast"/>
              <w:ind w:right="-105"/>
              <w:rPr>
                <w:lang w:eastAsia="en-US"/>
              </w:rPr>
            </w:pPr>
            <w:r>
              <w:rPr>
                <w:lang w:eastAsia="en-US"/>
              </w:rPr>
              <w:t xml:space="preserve">2 / gloves, </w:t>
            </w:r>
            <w:r>
              <w:t xml:space="preserve">impermeable </w:t>
            </w:r>
            <w:r>
              <w:rPr>
                <w:lang w:eastAsia="en-US"/>
              </w:rPr>
              <w:t xml:space="preserve"> coveralls</w:t>
            </w:r>
          </w:p>
        </w:tc>
        <w:tc>
          <w:tcPr>
            <w:tcW w:w="1890" w:type="dxa"/>
            <w:vMerge/>
          </w:tcPr>
          <w:p w:rsidR="009F4293" w:rsidRPr="006522BF" w:rsidRDefault="009F4293" w:rsidP="009F4293">
            <w:pPr>
              <w:spacing w:line="260" w:lineRule="atLeast"/>
              <w:rPr>
                <w:lang w:eastAsia="en-US"/>
              </w:rPr>
            </w:pPr>
          </w:p>
        </w:tc>
        <w:tc>
          <w:tcPr>
            <w:tcW w:w="1890" w:type="dxa"/>
          </w:tcPr>
          <w:p w:rsidR="009F4293" w:rsidRPr="00500BFB" w:rsidRDefault="009F4293" w:rsidP="009F4293">
            <w:pPr>
              <w:spacing w:line="260" w:lineRule="atLeast"/>
              <w:rPr>
                <w:lang w:eastAsia="en-US"/>
              </w:rPr>
            </w:pPr>
            <w:r>
              <w:rPr>
                <w:b/>
                <w:bCs/>
              </w:rPr>
              <w:t>0.004</w:t>
            </w:r>
            <w:r w:rsidR="002A6491">
              <w:rPr>
                <w:b/>
                <w:bCs/>
              </w:rPr>
              <w:t>5</w:t>
            </w:r>
          </w:p>
        </w:tc>
        <w:tc>
          <w:tcPr>
            <w:tcW w:w="1530" w:type="dxa"/>
          </w:tcPr>
          <w:p w:rsidR="009F4293" w:rsidRDefault="00BD3B0B" w:rsidP="009F4293">
            <w:pPr>
              <w:spacing w:line="260" w:lineRule="atLeast"/>
              <w:rPr>
                <w:lang w:eastAsia="en-US"/>
              </w:rPr>
            </w:pPr>
            <w:r>
              <w:rPr>
                <w:lang w:eastAsia="en-US"/>
              </w:rPr>
              <w:t>20</w:t>
            </w:r>
            <w:r w:rsidR="002A6491">
              <w:rPr>
                <w:lang w:eastAsia="en-US"/>
              </w:rPr>
              <w:t>.5</w:t>
            </w:r>
            <w:r>
              <w:rPr>
                <w:lang w:eastAsia="en-US"/>
              </w:rPr>
              <w:t>%</w:t>
            </w:r>
          </w:p>
        </w:tc>
        <w:tc>
          <w:tcPr>
            <w:tcW w:w="1440" w:type="dxa"/>
          </w:tcPr>
          <w:p w:rsidR="009F4293" w:rsidRPr="00973BF6" w:rsidRDefault="00BD3B0B" w:rsidP="009F4293">
            <w:pPr>
              <w:spacing w:line="260" w:lineRule="atLeast"/>
              <w:rPr>
                <w:b/>
                <w:bCs/>
                <w:color w:val="FF0000"/>
                <w:lang w:eastAsia="en-US"/>
              </w:rPr>
            </w:pPr>
            <w:r w:rsidRPr="00AC6CB2">
              <w:rPr>
                <w:b/>
                <w:bCs/>
                <w:lang w:eastAsia="en-US"/>
              </w:rPr>
              <w:t>yes</w:t>
            </w:r>
          </w:p>
        </w:tc>
      </w:tr>
      <w:tr w:rsidR="00031BC4" w:rsidRPr="00A952BF" w:rsidTr="00DF46B0">
        <w:tc>
          <w:tcPr>
            <w:tcW w:w="1739" w:type="dxa"/>
          </w:tcPr>
          <w:p w:rsidR="00031BC4" w:rsidRDefault="00031BC4" w:rsidP="00031BC4">
            <w:pPr>
              <w:spacing w:after="60" w:line="260" w:lineRule="atLeast"/>
              <w:rPr>
                <w:rFonts w:eastAsia="Calibri"/>
                <w:lang w:eastAsia="en-US"/>
              </w:rPr>
            </w:pPr>
            <w:bookmarkStart w:id="1529" w:name="_Hlk72392592"/>
            <w:r>
              <w:rPr>
                <w:rFonts w:eastAsia="Calibri"/>
                <w:lang w:eastAsia="en-US"/>
              </w:rPr>
              <w:t>Scenario 5 (i)</w:t>
            </w:r>
          </w:p>
          <w:p w:rsidR="00031BC4" w:rsidRDefault="00031BC4" w:rsidP="003D1ABF">
            <w:pPr>
              <w:spacing w:after="60" w:line="260" w:lineRule="atLeast"/>
              <w:ind w:right="-195"/>
              <w:rPr>
                <w:rFonts w:eastAsia="Calibri"/>
                <w:lang w:eastAsia="en-US"/>
              </w:rPr>
            </w:pPr>
            <w:r>
              <w:rPr>
                <w:rFonts w:eastAsia="Calibri"/>
                <w:lang w:eastAsia="en-US"/>
              </w:rPr>
              <w:t xml:space="preserve">Cleaning equipment </w:t>
            </w:r>
            <w:r w:rsidR="003D1ABF">
              <w:rPr>
                <w:rFonts w:eastAsia="Calibri"/>
                <w:lang w:eastAsia="en-US"/>
              </w:rPr>
              <w:t>for</w:t>
            </w:r>
            <w:r>
              <w:rPr>
                <w:rFonts w:eastAsia="Calibri"/>
                <w:lang w:eastAsia="en-US"/>
              </w:rPr>
              <w:t xml:space="preserve"> crack &amp; crevice application</w:t>
            </w:r>
          </w:p>
          <w:p w:rsidR="00031BC4" w:rsidRPr="006522BF" w:rsidRDefault="00031BC4" w:rsidP="00031BC4">
            <w:pPr>
              <w:spacing w:line="260" w:lineRule="atLeast"/>
              <w:rPr>
                <w:lang w:eastAsia="en-US"/>
              </w:rPr>
            </w:pPr>
            <w:r>
              <w:t>Professional users</w:t>
            </w:r>
          </w:p>
        </w:tc>
        <w:tc>
          <w:tcPr>
            <w:tcW w:w="1440" w:type="dxa"/>
          </w:tcPr>
          <w:p w:rsidR="00031BC4" w:rsidRPr="006522BF" w:rsidRDefault="00031BC4" w:rsidP="00031BC4">
            <w:pPr>
              <w:spacing w:line="260" w:lineRule="atLeast"/>
              <w:ind w:right="-105"/>
              <w:rPr>
                <w:lang w:eastAsia="en-US"/>
              </w:rPr>
            </w:pPr>
            <w:r>
              <w:rPr>
                <w:rFonts w:eastAsia="Calibri"/>
                <w:lang w:eastAsia="en-US"/>
              </w:rPr>
              <w:t>2 / gloves, impermeable coveralls</w:t>
            </w:r>
          </w:p>
        </w:tc>
        <w:tc>
          <w:tcPr>
            <w:tcW w:w="1890" w:type="dxa"/>
          </w:tcPr>
          <w:p w:rsidR="00031BC4" w:rsidRPr="006522BF" w:rsidRDefault="00031BC4" w:rsidP="00031BC4">
            <w:pPr>
              <w:spacing w:line="260" w:lineRule="atLeast"/>
              <w:rPr>
                <w:lang w:eastAsia="en-US"/>
              </w:rPr>
            </w:pPr>
            <w:r w:rsidRPr="006522BF">
              <w:rPr>
                <w:lang w:eastAsia="en-US"/>
              </w:rPr>
              <w:t xml:space="preserve">0.022 </w:t>
            </w:r>
          </w:p>
        </w:tc>
        <w:tc>
          <w:tcPr>
            <w:tcW w:w="1890" w:type="dxa"/>
          </w:tcPr>
          <w:p w:rsidR="00031BC4" w:rsidRPr="006522BF" w:rsidRDefault="00031BC4" w:rsidP="00031BC4">
            <w:pPr>
              <w:spacing w:line="260" w:lineRule="atLeast"/>
              <w:rPr>
                <w:lang w:eastAsia="en-US"/>
              </w:rPr>
            </w:pPr>
            <w:r>
              <w:rPr>
                <w:rFonts w:cstheme="minorHAnsi"/>
                <w:b/>
                <w:bCs/>
                <w:caps/>
              </w:rPr>
              <w:t xml:space="preserve">4.27 </w:t>
            </w:r>
            <w:r>
              <w:rPr>
                <w:b/>
                <w:bCs/>
                <w:lang w:val="de-DE"/>
              </w:rPr>
              <w:t>x</w:t>
            </w:r>
            <w:r>
              <w:rPr>
                <w:rFonts w:cstheme="minorHAnsi"/>
                <w:b/>
                <w:bCs/>
                <w:caps/>
              </w:rPr>
              <w:t xml:space="preserve"> 10</w:t>
            </w:r>
            <w:r>
              <w:rPr>
                <w:rFonts w:cstheme="minorHAnsi"/>
                <w:b/>
                <w:bCs/>
                <w:caps/>
                <w:vertAlign w:val="superscript"/>
              </w:rPr>
              <w:t>-4</w:t>
            </w:r>
          </w:p>
        </w:tc>
        <w:tc>
          <w:tcPr>
            <w:tcW w:w="1530" w:type="dxa"/>
          </w:tcPr>
          <w:p w:rsidR="00031BC4" w:rsidRPr="006522BF" w:rsidRDefault="003D1ABF" w:rsidP="00031BC4">
            <w:pPr>
              <w:spacing w:line="260" w:lineRule="atLeast"/>
              <w:rPr>
                <w:lang w:eastAsia="en-US"/>
              </w:rPr>
            </w:pPr>
            <w:r>
              <w:rPr>
                <w:lang w:eastAsia="en-US"/>
              </w:rPr>
              <w:t>1.94</w:t>
            </w:r>
            <w:r w:rsidR="00031BC4">
              <w:rPr>
                <w:lang w:eastAsia="en-US"/>
              </w:rPr>
              <w:t>%</w:t>
            </w:r>
          </w:p>
        </w:tc>
        <w:tc>
          <w:tcPr>
            <w:tcW w:w="1440" w:type="dxa"/>
          </w:tcPr>
          <w:p w:rsidR="00031BC4" w:rsidRPr="00AC6CB2" w:rsidRDefault="00031BC4" w:rsidP="00031BC4">
            <w:pPr>
              <w:spacing w:line="260" w:lineRule="atLeast"/>
              <w:rPr>
                <w:b/>
                <w:bCs/>
                <w:lang w:eastAsia="en-US"/>
              </w:rPr>
            </w:pPr>
            <w:r w:rsidRPr="00AC6CB2">
              <w:rPr>
                <w:b/>
                <w:bCs/>
                <w:lang w:eastAsia="en-US"/>
              </w:rPr>
              <w:t>yes</w:t>
            </w:r>
          </w:p>
        </w:tc>
      </w:tr>
      <w:tr w:rsidR="005A0766" w:rsidRPr="00A952BF" w:rsidTr="00DF46B0">
        <w:tc>
          <w:tcPr>
            <w:tcW w:w="1739" w:type="dxa"/>
          </w:tcPr>
          <w:p w:rsidR="005A0766" w:rsidRDefault="005A0766" w:rsidP="005A0766">
            <w:pPr>
              <w:spacing w:after="60" w:line="260" w:lineRule="atLeast"/>
              <w:rPr>
                <w:rFonts w:eastAsia="Calibri"/>
                <w:lang w:eastAsia="en-US"/>
              </w:rPr>
            </w:pPr>
            <w:r>
              <w:rPr>
                <w:rFonts w:eastAsia="Calibri"/>
                <w:lang w:eastAsia="en-US"/>
              </w:rPr>
              <w:t>Scenario 5 (ii)</w:t>
            </w:r>
          </w:p>
          <w:p w:rsidR="005A0766" w:rsidRDefault="005A0766" w:rsidP="005A0766">
            <w:pPr>
              <w:spacing w:line="260" w:lineRule="atLeast"/>
              <w:rPr>
                <w:rFonts w:eastAsia="Calibri"/>
                <w:lang w:eastAsia="en-US"/>
              </w:rPr>
            </w:pPr>
            <w:r>
              <w:rPr>
                <w:rFonts w:eastAsia="Calibri"/>
                <w:lang w:eastAsia="en-US"/>
              </w:rPr>
              <w:t>Cleaning spraying equipment for</w:t>
            </w:r>
          </w:p>
          <w:p w:rsidR="005A0766" w:rsidRDefault="005A0766" w:rsidP="005A0766">
            <w:pPr>
              <w:spacing w:after="60" w:line="260" w:lineRule="atLeast"/>
              <w:ind w:right="-195"/>
              <w:rPr>
                <w:rFonts w:eastAsia="Calibri"/>
                <w:lang w:eastAsia="en-US"/>
              </w:rPr>
            </w:pPr>
            <w:r>
              <w:rPr>
                <w:rFonts w:eastAsia="Calibri"/>
                <w:lang w:eastAsia="en-US"/>
              </w:rPr>
              <w:t>application around building</w:t>
            </w:r>
          </w:p>
          <w:p w:rsidR="005A0766" w:rsidRDefault="005A0766" w:rsidP="005A0766">
            <w:pPr>
              <w:spacing w:line="260" w:lineRule="atLeast"/>
              <w:rPr>
                <w:rFonts w:eastAsia="Calibri"/>
                <w:lang w:eastAsia="en-US"/>
              </w:rPr>
            </w:pPr>
            <w:r>
              <w:t>Professional users</w:t>
            </w:r>
          </w:p>
        </w:tc>
        <w:tc>
          <w:tcPr>
            <w:tcW w:w="1440" w:type="dxa"/>
          </w:tcPr>
          <w:p w:rsidR="005A0766" w:rsidRPr="006522BF" w:rsidRDefault="005A0766" w:rsidP="005A0766">
            <w:pPr>
              <w:spacing w:line="260" w:lineRule="atLeast"/>
              <w:ind w:right="-105"/>
              <w:rPr>
                <w:lang w:eastAsia="en-US"/>
              </w:rPr>
            </w:pPr>
            <w:r>
              <w:rPr>
                <w:rFonts w:eastAsia="Calibri"/>
                <w:lang w:eastAsia="en-US"/>
              </w:rPr>
              <w:t>2 / gloves, impermeable coveralls</w:t>
            </w:r>
          </w:p>
        </w:tc>
        <w:tc>
          <w:tcPr>
            <w:tcW w:w="1890" w:type="dxa"/>
          </w:tcPr>
          <w:p w:rsidR="005A0766" w:rsidRPr="006522BF" w:rsidRDefault="005A0766" w:rsidP="005A0766">
            <w:pPr>
              <w:spacing w:line="260" w:lineRule="atLeast"/>
              <w:rPr>
                <w:lang w:eastAsia="en-US"/>
              </w:rPr>
            </w:pPr>
            <w:r w:rsidRPr="006522BF">
              <w:rPr>
                <w:lang w:eastAsia="en-US"/>
              </w:rPr>
              <w:t>0.022</w:t>
            </w:r>
          </w:p>
        </w:tc>
        <w:tc>
          <w:tcPr>
            <w:tcW w:w="1890" w:type="dxa"/>
          </w:tcPr>
          <w:p w:rsidR="005A0766" w:rsidRPr="006522BF" w:rsidRDefault="005A0766" w:rsidP="005A0766">
            <w:pPr>
              <w:spacing w:line="260" w:lineRule="atLeast"/>
              <w:rPr>
                <w:lang w:eastAsia="en-US"/>
              </w:rPr>
            </w:pPr>
            <w:r>
              <w:rPr>
                <w:rFonts w:cstheme="minorHAnsi"/>
                <w:b/>
                <w:bCs/>
                <w:caps/>
              </w:rPr>
              <w:t>1.</w:t>
            </w:r>
            <w:r w:rsidR="007025BC">
              <w:rPr>
                <w:rFonts w:cstheme="minorHAnsi"/>
                <w:b/>
                <w:bCs/>
                <w:caps/>
              </w:rPr>
              <w:t>1</w:t>
            </w:r>
            <w:r>
              <w:rPr>
                <w:rFonts w:cstheme="minorHAnsi"/>
                <w:b/>
                <w:bCs/>
                <w:caps/>
              </w:rPr>
              <w:t xml:space="preserve"> </w:t>
            </w:r>
            <w:r>
              <w:rPr>
                <w:b/>
                <w:bCs/>
                <w:lang w:val="de-DE"/>
              </w:rPr>
              <w:t>x</w:t>
            </w:r>
            <w:r>
              <w:rPr>
                <w:rFonts w:cstheme="minorHAnsi"/>
                <w:b/>
                <w:bCs/>
                <w:caps/>
              </w:rPr>
              <w:t xml:space="preserve"> 10</w:t>
            </w:r>
            <w:r>
              <w:rPr>
                <w:rFonts w:cstheme="minorHAnsi"/>
                <w:b/>
                <w:bCs/>
                <w:caps/>
                <w:vertAlign w:val="superscript"/>
              </w:rPr>
              <w:t>-4</w:t>
            </w:r>
          </w:p>
        </w:tc>
        <w:tc>
          <w:tcPr>
            <w:tcW w:w="1530" w:type="dxa"/>
          </w:tcPr>
          <w:p w:rsidR="005A0766" w:rsidRPr="006522BF" w:rsidRDefault="005A0766" w:rsidP="005A0766">
            <w:pPr>
              <w:spacing w:line="260" w:lineRule="atLeast"/>
              <w:rPr>
                <w:lang w:eastAsia="en-US"/>
              </w:rPr>
            </w:pPr>
            <w:r>
              <w:rPr>
                <w:lang w:eastAsia="en-US"/>
              </w:rPr>
              <w:t>0.5%</w:t>
            </w:r>
          </w:p>
        </w:tc>
        <w:tc>
          <w:tcPr>
            <w:tcW w:w="1440" w:type="dxa"/>
          </w:tcPr>
          <w:p w:rsidR="005A0766" w:rsidRPr="00AC6CB2" w:rsidRDefault="005A0766" w:rsidP="005A0766">
            <w:pPr>
              <w:spacing w:line="260" w:lineRule="atLeast"/>
              <w:rPr>
                <w:b/>
                <w:bCs/>
                <w:lang w:eastAsia="en-US"/>
              </w:rPr>
            </w:pPr>
            <w:r w:rsidRPr="00AC6CB2">
              <w:rPr>
                <w:b/>
                <w:bCs/>
                <w:lang w:eastAsia="en-US"/>
              </w:rPr>
              <w:t>yes</w:t>
            </w:r>
          </w:p>
        </w:tc>
      </w:tr>
      <w:tr w:rsidR="00031BC4" w:rsidRPr="00A952BF" w:rsidTr="00DF46B0">
        <w:tc>
          <w:tcPr>
            <w:tcW w:w="1739" w:type="dxa"/>
          </w:tcPr>
          <w:p w:rsidR="00031BC4" w:rsidRDefault="00031BC4" w:rsidP="00031BC4">
            <w:pPr>
              <w:spacing w:after="60" w:line="260" w:lineRule="atLeast"/>
              <w:rPr>
                <w:rFonts w:eastAsia="Calibri"/>
              </w:rPr>
            </w:pPr>
            <w:r>
              <w:rPr>
                <w:rFonts w:eastAsia="Calibri"/>
                <w:lang w:eastAsia="en-US"/>
              </w:rPr>
              <w:t>Scenario 6(i)</w:t>
            </w:r>
            <w:r>
              <w:rPr>
                <w:rFonts w:eastAsia="Calibri"/>
              </w:rPr>
              <w:t xml:space="preserve"> </w:t>
            </w:r>
          </w:p>
          <w:p w:rsidR="00031BC4" w:rsidRDefault="00031BC4" w:rsidP="003D1ABF">
            <w:pPr>
              <w:spacing w:after="60" w:line="260" w:lineRule="atLeast"/>
              <w:ind w:right="-195"/>
              <w:rPr>
                <w:rFonts w:eastAsia="Calibri"/>
                <w:lang w:eastAsia="en-US"/>
              </w:rPr>
            </w:pPr>
            <w:r>
              <w:rPr>
                <w:rFonts w:eastAsia="Calibri"/>
              </w:rPr>
              <w:t xml:space="preserve">Laundering clothes </w:t>
            </w:r>
            <w:r>
              <w:rPr>
                <w:rFonts w:eastAsia="Calibri"/>
                <w:lang w:eastAsia="en-US"/>
              </w:rPr>
              <w:t>after crack &amp; crevice application</w:t>
            </w:r>
          </w:p>
          <w:p w:rsidR="00031BC4" w:rsidRDefault="00031BC4" w:rsidP="00031BC4">
            <w:pPr>
              <w:spacing w:after="60" w:line="260" w:lineRule="atLeast"/>
              <w:rPr>
                <w:rFonts w:eastAsia="Calibri"/>
                <w:lang w:eastAsia="en-US"/>
              </w:rPr>
            </w:pPr>
            <w:r>
              <w:rPr>
                <w:rFonts w:eastAsia="Calibri"/>
              </w:rPr>
              <w:t>Professional users</w:t>
            </w:r>
          </w:p>
        </w:tc>
        <w:tc>
          <w:tcPr>
            <w:tcW w:w="1440" w:type="dxa"/>
          </w:tcPr>
          <w:p w:rsidR="00031BC4" w:rsidRDefault="00031BC4" w:rsidP="00031BC4">
            <w:pPr>
              <w:spacing w:line="260" w:lineRule="atLeast"/>
              <w:ind w:right="-105"/>
              <w:rPr>
                <w:rFonts w:eastAsia="Calibri"/>
                <w:lang w:eastAsia="en-US"/>
              </w:rPr>
            </w:pPr>
            <w:r>
              <w:rPr>
                <w:rFonts w:eastAsia="Calibri"/>
                <w:lang w:eastAsia="en-US"/>
              </w:rPr>
              <w:t>1 / no PPE</w:t>
            </w:r>
          </w:p>
        </w:tc>
        <w:tc>
          <w:tcPr>
            <w:tcW w:w="1890" w:type="dxa"/>
          </w:tcPr>
          <w:p w:rsidR="00031BC4" w:rsidRPr="006522BF" w:rsidRDefault="00031BC4" w:rsidP="00031BC4">
            <w:pPr>
              <w:spacing w:line="260" w:lineRule="atLeast"/>
              <w:rPr>
                <w:lang w:eastAsia="en-US"/>
              </w:rPr>
            </w:pPr>
            <w:r>
              <w:rPr>
                <w:lang w:eastAsia="en-US"/>
              </w:rPr>
              <w:t>0.022</w:t>
            </w:r>
          </w:p>
        </w:tc>
        <w:tc>
          <w:tcPr>
            <w:tcW w:w="1890" w:type="dxa"/>
          </w:tcPr>
          <w:p w:rsidR="00031BC4" w:rsidRDefault="00031BC4" w:rsidP="00031BC4">
            <w:pPr>
              <w:spacing w:line="260" w:lineRule="atLeast"/>
              <w:rPr>
                <w:rFonts w:cstheme="minorHAnsi"/>
                <w:b/>
                <w:bCs/>
                <w:caps/>
              </w:rPr>
            </w:pPr>
            <w:r>
              <w:rPr>
                <w:rFonts w:cstheme="minorHAnsi"/>
                <w:b/>
                <w:bCs/>
              </w:rPr>
              <w:t>5.44 x 10</w:t>
            </w:r>
            <w:r>
              <w:rPr>
                <w:rFonts w:cstheme="minorHAnsi"/>
                <w:b/>
                <w:bCs/>
                <w:vertAlign w:val="superscript"/>
              </w:rPr>
              <w:t>-4</w:t>
            </w:r>
          </w:p>
        </w:tc>
        <w:tc>
          <w:tcPr>
            <w:tcW w:w="1530" w:type="dxa"/>
          </w:tcPr>
          <w:p w:rsidR="00031BC4" w:rsidRPr="006522BF" w:rsidRDefault="003D1ABF" w:rsidP="00031BC4">
            <w:pPr>
              <w:spacing w:line="260" w:lineRule="atLeast"/>
              <w:rPr>
                <w:lang w:eastAsia="en-US"/>
              </w:rPr>
            </w:pPr>
            <w:r>
              <w:rPr>
                <w:lang w:eastAsia="en-US"/>
              </w:rPr>
              <w:t>2.5%</w:t>
            </w:r>
          </w:p>
        </w:tc>
        <w:tc>
          <w:tcPr>
            <w:tcW w:w="1440" w:type="dxa"/>
          </w:tcPr>
          <w:p w:rsidR="00031BC4" w:rsidRPr="00AC6CB2" w:rsidRDefault="00031BC4" w:rsidP="00031BC4">
            <w:pPr>
              <w:spacing w:line="260" w:lineRule="atLeast"/>
              <w:rPr>
                <w:b/>
                <w:bCs/>
                <w:lang w:eastAsia="en-US"/>
              </w:rPr>
            </w:pPr>
            <w:r w:rsidRPr="00AC6CB2">
              <w:rPr>
                <w:b/>
                <w:bCs/>
                <w:lang w:eastAsia="en-US"/>
              </w:rPr>
              <w:t>yes</w:t>
            </w:r>
          </w:p>
        </w:tc>
      </w:tr>
      <w:tr w:rsidR="00031BC4" w:rsidRPr="00A952BF" w:rsidTr="00DF46B0">
        <w:tc>
          <w:tcPr>
            <w:tcW w:w="1739" w:type="dxa"/>
          </w:tcPr>
          <w:p w:rsidR="00031BC4" w:rsidRDefault="00031BC4" w:rsidP="00031BC4">
            <w:pPr>
              <w:spacing w:after="60" w:line="260" w:lineRule="atLeast"/>
              <w:rPr>
                <w:rFonts w:eastAsia="Calibri"/>
              </w:rPr>
            </w:pPr>
            <w:r>
              <w:rPr>
                <w:rFonts w:eastAsia="Calibri"/>
                <w:lang w:eastAsia="en-US"/>
              </w:rPr>
              <w:t>Scenario 6</w:t>
            </w:r>
            <w:r>
              <w:rPr>
                <w:rFonts w:eastAsia="Calibri"/>
              </w:rPr>
              <w:t xml:space="preserve"> (ii)</w:t>
            </w:r>
          </w:p>
          <w:p w:rsidR="00031BC4" w:rsidRDefault="00031BC4" w:rsidP="003D1ABF">
            <w:pPr>
              <w:spacing w:after="60" w:line="260" w:lineRule="atLeast"/>
              <w:ind w:right="-105"/>
              <w:rPr>
                <w:rFonts w:eastAsia="Calibri"/>
                <w:lang w:eastAsia="en-US"/>
              </w:rPr>
            </w:pPr>
            <w:r>
              <w:rPr>
                <w:rFonts w:eastAsia="Calibri"/>
              </w:rPr>
              <w:t xml:space="preserve">Laundering clothes </w:t>
            </w:r>
            <w:r>
              <w:rPr>
                <w:rFonts w:eastAsia="Calibri"/>
                <w:lang w:eastAsia="en-US"/>
              </w:rPr>
              <w:t>after application around building</w:t>
            </w:r>
          </w:p>
          <w:p w:rsidR="00031BC4" w:rsidRDefault="00031BC4" w:rsidP="00031BC4">
            <w:pPr>
              <w:spacing w:after="60" w:line="260" w:lineRule="atLeast"/>
              <w:rPr>
                <w:rFonts w:eastAsia="Calibri"/>
                <w:lang w:eastAsia="en-US"/>
              </w:rPr>
            </w:pPr>
            <w:r>
              <w:rPr>
                <w:rFonts w:eastAsia="Calibri"/>
              </w:rPr>
              <w:t>Professional users</w:t>
            </w:r>
          </w:p>
        </w:tc>
        <w:tc>
          <w:tcPr>
            <w:tcW w:w="1440" w:type="dxa"/>
          </w:tcPr>
          <w:p w:rsidR="00031BC4" w:rsidRDefault="00031BC4" w:rsidP="00031BC4">
            <w:pPr>
              <w:spacing w:line="260" w:lineRule="atLeast"/>
              <w:ind w:right="-105"/>
              <w:rPr>
                <w:rFonts w:eastAsia="Calibri"/>
                <w:lang w:eastAsia="en-US"/>
              </w:rPr>
            </w:pPr>
            <w:r>
              <w:rPr>
                <w:rFonts w:eastAsia="Calibri"/>
                <w:lang w:eastAsia="en-US"/>
              </w:rPr>
              <w:t>1 / no PPE</w:t>
            </w:r>
          </w:p>
        </w:tc>
        <w:tc>
          <w:tcPr>
            <w:tcW w:w="1890" w:type="dxa"/>
          </w:tcPr>
          <w:p w:rsidR="00031BC4" w:rsidRPr="006522BF" w:rsidRDefault="00031BC4" w:rsidP="00031BC4">
            <w:pPr>
              <w:spacing w:line="260" w:lineRule="atLeast"/>
              <w:rPr>
                <w:lang w:eastAsia="en-US"/>
              </w:rPr>
            </w:pPr>
            <w:r>
              <w:rPr>
                <w:lang w:eastAsia="en-US"/>
              </w:rPr>
              <w:t>0.022</w:t>
            </w:r>
          </w:p>
        </w:tc>
        <w:tc>
          <w:tcPr>
            <w:tcW w:w="1890" w:type="dxa"/>
          </w:tcPr>
          <w:p w:rsidR="00031BC4" w:rsidRDefault="00031BC4" w:rsidP="00031BC4">
            <w:pPr>
              <w:spacing w:line="260" w:lineRule="atLeast"/>
              <w:rPr>
                <w:rFonts w:cstheme="minorHAnsi"/>
                <w:b/>
                <w:bCs/>
                <w:caps/>
              </w:rPr>
            </w:pPr>
            <w:r>
              <w:rPr>
                <w:rFonts w:cstheme="minorHAnsi"/>
                <w:b/>
                <w:bCs/>
              </w:rPr>
              <w:t>1.</w:t>
            </w:r>
            <w:r w:rsidR="007025BC">
              <w:rPr>
                <w:rFonts w:cstheme="minorHAnsi"/>
                <w:b/>
                <w:bCs/>
              </w:rPr>
              <w:t>4</w:t>
            </w:r>
            <w:r>
              <w:rPr>
                <w:rFonts w:cstheme="minorHAnsi"/>
                <w:b/>
                <w:bCs/>
              </w:rPr>
              <w:t xml:space="preserve"> x 10</w:t>
            </w:r>
            <w:r>
              <w:rPr>
                <w:rFonts w:cstheme="minorHAnsi"/>
                <w:b/>
                <w:bCs/>
                <w:vertAlign w:val="superscript"/>
              </w:rPr>
              <w:t>-4</w:t>
            </w:r>
          </w:p>
        </w:tc>
        <w:tc>
          <w:tcPr>
            <w:tcW w:w="1530" w:type="dxa"/>
          </w:tcPr>
          <w:p w:rsidR="00031BC4" w:rsidRPr="006522BF" w:rsidRDefault="003D1ABF" w:rsidP="00031BC4">
            <w:pPr>
              <w:spacing w:line="260" w:lineRule="atLeast"/>
              <w:rPr>
                <w:lang w:eastAsia="en-US"/>
              </w:rPr>
            </w:pPr>
            <w:r>
              <w:rPr>
                <w:lang w:eastAsia="en-US"/>
              </w:rPr>
              <w:t>0.6%</w:t>
            </w:r>
          </w:p>
        </w:tc>
        <w:tc>
          <w:tcPr>
            <w:tcW w:w="1440" w:type="dxa"/>
          </w:tcPr>
          <w:p w:rsidR="00031BC4" w:rsidRPr="00AC6CB2" w:rsidRDefault="00031BC4" w:rsidP="00031BC4">
            <w:pPr>
              <w:spacing w:line="260" w:lineRule="atLeast"/>
              <w:rPr>
                <w:b/>
                <w:bCs/>
                <w:lang w:eastAsia="en-US"/>
              </w:rPr>
            </w:pPr>
            <w:r w:rsidRPr="00AC6CB2">
              <w:rPr>
                <w:b/>
                <w:bCs/>
                <w:lang w:eastAsia="en-US"/>
              </w:rPr>
              <w:t>yes</w:t>
            </w:r>
          </w:p>
        </w:tc>
      </w:tr>
      <w:bookmarkEnd w:id="1529"/>
    </w:tbl>
    <w:p w:rsidR="00B71FA2" w:rsidRDefault="00B71FA2" w:rsidP="00FD2055">
      <w:pPr>
        <w:spacing w:line="260" w:lineRule="atLeast"/>
        <w:rPr>
          <w:rFonts w:eastAsia="Calibri"/>
          <w:lang w:eastAsia="en-US"/>
        </w:rPr>
      </w:pPr>
    </w:p>
    <w:p w:rsidR="00376DD1" w:rsidRPr="00FD2055" w:rsidRDefault="00376DD1" w:rsidP="00FD2055">
      <w:pPr>
        <w:spacing w:line="260" w:lineRule="atLeast"/>
        <w:rPr>
          <w:rFonts w:eastAsia="Calibri"/>
          <w:lang w:eastAsia="en-US"/>
        </w:rPr>
      </w:pPr>
    </w:p>
    <w:p w:rsidR="00D87AC9" w:rsidRPr="00A952BF" w:rsidRDefault="00D87AC9" w:rsidP="00D87AC9">
      <w:pPr>
        <w:spacing w:after="120" w:line="260" w:lineRule="atLeast"/>
        <w:rPr>
          <w:b/>
          <w:bCs/>
          <w:lang w:eastAsia="en-US"/>
        </w:rPr>
      </w:pPr>
      <w:r w:rsidRPr="00A952BF">
        <w:rPr>
          <w:b/>
          <w:bCs/>
          <w:lang w:eastAsia="en-US"/>
        </w:rPr>
        <w:t>Combined scenarios</w:t>
      </w:r>
    </w:p>
    <w:tbl>
      <w:tblPr>
        <w:tblW w:w="99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9"/>
        <w:gridCol w:w="1440"/>
        <w:gridCol w:w="1890"/>
        <w:gridCol w:w="1890"/>
        <w:gridCol w:w="1620"/>
        <w:gridCol w:w="1350"/>
      </w:tblGrid>
      <w:tr w:rsidR="00D87AC9" w:rsidRPr="00A952BF" w:rsidTr="00226E7D">
        <w:trPr>
          <w:trHeight w:val="576"/>
        </w:trPr>
        <w:tc>
          <w:tcPr>
            <w:tcW w:w="1739" w:type="dxa"/>
            <w:shd w:val="clear" w:color="auto" w:fill="FFFFCC"/>
          </w:tcPr>
          <w:p w:rsidR="00D87AC9" w:rsidRPr="00A952BF" w:rsidRDefault="00D87AC9" w:rsidP="00257B30">
            <w:pPr>
              <w:spacing w:line="260" w:lineRule="atLeast"/>
              <w:rPr>
                <w:b/>
                <w:bCs/>
                <w:lang w:eastAsia="en-US"/>
              </w:rPr>
            </w:pPr>
            <w:r w:rsidRPr="00A952BF">
              <w:rPr>
                <w:b/>
                <w:bCs/>
                <w:lang w:eastAsia="en-US"/>
              </w:rPr>
              <w:t>Scenarios combined</w:t>
            </w:r>
          </w:p>
        </w:tc>
        <w:tc>
          <w:tcPr>
            <w:tcW w:w="1440" w:type="dxa"/>
            <w:shd w:val="clear" w:color="auto" w:fill="FFFFCC"/>
          </w:tcPr>
          <w:p w:rsidR="00D87AC9" w:rsidRPr="00A952BF" w:rsidRDefault="00D87AC9" w:rsidP="00257B30">
            <w:pPr>
              <w:spacing w:line="260" w:lineRule="atLeast"/>
              <w:rPr>
                <w:b/>
                <w:bCs/>
                <w:lang w:eastAsia="en-US"/>
              </w:rPr>
            </w:pPr>
            <w:r w:rsidRPr="00A952BF">
              <w:rPr>
                <w:b/>
                <w:bCs/>
                <w:lang w:eastAsia="en-US"/>
              </w:rPr>
              <w:t>Tier</w:t>
            </w:r>
          </w:p>
        </w:tc>
        <w:tc>
          <w:tcPr>
            <w:tcW w:w="1890" w:type="dxa"/>
            <w:shd w:val="clear" w:color="auto" w:fill="FFFFCC"/>
          </w:tcPr>
          <w:p w:rsidR="00D87AC9" w:rsidRPr="00257B30" w:rsidRDefault="00D87AC9" w:rsidP="00257B30">
            <w:pPr>
              <w:spacing w:line="260" w:lineRule="atLeast"/>
              <w:rPr>
                <w:b/>
                <w:bCs/>
                <w:vertAlign w:val="subscript"/>
                <w:lang w:eastAsia="en-US"/>
              </w:rPr>
            </w:pPr>
            <w:r w:rsidRPr="00257B30">
              <w:rPr>
                <w:b/>
                <w:bCs/>
                <w:lang w:eastAsia="en-US"/>
              </w:rPr>
              <w:t>AEL</w:t>
            </w:r>
            <w:r w:rsidRPr="00257B30">
              <w:rPr>
                <w:b/>
                <w:bCs/>
                <w:vertAlign w:val="subscript"/>
                <w:lang w:eastAsia="en-US"/>
              </w:rPr>
              <w:t>long-term</w:t>
            </w:r>
          </w:p>
          <w:p w:rsidR="00D87AC9" w:rsidRPr="00257B30" w:rsidRDefault="00D87AC9" w:rsidP="00257B30">
            <w:pPr>
              <w:spacing w:line="260" w:lineRule="atLeast"/>
              <w:ind w:right="-195"/>
              <w:rPr>
                <w:b/>
                <w:bCs/>
                <w:lang w:eastAsia="en-US"/>
              </w:rPr>
            </w:pPr>
            <w:r w:rsidRPr="00257B30">
              <w:rPr>
                <w:b/>
                <w:bCs/>
                <w:lang w:eastAsia="en-US"/>
              </w:rPr>
              <w:t>(mg/kg bw/d)</w:t>
            </w:r>
          </w:p>
        </w:tc>
        <w:tc>
          <w:tcPr>
            <w:tcW w:w="1890" w:type="dxa"/>
            <w:shd w:val="clear" w:color="auto" w:fill="FFFFCC"/>
          </w:tcPr>
          <w:p w:rsidR="00D87AC9" w:rsidRPr="00A952BF" w:rsidRDefault="00D87AC9" w:rsidP="00257B30">
            <w:pPr>
              <w:spacing w:line="260" w:lineRule="atLeast"/>
              <w:rPr>
                <w:b/>
                <w:bCs/>
                <w:lang w:eastAsia="en-US"/>
              </w:rPr>
            </w:pPr>
            <w:r w:rsidRPr="00A952BF">
              <w:rPr>
                <w:b/>
                <w:bCs/>
                <w:lang w:eastAsia="en-US"/>
              </w:rPr>
              <w:t>Estimated uptake</w:t>
            </w:r>
          </w:p>
          <w:p w:rsidR="00D87AC9" w:rsidRPr="00A952BF" w:rsidRDefault="00D87AC9" w:rsidP="00257B30">
            <w:pPr>
              <w:spacing w:line="260" w:lineRule="atLeast"/>
              <w:rPr>
                <w:b/>
                <w:bCs/>
                <w:lang w:eastAsia="en-US"/>
              </w:rPr>
            </w:pPr>
            <w:r>
              <w:rPr>
                <w:b/>
                <w:bCs/>
                <w:lang w:eastAsia="en-US"/>
              </w:rPr>
              <w:t>(</w:t>
            </w:r>
            <w:r w:rsidRPr="00A952BF">
              <w:rPr>
                <w:b/>
                <w:bCs/>
                <w:lang w:eastAsia="en-US"/>
              </w:rPr>
              <w:t>mg/kg bw/d</w:t>
            </w:r>
            <w:r>
              <w:rPr>
                <w:b/>
                <w:bCs/>
                <w:lang w:eastAsia="en-US"/>
              </w:rPr>
              <w:t>)</w:t>
            </w:r>
          </w:p>
        </w:tc>
        <w:tc>
          <w:tcPr>
            <w:tcW w:w="1620" w:type="dxa"/>
            <w:shd w:val="clear" w:color="auto" w:fill="FFFFCC"/>
          </w:tcPr>
          <w:p w:rsidR="00D87AC9" w:rsidRPr="00A952BF" w:rsidRDefault="00D87AC9" w:rsidP="00257B30">
            <w:pPr>
              <w:tabs>
                <w:tab w:val="left" w:pos="1321"/>
              </w:tabs>
              <w:spacing w:line="260" w:lineRule="atLeast"/>
              <w:rPr>
                <w:b/>
                <w:bCs/>
                <w:lang w:eastAsia="en-US"/>
              </w:rPr>
            </w:pPr>
            <w:r w:rsidRPr="00A952BF">
              <w:rPr>
                <w:b/>
                <w:bCs/>
                <w:lang w:eastAsia="en-US"/>
              </w:rPr>
              <w:t>Estimated uptake/AEL</w:t>
            </w:r>
          </w:p>
        </w:tc>
        <w:tc>
          <w:tcPr>
            <w:tcW w:w="1350" w:type="dxa"/>
            <w:shd w:val="clear" w:color="auto" w:fill="FFFFCC"/>
          </w:tcPr>
          <w:p w:rsidR="00D87AC9" w:rsidRPr="00A952BF" w:rsidRDefault="00D87AC9" w:rsidP="00257B30">
            <w:pPr>
              <w:spacing w:line="260" w:lineRule="atLeast"/>
              <w:ind w:right="-104"/>
              <w:rPr>
                <w:b/>
                <w:bCs/>
                <w:lang w:eastAsia="en-US"/>
              </w:rPr>
            </w:pPr>
            <w:r w:rsidRPr="00A952BF">
              <w:rPr>
                <w:b/>
                <w:bCs/>
                <w:lang w:eastAsia="en-US"/>
              </w:rPr>
              <w:t>Acceptable</w:t>
            </w:r>
          </w:p>
          <w:p w:rsidR="00D87AC9" w:rsidRPr="00A952BF" w:rsidRDefault="00D87AC9" w:rsidP="00257B30">
            <w:pPr>
              <w:spacing w:line="260" w:lineRule="atLeast"/>
              <w:rPr>
                <w:b/>
                <w:bCs/>
                <w:lang w:eastAsia="en-US"/>
              </w:rPr>
            </w:pPr>
            <w:r w:rsidRPr="00A952BF">
              <w:rPr>
                <w:b/>
                <w:bCs/>
                <w:lang w:eastAsia="en-US"/>
              </w:rPr>
              <w:t>(yes/no)</w:t>
            </w:r>
          </w:p>
        </w:tc>
      </w:tr>
      <w:tr w:rsidR="00D87AC9" w:rsidRPr="00712B63" w:rsidTr="002F496D">
        <w:tc>
          <w:tcPr>
            <w:tcW w:w="1739" w:type="dxa"/>
          </w:tcPr>
          <w:p w:rsidR="00D87AC9" w:rsidRDefault="00D87AC9" w:rsidP="00257B30">
            <w:pPr>
              <w:spacing w:line="260" w:lineRule="atLeast"/>
              <w:rPr>
                <w:lang w:eastAsia="en-US"/>
              </w:rPr>
            </w:pPr>
            <w:r>
              <w:rPr>
                <w:lang w:eastAsia="en-US"/>
              </w:rPr>
              <w:t>A</w:t>
            </w:r>
            <w:r w:rsidRPr="00712B63">
              <w:rPr>
                <w:lang w:eastAsia="en-US"/>
              </w:rPr>
              <w:t>pplication</w:t>
            </w:r>
            <w:r>
              <w:rPr>
                <w:lang w:eastAsia="en-US"/>
              </w:rPr>
              <w:t>,</w:t>
            </w:r>
          </w:p>
          <w:p w:rsidR="00D87AC9" w:rsidRDefault="00D87AC9" w:rsidP="00D87AC9">
            <w:pPr>
              <w:spacing w:after="60" w:line="260" w:lineRule="atLeast"/>
              <w:rPr>
                <w:lang w:eastAsia="en-US"/>
              </w:rPr>
            </w:pPr>
            <w:r>
              <w:rPr>
                <w:lang w:eastAsia="en-US"/>
              </w:rPr>
              <w:t>cleaning, laundering.</w:t>
            </w:r>
          </w:p>
          <w:p w:rsidR="00D87AC9" w:rsidRDefault="00D87AC9" w:rsidP="00D87AC9">
            <w:pPr>
              <w:spacing w:after="60" w:line="260" w:lineRule="atLeast"/>
              <w:rPr>
                <w:lang w:eastAsia="en-US"/>
              </w:rPr>
            </w:pPr>
            <w:r>
              <w:rPr>
                <w:lang w:eastAsia="en-US"/>
              </w:rPr>
              <w:t>P</w:t>
            </w:r>
            <w:r w:rsidRPr="00712B63">
              <w:rPr>
                <w:lang w:eastAsia="en-US"/>
              </w:rPr>
              <w:t xml:space="preserve">rofessional users </w:t>
            </w:r>
          </w:p>
          <w:p w:rsidR="00D87AC9" w:rsidRDefault="00D87AC9" w:rsidP="00D87AC9">
            <w:pPr>
              <w:spacing w:line="260" w:lineRule="atLeast"/>
              <w:rPr>
                <w:lang w:eastAsia="en-US"/>
              </w:rPr>
            </w:pPr>
            <w:r>
              <w:rPr>
                <w:lang w:eastAsia="en-US"/>
              </w:rPr>
              <w:t>S</w:t>
            </w:r>
            <w:r w:rsidRPr="00712B63">
              <w:rPr>
                <w:lang w:eastAsia="en-US"/>
              </w:rPr>
              <w:t>cenario</w:t>
            </w:r>
            <w:r>
              <w:rPr>
                <w:lang w:eastAsia="en-US"/>
              </w:rPr>
              <w:t>s</w:t>
            </w:r>
            <w:r w:rsidRPr="00712B63">
              <w:rPr>
                <w:lang w:eastAsia="en-US"/>
              </w:rPr>
              <w:t xml:space="preserve"> </w:t>
            </w:r>
          </w:p>
          <w:p w:rsidR="00D87AC9" w:rsidRPr="00712B63" w:rsidRDefault="00D87AC9" w:rsidP="00D87AC9">
            <w:pPr>
              <w:spacing w:after="60" w:line="260" w:lineRule="atLeast"/>
              <w:rPr>
                <w:lang w:eastAsia="en-US"/>
              </w:rPr>
            </w:pPr>
            <w:r>
              <w:rPr>
                <w:lang w:eastAsia="en-US"/>
              </w:rPr>
              <w:t>3 &amp; 5</w:t>
            </w:r>
            <w:r w:rsidR="007F35A1">
              <w:rPr>
                <w:lang w:eastAsia="en-US"/>
              </w:rPr>
              <w:t>(i)</w:t>
            </w:r>
            <w:r>
              <w:rPr>
                <w:lang w:eastAsia="en-US"/>
              </w:rPr>
              <w:t xml:space="preserve"> &amp; 6</w:t>
            </w:r>
            <w:r w:rsidR="007F35A1">
              <w:rPr>
                <w:lang w:eastAsia="en-US"/>
              </w:rPr>
              <w:t>(i)</w:t>
            </w:r>
          </w:p>
        </w:tc>
        <w:tc>
          <w:tcPr>
            <w:tcW w:w="1440" w:type="dxa"/>
          </w:tcPr>
          <w:p w:rsidR="00D87AC9" w:rsidRPr="00712B63" w:rsidRDefault="00226E7D" w:rsidP="00226E7D">
            <w:pPr>
              <w:spacing w:line="260" w:lineRule="atLeast"/>
              <w:ind w:right="-105"/>
              <w:rPr>
                <w:lang w:eastAsia="en-US"/>
              </w:rPr>
            </w:pPr>
            <w:r>
              <w:rPr>
                <w:lang w:eastAsia="en-US"/>
              </w:rPr>
              <w:t xml:space="preserve">2 / gloves, </w:t>
            </w:r>
            <w:r>
              <w:t xml:space="preserve">impermeable </w:t>
            </w:r>
            <w:r>
              <w:rPr>
                <w:lang w:eastAsia="en-US"/>
              </w:rPr>
              <w:t xml:space="preserve"> coveralls</w:t>
            </w:r>
          </w:p>
        </w:tc>
        <w:tc>
          <w:tcPr>
            <w:tcW w:w="1890" w:type="dxa"/>
          </w:tcPr>
          <w:p w:rsidR="00D87AC9" w:rsidRPr="00712B63" w:rsidRDefault="00D87AC9" w:rsidP="00257B30">
            <w:pPr>
              <w:spacing w:line="260" w:lineRule="atLeast"/>
              <w:rPr>
                <w:lang w:eastAsia="en-US"/>
              </w:rPr>
            </w:pPr>
            <w:r w:rsidRPr="00712B63">
              <w:rPr>
                <w:lang w:eastAsia="en-US"/>
              </w:rPr>
              <w:t xml:space="preserve">0.022 </w:t>
            </w:r>
          </w:p>
        </w:tc>
        <w:tc>
          <w:tcPr>
            <w:tcW w:w="1890" w:type="dxa"/>
          </w:tcPr>
          <w:p w:rsidR="00E92FC6" w:rsidRDefault="00E92FC6" w:rsidP="00E92FC6">
            <w:pPr>
              <w:spacing w:line="260" w:lineRule="atLeast"/>
              <w:rPr>
                <w:rFonts w:cstheme="minorHAnsi"/>
                <w:b/>
                <w:bCs/>
                <w:caps/>
                <w:vertAlign w:val="superscript"/>
              </w:rPr>
            </w:pPr>
            <w:r>
              <w:rPr>
                <w:rFonts w:cstheme="minorHAnsi"/>
                <w:b/>
                <w:bCs/>
                <w:caps/>
              </w:rPr>
              <w:t xml:space="preserve">1.74 </w:t>
            </w:r>
            <w:r>
              <w:rPr>
                <w:b/>
                <w:bCs/>
                <w:lang w:val="de-DE"/>
              </w:rPr>
              <w:t>x</w:t>
            </w:r>
            <w:r>
              <w:rPr>
                <w:rFonts w:cstheme="minorHAnsi"/>
                <w:b/>
                <w:bCs/>
                <w:caps/>
              </w:rPr>
              <w:t xml:space="preserve"> 10</w:t>
            </w:r>
            <w:r>
              <w:rPr>
                <w:rFonts w:cstheme="minorHAnsi"/>
                <w:b/>
                <w:bCs/>
                <w:caps/>
                <w:vertAlign w:val="superscript"/>
              </w:rPr>
              <w:t>-2</w:t>
            </w:r>
          </w:p>
          <w:p w:rsidR="00A76918" w:rsidRPr="00A76918" w:rsidRDefault="006D3848" w:rsidP="00257B30">
            <w:pPr>
              <w:spacing w:line="260" w:lineRule="atLeast"/>
              <w:rPr>
                <w:lang w:eastAsia="en-US"/>
              </w:rPr>
            </w:pPr>
            <w:r>
              <w:rPr>
                <w:b/>
                <w:bCs/>
              </w:rPr>
              <w:t xml:space="preserve">    </w:t>
            </w:r>
            <w:r w:rsidR="00A76918" w:rsidRPr="00A76918">
              <w:rPr>
                <w:b/>
                <w:bCs/>
              </w:rPr>
              <w:t xml:space="preserve">+ </w:t>
            </w:r>
          </w:p>
          <w:p w:rsidR="006D3848" w:rsidRDefault="00A76918" w:rsidP="00A76918">
            <w:pPr>
              <w:spacing w:line="260" w:lineRule="atLeast"/>
              <w:rPr>
                <w:rFonts w:cstheme="minorHAnsi"/>
                <w:b/>
                <w:bCs/>
                <w:caps/>
                <w:vertAlign w:val="superscript"/>
              </w:rPr>
            </w:pPr>
            <w:r w:rsidRPr="00A76918">
              <w:rPr>
                <w:rFonts w:cstheme="minorHAnsi"/>
                <w:b/>
                <w:bCs/>
                <w:caps/>
              </w:rPr>
              <w:t xml:space="preserve">4.27 </w:t>
            </w:r>
            <w:r w:rsidRPr="00A76918">
              <w:rPr>
                <w:b/>
                <w:bCs/>
                <w:lang w:val="de-DE"/>
              </w:rPr>
              <w:t>x</w:t>
            </w:r>
            <w:r w:rsidRPr="00A76918">
              <w:rPr>
                <w:rFonts w:cstheme="minorHAnsi"/>
                <w:b/>
                <w:bCs/>
                <w:caps/>
              </w:rPr>
              <w:t xml:space="preserve"> 10</w:t>
            </w:r>
            <w:r w:rsidRPr="00A76918">
              <w:rPr>
                <w:rFonts w:cstheme="minorHAnsi"/>
                <w:b/>
                <w:bCs/>
                <w:caps/>
                <w:vertAlign w:val="superscript"/>
              </w:rPr>
              <w:t>-4</w:t>
            </w:r>
            <w:r>
              <w:rPr>
                <w:rFonts w:cstheme="minorHAnsi"/>
                <w:b/>
                <w:bCs/>
                <w:caps/>
                <w:vertAlign w:val="superscript"/>
              </w:rPr>
              <w:t xml:space="preserve"> </w:t>
            </w:r>
          </w:p>
          <w:p w:rsidR="00A76918" w:rsidRPr="00A76918" w:rsidRDefault="006D3848" w:rsidP="00A76918">
            <w:pPr>
              <w:spacing w:line="260" w:lineRule="atLeast"/>
              <w:rPr>
                <w:lang w:eastAsia="en-US"/>
              </w:rPr>
            </w:pPr>
            <w:r>
              <w:rPr>
                <w:rFonts w:cstheme="minorHAnsi"/>
                <w:b/>
                <w:bCs/>
                <w:caps/>
                <w:vertAlign w:val="superscript"/>
              </w:rPr>
              <w:t xml:space="preserve">      </w:t>
            </w:r>
            <w:r w:rsidR="00A76918">
              <w:rPr>
                <w:rFonts w:cstheme="minorHAnsi"/>
                <w:b/>
                <w:bCs/>
                <w:caps/>
              </w:rPr>
              <w:t>+</w:t>
            </w:r>
          </w:p>
          <w:p w:rsidR="006D3848" w:rsidRDefault="00A76918" w:rsidP="00257B30">
            <w:pPr>
              <w:spacing w:line="260" w:lineRule="atLeast"/>
              <w:rPr>
                <w:rFonts w:cstheme="minorHAnsi"/>
                <w:b/>
                <w:bCs/>
                <w:vertAlign w:val="superscript"/>
                <w:lang w:val="en-US"/>
              </w:rPr>
            </w:pPr>
            <w:r w:rsidRPr="00A76918">
              <w:rPr>
                <w:rFonts w:cstheme="minorHAnsi"/>
                <w:b/>
                <w:bCs/>
              </w:rPr>
              <w:t>5.44 x 10</w:t>
            </w:r>
            <w:r w:rsidRPr="00A76918">
              <w:rPr>
                <w:rFonts w:cstheme="minorHAnsi"/>
                <w:b/>
                <w:bCs/>
                <w:vertAlign w:val="superscript"/>
              </w:rPr>
              <w:t>-4</w:t>
            </w:r>
            <w:r>
              <w:rPr>
                <w:rFonts w:cstheme="minorHAnsi"/>
                <w:b/>
                <w:bCs/>
                <w:vertAlign w:val="superscript"/>
                <w:lang w:val="en-US"/>
              </w:rPr>
              <w:t xml:space="preserve"> </w:t>
            </w:r>
          </w:p>
          <w:p w:rsidR="006D3848" w:rsidRDefault="006D3848" w:rsidP="00257B30">
            <w:pPr>
              <w:spacing w:line="260" w:lineRule="atLeast"/>
              <w:rPr>
                <w:rFonts w:cstheme="minorHAnsi"/>
                <w:b/>
                <w:bCs/>
                <w:lang w:val="en-US"/>
              </w:rPr>
            </w:pPr>
            <w:r>
              <w:rPr>
                <w:rFonts w:cstheme="minorHAnsi"/>
                <w:b/>
                <w:bCs/>
                <w:vertAlign w:val="superscript"/>
                <w:lang w:val="en-US"/>
              </w:rPr>
              <w:t xml:space="preserve">      </w:t>
            </w:r>
            <w:r w:rsidR="00A76918">
              <w:rPr>
                <w:rFonts w:cstheme="minorHAnsi"/>
                <w:b/>
                <w:bCs/>
                <w:lang w:val="en-US"/>
              </w:rPr>
              <w:t>=</w:t>
            </w:r>
          </w:p>
          <w:p w:rsidR="00D87AC9" w:rsidRPr="00E92FC6" w:rsidRDefault="00E92FC6" w:rsidP="00257B30">
            <w:pPr>
              <w:spacing w:line="260" w:lineRule="atLeast"/>
              <w:rPr>
                <w:rFonts w:cstheme="minorHAnsi"/>
                <w:b/>
                <w:bCs/>
                <w:caps/>
                <w:vertAlign w:val="superscript"/>
              </w:rPr>
            </w:pPr>
            <w:r>
              <w:rPr>
                <w:rFonts w:cstheme="minorHAnsi"/>
                <w:b/>
                <w:bCs/>
                <w:caps/>
              </w:rPr>
              <w:t xml:space="preserve">1.84 </w:t>
            </w:r>
            <w:r>
              <w:rPr>
                <w:b/>
                <w:bCs/>
                <w:lang w:val="de-DE"/>
              </w:rPr>
              <w:t>x</w:t>
            </w:r>
            <w:r>
              <w:rPr>
                <w:rFonts w:cstheme="minorHAnsi"/>
                <w:b/>
                <w:bCs/>
                <w:caps/>
              </w:rPr>
              <w:t xml:space="preserve"> 10</w:t>
            </w:r>
            <w:r>
              <w:rPr>
                <w:rFonts w:cstheme="minorHAnsi"/>
                <w:b/>
                <w:bCs/>
                <w:caps/>
                <w:vertAlign w:val="superscript"/>
              </w:rPr>
              <w:t>-2</w:t>
            </w:r>
          </w:p>
        </w:tc>
        <w:tc>
          <w:tcPr>
            <w:tcW w:w="1620" w:type="dxa"/>
          </w:tcPr>
          <w:p w:rsidR="00D87AC9" w:rsidRPr="00FC4CCD" w:rsidRDefault="00D87AC9" w:rsidP="00257B30">
            <w:pPr>
              <w:spacing w:line="260" w:lineRule="atLeast"/>
              <w:rPr>
                <w:lang w:eastAsia="en-US"/>
              </w:rPr>
            </w:pPr>
            <w:r w:rsidRPr="00FC4CCD">
              <w:rPr>
                <w:lang w:eastAsia="en-US"/>
              </w:rPr>
              <w:t>83.</w:t>
            </w:r>
            <w:r w:rsidR="005A0766">
              <w:rPr>
                <w:lang w:eastAsia="en-US"/>
              </w:rPr>
              <w:t>5</w:t>
            </w:r>
            <w:r w:rsidRPr="00FC4CCD">
              <w:rPr>
                <w:lang w:eastAsia="en-US"/>
              </w:rPr>
              <w:t>%</w:t>
            </w:r>
          </w:p>
        </w:tc>
        <w:tc>
          <w:tcPr>
            <w:tcW w:w="1350" w:type="dxa"/>
          </w:tcPr>
          <w:p w:rsidR="00D87AC9" w:rsidRPr="00FC4CCD" w:rsidRDefault="00D87AC9" w:rsidP="00257B30">
            <w:pPr>
              <w:spacing w:line="260" w:lineRule="atLeast"/>
              <w:rPr>
                <w:b/>
                <w:bCs/>
                <w:lang w:eastAsia="en-US"/>
              </w:rPr>
            </w:pPr>
            <w:r w:rsidRPr="00FC4CCD">
              <w:rPr>
                <w:b/>
                <w:bCs/>
                <w:lang w:eastAsia="en-US"/>
              </w:rPr>
              <w:t>yes</w:t>
            </w:r>
          </w:p>
        </w:tc>
      </w:tr>
      <w:tr w:rsidR="005C31CA" w:rsidRPr="00712B63" w:rsidTr="002F496D">
        <w:tc>
          <w:tcPr>
            <w:tcW w:w="1739" w:type="dxa"/>
          </w:tcPr>
          <w:p w:rsidR="005C31CA" w:rsidRDefault="005C31CA" w:rsidP="005C31CA">
            <w:pPr>
              <w:spacing w:line="260" w:lineRule="atLeast"/>
              <w:rPr>
                <w:lang w:eastAsia="en-US"/>
              </w:rPr>
            </w:pPr>
            <w:r>
              <w:rPr>
                <w:lang w:eastAsia="en-US"/>
              </w:rPr>
              <w:t>A</w:t>
            </w:r>
            <w:r w:rsidRPr="00712B63">
              <w:rPr>
                <w:lang w:eastAsia="en-US"/>
              </w:rPr>
              <w:t>pplication</w:t>
            </w:r>
            <w:r>
              <w:rPr>
                <w:lang w:eastAsia="en-US"/>
              </w:rPr>
              <w:t>,</w:t>
            </w:r>
          </w:p>
          <w:p w:rsidR="005C31CA" w:rsidRDefault="005C31CA" w:rsidP="005C31CA">
            <w:pPr>
              <w:spacing w:after="60" w:line="260" w:lineRule="atLeast"/>
              <w:rPr>
                <w:lang w:eastAsia="en-US"/>
              </w:rPr>
            </w:pPr>
            <w:r>
              <w:rPr>
                <w:lang w:eastAsia="en-US"/>
              </w:rPr>
              <w:t>cleaning, laundering.</w:t>
            </w:r>
          </w:p>
          <w:p w:rsidR="005C31CA" w:rsidRDefault="005C31CA" w:rsidP="005C31CA">
            <w:pPr>
              <w:spacing w:after="60" w:line="260" w:lineRule="atLeast"/>
              <w:rPr>
                <w:lang w:eastAsia="en-US"/>
              </w:rPr>
            </w:pPr>
            <w:r>
              <w:rPr>
                <w:lang w:eastAsia="en-US"/>
              </w:rPr>
              <w:t>P</w:t>
            </w:r>
            <w:r w:rsidRPr="00712B63">
              <w:rPr>
                <w:lang w:eastAsia="en-US"/>
              </w:rPr>
              <w:t xml:space="preserve">rofessional users </w:t>
            </w:r>
          </w:p>
          <w:p w:rsidR="005C31CA" w:rsidRDefault="005C31CA" w:rsidP="005C31CA">
            <w:pPr>
              <w:spacing w:line="260" w:lineRule="atLeast"/>
              <w:rPr>
                <w:lang w:eastAsia="en-US"/>
              </w:rPr>
            </w:pPr>
            <w:r>
              <w:rPr>
                <w:lang w:eastAsia="en-US"/>
              </w:rPr>
              <w:t>S</w:t>
            </w:r>
            <w:r w:rsidRPr="00712B63">
              <w:rPr>
                <w:lang w:eastAsia="en-US"/>
              </w:rPr>
              <w:t>cenario</w:t>
            </w:r>
            <w:r>
              <w:rPr>
                <w:lang w:eastAsia="en-US"/>
              </w:rPr>
              <w:t>s</w:t>
            </w:r>
            <w:r w:rsidRPr="00712B63">
              <w:rPr>
                <w:lang w:eastAsia="en-US"/>
              </w:rPr>
              <w:t xml:space="preserve"> </w:t>
            </w:r>
          </w:p>
          <w:p w:rsidR="005C31CA" w:rsidRDefault="005C31CA" w:rsidP="00B16F60">
            <w:pPr>
              <w:spacing w:after="60" w:line="260" w:lineRule="atLeast"/>
              <w:ind w:right="-202"/>
              <w:rPr>
                <w:lang w:eastAsia="en-US"/>
              </w:rPr>
            </w:pPr>
            <w:r>
              <w:rPr>
                <w:lang w:eastAsia="en-US"/>
              </w:rPr>
              <w:t>4 &amp; 5</w:t>
            </w:r>
            <w:r w:rsidR="007F35A1">
              <w:rPr>
                <w:lang w:eastAsia="en-US"/>
              </w:rPr>
              <w:t>(ii)</w:t>
            </w:r>
            <w:r>
              <w:rPr>
                <w:lang w:eastAsia="en-US"/>
              </w:rPr>
              <w:t xml:space="preserve"> &amp; 6</w:t>
            </w:r>
            <w:r w:rsidR="007F35A1">
              <w:rPr>
                <w:lang w:eastAsia="en-US"/>
              </w:rPr>
              <w:t>(ii)</w:t>
            </w:r>
          </w:p>
        </w:tc>
        <w:tc>
          <w:tcPr>
            <w:tcW w:w="1440" w:type="dxa"/>
          </w:tcPr>
          <w:p w:rsidR="005C31CA" w:rsidRPr="00712B63" w:rsidRDefault="00226E7D" w:rsidP="00226E7D">
            <w:pPr>
              <w:spacing w:line="260" w:lineRule="atLeast"/>
              <w:ind w:right="-105"/>
              <w:rPr>
                <w:lang w:eastAsia="en-US"/>
              </w:rPr>
            </w:pPr>
            <w:r>
              <w:rPr>
                <w:lang w:eastAsia="en-US"/>
              </w:rPr>
              <w:t xml:space="preserve">2 / gloves, </w:t>
            </w:r>
            <w:r>
              <w:t xml:space="preserve">impermeable </w:t>
            </w:r>
            <w:r>
              <w:rPr>
                <w:lang w:eastAsia="en-US"/>
              </w:rPr>
              <w:t xml:space="preserve"> coveralls</w:t>
            </w:r>
          </w:p>
        </w:tc>
        <w:tc>
          <w:tcPr>
            <w:tcW w:w="1890" w:type="dxa"/>
          </w:tcPr>
          <w:p w:rsidR="005C31CA" w:rsidRPr="00712B63" w:rsidRDefault="00D746B8" w:rsidP="005C31CA">
            <w:pPr>
              <w:spacing w:line="260" w:lineRule="atLeast"/>
              <w:rPr>
                <w:lang w:eastAsia="en-US"/>
              </w:rPr>
            </w:pPr>
            <w:r w:rsidRPr="00712B63">
              <w:rPr>
                <w:lang w:eastAsia="en-US"/>
              </w:rPr>
              <w:t>0.022</w:t>
            </w:r>
          </w:p>
        </w:tc>
        <w:tc>
          <w:tcPr>
            <w:tcW w:w="1890" w:type="dxa"/>
          </w:tcPr>
          <w:p w:rsidR="00376DD1" w:rsidRDefault="00376DD1" w:rsidP="00376DD1">
            <w:pPr>
              <w:spacing w:line="260" w:lineRule="atLeast"/>
              <w:rPr>
                <w:rFonts w:cstheme="minorHAnsi"/>
                <w:b/>
                <w:bCs/>
                <w:caps/>
                <w:vertAlign w:val="superscript"/>
              </w:rPr>
            </w:pPr>
            <w:r>
              <w:rPr>
                <w:rFonts w:cstheme="minorHAnsi"/>
                <w:b/>
                <w:bCs/>
                <w:caps/>
              </w:rPr>
              <w:t xml:space="preserve">4.5 </w:t>
            </w:r>
            <w:r>
              <w:rPr>
                <w:b/>
                <w:bCs/>
                <w:lang w:val="de-DE"/>
              </w:rPr>
              <w:t>x</w:t>
            </w:r>
            <w:r>
              <w:rPr>
                <w:rFonts w:cstheme="minorHAnsi"/>
                <w:b/>
                <w:bCs/>
                <w:caps/>
              </w:rPr>
              <w:t xml:space="preserve"> 10</w:t>
            </w:r>
            <w:r>
              <w:rPr>
                <w:rFonts w:cstheme="minorHAnsi"/>
                <w:b/>
                <w:bCs/>
                <w:caps/>
                <w:vertAlign w:val="superscript"/>
              </w:rPr>
              <w:t>-3</w:t>
            </w:r>
          </w:p>
          <w:p w:rsidR="005A0766" w:rsidRDefault="004433C0" w:rsidP="005C31CA">
            <w:pPr>
              <w:spacing w:line="260" w:lineRule="atLeast"/>
              <w:rPr>
                <w:b/>
                <w:bCs/>
              </w:rPr>
            </w:pPr>
            <w:r>
              <w:rPr>
                <w:b/>
                <w:bCs/>
              </w:rPr>
              <w:t xml:space="preserve">     </w:t>
            </w:r>
            <w:r w:rsidR="005A0766">
              <w:rPr>
                <w:b/>
                <w:bCs/>
              </w:rPr>
              <w:t xml:space="preserve">+ </w:t>
            </w:r>
          </w:p>
          <w:p w:rsidR="004433C0" w:rsidRDefault="005A0766" w:rsidP="005C31CA">
            <w:pPr>
              <w:spacing w:line="260" w:lineRule="atLeast"/>
              <w:rPr>
                <w:rFonts w:cstheme="minorHAnsi"/>
                <w:b/>
                <w:bCs/>
                <w:caps/>
                <w:vertAlign w:val="superscript"/>
              </w:rPr>
            </w:pPr>
            <w:r>
              <w:rPr>
                <w:rFonts w:cstheme="minorHAnsi"/>
                <w:b/>
                <w:bCs/>
                <w:caps/>
              </w:rPr>
              <w:t>1.</w:t>
            </w:r>
            <w:r w:rsidR="00376DD1">
              <w:rPr>
                <w:rFonts w:cstheme="minorHAnsi"/>
                <w:b/>
                <w:bCs/>
                <w:caps/>
              </w:rPr>
              <w:t>1</w:t>
            </w:r>
            <w:r>
              <w:rPr>
                <w:rFonts w:cstheme="minorHAnsi"/>
                <w:b/>
                <w:bCs/>
                <w:caps/>
              </w:rPr>
              <w:t xml:space="preserve"> </w:t>
            </w:r>
            <w:r>
              <w:rPr>
                <w:b/>
                <w:bCs/>
                <w:lang w:val="de-DE"/>
              </w:rPr>
              <w:t>x</w:t>
            </w:r>
            <w:r>
              <w:rPr>
                <w:rFonts w:cstheme="minorHAnsi"/>
                <w:b/>
                <w:bCs/>
                <w:caps/>
              </w:rPr>
              <w:t xml:space="preserve"> 10</w:t>
            </w:r>
            <w:r>
              <w:rPr>
                <w:rFonts w:cstheme="minorHAnsi"/>
                <w:b/>
                <w:bCs/>
                <w:caps/>
                <w:vertAlign w:val="superscript"/>
              </w:rPr>
              <w:t xml:space="preserve">-4 </w:t>
            </w:r>
          </w:p>
          <w:p w:rsidR="004433C0" w:rsidRDefault="004433C0" w:rsidP="005C31CA">
            <w:pPr>
              <w:spacing w:line="260" w:lineRule="atLeast"/>
              <w:rPr>
                <w:rFonts w:cstheme="minorHAnsi"/>
                <w:b/>
                <w:bCs/>
                <w:caps/>
              </w:rPr>
            </w:pPr>
            <w:r>
              <w:rPr>
                <w:rFonts w:cstheme="minorHAnsi"/>
                <w:b/>
                <w:bCs/>
                <w:caps/>
                <w:vertAlign w:val="superscript"/>
              </w:rPr>
              <w:t xml:space="preserve">        </w:t>
            </w:r>
            <w:r w:rsidR="005A0766">
              <w:rPr>
                <w:rFonts w:cstheme="minorHAnsi"/>
                <w:b/>
                <w:bCs/>
                <w:caps/>
              </w:rPr>
              <w:t xml:space="preserve">+ </w:t>
            </w:r>
          </w:p>
          <w:p w:rsidR="004433C0" w:rsidRDefault="005A0766" w:rsidP="005C31CA">
            <w:pPr>
              <w:spacing w:line="260" w:lineRule="atLeast"/>
              <w:rPr>
                <w:rFonts w:cstheme="minorHAnsi"/>
                <w:b/>
                <w:bCs/>
                <w:vertAlign w:val="superscript"/>
              </w:rPr>
            </w:pPr>
            <w:r>
              <w:rPr>
                <w:rFonts w:cstheme="minorHAnsi"/>
                <w:b/>
                <w:bCs/>
              </w:rPr>
              <w:t>1.</w:t>
            </w:r>
            <w:r w:rsidR="00376DD1">
              <w:rPr>
                <w:rFonts w:cstheme="minorHAnsi"/>
                <w:b/>
                <w:bCs/>
              </w:rPr>
              <w:t>4</w:t>
            </w:r>
            <w:r>
              <w:rPr>
                <w:rFonts w:cstheme="minorHAnsi"/>
                <w:b/>
                <w:bCs/>
              </w:rPr>
              <w:t xml:space="preserve"> x 10</w:t>
            </w:r>
            <w:r>
              <w:rPr>
                <w:rFonts w:cstheme="minorHAnsi"/>
                <w:b/>
                <w:bCs/>
                <w:vertAlign w:val="superscript"/>
              </w:rPr>
              <w:t xml:space="preserve">-4 </w:t>
            </w:r>
          </w:p>
          <w:p w:rsidR="004433C0" w:rsidRDefault="004433C0" w:rsidP="005C31CA">
            <w:pPr>
              <w:spacing w:line="260" w:lineRule="atLeast"/>
              <w:rPr>
                <w:rFonts w:cstheme="minorHAnsi"/>
                <w:b/>
                <w:bCs/>
              </w:rPr>
            </w:pPr>
            <w:r>
              <w:rPr>
                <w:rFonts w:cstheme="minorHAnsi"/>
                <w:b/>
                <w:bCs/>
                <w:vertAlign w:val="superscript"/>
              </w:rPr>
              <w:t xml:space="preserve">        </w:t>
            </w:r>
            <w:r w:rsidR="005A0766">
              <w:rPr>
                <w:rFonts w:cstheme="minorHAnsi"/>
                <w:b/>
                <w:bCs/>
              </w:rPr>
              <w:t xml:space="preserve">= </w:t>
            </w:r>
          </w:p>
          <w:p w:rsidR="005A0766" w:rsidRPr="006E5A4F" w:rsidRDefault="006E5A4F" w:rsidP="005C31CA">
            <w:pPr>
              <w:spacing w:line="260" w:lineRule="atLeast"/>
              <w:rPr>
                <w:rFonts w:cstheme="minorHAnsi"/>
                <w:b/>
                <w:bCs/>
                <w:caps/>
                <w:vertAlign w:val="superscript"/>
              </w:rPr>
            </w:pPr>
            <w:r>
              <w:rPr>
                <w:rFonts w:cstheme="minorHAnsi"/>
                <w:b/>
                <w:bCs/>
                <w:caps/>
              </w:rPr>
              <w:t xml:space="preserve">4.75 </w:t>
            </w:r>
            <w:r>
              <w:rPr>
                <w:b/>
                <w:bCs/>
                <w:lang w:val="de-DE"/>
              </w:rPr>
              <w:t>x</w:t>
            </w:r>
            <w:r>
              <w:rPr>
                <w:rFonts w:cstheme="minorHAnsi"/>
                <w:b/>
                <w:bCs/>
                <w:caps/>
              </w:rPr>
              <w:t xml:space="preserve"> 10</w:t>
            </w:r>
            <w:r>
              <w:rPr>
                <w:rFonts w:cstheme="minorHAnsi"/>
                <w:b/>
                <w:bCs/>
                <w:caps/>
                <w:vertAlign w:val="superscript"/>
              </w:rPr>
              <w:t>-3</w:t>
            </w:r>
          </w:p>
        </w:tc>
        <w:tc>
          <w:tcPr>
            <w:tcW w:w="1620" w:type="dxa"/>
          </w:tcPr>
          <w:p w:rsidR="005C31CA" w:rsidRPr="00FC4CCD" w:rsidRDefault="005A0766" w:rsidP="005C31CA">
            <w:pPr>
              <w:spacing w:line="260" w:lineRule="atLeast"/>
              <w:rPr>
                <w:lang w:eastAsia="en-US"/>
              </w:rPr>
            </w:pPr>
            <w:r>
              <w:rPr>
                <w:lang w:eastAsia="en-US"/>
              </w:rPr>
              <w:t>21.</w:t>
            </w:r>
            <w:r w:rsidR="006E5A4F">
              <w:rPr>
                <w:lang w:eastAsia="en-US"/>
              </w:rPr>
              <w:t>6</w:t>
            </w:r>
            <w:r>
              <w:rPr>
                <w:lang w:eastAsia="en-US"/>
              </w:rPr>
              <w:t>%</w:t>
            </w:r>
          </w:p>
        </w:tc>
        <w:tc>
          <w:tcPr>
            <w:tcW w:w="1350" w:type="dxa"/>
          </w:tcPr>
          <w:p w:rsidR="005C31CA" w:rsidRPr="00FC4CCD" w:rsidRDefault="00D746B8" w:rsidP="005C31CA">
            <w:pPr>
              <w:spacing w:line="260" w:lineRule="atLeast"/>
              <w:rPr>
                <w:b/>
                <w:bCs/>
                <w:lang w:eastAsia="en-US"/>
              </w:rPr>
            </w:pPr>
            <w:r w:rsidRPr="00FC4CCD">
              <w:rPr>
                <w:b/>
                <w:bCs/>
                <w:lang w:eastAsia="en-US"/>
              </w:rPr>
              <w:t>yes</w:t>
            </w:r>
          </w:p>
        </w:tc>
      </w:tr>
    </w:tbl>
    <w:p w:rsidR="00472F67" w:rsidRDefault="00472F67" w:rsidP="00EF25AE">
      <w:pPr>
        <w:spacing w:after="120" w:line="260" w:lineRule="atLeast"/>
        <w:jc w:val="both"/>
        <w:rPr>
          <w:rFonts w:eastAsia="Calibri"/>
          <w:b/>
          <w:bCs/>
          <w:lang w:eastAsia="en-US"/>
        </w:rPr>
      </w:pPr>
    </w:p>
    <w:p w:rsidR="00FD2055" w:rsidRPr="00F03AFD" w:rsidRDefault="00FD2055" w:rsidP="00EF25AE">
      <w:pPr>
        <w:spacing w:after="120" w:line="260" w:lineRule="atLeast"/>
        <w:jc w:val="both"/>
        <w:rPr>
          <w:rFonts w:eastAsia="Calibri"/>
          <w:b/>
          <w:bCs/>
          <w:lang w:eastAsia="en-US"/>
        </w:rPr>
      </w:pPr>
      <w:r w:rsidRPr="00F03AFD">
        <w:rPr>
          <w:rFonts w:eastAsia="Calibri"/>
          <w:b/>
          <w:bCs/>
          <w:lang w:eastAsia="en-US"/>
        </w:rPr>
        <w:t xml:space="preserve">Local effects </w:t>
      </w:r>
    </w:p>
    <w:p w:rsidR="00FD2055" w:rsidRPr="00FD2055" w:rsidRDefault="001A734A" w:rsidP="00EF25AE">
      <w:pPr>
        <w:spacing w:line="260" w:lineRule="atLeast"/>
        <w:jc w:val="both"/>
        <w:rPr>
          <w:rFonts w:eastAsia="Calibri"/>
          <w:i/>
          <w:iCs/>
          <w:sz w:val="18"/>
          <w:lang w:eastAsia="en-US"/>
        </w:rPr>
      </w:pPr>
      <w:r w:rsidRPr="00F03AFD">
        <w:rPr>
          <w:rFonts w:eastAsia="Calibri"/>
        </w:rPr>
        <w:t>There is no need to consider local effects separately, since the product Draker One is not classified due to its local effects.</w:t>
      </w:r>
    </w:p>
    <w:p w:rsidR="00FD2055" w:rsidRDefault="00FD2055" w:rsidP="00EF25AE">
      <w:pPr>
        <w:spacing w:after="120" w:line="260" w:lineRule="atLeast"/>
        <w:jc w:val="both"/>
        <w:rPr>
          <w:rFonts w:eastAsia="Calibri"/>
        </w:rPr>
      </w:pPr>
      <w:r w:rsidRPr="00FD2055">
        <w:rPr>
          <w:rFonts w:eastAsia="Calibri"/>
          <w:b/>
          <w:bCs/>
          <w:lang w:eastAsia="en-US"/>
        </w:rPr>
        <w:t>Conclusion</w:t>
      </w:r>
    </w:p>
    <w:p w:rsidR="00DF1A1A" w:rsidRDefault="00B22D5B" w:rsidP="00EF25AE">
      <w:pPr>
        <w:spacing w:after="120" w:line="260" w:lineRule="atLeast"/>
        <w:jc w:val="both"/>
        <w:rPr>
          <w:lang w:eastAsia="it-IT"/>
        </w:rPr>
      </w:pPr>
      <w:r>
        <w:rPr>
          <w:lang w:eastAsia="en-US"/>
        </w:rPr>
        <w:t>T</w:t>
      </w:r>
      <w:r>
        <w:rPr>
          <w:lang w:eastAsia="it-IT"/>
        </w:rPr>
        <w:t xml:space="preserve">he primary </w:t>
      </w:r>
      <w:r w:rsidRPr="00713A55">
        <w:rPr>
          <w:lang w:eastAsia="it-IT"/>
        </w:rPr>
        <w:t xml:space="preserve">exposure of professional users is considered acceptable, as the </w:t>
      </w:r>
      <w:r w:rsidRPr="00713A55">
        <w:t>total internal dose is below the long-term AEL</w:t>
      </w:r>
      <w:r>
        <w:t xml:space="preserve">, provided that </w:t>
      </w:r>
      <w:r w:rsidRPr="00713A55">
        <w:rPr>
          <w:lang w:eastAsia="it-IT"/>
        </w:rPr>
        <w:t xml:space="preserve">professional </w:t>
      </w:r>
      <w:r>
        <w:rPr>
          <w:lang w:eastAsia="it-IT"/>
        </w:rPr>
        <w:t xml:space="preserve">users </w:t>
      </w:r>
      <w:r>
        <w:t>wear protective gloves and impermeable coveralls during application</w:t>
      </w:r>
      <w:r w:rsidR="005E629C">
        <w:t xml:space="preserve"> of the prod</w:t>
      </w:r>
      <w:r w:rsidR="00A84E97">
        <w:rPr>
          <w:lang w:val="en-US"/>
        </w:rPr>
        <w:t>u</w:t>
      </w:r>
      <w:r w:rsidR="005E629C">
        <w:t>ct and cleaning of the spraying equipment</w:t>
      </w:r>
      <w:r w:rsidRPr="00713A55">
        <w:rPr>
          <w:lang w:eastAsia="it-IT"/>
        </w:rPr>
        <w:t>.</w:t>
      </w:r>
      <w:r w:rsidR="00DF1A1A">
        <w:rPr>
          <w:lang w:eastAsia="it-IT"/>
        </w:rPr>
        <w:t xml:space="preserve"> </w:t>
      </w:r>
      <w:r w:rsidRPr="00713A55">
        <w:rPr>
          <w:lang w:eastAsia="it-IT"/>
        </w:rPr>
        <w:t xml:space="preserve">Also combined exposure of scenarios </w:t>
      </w:r>
      <w:r w:rsidR="00A84E97">
        <w:rPr>
          <w:lang w:eastAsia="it-IT"/>
        </w:rPr>
        <w:t>[(</w:t>
      </w:r>
      <w:r w:rsidR="00A84E97">
        <w:rPr>
          <w:lang w:eastAsia="en-US"/>
        </w:rPr>
        <w:t xml:space="preserve">3, 5(i), 6(i) or 4, 5(ii), 6(ii)] </w:t>
      </w:r>
      <w:r w:rsidRPr="00713A55">
        <w:rPr>
          <w:lang w:eastAsia="it-IT"/>
        </w:rPr>
        <w:t xml:space="preserve">is considered acceptable. </w:t>
      </w:r>
    </w:p>
    <w:p w:rsidR="00B22D5B" w:rsidRPr="00713A55" w:rsidRDefault="00B22D5B" w:rsidP="00EF25AE">
      <w:pPr>
        <w:spacing w:line="260" w:lineRule="atLeast"/>
        <w:jc w:val="both"/>
        <w:rPr>
          <w:lang w:eastAsia="it-IT"/>
        </w:rPr>
      </w:pPr>
      <w:r w:rsidRPr="00713A55">
        <w:t>Therefore, there is no concern for the professional</w:t>
      </w:r>
      <w:r>
        <w:t>s</w:t>
      </w:r>
      <w:r w:rsidRPr="00713A55">
        <w:t xml:space="preserve"> using the biocidal product</w:t>
      </w:r>
      <w:r>
        <w:t xml:space="preserve"> D</w:t>
      </w:r>
      <w:r w:rsidR="00A84E97">
        <w:t>raker one</w:t>
      </w:r>
      <w:r w:rsidR="0050262C">
        <w:t xml:space="preserve">, provided that </w:t>
      </w:r>
      <w:r w:rsidR="0050262C" w:rsidRPr="00713A55">
        <w:rPr>
          <w:lang w:eastAsia="it-IT"/>
        </w:rPr>
        <w:t xml:space="preserve">professional </w:t>
      </w:r>
      <w:r w:rsidR="0050262C">
        <w:rPr>
          <w:lang w:eastAsia="it-IT"/>
        </w:rPr>
        <w:t xml:space="preserve">users </w:t>
      </w:r>
      <w:r w:rsidR="0050262C">
        <w:t>wear protective gloves and impermeable coveralls</w:t>
      </w:r>
      <w:r w:rsidR="00A84E97">
        <w:t>.</w:t>
      </w:r>
    </w:p>
    <w:p w:rsidR="00B22D5B" w:rsidRDefault="00B22D5B" w:rsidP="00EF25AE">
      <w:pPr>
        <w:spacing w:line="260" w:lineRule="atLeast"/>
        <w:jc w:val="both"/>
        <w:rPr>
          <w:rFonts w:eastAsia="Calibri"/>
        </w:rPr>
      </w:pPr>
    </w:p>
    <w:p w:rsidR="00FD2055" w:rsidRPr="00FD2055" w:rsidRDefault="00FD2055" w:rsidP="00EF25AE">
      <w:pPr>
        <w:spacing w:line="260" w:lineRule="atLeast"/>
        <w:jc w:val="both"/>
        <w:rPr>
          <w:rFonts w:eastAsia="Calibri"/>
          <w:lang w:eastAsia="en-US"/>
        </w:rPr>
      </w:pPr>
    </w:p>
    <w:p w:rsidR="00FD2055" w:rsidRPr="00FD2055" w:rsidRDefault="00FD2055" w:rsidP="00EF25AE">
      <w:pPr>
        <w:spacing w:after="120" w:line="260" w:lineRule="atLeast"/>
        <w:jc w:val="both"/>
        <w:rPr>
          <w:rFonts w:eastAsia="Calibri"/>
          <w:b/>
          <w:i/>
          <w:sz w:val="22"/>
          <w:szCs w:val="22"/>
          <w:lang w:eastAsia="en-US"/>
        </w:rPr>
      </w:pPr>
      <w:bookmarkStart w:id="1530" w:name="_Toc389729091"/>
      <w:bookmarkStart w:id="1531" w:name="_Toc403472777"/>
      <w:r w:rsidRPr="00FD2055">
        <w:rPr>
          <w:rFonts w:eastAsia="Calibri"/>
          <w:b/>
          <w:i/>
          <w:sz w:val="22"/>
          <w:szCs w:val="22"/>
          <w:lang w:eastAsia="en-US"/>
        </w:rPr>
        <w:t>Risk for non-professional users</w:t>
      </w:r>
      <w:bookmarkEnd w:id="1530"/>
      <w:bookmarkEnd w:id="1531"/>
      <w:r w:rsidRPr="00FD2055">
        <w:rPr>
          <w:rFonts w:eastAsia="Calibri"/>
          <w:b/>
          <w:i/>
          <w:sz w:val="22"/>
          <w:szCs w:val="22"/>
          <w:lang w:eastAsia="en-US"/>
        </w:rPr>
        <w:t xml:space="preserve"> </w:t>
      </w:r>
    </w:p>
    <w:tbl>
      <w:tblPr>
        <w:tblW w:w="532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20"/>
        <w:gridCol w:w="1210"/>
        <w:gridCol w:w="1896"/>
        <w:gridCol w:w="1922"/>
        <w:gridCol w:w="1559"/>
        <w:gridCol w:w="1461"/>
      </w:tblGrid>
      <w:tr w:rsidR="002F68DC" w:rsidRPr="000A00FC" w:rsidTr="0062732B">
        <w:trPr>
          <w:tblHeader/>
        </w:trPr>
        <w:tc>
          <w:tcPr>
            <w:tcW w:w="963" w:type="pct"/>
            <w:shd w:val="clear" w:color="auto" w:fill="FFFFCC"/>
            <w:tcMar>
              <w:top w:w="57" w:type="dxa"/>
              <w:bottom w:w="57" w:type="dxa"/>
            </w:tcMar>
          </w:tcPr>
          <w:p w:rsidR="009F261B" w:rsidRPr="000A00FC" w:rsidRDefault="009F261B" w:rsidP="009F261B">
            <w:pPr>
              <w:spacing w:line="260" w:lineRule="atLeast"/>
              <w:rPr>
                <w:rFonts w:eastAsia="Calibri"/>
                <w:b/>
                <w:lang w:eastAsia="en-US"/>
              </w:rPr>
            </w:pPr>
            <w:r w:rsidRPr="000A00FC">
              <w:rPr>
                <w:rFonts w:eastAsia="Calibri"/>
                <w:b/>
                <w:lang w:eastAsia="en-US"/>
              </w:rPr>
              <w:t>Scenario number</w:t>
            </w:r>
          </w:p>
        </w:tc>
        <w:tc>
          <w:tcPr>
            <w:tcW w:w="607" w:type="pct"/>
            <w:shd w:val="clear" w:color="auto" w:fill="FFFFCC"/>
            <w:tcMar>
              <w:top w:w="57" w:type="dxa"/>
              <w:bottom w:w="57" w:type="dxa"/>
            </w:tcMar>
          </w:tcPr>
          <w:p w:rsidR="009F261B" w:rsidRPr="000A00FC" w:rsidRDefault="009F261B" w:rsidP="009F261B">
            <w:pPr>
              <w:spacing w:line="260" w:lineRule="atLeast"/>
              <w:rPr>
                <w:rFonts w:eastAsia="Calibri"/>
                <w:b/>
                <w:lang w:eastAsia="en-US"/>
              </w:rPr>
            </w:pPr>
            <w:r w:rsidRPr="000A00FC">
              <w:rPr>
                <w:rFonts w:eastAsia="Calibri"/>
                <w:b/>
                <w:lang w:eastAsia="en-US"/>
              </w:rPr>
              <w:t>Tier/PPE</w:t>
            </w:r>
          </w:p>
        </w:tc>
        <w:tc>
          <w:tcPr>
            <w:tcW w:w="951" w:type="pct"/>
            <w:shd w:val="clear" w:color="auto" w:fill="FFFFCC"/>
          </w:tcPr>
          <w:p w:rsidR="009F261B" w:rsidRPr="000A00FC" w:rsidRDefault="009F261B" w:rsidP="009F261B">
            <w:pPr>
              <w:spacing w:line="260" w:lineRule="atLeast"/>
              <w:rPr>
                <w:rFonts w:eastAsia="Calibri"/>
                <w:b/>
                <w:vertAlign w:val="subscript"/>
                <w:lang w:eastAsia="en-US"/>
              </w:rPr>
            </w:pPr>
            <w:r w:rsidRPr="000A00FC">
              <w:rPr>
                <w:rFonts w:eastAsia="Calibri"/>
                <w:b/>
                <w:lang w:eastAsia="en-US"/>
              </w:rPr>
              <w:t>AEL</w:t>
            </w:r>
            <w:r w:rsidR="00A747E5" w:rsidRPr="000A00FC">
              <w:rPr>
                <w:rFonts w:eastAsia="Calibri"/>
                <w:b/>
                <w:vertAlign w:val="subscript"/>
                <w:lang w:eastAsia="en-US"/>
              </w:rPr>
              <w:t>medium term</w:t>
            </w:r>
          </w:p>
          <w:p w:rsidR="00A747E5" w:rsidRPr="000A00FC" w:rsidRDefault="002F68DC" w:rsidP="009F261B">
            <w:pPr>
              <w:spacing w:line="260" w:lineRule="atLeast"/>
              <w:rPr>
                <w:rFonts w:eastAsia="Calibri"/>
                <w:b/>
                <w:lang w:eastAsia="en-US"/>
              </w:rPr>
            </w:pPr>
            <w:r>
              <w:rPr>
                <w:rFonts w:eastAsia="Calibri"/>
                <w:b/>
                <w:lang w:eastAsia="en-US"/>
              </w:rPr>
              <w:t>(</w:t>
            </w:r>
            <w:r w:rsidR="00A747E5" w:rsidRPr="000A00FC">
              <w:rPr>
                <w:rFonts w:eastAsia="Calibri"/>
                <w:b/>
                <w:lang w:eastAsia="en-US"/>
              </w:rPr>
              <w:t>mg/kg bw/d</w:t>
            </w:r>
            <w:r>
              <w:rPr>
                <w:rFonts w:eastAsia="Calibri"/>
                <w:b/>
                <w:lang w:eastAsia="en-US"/>
              </w:rPr>
              <w:t>)</w:t>
            </w:r>
          </w:p>
        </w:tc>
        <w:tc>
          <w:tcPr>
            <w:tcW w:w="964" w:type="pct"/>
            <w:shd w:val="clear" w:color="auto" w:fill="FFFFCC"/>
            <w:tcMar>
              <w:top w:w="57" w:type="dxa"/>
              <w:bottom w:w="57" w:type="dxa"/>
            </w:tcMar>
          </w:tcPr>
          <w:p w:rsidR="002F68DC" w:rsidRDefault="009F261B" w:rsidP="009F261B">
            <w:pPr>
              <w:spacing w:line="260" w:lineRule="atLeast"/>
              <w:rPr>
                <w:rFonts w:eastAsia="Calibri"/>
                <w:b/>
                <w:lang w:eastAsia="en-US"/>
              </w:rPr>
            </w:pPr>
            <w:r w:rsidRPr="000A00FC">
              <w:rPr>
                <w:rFonts w:eastAsia="Calibri"/>
                <w:b/>
                <w:lang w:eastAsia="en-US"/>
              </w:rPr>
              <w:t xml:space="preserve">Estimated total uptake </w:t>
            </w:r>
          </w:p>
          <w:p w:rsidR="009F261B" w:rsidRPr="000A00FC" w:rsidRDefault="009F261B" w:rsidP="009F261B">
            <w:pPr>
              <w:spacing w:line="260" w:lineRule="atLeast"/>
              <w:rPr>
                <w:rFonts w:eastAsia="Calibri"/>
                <w:b/>
                <w:lang w:eastAsia="en-US"/>
              </w:rPr>
            </w:pPr>
            <w:r w:rsidRPr="000A00FC">
              <w:rPr>
                <w:rFonts w:eastAsia="Calibri"/>
                <w:b/>
                <w:lang w:eastAsia="en-US"/>
              </w:rPr>
              <w:t>(mg a.s./kg/d)</w:t>
            </w:r>
          </w:p>
        </w:tc>
        <w:tc>
          <w:tcPr>
            <w:tcW w:w="782" w:type="pct"/>
            <w:shd w:val="clear" w:color="auto" w:fill="FFFFCC"/>
          </w:tcPr>
          <w:p w:rsidR="009F261B" w:rsidRPr="000A00FC" w:rsidRDefault="009F261B" w:rsidP="009F261B">
            <w:pPr>
              <w:spacing w:line="260" w:lineRule="atLeast"/>
              <w:rPr>
                <w:rFonts w:eastAsia="Calibri"/>
                <w:b/>
                <w:lang w:eastAsia="en-US"/>
              </w:rPr>
            </w:pPr>
            <w:r w:rsidRPr="000A00FC">
              <w:rPr>
                <w:rFonts w:eastAsia="Calibri"/>
                <w:b/>
                <w:lang w:eastAsia="en-US"/>
              </w:rPr>
              <w:t xml:space="preserve">Estimated uptake/AEL </w:t>
            </w:r>
          </w:p>
          <w:p w:rsidR="009F261B" w:rsidRPr="000A00FC" w:rsidRDefault="009F261B" w:rsidP="009F261B">
            <w:pPr>
              <w:spacing w:line="260" w:lineRule="atLeast"/>
              <w:rPr>
                <w:rFonts w:eastAsia="Calibri"/>
                <w:b/>
                <w:lang w:eastAsia="en-US"/>
              </w:rPr>
            </w:pPr>
          </w:p>
        </w:tc>
        <w:tc>
          <w:tcPr>
            <w:tcW w:w="733" w:type="pct"/>
            <w:shd w:val="clear" w:color="auto" w:fill="FFFFCC"/>
          </w:tcPr>
          <w:p w:rsidR="009F261B" w:rsidRPr="000A00FC" w:rsidRDefault="009F261B" w:rsidP="009F261B">
            <w:pPr>
              <w:spacing w:line="260" w:lineRule="atLeast"/>
              <w:rPr>
                <w:rFonts w:eastAsia="Calibri"/>
                <w:b/>
                <w:lang w:eastAsia="en-US"/>
              </w:rPr>
            </w:pPr>
            <w:r w:rsidRPr="000A00FC">
              <w:rPr>
                <w:rFonts w:eastAsia="Calibri"/>
                <w:b/>
                <w:lang w:eastAsia="en-US"/>
              </w:rPr>
              <w:t>Acceptable</w:t>
            </w:r>
          </w:p>
          <w:p w:rsidR="009F261B" w:rsidRPr="000A00FC" w:rsidRDefault="009F261B" w:rsidP="009F261B">
            <w:pPr>
              <w:spacing w:line="260" w:lineRule="atLeast"/>
              <w:rPr>
                <w:rFonts w:eastAsia="Calibri"/>
                <w:b/>
                <w:lang w:eastAsia="en-US"/>
              </w:rPr>
            </w:pPr>
            <w:r w:rsidRPr="000A00FC">
              <w:rPr>
                <w:rFonts w:eastAsia="Calibri"/>
                <w:b/>
                <w:lang w:eastAsia="en-US"/>
              </w:rPr>
              <w:t>(yes/no)</w:t>
            </w:r>
          </w:p>
        </w:tc>
      </w:tr>
      <w:tr w:rsidR="002F68DC" w:rsidRPr="000A00FC" w:rsidTr="0062732B">
        <w:trPr>
          <w:tblHeader/>
        </w:trPr>
        <w:tc>
          <w:tcPr>
            <w:tcW w:w="963" w:type="pct"/>
            <w:tcMar>
              <w:top w:w="57" w:type="dxa"/>
              <w:bottom w:w="57" w:type="dxa"/>
            </w:tcMar>
          </w:tcPr>
          <w:p w:rsidR="00C56DB6" w:rsidRDefault="00C56DB6" w:rsidP="00C56DB6">
            <w:pPr>
              <w:spacing w:after="60" w:line="260" w:lineRule="atLeast"/>
              <w:rPr>
                <w:lang w:eastAsia="en-US"/>
              </w:rPr>
            </w:pPr>
            <w:r>
              <w:rPr>
                <w:lang w:eastAsia="en-US"/>
              </w:rPr>
              <w:t>Scenario 7</w:t>
            </w:r>
          </w:p>
          <w:p w:rsidR="00C56DB6" w:rsidRDefault="00C56DB6" w:rsidP="00C56DB6">
            <w:pPr>
              <w:spacing w:after="60" w:line="260" w:lineRule="atLeast"/>
              <w:ind w:right="-158"/>
              <w:rPr>
                <w:lang w:eastAsia="en-US"/>
              </w:rPr>
            </w:pPr>
            <w:r>
              <w:t>Mixing&amp;loading; c</w:t>
            </w:r>
            <w:r>
              <w:rPr>
                <w:lang w:eastAsia="en-US"/>
              </w:rPr>
              <w:t>rack &amp; crevice</w:t>
            </w:r>
          </w:p>
          <w:p w:rsidR="009F261B" w:rsidRPr="000A00FC" w:rsidRDefault="00C56DB6" w:rsidP="00C56DB6">
            <w:pPr>
              <w:spacing w:line="260" w:lineRule="atLeast"/>
              <w:rPr>
                <w:rFonts w:eastAsia="Calibri"/>
                <w:lang w:eastAsia="en-US"/>
              </w:rPr>
            </w:pPr>
            <w:r>
              <w:rPr>
                <w:lang w:eastAsia="en-US"/>
              </w:rPr>
              <w:t>Non-p</w:t>
            </w:r>
            <w:r w:rsidRPr="006522BF">
              <w:rPr>
                <w:lang w:eastAsia="en-US"/>
              </w:rPr>
              <w:t>rofessional</w:t>
            </w:r>
            <w:r>
              <w:rPr>
                <w:lang w:eastAsia="en-US"/>
              </w:rPr>
              <w:t xml:space="preserve"> users</w:t>
            </w:r>
          </w:p>
        </w:tc>
        <w:tc>
          <w:tcPr>
            <w:tcW w:w="607" w:type="pct"/>
            <w:tcMar>
              <w:top w:w="57" w:type="dxa"/>
              <w:bottom w:w="57" w:type="dxa"/>
            </w:tcMar>
          </w:tcPr>
          <w:p w:rsidR="009F261B" w:rsidRPr="000A00FC" w:rsidRDefault="002F68DC" w:rsidP="009F261B">
            <w:pPr>
              <w:spacing w:line="260" w:lineRule="atLeast"/>
              <w:rPr>
                <w:rFonts w:eastAsia="Calibri"/>
                <w:lang w:eastAsia="en-US"/>
              </w:rPr>
            </w:pPr>
            <w:r>
              <w:rPr>
                <w:rFonts w:eastAsia="Calibri"/>
                <w:lang w:eastAsia="en-US"/>
              </w:rPr>
              <w:t>1/no PPE</w:t>
            </w:r>
          </w:p>
        </w:tc>
        <w:tc>
          <w:tcPr>
            <w:tcW w:w="951" w:type="pct"/>
          </w:tcPr>
          <w:p w:rsidR="009F261B" w:rsidRPr="000A00FC" w:rsidRDefault="00A747E5" w:rsidP="009F261B">
            <w:pPr>
              <w:spacing w:line="260" w:lineRule="atLeast"/>
              <w:rPr>
                <w:rFonts w:eastAsia="Calibri"/>
                <w:lang w:eastAsia="en-US"/>
              </w:rPr>
            </w:pPr>
            <w:r w:rsidRPr="000A00FC">
              <w:rPr>
                <w:rFonts w:eastAsia="Calibri"/>
                <w:lang w:eastAsia="en-US"/>
              </w:rPr>
              <w:t>0.055</w:t>
            </w:r>
          </w:p>
        </w:tc>
        <w:tc>
          <w:tcPr>
            <w:tcW w:w="964" w:type="pct"/>
            <w:shd w:val="clear" w:color="auto" w:fill="auto"/>
            <w:tcMar>
              <w:top w:w="57" w:type="dxa"/>
              <w:bottom w:w="57" w:type="dxa"/>
            </w:tcMar>
          </w:tcPr>
          <w:p w:rsidR="009F261B" w:rsidRPr="0062732B" w:rsidRDefault="009F261B" w:rsidP="009F261B">
            <w:pPr>
              <w:spacing w:line="260" w:lineRule="atLeast"/>
              <w:rPr>
                <w:rFonts w:eastAsia="Calibri"/>
                <w:b/>
                <w:bCs/>
                <w:lang w:eastAsia="en-US"/>
              </w:rPr>
            </w:pPr>
            <w:r w:rsidRPr="0062732B">
              <w:rPr>
                <w:rFonts w:eastAsia="Calibri"/>
                <w:b/>
                <w:bCs/>
                <w:lang w:eastAsia="en-US"/>
              </w:rPr>
              <w:t>2.3 × 10</w:t>
            </w:r>
            <w:r w:rsidRPr="0062732B">
              <w:rPr>
                <w:rFonts w:ascii="Cambria Math" w:eastAsia="Calibri" w:hAnsi="Cambria Math" w:cs="Cambria Math"/>
                <w:b/>
                <w:bCs/>
                <w:lang w:eastAsia="en-US"/>
              </w:rPr>
              <w:t>⁻</w:t>
            </w:r>
            <w:r w:rsidRPr="0062732B">
              <w:rPr>
                <w:rFonts w:eastAsia="Calibri" w:cs="Verdana"/>
                <w:b/>
                <w:bCs/>
                <w:lang w:eastAsia="en-US"/>
              </w:rPr>
              <w:t>³</w:t>
            </w:r>
          </w:p>
          <w:p w:rsidR="009F261B" w:rsidRPr="0062732B" w:rsidRDefault="009F261B" w:rsidP="009F261B">
            <w:pPr>
              <w:spacing w:line="260" w:lineRule="atLeast"/>
              <w:rPr>
                <w:rFonts w:eastAsia="Calibri"/>
                <w:b/>
                <w:bCs/>
                <w:lang w:eastAsia="en-US"/>
              </w:rPr>
            </w:pPr>
          </w:p>
          <w:p w:rsidR="009F261B" w:rsidRPr="0062732B" w:rsidRDefault="009F261B" w:rsidP="009F261B">
            <w:pPr>
              <w:spacing w:line="260" w:lineRule="atLeast"/>
              <w:rPr>
                <w:rFonts w:eastAsia="Calibri"/>
                <w:b/>
                <w:bCs/>
                <w:lang w:eastAsia="en-US"/>
              </w:rPr>
            </w:pPr>
          </w:p>
          <w:p w:rsidR="009F261B" w:rsidRPr="0062732B" w:rsidRDefault="009F261B" w:rsidP="009F261B">
            <w:pPr>
              <w:spacing w:line="260" w:lineRule="atLeast"/>
              <w:rPr>
                <w:rFonts w:eastAsia="Calibri"/>
                <w:b/>
                <w:bCs/>
                <w:lang w:eastAsia="en-US"/>
              </w:rPr>
            </w:pPr>
          </w:p>
        </w:tc>
        <w:tc>
          <w:tcPr>
            <w:tcW w:w="782" w:type="pct"/>
          </w:tcPr>
          <w:p w:rsidR="009F261B" w:rsidRPr="000A00FC" w:rsidRDefault="00A747E5" w:rsidP="009F261B">
            <w:pPr>
              <w:spacing w:line="260" w:lineRule="atLeast"/>
              <w:rPr>
                <w:rFonts w:eastAsia="Calibri"/>
                <w:lang w:eastAsia="en-US"/>
              </w:rPr>
            </w:pPr>
            <w:r w:rsidRPr="000A00FC">
              <w:rPr>
                <w:rFonts w:eastAsia="Calibri"/>
                <w:lang w:eastAsia="en-US"/>
              </w:rPr>
              <w:t>4.18</w:t>
            </w:r>
            <w:r w:rsidR="00427E10">
              <w:rPr>
                <w:rFonts w:eastAsia="Calibri"/>
                <w:lang w:eastAsia="en-US"/>
              </w:rPr>
              <w:t>%</w:t>
            </w:r>
          </w:p>
        </w:tc>
        <w:tc>
          <w:tcPr>
            <w:tcW w:w="733" w:type="pct"/>
          </w:tcPr>
          <w:p w:rsidR="009F261B" w:rsidRPr="0062732B" w:rsidRDefault="009F261B" w:rsidP="009F261B">
            <w:pPr>
              <w:spacing w:line="260" w:lineRule="atLeast"/>
              <w:rPr>
                <w:rFonts w:eastAsia="Calibri"/>
                <w:b/>
                <w:bCs/>
                <w:lang w:eastAsia="en-US"/>
              </w:rPr>
            </w:pPr>
            <w:r w:rsidRPr="0062732B">
              <w:rPr>
                <w:rFonts w:eastAsia="Calibri"/>
                <w:b/>
                <w:bCs/>
                <w:lang w:eastAsia="en-US"/>
              </w:rPr>
              <w:t>yes</w:t>
            </w:r>
          </w:p>
          <w:p w:rsidR="009F261B" w:rsidRPr="000A00FC" w:rsidRDefault="009F261B" w:rsidP="009F261B">
            <w:pPr>
              <w:spacing w:line="260" w:lineRule="atLeast"/>
              <w:rPr>
                <w:rFonts w:eastAsia="Calibri"/>
                <w:lang w:eastAsia="en-US"/>
              </w:rPr>
            </w:pPr>
          </w:p>
          <w:p w:rsidR="009F261B" w:rsidRPr="000A00FC" w:rsidRDefault="009F261B" w:rsidP="009F261B">
            <w:pPr>
              <w:spacing w:line="260" w:lineRule="atLeast"/>
              <w:rPr>
                <w:rFonts w:eastAsia="Calibri"/>
                <w:lang w:eastAsia="en-US"/>
              </w:rPr>
            </w:pPr>
          </w:p>
          <w:p w:rsidR="009F261B" w:rsidRPr="000A00FC" w:rsidRDefault="009F261B" w:rsidP="009F261B">
            <w:pPr>
              <w:spacing w:line="260" w:lineRule="atLeast"/>
              <w:rPr>
                <w:rFonts w:eastAsia="Calibri"/>
                <w:lang w:eastAsia="en-US"/>
              </w:rPr>
            </w:pPr>
          </w:p>
          <w:p w:rsidR="009F261B" w:rsidRPr="000A00FC" w:rsidRDefault="009F261B" w:rsidP="009F261B">
            <w:pPr>
              <w:spacing w:line="260" w:lineRule="atLeast"/>
              <w:rPr>
                <w:rFonts w:eastAsia="Calibri"/>
                <w:lang w:eastAsia="en-US"/>
              </w:rPr>
            </w:pPr>
          </w:p>
        </w:tc>
      </w:tr>
      <w:tr w:rsidR="002F68DC" w:rsidRPr="000A00FC" w:rsidTr="0062732B">
        <w:trPr>
          <w:tblHeader/>
        </w:trPr>
        <w:tc>
          <w:tcPr>
            <w:tcW w:w="963" w:type="pct"/>
            <w:tcMar>
              <w:top w:w="57" w:type="dxa"/>
              <w:bottom w:w="57" w:type="dxa"/>
            </w:tcMar>
          </w:tcPr>
          <w:p w:rsidR="002F68DC" w:rsidRDefault="002F68DC" w:rsidP="002F68DC">
            <w:pPr>
              <w:spacing w:after="60" w:line="260" w:lineRule="atLeast"/>
              <w:rPr>
                <w:lang w:eastAsia="en-US"/>
              </w:rPr>
            </w:pPr>
            <w:r>
              <w:rPr>
                <w:lang w:eastAsia="en-US"/>
              </w:rPr>
              <w:t>Scenario 9</w:t>
            </w:r>
          </w:p>
          <w:p w:rsidR="002F68DC" w:rsidRDefault="002F68DC" w:rsidP="002F68DC">
            <w:pPr>
              <w:spacing w:line="260" w:lineRule="atLeast"/>
            </w:pPr>
            <w:r>
              <w:t xml:space="preserve">Application: </w:t>
            </w:r>
          </w:p>
          <w:p w:rsidR="002F68DC" w:rsidRDefault="002F68DC" w:rsidP="002F68DC">
            <w:pPr>
              <w:spacing w:after="60" w:line="260" w:lineRule="atLeast"/>
              <w:ind w:right="-101"/>
              <w:rPr>
                <w:lang w:eastAsia="en-US"/>
              </w:rPr>
            </w:pPr>
            <w:r>
              <w:t>c</w:t>
            </w:r>
            <w:r>
              <w:rPr>
                <w:lang w:eastAsia="en-US"/>
              </w:rPr>
              <w:t>rack &amp; crevice</w:t>
            </w:r>
          </w:p>
          <w:p w:rsidR="002F68DC" w:rsidRPr="000A00FC" w:rsidRDefault="002F68DC" w:rsidP="002F68DC">
            <w:pPr>
              <w:spacing w:line="260" w:lineRule="atLeast"/>
              <w:rPr>
                <w:rFonts w:eastAsia="Calibri"/>
                <w:lang w:eastAsia="en-US"/>
              </w:rPr>
            </w:pPr>
            <w:r>
              <w:rPr>
                <w:lang w:eastAsia="en-US"/>
              </w:rPr>
              <w:t>Non-p</w:t>
            </w:r>
            <w:r w:rsidRPr="006522BF">
              <w:rPr>
                <w:lang w:eastAsia="en-US"/>
              </w:rPr>
              <w:t>rofessional</w:t>
            </w:r>
            <w:r>
              <w:rPr>
                <w:lang w:eastAsia="en-US"/>
              </w:rPr>
              <w:t xml:space="preserve"> users</w:t>
            </w:r>
          </w:p>
        </w:tc>
        <w:tc>
          <w:tcPr>
            <w:tcW w:w="607" w:type="pct"/>
            <w:tcMar>
              <w:top w:w="57" w:type="dxa"/>
              <w:bottom w:w="57" w:type="dxa"/>
            </w:tcMar>
          </w:tcPr>
          <w:p w:rsidR="002F68DC" w:rsidRPr="000A00FC" w:rsidRDefault="002F68DC" w:rsidP="002F68DC">
            <w:pPr>
              <w:spacing w:line="260" w:lineRule="atLeast"/>
              <w:rPr>
                <w:rFonts w:eastAsia="Calibri"/>
                <w:lang w:eastAsia="en-US"/>
              </w:rPr>
            </w:pPr>
            <w:r>
              <w:rPr>
                <w:rFonts w:eastAsia="Calibri"/>
                <w:lang w:eastAsia="en-US"/>
              </w:rPr>
              <w:t>1/no PPE</w:t>
            </w:r>
          </w:p>
        </w:tc>
        <w:tc>
          <w:tcPr>
            <w:tcW w:w="951" w:type="pct"/>
          </w:tcPr>
          <w:p w:rsidR="002F68DC" w:rsidRPr="000A00FC" w:rsidRDefault="002F68DC" w:rsidP="002F68DC">
            <w:pPr>
              <w:spacing w:line="260" w:lineRule="atLeast"/>
              <w:rPr>
                <w:rFonts w:eastAsia="Calibri"/>
                <w:lang w:eastAsia="en-US"/>
              </w:rPr>
            </w:pPr>
            <w:r w:rsidRPr="000A00FC">
              <w:rPr>
                <w:rFonts w:eastAsia="Calibri"/>
                <w:lang w:eastAsia="en-US"/>
              </w:rPr>
              <w:t>0.055</w:t>
            </w:r>
          </w:p>
        </w:tc>
        <w:tc>
          <w:tcPr>
            <w:tcW w:w="964" w:type="pct"/>
            <w:shd w:val="clear" w:color="auto" w:fill="auto"/>
            <w:tcMar>
              <w:top w:w="57" w:type="dxa"/>
              <w:bottom w:w="57" w:type="dxa"/>
            </w:tcMar>
          </w:tcPr>
          <w:p w:rsidR="002F68DC" w:rsidRPr="0062732B" w:rsidRDefault="002F68DC" w:rsidP="002F68DC">
            <w:pPr>
              <w:spacing w:line="260" w:lineRule="atLeast"/>
              <w:rPr>
                <w:rFonts w:eastAsia="Calibri"/>
                <w:b/>
                <w:bCs/>
                <w:lang w:eastAsia="en-US"/>
              </w:rPr>
            </w:pPr>
            <w:r w:rsidRPr="0062732B">
              <w:rPr>
                <w:rFonts w:eastAsia="Calibri"/>
                <w:b/>
                <w:bCs/>
                <w:lang w:eastAsia="en-US"/>
              </w:rPr>
              <w:t>1.5 × 10</w:t>
            </w:r>
            <w:r w:rsidRPr="0062732B">
              <w:rPr>
                <w:rFonts w:ascii="Cambria Math" w:eastAsia="Calibri" w:hAnsi="Cambria Math" w:cs="Cambria Math"/>
                <w:b/>
                <w:bCs/>
                <w:lang w:eastAsia="en-US"/>
              </w:rPr>
              <w:t>⁻</w:t>
            </w:r>
            <w:r w:rsidRPr="0062732B">
              <w:rPr>
                <w:rFonts w:eastAsia="Calibri" w:cs="Verdana"/>
                <w:b/>
                <w:bCs/>
                <w:lang w:eastAsia="en-US"/>
              </w:rPr>
              <w:t>³</w:t>
            </w:r>
          </w:p>
          <w:p w:rsidR="002F68DC" w:rsidRPr="0062732B" w:rsidRDefault="002F68DC" w:rsidP="002F68DC">
            <w:pPr>
              <w:spacing w:line="260" w:lineRule="atLeast"/>
              <w:rPr>
                <w:rFonts w:eastAsia="Calibri"/>
                <w:b/>
                <w:bCs/>
                <w:lang w:eastAsia="en-US"/>
              </w:rPr>
            </w:pPr>
          </w:p>
          <w:p w:rsidR="002F68DC" w:rsidRPr="0062732B" w:rsidRDefault="002F68DC" w:rsidP="002F68DC">
            <w:pPr>
              <w:spacing w:line="260" w:lineRule="atLeast"/>
              <w:rPr>
                <w:rFonts w:eastAsia="Calibri"/>
                <w:b/>
                <w:bCs/>
                <w:lang w:eastAsia="en-US"/>
              </w:rPr>
            </w:pPr>
          </w:p>
          <w:p w:rsidR="002F68DC" w:rsidRPr="0062732B" w:rsidRDefault="002F68DC" w:rsidP="002F68DC">
            <w:pPr>
              <w:spacing w:line="260" w:lineRule="atLeast"/>
              <w:rPr>
                <w:rFonts w:eastAsia="Calibri"/>
                <w:b/>
                <w:bCs/>
                <w:lang w:eastAsia="en-US"/>
              </w:rPr>
            </w:pPr>
          </w:p>
        </w:tc>
        <w:tc>
          <w:tcPr>
            <w:tcW w:w="782" w:type="pct"/>
          </w:tcPr>
          <w:p w:rsidR="002F68DC" w:rsidRPr="000A00FC" w:rsidRDefault="002F68DC" w:rsidP="002F68DC">
            <w:pPr>
              <w:spacing w:line="260" w:lineRule="atLeast"/>
              <w:rPr>
                <w:rFonts w:eastAsia="Calibri"/>
                <w:lang w:eastAsia="en-US"/>
              </w:rPr>
            </w:pPr>
            <w:r w:rsidRPr="000A00FC">
              <w:rPr>
                <w:rFonts w:eastAsia="Calibri"/>
                <w:lang w:eastAsia="en-US"/>
              </w:rPr>
              <w:t>2.7</w:t>
            </w:r>
            <w:r w:rsidR="00427E10">
              <w:rPr>
                <w:rFonts w:eastAsia="Calibri"/>
                <w:lang w:eastAsia="en-US"/>
              </w:rPr>
              <w:t>%</w:t>
            </w:r>
          </w:p>
        </w:tc>
        <w:tc>
          <w:tcPr>
            <w:tcW w:w="733" w:type="pct"/>
          </w:tcPr>
          <w:p w:rsidR="002F68DC" w:rsidRPr="0062732B" w:rsidRDefault="002F68DC" w:rsidP="002F68DC">
            <w:pPr>
              <w:spacing w:line="260" w:lineRule="atLeast"/>
              <w:rPr>
                <w:rFonts w:eastAsia="Calibri"/>
                <w:b/>
                <w:bCs/>
                <w:lang w:eastAsia="en-US"/>
              </w:rPr>
            </w:pPr>
            <w:r w:rsidRPr="0062732B">
              <w:rPr>
                <w:rFonts w:eastAsia="Calibri"/>
                <w:b/>
                <w:bCs/>
                <w:lang w:eastAsia="en-US"/>
              </w:rPr>
              <w:t>yes</w:t>
            </w:r>
          </w:p>
          <w:p w:rsidR="002F68DC" w:rsidRPr="000A00FC" w:rsidRDefault="002F68DC" w:rsidP="002F68DC">
            <w:pPr>
              <w:spacing w:line="260" w:lineRule="atLeast"/>
              <w:rPr>
                <w:rFonts w:eastAsia="Calibri"/>
                <w:lang w:eastAsia="en-US"/>
              </w:rPr>
            </w:pPr>
          </w:p>
          <w:p w:rsidR="002F68DC" w:rsidRPr="000A00FC" w:rsidRDefault="002F68DC" w:rsidP="002F68DC">
            <w:pPr>
              <w:spacing w:line="260" w:lineRule="atLeast"/>
              <w:rPr>
                <w:rFonts w:eastAsia="Calibri"/>
                <w:lang w:eastAsia="en-US"/>
              </w:rPr>
            </w:pPr>
          </w:p>
          <w:p w:rsidR="002F68DC" w:rsidRPr="000A00FC" w:rsidRDefault="002F68DC" w:rsidP="002F68DC">
            <w:pPr>
              <w:spacing w:line="260" w:lineRule="atLeast"/>
              <w:rPr>
                <w:rFonts w:eastAsia="Calibri"/>
                <w:lang w:eastAsia="en-US"/>
              </w:rPr>
            </w:pPr>
          </w:p>
          <w:p w:rsidR="002F68DC" w:rsidRPr="000A00FC" w:rsidRDefault="002F68DC" w:rsidP="002F68DC">
            <w:pPr>
              <w:spacing w:line="260" w:lineRule="atLeast"/>
              <w:rPr>
                <w:rFonts w:eastAsia="Calibri"/>
                <w:lang w:eastAsia="en-US"/>
              </w:rPr>
            </w:pPr>
          </w:p>
        </w:tc>
      </w:tr>
      <w:tr w:rsidR="002F68DC" w:rsidRPr="00EB3BE8" w:rsidTr="0062732B">
        <w:trPr>
          <w:tblHeader/>
        </w:trPr>
        <w:tc>
          <w:tcPr>
            <w:tcW w:w="963" w:type="pct"/>
            <w:tcMar>
              <w:top w:w="57" w:type="dxa"/>
              <w:bottom w:w="57" w:type="dxa"/>
            </w:tcMar>
          </w:tcPr>
          <w:p w:rsidR="002F68DC" w:rsidRDefault="002F68DC" w:rsidP="002F68DC">
            <w:pPr>
              <w:spacing w:after="60" w:line="260" w:lineRule="atLeast"/>
              <w:rPr>
                <w:lang w:eastAsia="en-US"/>
              </w:rPr>
            </w:pPr>
            <w:r>
              <w:rPr>
                <w:lang w:eastAsia="en-US"/>
              </w:rPr>
              <w:t xml:space="preserve">Scenario </w:t>
            </w:r>
            <w:r w:rsidR="003B0E3A">
              <w:rPr>
                <w:lang w:eastAsia="en-US"/>
              </w:rPr>
              <w:t>10</w:t>
            </w:r>
          </w:p>
          <w:p w:rsidR="002F68DC" w:rsidRDefault="002F68DC" w:rsidP="002F68DC">
            <w:pPr>
              <w:spacing w:after="60" w:line="260" w:lineRule="atLeast"/>
              <w:ind w:right="-101"/>
            </w:pPr>
            <w:r>
              <w:t>Application: around building</w:t>
            </w:r>
            <w:r w:rsidR="00BB6641">
              <w:t>s</w:t>
            </w:r>
          </w:p>
          <w:p w:rsidR="002F68DC" w:rsidRDefault="002F68DC" w:rsidP="002F68DC">
            <w:pPr>
              <w:spacing w:line="260" w:lineRule="atLeast"/>
            </w:pPr>
            <w:r>
              <w:t>Professional</w:t>
            </w:r>
          </w:p>
          <w:p w:rsidR="002F68DC" w:rsidRPr="000A00FC" w:rsidRDefault="002F68DC" w:rsidP="002F68DC">
            <w:pPr>
              <w:spacing w:line="260" w:lineRule="atLeast"/>
              <w:rPr>
                <w:rFonts w:eastAsia="Calibri"/>
                <w:lang w:eastAsia="en-US"/>
              </w:rPr>
            </w:pPr>
            <w:r>
              <w:t>users</w:t>
            </w:r>
          </w:p>
        </w:tc>
        <w:tc>
          <w:tcPr>
            <w:tcW w:w="607" w:type="pct"/>
            <w:tcMar>
              <w:top w:w="57" w:type="dxa"/>
              <w:bottom w:w="57" w:type="dxa"/>
            </w:tcMar>
          </w:tcPr>
          <w:p w:rsidR="002F68DC" w:rsidRPr="000A00FC" w:rsidRDefault="002F68DC" w:rsidP="002F68DC">
            <w:pPr>
              <w:spacing w:line="260" w:lineRule="atLeast"/>
              <w:rPr>
                <w:rFonts w:eastAsia="Calibri"/>
                <w:lang w:eastAsia="en-US"/>
              </w:rPr>
            </w:pPr>
            <w:r>
              <w:rPr>
                <w:rFonts w:eastAsia="Calibri"/>
                <w:lang w:eastAsia="en-US"/>
              </w:rPr>
              <w:t>1/no PPE</w:t>
            </w:r>
          </w:p>
        </w:tc>
        <w:tc>
          <w:tcPr>
            <w:tcW w:w="951" w:type="pct"/>
          </w:tcPr>
          <w:p w:rsidR="002F68DC" w:rsidRPr="000A00FC" w:rsidRDefault="002F68DC" w:rsidP="002F68DC">
            <w:pPr>
              <w:spacing w:line="260" w:lineRule="atLeast"/>
              <w:rPr>
                <w:rFonts w:eastAsia="Calibri"/>
                <w:lang w:eastAsia="en-US"/>
              </w:rPr>
            </w:pPr>
            <w:r w:rsidRPr="000A00FC">
              <w:rPr>
                <w:rFonts w:eastAsia="Calibri"/>
                <w:lang w:eastAsia="en-US"/>
              </w:rPr>
              <w:t>0.055</w:t>
            </w:r>
          </w:p>
        </w:tc>
        <w:tc>
          <w:tcPr>
            <w:tcW w:w="964" w:type="pct"/>
            <w:shd w:val="clear" w:color="auto" w:fill="auto"/>
            <w:tcMar>
              <w:top w:w="57" w:type="dxa"/>
              <w:bottom w:w="57" w:type="dxa"/>
            </w:tcMar>
          </w:tcPr>
          <w:p w:rsidR="002F68DC" w:rsidRPr="00055F4A" w:rsidRDefault="00EF25AE" w:rsidP="002F68DC">
            <w:pPr>
              <w:spacing w:line="260" w:lineRule="atLeast"/>
              <w:rPr>
                <w:rFonts w:eastAsia="Calibri"/>
                <w:b/>
                <w:bCs/>
                <w:lang w:eastAsia="en-US"/>
              </w:rPr>
            </w:pPr>
            <w:r w:rsidRPr="00055F4A">
              <w:rPr>
                <w:rFonts w:eastAsia="Calibri"/>
                <w:b/>
                <w:bCs/>
                <w:lang w:eastAsia="en-US"/>
              </w:rPr>
              <w:t>4.1</w:t>
            </w:r>
            <w:r w:rsidR="002F68DC" w:rsidRPr="00055F4A">
              <w:rPr>
                <w:rFonts w:eastAsia="Calibri"/>
                <w:b/>
                <w:bCs/>
                <w:lang w:eastAsia="en-US"/>
              </w:rPr>
              <w:t xml:space="preserve"> x 10</w:t>
            </w:r>
            <w:r w:rsidR="002F68DC" w:rsidRPr="00055F4A">
              <w:rPr>
                <w:rFonts w:eastAsia="Calibri"/>
                <w:b/>
                <w:bCs/>
                <w:vertAlign w:val="superscript"/>
                <w:lang w:eastAsia="en-US"/>
              </w:rPr>
              <w:t>-2</w:t>
            </w:r>
          </w:p>
          <w:p w:rsidR="002F68DC" w:rsidRPr="00055F4A" w:rsidRDefault="002F68DC" w:rsidP="002F68DC">
            <w:pPr>
              <w:spacing w:line="260" w:lineRule="atLeast"/>
              <w:rPr>
                <w:rFonts w:eastAsia="Calibri"/>
                <w:b/>
                <w:bCs/>
                <w:lang w:eastAsia="en-US"/>
              </w:rPr>
            </w:pPr>
          </w:p>
          <w:p w:rsidR="002F68DC" w:rsidRPr="00055F4A" w:rsidRDefault="002F68DC" w:rsidP="002F68DC">
            <w:pPr>
              <w:spacing w:line="260" w:lineRule="atLeast"/>
              <w:rPr>
                <w:rFonts w:eastAsia="Calibri"/>
                <w:b/>
                <w:bCs/>
                <w:lang w:eastAsia="en-US"/>
              </w:rPr>
            </w:pPr>
          </w:p>
          <w:p w:rsidR="002F68DC" w:rsidRPr="00055F4A" w:rsidRDefault="002F68DC" w:rsidP="002F68DC">
            <w:pPr>
              <w:spacing w:line="260" w:lineRule="atLeast"/>
              <w:rPr>
                <w:rFonts w:eastAsia="Calibri"/>
                <w:b/>
                <w:bCs/>
                <w:lang w:eastAsia="en-US"/>
              </w:rPr>
            </w:pPr>
          </w:p>
        </w:tc>
        <w:tc>
          <w:tcPr>
            <w:tcW w:w="782" w:type="pct"/>
          </w:tcPr>
          <w:p w:rsidR="002F68DC" w:rsidRPr="00EF25AE" w:rsidRDefault="00EF25AE" w:rsidP="002F68DC">
            <w:pPr>
              <w:spacing w:line="260" w:lineRule="atLeast"/>
              <w:rPr>
                <w:rFonts w:eastAsia="Calibri"/>
                <w:lang w:eastAsia="en-US"/>
              </w:rPr>
            </w:pPr>
            <w:r w:rsidRPr="00EF25AE">
              <w:rPr>
                <w:rFonts w:eastAsia="Calibri"/>
                <w:lang w:eastAsia="en-US"/>
              </w:rPr>
              <w:t>74.5</w:t>
            </w:r>
            <w:r>
              <w:rPr>
                <w:rFonts w:eastAsia="Calibri"/>
                <w:lang w:eastAsia="en-US"/>
              </w:rPr>
              <w:t>%</w:t>
            </w:r>
          </w:p>
        </w:tc>
        <w:tc>
          <w:tcPr>
            <w:tcW w:w="733" w:type="pct"/>
          </w:tcPr>
          <w:p w:rsidR="002F68DC" w:rsidRPr="0062732B" w:rsidRDefault="002F68DC" w:rsidP="002F68DC">
            <w:pPr>
              <w:spacing w:line="260" w:lineRule="atLeast"/>
              <w:rPr>
                <w:rFonts w:eastAsia="Calibri"/>
                <w:b/>
                <w:bCs/>
                <w:lang w:eastAsia="en-US"/>
              </w:rPr>
            </w:pPr>
            <w:r w:rsidRPr="0062732B">
              <w:rPr>
                <w:rFonts w:eastAsia="Calibri"/>
                <w:b/>
                <w:bCs/>
                <w:lang w:eastAsia="en-US"/>
              </w:rPr>
              <w:t>yes</w:t>
            </w:r>
          </w:p>
          <w:p w:rsidR="002F68DC" w:rsidRDefault="002F68DC" w:rsidP="002F68DC">
            <w:pPr>
              <w:spacing w:line="260" w:lineRule="atLeast"/>
              <w:rPr>
                <w:rFonts w:eastAsia="Calibri"/>
                <w:lang w:eastAsia="en-US"/>
              </w:rPr>
            </w:pPr>
          </w:p>
          <w:p w:rsidR="002F68DC" w:rsidRDefault="002F68DC" w:rsidP="002F68DC">
            <w:pPr>
              <w:spacing w:line="260" w:lineRule="atLeast"/>
              <w:rPr>
                <w:rFonts w:eastAsia="Calibri"/>
                <w:lang w:eastAsia="en-US"/>
              </w:rPr>
            </w:pPr>
          </w:p>
          <w:p w:rsidR="002F68DC" w:rsidRDefault="002F68DC" w:rsidP="002F68DC">
            <w:pPr>
              <w:spacing w:line="260" w:lineRule="atLeast"/>
              <w:rPr>
                <w:rFonts w:eastAsia="Calibri"/>
                <w:lang w:eastAsia="en-US"/>
              </w:rPr>
            </w:pPr>
          </w:p>
          <w:p w:rsidR="002F68DC" w:rsidRDefault="002F68DC" w:rsidP="002F68DC">
            <w:pPr>
              <w:spacing w:line="260" w:lineRule="atLeast"/>
              <w:rPr>
                <w:rFonts w:eastAsia="Calibri"/>
                <w:lang w:eastAsia="en-US"/>
              </w:rPr>
            </w:pPr>
          </w:p>
        </w:tc>
      </w:tr>
    </w:tbl>
    <w:p w:rsidR="009F261B" w:rsidRPr="0005596B" w:rsidRDefault="009F261B" w:rsidP="0005596B">
      <w:pPr>
        <w:rPr>
          <w:rFonts w:eastAsia="Calibri"/>
        </w:rPr>
      </w:pPr>
    </w:p>
    <w:p w:rsidR="00FD2055" w:rsidRPr="0005596B" w:rsidRDefault="00FD2055" w:rsidP="0005596B">
      <w:pPr>
        <w:rPr>
          <w:rFonts w:eastAsia="Calibri"/>
        </w:rPr>
      </w:pPr>
    </w:p>
    <w:p w:rsidR="00FD2055" w:rsidRPr="00FD2055" w:rsidRDefault="00FD2055" w:rsidP="00055F4A">
      <w:pPr>
        <w:spacing w:after="120" w:line="260" w:lineRule="atLeast"/>
        <w:jc w:val="both"/>
        <w:rPr>
          <w:rFonts w:eastAsia="Calibri"/>
          <w:b/>
          <w:bCs/>
          <w:lang w:eastAsia="en-US"/>
        </w:rPr>
      </w:pPr>
      <w:r w:rsidRPr="00FD2055">
        <w:rPr>
          <w:rFonts w:eastAsia="Calibri"/>
          <w:b/>
          <w:bCs/>
          <w:lang w:eastAsia="en-US"/>
        </w:rPr>
        <w:t>Combined scenarios</w:t>
      </w:r>
    </w:p>
    <w:tbl>
      <w:tblPr>
        <w:tblW w:w="99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9"/>
        <w:gridCol w:w="1260"/>
        <w:gridCol w:w="1890"/>
        <w:gridCol w:w="1890"/>
        <w:gridCol w:w="1620"/>
        <w:gridCol w:w="1350"/>
      </w:tblGrid>
      <w:tr w:rsidR="00E2534A" w:rsidRPr="00A952BF" w:rsidTr="002D7A6C">
        <w:trPr>
          <w:trHeight w:val="576"/>
        </w:trPr>
        <w:tc>
          <w:tcPr>
            <w:tcW w:w="1919" w:type="dxa"/>
            <w:shd w:val="clear" w:color="auto" w:fill="FFFFCC"/>
          </w:tcPr>
          <w:p w:rsidR="00E2534A" w:rsidRPr="00A952BF" w:rsidRDefault="00E2534A" w:rsidP="00257B30">
            <w:pPr>
              <w:spacing w:line="260" w:lineRule="atLeast"/>
              <w:rPr>
                <w:b/>
                <w:bCs/>
                <w:lang w:eastAsia="en-US"/>
              </w:rPr>
            </w:pPr>
            <w:r w:rsidRPr="00A952BF">
              <w:rPr>
                <w:b/>
                <w:bCs/>
                <w:lang w:eastAsia="en-US"/>
              </w:rPr>
              <w:t>Scenarios combined</w:t>
            </w:r>
          </w:p>
        </w:tc>
        <w:tc>
          <w:tcPr>
            <w:tcW w:w="1260" w:type="dxa"/>
            <w:shd w:val="clear" w:color="auto" w:fill="FFFFCC"/>
          </w:tcPr>
          <w:p w:rsidR="00E2534A" w:rsidRPr="00A952BF" w:rsidRDefault="00E2534A" w:rsidP="00257B30">
            <w:pPr>
              <w:spacing w:line="260" w:lineRule="atLeast"/>
              <w:rPr>
                <w:b/>
                <w:bCs/>
                <w:lang w:eastAsia="en-US"/>
              </w:rPr>
            </w:pPr>
            <w:r w:rsidRPr="00A952BF">
              <w:rPr>
                <w:b/>
                <w:bCs/>
                <w:lang w:eastAsia="en-US"/>
              </w:rPr>
              <w:t>Tier</w:t>
            </w:r>
          </w:p>
        </w:tc>
        <w:tc>
          <w:tcPr>
            <w:tcW w:w="1890" w:type="dxa"/>
            <w:shd w:val="clear" w:color="auto" w:fill="FFFFCC"/>
          </w:tcPr>
          <w:p w:rsidR="00E2534A" w:rsidRPr="00257B30" w:rsidRDefault="00E2534A" w:rsidP="00257B30">
            <w:pPr>
              <w:spacing w:line="260" w:lineRule="atLeast"/>
              <w:rPr>
                <w:b/>
                <w:bCs/>
                <w:vertAlign w:val="subscript"/>
                <w:lang w:eastAsia="en-US"/>
              </w:rPr>
            </w:pPr>
            <w:r w:rsidRPr="00257B30">
              <w:rPr>
                <w:b/>
                <w:bCs/>
                <w:lang w:eastAsia="en-US"/>
              </w:rPr>
              <w:t>AEL</w:t>
            </w:r>
            <w:r w:rsidRPr="00257B30">
              <w:rPr>
                <w:b/>
                <w:bCs/>
                <w:vertAlign w:val="subscript"/>
                <w:lang w:eastAsia="en-US"/>
              </w:rPr>
              <w:t>long-term</w:t>
            </w:r>
          </w:p>
          <w:p w:rsidR="00E2534A" w:rsidRPr="00257B30" w:rsidRDefault="00E2534A" w:rsidP="00257B30">
            <w:pPr>
              <w:spacing w:line="260" w:lineRule="atLeast"/>
              <w:ind w:right="-195"/>
              <w:rPr>
                <w:b/>
                <w:bCs/>
                <w:lang w:eastAsia="en-US"/>
              </w:rPr>
            </w:pPr>
            <w:r w:rsidRPr="00257B30">
              <w:rPr>
                <w:b/>
                <w:bCs/>
                <w:lang w:eastAsia="en-US"/>
              </w:rPr>
              <w:t>(mg/kg bw/d)</w:t>
            </w:r>
          </w:p>
        </w:tc>
        <w:tc>
          <w:tcPr>
            <w:tcW w:w="1890" w:type="dxa"/>
            <w:shd w:val="clear" w:color="auto" w:fill="FFFFCC"/>
          </w:tcPr>
          <w:p w:rsidR="00E2534A" w:rsidRPr="00A952BF" w:rsidRDefault="00E2534A" w:rsidP="00257B30">
            <w:pPr>
              <w:spacing w:line="260" w:lineRule="atLeast"/>
              <w:rPr>
                <w:b/>
                <w:bCs/>
                <w:lang w:eastAsia="en-US"/>
              </w:rPr>
            </w:pPr>
            <w:r w:rsidRPr="00A952BF">
              <w:rPr>
                <w:b/>
                <w:bCs/>
                <w:lang w:eastAsia="en-US"/>
              </w:rPr>
              <w:t>Estimated uptake</w:t>
            </w:r>
          </w:p>
          <w:p w:rsidR="00E2534A" w:rsidRPr="00A952BF" w:rsidRDefault="00E2534A" w:rsidP="00257B30">
            <w:pPr>
              <w:spacing w:line="260" w:lineRule="atLeast"/>
              <w:rPr>
                <w:b/>
                <w:bCs/>
                <w:lang w:eastAsia="en-US"/>
              </w:rPr>
            </w:pPr>
            <w:r>
              <w:rPr>
                <w:b/>
                <w:bCs/>
                <w:lang w:eastAsia="en-US"/>
              </w:rPr>
              <w:t>(</w:t>
            </w:r>
            <w:r w:rsidRPr="00A952BF">
              <w:rPr>
                <w:b/>
                <w:bCs/>
                <w:lang w:eastAsia="en-US"/>
              </w:rPr>
              <w:t>mg/kg bw/d</w:t>
            </w:r>
            <w:r>
              <w:rPr>
                <w:b/>
                <w:bCs/>
                <w:lang w:eastAsia="en-US"/>
              </w:rPr>
              <w:t>)</w:t>
            </w:r>
          </w:p>
        </w:tc>
        <w:tc>
          <w:tcPr>
            <w:tcW w:w="1620" w:type="dxa"/>
            <w:shd w:val="clear" w:color="auto" w:fill="FFFFCC"/>
          </w:tcPr>
          <w:p w:rsidR="00E2534A" w:rsidRPr="00A952BF" w:rsidRDefault="00E2534A" w:rsidP="00257B30">
            <w:pPr>
              <w:tabs>
                <w:tab w:val="left" w:pos="1321"/>
              </w:tabs>
              <w:spacing w:line="260" w:lineRule="atLeast"/>
              <w:rPr>
                <w:b/>
                <w:bCs/>
                <w:lang w:eastAsia="en-US"/>
              </w:rPr>
            </w:pPr>
            <w:r w:rsidRPr="00A952BF">
              <w:rPr>
                <w:b/>
                <w:bCs/>
                <w:lang w:eastAsia="en-US"/>
              </w:rPr>
              <w:t>Estimated uptake/AEL</w:t>
            </w:r>
          </w:p>
        </w:tc>
        <w:tc>
          <w:tcPr>
            <w:tcW w:w="1350" w:type="dxa"/>
            <w:shd w:val="clear" w:color="auto" w:fill="FFFFCC"/>
          </w:tcPr>
          <w:p w:rsidR="00E2534A" w:rsidRPr="00A952BF" w:rsidRDefault="00E2534A" w:rsidP="00257B30">
            <w:pPr>
              <w:spacing w:line="260" w:lineRule="atLeast"/>
              <w:ind w:right="-104"/>
              <w:rPr>
                <w:b/>
                <w:bCs/>
                <w:lang w:eastAsia="en-US"/>
              </w:rPr>
            </w:pPr>
            <w:r w:rsidRPr="00A952BF">
              <w:rPr>
                <w:b/>
                <w:bCs/>
                <w:lang w:eastAsia="en-US"/>
              </w:rPr>
              <w:t>Acceptable</w:t>
            </w:r>
          </w:p>
          <w:p w:rsidR="00E2534A" w:rsidRPr="00A952BF" w:rsidRDefault="00E2534A" w:rsidP="00257B30">
            <w:pPr>
              <w:spacing w:line="260" w:lineRule="atLeast"/>
              <w:rPr>
                <w:b/>
                <w:bCs/>
                <w:lang w:eastAsia="en-US"/>
              </w:rPr>
            </w:pPr>
            <w:r w:rsidRPr="00A952BF">
              <w:rPr>
                <w:b/>
                <w:bCs/>
                <w:lang w:eastAsia="en-US"/>
              </w:rPr>
              <w:t>(yes/no)</w:t>
            </w:r>
          </w:p>
        </w:tc>
      </w:tr>
      <w:tr w:rsidR="002D7A6C" w:rsidRPr="00712B63" w:rsidTr="002F496D">
        <w:tc>
          <w:tcPr>
            <w:tcW w:w="1919" w:type="dxa"/>
          </w:tcPr>
          <w:p w:rsidR="002D7A6C" w:rsidRDefault="002D7A6C" w:rsidP="002D7A6C">
            <w:pPr>
              <w:spacing w:after="60" w:line="260" w:lineRule="atLeast"/>
              <w:ind w:right="-101"/>
              <w:rPr>
                <w:lang w:eastAsia="en-US"/>
              </w:rPr>
            </w:pPr>
            <w:r>
              <w:rPr>
                <w:lang w:eastAsia="en-US"/>
              </w:rPr>
              <w:t>Mixing&amp;loading</w:t>
            </w:r>
            <w:r w:rsidR="007F4035">
              <w:rPr>
                <w:lang w:eastAsia="en-US"/>
              </w:rPr>
              <w:t>,</w:t>
            </w:r>
            <w:r>
              <w:rPr>
                <w:lang w:eastAsia="en-US"/>
              </w:rPr>
              <w:t xml:space="preserve"> Application in crack&amp;crevice</w:t>
            </w:r>
          </w:p>
          <w:p w:rsidR="002D7A6C" w:rsidRDefault="002D7A6C" w:rsidP="002D7A6C">
            <w:pPr>
              <w:spacing w:after="60" w:line="260" w:lineRule="atLeast"/>
              <w:rPr>
                <w:lang w:eastAsia="en-US"/>
              </w:rPr>
            </w:pPr>
            <w:r>
              <w:rPr>
                <w:lang w:eastAsia="en-US"/>
              </w:rPr>
              <w:t>Non-p</w:t>
            </w:r>
            <w:r w:rsidRPr="00712B63">
              <w:rPr>
                <w:lang w:eastAsia="en-US"/>
              </w:rPr>
              <w:t xml:space="preserve">rofessional users </w:t>
            </w:r>
          </w:p>
          <w:p w:rsidR="002D7A6C" w:rsidRDefault="002D7A6C" w:rsidP="002D7A6C">
            <w:pPr>
              <w:spacing w:line="260" w:lineRule="atLeast"/>
              <w:rPr>
                <w:lang w:eastAsia="en-US"/>
              </w:rPr>
            </w:pPr>
            <w:r>
              <w:rPr>
                <w:lang w:eastAsia="en-US"/>
              </w:rPr>
              <w:t>S</w:t>
            </w:r>
            <w:r w:rsidRPr="00712B63">
              <w:rPr>
                <w:lang w:eastAsia="en-US"/>
              </w:rPr>
              <w:t>cenario</w:t>
            </w:r>
            <w:r>
              <w:rPr>
                <w:lang w:eastAsia="en-US"/>
              </w:rPr>
              <w:t>s</w:t>
            </w:r>
            <w:r w:rsidRPr="00712B63">
              <w:rPr>
                <w:lang w:eastAsia="en-US"/>
              </w:rPr>
              <w:t xml:space="preserve"> </w:t>
            </w:r>
          </w:p>
          <w:p w:rsidR="002D7A6C" w:rsidRPr="00712B63" w:rsidRDefault="002D7A6C" w:rsidP="002D7A6C">
            <w:pPr>
              <w:spacing w:after="60" w:line="260" w:lineRule="atLeast"/>
              <w:rPr>
                <w:lang w:eastAsia="en-US"/>
              </w:rPr>
            </w:pPr>
            <w:r>
              <w:rPr>
                <w:lang w:eastAsia="en-US"/>
              </w:rPr>
              <w:t>7 &amp; 9</w:t>
            </w:r>
          </w:p>
        </w:tc>
        <w:tc>
          <w:tcPr>
            <w:tcW w:w="1260" w:type="dxa"/>
          </w:tcPr>
          <w:p w:rsidR="002D7A6C" w:rsidRPr="00712B63" w:rsidRDefault="002D7A6C" w:rsidP="002D7A6C">
            <w:pPr>
              <w:spacing w:line="260" w:lineRule="atLeast"/>
              <w:ind w:right="-105"/>
              <w:rPr>
                <w:lang w:eastAsia="en-US"/>
              </w:rPr>
            </w:pPr>
            <w:r>
              <w:rPr>
                <w:rFonts w:eastAsia="Calibri"/>
                <w:lang w:eastAsia="en-US"/>
              </w:rPr>
              <w:t>1/no PPE</w:t>
            </w:r>
          </w:p>
        </w:tc>
        <w:tc>
          <w:tcPr>
            <w:tcW w:w="1890" w:type="dxa"/>
          </w:tcPr>
          <w:p w:rsidR="002D7A6C" w:rsidRPr="00712B63" w:rsidRDefault="002D7A6C" w:rsidP="002D7A6C">
            <w:pPr>
              <w:spacing w:line="260" w:lineRule="atLeast"/>
              <w:rPr>
                <w:lang w:eastAsia="en-US"/>
              </w:rPr>
            </w:pPr>
            <w:r w:rsidRPr="00712B63">
              <w:rPr>
                <w:lang w:eastAsia="en-US"/>
              </w:rPr>
              <w:t>0</w:t>
            </w:r>
            <w:r>
              <w:rPr>
                <w:lang w:eastAsia="en-US"/>
              </w:rPr>
              <w:t>.055</w:t>
            </w:r>
            <w:r w:rsidRPr="00712B63">
              <w:rPr>
                <w:lang w:eastAsia="en-US"/>
              </w:rPr>
              <w:t xml:space="preserve"> </w:t>
            </w:r>
          </w:p>
        </w:tc>
        <w:tc>
          <w:tcPr>
            <w:tcW w:w="1890" w:type="dxa"/>
          </w:tcPr>
          <w:p w:rsidR="002D7A6C" w:rsidRPr="000A00FC" w:rsidRDefault="002D7A6C" w:rsidP="002D7A6C">
            <w:pPr>
              <w:spacing w:line="260" w:lineRule="atLeast"/>
              <w:rPr>
                <w:rFonts w:eastAsia="Calibri"/>
                <w:lang w:eastAsia="en-US"/>
              </w:rPr>
            </w:pPr>
            <w:r w:rsidRPr="000A00FC">
              <w:rPr>
                <w:rFonts w:eastAsia="Calibri"/>
                <w:lang w:eastAsia="en-US"/>
              </w:rPr>
              <w:t>2.3 × 10</w:t>
            </w:r>
            <w:r w:rsidRPr="000A00FC">
              <w:rPr>
                <w:rFonts w:ascii="Cambria Math" w:eastAsia="Calibri" w:hAnsi="Cambria Math" w:cs="Cambria Math"/>
                <w:lang w:eastAsia="en-US"/>
              </w:rPr>
              <w:t>⁻</w:t>
            </w:r>
            <w:r w:rsidRPr="000A00FC">
              <w:rPr>
                <w:rFonts w:eastAsia="Calibri" w:cs="Verdana"/>
                <w:lang w:eastAsia="en-US"/>
              </w:rPr>
              <w:t>³</w:t>
            </w:r>
          </w:p>
          <w:p w:rsidR="002D7A6C" w:rsidRDefault="002D7A6C" w:rsidP="002D7A6C">
            <w:pPr>
              <w:spacing w:line="260" w:lineRule="atLeast"/>
              <w:rPr>
                <w:lang w:val="en-US" w:eastAsia="en-US"/>
              </w:rPr>
            </w:pPr>
            <w:r>
              <w:rPr>
                <w:lang w:val="en-US" w:eastAsia="en-US"/>
              </w:rPr>
              <w:t xml:space="preserve">      +</w:t>
            </w:r>
          </w:p>
          <w:p w:rsidR="002D7A6C" w:rsidRPr="000A00FC" w:rsidRDefault="002D7A6C" w:rsidP="002D7A6C">
            <w:pPr>
              <w:spacing w:line="260" w:lineRule="atLeast"/>
              <w:rPr>
                <w:rFonts w:eastAsia="Calibri"/>
                <w:lang w:eastAsia="en-US"/>
              </w:rPr>
            </w:pPr>
            <w:r>
              <w:rPr>
                <w:lang w:val="en-US" w:eastAsia="en-US"/>
              </w:rPr>
              <w:t xml:space="preserve">1.5 </w:t>
            </w:r>
            <w:r w:rsidRPr="000A00FC">
              <w:rPr>
                <w:rFonts w:eastAsia="Calibri"/>
                <w:lang w:eastAsia="en-US"/>
              </w:rPr>
              <w:t>× 10</w:t>
            </w:r>
            <w:r w:rsidRPr="000A00FC">
              <w:rPr>
                <w:rFonts w:ascii="Cambria Math" w:eastAsia="Calibri" w:hAnsi="Cambria Math" w:cs="Cambria Math"/>
                <w:lang w:eastAsia="en-US"/>
              </w:rPr>
              <w:t>⁻</w:t>
            </w:r>
            <w:r w:rsidRPr="000A00FC">
              <w:rPr>
                <w:rFonts w:eastAsia="Calibri" w:cs="Verdana"/>
                <w:lang w:eastAsia="en-US"/>
              </w:rPr>
              <w:t>³</w:t>
            </w:r>
          </w:p>
          <w:p w:rsidR="002D7A6C" w:rsidRDefault="002D7A6C" w:rsidP="002D7A6C">
            <w:pPr>
              <w:spacing w:line="260" w:lineRule="atLeast"/>
              <w:rPr>
                <w:lang w:val="en-US" w:eastAsia="en-US"/>
              </w:rPr>
            </w:pPr>
            <w:r>
              <w:rPr>
                <w:lang w:val="en-US" w:eastAsia="en-US"/>
              </w:rPr>
              <w:t xml:space="preserve">      =</w:t>
            </w:r>
          </w:p>
          <w:p w:rsidR="002D7A6C" w:rsidRPr="000A00FC" w:rsidRDefault="002D7A6C" w:rsidP="002D7A6C">
            <w:pPr>
              <w:spacing w:line="260" w:lineRule="atLeast"/>
              <w:rPr>
                <w:rFonts w:eastAsia="Calibri"/>
                <w:lang w:eastAsia="en-US"/>
              </w:rPr>
            </w:pPr>
            <w:r>
              <w:rPr>
                <w:lang w:val="en-US" w:eastAsia="en-US"/>
              </w:rPr>
              <w:t xml:space="preserve">3.8 </w:t>
            </w:r>
            <w:r w:rsidRPr="000A00FC">
              <w:rPr>
                <w:rFonts w:eastAsia="Calibri"/>
                <w:lang w:eastAsia="en-US"/>
              </w:rPr>
              <w:t>× 10</w:t>
            </w:r>
            <w:r w:rsidRPr="000A00FC">
              <w:rPr>
                <w:rFonts w:ascii="Cambria Math" w:eastAsia="Calibri" w:hAnsi="Cambria Math" w:cs="Cambria Math"/>
                <w:lang w:eastAsia="en-US"/>
              </w:rPr>
              <w:t>⁻</w:t>
            </w:r>
            <w:r w:rsidRPr="000A00FC">
              <w:rPr>
                <w:rFonts w:eastAsia="Calibri" w:cs="Verdana"/>
                <w:lang w:eastAsia="en-US"/>
              </w:rPr>
              <w:t>³</w:t>
            </w:r>
          </w:p>
          <w:p w:rsidR="002D7A6C" w:rsidRPr="00A76918" w:rsidRDefault="002D7A6C" w:rsidP="002D7A6C">
            <w:pPr>
              <w:spacing w:line="260" w:lineRule="atLeast"/>
              <w:rPr>
                <w:lang w:val="en-US" w:eastAsia="en-US"/>
              </w:rPr>
            </w:pPr>
          </w:p>
        </w:tc>
        <w:tc>
          <w:tcPr>
            <w:tcW w:w="1620" w:type="dxa"/>
          </w:tcPr>
          <w:p w:rsidR="002D7A6C" w:rsidRPr="00FC4CCD" w:rsidRDefault="002D7A6C" w:rsidP="002D7A6C">
            <w:pPr>
              <w:spacing w:line="260" w:lineRule="atLeast"/>
              <w:rPr>
                <w:lang w:eastAsia="en-US"/>
              </w:rPr>
            </w:pPr>
            <w:r>
              <w:rPr>
                <w:lang w:eastAsia="en-US"/>
              </w:rPr>
              <w:t>6.9</w:t>
            </w:r>
            <w:r w:rsidRPr="00FC4CCD">
              <w:rPr>
                <w:lang w:eastAsia="en-US"/>
              </w:rPr>
              <w:t>%</w:t>
            </w:r>
          </w:p>
        </w:tc>
        <w:tc>
          <w:tcPr>
            <w:tcW w:w="1350" w:type="dxa"/>
          </w:tcPr>
          <w:p w:rsidR="002D7A6C" w:rsidRPr="00FC4CCD" w:rsidRDefault="002D7A6C" w:rsidP="002D7A6C">
            <w:pPr>
              <w:spacing w:line="260" w:lineRule="atLeast"/>
              <w:rPr>
                <w:b/>
                <w:bCs/>
                <w:lang w:eastAsia="en-US"/>
              </w:rPr>
            </w:pPr>
            <w:r w:rsidRPr="00FC4CCD">
              <w:rPr>
                <w:b/>
                <w:bCs/>
                <w:lang w:eastAsia="en-US"/>
              </w:rPr>
              <w:t>yes</w:t>
            </w:r>
          </w:p>
        </w:tc>
      </w:tr>
    </w:tbl>
    <w:p w:rsidR="009F261B" w:rsidRDefault="009F261B" w:rsidP="00FD2055">
      <w:pPr>
        <w:spacing w:line="260" w:lineRule="atLeast"/>
        <w:rPr>
          <w:rFonts w:eastAsia="Calibri"/>
          <w:lang w:eastAsia="en-US"/>
        </w:rPr>
      </w:pPr>
    </w:p>
    <w:p w:rsidR="00FD2055" w:rsidRPr="00FD2055" w:rsidRDefault="00FD2055" w:rsidP="00FD2055">
      <w:pPr>
        <w:spacing w:line="260" w:lineRule="atLeast"/>
        <w:rPr>
          <w:rFonts w:eastAsia="Calibri"/>
          <w:lang w:eastAsia="en-US"/>
        </w:rPr>
      </w:pPr>
    </w:p>
    <w:p w:rsidR="00FD2055" w:rsidRPr="00F03AFD" w:rsidRDefault="00FD2055" w:rsidP="009E5031">
      <w:pPr>
        <w:spacing w:after="120" w:line="260" w:lineRule="atLeast"/>
        <w:jc w:val="both"/>
        <w:rPr>
          <w:rFonts w:eastAsia="Calibri"/>
          <w:b/>
          <w:bCs/>
          <w:lang w:eastAsia="en-US"/>
        </w:rPr>
      </w:pPr>
      <w:r w:rsidRPr="00F03AFD">
        <w:rPr>
          <w:rFonts w:eastAsia="Calibri"/>
          <w:b/>
          <w:bCs/>
          <w:lang w:eastAsia="en-US"/>
        </w:rPr>
        <w:t xml:space="preserve">Local effects </w:t>
      </w:r>
    </w:p>
    <w:p w:rsidR="001A734A" w:rsidRPr="00FD2055" w:rsidRDefault="001A734A" w:rsidP="009E5031">
      <w:pPr>
        <w:spacing w:line="260" w:lineRule="atLeast"/>
        <w:jc w:val="both"/>
        <w:rPr>
          <w:rFonts w:eastAsia="Calibri"/>
          <w:i/>
          <w:iCs/>
          <w:sz w:val="18"/>
          <w:lang w:eastAsia="en-US"/>
        </w:rPr>
      </w:pPr>
      <w:r w:rsidRPr="00F03AFD">
        <w:rPr>
          <w:rFonts w:eastAsia="Calibri"/>
        </w:rPr>
        <w:t>There is no need to consider local effects separately, since the product Draker One is not classified due to its local effects.</w:t>
      </w:r>
    </w:p>
    <w:p w:rsidR="00FD2055" w:rsidRPr="00ED0276" w:rsidRDefault="00FD2055" w:rsidP="009E5031">
      <w:pPr>
        <w:spacing w:line="260" w:lineRule="atLeast"/>
        <w:jc w:val="both"/>
        <w:rPr>
          <w:rFonts w:eastAsia="Calibri"/>
          <w:color w:val="808080"/>
          <w:sz w:val="18"/>
          <w:lang w:eastAsia="en-US"/>
        </w:rPr>
      </w:pPr>
    </w:p>
    <w:p w:rsidR="00FD2055" w:rsidRPr="00FD2055" w:rsidRDefault="00FD2055" w:rsidP="009E5031">
      <w:pPr>
        <w:spacing w:line="260" w:lineRule="atLeast"/>
        <w:jc w:val="both"/>
        <w:rPr>
          <w:rFonts w:eastAsia="Calibri"/>
          <w:lang w:eastAsia="en-US"/>
        </w:rPr>
      </w:pPr>
    </w:p>
    <w:p w:rsidR="00FD2055" w:rsidRPr="00FD2055" w:rsidRDefault="00FD2055" w:rsidP="009E5031">
      <w:pPr>
        <w:spacing w:after="120" w:line="260" w:lineRule="atLeast"/>
        <w:jc w:val="both"/>
        <w:rPr>
          <w:rFonts w:eastAsia="Calibri"/>
          <w:b/>
          <w:bCs/>
          <w:lang w:eastAsia="en-US"/>
        </w:rPr>
      </w:pPr>
      <w:r w:rsidRPr="00FD2055">
        <w:rPr>
          <w:rFonts w:eastAsia="Calibri"/>
          <w:b/>
          <w:bCs/>
          <w:lang w:eastAsia="en-US"/>
        </w:rPr>
        <w:t>Conclusion</w:t>
      </w:r>
    </w:p>
    <w:p w:rsidR="005225FC" w:rsidRDefault="005225FC" w:rsidP="009E5031">
      <w:pPr>
        <w:spacing w:after="120" w:line="260" w:lineRule="atLeast"/>
        <w:jc w:val="both"/>
        <w:rPr>
          <w:lang w:eastAsia="it-IT"/>
        </w:rPr>
      </w:pPr>
      <w:r>
        <w:rPr>
          <w:lang w:eastAsia="en-US"/>
        </w:rPr>
        <w:t>T</w:t>
      </w:r>
      <w:r>
        <w:rPr>
          <w:lang w:eastAsia="it-IT"/>
        </w:rPr>
        <w:t xml:space="preserve">he primary </w:t>
      </w:r>
      <w:r w:rsidRPr="00713A55">
        <w:rPr>
          <w:lang w:eastAsia="it-IT"/>
        </w:rPr>
        <w:t xml:space="preserve">exposure of </w:t>
      </w:r>
      <w:r>
        <w:rPr>
          <w:lang w:eastAsia="it-IT"/>
        </w:rPr>
        <w:t>non-</w:t>
      </w:r>
      <w:r w:rsidRPr="00713A55">
        <w:rPr>
          <w:lang w:eastAsia="it-IT"/>
        </w:rPr>
        <w:t xml:space="preserve">professional users is considered acceptable, as the </w:t>
      </w:r>
      <w:r w:rsidRPr="00713A55">
        <w:t xml:space="preserve">total internal dose is below the </w:t>
      </w:r>
      <w:r w:rsidR="00E6723E">
        <w:t>medium</w:t>
      </w:r>
      <w:r w:rsidRPr="00713A55">
        <w:t>-term AEL</w:t>
      </w:r>
      <w:r w:rsidRPr="00713A55">
        <w:rPr>
          <w:lang w:eastAsia="it-IT"/>
        </w:rPr>
        <w:t>.</w:t>
      </w:r>
      <w:r>
        <w:rPr>
          <w:lang w:eastAsia="it-IT"/>
        </w:rPr>
        <w:t xml:space="preserve"> </w:t>
      </w:r>
      <w:r w:rsidRPr="00713A55">
        <w:rPr>
          <w:lang w:eastAsia="it-IT"/>
        </w:rPr>
        <w:t xml:space="preserve">Also combined exposure of scenarios </w:t>
      </w:r>
      <w:r>
        <w:rPr>
          <w:lang w:eastAsia="it-IT"/>
        </w:rPr>
        <w:t>(</w:t>
      </w:r>
      <w:r w:rsidRPr="00713A55">
        <w:rPr>
          <w:lang w:eastAsia="it-IT"/>
        </w:rPr>
        <w:t xml:space="preserve">scenarios </w:t>
      </w:r>
      <w:r>
        <w:rPr>
          <w:lang w:eastAsia="en-US"/>
        </w:rPr>
        <w:t xml:space="preserve">7 &amp; 9) </w:t>
      </w:r>
      <w:r w:rsidRPr="00713A55">
        <w:rPr>
          <w:lang w:eastAsia="it-IT"/>
        </w:rPr>
        <w:t xml:space="preserve">is considered acceptable. </w:t>
      </w:r>
    </w:p>
    <w:p w:rsidR="00F203AD" w:rsidRPr="00FD2055" w:rsidRDefault="005225FC" w:rsidP="009E5031">
      <w:pPr>
        <w:spacing w:line="260" w:lineRule="atLeast"/>
        <w:jc w:val="both"/>
        <w:rPr>
          <w:rFonts w:eastAsia="Calibri"/>
          <w:lang w:eastAsia="en-US"/>
        </w:rPr>
      </w:pPr>
      <w:r w:rsidRPr="00713A55">
        <w:t xml:space="preserve">Therefore, there is no concern for the </w:t>
      </w:r>
      <w:r w:rsidR="008277EA">
        <w:t>non-</w:t>
      </w:r>
      <w:r w:rsidRPr="00713A55">
        <w:t>professional</w:t>
      </w:r>
      <w:r w:rsidR="008277EA">
        <w:t xml:space="preserve"> users,</w:t>
      </w:r>
      <w:r w:rsidRPr="00713A55">
        <w:t xml:space="preserve"> </w:t>
      </w:r>
      <w:r w:rsidR="00F203AD">
        <w:rPr>
          <w:rFonts w:eastAsia="Calibri"/>
        </w:rPr>
        <w:t xml:space="preserve">when the product is used according to </w:t>
      </w:r>
      <w:r w:rsidR="00826462">
        <w:rPr>
          <w:rFonts w:eastAsia="Calibri"/>
        </w:rPr>
        <w:t xml:space="preserve">the </w:t>
      </w:r>
      <w:r w:rsidR="00F203AD">
        <w:rPr>
          <w:rFonts w:eastAsia="Calibri"/>
        </w:rPr>
        <w:t>instructions of use.</w:t>
      </w:r>
    </w:p>
    <w:p w:rsidR="00826462" w:rsidRPr="00826462" w:rsidRDefault="00826462" w:rsidP="009E5031">
      <w:pPr>
        <w:spacing w:line="260" w:lineRule="atLeast"/>
        <w:jc w:val="both"/>
        <w:rPr>
          <w:rFonts w:eastAsia="Calibri"/>
          <w:b/>
          <w:bCs/>
          <w:sz w:val="22"/>
          <w:szCs w:val="22"/>
        </w:rPr>
      </w:pPr>
      <w:bookmarkStart w:id="1532" w:name="_Toc389729092"/>
      <w:bookmarkStart w:id="1533" w:name="_Toc403472778"/>
    </w:p>
    <w:p w:rsidR="00826462" w:rsidRPr="00826462" w:rsidRDefault="00826462" w:rsidP="009E5031">
      <w:pPr>
        <w:spacing w:line="260" w:lineRule="atLeast"/>
        <w:jc w:val="both"/>
        <w:rPr>
          <w:rFonts w:eastAsia="Calibri"/>
          <w:b/>
          <w:bCs/>
          <w:sz w:val="22"/>
          <w:szCs w:val="22"/>
        </w:rPr>
      </w:pPr>
    </w:p>
    <w:p w:rsidR="00FD2055" w:rsidRPr="007D2520" w:rsidRDefault="00FD2055" w:rsidP="009E5031">
      <w:pPr>
        <w:spacing w:line="260" w:lineRule="atLeast"/>
        <w:jc w:val="both"/>
        <w:rPr>
          <w:rFonts w:eastAsia="Calibri"/>
          <w:b/>
          <w:bCs/>
          <w:i/>
          <w:iCs/>
          <w:sz w:val="22"/>
          <w:szCs w:val="22"/>
        </w:rPr>
      </w:pPr>
      <w:r w:rsidRPr="007D2520">
        <w:rPr>
          <w:rFonts w:eastAsia="Calibri"/>
          <w:b/>
          <w:bCs/>
          <w:i/>
          <w:iCs/>
          <w:sz w:val="22"/>
          <w:szCs w:val="22"/>
        </w:rPr>
        <w:t>Risk for the general public</w:t>
      </w:r>
      <w:bookmarkEnd w:id="1532"/>
      <w:bookmarkEnd w:id="1533"/>
      <w:r w:rsidRPr="007D2520">
        <w:rPr>
          <w:rFonts w:eastAsia="Calibri"/>
          <w:b/>
          <w:bCs/>
          <w:i/>
          <w:iCs/>
          <w:sz w:val="22"/>
          <w:szCs w:val="22"/>
        </w:rPr>
        <w:t xml:space="preserve"> </w:t>
      </w:r>
    </w:p>
    <w:p w:rsidR="00FD2055" w:rsidRPr="00FD2055" w:rsidRDefault="00FD2055" w:rsidP="009E5031">
      <w:pPr>
        <w:spacing w:line="260" w:lineRule="atLeast"/>
        <w:jc w:val="both"/>
        <w:rPr>
          <w:rFonts w:eastAsia="Calibri"/>
          <w:lang w:eastAsia="en-US"/>
        </w:rPr>
      </w:pPr>
    </w:p>
    <w:p w:rsidR="00FD2055" w:rsidRDefault="00FD2055" w:rsidP="009E5031">
      <w:pPr>
        <w:spacing w:after="120" w:line="260" w:lineRule="atLeast"/>
        <w:jc w:val="both"/>
        <w:rPr>
          <w:rFonts w:eastAsia="Calibri"/>
          <w:b/>
          <w:bCs/>
          <w:lang w:eastAsia="en-US"/>
        </w:rPr>
      </w:pPr>
      <w:r w:rsidRPr="00FD2055">
        <w:rPr>
          <w:rFonts w:eastAsia="Calibri"/>
          <w:b/>
          <w:bCs/>
          <w:lang w:eastAsia="en-US"/>
        </w:rPr>
        <w:t xml:space="preserve">Systemic effects </w:t>
      </w:r>
    </w:p>
    <w:tbl>
      <w:tblPr>
        <w:tblW w:w="532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20"/>
        <w:gridCol w:w="1210"/>
        <w:gridCol w:w="1896"/>
        <w:gridCol w:w="1922"/>
        <w:gridCol w:w="1559"/>
        <w:gridCol w:w="1461"/>
      </w:tblGrid>
      <w:tr w:rsidR="003B7D15" w:rsidRPr="000A00FC" w:rsidTr="00257B30">
        <w:trPr>
          <w:tblHeader/>
        </w:trPr>
        <w:tc>
          <w:tcPr>
            <w:tcW w:w="963" w:type="pct"/>
            <w:shd w:val="clear" w:color="auto" w:fill="FFFFCC"/>
            <w:tcMar>
              <w:top w:w="57" w:type="dxa"/>
              <w:bottom w:w="57" w:type="dxa"/>
            </w:tcMar>
          </w:tcPr>
          <w:p w:rsidR="003B7D15" w:rsidRPr="000A00FC" w:rsidRDefault="003B7D15" w:rsidP="00257B30">
            <w:pPr>
              <w:spacing w:line="260" w:lineRule="atLeast"/>
              <w:rPr>
                <w:rFonts w:eastAsia="Calibri"/>
                <w:b/>
                <w:lang w:eastAsia="en-US"/>
              </w:rPr>
            </w:pPr>
            <w:r w:rsidRPr="000A00FC">
              <w:rPr>
                <w:rFonts w:eastAsia="Calibri"/>
                <w:b/>
                <w:lang w:eastAsia="en-US"/>
              </w:rPr>
              <w:t>Scenario number</w:t>
            </w:r>
          </w:p>
        </w:tc>
        <w:tc>
          <w:tcPr>
            <w:tcW w:w="607" w:type="pct"/>
            <w:shd w:val="clear" w:color="auto" w:fill="FFFFCC"/>
            <w:tcMar>
              <w:top w:w="57" w:type="dxa"/>
              <w:bottom w:w="57" w:type="dxa"/>
            </w:tcMar>
          </w:tcPr>
          <w:p w:rsidR="003B7D15" w:rsidRPr="000A00FC" w:rsidRDefault="003B7D15" w:rsidP="00257B30">
            <w:pPr>
              <w:spacing w:line="260" w:lineRule="atLeast"/>
              <w:rPr>
                <w:rFonts w:eastAsia="Calibri"/>
                <w:b/>
                <w:lang w:eastAsia="en-US"/>
              </w:rPr>
            </w:pPr>
            <w:r w:rsidRPr="000A00FC">
              <w:rPr>
                <w:rFonts w:eastAsia="Calibri"/>
                <w:b/>
                <w:lang w:eastAsia="en-US"/>
              </w:rPr>
              <w:t>Tier/PPE</w:t>
            </w:r>
          </w:p>
        </w:tc>
        <w:tc>
          <w:tcPr>
            <w:tcW w:w="951" w:type="pct"/>
            <w:shd w:val="clear" w:color="auto" w:fill="FFFFCC"/>
          </w:tcPr>
          <w:p w:rsidR="003B7D15" w:rsidRPr="000A00FC" w:rsidRDefault="003B7D15" w:rsidP="00257B30">
            <w:pPr>
              <w:spacing w:line="260" w:lineRule="atLeast"/>
              <w:rPr>
                <w:rFonts w:eastAsia="Calibri"/>
                <w:b/>
                <w:vertAlign w:val="subscript"/>
                <w:lang w:eastAsia="en-US"/>
              </w:rPr>
            </w:pPr>
            <w:r w:rsidRPr="000A00FC">
              <w:rPr>
                <w:rFonts w:eastAsia="Calibri"/>
                <w:b/>
                <w:lang w:eastAsia="en-US"/>
              </w:rPr>
              <w:t>AEL</w:t>
            </w:r>
            <w:r w:rsidRPr="000A00FC">
              <w:rPr>
                <w:rFonts w:eastAsia="Calibri"/>
                <w:b/>
                <w:vertAlign w:val="subscript"/>
                <w:lang w:eastAsia="en-US"/>
              </w:rPr>
              <w:t>medium term</w:t>
            </w:r>
          </w:p>
          <w:p w:rsidR="003B7D15" w:rsidRPr="000A00FC" w:rsidRDefault="003B7D15" w:rsidP="00257B30">
            <w:pPr>
              <w:spacing w:line="260" w:lineRule="atLeast"/>
              <w:rPr>
                <w:rFonts w:eastAsia="Calibri"/>
                <w:b/>
                <w:lang w:eastAsia="en-US"/>
              </w:rPr>
            </w:pPr>
            <w:r>
              <w:rPr>
                <w:rFonts w:eastAsia="Calibri"/>
                <w:b/>
                <w:lang w:eastAsia="en-US"/>
              </w:rPr>
              <w:t>(</w:t>
            </w:r>
            <w:r w:rsidRPr="000A00FC">
              <w:rPr>
                <w:rFonts w:eastAsia="Calibri"/>
                <w:b/>
                <w:lang w:eastAsia="en-US"/>
              </w:rPr>
              <w:t>mg/kg bw/d</w:t>
            </w:r>
            <w:r>
              <w:rPr>
                <w:rFonts w:eastAsia="Calibri"/>
                <w:b/>
                <w:lang w:eastAsia="en-US"/>
              </w:rPr>
              <w:t>)</w:t>
            </w:r>
          </w:p>
        </w:tc>
        <w:tc>
          <w:tcPr>
            <w:tcW w:w="964" w:type="pct"/>
            <w:shd w:val="clear" w:color="auto" w:fill="FFFFCC"/>
            <w:tcMar>
              <w:top w:w="57" w:type="dxa"/>
              <w:bottom w:w="57" w:type="dxa"/>
            </w:tcMar>
          </w:tcPr>
          <w:p w:rsidR="003B7D15" w:rsidRDefault="003B7D15" w:rsidP="00257B30">
            <w:pPr>
              <w:spacing w:line="260" w:lineRule="atLeast"/>
              <w:rPr>
                <w:rFonts w:eastAsia="Calibri"/>
                <w:b/>
                <w:lang w:eastAsia="en-US"/>
              </w:rPr>
            </w:pPr>
            <w:r w:rsidRPr="000A00FC">
              <w:rPr>
                <w:rFonts w:eastAsia="Calibri"/>
                <w:b/>
                <w:lang w:eastAsia="en-US"/>
              </w:rPr>
              <w:t xml:space="preserve">Estimated total uptake </w:t>
            </w:r>
          </w:p>
          <w:p w:rsidR="003B7D15" w:rsidRPr="000A00FC" w:rsidRDefault="003B7D15" w:rsidP="00257B30">
            <w:pPr>
              <w:spacing w:line="260" w:lineRule="atLeast"/>
              <w:rPr>
                <w:rFonts w:eastAsia="Calibri"/>
                <w:b/>
                <w:lang w:eastAsia="en-US"/>
              </w:rPr>
            </w:pPr>
            <w:r w:rsidRPr="000A00FC">
              <w:rPr>
                <w:rFonts w:eastAsia="Calibri"/>
                <w:b/>
                <w:lang w:eastAsia="en-US"/>
              </w:rPr>
              <w:t>(mg a.s./kg/d)</w:t>
            </w:r>
          </w:p>
        </w:tc>
        <w:tc>
          <w:tcPr>
            <w:tcW w:w="782" w:type="pct"/>
            <w:shd w:val="clear" w:color="auto" w:fill="FFFFCC"/>
          </w:tcPr>
          <w:p w:rsidR="003B7D15" w:rsidRPr="000A00FC" w:rsidRDefault="003B7D15" w:rsidP="00257B30">
            <w:pPr>
              <w:spacing w:line="260" w:lineRule="atLeast"/>
              <w:rPr>
                <w:rFonts w:eastAsia="Calibri"/>
                <w:b/>
                <w:lang w:eastAsia="en-US"/>
              </w:rPr>
            </w:pPr>
            <w:r w:rsidRPr="000A00FC">
              <w:rPr>
                <w:rFonts w:eastAsia="Calibri"/>
                <w:b/>
                <w:lang w:eastAsia="en-US"/>
              </w:rPr>
              <w:t xml:space="preserve">Estimated uptake/AEL </w:t>
            </w:r>
          </w:p>
          <w:p w:rsidR="003B7D15" w:rsidRPr="000A00FC" w:rsidRDefault="003B7D15" w:rsidP="00257B30">
            <w:pPr>
              <w:spacing w:line="260" w:lineRule="atLeast"/>
              <w:rPr>
                <w:rFonts w:eastAsia="Calibri"/>
                <w:b/>
                <w:lang w:eastAsia="en-US"/>
              </w:rPr>
            </w:pPr>
          </w:p>
        </w:tc>
        <w:tc>
          <w:tcPr>
            <w:tcW w:w="733" w:type="pct"/>
            <w:shd w:val="clear" w:color="auto" w:fill="FFFFCC"/>
          </w:tcPr>
          <w:p w:rsidR="003B7D15" w:rsidRPr="000A00FC" w:rsidRDefault="003B7D15" w:rsidP="00257B30">
            <w:pPr>
              <w:spacing w:line="260" w:lineRule="atLeast"/>
              <w:rPr>
                <w:rFonts w:eastAsia="Calibri"/>
                <w:b/>
                <w:lang w:eastAsia="en-US"/>
              </w:rPr>
            </w:pPr>
            <w:r w:rsidRPr="000A00FC">
              <w:rPr>
                <w:rFonts w:eastAsia="Calibri"/>
                <w:b/>
                <w:lang w:eastAsia="en-US"/>
              </w:rPr>
              <w:t>Acceptable</w:t>
            </w:r>
          </w:p>
          <w:p w:rsidR="003B7D15" w:rsidRPr="000A00FC" w:rsidRDefault="003B7D15" w:rsidP="00257B30">
            <w:pPr>
              <w:spacing w:line="260" w:lineRule="atLeast"/>
              <w:rPr>
                <w:rFonts w:eastAsia="Calibri"/>
                <w:b/>
                <w:lang w:eastAsia="en-US"/>
              </w:rPr>
            </w:pPr>
            <w:r w:rsidRPr="000A00FC">
              <w:rPr>
                <w:rFonts w:eastAsia="Calibri"/>
                <w:b/>
                <w:lang w:eastAsia="en-US"/>
              </w:rPr>
              <w:t>(yes/no)</w:t>
            </w:r>
          </w:p>
        </w:tc>
      </w:tr>
      <w:tr w:rsidR="003B7D15" w:rsidRPr="000A00FC" w:rsidTr="00257B30">
        <w:trPr>
          <w:tblHeader/>
        </w:trPr>
        <w:tc>
          <w:tcPr>
            <w:tcW w:w="963" w:type="pct"/>
            <w:tcMar>
              <w:top w:w="57" w:type="dxa"/>
              <w:bottom w:w="57" w:type="dxa"/>
            </w:tcMar>
          </w:tcPr>
          <w:p w:rsidR="003B7D15" w:rsidRDefault="003B7D15" w:rsidP="00257B30">
            <w:pPr>
              <w:spacing w:after="60" w:line="260" w:lineRule="atLeast"/>
              <w:rPr>
                <w:lang w:eastAsia="en-US"/>
              </w:rPr>
            </w:pPr>
            <w:r>
              <w:rPr>
                <w:lang w:eastAsia="en-US"/>
              </w:rPr>
              <w:t>Scenario 11</w:t>
            </w:r>
          </w:p>
          <w:p w:rsidR="003B7D15" w:rsidRPr="000A00FC" w:rsidRDefault="003B7D15" w:rsidP="00257B30">
            <w:pPr>
              <w:spacing w:line="260" w:lineRule="atLeast"/>
              <w:rPr>
                <w:rFonts w:eastAsia="Calibri"/>
                <w:lang w:eastAsia="en-US"/>
              </w:rPr>
            </w:pPr>
            <w:r>
              <w:rPr>
                <w:lang w:eastAsia="en-US"/>
              </w:rPr>
              <w:t xml:space="preserve">Infant </w:t>
            </w:r>
          </w:p>
        </w:tc>
        <w:tc>
          <w:tcPr>
            <w:tcW w:w="607" w:type="pct"/>
            <w:tcMar>
              <w:top w:w="57" w:type="dxa"/>
              <w:bottom w:w="57" w:type="dxa"/>
            </w:tcMar>
          </w:tcPr>
          <w:p w:rsidR="003B7D15" w:rsidRPr="000A00FC" w:rsidRDefault="003B7D15" w:rsidP="00257B30">
            <w:pPr>
              <w:spacing w:line="260" w:lineRule="atLeast"/>
              <w:rPr>
                <w:rFonts w:eastAsia="Calibri"/>
                <w:lang w:eastAsia="en-US"/>
              </w:rPr>
            </w:pPr>
            <w:r>
              <w:rPr>
                <w:rFonts w:eastAsia="Calibri"/>
                <w:lang w:eastAsia="en-US"/>
              </w:rPr>
              <w:t>1/no PPE</w:t>
            </w:r>
          </w:p>
        </w:tc>
        <w:tc>
          <w:tcPr>
            <w:tcW w:w="951" w:type="pct"/>
          </w:tcPr>
          <w:p w:rsidR="003B7D15" w:rsidRPr="000A00FC" w:rsidRDefault="003B7D15" w:rsidP="00257B30">
            <w:pPr>
              <w:spacing w:line="260" w:lineRule="atLeast"/>
              <w:rPr>
                <w:rFonts w:eastAsia="Calibri"/>
                <w:lang w:eastAsia="en-US"/>
              </w:rPr>
            </w:pPr>
            <w:r w:rsidRPr="000A00FC">
              <w:rPr>
                <w:rFonts w:eastAsia="Calibri"/>
                <w:lang w:eastAsia="en-US"/>
              </w:rPr>
              <w:t>0.055</w:t>
            </w:r>
          </w:p>
        </w:tc>
        <w:tc>
          <w:tcPr>
            <w:tcW w:w="964" w:type="pct"/>
            <w:shd w:val="clear" w:color="auto" w:fill="auto"/>
            <w:tcMar>
              <w:top w:w="57" w:type="dxa"/>
              <w:bottom w:w="57" w:type="dxa"/>
            </w:tcMar>
          </w:tcPr>
          <w:p w:rsidR="003B7D15" w:rsidRPr="0062732B" w:rsidRDefault="003B7D15" w:rsidP="00BE0A44">
            <w:pPr>
              <w:spacing w:line="260" w:lineRule="atLeast"/>
              <w:rPr>
                <w:rFonts w:eastAsia="Calibri"/>
                <w:b/>
                <w:bCs/>
                <w:lang w:eastAsia="en-US"/>
              </w:rPr>
            </w:pPr>
            <w:r>
              <w:rPr>
                <w:rFonts w:eastAsia="Calibri"/>
                <w:b/>
                <w:bCs/>
                <w:lang w:val="en-US" w:eastAsia="en-US"/>
              </w:rPr>
              <w:t>0.19</w:t>
            </w:r>
          </w:p>
        </w:tc>
        <w:tc>
          <w:tcPr>
            <w:tcW w:w="782" w:type="pct"/>
          </w:tcPr>
          <w:p w:rsidR="003B7D15" w:rsidRPr="000A00FC" w:rsidRDefault="003B7D15" w:rsidP="00257B30">
            <w:pPr>
              <w:spacing w:line="260" w:lineRule="atLeast"/>
              <w:rPr>
                <w:rFonts w:eastAsia="Calibri"/>
                <w:lang w:eastAsia="en-US"/>
              </w:rPr>
            </w:pPr>
            <w:r>
              <w:rPr>
                <w:rFonts w:eastAsia="Calibri"/>
                <w:lang w:eastAsia="en-US"/>
              </w:rPr>
              <w:t>345%</w:t>
            </w:r>
          </w:p>
        </w:tc>
        <w:tc>
          <w:tcPr>
            <w:tcW w:w="733" w:type="pct"/>
          </w:tcPr>
          <w:p w:rsidR="003B7D15" w:rsidRPr="000A00FC" w:rsidRDefault="003B7D15" w:rsidP="00BE0A44">
            <w:pPr>
              <w:spacing w:line="260" w:lineRule="atLeast"/>
              <w:rPr>
                <w:rFonts w:eastAsia="Calibri"/>
                <w:lang w:eastAsia="en-US"/>
              </w:rPr>
            </w:pPr>
            <w:r w:rsidRPr="003B7D15">
              <w:rPr>
                <w:rFonts w:eastAsia="Calibri"/>
                <w:b/>
                <w:bCs/>
                <w:color w:val="FF0000"/>
                <w:lang w:eastAsia="en-US"/>
              </w:rPr>
              <w:t>no</w:t>
            </w:r>
          </w:p>
        </w:tc>
      </w:tr>
      <w:tr w:rsidR="00BE0A44" w:rsidRPr="000A00FC" w:rsidTr="00257B30">
        <w:trPr>
          <w:tblHeader/>
        </w:trPr>
        <w:tc>
          <w:tcPr>
            <w:tcW w:w="963" w:type="pct"/>
            <w:tcMar>
              <w:top w:w="57" w:type="dxa"/>
              <w:bottom w:w="57" w:type="dxa"/>
            </w:tcMar>
          </w:tcPr>
          <w:p w:rsidR="00BE0A44" w:rsidRPr="00BE0A44" w:rsidRDefault="00BE0A44" w:rsidP="00257B30">
            <w:pPr>
              <w:spacing w:after="60" w:line="260" w:lineRule="atLeast"/>
            </w:pPr>
            <w:r w:rsidRPr="00BE0A44">
              <w:t>Scenario 11</w:t>
            </w:r>
          </w:p>
          <w:p w:rsidR="00BE0A44" w:rsidRPr="00BE0A44" w:rsidRDefault="00BE0A44" w:rsidP="00BE0A44">
            <w:pPr>
              <w:spacing w:line="260" w:lineRule="atLeast"/>
              <w:rPr>
                <w:rFonts w:eastAsia="Calibri"/>
              </w:rPr>
            </w:pPr>
            <w:r>
              <w:t>Toddler</w:t>
            </w:r>
            <w:r w:rsidRPr="00BE0A44">
              <w:t xml:space="preserve"> </w:t>
            </w:r>
          </w:p>
        </w:tc>
        <w:tc>
          <w:tcPr>
            <w:tcW w:w="607" w:type="pct"/>
            <w:tcMar>
              <w:top w:w="57" w:type="dxa"/>
              <w:bottom w:w="57" w:type="dxa"/>
            </w:tcMar>
          </w:tcPr>
          <w:p w:rsidR="00BE0A44" w:rsidRPr="002F68DC" w:rsidRDefault="00BE0A44" w:rsidP="00BE0A44">
            <w:pPr>
              <w:spacing w:line="260" w:lineRule="atLeast"/>
              <w:rPr>
                <w:rFonts w:eastAsia="Calibri"/>
              </w:rPr>
            </w:pPr>
            <w:r w:rsidRPr="002F68DC">
              <w:rPr>
                <w:rFonts w:eastAsia="Calibri"/>
              </w:rPr>
              <w:t>1/no PPE</w:t>
            </w:r>
          </w:p>
        </w:tc>
        <w:tc>
          <w:tcPr>
            <w:tcW w:w="951" w:type="pct"/>
          </w:tcPr>
          <w:p w:rsidR="00BE0A44" w:rsidRPr="000A00FC" w:rsidRDefault="00BE0A44" w:rsidP="00BE0A44">
            <w:pPr>
              <w:spacing w:line="260" w:lineRule="atLeast"/>
              <w:rPr>
                <w:rFonts w:eastAsia="Calibri"/>
                <w:lang w:eastAsia="en-US"/>
              </w:rPr>
            </w:pPr>
            <w:r w:rsidRPr="000A00FC">
              <w:rPr>
                <w:rFonts w:eastAsia="Calibri"/>
                <w:lang w:eastAsia="en-US"/>
              </w:rPr>
              <w:t>0.055</w:t>
            </w:r>
          </w:p>
        </w:tc>
        <w:tc>
          <w:tcPr>
            <w:tcW w:w="964" w:type="pct"/>
            <w:shd w:val="clear" w:color="auto" w:fill="auto"/>
            <w:tcMar>
              <w:top w:w="57" w:type="dxa"/>
              <w:bottom w:w="57" w:type="dxa"/>
            </w:tcMar>
          </w:tcPr>
          <w:p w:rsidR="00BE0A44" w:rsidRPr="0013746D" w:rsidRDefault="0013746D" w:rsidP="00BE0A44">
            <w:pPr>
              <w:spacing w:line="260" w:lineRule="atLeast"/>
              <w:rPr>
                <w:rFonts w:eastAsia="Calibri"/>
                <w:b/>
                <w:bCs/>
                <w:lang w:eastAsia="en-US"/>
              </w:rPr>
            </w:pPr>
            <w:r w:rsidRPr="0013746D">
              <w:rPr>
                <w:rFonts w:eastAsia="Calibri"/>
                <w:b/>
                <w:bCs/>
                <w:lang w:eastAsia="en-US"/>
              </w:rPr>
              <w:t>0.15</w:t>
            </w:r>
          </w:p>
        </w:tc>
        <w:tc>
          <w:tcPr>
            <w:tcW w:w="782" w:type="pct"/>
          </w:tcPr>
          <w:p w:rsidR="00BE0A44" w:rsidRPr="000A00FC" w:rsidRDefault="0013746D" w:rsidP="00BE0A44">
            <w:pPr>
              <w:spacing w:line="260" w:lineRule="atLeast"/>
              <w:rPr>
                <w:rFonts w:eastAsia="Calibri"/>
                <w:lang w:eastAsia="en-US"/>
              </w:rPr>
            </w:pPr>
            <w:r>
              <w:rPr>
                <w:rFonts w:eastAsia="Calibri"/>
                <w:lang w:eastAsia="en-US"/>
              </w:rPr>
              <w:t>2</w:t>
            </w:r>
            <w:r w:rsidR="00244CBB">
              <w:rPr>
                <w:rFonts w:eastAsia="Calibri"/>
                <w:lang w:eastAsia="en-US"/>
              </w:rPr>
              <w:t>73</w:t>
            </w:r>
            <w:r>
              <w:rPr>
                <w:rFonts w:eastAsia="Calibri"/>
                <w:lang w:eastAsia="en-US"/>
              </w:rPr>
              <w:t>%</w:t>
            </w:r>
          </w:p>
        </w:tc>
        <w:tc>
          <w:tcPr>
            <w:tcW w:w="733" w:type="pct"/>
          </w:tcPr>
          <w:p w:rsidR="00BE0A44" w:rsidRPr="0062732B" w:rsidRDefault="00BE0A44" w:rsidP="00BE0A44">
            <w:pPr>
              <w:spacing w:line="260" w:lineRule="atLeast"/>
              <w:rPr>
                <w:rFonts w:eastAsia="Calibri"/>
                <w:b/>
                <w:bCs/>
                <w:lang w:eastAsia="en-US"/>
              </w:rPr>
            </w:pPr>
            <w:r w:rsidRPr="003B7D15">
              <w:rPr>
                <w:rFonts w:eastAsia="Calibri"/>
                <w:b/>
                <w:bCs/>
                <w:color w:val="FF0000"/>
                <w:lang w:eastAsia="en-US"/>
              </w:rPr>
              <w:t>no</w:t>
            </w:r>
          </w:p>
        </w:tc>
      </w:tr>
      <w:tr w:rsidR="00BE0A44" w:rsidRPr="000A00FC" w:rsidTr="00257B30">
        <w:trPr>
          <w:tblHeader/>
        </w:trPr>
        <w:tc>
          <w:tcPr>
            <w:tcW w:w="963" w:type="pct"/>
            <w:tcMar>
              <w:top w:w="57" w:type="dxa"/>
              <w:bottom w:w="57" w:type="dxa"/>
            </w:tcMar>
          </w:tcPr>
          <w:p w:rsidR="00BE0A44" w:rsidRPr="00BE0A44" w:rsidRDefault="00BE0A44" w:rsidP="00257B30">
            <w:pPr>
              <w:spacing w:after="60" w:line="260" w:lineRule="atLeast"/>
            </w:pPr>
            <w:r w:rsidRPr="00BE0A44">
              <w:t>Scenario 11</w:t>
            </w:r>
          </w:p>
          <w:p w:rsidR="00BE0A44" w:rsidRPr="000A00FC" w:rsidRDefault="00BE0A44" w:rsidP="00257B30">
            <w:pPr>
              <w:spacing w:line="260" w:lineRule="atLeast"/>
              <w:rPr>
                <w:rFonts w:eastAsia="Calibri"/>
                <w:lang w:eastAsia="en-US"/>
              </w:rPr>
            </w:pPr>
            <w:r>
              <w:t>Child</w:t>
            </w:r>
            <w:r w:rsidRPr="00BE0A44">
              <w:t xml:space="preserve"> </w:t>
            </w:r>
          </w:p>
        </w:tc>
        <w:tc>
          <w:tcPr>
            <w:tcW w:w="607" w:type="pct"/>
            <w:tcMar>
              <w:top w:w="57" w:type="dxa"/>
              <w:bottom w:w="57" w:type="dxa"/>
            </w:tcMar>
          </w:tcPr>
          <w:p w:rsidR="00BE0A44" w:rsidRPr="000A00FC" w:rsidRDefault="00BE0A44" w:rsidP="00257B30">
            <w:pPr>
              <w:spacing w:line="260" w:lineRule="atLeast"/>
              <w:rPr>
                <w:rFonts w:eastAsia="Calibri"/>
                <w:lang w:eastAsia="en-US"/>
              </w:rPr>
            </w:pPr>
            <w:r>
              <w:rPr>
                <w:rFonts w:eastAsia="Calibri"/>
                <w:lang w:eastAsia="en-US"/>
              </w:rPr>
              <w:t>1/no PPE</w:t>
            </w:r>
          </w:p>
        </w:tc>
        <w:tc>
          <w:tcPr>
            <w:tcW w:w="951" w:type="pct"/>
          </w:tcPr>
          <w:p w:rsidR="00BE0A44" w:rsidRPr="000A00FC" w:rsidRDefault="00BE0A44" w:rsidP="00257B30">
            <w:pPr>
              <w:spacing w:line="260" w:lineRule="atLeast"/>
              <w:rPr>
                <w:rFonts w:eastAsia="Calibri"/>
                <w:lang w:eastAsia="en-US"/>
              </w:rPr>
            </w:pPr>
            <w:r w:rsidRPr="000A00FC">
              <w:rPr>
                <w:rFonts w:eastAsia="Calibri"/>
                <w:lang w:eastAsia="en-US"/>
              </w:rPr>
              <w:t>0.055</w:t>
            </w:r>
          </w:p>
        </w:tc>
        <w:tc>
          <w:tcPr>
            <w:tcW w:w="964" w:type="pct"/>
            <w:shd w:val="clear" w:color="auto" w:fill="auto"/>
            <w:tcMar>
              <w:top w:w="57" w:type="dxa"/>
              <w:bottom w:w="57" w:type="dxa"/>
            </w:tcMar>
          </w:tcPr>
          <w:p w:rsidR="00BE0A44" w:rsidRPr="0062732B" w:rsidRDefault="00BE0A44" w:rsidP="00BE0A44">
            <w:pPr>
              <w:spacing w:line="260" w:lineRule="atLeast"/>
              <w:rPr>
                <w:rFonts w:eastAsia="Calibri"/>
                <w:b/>
                <w:bCs/>
                <w:lang w:eastAsia="en-US"/>
              </w:rPr>
            </w:pPr>
            <w:r>
              <w:rPr>
                <w:rFonts w:eastAsia="Calibri"/>
                <w:b/>
                <w:bCs/>
                <w:lang w:eastAsia="en-US"/>
              </w:rPr>
              <w:t>0.044</w:t>
            </w:r>
          </w:p>
        </w:tc>
        <w:tc>
          <w:tcPr>
            <w:tcW w:w="782" w:type="pct"/>
          </w:tcPr>
          <w:p w:rsidR="00BE0A44" w:rsidRPr="000A00FC" w:rsidRDefault="00BE0A44" w:rsidP="00257B30">
            <w:pPr>
              <w:spacing w:line="260" w:lineRule="atLeast"/>
              <w:rPr>
                <w:rFonts w:eastAsia="Calibri"/>
                <w:lang w:eastAsia="en-US"/>
              </w:rPr>
            </w:pPr>
            <w:r>
              <w:rPr>
                <w:rFonts w:eastAsia="Calibri"/>
                <w:lang w:eastAsia="en-US"/>
              </w:rPr>
              <w:t>80</w:t>
            </w:r>
            <w:r w:rsidR="00D15700">
              <w:rPr>
                <w:rFonts w:eastAsia="Calibri"/>
                <w:lang w:eastAsia="en-US"/>
              </w:rPr>
              <w:t>%</w:t>
            </w:r>
          </w:p>
        </w:tc>
        <w:tc>
          <w:tcPr>
            <w:tcW w:w="733" w:type="pct"/>
          </w:tcPr>
          <w:p w:rsidR="00BE0A44" w:rsidRPr="00D15700" w:rsidRDefault="00D15700" w:rsidP="00257B30">
            <w:pPr>
              <w:spacing w:line="260" w:lineRule="atLeast"/>
              <w:rPr>
                <w:rFonts w:eastAsia="Calibri"/>
                <w:lang w:eastAsia="en-US"/>
              </w:rPr>
            </w:pPr>
            <w:r w:rsidRPr="00D15700">
              <w:rPr>
                <w:rFonts w:eastAsia="Calibri"/>
                <w:b/>
                <w:bCs/>
                <w:lang w:eastAsia="en-US"/>
              </w:rPr>
              <w:t>yes</w:t>
            </w:r>
          </w:p>
          <w:p w:rsidR="00BE0A44" w:rsidRPr="000A00FC" w:rsidRDefault="00BE0A44" w:rsidP="00257B30">
            <w:pPr>
              <w:spacing w:line="260" w:lineRule="atLeast"/>
              <w:rPr>
                <w:rFonts w:eastAsia="Calibri"/>
                <w:lang w:eastAsia="en-US"/>
              </w:rPr>
            </w:pPr>
          </w:p>
        </w:tc>
      </w:tr>
    </w:tbl>
    <w:p w:rsidR="003B7D15" w:rsidRDefault="003B7D15" w:rsidP="00AD0556">
      <w:pPr>
        <w:spacing w:after="120" w:line="260" w:lineRule="atLeast"/>
        <w:rPr>
          <w:rFonts w:eastAsia="Calibri"/>
          <w:b/>
          <w:bCs/>
          <w:lang w:eastAsia="en-US"/>
        </w:rPr>
      </w:pPr>
    </w:p>
    <w:p w:rsidR="00FD2055" w:rsidRDefault="00FD2055" w:rsidP="008A68DE">
      <w:pPr>
        <w:spacing w:after="120" w:line="260" w:lineRule="atLeast"/>
        <w:jc w:val="both"/>
        <w:rPr>
          <w:rFonts w:eastAsia="Calibri"/>
          <w:b/>
          <w:bCs/>
          <w:lang w:eastAsia="en-US"/>
        </w:rPr>
      </w:pPr>
      <w:r w:rsidRPr="00FD2055">
        <w:rPr>
          <w:rFonts w:eastAsia="Calibri"/>
          <w:b/>
          <w:bCs/>
          <w:lang w:eastAsia="en-US"/>
        </w:rPr>
        <w:t>Combined scenarios</w:t>
      </w:r>
    </w:p>
    <w:p w:rsidR="00FD2055" w:rsidRDefault="002A4E19" w:rsidP="008A68DE">
      <w:pPr>
        <w:spacing w:line="260" w:lineRule="atLeast"/>
        <w:jc w:val="both"/>
        <w:rPr>
          <w:rFonts w:eastAsia="Calibri"/>
        </w:rPr>
      </w:pPr>
      <w:r>
        <w:rPr>
          <w:rFonts w:eastAsia="Calibri"/>
        </w:rPr>
        <w:t>Combined scenarios are not relevant</w:t>
      </w:r>
      <w:r w:rsidR="00DC7A6F">
        <w:rPr>
          <w:rFonts w:eastAsia="Calibri"/>
        </w:rPr>
        <w:t xml:space="preserve"> for the general public</w:t>
      </w:r>
      <w:r>
        <w:rPr>
          <w:rFonts w:eastAsia="Calibri"/>
        </w:rPr>
        <w:t>.</w:t>
      </w:r>
    </w:p>
    <w:p w:rsidR="002A4E19" w:rsidRPr="002A4E19" w:rsidRDefault="002A4E19" w:rsidP="008A68DE">
      <w:pPr>
        <w:spacing w:line="260" w:lineRule="atLeast"/>
        <w:jc w:val="both"/>
        <w:rPr>
          <w:rFonts w:eastAsia="Calibri"/>
        </w:rPr>
      </w:pPr>
    </w:p>
    <w:p w:rsidR="00FD2055" w:rsidRPr="002A4E19" w:rsidRDefault="00FD2055" w:rsidP="008A68DE">
      <w:pPr>
        <w:spacing w:line="260" w:lineRule="atLeast"/>
        <w:jc w:val="both"/>
        <w:rPr>
          <w:rFonts w:eastAsia="Calibri"/>
        </w:rPr>
      </w:pPr>
    </w:p>
    <w:p w:rsidR="00FD2055" w:rsidRPr="00F03AFD" w:rsidRDefault="00FD2055" w:rsidP="008A68DE">
      <w:pPr>
        <w:spacing w:after="120" w:line="260" w:lineRule="atLeast"/>
        <w:jc w:val="both"/>
        <w:rPr>
          <w:rFonts w:eastAsia="Calibri"/>
          <w:b/>
          <w:bCs/>
          <w:lang w:eastAsia="en-US"/>
        </w:rPr>
      </w:pPr>
      <w:r w:rsidRPr="00F03AFD">
        <w:rPr>
          <w:rFonts w:eastAsia="Calibri"/>
          <w:b/>
          <w:bCs/>
          <w:lang w:eastAsia="en-US"/>
        </w:rPr>
        <w:t xml:space="preserve">Local effects </w:t>
      </w:r>
    </w:p>
    <w:p w:rsidR="001A734A" w:rsidRPr="00FD2055" w:rsidRDefault="001A734A" w:rsidP="008A68DE">
      <w:pPr>
        <w:spacing w:line="260" w:lineRule="atLeast"/>
        <w:jc w:val="both"/>
        <w:rPr>
          <w:rFonts w:eastAsia="Calibri"/>
          <w:i/>
          <w:iCs/>
          <w:sz w:val="18"/>
          <w:lang w:eastAsia="en-US"/>
        </w:rPr>
      </w:pPr>
      <w:r w:rsidRPr="00F03AFD">
        <w:rPr>
          <w:rFonts w:eastAsia="Calibri"/>
        </w:rPr>
        <w:t>There is no need to consider local effects separately, since the product Draker One is not classified due to its local effects.</w:t>
      </w:r>
    </w:p>
    <w:p w:rsidR="001A734A" w:rsidRPr="001A734A" w:rsidRDefault="001A734A" w:rsidP="008A68DE">
      <w:pPr>
        <w:spacing w:line="260" w:lineRule="atLeast"/>
        <w:jc w:val="both"/>
        <w:rPr>
          <w:rFonts w:eastAsia="Calibri"/>
        </w:rPr>
      </w:pPr>
    </w:p>
    <w:p w:rsidR="005C2E0E" w:rsidRPr="00FD2055" w:rsidRDefault="005C2E0E" w:rsidP="008A68DE">
      <w:pPr>
        <w:spacing w:line="260" w:lineRule="atLeast"/>
        <w:jc w:val="both"/>
        <w:rPr>
          <w:rFonts w:eastAsia="Calibri"/>
          <w:lang w:eastAsia="en-US"/>
        </w:rPr>
      </w:pPr>
    </w:p>
    <w:p w:rsidR="00FD2055" w:rsidRPr="008A68DE" w:rsidRDefault="00FD2055" w:rsidP="008A68DE">
      <w:pPr>
        <w:spacing w:after="120" w:line="260" w:lineRule="atLeast"/>
        <w:jc w:val="both"/>
        <w:rPr>
          <w:rFonts w:eastAsia="Calibri"/>
          <w:b/>
          <w:bCs/>
          <w:lang w:eastAsia="en-US"/>
        </w:rPr>
      </w:pPr>
      <w:r w:rsidRPr="008A68DE">
        <w:rPr>
          <w:rFonts w:eastAsia="Calibri"/>
          <w:b/>
          <w:bCs/>
          <w:lang w:eastAsia="en-US"/>
        </w:rPr>
        <w:t>Conclusion</w:t>
      </w:r>
    </w:p>
    <w:p w:rsidR="00FE42AA" w:rsidRDefault="00FE42AA" w:rsidP="008A68DE">
      <w:pPr>
        <w:spacing w:after="60" w:line="260" w:lineRule="atLeast"/>
        <w:jc w:val="both"/>
        <w:rPr>
          <w:lang w:eastAsia="it-IT"/>
        </w:rPr>
      </w:pPr>
      <w:r>
        <w:rPr>
          <w:lang w:eastAsia="en-US"/>
        </w:rPr>
        <w:t xml:space="preserve">Regarding </w:t>
      </w:r>
      <w:r>
        <w:rPr>
          <w:lang w:eastAsia="it-IT"/>
        </w:rPr>
        <w:t xml:space="preserve">secondary </w:t>
      </w:r>
      <w:r w:rsidRPr="00713A55">
        <w:rPr>
          <w:lang w:eastAsia="it-IT"/>
        </w:rPr>
        <w:t xml:space="preserve">exposure of </w:t>
      </w:r>
      <w:r>
        <w:rPr>
          <w:lang w:eastAsia="it-IT"/>
        </w:rPr>
        <w:t>general public</w:t>
      </w:r>
      <w:r w:rsidRPr="00713A55">
        <w:rPr>
          <w:lang w:eastAsia="it-IT"/>
        </w:rPr>
        <w:t>,</w:t>
      </w:r>
      <w:r>
        <w:rPr>
          <w:lang w:eastAsia="it-IT"/>
        </w:rPr>
        <w:t xml:space="preserve"> a risk </w:t>
      </w:r>
      <w:r w:rsidR="00EC1F51">
        <w:rPr>
          <w:szCs w:val="22"/>
          <w:lang w:eastAsia="it-IT"/>
        </w:rPr>
        <w:t xml:space="preserve">has been identified </w:t>
      </w:r>
      <w:r>
        <w:rPr>
          <w:lang w:eastAsia="it-IT"/>
        </w:rPr>
        <w:t>for infants and toddlers</w:t>
      </w:r>
      <w:r w:rsidR="00EC1F51">
        <w:rPr>
          <w:lang w:eastAsia="it-IT"/>
        </w:rPr>
        <w:t>,</w:t>
      </w:r>
      <w:r w:rsidRPr="00713A55">
        <w:rPr>
          <w:lang w:eastAsia="it-IT"/>
        </w:rPr>
        <w:t xml:space="preserve"> as the </w:t>
      </w:r>
      <w:r w:rsidRPr="00713A55">
        <w:t xml:space="preserve">total internal dose is </w:t>
      </w:r>
      <w:r>
        <w:t>above</w:t>
      </w:r>
      <w:r w:rsidRPr="00713A55">
        <w:t xml:space="preserve"> the </w:t>
      </w:r>
      <w:r>
        <w:t>medium</w:t>
      </w:r>
      <w:r w:rsidRPr="00713A55">
        <w:t>-term AEL</w:t>
      </w:r>
      <w:r>
        <w:rPr>
          <w:lang w:eastAsia="it-IT"/>
        </w:rPr>
        <w:t xml:space="preserve"> for </w:t>
      </w:r>
      <w:r w:rsidR="00EC1F51">
        <w:rPr>
          <w:lang w:eastAsia="it-IT"/>
        </w:rPr>
        <w:t xml:space="preserve">these </w:t>
      </w:r>
      <w:r w:rsidR="00EC1F51">
        <w:rPr>
          <w:rFonts w:eastAsia="Calibri"/>
          <w:lang w:eastAsia="en-US"/>
        </w:rPr>
        <w:t>populations</w:t>
      </w:r>
      <w:r>
        <w:rPr>
          <w:lang w:eastAsia="it-IT"/>
        </w:rPr>
        <w:t xml:space="preserve"> groups.</w:t>
      </w:r>
    </w:p>
    <w:p w:rsidR="00FD2055" w:rsidRPr="008A68DE" w:rsidRDefault="002A4E19" w:rsidP="00433964">
      <w:pPr>
        <w:spacing w:after="60" w:line="260" w:lineRule="atLeast"/>
        <w:jc w:val="both"/>
        <w:rPr>
          <w:rFonts w:eastAsia="Calibri"/>
        </w:rPr>
      </w:pPr>
      <w:r w:rsidRPr="008A68DE">
        <w:t xml:space="preserve">Therefore, </w:t>
      </w:r>
      <w:r w:rsidR="008A68DE" w:rsidRPr="008A68DE">
        <w:t>the following risk mitigation measure</w:t>
      </w:r>
      <w:r w:rsidR="00433964">
        <w:t xml:space="preserve"> is</w:t>
      </w:r>
      <w:r w:rsidRPr="008A68DE">
        <w:t xml:space="preserve"> proposed</w:t>
      </w:r>
      <w:r w:rsidR="008A68DE" w:rsidRPr="008A68DE">
        <w:t xml:space="preserve"> to be included in the product label</w:t>
      </w:r>
      <w:r w:rsidR="00433964">
        <w:t>: “</w:t>
      </w:r>
      <w:r w:rsidRPr="008A68DE">
        <w:t xml:space="preserve">Application of the biocidal product only in areas inaccessible to </w:t>
      </w:r>
      <w:r w:rsidR="008A68DE" w:rsidRPr="008A68DE">
        <w:t xml:space="preserve">infants, toddlers </w:t>
      </w:r>
      <w:r w:rsidRPr="008A68DE">
        <w:t>and pets</w:t>
      </w:r>
      <w:r w:rsidR="00433964">
        <w:t>”</w:t>
      </w:r>
      <w:r w:rsidRPr="008A68DE">
        <w:t>.</w:t>
      </w:r>
    </w:p>
    <w:p w:rsidR="00FD2055" w:rsidRPr="00FD2055" w:rsidRDefault="00FD2055" w:rsidP="008A68DE">
      <w:pPr>
        <w:spacing w:line="260" w:lineRule="atLeast"/>
        <w:jc w:val="both"/>
        <w:rPr>
          <w:rFonts w:eastAsia="Calibri"/>
          <w:lang w:eastAsia="en-US"/>
        </w:rPr>
      </w:pPr>
    </w:p>
    <w:p w:rsidR="00FD2055" w:rsidRPr="00FD2055" w:rsidRDefault="00FD2055" w:rsidP="008A68DE">
      <w:pPr>
        <w:spacing w:line="260" w:lineRule="atLeast"/>
        <w:jc w:val="both"/>
        <w:rPr>
          <w:rFonts w:eastAsia="Calibri"/>
          <w:lang w:eastAsia="en-US"/>
        </w:rPr>
      </w:pPr>
    </w:p>
    <w:p w:rsidR="00FD2055" w:rsidRPr="00FD2055" w:rsidRDefault="00FD2055" w:rsidP="008A68DE">
      <w:pPr>
        <w:spacing w:after="120" w:line="260" w:lineRule="atLeast"/>
        <w:jc w:val="both"/>
        <w:rPr>
          <w:rFonts w:eastAsia="Calibri"/>
          <w:b/>
          <w:i/>
          <w:sz w:val="22"/>
          <w:szCs w:val="22"/>
          <w:lang w:eastAsia="en-US"/>
        </w:rPr>
      </w:pPr>
      <w:bookmarkStart w:id="1534" w:name="_Toc389729093"/>
      <w:bookmarkStart w:id="1535" w:name="_Toc403472779"/>
      <w:r w:rsidRPr="00FD2055">
        <w:rPr>
          <w:rFonts w:eastAsia="Calibri"/>
          <w:b/>
          <w:i/>
          <w:sz w:val="22"/>
          <w:szCs w:val="22"/>
          <w:lang w:eastAsia="en-US"/>
        </w:rPr>
        <w:t>Risk for consumers via residues in food</w:t>
      </w:r>
      <w:bookmarkEnd w:id="1534"/>
      <w:bookmarkEnd w:id="1535"/>
    </w:p>
    <w:p w:rsidR="009A04B5" w:rsidRPr="006054F5" w:rsidRDefault="009A04B5" w:rsidP="008A68DE">
      <w:pPr>
        <w:spacing w:line="260" w:lineRule="atLeast"/>
        <w:jc w:val="both"/>
        <w:rPr>
          <w:rFonts w:eastAsia="Calibri"/>
          <w:lang w:val="en-US"/>
        </w:rPr>
      </w:pPr>
      <w:r>
        <w:rPr>
          <w:rFonts w:eastAsia="Calibri"/>
        </w:rPr>
        <w:t xml:space="preserve">Risk for consumers via residues in food was not assessed since the product </w:t>
      </w:r>
      <w:r w:rsidRPr="006054F5">
        <w:rPr>
          <w:rFonts w:cs="Verdana"/>
          <w:lang w:val="en-US" w:eastAsia="it-IT"/>
        </w:rPr>
        <w:t xml:space="preserve">is </w:t>
      </w:r>
      <w:r>
        <w:rPr>
          <w:rFonts w:cs="Verdana"/>
          <w:lang w:val="en-US" w:eastAsia="it-IT"/>
        </w:rPr>
        <w:t xml:space="preserve">not proposed </w:t>
      </w:r>
      <w:r w:rsidRPr="006054F5">
        <w:rPr>
          <w:rFonts w:cs="Verdana"/>
          <w:lang w:val="en-US" w:eastAsia="it-IT"/>
        </w:rPr>
        <w:t>for crop use</w:t>
      </w:r>
      <w:r>
        <w:rPr>
          <w:rFonts w:cs="Verdana"/>
          <w:lang w:val="en-US" w:eastAsia="it-IT"/>
        </w:rPr>
        <w:t>.</w:t>
      </w:r>
    </w:p>
    <w:p w:rsidR="00FD2055" w:rsidRPr="009A04B5" w:rsidRDefault="00FD2055" w:rsidP="008A68DE">
      <w:pPr>
        <w:spacing w:line="260" w:lineRule="atLeast"/>
        <w:jc w:val="both"/>
        <w:rPr>
          <w:rFonts w:eastAsia="Calibri"/>
          <w:lang w:val="en-US"/>
        </w:rPr>
      </w:pPr>
    </w:p>
    <w:p w:rsidR="009A04B5" w:rsidRPr="009A04B5" w:rsidRDefault="009A04B5" w:rsidP="008A68DE">
      <w:pPr>
        <w:spacing w:line="260" w:lineRule="atLeast"/>
        <w:jc w:val="both"/>
        <w:rPr>
          <w:rFonts w:eastAsia="Calibri"/>
        </w:rPr>
      </w:pPr>
    </w:p>
    <w:p w:rsidR="00FD2055" w:rsidRPr="00FD2055" w:rsidRDefault="00FD2055" w:rsidP="008A68DE">
      <w:pPr>
        <w:spacing w:after="120" w:line="260" w:lineRule="atLeast"/>
        <w:jc w:val="both"/>
        <w:rPr>
          <w:rFonts w:eastAsia="Calibri"/>
          <w:b/>
          <w:i/>
          <w:sz w:val="22"/>
          <w:szCs w:val="22"/>
          <w:lang w:eastAsia="en-US"/>
        </w:rPr>
      </w:pPr>
      <w:bookmarkStart w:id="1536" w:name="_Toc389729094"/>
      <w:bookmarkStart w:id="1537" w:name="_Toc403472780"/>
      <w:r w:rsidRPr="00FD2055">
        <w:rPr>
          <w:rFonts w:eastAsia="Calibri"/>
          <w:b/>
          <w:i/>
          <w:sz w:val="22"/>
          <w:szCs w:val="22"/>
          <w:lang w:eastAsia="en-US"/>
        </w:rPr>
        <w:t>Risk characterisation from combined exposure to several active substances or substances of concern within a biocidal product</w:t>
      </w:r>
      <w:bookmarkEnd w:id="1536"/>
      <w:bookmarkEnd w:id="1537"/>
      <w:r w:rsidRPr="00FD2055">
        <w:rPr>
          <w:rFonts w:eastAsia="Calibri"/>
          <w:b/>
          <w:i/>
          <w:sz w:val="22"/>
          <w:szCs w:val="22"/>
          <w:lang w:eastAsia="en-US"/>
        </w:rPr>
        <w:t xml:space="preserve"> </w:t>
      </w:r>
    </w:p>
    <w:p w:rsidR="009A04B5" w:rsidRDefault="009A04B5" w:rsidP="008A68DE">
      <w:pPr>
        <w:spacing w:line="260" w:lineRule="atLeast"/>
        <w:jc w:val="both"/>
        <w:rPr>
          <w:rFonts w:eastAsia="Calibri"/>
        </w:rPr>
      </w:pPr>
      <w:r w:rsidRPr="006054F5">
        <w:rPr>
          <w:rFonts w:eastAsia="Calibri"/>
        </w:rPr>
        <w:t xml:space="preserve">Risk characterisation from combined exposure to several active substances or substances of concern within a biocidal product </w:t>
      </w:r>
      <w:r>
        <w:rPr>
          <w:rFonts w:eastAsia="Calibri"/>
        </w:rPr>
        <w:t xml:space="preserve">is not necessary since the only active substance in </w:t>
      </w:r>
      <w:r w:rsidR="00DC7A6F">
        <w:rPr>
          <w:rFonts w:eastAsia="Calibri"/>
        </w:rPr>
        <w:t xml:space="preserve">the biocidal product </w:t>
      </w:r>
      <w:r>
        <w:rPr>
          <w:rFonts w:eastAsia="Calibri"/>
        </w:rPr>
        <w:t>Draker One is cypermethrin and no substances of concern are present in the product.</w:t>
      </w:r>
    </w:p>
    <w:p w:rsidR="00FD2055" w:rsidRPr="00FD2055" w:rsidRDefault="00FD2055" w:rsidP="008A68DE">
      <w:pPr>
        <w:spacing w:line="260" w:lineRule="atLeast"/>
        <w:jc w:val="both"/>
        <w:rPr>
          <w:rFonts w:ascii="Times New Roman" w:eastAsia="Calibri" w:hAnsi="Times New Roman"/>
          <w:i/>
          <w:iCs/>
          <w:lang w:eastAsia="en-US"/>
        </w:rPr>
      </w:pPr>
    </w:p>
    <w:p w:rsidR="00FD2055" w:rsidRPr="00FD2055" w:rsidRDefault="00FD2055" w:rsidP="008A68DE">
      <w:pPr>
        <w:spacing w:line="260" w:lineRule="atLeast"/>
        <w:jc w:val="both"/>
        <w:rPr>
          <w:rFonts w:ascii="Times New Roman" w:eastAsia="Calibri" w:hAnsi="Times New Roman"/>
          <w:i/>
          <w:iCs/>
          <w:lang w:eastAsia="en-US"/>
        </w:rPr>
      </w:pPr>
    </w:p>
    <w:p w:rsidR="00FD2055" w:rsidRPr="00D56960" w:rsidRDefault="00FD2055" w:rsidP="00E9271D">
      <w:pPr>
        <w:pStyle w:val="3"/>
      </w:pPr>
      <w:bookmarkStart w:id="1538" w:name="_Toc388285322"/>
      <w:bookmarkStart w:id="1539" w:name="_Toc389726249"/>
      <w:bookmarkStart w:id="1540" w:name="_Toc389727301"/>
      <w:bookmarkStart w:id="1541" w:name="_Toc389727659"/>
      <w:bookmarkStart w:id="1542" w:name="_Toc389728018"/>
      <w:bookmarkStart w:id="1543" w:name="_Toc389728377"/>
      <w:bookmarkStart w:id="1544" w:name="_Toc389728737"/>
      <w:bookmarkStart w:id="1545" w:name="_Toc389729095"/>
      <w:bookmarkStart w:id="1546" w:name="_Toc389729096"/>
      <w:bookmarkStart w:id="1547" w:name="_Toc403472781"/>
      <w:bookmarkStart w:id="1548" w:name="_Toc403566578"/>
      <w:bookmarkStart w:id="1549" w:name="_Toc97654826"/>
      <w:bookmarkEnd w:id="1538"/>
      <w:bookmarkEnd w:id="1539"/>
      <w:bookmarkEnd w:id="1540"/>
      <w:bookmarkEnd w:id="1541"/>
      <w:bookmarkEnd w:id="1542"/>
      <w:bookmarkEnd w:id="1543"/>
      <w:bookmarkEnd w:id="1544"/>
      <w:bookmarkEnd w:id="1545"/>
      <w:r w:rsidRPr="00D56960">
        <w:t>Risk assessment for animal health</w:t>
      </w:r>
      <w:bookmarkEnd w:id="1546"/>
      <w:bookmarkEnd w:id="1547"/>
      <w:bookmarkEnd w:id="1548"/>
      <w:bookmarkEnd w:id="1549"/>
    </w:p>
    <w:p w:rsidR="009A04B5" w:rsidRDefault="009A04B5" w:rsidP="008A68DE">
      <w:pPr>
        <w:spacing w:line="260" w:lineRule="atLeast"/>
        <w:jc w:val="both"/>
        <w:rPr>
          <w:rFonts w:eastAsia="Calibri"/>
        </w:rPr>
      </w:pPr>
      <w:r w:rsidRPr="006054F5">
        <w:rPr>
          <w:rFonts w:eastAsia="Calibri"/>
        </w:rPr>
        <w:t>Risk assessment for animal health is not necessary</w:t>
      </w:r>
      <w:r>
        <w:rPr>
          <w:rFonts w:eastAsia="Calibri"/>
        </w:rPr>
        <w:t>,</w:t>
      </w:r>
      <w:r w:rsidRPr="006054F5">
        <w:rPr>
          <w:rFonts w:eastAsia="Calibri"/>
        </w:rPr>
        <w:t xml:space="preserve"> since exposure of animals is not expected (i.e. </w:t>
      </w:r>
      <w:r>
        <w:rPr>
          <w:rFonts w:eastAsia="Calibri"/>
        </w:rPr>
        <w:t>Draker One</w:t>
      </w:r>
      <w:r w:rsidRPr="006054F5">
        <w:rPr>
          <w:rFonts w:eastAsia="Calibri"/>
        </w:rPr>
        <w:t xml:space="preserve"> is not intended to be applied to animals).</w:t>
      </w:r>
      <w:r>
        <w:rPr>
          <w:rFonts w:eastAsia="Calibri"/>
        </w:rPr>
        <w:t xml:space="preserve"> </w:t>
      </w:r>
      <w:r w:rsidRPr="00426C57">
        <w:rPr>
          <w:rFonts w:eastAsia="Calibri"/>
        </w:rPr>
        <w:t xml:space="preserve">The product is not used on animals. </w:t>
      </w:r>
    </w:p>
    <w:p w:rsidR="00FD2055" w:rsidRPr="007D2520" w:rsidRDefault="00FD2055" w:rsidP="008A68DE">
      <w:pPr>
        <w:spacing w:line="260" w:lineRule="atLeast"/>
        <w:jc w:val="both"/>
        <w:rPr>
          <w:rFonts w:eastAsia="Calibri"/>
        </w:rPr>
      </w:pPr>
    </w:p>
    <w:p w:rsidR="00FD2055" w:rsidRPr="00FD2055" w:rsidRDefault="00223AEB" w:rsidP="008A68DE">
      <w:pPr>
        <w:spacing w:line="260" w:lineRule="atLeast"/>
        <w:jc w:val="both"/>
        <w:rPr>
          <w:rFonts w:ascii="Times New Roman" w:eastAsia="Calibri" w:hAnsi="Times New Roman"/>
          <w:i/>
          <w:iCs/>
          <w:lang w:eastAsia="en-US"/>
        </w:rPr>
      </w:pPr>
      <w:r>
        <w:rPr>
          <w:rFonts w:ascii="Times New Roman" w:eastAsia="Calibri" w:hAnsi="Times New Roman"/>
          <w:i/>
          <w:iCs/>
          <w:lang w:eastAsia="en-US"/>
        </w:rPr>
        <w:br w:type="page"/>
      </w:r>
    </w:p>
    <w:p w:rsidR="00FD2055" w:rsidRPr="00D56960" w:rsidRDefault="00FD2055" w:rsidP="00E9271D">
      <w:pPr>
        <w:pStyle w:val="3"/>
      </w:pPr>
      <w:bookmarkStart w:id="1550" w:name="_Toc389729097"/>
      <w:bookmarkStart w:id="1551" w:name="_Toc403472782"/>
      <w:bookmarkStart w:id="1552" w:name="_Toc403566579"/>
      <w:bookmarkStart w:id="1553" w:name="_Toc97654827"/>
      <w:r w:rsidRPr="00D56960">
        <w:t>Risk assessment for the environment</w:t>
      </w:r>
      <w:bookmarkEnd w:id="1550"/>
      <w:bookmarkEnd w:id="1551"/>
      <w:bookmarkEnd w:id="1552"/>
      <w:bookmarkEnd w:id="1553"/>
    </w:p>
    <w:p w:rsidR="00223AEB" w:rsidRPr="00E04F3C" w:rsidRDefault="00223AEB" w:rsidP="00223AEB">
      <w:pPr>
        <w:rPr>
          <w:rFonts w:eastAsia="Calibri"/>
          <w:b/>
          <w:bCs/>
        </w:rPr>
      </w:pPr>
      <w:r w:rsidRPr="00E04F3C">
        <w:rPr>
          <w:rFonts w:eastAsia="Calibri"/>
          <w:b/>
          <w:bCs/>
        </w:rPr>
        <w:t>General information</w:t>
      </w:r>
    </w:p>
    <w:p w:rsidR="00223AEB" w:rsidRPr="00E04F3C" w:rsidRDefault="00223AEB" w:rsidP="00223AEB">
      <w:pPr>
        <w:rPr>
          <w:rFonts w:eastAsia="Calibri"/>
        </w:rPr>
      </w:pPr>
    </w:p>
    <w:p w:rsidR="00E247EB" w:rsidRDefault="00E247EB" w:rsidP="00105773">
      <w:pPr>
        <w:jc w:val="both"/>
        <w:rPr>
          <w:rFonts w:eastAsia="Calibri"/>
        </w:rPr>
      </w:pPr>
      <w:r>
        <w:rPr>
          <w:rFonts w:eastAsia="Calibri"/>
        </w:rPr>
        <w:t>Environmental risk assessment has been performed according to Biocidal Products Regulation (BPR) EU No 528/2012 and ECHA Guidance on the BPR: Volume IV Environment, Assessment &amp; Evaluation (Parts B+C), version 2.0, October 2017.</w:t>
      </w:r>
    </w:p>
    <w:p w:rsidR="00E247EB" w:rsidRDefault="00E247EB" w:rsidP="00105773">
      <w:pPr>
        <w:jc w:val="both"/>
        <w:rPr>
          <w:rFonts w:eastAsia="Calibri"/>
        </w:rPr>
      </w:pPr>
    </w:p>
    <w:p w:rsidR="00E247EB" w:rsidRPr="00E04F3C" w:rsidRDefault="00E247EB" w:rsidP="00105773">
      <w:pPr>
        <w:jc w:val="both"/>
        <w:rPr>
          <w:rFonts w:eastAsia="Calibri"/>
        </w:rPr>
      </w:pPr>
      <w:r w:rsidRPr="00E04F3C">
        <w:rPr>
          <w:rFonts w:eastAsia="Calibri"/>
        </w:rPr>
        <w:t xml:space="preserve">The biocidal product </w:t>
      </w:r>
      <w:r>
        <w:rPr>
          <w:rFonts w:eastAsia="Calibri"/>
        </w:rPr>
        <w:t>“</w:t>
      </w:r>
      <w:r w:rsidRPr="00E04F3C">
        <w:rPr>
          <w:rFonts w:eastAsia="Calibri"/>
        </w:rPr>
        <w:t xml:space="preserve">Draker </w:t>
      </w:r>
      <w:r>
        <w:rPr>
          <w:rFonts w:eastAsia="Calibri"/>
        </w:rPr>
        <w:t>O</w:t>
      </w:r>
      <w:r w:rsidRPr="00E04F3C">
        <w:rPr>
          <w:rFonts w:eastAsia="Calibri"/>
        </w:rPr>
        <w:t>ne</w:t>
      </w:r>
      <w:r>
        <w:rPr>
          <w:rFonts w:eastAsia="Calibri"/>
        </w:rPr>
        <w:t>”</w:t>
      </w:r>
      <w:r w:rsidRPr="00E04F3C">
        <w:rPr>
          <w:rFonts w:eastAsia="Calibri"/>
        </w:rPr>
        <w:t xml:space="preserve"> contains</w:t>
      </w:r>
      <w:r w:rsidR="00A1425E">
        <w:rPr>
          <w:rFonts w:eastAsia="Calibri"/>
        </w:rPr>
        <w:t xml:space="preserve"> of</w:t>
      </w:r>
      <w:r w:rsidRPr="00E04F3C">
        <w:rPr>
          <w:rFonts w:eastAsia="Calibri"/>
        </w:rPr>
        <w:t>:</w:t>
      </w:r>
    </w:p>
    <w:p w:rsidR="00E247EB" w:rsidRPr="00E04F3C" w:rsidRDefault="00E247EB" w:rsidP="00105773">
      <w:pPr>
        <w:numPr>
          <w:ilvl w:val="0"/>
          <w:numId w:val="5"/>
        </w:numPr>
        <w:jc w:val="both"/>
        <w:rPr>
          <w:rFonts w:eastAsia="Calibri"/>
        </w:rPr>
      </w:pPr>
      <w:r>
        <w:rPr>
          <w:rFonts w:eastAsia="Calibri"/>
        </w:rPr>
        <w:t>several</w:t>
      </w:r>
      <w:r w:rsidRPr="00E04F3C">
        <w:rPr>
          <w:rFonts w:eastAsia="Calibri"/>
        </w:rPr>
        <w:t xml:space="preserve"> substances that are not classified (i.e. not hazardous)</w:t>
      </w:r>
    </w:p>
    <w:p w:rsidR="00E247EB" w:rsidRPr="00E04F3C" w:rsidRDefault="00E247EB" w:rsidP="00105773">
      <w:pPr>
        <w:numPr>
          <w:ilvl w:val="0"/>
          <w:numId w:val="5"/>
        </w:numPr>
        <w:jc w:val="both"/>
        <w:rPr>
          <w:rFonts w:eastAsia="Calibri"/>
        </w:rPr>
      </w:pPr>
      <w:r>
        <w:rPr>
          <w:rFonts w:eastAsia="Calibri"/>
        </w:rPr>
        <w:t>some</w:t>
      </w:r>
      <w:r w:rsidRPr="00E04F3C">
        <w:rPr>
          <w:rFonts w:eastAsia="Calibri"/>
        </w:rPr>
        <w:t xml:space="preserve"> substances that are classified for one or more endpoints, that are present in the biocidal product in concentrations below the cut-off values determined according to art. 11 of CLP Regulation.</w:t>
      </w:r>
    </w:p>
    <w:p w:rsidR="00E247EB" w:rsidRPr="00E04F3C" w:rsidRDefault="00E247EB" w:rsidP="00105773">
      <w:pPr>
        <w:jc w:val="both"/>
        <w:rPr>
          <w:rFonts w:eastAsia="Calibri"/>
        </w:rPr>
      </w:pPr>
    </w:p>
    <w:p w:rsidR="00E247EB" w:rsidRDefault="00E247EB" w:rsidP="00105773">
      <w:pPr>
        <w:jc w:val="both"/>
        <w:rPr>
          <w:rFonts w:eastAsia="Calibri"/>
        </w:rPr>
      </w:pPr>
      <w:r w:rsidRPr="00E04F3C">
        <w:rPr>
          <w:rFonts w:eastAsia="Calibri"/>
        </w:rPr>
        <w:t>Moreover, available toxicological information for</w:t>
      </w:r>
      <w:r>
        <w:rPr>
          <w:rFonts w:eastAsia="Calibri"/>
        </w:rPr>
        <w:t>:</w:t>
      </w:r>
    </w:p>
    <w:p w:rsidR="00E247EB" w:rsidRDefault="00E247EB" w:rsidP="00105773">
      <w:pPr>
        <w:numPr>
          <w:ilvl w:val="0"/>
          <w:numId w:val="8"/>
        </w:numPr>
        <w:jc w:val="both"/>
        <w:rPr>
          <w:rFonts w:eastAsia="Calibri"/>
        </w:rPr>
      </w:pPr>
      <w:r w:rsidRPr="00E04F3C">
        <w:rPr>
          <w:rFonts w:eastAsia="Calibri"/>
        </w:rPr>
        <w:t xml:space="preserve">the active substance </w:t>
      </w:r>
      <w:r>
        <w:rPr>
          <w:rFonts w:eastAsia="Calibri"/>
        </w:rPr>
        <w:t xml:space="preserve">(i.e. </w:t>
      </w:r>
      <w:r w:rsidRPr="00E04F3C">
        <w:rPr>
          <w:rFonts w:eastAsia="Calibri"/>
        </w:rPr>
        <w:t>cypermethrin</w:t>
      </w:r>
      <w:r>
        <w:rPr>
          <w:rFonts w:eastAsia="Calibri"/>
        </w:rPr>
        <w:t>),</w:t>
      </w:r>
      <w:r w:rsidRPr="00E04F3C">
        <w:rPr>
          <w:rFonts w:eastAsia="Calibri"/>
        </w:rPr>
        <w:t xml:space="preserve"> and </w:t>
      </w:r>
    </w:p>
    <w:p w:rsidR="00E247EB" w:rsidRPr="00985647" w:rsidRDefault="00E247EB" w:rsidP="00105773">
      <w:pPr>
        <w:numPr>
          <w:ilvl w:val="0"/>
          <w:numId w:val="8"/>
        </w:numPr>
        <w:jc w:val="both"/>
        <w:rPr>
          <w:rFonts w:eastAsia="Calibri"/>
        </w:rPr>
      </w:pPr>
      <w:r w:rsidRPr="00985647">
        <w:rPr>
          <w:rFonts w:eastAsia="Calibri"/>
        </w:rPr>
        <w:t>all co-formulants</w:t>
      </w:r>
    </w:p>
    <w:p w:rsidR="00E247EB" w:rsidRPr="00E04F3C" w:rsidRDefault="00E247EB" w:rsidP="00105773">
      <w:pPr>
        <w:jc w:val="both"/>
        <w:rPr>
          <w:rFonts w:eastAsia="Calibri"/>
        </w:rPr>
      </w:pPr>
      <w:r w:rsidRPr="00E04F3C">
        <w:rPr>
          <w:rFonts w:eastAsia="Calibri"/>
        </w:rPr>
        <w:t xml:space="preserve">are deemed sufficient </w:t>
      </w:r>
      <w:r>
        <w:rPr>
          <w:rFonts w:eastAsia="Calibri"/>
        </w:rPr>
        <w:t>for the hazard assessment of</w:t>
      </w:r>
      <w:r w:rsidRPr="00E04F3C">
        <w:rPr>
          <w:rFonts w:eastAsia="Calibri"/>
        </w:rPr>
        <w:t xml:space="preserve"> Draker </w:t>
      </w:r>
      <w:r>
        <w:rPr>
          <w:rFonts w:eastAsia="Calibri"/>
        </w:rPr>
        <w:t>O</w:t>
      </w:r>
      <w:r w:rsidRPr="00E04F3C">
        <w:rPr>
          <w:rFonts w:eastAsia="Calibri"/>
        </w:rPr>
        <w:t xml:space="preserve">ne. </w:t>
      </w:r>
    </w:p>
    <w:p w:rsidR="00E247EB" w:rsidRPr="00E04F3C" w:rsidRDefault="00E247EB" w:rsidP="00105773">
      <w:pPr>
        <w:jc w:val="both"/>
        <w:rPr>
          <w:rFonts w:eastAsia="Calibri"/>
        </w:rPr>
      </w:pPr>
    </w:p>
    <w:p w:rsidR="00E247EB" w:rsidRPr="00E04F3C" w:rsidRDefault="00E247EB" w:rsidP="00105773">
      <w:pPr>
        <w:jc w:val="both"/>
        <w:rPr>
          <w:rFonts w:eastAsia="Calibri"/>
        </w:rPr>
      </w:pPr>
    </w:p>
    <w:p w:rsidR="00E247EB" w:rsidRPr="00E04F3C" w:rsidRDefault="00E247EB" w:rsidP="00105773">
      <w:pPr>
        <w:jc w:val="both"/>
        <w:rPr>
          <w:rFonts w:eastAsia="Calibri"/>
        </w:rPr>
      </w:pPr>
      <w:r w:rsidRPr="00E04F3C">
        <w:rPr>
          <w:rFonts w:eastAsia="Calibri"/>
        </w:rPr>
        <w:t>For these reasons, in the sections below</w:t>
      </w:r>
      <w:r w:rsidR="00001F64">
        <w:rPr>
          <w:rFonts w:eastAsia="Calibri"/>
        </w:rPr>
        <w:t>, environmental</w:t>
      </w:r>
      <w:r w:rsidRPr="00E04F3C">
        <w:rPr>
          <w:rFonts w:eastAsia="Calibri"/>
        </w:rPr>
        <w:t xml:space="preserve"> hazard assessment shortly summarizes the information discussed in detail in the CAR of cypermethrin</w:t>
      </w:r>
      <w:r>
        <w:rPr>
          <w:rFonts w:eastAsia="Calibri"/>
        </w:rPr>
        <w:t xml:space="preserve"> </w:t>
      </w:r>
      <w:r w:rsidRPr="00E04F3C">
        <w:rPr>
          <w:rFonts w:eastAsia="Calibri"/>
        </w:rPr>
        <w:t>(for PT18). The use of data on active substance and model formulation is covered by the Letter of Access.</w:t>
      </w:r>
    </w:p>
    <w:p w:rsidR="00E247EB" w:rsidRDefault="00E247EB" w:rsidP="00223AEB">
      <w:pPr>
        <w:rPr>
          <w:rFonts w:eastAsia="Calibri"/>
        </w:rPr>
      </w:pPr>
    </w:p>
    <w:p w:rsidR="00FD2055" w:rsidRPr="00FD2055" w:rsidRDefault="00FD2055" w:rsidP="007B5135">
      <w:pPr>
        <w:pStyle w:val="4"/>
      </w:pPr>
      <w:bookmarkStart w:id="1554" w:name="_Toc377651043"/>
      <w:bookmarkStart w:id="1555" w:name="_Toc389729098"/>
      <w:bookmarkStart w:id="1556" w:name="_Toc403472783"/>
      <w:bookmarkStart w:id="1557" w:name="_Toc403566580"/>
      <w:bookmarkStart w:id="1558" w:name="_Toc97654828"/>
      <w:r w:rsidRPr="00FD2055">
        <w:t>Effects assessment</w:t>
      </w:r>
      <w:bookmarkEnd w:id="1554"/>
      <w:r w:rsidRPr="00FD2055">
        <w:t xml:space="preserve"> on the environment</w:t>
      </w:r>
      <w:bookmarkEnd w:id="1555"/>
      <w:bookmarkEnd w:id="1556"/>
      <w:bookmarkEnd w:id="1557"/>
      <w:bookmarkEnd w:id="1558"/>
    </w:p>
    <w:p w:rsidR="00FD2055" w:rsidRDefault="00FD2055" w:rsidP="00FD2055">
      <w:pPr>
        <w:spacing w:line="260" w:lineRule="atLeast"/>
        <w:contextualSpacing/>
        <w:jc w:val="both"/>
        <w:rPr>
          <w:rFonts w:ascii="Times New Roman" w:eastAsia="Calibri" w:hAnsi="Times New Roman"/>
          <w:i/>
          <w:iCs/>
          <w:lang w:eastAsia="en-US"/>
        </w:rPr>
      </w:pPr>
    </w:p>
    <w:p w:rsidR="00223AEB" w:rsidRDefault="00223AEB" w:rsidP="00223AEB">
      <w:pPr>
        <w:rPr>
          <w:i/>
          <w:iCs/>
        </w:rPr>
      </w:pPr>
      <w:r w:rsidRPr="00103E17">
        <w:rPr>
          <w:i/>
          <w:iCs/>
        </w:rPr>
        <w:t>PNECs values</w:t>
      </w:r>
    </w:p>
    <w:p w:rsidR="00223AEB" w:rsidRDefault="00223AEB" w:rsidP="00223AEB">
      <w:pPr>
        <w:rPr>
          <w:i/>
          <w:iCs/>
        </w:rPr>
      </w:pPr>
    </w:p>
    <w:p w:rsidR="00223AEB" w:rsidRDefault="00223AEB" w:rsidP="00223AEB">
      <w:pPr>
        <w:rPr>
          <w:rFonts w:eastAsia="Calibri"/>
        </w:rPr>
      </w:pPr>
      <w:r w:rsidRPr="00ED26D7">
        <w:rPr>
          <w:rFonts w:eastAsia="Calibri"/>
        </w:rPr>
        <w:t>PNECs values</w:t>
      </w:r>
      <w:r>
        <w:rPr>
          <w:rFonts w:eastAsia="Calibri"/>
        </w:rPr>
        <w:t xml:space="preserve"> used for the risk assessment</w:t>
      </w:r>
      <w:r w:rsidR="003C084E">
        <w:rPr>
          <w:rFonts w:eastAsia="Calibri"/>
        </w:rPr>
        <w:t xml:space="preserve"> of the product are the same PNECs values used for the active substance cypermethrin, and</w:t>
      </w:r>
      <w:r>
        <w:rPr>
          <w:rFonts w:eastAsia="Calibri"/>
        </w:rPr>
        <w:t xml:space="preserve"> are detailed in the table below.</w:t>
      </w:r>
    </w:p>
    <w:p w:rsidR="00223AEB" w:rsidRDefault="00223AEB" w:rsidP="00223AEB">
      <w:pPr>
        <w:rPr>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tblPr>
      <w:tblGrid>
        <w:gridCol w:w="3630"/>
        <w:gridCol w:w="5754"/>
      </w:tblGrid>
      <w:tr w:rsidR="00A1425E" w:rsidRPr="001E3A2A" w:rsidTr="00761F97">
        <w:tc>
          <w:tcPr>
            <w:tcW w:w="5000" w:type="pct"/>
            <w:gridSpan w:val="2"/>
            <w:shd w:val="clear" w:color="auto" w:fill="FFFFCC"/>
          </w:tcPr>
          <w:p w:rsidR="00A1425E" w:rsidRPr="001E3A2A" w:rsidRDefault="00A1425E" w:rsidP="00761F97">
            <w:pPr>
              <w:rPr>
                <w:b/>
              </w:rPr>
            </w:pPr>
            <w:r w:rsidRPr="001E3A2A">
              <w:rPr>
                <w:b/>
              </w:rPr>
              <w:t>Cypermethrin</w:t>
            </w:r>
          </w:p>
        </w:tc>
      </w:tr>
      <w:tr w:rsidR="00A1425E" w:rsidRPr="001E3A2A" w:rsidTr="00761F97">
        <w:tc>
          <w:tcPr>
            <w:tcW w:w="1934" w:type="pct"/>
          </w:tcPr>
          <w:p w:rsidR="00A1425E" w:rsidRPr="001E3A2A" w:rsidRDefault="00A1425E" w:rsidP="00761F97">
            <w:r w:rsidRPr="001E3A2A">
              <w:t>Surface water</w:t>
            </w:r>
          </w:p>
        </w:tc>
        <w:tc>
          <w:tcPr>
            <w:tcW w:w="3066" w:type="pct"/>
          </w:tcPr>
          <w:p w:rsidR="00A1425E" w:rsidRPr="001E3A2A" w:rsidRDefault="00A1425E" w:rsidP="00761F97">
            <w:r w:rsidRPr="001E3A2A">
              <w:t>0.004 μg/l</w:t>
            </w:r>
          </w:p>
        </w:tc>
      </w:tr>
      <w:tr w:rsidR="00A1425E" w:rsidRPr="001E3A2A" w:rsidTr="00761F97">
        <w:tc>
          <w:tcPr>
            <w:tcW w:w="1934" w:type="pct"/>
          </w:tcPr>
          <w:p w:rsidR="00A1425E" w:rsidRPr="001E3A2A" w:rsidRDefault="00A1425E" w:rsidP="00761F97">
            <w:r w:rsidRPr="001E3A2A">
              <w:t>Freshwater sediment</w:t>
            </w:r>
          </w:p>
        </w:tc>
        <w:tc>
          <w:tcPr>
            <w:tcW w:w="3066" w:type="pct"/>
          </w:tcPr>
          <w:p w:rsidR="00A1425E" w:rsidRPr="001E3A2A" w:rsidRDefault="00A1425E" w:rsidP="00761F97">
            <w:r w:rsidRPr="001E3A2A">
              <w:t>0.050 mg/Kg wwt</w:t>
            </w:r>
            <w:r>
              <w:t xml:space="preserve"> (Cypermethrin, CAR, 2019)</w:t>
            </w:r>
          </w:p>
        </w:tc>
      </w:tr>
      <w:tr w:rsidR="00A1425E" w:rsidRPr="001E3A2A" w:rsidTr="00761F97">
        <w:tc>
          <w:tcPr>
            <w:tcW w:w="1934" w:type="pct"/>
          </w:tcPr>
          <w:p w:rsidR="00A1425E" w:rsidRPr="001E3A2A" w:rsidRDefault="00A1425E" w:rsidP="00761F97">
            <w:r w:rsidRPr="001E3A2A">
              <w:t>Microorganisms in STP</w:t>
            </w:r>
          </w:p>
        </w:tc>
        <w:tc>
          <w:tcPr>
            <w:tcW w:w="3066" w:type="pct"/>
          </w:tcPr>
          <w:p w:rsidR="00A1425E" w:rsidRPr="001E3A2A" w:rsidRDefault="00A1425E" w:rsidP="00761F97">
            <w:r w:rsidRPr="001E3A2A">
              <w:t>1.63 mg/l</w:t>
            </w:r>
          </w:p>
        </w:tc>
      </w:tr>
      <w:tr w:rsidR="00A1425E" w:rsidRPr="001E3A2A" w:rsidTr="00761F97">
        <w:tc>
          <w:tcPr>
            <w:tcW w:w="1934" w:type="pct"/>
          </w:tcPr>
          <w:p w:rsidR="00A1425E" w:rsidRPr="001E3A2A" w:rsidRDefault="00A1425E" w:rsidP="00761F97">
            <w:r w:rsidRPr="001E3A2A">
              <w:rPr>
                <w:rFonts w:eastAsia="Calibri"/>
              </w:rPr>
              <w:t xml:space="preserve">Soil </w:t>
            </w:r>
          </w:p>
        </w:tc>
        <w:tc>
          <w:tcPr>
            <w:tcW w:w="3066" w:type="pct"/>
          </w:tcPr>
          <w:p w:rsidR="00A1425E" w:rsidRPr="001E3A2A" w:rsidRDefault="00A1425E" w:rsidP="00761F97">
            <w:r w:rsidRPr="001E3A2A">
              <w:t>0.070</w:t>
            </w:r>
            <w:r w:rsidR="002B0B05">
              <w:t>8</w:t>
            </w:r>
            <w:r w:rsidRPr="001E3A2A">
              <w:t xml:space="preserve"> mg/Kg wwt (0.08 mg/Kg soil dw)</w:t>
            </w:r>
          </w:p>
        </w:tc>
      </w:tr>
    </w:tbl>
    <w:p w:rsidR="003C084E" w:rsidRDefault="003C08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tblPr>
      <w:tblGrid>
        <w:gridCol w:w="3630"/>
        <w:gridCol w:w="5754"/>
      </w:tblGrid>
      <w:tr w:rsidR="00223AEB" w:rsidRPr="00F7375F" w:rsidTr="003C084E">
        <w:tc>
          <w:tcPr>
            <w:tcW w:w="1934" w:type="pct"/>
          </w:tcPr>
          <w:p w:rsidR="00223AEB" w:rsidRPr="00BE56CD" w:rsidRDefault="00223AEB" w:rsidP="00960B51">
            <w:pPr>
              <w:rPr>
                <w:rFonts w:eastAsia="Calibri"/>
              </w:rPr>
            </w:pPr>
            <w:r w:rsidRPr="00BE56CD">
              <w:rPr>
                <w:rFonts w:eastAsia="Calibri"/>
              </w:rPr>
              <w:t>Oral bird</w:t>
            </w:r>
          </w:p>
        </w:tc>
        <w:tc>
          <w:tcPr>
            <w:tcW w:w="3066" w:type="pct"/>
          </w:tcPr>
          <w:p w:rsidR="00223AEB" w:rsidRPr="00F7375F" w:rsidRDefault="00F7375F" w:rsidP="00960B51">
            <w:pPr>
              <w:rPr>
                <w:rFonts w:eastAsia="Calibri"/>
              </w:rPr>
            </w:pPr>
            <w:r>
              <w:t xml:space="preserve">33.3 </w:t>
            </w:r>
            <w:r w:rsidR="00223AEB" w:rsidRPr="00F7375F">
              <w:rPr>
                <w:rFonts w:eastAsia="Calibri"/>
              </w:rPr>
              <w:t>mg a.s/kg f</w:t>
            </w:r>
            <w:r w:rsidRPr="00F7375F">
              <w:rPr>
                <w:rFonts w:eastAsia="Calibri"/>
              </w:rPr>
              <w:t>ee</w:t>
            </w:r>
            <w:r w:rsidR="00223AEB" w:rsidRPr="00F7375F">
              <w:rPr>
                <w:rFonts w:eastAsia="Calibri"/>
              </w:rPr>
              <w:t>d</w:t>
            </w:r>
          </w:p>
        </w:tc>
      </w:tr>
      <w:tr w:rsidR="00223AEB" w:rsidRPr="00F7375F" w:rsidTr="003C084E">
        <w:tc>
          <w:tcPr>
            <w:tcW w:w="1934" w:type="pct"/>
          </w:tcPr>
          <w:p w:rsidR="00223AEB" w:rsidRPr="00BE56CD" w:rsidRDefault="00223AEB" w:rsidP="00960B51">
            <w:pPr>
              <w:rPr>
                <w:rFonts w:eastAsia="Calibri"/>
              </w:rPr>
            </w:pPr>
            <w:r w:rsidRPr="00BE56CD">
              <w:rPr>
                <w:rFonts w:eastAsia="Calibri"/>
              </w:rPr>
              <w:t>Oral small mammal</w:t>
            </w:r>
          </w:p>
        </w:tc>
        <w:tc>
          <w:tcPr>
            <w:tcW w:w="3066" w:type="pct"/>
          </w:tcPr>
          <w:p w:rsidR="00223AEB" w:rsidRPr="00F7375F" w:rsidRDefault="00F7375F" w:rsidP="00960B51">
            <w:pPr>
              <w:rPr>
                <w:rFonts w:eastAsia="Calibri"/>
              </w:rPr>
            </w:pPr>
            <w:r w:rsidRPr="00F7375F">
              <w:rPr>
                <w:rFonts w:eastAsia="Calibri"/>
              </w:rPr>
              <w:t>3.3</w:t>
            </w:r>
            <w:r w:rsidR="00BE56CD" w:rsidRPr="00F7375F">
              <w:rPr>
                <w:rFonts w:eastAsia="Calibri"/>
              </w:rPr>
              <w:t xml:space="preserve"> </w:t>
            </w:r>
            <w:r w:rsidR="00223AEB" w:rsidRPr="00F7375F">
              <w:rPr>
                <w:rFonts w:eastAsia="Calibri"/>
              </w:rPr>
              <w:t>mg a.s/kg food</w:t>
            </w:r>
          </w:p>
        </w:tc>
      </w:tr>
    </w:tbl>
    <w:p w:rsidR="00FD2055" w:rsidRDefault="00FD2055" w:rsidP="00610628">
      <w:pPr>
        <w:rPr>
          <w:rFonts w:eastAsia="Calibri"/>
        </w:rPr>
      </w:pPr>
    </w:p>
    <w:p w:rsidR="00610628" w:rsidRPr="00610628" w:rsidRDefault="00610628" w:rsidP="00610628">
      <w:pPr>
        <w:rPr>
          <w:rFonts w:eastAsia="Calibri"/>
        </w:rPr>
      </w:pPr>
      <w:r>
        <w:rPr>
          <w:rFonts w:eastAsia="Calibri"/>
        </w:rPr>
        <w:br w:type="page"/>
      </w:r>
    </w:p>
    <w:p w:rsidR="00FD2055" w:rsidRPr="00FD2055" w:rsidRDefault="00FD2055" w:rsidP="00105773">
      <w:pPr>
        <w:jc w:val="both"/>
        <w:rPr>
          <w:rFonts w:eastAsia="Calibri"/>
          <w:b/>
          <w:i/>
          <w:sz w:val="22"/>
          <w:szCs w:val="22"/>
          <w:lang w:eastAsia="en-US"/>
        </w:rPr>
      </w:pPr>
      <w:bookmarkStart w:id="1559" w:name="_Toc389729099"/>
      <w:bookmarkStart w:id="1560" w:name="_Toc403472784"/>
      <w:r w:rsidRPr="00FD2055">
        <w:rPr>
          <w:rFonts w:eastAsia="Calibri"/>
          <w:b/>
          <w:i/>
          <w:sz w:val="22"/>
          <w:szCs w:val="22"/>
          <w:lang w:eastAsia="en-US"/>
        </w:rPr>
        <w:t>Information relating to the ecotoxicity of the biocidal product which is sufficient to enable a decision to be made concerning the classification of the product is required</w:t>
      </w:r>
      <w:bookmarkEnd w:id="1559"/>
      <w:bookmarkEnd w:id="1560"/>
    </w:p>
    <w:p w:rsidR="00FD2055" w:rsidRPr="00610628" w:rsidRDefault="00FD2055" w:rsidP="00105773">
      <w:pPr>
        <w:jc w:val="both"/>
        <w:rPr>
          <w:rFonts w:eastAsia="Calibri"/>
        </w:rPr>
      </w:pPr>
    </w:p>
    <w:p w:rsidR="00610628" w:rsidRDefault="00610628" w:rsidP="00105773">
      <w:pPr>
        <w:jc w:val="both"/>
        <w:rPr>
          <w:rFonts w:eastAsia="Calibri"/>
        </w:rPr>
      </w:pPr>
      <w:r>
        <w:rPr>
          <w:rFonts w:eastAsia="Calibri"/>
        </w:rPr>
        <w:t>Ecotoxicity data for the product are not available. Ecotoxicity data are available for each components of the product, and as a result of the application of the classification rules of Annex I of CLP Regulation, the product is classified as Aquatic Acute 1 and Aquatic Chronic 1.</w:t>
      </w:r>
    </w:p>
    <w:p w:rsidR="00FD2055" w:rsidRPr="00610628" w:rsidRDefault="00FD2055" w:rsidP="00105773">
      <w:pPr>
        <w:jc w:val="both"/>
        <w:rPr>
          <w:rFonts w:eastAsia="Calibri"/>
        </w:rPr>
      </w:pPr>
    </w:p>
    <w:p w:rsidR="00FD2055" w:rsidRPr="00610628" w:rsidRDefault="00FD2055" w:rsidP="00105773">
      <w:pPr>
        <w:jc w:val="both"/>
        <w:rPr>
          <w:rFonts w:eastAsia="Calibri"/>
        </w:rPr>
      </w:pPr>
    </w:p>
    <w:p w:rsidR="00FD2055" w:rsidRPr="00FD2055" w:rsidRDefault="00FD2055" w:rsidP="00105773">
      <w:pPr>
        <w:jc w:val="both"/>
        <w:rPr>
          <w:rFonts w:eastAsia="Calibri"/>
          <w:b/>
          <w:i/>
          <w:sz w:val="22"/>
          <w:szCs w:val="22"/>
          <w:lang w:eastAsia="en-US"/>
        </w:rPr>
      </w:pPr>
      <w:bookmarkStart w:id="1561" w:name="_Toc389729100"/>
      <w:bookmarkStart w:id="1562" w:name="_Toc403472785"/>
      <w:r w:rsidRPr="00FD2055">
        <w:rPr>
          <w:rFonts w:eastAsia="Calibri"/>
          <w:b/>
          <w:i/>
          <w:sz w:val="22"/>
          <w:szCs w:val="22"/>
          <w:lang w:eastAsia="en-US"/>
        </w:rPr>
        <w:t>Further Ecotoxicological studies</w:t>
      </w:r>
      <w:bookmarkEnd w:id="1561"/>
      <w:bookmarkEnd w:id="1562"/>
    </w:p>
    <w:p w:rsidR="00FD2055" w:rsidRDefault="00FD2055" w:rsidP="00105773">
      <w:pPr>
        <w:spacing w:line="260" w:lineRule="atLeast"/>
        <w:jc w:val="both"/>
        <w:rPr>
          <w:rFonts w:ascii="Times New Roman" w:eastAsia="Calibri" w:hAnsi="Times New Roman"/>
          <w:i/>
          <w:iCs/>
          <w:lang w:eastAsia="en-US"/>
        </w:rPr>
      </w:pPr>
    </w:p>
    <w:p w:rsidR="00223AEB" w:rsidRPr="00223AEB" w:rsidRDefault="00223AEB" w:rsidP="00105773">
      <w:pPr>
        <w:jc w:val="both"/>
        <w:rPr>
          <w:rFonts w:eastAsia="Calibri"/>
        </w:rPr>
      </w:pPr>
      <w:r w:rsidRPr="00223AEB">
        <w:rPr>
          <w:rFonts w:eastAsia="Calibri"/>
        </w:rPr>
        <w:t>Further ecotoxicological studies are not available.</w:t>
      </w:r>
    </w:p>
    <w:p w:rsidR="00FD2055" w:rsidRPr="001B0CF5" w:rsidRDefault="00FD2055" w:rsidP="00105773">
      <w:pPr>
        <w:jc w:val="both"/>
        <w:rPr>
          <w:rFonts w:eastAsia="Calibri"/>
        </w:rPr>
      </w:pPr>
    </w:p>
    <w:p w:rsidR="001B0CF5" w:rsidRPr="001B0CF5" w:rsidRDefault="001B0CF5" w:rsidP="00105773">
      <w:pPr>
        <w:jc w:val="both"/>
        <w:rPr>
          <w:rFonts w:eastAsia="Calibri"/>
        </w:rPr>
      </w:pPr>
    </w:p>
    <w:p w:rsidR="00FD2055" w:rsidRPr="00FD2055" w:rsidRDefault="00FD2055" w:rsidP="00105773">
      <w:pPr>
        <w:jc w:val="both"/>
        <w:rPr>
          <w:rFonts w:eastAsia="Calibri"/>
          <w:b/>
          <w:i/>
          <w:sz w:val="22"/>
          <w:szCs w:val="22"/>
          <w:lang w:eastAsia="en-US"/>
        </w:rPr>
      </w:pPr>
      <w:bookmarkStart w:id="1563" w:name="_Toc389729101"/>
      <w:bookmarkStart w:id="1564" w:name="_Toc403472786"/>
      <w:r w:rsidRPr="00FD2055">
        <w:rPr>
          <w:rFonts w:eastAsia="Calibri"/>
          <w:b/>
          <w:i/>
          <w:sz w:val="22"/>
          <w:szCs w:val="22"/>
          <w:lang w:eastAsia="en-US"/>
        </w:rPr>
        <w:t>Effects on any other specific, non-target organisms (flora and fauna) believed to be at risk (ADS)</w:t>
      </w:r>
      <w:bookmarkEnd w:id="1563"/>
      <w:bookmarkEnd w:id="1564"/>
    </w:p>
    <w:p w:rsidR="00FD2055" w:rsidRPr="00FB27EF" w:rsidRDefault="00FD2055" w:rsidP="00105773">
      <w:pPr>
        <w:jc w:val="both"/>
        <w:rPr>
          <w:rFonts w:eastAsia="Calibri"/>
        </w:rPr>
      </w:pPr>
    </w:p>
    <w:p w:rsidR="00FD2055" w:rsidRPr="00FB27EF" w:rsidRDefault="00FB27EF" w:rsidP="00105773">
      <w:pPr>
        <w:jc w:val="both"/>
        <w:rPr>
          <w:rFonts w:eastAsia="Calibri"/>
        </w:rPr>
      </w:pPr>
      <w:r w:rsidRPr="00FB27EF">
        <w:rPr>
          <w:rFonts w:eastAsia="Calibri"/>
        </w:rPr>
        <w:t xml:space="preserve">No data available. </w:t>
      </w:r>
    </w:p>
    <w:p w:rsidR="00FD2055" w:rsidRPr="00FB27EF" w:rsidRDefault="00FD2055" w:rsidP="00105773">
      <w:pPr>
        <w:jc w:val="both"/>
        <w:rPr>
          <w:rFonts w:eastAsia="Calibri"/>
        </w:rPr>
      </w:pPr>
    </w:p>
    <w:p w:rsidR="00FD2055" w:rsidRPr="00FD2055" w:rsidRDefault="00FD2055" w:rsidP="00105773">
      <w:pPr>
        <w:spacing w:line="260" w:lineRule="atLeast"/>
        <w:jc w:val="both"/>
        <w:rPr>
          <w:rFonts w:eastAsia="Calibri"/>
          <w:lang w:eastAsia="en-US"/>
        </w:rPr>
      </w:pPr>
    </w:p>
    <w:p w:rsidR="00FD2055" w:rsidRPr="00FD2055" w:rsidRDefault="00FD2055" w:rsidP="00105773">
      <w:pPr>
        <w:jc w:val="both"/>
        <w:rPr>
          <w:rFonts w:eastAsia="Calibri"/>
          <w:b/>
          <w:i/>
          <w:sz w:val="22"/>
          <w:szCs w:val="22"/>
          <w:lang w:eastAsia="en-US"/>
        </w:rPr>
      </w:pPr>
      <w:bookmarkStart w:id="1565" w:name="_Toc389729102"/>
      <w:bookmarkStart w:id="1566" w:name="_Toc403472787"/>
      <w:r w:rsidRPr="00FD2055">
        <w:rPr>
          <w:rFonts w:eastAsia="Calibri"/>
          <w:b/>
          <w:i/>
          <w:sz w:val="22"/>
          <w:szCs w:val="22"/>
          <w:lang w:eastAsia="en-US"/>
        </w:rPr>
        <w:t>Supervised trials to assess risks to non-target organisms under field conditions</w:t>
      </w:r>
      <w:bookmarkEnd w:id="1565"/>
      <w:bookmarkEnd w:id="1566"/>
    </w:p>
    <w:p w:rsidR="00FD2055" w:rsidRPr="00FD2055" w:rsidRDefault="00FD2055" w:rsidP="00105773">
      <w:pPr>
        <w:spacing w:line="260" w:lineRule="atLeast"/>
        <w:jc w:val="both"/>
        <w:rPr>
          <w:rFonts w:ascii="Times New Roman" w:eastAsia="Calibri" w:hAnsi="Times New Roman"/>
          <w:i/>
          <w:iCs/>
          <w:lang w:eastAsia="en-US"/>
        </w:rPr>
      </w:pPr>
    </w:p>
    <w:p w:rsidR="00FD2055" w:rsidRPr="00FD2055" w:rsidRDefault="00FB27EF" w:rsidP="00105773">
      <w:pPr>
        <w:spacing w:before="60" w:line="276" w:lineRule="auto"/>
        <w:jc w:val="both"/>
        <w:rPr>
          <w:rFonts w:ascii="Times New Roman" w:eastAsia="Calibri" w:hAnsi="Times New Roman"/>
          <w:i/>
          <w:lang w:eastAsia="en-US"/>
        </w:rPr>
      </w:pPr>
      <w:r w:rsidRPr="00FB27EF">
        <w:rPr>
          <w:rFonts w:eastAsia="Calibri"/>
        </w:rPr>
        <w:t>No data available.</w:t>
      </w:r>
    </w:p>
    <w:p w:rsidR="00FD2055" w:rsidRPr="001B0CF5" w:rsidRDefault="00FD2055" w:rsidP="00105773">
      <w:pPr>
        <w:jc w:val="both"/>
        <w:rPr>
          <w:rFonts w:eastAsia="Calibri"/>
        </w:rPr>
      </w:pPr>
    </w:p>
    <w:p w:rsidR="00FD2055" w:rsidRPr="001B0CF5" w:rsidRDefault="00FD2055" w:rsidP="00105773">
      <w:pPr>
        <w:jc w:val="both"/>
        <w:rPr>
          <w:rFonts w:eastAsia="Calibri"/>
        </w:rPr>
      </w:pPr>
    </w:p>
    <w:p w:rsidR="00FD2055" w:rsidRPr="00FD2055" w:rsidRDefault="00FD2055" w:rsidP="00105773">
      <w:pPr>
        <w:jc w:val="both"/>
        <w:rPr>
          <w:rFonts w:eastAsia="Calibri"/>
          <w:b/>
          <w:i/>
          <w:sz w:val="22"/>
          <w:szCs w:val="22"/>
          <w:lang w:eastAsia="en-US"/>
        </w:rPr>
      </w:pPr>
      <w:bookmarkStart w:id="1567" w:name="_Toc389729103"/>
      <w:bookmarkStart w:id="1568" w:name="_Toc403472788"/>
      <w:r w:rsidRPr="00FD2055">
        <w:rPr>
          <w:rFonts w:eastAsia="Calibri"/>
          <w:b/>
          <w:i/>
          <w:sz w:val="22"/>
          <w:szCs w:val="22"/>
          <w:lang w:eastAsia="en-US"/>
        </w:rPr>
        <w:t>Studies on acceptance by ingestion of the biocidal product by any non-target organisms thought to be at risk</w:t>
      </w:r>
      <w:bookmarkEnd w:id="1567"/>
      <w:bookmarkEnd w:id="1568"/>
    </w:p>
    <w:p w:rsidR="00FD2055" w:rsidRPr="00FB27EF" w:rsidRDefault="00FD2055" w:rsidP="00105773">
      <w:pPr>
        <w:jc w:val="both"/>
        <w:rPr>
          <w:rFonts w:eastAsia="Calibri"/>
        </w:rPr>
      </w:pPr>
    </w:p>
    <w:p w:rsidR="00FB27EF" w:rsidRPr="00FB27EF" w:rsidRDefault="00FB27EF" w:rsidP="00105773">
      <w:pPr>
        <w:jc w:val="both"/>
        <w:rPr>
          <w:rFonts w:eastAsia="Calibri"/>
        </w:rPr>
      </w:pPr>
      <w:r w:rsidRPr="00FB27EF">
        <w:rPr>
          <w:rFonts w:eastAsia="Calibri"/>
        </w:rPr>
        <w:t>No data available.</w:t>
      </w:r>
    </w:p>
    <w:p w:rsidR="00FD2055" w:rsidRPr="001B0CF5" w:rsidRDefault="00FD2055" w:rsidP="00105773">
      <w:pPr>
        <w:jc w:val="both"/>
        <w:rPr>
          <w:rFonts w:eastAsia="Calibri"/>
        </w:rPr>
      </w:pPr>
    </w:p>
    <w:p w:rsidR="00FD2055" w:rsidRPr="001B0CF5" w:rsidRDefault="00FD2055" w:rsidP="00105773">
      <w:pPr>
        <w:jc w:val="both"/>
        <w:rPr>
          <w:rFonts w:eastAsia="Calibri"/>
        </w:rPr>
      </w:pPr>
    </w:p>
    <w:p w:rsidR="00FD2055" w:rsidRPr="00FD2055" w:rsidRDefault="00FD2055" w:rsidP="00105773">
      <w:pPr>
        <w:jc w:val="both"/>
        <w:rPr>
          <w:rFonts w:eastAsia="Calibri"/>
          <w:b/>
          <w:i/>
          <w:sz w:val="22"/>
          <w:szCs w:val="22"/>
          <w:lang w:eastAsia="en-US"/>
        </w:rPr>
      </w:pPr>
      <w:bookmarkStart w:id="1569" w:name="_Toc389729104"/>
      <w:bookmarkStart w:id="1570" w:name="_Toc403472789"/>
      <w:r w:rsidRPr="00FD2055">
        <w:rPr>
          <w:rFonts w:eastAsia="Calibri"/>
          <w:b/>
          <w:i/>
          <w:sz w:val="22"/>
          <w:szCs w:val="22"/>
          <w:lang w:eastAsia="en-US"/>
        </w:rPr>
        <w:t>Secondary ecological effect e.g. when a large proportion of a specific habitat type is treated (ADS)</w:t>
      </w:r>
      <w:bookmarkEnd w:id="1569"/>
      <w:bookmarkEnd w:id="1570"/>
    </w:p>
    <w:p w:rsidR="00FD2055" w:rsidRPr="00FD2055" w:rsidRDefault="00FD2055" w:rsidP="00105773">
      <w:pPr>
        <w:spacing w:line="260" w:lineRule="atLeast"/>
        <w:jc w:val="both"/>
        <w:rPr>
          <w:rFonts w:eastAsia="Calibri"/>
          <w:lang w:eastAsia="en-US"/>
        </w:rPr>
      </w:pPr>
    </w:p>
    <w:p w:rsidR="00FD2055" w:rsidRPr="00FD2055" w:rsidRDefault="00FB27EF" w:rsidP="00105773">
      <w:pPr>
        <w:spacing w:line="260" w:lineRule="atLeast"/>
        <w:jc w:val="both"/>
        <w:rPr>
          <w:rFonts w:eastAsia="Calibri"/>
          <w:lang w:eastAsia="en-US"/>
        </w:rPr>
      </w:pPr>
      <w:r w:rsidRPr="00FB27EF">
        <w:rPr>
          <w:rFonts w:eastAsia="Calibri"/>
        </w:rPr>
        <w:t>No data available.</w:t>
      </w:r>
    </w:p>
    <w:p w:rsidR="00FD2055" w:rsidRDefault="00FD2055" w:rsidP="00105773">
      <w:pPr>
        <w:spacing w:line="260" w:lineRule="atLeast"/>
        <w:jc w:val="both"/>
        <w:rPr>
          <w:rFonts w:eastAsia="Calibri"/>
          <w:lang w:eastAsia="en-US"/>
        </w:rPr>
      </w:pPr>
    </w:p>
    <w:p w:rsidR="001B0CF5" w:rsidRPr="00FD2055" w:rsidRDefault="001B0CF5" w:rsidP="00105773">
      <w:pPr>
        <w:spacing w:line="260" w:lineRule="atLeast"/>
        <w:jc w:val="both"/>
        <w:rPr>
          <w:rFonts w:eastAsia="Calibri"/>
          <w:lang w:eastAsia="en-US"/>
        </w:rPr>
      </w:pPr>
    </w:p>
    <w:p w:rsidR="00FD2055" w:rsidRPr="00FD2055" w:rsidRDefault="00FD2055" w:rsidP="00105773">
      <w:pPr>
        <w:jc w:val="both"/>
        <w:rPr>
          <w:rFonts w:eastAsia="Calibri"/>
          <w:b/>
          <w:i/>
          <w:sz w:val="22"/>
          <w:szCs w:val="22"/>
          <w:lang w:eastAsia="en-US"/>
        </w:rPr>
      </w:pPr>
      <w:bookmarkStart w:id="1571" w:name="_Toc389729105"/>
      <w:bookmarkStart w:id="1572" w:name="_Toc403472790"/>
      <w:r w:rsidRPr="00FD2055">
        <w:rPr>
          <w:rFonts w:eastAsia="Calibri"/>
          <w:b/>
          <w:i/>
          <w:sz w:val="22"/>
          <w:szCs w:val="22"/>
          <w:lang w:eastAsia="en-US"/>
        </w:rPr>
        <w:t>Foreseeable routes of entry into the environment on the basis of the use envisaged</w:t>
      </w:r>
      <w:bookmarkEnd w:id="1571"/>
      <w:bookmarkEnd w:id="1572"/>
    </w:p>
    <w:p w:rsidR="00FD2055" w:rsidRPr="00FD2055" w:rsidRDefault="00FD2055" w:rsidP="00105773">
      <w:pPr>
        <w:spacing w:line="260" w:lineRule="atLeast"/>
        <w:jc w:val="both"/>
        <w:rPr>
          <w:rFonts w:ascii="Times New Roman" w:eastAsia="Calibri" w:hAnsi="Times New Roman"/>
          <w:i/>
          <w:iCs/>
          <w:lang w:eastAsia="en-US"/>
        </w:rPr>
      </w:pPr>
    </w:p>
    <w:p w:rsidR="00FD2055" w:rsidRPr="00610628" w:rsidRDefault="00FD2055" w:rsidP="00105773">
      <w:pPr>
        <w:jc w:val="both"/>
        <w:rPr>
          <w:rFonts w:eastAsia="Calibri"/>
        </w:rPr>
      </w:pPr>
      <w:r w:rsidRPr="00610628">
        <w:rPr>
          <w:rFonts w:eastAsia="Calibri"/>
        </w:rPr>
        <w:t>Please</w:t>
      </w:r>
      <w:r w:rsidR="00610628">
        <w:rPr>
          <w:rFonts w:eastAsia="Calibri"/>
        </w:rPr>
        <w:t>,</w:t>
      </w:r>
      <w:r w:rsidRPr="00610628">
        <w:rPr>
          <w:rFonts w:eastAsia="Calibri"/>
        </w:rPr>
        <w:t xml:space="preserve"> refer to section Fate and distribution in exposed environmental compartments.</w:t>
      </w:r>
    </w:p>
    <w:p w:rsidR="00FD2055" w:rsidRDefault="00FD2055" w:rsidP="00105773">
      <w:pPr>
        <w:jc w:val="both"/>
        <w:rPr>
          <w:rFonts w:eastAsia="Calibri"/>
        </w:rPr>
      </w:pPr>
    </w:p>
    <w:p w:rsidR="001B0CF5" w:rsidRPr="001B0CF5" w:rsidRDefault="001B0CF5" w:rsidP="00105773">
      <w:pPr>
        <w:jc w:val="both"/>
        <w:rPr>
          <w:rFonts w:eastAsia="Calibri"/>
        </w:rPr>
      </w:pPr>
    </w:p>
    <w:p w:rsidR="00FD2055" w:rsidRPr="00FD2055" w:rsidRDefault="00FD2055" w:rsidP="00105773">
      <w:pPr>
        <w:jc w:val="both"/>
        <w:rPr>
          <w:rFonts w:eastAsia="Calibri"/>
          <w:b/>
          <w:i/>
          <w:sz w:val="22"/>
          <w:szCs w:val="22"/>
          <w:lang w:eastAsia="en-US"/>
        </w:rPr>
      </w:pPr>
      <w:bookmarkStart w:id="1573" w:name="_Toc389729106"/>
      <w:bookmarkStart w:id="1574" w:name="_Toc403472791"/>
      <w:r w:rsidRPr="00FD2055">
        <w:rPr>
          <w:rFonts w:eastAsia="Calibri"/>
          <w:b/>
          <w:i/>
          <w:sz w:val="22"/>
          <w:szCs w:val="22"/>
          <w:lang w:eastAsia="en-US"/>
        </w:rPr>
        <w:t>Further studies on fate and behaviour in the environment (ADS)</w:t>
      </w:r>
      <w:bookmarkEnd w:id="1573"/>
      <w:bookmarkEnd w:id="1574"/>
    </w:p>
    <w:p w:rsidR="00FD2055" w:rsidRPr="001B0CF5" w:rsidRDefault="00FD2055" w:rsidP="00105773">
      <w:pPr>
        <w:jc w:val="both"/>
        <w:rPr>
          <w:rFonts w:eastAsia="Calibri"/>
        </w:rPr>
      </w:pPr>
    </w:p>
    <w:p w:rsidR="00FD2055" w:rsidRPr="001B0CF5" w:rsidRDefault="00610628" w:rsidP="00105773">
      <w:pPr>
        <w:jc w:val="both"/>
        <w:rPr>
          <w:rFonts w:eastAsia="Calibri"/>
        </w:rPr>
      </w:pPr>
      <w:r w:rsidRPr="001B0CF5">
        <w:rPr>
          <w:rFonts w:eastAsia="Calibri"/>
        </w:rPr>
        <w:t>No data available.</w:t>
      </w:r>
    </w:p>
    <w:p w:rsidR="00FD2055" w:rsidRPr="001B0CF5" w:rsidRDefault="00FD2055" w:rsidP="00105773">
      <w:pPr>
        <w:jc w:val="both"/>
        <w:rPr>
          <w:rFonts w:eastAsia="Calibri"/>
        </w:rPr>
      </w:pPr>
    </w:p>
    <w:p w:rsidR="00FD2055" w:rsidRPr="001B0CF5" w:rsidRDefault="00FD2055" w:rsidP="00105773">
      <w:pPr>
        <w:jc w:val="both"/>
        <w:rPr>
          <w:rFonts w:eastAsia="Calibri"/>
        </w:rPr>
      </w:pPr>
    </w:p>
    <w:p w:rsidR="00FD2055" w:rsidRPr="00FD2055" w:rsidRDefault="00FD2055" w:rsidP="00105773">
      <w:pPr>
        <w:jc w:val="both"/>
        <w:rPr>
          <w:rFonts w:eastAsia="Calibri"/>
          <w:b/>
          <w:i/>
          <w:sz w:val="22"/>
          <w:szCs w:val="22"/>
          <w:lang w:eastAsia="en-US"/>
        </w:rPr>
      </w:pPr>
      <w:bookmarkStart w:id="1575" w:name="_Toc388285334"/>
      <w:bookmarkStart w:id="1576" w:name="_Toc388374383"/>
      <w:bookmarkStart w:id="1577" w:name="_Toc388285335"/>
      <w:bookmarkStart w:id="1578" w:name="_Toc388374384"/>
      <w:bookmarkStart w:id="1579" w:name="_Toc389729107"/>
      <w:bookmarkStart w:id="1580" w:name="_Toc403472792"/>
      <w:bookmarkEnd w:id="1575"/>
      <w:bookmarkEnd w:id="1576"/>
      <w:bookmarkEnd w:id="1577"/>
      <w:bookmarkEnd w:id="1578"/>
      <w:r w:rsidRPr="00FD2055">
        <w:rPr>
          <w:rFonts w:eastAsia="Calibri"/>
          <w:b/>
          <w:i/>
          <w:sz w:val="22"/>
          <w:szCs w:val="22"/>
          <w:lang w:eastAsia="en-US"/>
        </w:rPr>
        <w:t>Leaching behaviour (ADS)</w:t>
      </w:r>
      <w:bookmarkEnd w:id="1579"/>
      <w:bookmarkEnd w:id="1580"/>
    </w:p>
    <w:p w:rsidR="00B106CD" w:rsidRPr="001B0CF5" w:rsidRDefault="00B106CD" w:rsidP="00105773">
      <w:pPr>
        <w:jc w:val="both"/>
        <w:rPr>
          <w:rFonts w:eastAsia="Calibri"/>
        </w:rPr>
      </w:pPr>
      <w:r w:rsidRPr="001B0CF5">
        <w:rPr>
          <w:rFonts w:eastAsia="Calibri"/>
        </w:rPr>
        <w:t>No data available.</w:t>
      </w:r>
    </w:p>
    <w:p w:rsidR="00FD2055" w:rsidRPr="00B106CD" w:rsidRDefault="00FD2055" w:rsidP="00B106CD">
      <w:pPr>
        <w:rPr>
          <w:rFonts w:eastAsia="Calibri"/>
        </w:rPr>
      </w:pPr>
    </w:p>
    <w:p w:rsidR="00FD2055" w:rsidRPr="00B106CD" w:rsidRDefault="00FD2055" w:rsidP="00B106CD">
      <w:pPr>
        <w:rPr>
          <w:rFonts w:eastAsia="Calibri"/>
        </w:rPr>
      </w:pPr>
    </w:p>
    <w:p w:rsidR="00FD2055" w:rsidRPr="00FD2055" w:rsidRDefault="00FD2055" w:rsidP="00FD2055">
      <w:pPr>
        <w:rPr>
          <w:rFonts w:eastAsia="Calibri"/>
          <w:b/>
          <w:i/>
          <w:sz w:val="22"/>
          <w:szCs w:val="22"/>
          <w:lang w:eastAsia="en-US"/>
        </w:rPr>
      </w:pPr>
      <w:bookmarkStart w:id="1581" w:name="_Toc389729108"/>
      <w:bookmarkStart w:id="1582" w:name="_Toc403472793"/>
      <w:r w:rsidRPr="00FD2055">
        <w:rPr>
          <w:rFonts w:eastAsia="Calibri"/>
          <w:b/>
          <w:i/>
          <w:sz w:val="22"/>
          <w:szCs w:val="22"/>
          <w:lang w:eastAsia="en-US"/>
        </w:rPr>
        <w:t>Testing for distribution and dissipation in soil (ADS)</w:t>
      </w:r>
      <w:bookmarkEnd w:id="1581"/>
      <w:bookmarkEnd w:id="1582"/>
    </w:p>
    <w:p w:rsidR="00FD2055" w:rsidRPr="00FD2055" w:rsidRDefault="00FD2055" w:rsidP="00FD2055"/>
    <w:p w:rsidR="00FD2055" w:rsidRDefault="00B106CD" w:rsidP="00FD2055">
      <w:pPr>
        <w:spacing w:line="260" w:lineRule="atLeast"/>
        <w:rPr>
          <w:rFonts w:eastAsia="Calibri"/>
        </w:rPr>
      </w:pPr>
      <w:r w:rsidRPr="001B0CF5">
        <w:rPr>
          <w:rFonts w:eastAsia="Calibri"/>
        </w:rPr>
        <w:t>No data available.</w:t>
      </w:r>
    </w:p>
    <w:p w:rsidR="00FD2055" w:rsidRDefault="00FD2055" w:rsidP="00FD2055">
      <w:pPr>
        <w:spacing w:line="260" w:lineRule="atLeast"/>
        <w:rPr>
          <w:rFonts w:eastAsia="Calibri"/>
          <w:lang w:eastAsia="en-US"/>
        </w:rPr>
      </w:pPr>
    </w:p>
    <w:p w:rsidR="00B106CD" w:rsidRPr="00FD2055" w:rsidRDefault="00B106CD" w:rsidP="00FD2055">
      <w:pPr>
        <w:spacing w:line="260" w:lineRule="atLeast"/>
        <w:rPr>
          <w:rFonts w:eastAsia="Calibri"/>
          <w:lang w:eastAsia="en-US"/>
        </w:rPr>
      </w:pPr>
    </w:p>
    <w:p w:rsidR="00FD2055" w:rsidRPr="00FD2055" w:rsidRDefault="00FD2055" w:rsidP="00FD2055">
      <w:pPr>
        <w:rPr>
          <w:rFonts w:eastAsia="Calibri"/>
          <w:b/>
          <w:i/>
          <w:sz w:val="22"/>
          <w:szCs w:val="22"/>
          <w:lang w:eastAsia="en-US"/>
        </w:rPr>
      </w:pPr>
      <w:bookmarkStart w:id="1583" w:name="_Toc389729109"/>
      <w:bookmarkStart w:id="1584" w:name="_Toc403472794"/>
      <w:r w:rsidRPr="00FD2055">
        <w:rPr>
          <w:rFonts w:eastAsia="Calibri"/>
          <w:b/>
          <w:i/>
          <w:sz w:val="22"/>
          <w:szCs w:val="22"/>
          <w:lang w:eastAsia="en-US"/>
        </w:rPr>
        <w:t>Testing for distribution and dissipation in water and sediment (ADS)</w:t>
      </w:r>
      <w:bookmarkEnd w:id="1583"/>
      <w:bookmarkEnd w:id="1584"/>
    </w:p>
    <w:p w:rsidR="00FD2055" w:rsidRPr="00B106CD" w:rsidRDefault="00FD2055" w:rsidP="00B106CD">
      <w:pPr>
        <w:rPr>
          <w:rFonts w:eastAsia="Calibri"/>
        </w:rPr>
      </w:pPr>
    </w:p>
    <w:p w:rsidR="00B106CD" w:rsidRDefault="00B106CD" w:rsidP="00B106CD">
      <w:pPr>
        <w:spacing w:line="260" w:lineRule="atLeast"/>
        <w:rPr>
          <w:rFonts w:eastAsia="Calibri"/>
        </w:rPr>
      </w:pPr>
      <w:r w:rsidRPr="001B0CF5">
        <w:rPr>
          <w:rFonts w:eastAsia="Calibri"/>
        </w:rPr>
        <w:t>No data available.</w:t>
      </w:r>
    </w:p>
    <w:p w:rsidR="00FD2055" w:rsidRPr="00B106CD" w:rsidRDefault="00FD2055" w:rsidP="00B106CD">
      <w:pPr>
        <w:rPr>
          <w:rFonts w:eastAsia="Calibri"/>
        </w:rPr>
      </w:pPr>
    </w:p>
    <w:p w:rsidR="00FD2055" w:rsidRPr="00B106CD" w:rsidRDefault="00FD2055" w:rsidP="00B106CD"/>
    <w:p w:rsidR="00FD2055" w:rsidRPr="00FD2055" w:rsidRDefault="00FD2055" w:rsidP="00FD2055">
      <w:pPr>
        <w:rPr>
          <w:rFonts w:eastAsia="Calibri"/>
          <w:b/>
          <w:i/>
          <w:sz w:val="22"/>
          <w:szCs w:val="22"/>
          <w:lang w:eastAsia="en-US"/>
        </w:rPr>
      </w:pPr>
      <w:bookmarkStart w:id="1585" w:name="_Toc389729110"/>
      <w:bookmarkStart w:id="1586" w:name="_Toc403472795"/>
      <w:r w:rsidRPr="00FD2055">
        <w:rPr>
          <w:rFonts w:eastAsia="Calibri"/>
          <w:b/>
          <w:i/>
          <w:sz w:val="22"/>
          <w:szCs w:val="22"/>
          <w:lang w:eastAsia="en-US"/>
        </w:rPr>
        <w:t>Testing for distribution and dissipation in air (ADS)</w:t>
      </w:r>
      <w:bookmarkEnd w:id="1585"/>
      <w:bookmarkEnd w:id="1586"/>
    </w:p>
    <w:p w:rsidR="00FD2055" w:rsidRPr="00B106CD" w:rsidRDefault="00FD2055" w:rsidP="00B106CD">
      <w:pPr>
        <w:rPr>
          <w:rFonts w:eastAsia="Calibri"/>
        </w:rPr>
      </w:pPr>
    </w:p>
    <w:p w:rsidR="00B106CD" w:rsidRDefault="00B106CD" w:rsidP="00B106CD">
      <w:pPr>
        <w:spacing w:line="260" w:lineRule="atLeast"/>
        <w:rPr>
          <w:rFonts w:eastAsia="Calibri"/>
        </w:rPr>
      </w:pPr>
      <w:r w:rsidRPr="001B0CF5">
        <w:rPr>
          <w:rFonts w:eastAsia="Calibri"/>
        </w:rPr>
        <w:t>No data available.</w:t>
      </w:r>
    </w:p>
    <w:p w:rsidR="00B106CD" w:rsidRDefault="00B106CD" w:rsidP="00B106CD">
      <w:pPr>
        <w:rPr>
          <w:rFonts w:eastAsia="Calibri"/>
        </w:rPr>
      </w:pPr>
      <w:bookmarkStart w:id="1587" w:name="_Toc389729111"/>
      <w:bookmarkStart w:id="1588" w:name="_Toc403472796"/>
    </w:p>
    <w:p w:rsidR="00B106CD" w:rsidRPr="00B106CD" w:rsidRDefault="00B106CD" w:rsidP="00B106CD">
      <w:pPr>
        <w:rPr>
          <w:rFonts w:eastAsia="Calibri"/>
        </w:rPr>
      </w:pPr>
    </w:p>
    <w:p w:rsidR="00FD2055" w:rsidRPr="00FD2055" w:rsidRDefault="00FD2055" w:rsidP="008E2F7C">
      <w:pPr>
        <w:jc w:val="both"/>
        <w:rPr>
          <w:rFonts w:eastAsia="Calibri"/>
          <w:b/>
          <w:i/>
          <w:sz w:val="22"/>
          <w:szCs w:val="22"/>
          <w:lang w:eastAsia="en-US"/>
        </w:rPr>
      </w:pPr>
      <w:r w:rsidRPr="00FD2055">
        <w:rPr>
          <w:rFonts w:eastAsia="Calibri"/>
          <w:b/>
          <w:i/>
          <w:sz w:val="22"/>
          <w:szCs w:val="22"/>
          <w:lang w:eastAsia="en-US"/>
        </w:rPr>
        <w:t>If the biocidal product is to be sprayed near to surface waters then an overspray study may be required to assess risks to aquatic organisms or plants under field conditions (ADS)</w:t>
      </w:r>
      <w:bookmarkEnd w:id="1587"/>
      <w:bookmarkEnd w:id="1588"/>
    </w:p>
    <w:p w:rsidR="00FD2055" w:rsidRDefault="00FD2055" w:rsidP="00FD2055">
      <w:pPr>
        <w:spacing w:line="260" w:lineRule="atLeast"/>
        <w:rPr>
          <w:rFonts w:eastAsia="Calibri"/>
          <w:lang w:eastAsia="en-US"/>
        </w:rPr>
      </w:pPr>
    </w:p>
    <w:p w:rsidR="005F3F2B" w:rsidRDefault="005F3F2B" w:rsidP="005F3F2B">
      <w:pPr>
        <w:spacing w:line="260" w:lineRule="atLeast"/>
        <w:rPr>
          <w:rFonts w:eastAsia="Calibri"/>
        </w:rPr>
      </w:pPr>
      <w:r w:rsidRPr="001B0CF5">
        <w:rPr>
          <w:rFonts w:eastAsia="Calibri"/>
        </w:rPr>
        <w:t>No data available.</w:t>
      </w:r>
    </w:p>
    <w:p w:rsidR="005F3F2B" w:rsidRDefault="005F3F2B" w:rsidP="00FD2055">
      <w:pPr>
        <w:spacing w:line="260" w:lineRule="atLeast"/>
        <w:rPr>
          <w:rFonts w:eastAsia="Calibri"/>
          <w:lang w:eastAsia="en-US"/>
        </w:rPr>
      </w:pPr>
    </w:p>
    <w:p w:rsidR="005F3F2B" w:rsidRPr="00FD2055" w:rsidRDefault="005F3F2B" w:rsidP="00FD2055">
      <w:pPr>
        <w:spacing w:line="260" w:lineRule="atLeast"/>
        <w:rPr>
          <w:rFonts w:eastAsia="Calibri"/>
          <w:lang w:eastAsia="en-US"/>
        </w:rPr>
      </w:pPr>
    </w:p>
    <w:p w:rsidR="00FD2055" w:rsidRDefault="00FD2055" w:rsidP="00FD2055">
      <w:pPr>
        <w:keepNext/>
        <w:spacing w:line="276" w:lineRule="auto"/>
        <w:rPr>
          <w:rFonts w:eastAsia="Calibri"/>
          <w:b/>
          <w:lang w:eastAsia="en-US"/>
        </w:rPr>
      </w:pPr>
      <w:r w:rsidRPr="00FD2055">
        <w:rPr>
          <w:rFonts w:eastAsia="Calibri"/>
          <w:b/>
          <w:lang w:eastAsia="en-US"/>
        </w:rPr>
        <w:t>Acute aquatic toxicity</w:t>
      </w:r>
    </w:p>
    <w:p w:rsidR="005F3F2B" w:rsidRDefault="005F3F2B" w:rsidP="00FD2055">
      <w:pPr>
        <w:keepNext/>
        <w:spacing w:line="276" w:lineRule="auto"/>
        <w:rPr>
          <w:rFonts w:eastAsia="Calibri"/>
          <w:b/>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1955"/>
        <w:gridCol w:w="7371"/>
      </w:tblGrid>
      <w:tr w:rsidR="00FD2055" w:rsidRPr="00FD2055" w:rsidTr="00B874AD">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rsidR="00FD2055" w:rsidRPr="00FD2055" w:rsidRDefault="00FD2055" w:rsidP="00FD2055">
            <w:pPr>
              <w:keepNext/>
              <w:keepLines/>
              <w:spacing w:before="54" w:after="54" w:line="260" w:lineRule="atLeast"/>
              <w:rPr>
                <w:rFonts w:eastAsia="Calibri"/>
                <w:b/>
                <w:lang w:val="en-US" w:eastAsia="da-DK"/>
              </w:rPr>
            </w:pPr>
            <w:r w:rsidRPr="00FD2055">
              <w:rPr>
                <w:rFonts w:eastAsia="Calibri"/>
                <w:b/>
                <w:lang w:eastAsia="en-US"/>
              </w:rPr>
              <w:t>Conclusion used in Risk Assessment – Acute aquatic toxicity</w:t>
            </w:r>
          </w:p>
        </w:tc>
      </w:tr>
      <w:tr w:rsidR="000B32A4" w:rsidRPr="00FD2055" w:rsidTr="00B874AD">
        <w:tc>
          <w:tcPr>
            <w:tcW w:w="1048" w:type="pct"/>
            <w:tcBorders>
              <w:top w:val="single" w:sz="4" w:space="0" w:color="auto"/>
              <w:left w:val="single" w:sz="4" w:space="0" w:color="auto"/>
              <w:bottom w:val="single" w:sz="4" w:space="0" w:color="auto"/>
              <w:right w:val="single" w:sz="4" w:space="0" w:color="auto"/>
            </w:tcBorders>
            <w:shd w:val="clear" w:color="auto" w:fill="auto"/>
          </w:tcPr>
          <w:p w:rsidR="000B32A4" w:rsidRPr="00FD2055" w:rsidRDefault="000B32A4" w:rsidP="000B32A4">
            <w:pPr>
              <w:keepNext/>
              <w:keepLines/>
              <w:spacing w:before="54" w:after="54" w:line="260" w:lineRule="atLeast"/>
              <w:rPr>
                <w:rFonts w:eastAsia="Calibri"/>
                <w:bCs/>
                <w:lang w:eastAsia="en-US"/>
              </w:rPr>
            </w:pPr>
            <w:r w:rsidRPr="00FD2055">
              <w:rPr>
                <w:rFonts w:eastAsia="Calibri"/>
                <w:bCs/>
                <w:lang w:eastAsia="en-US"/>
              </w:rPr>
              <w:t>Value/conclusion</w:t>
            </w:r>
          </w:p>
        </w:tc>
        <w:tc>
          <w:tcPr>
            <w:tcW w:w="3952" w:type="pct"/>
            <w:tcBorders>
              <w:top w:val="single" w:sz="4" w:space="0" w:color="auto"/>
              <w:left w:val="single" w:sz="4" w:space="0" w:color="auto"/>
              <w:bottom w:val="single" w:sz="4" w:space="0" w:color="auto"/>
              <w:right w:val="single" w:sz="4" w:space="0" w:color="auto"/>
            </w:tcBorders>
          </w:tcPr>
          <w:p w:rsidR="000B32A4" w:rsidRDefault="000B32A4" w:rsidP="000B32A4">
            <w:pPr>
              <w:jc w:val="both"/>
            </w:pPr>
            <w:r w:rsidRPr="00F06FB9">
              <w:t xml:space="preserve">Aquatic Acute 1 </w:t>
            </w:r>
          </w:p>
          <w:p w:rsidR="000B32A4" w:rsidRPr="00FD2055" w:rsidRDefault="000B32A4" w:rsidP="000B32A4">
            <w:pPr>
              <w:keepNext/>
              <w:keepLines/>
              <w:spacing w:before="54" w:after="54" w:line="260" w:lineRule="atLeast"/>
              <w:rPr>
                <w:rFonts w:eastAsia="Calibri"/>
                <w:bCs/>
                <w:lang w:eastAsia="en-US"/>
              </w:rPr>
            </w:pPr>
            <w:r w:rsidRPr="00F06FB9">
              <w:t>H400: Very toxic to aquatic life.</w:t>
            </w:r>
          </w:p>
        </w:tc>
      </w:tr>
      <w:tr w:rsidR="000B32A4" w:rsidRPr="00FD2055" w:rsidTr="00B874AD">
        <w:tc>
          <w:tcPr>
            <w:tcW w:w="1048" w:type="pct"/>
            <w:tcBorders>
              <w:top w:val="single" w:sz="4" w:space="0" w:color="auto"/>
              <w:left w:val="single" w:sz="4" w:space="0" w:color="auto"/>
              <w:bottom w:val="single" w:sz="4" w:space="0" w:color="auto"/>
              <w:right w:val="single" w:sz="4" w:space="0" w:color="auto"/>
            </w:tcBorders>
            <w:shd w:val="clear" w:color="auto" w:fill="auto"/>
          </w:tcPr>
          <w:p w:rsidR="000B32A4" w:rsidRPr="00FD2055" w:rsidRDefault="000B32A4" w:rsidP="000B32A4">
            <w:pPr>
              <w:keepNext/>
              <w:keepLines/>
              <w:spacing w:before="54" w:after="54" w:line="260" w:lineRule="atLeast"/>
              <w:rPr>
                <w:rFonts w:eastAsia="Calibri"/>
                <w:bCs/>
                <w:lang w:eastAsia="en-US"/>
              </w:rPr>
            </w:pPr>
            <w:r w:rsidRPr="00FD2055">
              <w:rPr>
                <w:rFonts w:eastAsia="Calibri"/>
                <w:bCs/>
                <w:lang w:eastAsia="en-US"/>
              </w:rPr>
              <w:t>Justification for the value/conclusion</w:t>
            </w:r>
          </w:p>
        </w:tc>
        <w:tc>
          <w:tcPr>
            <w:tcW w:w="3952" w:type="pct"/>
            <w:tcBorders>
              <w:top w:val="single" w:sz="4" w:space="0" w:color="auto"/>
              <w:left w:val="single" w:sz="4" w:space="0" w:color="auto"/>
              <w:bottom w:val="single" w:sz="4" w:space="0" w:color="auto"/>
              <w:right w:val="single" w:sz="4" w:space="0" w:color="auto"/>
            </w:tcBorders>
          </w:tcPr>
          <w:p w:rsidR="000B32A4" w:rsidRPr="00F06FB9" w:rsidRDefault="000B32A4" w:rsidP="000B32A4">
            <w:pPr>
              <w:jc w:val="both"/>
            </w:pPr>
            <w:r w:rsidRPr="00F06FB9">
              <w:t>The classification system for mixtures covers all classification categories which are used for substances, i.e. categories Acute 1 and Chronic 1 to 4. In order to make use of all available data for purposes of classifying the aquatic environmental hazards of the mixture, the following is applied where appropriate:</w:t>
            </w:r>
          </w:p>
          <w:p w:rsidR="000B32A4" w:rsidRPr="00F06FB9" w:rsidRDefault="000B32A4" w:rsidP="000B32A4">
            <w:pPr>
              <w:jc w:val="both"/>
            </w:pPr>
          </w:p>
          <w:p w:rsidR="000B32A4" w:rsidRPr="00F06FB9" w:rsidRDefault="000B32A4" w:rsidP="000B32A4">
            <w:pPr>
              <w:jc w:val="both"/>
            </w:pPr>
            <w:r w:rsidRPr="00F06FB9">
              <w:t>The ‘relevant components’ of a mixture are those which are classified ‘Acute 1’or ‘Chronic 1’ and present in a concentration of 0</w:t>
            </w:r>
            <w:r>
              <w:t>.</w:t>
            </w:r>
            <w:r w:rsidRPr="00F06FB9">
              <w:t>1 % (w/w) or greater, and those which are classified ‘Chronic 2’, ‘Chronic 3’ or ‘Chronic 4’ and present in a concentration of 1 % (w/w) or greater, unless there is a presumption (such as in the case of highly toxic components (see section 4.1.3.5.5.5 of CLP Regulation)) that a component present in a lower concentration can still be relevant for classifying the mixture for aquatic environmental hazards. Generally, for substances classified as ‘Acute 1’ or ‘Chronic 1’ the concentration to be taken into account is (0</w:t>
            </w:r>
            <w:r>
              <w:t>.</w:t>
            </w:r>
            <w:r w:rsidRPr="00F06FB9">
              <w:t>1/M) %.</w:t>
            </w:r>
          </w:p>
          <w:p w:rsidR="000B32A4" w:rsidRPr="00F06FB9" w:rsidRDefault="000B32A4" w:rsidP="000B32A4">
            <w:pPr>
              <w:jc w:val="both"/>
            </w:pPr>
          </w:p>
          <w:p w:rsidR="000B32A4" w:rsidRPr="00F06FB9" w:rsidRDefault="000B32A4" w:rsidP="000B32A4">
            <w:pPr>
              <w:jc w:val="both"/>
            </w:pPr>
            <w:r w:rsidRPr="00F06FB9">
              <w:t>The approach for classification of aquatic environmental hazards is tiered, and is dependent upon the type of information available for the mixture itself and for its components. Elements of the tiered approach include:</w:t>
            </w:r>
          </w:p>
          <w:p w:rsidR="000B32A4" w:rsidRPr="00F06FB9" w:rsidRDefault="000B32A4" w:rsidP="000B32A4">
            <w:pPr>
              <w:jc w:val="both"/>
            </w:pPr>
            <w:r w:rsidRPr="00F06FB9">
              <w:t>- classification based on tested mixtures,</w:t>
            </w:r>
          </w:p>
          <w:p w:rsidR="000B32A4" w:rsidRPr="00F06FB9" w:rsidRDefault="000B32A4" w:rsidP="000B32A4">
            <w:pPr>
              <w:jc w:val="both"/>
            </w:pPr>
            <w:r w:rsidRPr="00F06FB9">
              <w:t>- classification based on bridging principles,</w:t>
            </w:r>
          </w:p>
          <w:p w:rsidR="000B32A4" w:rsidRPr="00F06FB9" w:rsidRDefault="000B32A4" w:rsidP="000B32A4">
            <w:pPr>
              <w:jc w:val="both"/>
            </w:pPr>
            <w:r w:rsidRPr="00F06FB9">
              <w:t>- the use of ‘summation of classified components’ and/or an ‘additivity formula’.</w:t>
            </w:r>
          </w:p>
          <w:p w:rsidR="000B32A4" w:rsidRPr="00F06FB9" w:rsidRDefault="000B32A4" w:rsidP="000B32A4">
            <w:pPr>
              <w:jc w:val="both"/>
            </w:pPr>
          </w:p>
          <w:p w:rsidR="000B32A4" w:rsidRDefault="000B32A4" w:rsidP="000B32A4">
            <w:pPr>
              <w:jc w:val="both"/>
            </w:pPr>
            <w:r>
              <w:t xml:space="preserve">The classification of the product </w:t>
            </w:r>
            <w:r w:rsidR="004D5C00">
              <w:t>has been determined</w:t>
            </w:r>
            <w:r>
              <w:t xml:space="preserve"> using ecotoxicological data on active substance and co-formulants.</w:t>
            </w:r>
          </w:p>
          <w:p w:rsidR="000B32A4" w:rsidRDefault="000B32A4" w:rsidP="000B32A4">
            <w:pPr>
              <w:jc w:val="both"/>
            </w:pPr>
          </w:p>
          <w:p w:rsidR="000B32A4" w:rsidRPr="00FD2055" w:rsidRDefault="004D5C00" w:rsidP="000B32A4">
            <w:pPr>
              <w:keepNext/>
              <w:keepLines/>
              <w:spacing w:before="54" w:after="54" w:line="260" w:lineRule="atLeast"/>
              <w:rPr>
                <w:rFonts w:eastAsia="Calibri"/>
                <w:bCs/>
                <w:lang w:eastAsia="en-US"/>
              </w:rPr>
            </w:pPr>
            <w:r>
              <w:rPr>
                <w:rFonts w:eastAsia="Calibri"/>
              </w:rPr>
              <w:t>More specifically, c</w:t>
            </w:r>
            <w:r w:rsidR="000B32A4">
              <w:rPr>
                <w:rFonts w:eastAsia="Calibri"/>
              </w:rPr>
              <w:t>ypermethrin and one co-formulant are classified as hazardous for the environment and are relevant substance, due to their concentration, for the classification of the product.</w:t>
            </w:r>
          </w:p>
        </w:tc>
      </w:tr>
    </w:tbl>
    <w:p w:rsidR="00FD2055" w:rsidRPr="00FD2055" w:rsidRDefault="00FD2055" w:rsidP="00FD2055">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1955"/>
        <w:gridCol w:w="7371"/>
      </w:tblGrid>
      <w:tr w:rsidR="00FD2055" w:rsidRPr="00FD2055" w:rsidTr="00B874AD">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D2055" w:rsidRPr="00FD2055" w:rsidRDefault="00FD2055" w:rsidP="00FD2055">
            <w:pPr>
              <w:keepNext/>
              <w:keepLines/>
              <w:spacing w:before="54" w:after="54" w:line="260" w:lineRule="atLeast"/>
              <w:rPr>
                <w:rFonts w:eastAsia="Calibri"/>
                <w:b/>
                <w:lang w:val="en-US" w:eastAsia="da-DK"/>
              </w:rPr>
            </w:pPr>
            <w:r w:rsidRPr="00FD2055">
              <w:rPr>
                <w:rFonts w:eastAsia="Calibri"/>
                <w:b/>
                <w:bCs/>
                <w:lang w:eastAsia="en-US"/>
              </w:rPr>
              <w:t>Data waiving</w:t>
            </w:r>
          </w:p>
        </w:tc>
      </w:tr>
      <w:tr w:rsidR="004D5C00" w:rsidRPr="00FD2055" w:rsidTr="00B874AD">
        <w:tc>
          <w:tcPr>
            <w:tcW w:w="1048" w:type="pct"/>
            <w:tcBorders>
              <w:top w:val="single" w:sz="4" w:space="0" w:color="auto"/>
              <w:left w:val="single" w:sz="4" w:space="0" w:color="auto"/>
              <w:bottom w:val="single" w:sz="4" w:space="0" w:color="auto"/>
              <w:right w:val="single" w:sz="4" w:space="0" w:color="auto"/>
            </w:tcBorders>
            <w:shd w:val="clear" w:color="auto" w:fill="auto"/>
          </w:tcPr>
          <w:p w:rsidR="004D5C00" w:rsidRPr="00FD2055" w:rsidRDefault="004D5C00" w:rsidP="004D5C00">
            <w:pPr>
              <w:keepNext/>
              <w:keepLines/>
              <w:spacing w:before="54" w:after="54" w:line="260" w:lineRule="atLeast"/>
              <w:rPr>
                <w:rFonts w:eastAsia="Calibri"/>
                <w:bCs/>
                <w:lang w:eastAsia="en-US"/>
              </w:rPr>
            </w:pPr>
            <w:r w:rsidRPr="00FD2055">
              <w:rPr>
                <w:rFonts w:eastAsia="Calibri"/>
                <w:bCs/>
                <w:lang w:eastAsia="en-US"/>
              </w:rPr>
              <w:t>Information requirement</w:t>
            </w:r>
          </w:p>
        </w:tc>
        <w:tc>
          <w:tcPr>
            <w:tcW w:w="3952" w:type="pct"/>
            <w:tcBorders>
              <w:top w:val="single" w:sz="4" w:space="0" w:color="auto"/>
              <w:left w:val="single" w:sz="4" w:space="0" w:color="auto"/>
              <w:bottom w:val="single" w:sz="4" w:space="0" w:color="auto"/>
              <w:right w:val="single" w:sz="4" w:space="0" w:color="auto"/>
            </w:tcBorders>
          </w:tcPr>
          <w:p w:rsidR="004D5C00" w:rsidRPr="00FD2055" w:rsidRDefault="004D5C00" w:rsidP="004D5C00">
            <w:pPr>
              <w:keepNext/>
              <w:keepLines/>
              <w:spacing w:before="54" w:after="54" w:line="260" w:lineRule="atLeast"/>
              <w:rPr>
                <w:rFonts w:eastAsia="Calibri"/>
                <w:bCs/>
                <w:lang w:eastAsia="en-US"/>
              </w:rPr>
            </w:pPr>
            <w:r w:rsidRPr="00103E17">
              <w:rPr>
                <w:bCs/>
              </w:rPr>
              <w:t>Acute aquatic toxicity</w:t>
            </w:r>
          </w:p>
        </w:tc>
      </w:tr>
      <w:tr w:rsidR="004D5C00" w:rsidRPr="00FD2055" w:rsidTr="00B874AD">
        <w:tc>
          <w:tcPr>
            <w:tcW w:w="1048" w:type="pct"/>
            <w:tcBorders>
              <w:top w:val="single" w:sz="4" w:space="0" w:color="auto"/>
              <w:left w:val="single" w:sz="4" w:space="0" w:color="auto"/>
              <w:bottom w:val="single" w:sz="4" w:space="0" w:color="auto"/>
              <w:right w:val="single" w:sz="4" w:space="0" w:color="auto"/>
            </w:tcBorders>
            <w:shd w:val="clear" w:color="auto" w:fill="auto"/>
          </w:tcPr>
          <w:p w:rsidR="004D5C00" w:rsidRPr="00FD2055" w:rsidRDefault="004D5C00" w:rsidP="004D5C00">
            <w:pPr>
              <w:keepNext/>
              <w:keepLines/>
              <w:spacing w:before="54" w:after="54" w:line="260" w:lineRule="atLeast"/>
              <w:rPr>
                <w:rFonts w:eastAsia="Calibri"/>
                <w:bCs/>
                <w:lang w:eastAsia="en-US"/>
              </w:rPr>
            </w:pPr>
            <w:r w:rsidRPr="00FD2055">
              <w:rPr>
                <w:rFonts w:eastAsia="Calibri"/>
                <w:bCs/>
                <w:lang w:eastAsia="en-US"/>
              </w:rPr>
              <w:t>Justification</w:t>
            </w:r>
          </w:p>
        </w:tc>
        <w:tc>
          <w:tcPr>
            <w:tcW w:w="3952" w:type="pct"/>
            <w:tcBorders>
              <w:top w:val="single" w:sz="4" w:space="0" w:color="auto"/>
              <w:left w:val="single" w:sz="4" w:space="0" w:color="auto"/>
              <w:bottom w:val="single" w:sz="4" w:space="0" w:color="auto"/>
              <w:right w:val="single" w:sz="4" w:space="0" w:color="auto"/>
            </w:tcBorders>
          </w:tcPr>
          <w:p w:rsidR="004D5C00" w:rsidRPr="00FD2055" w:rsidRDefault="004D5C00" w:rsidP="004D5C00">
            <w:pPr>
              <w:keepNext/>
              <w:keepLines/>
              <w:spacing w:before="54" w:after="54" w:line="260" w:lineRule="atLeast"/>
              <w:rPr>
                <w:rFonts w:eastAsia="Calibri"/>
                <w:bCs/>
                <w:lang w:eastAsia="en-US"/>
              </w:rPr>
            </w:pPr>
            <w:r w:rsidRPr="00103E17">
              <w:rPr>
                <w:bCs/>
              </w:rPr>
              <w:t xml:space="preserve">According to the specific adaptation rules described in Annex III of BPR, testing on the product was not conducted because there </w:t>
            </w:r>
            <w:r>
              <w:rPr>
                <w:bCs/>
              </w:rPr>
              <w:t>were</w:t>
            </w:r>
            <w:r w:rsidRPr="00103E17">
              <w:rPr>
                <w:bCs/>
              </w:rPr>
              <w:t xml:space="preserve"> valid data available on each of the components in the mixture sufficient to allow the classification according to the rules of CLP Regulation (EC) n. 1272/2008 and no synergistic effects between the components of the mixture </w:t>
            </w:r>
            <w:r>
              <w:rPr>
                <w:bCs/>
              </w:rPr>
              <w:t>were</w:t>
            </w:r>
            <w:r w:rsidRPr="00103E17">
              <w:rPr>
                <w:bCs/>
              </w:rPr>
              <w:t xml:space="preserve"> expected.</w:t>
            </w:r>
          </w:p>
        </w:tc>
      </w:tr>
    </w:tbl>
    <w:p w:rsidR="00FD2055" w:rsidRPr="00FD2055" w:rsidRDefault="00FD2055" w:rsidP="00FD2055">
      <w:pPr>
        <w:spacing w:line="276" w:lineRule="auto"/>
        <w:rPr>
          <w:rFonts w:eastAsia="Calibri"/>
          <w:lang w:eastAsia="en-US"/>
        </w:rPr>
      </w:pPr>
    </w:p>
    <w:p w:rsidR="00FD2055" w:rsidRPr="00FD2055" w:rsidRDefault="00FD2055" w:rsidP="00FD2055">
      <w:pPr>
        <w:spacing w:line="276" w:lineRule="auto"/>
        <w:rPr>
          <w:rFonts w:eastAsia="Calibri"/>
          <w:lang w:eastAsia="en-US"/>
        </w:rPr>
      </w:pPr>
    </w:p>
    <w:p w:rsidR="00FD2055" w:rsidRPr="00FD2055" w:rsidRDefault="00FD2055" w:rsidP="00FD2055">
      <w:pPr>
        <w:keepNext/>
        <w:spacing w:line="276" w:lineRule="auto"/>
        <w:rPr>
          <w:rFonts w:eastAsia="Calibri"/>
          <w:lang w:eastAsia="en-US"/>
        </w:rPr>
      </w:pPr>
      <w:r w:rsidRPr="00FD2055">
        <w:rPr>
          <w:rFonts w:eastAsia="Calibri"/>
          <w:b/>
          <w:lang w:eastAsia="en-US"/>
        </w:rPr>
        <w:t>Chronic aquatic toxicity</w:t>
      </w:r>
    </w:p>
    <w:p w:rsidR="00FD2055" w:rsidRPr="004D5C00" w:rsidRDefault="00FD2055" w:rsidP="004D5C00">
      <w:pPr>
        <w:rPr>
          <w:rFonts w:eastAsia="Calibri"/>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1955"/>
        <w:gridCol w:w="7371"/>
      </w:tblGrid>
      <w:tr w:rsidR="00FD2055" w:rsidRPr="00FD2055" w:rsidTr="00B874AD">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rsidR="00FD2055" w:rsidRPr="00FD2055" w:rsidRDefault="00FD2055" w:rsidP="00FD2055">
            <w:pPr>
              <w:keepNext/>
              <w:keepLines/>
              <w:spacing w:before="54" w:after="54" w:line="260" w:lineRule="atLeast"/>
              <w:rPr>
                <w:rFonts w:eastAsia="Calibri"/>
                <w:b/>
                <w:lang w:val="en-US" w:eastAsia="da-DK"/>
              </w:rPr>
            </w:pPr>
            <w:r w:rsidRPr="00FD2055">
              <w:rPr>
                <w:rFonts w:eastAsia="Calibri"/>
                <w:b/>
                <w:lang w:eastAsia="en-US"/>
              </w:rPr>
              <w:t>Conclusion used in Risk Assessment- Chronic Aquatic toxicity</w:t>
            </w:r>
          </w:p>
        </w:tc>
      </w:tr>
      <w:tr w:rsidR="004D5C00" w:rsidRPr="00FD2055" w:rsidTr="00B874AD">
        <w:tc>
          <w:tcPr>
            <w:tcW w:w="1048" w:type="pct"/>
            <w:tcBorders>
              <w:top w:val="single" w:sz="4" w:space="0" w:color="auto"/>
              <w:left w:val="single" w:sz="4" w:space="0" w:color="auto"/>
              <w:bottom w:val="single" w:sz="4" w:space="0" w:color="auto"/>
              <w:right w:val="single" w:sz="4" w:space="0" w:color="auto"/>
            </w:tcBorders>
            <w:shd w:val="clear" w:color="auto" w:fill="auto"/>
          </w:tcPr>
          <w:p w:rsidR="004D5C00" w:rsidRPr="00FD2055" w:rsidRDefault="004D5C00" w:rsidP="004D5C00">
            <w:pPr>
              <w:keepNext/>
              <w:keepLines/>
              <w:spacing w:before="54" w:after="54" w:line="260" w:lineRule="atLeast"/>
              <w:rPr>
                <w:rFonts w:eastAsia="Calibri"/>
                <w:bCs/>
                <w:lang w:eastAsia="en-US"/>
              </w:rPr>
            </w:pPr>
            <w:r w:rsidRPr="00FD2055">
              <w:rPr>
                <w:rFonts w:eastAsia="Calibri"/>
                <w:bCs/>
                <w:lang w:eastAsia="en-US"/>
              </w:rPr>
              <w:t>Value/conclusion</w:t>
            </w:r>
          </w:p>
        </w:tc>
        <w:tc>
          <w:tcPr>
            <w:tcW w:w="3952" w:type="pct"/>
            <w:tcBorders>
              <w:top w:val="single" w:sz="4" w:space="0" w:color="auto"/>
              <w:left w:val="single" w:sz="4" w:space="0" w:color="auto"/>
              <w:bottom w:val="single" w:sz="4" w:space="0" w:color="auto"/>
              <w:right w:val="single" w:sz="4" w:space="0" w:color="auto"/>
            </w:tcBorders>
          </w:tcPr>
          <w:p w:rsidR="004D5C00" w:rsidRDefault="004D5C00" w:rsidP="004D5C00">
            <w:pPr>
              <w:jc w:val="both"/>
              <w:rPr>
                <w:lang w:eastAsia="fi-FI"/>
              </w:rPr>
            </w:pPr>
            <w:r>
              <w:rPr>
                <w:lang w:eastAsia="fi-FI"/>
              </w:rPr>
              <w:t>Aquatic Chronic 1</w:t>
            </w:r>
          </w:p>
          <w:p w:rsidR="004D5C00" w:rsidRPr="00FD2055" w:rsidRDefault="004D5C00" w:rsidP="004D5C00">
            <w:pPr>
              <w:keepNext/>
              <w:keepLines/>
              <w:spacing w:before="54" w:after="54" w:line="260" w:lineRule="atLeast"/>
              <w:rPr>
                <w:rFonts w:eastAsia="Calibri"/>
                <w:bCs/>
                <w:lang w:eastAsia="en-US"/>
              </w:rPr>
            </w:pPr>
            <w:r>
              <w:rPr>
                <w:lang w:eastAsia="fi-FI"/>
              </w:rPr>
              <w:t xml:space="preserve">H410: </w:t>
            </w:r>
            <w:r w:rsidRPr="008D6A1C">
              <w:rPr>
                <w:lang w:eastAsia="fi-FI"/>
              </w:rPr>
              <w:t>Very toxic to aquatic life with long lasting effects.</w:t>
            </w:r>
          </w:p>
        </w:tc>
      </w:tr>
      <w:tr w:rsidR="004D5C00" w:rsidRPr="00FD2055" w:rsidTr="00B874AD">
        <w:tc>
          <w:tcPr>
            <w:tcW w:w="1048" w:type="pct"/>
            <w:tcBorders>
              <w:top w:val="single" w:sz="4" w:space="0" w:color="auto"/>
              <w:left w:val="single" w:sz="4" w:space="0" w:color="auto"/>
              <w:bottom w:val="single" w:sz="4" w:space="0" w:color="auto"/>
              <w:right w:val="single" w:sz="4" w:space="0" w:color="auto"/>
            </w:tcBorders>
            <w:shd w:val="clear" w:color="auto" w:fill="auto"/>
          </w:tcPr>
          <w:p w:rsidR="004D5C00" w:rsidRPr="00FD2055" w:rsidRDefault="004D5C00" w:rsidP="004D5C00">
            <w:pPr>
              <w:keepNext/>
              <w:keepLines/>
              <w:spacing w:before="54" w:after="54" w:line="260" w:lineRule="atLeast"/>
              <w:rPr>
                <w:rFonts w:eastAsia="Calibri"/>
                <w:bCs/>
                <w:lang w:eastAsia="en-US"/>
              </w:rPr>
            </w:pPr>
            <w:r w:rsidRPr="00FD2055">
              <w:rPr>
                <w:rFonts w:eastAsia="Calibri"/>
                <w:bCs/>
                <w:lang w:eastAsia="en-US"/>
              </w:rPr>
              <w:t>Justification for the value/conclusion</w:t>
            </w:r>
          </w:p>
        </w:tc>
        <w:tc>
          <w:tcPr>
            <w:tcW w:w="3952" w:type="pct"/>
            <w:tcBorders>
              <w:top w:val="single" w:sz="4" w:space="0" w:color="auto"/>
              <w:left w:val="single" w:sz="4" w:space="0" w:color="auto"/>
              <w:bottom w:val="single" w:sz="4" w:space="0" w:color="auto"/>
              <w:right w:val="single" w:sz="4" w:space="0" w:color="auto"/>
            </w:tcBorders>
          </w:tcPr>
          <w:p w:rsidR="004D5C00" w:rsidRPr="00103E17" w:rsidRDefault="004D5C00" w:rsidP="004D5C00">
            <w:pPr>
              <w:jc w:val="both"/>
              <w:rPr>
                <w:bCs/>
              </w:rPr>
            </w:pPr>
            <w:r w:rsidRPr="00103E17">
              <w:rPr>
                <w:bCs/>
              </w:rPr>
              <w:t>The classification system for mixtures covers all classification categories which are used for substances, i.e. categories Acute 1 and Chronic 1 to 4. In order to make use of all available data for purposes of classifying the aquatic environmental hazards of the mixture, the following is applied where appropriate:</w:t>
            </w:r>
          </w:p>
          <w:p w:rsidR="004D5C00" w:rsidRPr="00103E17" w:rsidRDefault="004D5C00" w:rsidP="004D5C00">
            <w:pPr>
              <w:jc w:val="both"/>
              <w:rPr>
                <w:bCs/>
              </w:rPr>
            </w:pPr>
          </w:p>
          <w:p w:rsidR="004D5C00" w:rsidRPr="00103E17" w:rsidRDefault="004D5C00" w:rsidP="004D5C00">
            <w:pPr>
              <w:jc w:val="both"/>
              <w:rPr>
                <w:bCs/>
              </w:rPr>
            </w:pPr>
            <w:r w:rsidRPr="00103E17">
              <w:rPr>
                <w:bCs/>
              </w:rPr>
              <w:t>The ‘relevant components’ of a mixture are those which are classified ‘Acute 1’or ‘Chronic 1’ and present in a concentration of 0</w:t>
            </w:r>
            <w:r>
              <w:rPr>
                <w:bCs/>
              </w:rPr>
              <w:t>.</w:t>
            </w:r>
            <w:r w:rsidRPr="00103E17">
              <w:rPr>
                <w:bCs/>
              </w:rPr>
              <w:t>1 % (w/w) or greater, and those which are classified ‘Chronic 2’, ‘Chronic 3’ or ‘Chronic 4’ and present in a concentration of 1 % (w/w) or greater, unless there is a presumption (such as in the case of highly toxic components (see section 4.1.3.5.5.5 of CLP Regulation)) that a component present in a lower concentration can still be relevant for classifying the mixture for aquatic environmental hazards. Generally, for substances classified as ‘Acute 1’ or ‘Chronic 1’ the concentration to be taken into account is (0,1/M) %. (For explanation M-factor see section 4.1.3.5.5.5.)</w:t>
            </w:r>
          </w:p>
          <w:p w:rsidR="004D5C00" w:rsidRPr="00103E17" w:rsidRDefault="004D5C00" w:rsidP="004D5C00">
            <w:pPr>
              <w:jc w:val="both"/>
              <w:rPr>
                <w:bCs/>
              </w:rPr>
            </w:pPr>
          </w:p>
          <w:p w:rsidR="004D5C00" w:rsidRPr="00103E17" w:rsidRDefault="004D5C00" w:rsidP="004D5C00">
            <w:pPr>
              <w:jc w:val="both"/>
              <w:rPr>
                <w:bCs/>
              </w:rPr>
            </w:pPr>
            <w:r w:rsidRPr="00103E17">
              <w:rPr>
                <w:bCs/>
              </w:rPr>
              <w:t>The approach for classification of aquatic environmental hazards is tiered, and is dependent upon the type of information available for the mixture itself and for its components. Elements of the tiered approach include:</w:t>
            </w:r>
          </w:p>
          <w:p w:rsidR="004D5C00" w:rsidRPr="00103E17" w:rsidRDefault="004D5C00" w:rsidP="004D5C00">
            <w:pPr>
              <w:jc w:val="both"/>
              <w:rPr>
                <w:bCs/>
              </w:rPr>
            </w:pPr>
            <w:r w:rsidRPr="00103E17">
              <w:rPr>
                <w:bCs/>
              </w:rPr>
              <w:t>- classification based on tested mixtures,</w:t>
            </w:r>
          </w:p>
          <w:p w:rsidR="004D5C00" w:rsidRPr="00103E17" w:rsidRDefault="004D5C00" w:rsidP="004D5C00">
            <w:pPr>
              <w:jc w:val="both"/>
              <w:rPr>
                <w:bCs/>
              </w:rPr>
            </w:pPr>
            <w:r w:rsidRPr="00103E17">
              <w:rPr>
                <w:bCs/>
              </w:rPr>
              <w:t>- classification based on bridging principles,</w:t>
            </w:r>
          </w:p>
          <w:p w:rsidR="004D5C00" w:rsidRDefault="004D5C00" w:rsidP="004D5C00">
            <w:pPr>
              <w:jc w:val="both"/>
              <w:rPr>
                <w:bCs/>
              </w:rPr>
            </w:pPr>
            <w:r w:rsidRPr="00103E17">
              <w:rPr>
                <w:bCs/>
              </w:rPr>
              <w:t>- the use of ‘summation of classified components’ and/or an ‘additivity formula’.</w:t>
            </w:r>
          </w:p>
          <w:p w:rsidR="004D5C00" w:rsidRDefault="004D5C00" w:rsidP="004D5C00">
            <w:pPr>
              <w:jc w:val="both"/>
              <w:rPr>
                <w:bCs/>
              </w:rPr>
            </w:pPr>
          </w:p>
          <w:p w:rsidR="004D5C00" w:rsidRDefault="004D5C00" w:rsidP="004D5C00">
            <w:pPr>
              <w:jc w:val="both"/>
            </w:pPr>
            <w:r>
              <w:t>The classification of the product has been determined using ecotoxicological data on active substance and co-formulants.</w:t>
            </w:r>
          </w:p>
          <w:p w:rsidR="004D5C00" w:rsidRDefault="004D5C00" w:rsidP="004D5C00">
            <w:pPr>
              <w:jc w:val="both"/>
            </w:pPr>
          </w:p>
          <w:p w:rsidR="004D5C00" w:rsidRPr="00FD2055" w:rsidRDefault="004D5C00" w:rsidP="004D5C00">
            <w:pPr>
              <w:keepNext/>
              <w:keepLines/>
              <w:spacing w:before="54" w:after="54" w:line="260" w:lineRule="atLeast"/>
              <w:rPr>
                <w:rFonts w:eastAsia="Calibri"/>
                <w:bCs/>
                <w:lang w:eastAsia="en-US"/>
              </w:rPr>
            </w:pPr>
            <w:r>
              <w:rPr>
                <w:rFonts w:eastAsia="Calibri"/>
              </w:rPr>
              <w:t>More specifically, cypermethrin and one co-formulant are classified as hazardous for the environment and are relevant substance, due to their concentration, for the classification of the product.</w:t>
            </w:r>
          </w:p>
        </w:tc>
      </w:tr>
    </w:tbl>
    <w:p w:rsidR="00FD2055" w:rsidRPr="00FD2055" w:rsidRDefault="00FD2055" w:rsidP="00FD2055">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1955"/>
        <w:gridCol w:w="7371"/>
      </w:tblGrid>
      <w:tr w:rsidR="00FD2055" w:rsidRPr="00FD2055" w:rsidTr="00B874AD">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D2055" w:rsidRPr="00FD2055" w:rsidRDefault="00FD2055" w:rsidP="00FD2055">
            <w:pPr>
              <w:keepNext/>
              <w:keepLines/>
              <w:spacing w:before="54" w:after="54" w:line="260" w:lineRule="atLeast"/>
              <w:jc w:val="center"/>
              <w:rPr>
                <w:rFonts w:eastAsia="Calibri"/>
                <w:b/>
                <w:lang w:val="en-US" w:eastAsia="da-DK"/>
              </w:rPr>
            </w:pPr>
            <w:r w:rsidRPr="00FD2055">
              <w:rPr>
                <w:rFonts w:eastAsia="Calibri"/>
                <w:b/>
                <w:bCs/>
                <w:lang w:eastAsia="en-US"/>
              </w:rPr>
              <w:t>Data waiving</w:t>
            </w:r>
          </w:p>
        </w:tc>
      </w:tr>
      <w:tr w:rsidR="004D5C00" w:rsidRPr="00FD2055" w:rsidTr="00B874AD">
        <w:tc>
          <w:tcPr>
            <w:tcW w:w="1048" w:type="pct"/>
            <w:tcBorders>
              <w:top w:val="single" w:sz="4" w:space="0" w:color="auto"/>
              <w:left w:val="single" w:sz="4" w:space="0" w:color="auto"/>
              <w:bottom w:val="single" w:sz="4" w:space="0" w:color="auto"/>
              <w:right w:val="single" w:sz="4" w:space="0" w:color="auto"/>
            </w:tcBorders>
            <w:shd w:val="clear" w:color="auto" w:fill="auto"/>
          </w:tcPr>
          <w:p w:rsidR="004D5C00" w:rsidRPr="00FD2055" w:rsidRDefault="004D5C00" w:rsidP="004D5C00">
            <w:pPr>
              <w:keepNext/>
              <w:keepLines/>
              <w:spacing w:before="54" w:after="54" w:line="260" w:lineRule="atLeast"/>
              <w:rPr>
                <w:rFonts w:eastAsia="Calibri"/>
                <w:bCs/>
                <w:lang w:eastAsia="en-US"/>
              </w:rPr>
            </w:pPr>
            <w:r w:rsidRPr="00FD2055">
              <w:rPr>
                <w:rFonts w:eastAsia="Calibri"/>
                <w:bCs/>
                <w:lang w:eastAsia="en-US"/>
              </w:rPr>
              <w:t>Information requirement</w:t>
            </w:r>
          </w:p>
        </w:tc>
        <w:tc>
          <w:tcPr>
            <w:tcW w:w="3952" w:type="pct"/>
            <w:tcBorders>
              <w:top w:val="single" w:sz="4" w:space="0" w:color="auto"/>
              <w:left w:val="single" w:sz="4" w:space="0" w:color="auto"/>
              <w:bottom w:val="single" w:sz="4" w:space="0" w:color="auto"/>
              <w:right w:val="single" w:sz="4" w:space="0" w:color="auto"/>
            </w:tcBorders>
          </w:tcPr>
          <w:p w:rsidR="004D5C00" w:rsidRPr="00FD2055" w:rsidRDefault="004D5C00" w:rsidP="004D5C00">
            <w:pPr>
              <w:keepNext/>
              <w:keepLines/>
              <w:spacing w:before="54" w:after="54" w:line="260" w:lineRule="atLeast"/>
              <w:rPr>
                <w:rFonts w:eastAsia="Calibri"/>
                <w:bCs/>
                <w:lang w:eastAsia="en-US"/>
              </w:rPr>
            </w:pPr>
            <w:r w:rsidRPr="00103E17">
              <w:rPr>
                <w:bCs/>
              </w:rPr>
              <w:t>Chronic aquatic toxicity</w:t>
            </w:r>
          </w:p>
        </w:tc>
      </w:tr>
      <w:tr w:rsidR="004D5C00" w:rsidRPr="00FD2055" w:rsidTr="00B874AD">
        <w:tc>
          <w:tcPr>
            <w:tcW w:w="1048" w:type="pct"/>
            <w:tcBorders>
              <w:top w:val="single" w:sz="4" w:space="0" w:color="auto"/>
              <w:left w:val="single" w:sz="4" w:space="0" w:color="auto"/>
              <w:bottom w:val="single" w:sz="4" w:space="0" w:color="auto"/>
              <w:right w:val="single" w:sz="4" w:space="0" w:color="auto"/>
            </w:tcBorders>
            <w:shd w:val="clear" w:color="auto" w:fill="auto"/>
          </w:tcPr>
          <w:p w:rsidR="004D5C00" w:rsidRPr="00FD2055" w:rsidRDefault="004D5C00" w:rsidP="004D5C00">
            <w:pPr>
              <w:keepNext/>
              <w:keepLines/>
              <w:spacing w:before="54" w:after="54" w:line="260" w:lineRule="atLeast"/>
              <w:rPr>
                <w:rFonts w:eastAsia="Calibri"/>
                <w:bCs/>
                <w:lang w:eastAsia="en-US"/>
              </w:rPr>
            </w:pPr>
            <w:r w:rsidRPr="00FD2055">
              <w:rPr>
                <w:rFonts w:eastAsia="Calibri"/>
                <w:bCs/>
                <w:lang w:eastAsia="en-US"/>
              </w:rPr>
              <w:t>Justification</w:t>
            </w:r>
          </w:p>
        </w:tc>
        <w:tc>
          <w:tcPr>
            <w:tcW w:w="3952" w:type="pct"/>
            <w:tcBorders>
              <w:top w:val="single" w:sz="4" w:space="0" w:color="auto"/>
              <w:left w:val="single" w:sz="4" w:space="0" w:color="auto"/>
              <w:bottom w:val="single" w:sz="4" w:space="0" w:color="auto"/>
              <w:right w:val="single" w:sz="4" w:space="0" w:color="auto"/>
            </w:tcBorders>
          </w:tcPr>
          <w:p w:rsidR="004D5C00" w:rsidRPr="00FD2055" w:rsidRDefault="004D5C00" w:rsidP="004D5C00">
            <w:pPr>
              <w:keepNext/>
              <w:keepLines/>
              <w:spacing w:before="54" w:after="54" w:line="260" w:lineRule="atLeast"/>
              <w:rPr>
                <w:rFonts w:eastAsia="Calibri"/>
                <w:bCs/>
                <w:lang w:eastAsia="en-US"/>
              </w:rPr>
            </w:pPr>
            <w:r w:rsidRPr="00103E17">
              <w:rPr>
                <w:bCs/>
              </w:rPr>
              <w:t xml:space="preserve">According to the specific adaptation rules described in Annex III of BPR, testing on the product was not conducted because there </w:t>
            </w:r>
            <w:r>
              <w:rPr>
                <w:bCs/>
              </w:rPr>
              <w:t>were</w:t>
            </w:r>
            <w:r w:rsidRPr="00103E17">
              <w:rPr>
                <w:bCs/>
              </w:rPr>
              <w:t xml:space="preserve"> valid data available on each of the components in the mixture sufficient to allow the classification according to the rules of CLP Regulation (EC) n. 1272/2008 and no synergistic effects between the components of the mixture </w:t>
            </w:r>
            <w:r>
              <w:rPr>
                <w:bCs/>
              </w:rPr>
              <w:t>were</w:t>
            </w:r>
            <w:r w:rsidRPr="00103E17">
              <w:rPr>
                <w:bCs/>
              </w:rPr>
              <w:t xml:space="preserve"> expected.</w:t>
            </w:r>
          </w:p>
        </w:tc>
      </w:tr>
    </w:tbl>
    <w:p w:rsidR="00FD2055" w:rsidRPr="00FD2055" w:rsidRDefault="00FD2055" w:rsidP="00FD2055">
      <w:pPr>
        <w:spacing w:before="60" w:line="276" w:lineRule="auto"/>
        <w:ind w:left="142"/>
        <w:rPr>
          <w:rFonts w:ascii="Times New Roman" w:eastAsia="Calibri" w:hAnsi="Times New Roman"/>
          <w:i/>
          <w:lang w:eastAsia="en-US"/>
        </w:rPr>
      </w:pPr>
    </w:p>
    <w:p w:rsidR="00FD2055" w:rsidRPr="00FD2055" w:rsidRDefault="00FD2055" w:rsidP="00FD2055">
      <w:pPr>
        <w:spacing w:line="276" w:lineRule="auto"/>
        <w:rPr>
          <w:rFonts w:eastAsia="Calibri"/>
          <w:b/>
          <w:lang w:eastAsia="en-US"/>
        </w:rPr>
      </w:pPr>
    </w:p>
    <w:p w:rsidR="00FD2055" w:rsidRDefault="00FD2055" w:rsidP="00FD2055">
      <w:pPr>
        <w:spacing w:line="276" w:lineRule="auto"/>
        <w:rPr>
          <w:rFonts w:eastAsia="Calibri"/>
          <w:b/>
          <w:lang w:eastAsia="en-US"/>
        </w:rPr>
      </w:pPr>
      <w:r w:rsidRPr="00FD2055">
        <w:rPr>
          <w:rFonts w:eastAsia="Calibri"/>
          <w:b/>
          <w:lang w:eastAsia="en-US"/>
        </w:rPr>
        <w:t>Measured aquatic bioconcentration</w:t>
      </w:r>
    </w:p>
    <w:p w:rsidR="00FD2055" w:rsidRPr="00FD2055" w:rsidRDefault="00FD2055" w:rsidP="00FD2055">
      <w:pPr>
        <w:spacing w:line="276" w:lineRule="auto"/>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238"/>
        <w:gridCol w:w="7088"/>
      </w:tblGrid>
      <w:tr w:rsidR="00FD2055" w:rsidRPr="00FD2055" w:rsidTr="00B874AD">
        <w:tc>
          <w:tcPr>
            <w:tcW w:w="5000" w:type="pct"/>
            <w:gridSpan w:val="2"/>
            <w:tcBorders>
              <w:top w:val="single" w:sz="4" w:space="0" w:color="auto"/>
              <w:left w:val="single" w:sz="4" w:space="0" w:color="auto"/>
              <w:bottom w:val="single" w:sz="4" w:space="0" w:color="auto"/>
              <w:right w:val="single" w:sz="6" w:space="0" w:color="auto"/>
            </w:tcBorders>
            <w:shd w:val="clear" w:color="auto" w:fill="CCFFCC"/>
          </w:tcPr>
          <w:p w:rsidR="00FD2055" w:rsidRPr="00FD2055" w:rsidRDefault="00FD2055" w:rsidP="00FD2055">
            <w:pPr>
              <w:spacing w:line="260" w:lineRule="atLeast"/>
              <w:rPr>
                <w:rFonts w:eastAsia="Calibri"/>
                <w:b/>
                <w:lang w:val="en-US" w:eastAsia="da-DK"/>
              </w:rPr>
            </w:pPr>
            <w:r w:rsidRPr="00FD2055">
              <w:rPr>
                <w:rFonts w:eastAsia="Calibri"/>
                <w:b/>
                <w:lang w:eastAsia="en-US"/>
              </w:rPr>
              <w:t>Conclusion used in Risk Assessment –Aquatic bioconcentration</w:t>
            </w:r>
          </w:p>
        </w:tc>
      </w:tr>
      <w:tr w:rsidR="0057738B" w:rsidRPr="00FD2055"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57738B" w:rsidRPr="00FD2055" w:rsidRDefault="0057738B" w:rsidP="0057738B">
            <w:pPr>
              <w:spacing w:line="260" w:lineRule="atLeast"/>
              <w:rPr>
                <w:rFonts w:eastAsia="Calibri"/>
                <w:bCs/>
                <w:lang w:eastAsia="en-US"/>
              </w:rPr>
            </w:pPr>
            <w:r w:rsidRPr="00FD2055">
              <w:rPr>
                <w:rFonts w:eastAsia="Calibri"/>
                <w:bCs/>
                <w:lang w:eastAsia="en-US"/>
              </w:rPr>
              <w:t>Value/conclusion</w:t>
            </w:r>
          </w:p>
        </w:tc>
        <w:tc>
          <w:tcPr>
            <w:tcW w:w="3800" w:type="pct"/>
            <w:tcBorders>
              <w:top w:val="single" w:sz="4" w:space="0" w:color="auto"/>
              <w:left w:val="single" w:sz="4" w:space="0" w:color="auto"/>
              <w:bottom w:val="single" w:sz="4" w:space="0" w:color="auto"/>
              <w:right w:val="single" w:sz="4" w:space="0" w:color="auto"/>
            </w:tcBorders>
          </w:tcPr>
          <w:p w:rsidR="0057738B" w:rsidRPr="00FD2055" w:rsidRDefault="0057738B" w:rsidP="0057738B">
            <w:pPr>
              <w:spacing w:line="260" w:lineRule="atLeast"/>
              <w:rPr>
                <w:rFonts w:eastAsia="Calibri"/>
                <w:bCs/>
                <w:lang w:eastAsia="en-US"/>
              </w:rPr>
            </w:pPr>
            <w:r>
              <w:rPr>
                <w:rFonts w:eastAsia="Calibri"/>
                <w:bCs/>
                <w:lang w:eastAsia="en-US"/>
              </w:rPr>
              <w:t>Cyp</w:t>
            </w:r>
            <w:r w:rsidRPr="00686CE8">
              <w:rPr>
                <w:rFonts w:eastAsia="Calibri"/>
                <w:bCs/>
                <w:lang w:eastAsia="en-US"/>
              </w:rPr>
              <w:t>ermethrin</w:t>
            </w:r>
            <w:r>
              <w:rPr>
                <w:rFonts w:eastAsia="Calibri"/>
                <w:bCs/>
                <w:lang w:eastAsia="en-US"/>
              </w:rPr>
              <w:t xml:space="preserve"> </w:t>
            </w:r>
            <w:r w:rsidRPr="00686CE8">
              <w:rPr>
                <w:rFonts w:eastAsia="Calibri"/>
                <w:bCs/>
                <w:lang w:eastAsia="en-US"/>
              </w:rPr>
              <w:t>does not meet the B or vB screening criteria</w:t>
            </w:r>
            <w:r>
              <w:rPr>
                <w:rFonts w:eastAsia="Calibri"/>
                <w:bCs/>
                <w:lang w:eastAsia="en-US"/>
              </w:rPr>
              <w:t>.</w:t>
            </w:r>
          </w:p>
        </w:tc>
      </w:tr>
      <w:tr w:rsidR="0057738B" w:rsidRPr="00FD2055"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57738B" w:rsidRPr="00FD2055" w:rsidRDefault="0057738B" w:rsidP="0057738B">
            <w:pPr>
              <w:spacing w:line="260" w:lineRule="atLeast"/>
              <w:rPr>
                <w:rFonts w:eastAsia="Calibri"/>
                <w:bCs/>
                <w:lang w:eastAsia="en-US"/>
              </w:rPr>
            </w:pPr>
            <w:r w:rsidRPr="00FD2055">
              <w:rPr>
                <w:rFonts w:eastAsia="Calibri"/>
                <w:bCs/>
                <w:lang w:eastAsia="en-US"/>
              </w:rPr>
              <w:t>Justification for the value/conclusion</w:t>
            </w:r>
          </w:p>
        </w:tc>
        <w:tc>
          <w:tcPr>
            <w:tcW w:w="3800" w:type="pct"/>
            <w:tcBorders>
              <w:top w:val="single" w:sz="4" w:space="0" w:color="auto"/>
              <w:left w:val="single" w:sz="4" w:space="0" w:color="auto"/>
              <w:bottom w:val="single" w:sz="4" w:space="0" w:color="auto"/>
              <w:right w:val="single" w:sz="4" w:space="0" w:color="auto"/>
            </w:tcBorders>
          </w:tcPr>
          <w:p w:rsidR="0057738B" w:rsidRDefault="0057738B" w:rsidP="0057738B">
            <w:pPr>
              <w:spacing w:line="260" w:lineRule="atLeast"/>
              <w:rPr>
                <w:rFonts w:eastAsia="Calibri"/>
                <w:bCs/>
                <w:lang w:eastAsia="en-US"/>
              </w:rPr>
            </w:pPr>
            <w:r>
              <w:rPr>
                <w:rFonts w:eastAsia="Calibri"/>
                <w:bCs/>
                <w:lang w:eastAsia="en-US"/>
              </w:rPr>
              <w:t>Data on bioconcentration are available in the CAR of cypermetrin, as reported below.</w:t>
            </w:r>
          </w:p>
          <w:p w:rsidR="0057738B" w:rsidRDefault="0057738B" w:rsidP="0057738B">
            <w:pPr>
              <w:spacing w:line="260" w:lineRule="atLeast"/>
              <w:rPr>
                <w:rFonts w:eastAsia="Calibri"/>
                <w:bCs/>
                <w:lang w:eastAsia="en-US"/>
              </w:rPr>
            </w:pPr>
          </w:p>
          <w:p w:rsidR="0057738B" w:rsidRPr="0057738B" w:rsidRDefault="0057738B" w:rsidP="0057738B">
            <w:pPr>
              <w:spacing w:line="260" w:lineRule="atLeast"/>
              <w:rPr>
                <w:rFonts w:eastAsia="Calibri"/>
                <w:bCs/>
                <w:i/>
                <w:iCs/>
                <w:lang w:eastAsia="en-US"/>
              </w:rPr>
            </w:pPr>
            <w:r w:rsidRPr="0057738B">
              <w:rPr>
                <w:rFonts w:eastAsia="Calibri"/>
                <w:bCs/>
                <w:i/>
                <w:iCs/>
                <w:lang w:eastAsia="en-US"/>
              </w:rPr>
              <w:t>Data on cypermetrin from CAR</w:t>
            </w:r>
          </w:p>
          <w:p w:rsidR="0057738B" w:rsidRDefault="0057738B" w:rsidP="0057738B">
            <w:pPr>
              <w:spacing w:line="260" w:lineRule="atLeast"/>
              <w:rPr>
                <w:rFonts w:eastAsia="Calibri"/>
                <w:bCs/>
                <w:lang w:eastAsia="en-US"/>
              </w:rPr>
            </w:pPr>
            <w:r w:rsidRPr="0057738B">
              <w:rPr>
                <w:rFonts w:eastAsia="Calibri"/>
                <w:bCs/>
                <w:lang w:eastAsia="en-US"/>
              </w:rPr>
              <w:t>Cypermethrin cis:trans/40:60 is not bioconcentrated according to a flow through OECD 305 E test, with a measured BCF of 373±45 &lt; 2000 L/Kg wwt. The result is further confirmed</w:t>
            </w:r>
            <w:r>
              <w:rPr>
                <w:rFonts w:eastAsia="Calibri"/>
                <w:bCs/>
                <w:lang w:eastAsia="en-US"/>
              </w:rPr>
              <w:t xml:space="preserve"> </w:t>
            </w:r>
            <w:r w:rsidRPr="0057738B">
              <w:rPr>
                <w:rFonts w:eastAsia="Calibri"/>
                <w:bCs/>
                <w:lang w:eastAsia="en-US"/>
              </w:rPr>
              <w:t>by BCFwin (EPISUIT) which provide a BCF of 417L/Kgwwt</w:t>
            </w:r>
            <w:r>
              <w:rPr>
                <w:rFonts w:eastAsia="Calibri"/>
                <w:bCs/>
                <w:lang w:eastAsia="en-US"/>
              </w:rPr>
              <w:t xml:space="preserve"> </w:t>
            </w:r>
            <w:r w:rsidRPr="0057738B">
              <w:rPr>
                <w:rFonts w:eastAsia="Calibri"/>
                <w:bCs/>
                <w:lang w:eastAsia="en-US"/>
              </w:rPr>
              <w:t>Cypermethrin cis:trans/40:60 is not bioaccumulable (B)</w:t>
            </w:r>
            <w:r>
              <w:rPr>
                <w:rFonts w:eastAsia="Calibri"/>
                <w:bCs/>
                <w:lang w:eastAsia="en-US"/>
              </w:rPr>
              <w:t>.</w:t>
            </w:r>
          </w:p>
          <w:p w:rsidR="0057738B" w:rsidRPr="0057738B" w:rsidRDefault="0057738B" w:rsidP="0057738B">
            <w:pPr>
              <w:spacing w:line="260" w:lineRule="atLeast"/>
              <w:rPr>
                <w:rFonts w:eastAsia="Calibri"/>
                <w:bCs/>
                <w:lang w:eastAsia="en-US"/>
              </w:rPr>
            </w:pPr>
          </w:p>
          <w:p w:rsidR="0057738B" w:rsidRPr="00FD2055" w:rsidRDefault="0057738B" w:rsidP="0057738B">
            <w:pPr>
              <w:spacing w:line="260" w:lineRule="atLeast"/>
              <w:rPr>
                <w:rFonts w:eastAsia="Calibri"/>
                <w:bCs/>
                <w:lang w:eastAsia="en-US"/>
              </w:rPr>
            </w:pPr>
            <w:r w:rsidRPr="0057738B">
              <w:rPr>
                <w:rFonts w:eastAsia="Calibri"/>
                <w:bCs/>
                <w:lang w:eastAsia="en-US"/>
              </w:rPr>
              <w:t>TDCVC and CDCVC metabolite have a Log Pow of 2.672 (calculation based on their smiles code)</w:t>
            </w:r>
            <w:r>
              <w:rPr>
                <w:rFonts w:eastAsia="Calibri"/>
                <w:bCs/>
                <w:lang w:eastAsia="en-US"/>
              </w:rPr>
              <w:t xml:space="preserve"> </w:t>
            </w:r>
            <w:r w:rsidRPr="0057738B">
              <w:rPr>
                <w:rFonts w:eastAsia="Calibri"/>
                <w:bCs/>
                <w:lang w:eastAsia="en-US"/>
              </w:rPr>
              <w:t>according to the eq.74 of the TGD, the corresponding BCF is 37.25</w:t>
            </w:r>
            <w:r>
              <w:rPr>
                <w:rFonts w:eastAsia="Calibri"/>
                <w:bCs/>
                <w:lang w:eastAsia="en-US"/>
              </w:rPr>
              <w:t xml:space="preserve">; therefore, </w:t>
            </w:r>
            <w:r w:rsidRPr="0057738B">
              <w:rPr>
                <w:rFonts w:eastAsia="Calibri"/>
                <w:bCs/>
                <w:lang w:eastAsia="en-US"/>
              </w:rPr>
              <w:t>TDCVC and CDCVC metabolites does not fulfil the B criteria.</w:t>
            </w:r>
          </w:p>
        </w:tc>
      </w:tr>
    </w:tbl>
    <w:p w:rsidR="00FD2055" w:rsidRPr="00300955" w:rsidRDefault="00FD2055" w:rsidP="00300955">
      <w:pPr>
        <w:rPr>
          <w:rFonts w:eastAsia="Calibri"/>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2238"/>
        <w:gridCol w:w="7088"/>
      </w:tblGrid>
      <w:tr w:rsidR="00FD2055" w:rsidRPr="00FD2055" w:rsidTr="00B874AD">
        <w:tc>
          <w:tcPr>
            <w:tcW w:w="5000" w:type="pct"/>
            <w:gridSpan w:val="2"/>
            <w:tcBorders>
              <w:top w:val="single" w:sz="4" w:space="0" w:color="auto"/>
              <w:left w:val="single" w:sz="4" w:space="0" w:color="auto"/>
              <w:bottom w:val="single" w:sz="4" w:space="0" w:color="auto"/>
              <w:right w:val="single" w:sz="6" w:space="0" w:color="auto"/>
            </w:tcBorders>
            <w:shd w:val="clear" w:color="auto" w:fill="F2F2F2"/>
          </w:tcPr>
          <w:p w:rsidR="00FD2055" w:rsidRPr="00FD2055" w:rsidRDefault="00FD2055" w:rsidP="00FD2055">
            <w:pPr>
              <w:spacing w:line="260" w:lineRule="atLeast"/>
              <w:rPr>
                <w:rFonts w:eastAsia="Calibri"/>
                <w:b/>
                <w:lang w:val="en-US" w:eastAsia="da-DK"/>
              </w:rPr>
            </w:pPr>
            <w:r w:rsidRPr="00FD2055">
              <w:rPr>
                <w:rFonts w:eastAsia="Calibri"/>
                <w:b/>
                <w:lang w:eastAsia="en-US"/>
              </w:rPr>
              <w:t>Data waiving</w:t>
            </w:r>
          </w:p>
        </w:tc>
      </w:tr>
      <w:tr w:rsidR="0057738B" w:rsidRPr="00FD2055"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57738B" w:rsidRPr="00FD2055" w:rsidRDefault="0057738B" w:rsidP="0057738B">
            <w:pPr>
              <w:spacing w:line="260" w:lineRule="atLeast"/>
              <w:rPr>
                <w:rFonts w:eastAsia="Calibri"/>
                <w:lang w:eastAsia="en-US"/>
              </w:rPr>
            </w:pPr>
            <w:r w:rsidRPr="00FD2055">
              <w:rPr>
                <w:rFonts w:eastAsia="Calibri"/>
                <w:lang w:eastAsia="en-US"/>
              </w:rPr>
              <w:t>Information requirement</w:t>
            </w:r>
          </w:p>
        </w:tc>
        <w:tc>
          <w:tcPr>
            <w:tcW w:w="3800" w:type="pct"/>
            <w:tcBorders>
              <w:top w:val="single" w:sz="4" w:space="0" w:color="auto"/>
              <w:left w:val="single" w:sz="4" w:space="0" w:color="auto"/>
              <w:bottom w:val="single" w:sz="4" w:space="0" w:color="auto"/>
              <w:right w:val="single" w:sz="4" w:space="0" w:color="auto"/>
            </w:tcBorders>
          </w:tcPr>
          <w:p w:rsidR="0057738B" w:rsidRPr="00FD2055" w:rsidRDefault="0057738B" w:rsidP="0057738B">
            <w:pPr>
              <w:spacing w:line="260" w:lineRule="atLeast"/>
              <w:rPr>
                <w:rFonts w:eastAsia="Calibri"/>
                <w:lang w:eastAsia="en-US"/>
              </w:rPr>
            </w:pPr>
            <w:r w:rsidRPr="00EA6DAD">
              <w:rPr>
                <w:rFonts w:eastAsia="Calibri"/>
                <w:lang w:eastAsia="en-US"/>
              </w:rPr>
              <w:t>Aquatic bioconcentration</w:t>
            </w:r>
          </w:p>
        </w:tc>
      </w:tr>
      <w:tr w:rsidR="0057738B" w:rsidRPr="00FD2055" w:rsidTr="00B874AD">
        <w:tc>
          <w:tcPr>
            <w:tcW w:w="1200" w:type="pct"/>
            <w:tcBorders>
              <w:top w:val="single" w:sz="4" w:space="0" w:color="auto"/>
              <w:left w:val="single" w:sz="4" w:space="0" w:color="auto"/>
              <w:bottom w:val="single" w:sz="4" w:space="0" w:color="auto"/>
              <w:right w:val="single" w:sz="4" w:space="0" w:color="auto"/>
            </w:tcBorders>
            <w:shd w:val="clear" w:color="auto" w:fill="auto"/>
          </w:tcPr>
          <w:p w:rsidR="0057738B" w:rsidRPr="00FD2055" w:rsidRDefault="0057738B" w:rsidP="0057738B">
            <w:pPr>
              <w:spacing w:line="260" w:lineRule="atLeast"/>
              <w:rPr>
                <w:rFonts w:eastAsia="Calibri"/>
                <w:lang w:eastAsia="en-US"/>
              </w:rPr>
            </w:pPr>
            <w:r w:rsidRPr="00FD2055">
              <w:rPr>
                <w:rFonts w:eastAsia="Calibri"/>
                <w:lang w:eastAsia="en-US"/>
              </w:rPr>
              <w:t>Justification</w:t>
            </w:r>
          </w:p>
        </w:tc>
        <w:tc>
          <w:tcPr>
            <w:tcW w:w="3800" w:type="pct"/>
            <w:tcBorders>
              <w:top w:val="single" w:sz="4" w:space="0" w:color="auto"/>
              <w:left w:val="single" w:sz="4" w:space="0" w:color="auto"/>
              <w:bottom w:val="single" w:sz="4" w:space="0" w:color="auto"/>
              <w:right w:val="single" w:sz="4" w:space="0" w:color="auto"/>
            </w:tcBorders>
          </w:tcPr>
          <w:p w:rsidR="0057738B" w:rsidRPr="00FD2055" w:rsidRDefault="0057738B" w:rsidP="0057738B">
            <w:pPr>
              <w:spacing w:line="260" w:lineRule="atLeast"/>
              <w:rPr>
                <w:rFonts w:eastAsia="Calibri"/>
                <w:lang w:eastAsia="en-US"/>
              </w:rPr>
            </w:pPr>
            <w:r>
              <w:rPr>
                <w:rFonts w:eastAsia="Calibri"/>
                <w:lang w:eastAsia="en-US"/>
              </w:rPr>
              <w:t>Data suggest that cyp</w:t>
            </w:r>
            <w:r w:rsidRPr="00EA6DAD">
              <w:rPr>
                <w:rFonts w:eastAsia="Calibri"/>
                <w:lang w:eastAsia="en-US"/>
              </w:rPr>
              <w:t>ermethrin does not meet the B or vB screening criteria.</w:t>
            </w:r>
          </w:p>
        </w:tc>
      </w:tr>
    </w:tbl>
    <w:p w:rsidR="00FD2055" w:rsidRPr="007420D8" w:rsidRDefault="00FD2055" w:rsidP="007420D8">
      <w:pPr>
        <w:rPr>
          <w:rFonts w:eastAsia="Calibri"/>
        </w:rPr>
      </w:pPr>
    </w:p>
    <w:p w:rsidR="00FD2055" w:rsidRPr="007420D8" w:rsidRDefault="00FD2055" w:rsidP="007420D8">
      <w:pPr>
        <w:rPr>
          <w:rFonts w:eastAsia="Calibri"/>
        </w:rPr>
      </w:pPr>
    </w:p>
    <w:p w:rsidR="00FD2055" w:rsidRDefault="00FD2055" w:rsidP="008E2F7C">
      <w:pPr>
        <w:jc w:val="both"/>
        <w:rPr>
          <w:rFonts w:eastAsia="Calibri"/>
          <w:b/>
          <w:i/>
          <w:sz w:val="22"/>
          <w:szCs w:val="22"/>
          <w:lang w:eastAsia="en-US"/>
        </w:rPr>
      </w:pPr>
      <w:bookmarkStart w:id="1589" w:name="_Toc388285341"/>
      <w:bookmarkStart w:id="1590" w:name="_Toc388374391"/>
      <w:bookmarkStart w:id="1591" w:name="_Toc388285342"/>
      <w:bookmarkStart w:id="1592" w:name="_Toc388374392"/>
      <w:bookmarkStart w:id="1593" w:name="_Toc389729112"/>
      <w:bookmarkStart w:id="1594" w:name="_Toc403472797"/>
      <w:bookmarkEnd w:id="1589"/>
      <w:bookmarkEnd w:id="1590"/>
      <w:bookmarkEnd w:id="1591"/>
      <w:bookmarkEnd w:id="1592"/>
      <w:r w:rsidRPr="00FD2055">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bookmarkEnd w:id="1593"/>
      <w:bookmarkEnd w:id="1594"/>
    </w:p>
    <w:p w:rsidR="007420D8" w:rsidRPr="007420D8" w:rsidRDefault="007420D8" w:rsidP="007420D8">
      <w:pPr>
        <w:rPr>
          <w:rFonts w:eastAsia="Calibri"/>
        </w:rPr>
      </w:pPr>
    </w:p>
    <w:p w:rsidR="007420D8" w:rsidRDefault="007420D8" w:rsidP="006C3D87">
      <w:pPr>
        <w:jc w:val="both"/>
        <w:rPr>
          <w:rFonts w:eastAsia="Calibri"/>
        </w:rPr>
      </w:pPr>
      <w:r w:rsidRPr="001B0CF5">
        <w:rPr>
          <w:rFonts w:eastAsia="Calibri"/>
        </w:rPr>
        <w:t xml:space="preserve">No </w:t>
      </w:r>
      <w:r w:rsidR="00D72DFF">
        <w:rPr>
          <w:rFonts w:eastAsia="Calibri"/>
        </w:rPr>
        <w:t>risks for bees or other non-target arthropods are expected when product is used in outdoor applications adhering to label instructions</w:t>
      </w:r>
      <w:r w:rsidRPr="001B0CF5">
        <w:rPr>
          <w:rFonts w:eastAsia="Calibri"/>
        </w:rPr>
        <w:t>.</w:t>
      </w:r>
    </w:p>
    <w:p w:rsidR="00EF58F6" w:rsidRDefault="00EF58F6" w:rsidP="007420D8">
      <w:pPr>
        <w:rPr>
          <w:rFonts w:eastAsia="Calibri"/>
        </w:rPr>
      </w:pPr>
    </w:p>
    <w:p w:rsidR="00EF58F6" w:rsidRDefault="00EF58F6" w:rsidP="007420D8">
      <w:pPr>
        <w:rPr>
          <w:rFonts w:eastAsia="Calibri"/>
        </w:rPr>
      </w:pPr>
    </w:p>
    <w:p w:rsidR="00EF58F6" w:rsidRDefault="00EF58F6" w:rsidP="006C3D87">
      <w:pPr>
        <w:jc w:val="both"/>
        <w:rPr>
          <w:rFonts w:eastAsia="Calibri"/>
          <w:b/>
          <w:i/>
          <w:sz w:val="22"/>
          <w:szCs w:val="22"/>
        </w:rPr>
      </w:pPr>
      <w:r w:rsidRPr="00061167">
        <w:rPr>
          <w:rFonts w:eastAsia="Calibri"/>
          <w:b/>
          <w:i/>
          <w:sz w:val="22"/>
          <w:szCs w:val="22"/>
        </w:rPr>
        <w:t xml:space="preserve">Endocrine-distrupting properties for </w:t>
      </w:r>
      <w:r>
        <w:rPr>
          <w:rFonts w:eastAsia="Calibri"/>
          <w:b/>
          <w:i/>
          <w:sz w:val="22"/>
          <w:szCs w:val="22"/>
        </w:rPr>
        <w:t>environment</w:t>
      </w:r>
      <w:r w:rsidRPr="00061167">
        <w:rPr>
          <w:rFonts w:eastAsia="Calibri"/>
          <w:b/>
          <w:i/>
          <w:sz w:val="22"/>
          <w:szCs w:val="22"/>
        </w:rPr>
        <w:t>: screening for co-formulants</w:t>
      </w:r>
    </w:p>
    <w:p w:rsidR="00EF58F6" w:rsidRDefault="00EF58F6" w:rsidP="006C3D87">
      <w:pPr>
        <w:jc w:val="both"/>
        <w:rPr>
          <w:rFonts w:eastAsia="Calibri"/>
        </w:rPr>
      </w:pPr>
    </w:p>
    <w:p w:rsidR="00EF58F6" w:rsidRDefault="00EF58F6" w:rsidP="006C3D87">
      <w:pPr>
        <w:jc w:val="both"/>
        <w:rPr>
          <w:lang w:val="en-US"/>
        </w:rPr>
      </w:pPr>
      <w:r w:rsidRPr="006B07C3">
        <w:rPr>
          <w:lang w:val="en-US"/>
        </w:rPr>
        <w:t>Screening of endocrine-distrupt</w:t>
      </w:r>
      <w:r w:rsidR="00D72DFF">
        <w:rPr>
          <w:lang w:val="en-US"/>
        </w:rPr>
        <w:t>ing</w:t>
      </w:r>
      <w:r w:rsidRPr="006B07C3">
        <w:rPr>
          <w:lang w:val="en-US"/>
        </w:rPr>
        <w:t xml:space="preserve"> properties of co-formulants has been performed </w:t>
      </w:r>
      <w:r>
        <w:rPr>
          <w:lang w:val="en-US"/>
        </w:rPr>
        <w:t>according to</w:t>
      </w:r>
      <w:r w:rsidRPr="00022ACF">
        <w:t xml:space="preserve"> </w:t>
      </w:r>
      <w:r w:rsidRPr="00022ACF">
        <w:rPr>
          <w:lang w:val="en-US"/>
        </w:rPr>
        <w:t>CG document “Assessment of endocrine disruption (ED) properties of co-formulants in biocidal products – instructions for applicants”.</w:t>
      </w:r>
    </w:p>
    <w:p w:rsidR="00EF58F6" w:rsidRDefault="00EF58F6" w:rsidP="006C3D87">
      <w:pPr>
        <w:jc w:val="both"/>
        <w:rPr>
          <w:lang w:val="en-US"/>
        </w:rPr>
      </w:pPr>
    </w:p>
    <w:p w:rsidR="00EF58F6" w:rsidRDefault="00EF58F6" w:rsidP="006C3D87">
      <w:pPr>
        <w:jc w:val="both"/>
        <w:rPr>
          <w:lang w:val="en-US"/>
        </w:rPr>
      </w:pPr>
      <w:r w:rsidRPr="006B07C3">
        <w:rPr>
          <w:lang w:val="en-US"/>
        </w:rPr>
        <w:t xml:space="preserve">Overall, based on available information </w:t>
      </w:r>
      <w:r>
        <w:rPr>
          <w:lang w:val="en-US"/>
        </w:rPr>
        <w:t>it is concluded</w:t>
      </w:r>
      <w:r w:rsidRPr="006B07C3">
        <w:rPr>
          <w:lang w:val="en-US"/>
        </w:rPr>
        <w:t xml:space="preserve"> that the product does not contain co-formulants with endocrine distrupt</w:t>
      </w:r>
      <w:r w:rsidR="00D72DFF">
        <w:rPr>
          <w:lang w:val="en-US"/>
        </w:rPr>
        <w:t>ing</w:t>
      </w:r>
      <w:r w:rsidRPr="006B07C3">
        <w:rPr>
          <w:lang w:val="en-US"/>
        </w:rPr>
        <w:t xml:space="preserve"> properties for </w:t>
      </w:r>
      <w:r>
        <w:rPr>
          <w:lang w:val="en-US"/>
        </w:rPr>
        <w:t>environment</w:t>
      </w:r>
      <w:r w:rsidRPr="006B07C3">
        <w:rPr>
          <w:lang w:val="en-US"/>
        </w:rPr>
        <w:t>.</w:t>
      </w:r>
    </w:p>
    <w:p w:rsidR="00EF58F6" w:rsidRPr="00D72DFF" w:rsidRDefault="00EF58F6" w:rsidP="006C3D87">
      <w:pPr>
        <w:jc w:val="both"/>
        <w:rPr>
          <w:rFonts w:eastAsia="Calibri"/>
          <w:lang w:val="en-US"/>
        </w:rPr>
      </w:pPr>
    </w:p>
    <w:p w:rsidR="00EF58F6" w:rsidRPr="00DA42EA" w:rsidRDefault="00EF58F6" w:rsidP="006C3D87">
      <w:pPr>
        <w:jc w:val="both"/>
        <w:rPr>
          <w:lang w:val="en-US"/>
        </w:rPr>
      </w:pPr>
      <w:r>
        <w:rPr>
          <w:rFonts w:eastAsia="Calibri"/>
        </w:rPr>
        <w:t xml:space="preserve">Please, refer to the </w:t>
      </w:r>
      <w:r w:rsidR="00D72DFF">
        <w:rPr>
          <w:rFonts w:eastAsia="Calibri"/>
        </w:rPr>
        <w:t xml:space="preserve">Confidential </w:t>
      </w:r>
      <w:r>
        <w:rPr>
          <w:rFonts w:eastAsia="Calibri"/>
        </w:rPr>
        <w:t>Annex for further details.</w:t>
      </w:r>
    </w:p>
    <w:p w:rsidR="00EF58F6" w:rsidRPr="00EF58F6" w:rsidRDefault="00EF58F6" w:rsidP="006C3D87">
      <w:pPr>
        <w:jc w:val="both"/>
        <w:rPr>
          <w:rFonts w:eastAsia="Calibri"/>
          <w:lang w:val="en-US"/>
        </w:rPr>
      </w:pPr>
    </w:p>
    <w:p w:rsidR="007420D8" w:rsidRPr="007420D8" w:rsidRDefault="007420D8" w:rsidP="006C3D87">
      <w:pPr>
        <w:jc w:val="both"/>
        <w:rPr>
          <w:rFonts w:eastAsia="Calibri"/>
        </w:rPr>
      </w:pPr>
      <w:r>
        <w:rPr>
          <w:rFonts w:eastAsia="Calibri"/>
        </w:rPr>
        <w:br w:type="page"/>
      </w:r>
    </w:p>
    <w:p w:rsidR="00FD2055" w:rsidRPr="00FD2055" w:rsidRDefault="00FD2055" w:rsidP="007B5135">
      <w:pPr>
        <w:pStyle w:val="4"/>
      </w:pPr>
      <w:bookmarkStart w:id="1595" w:name="_Toc388374394"/>
      <w:bookmarkStart w:id="1596" w:name="_Toc377651044"/>
      <w:bookmarkStart w:id="1597" w:name="_Toc389729113"/>
      <w:bookmarkStart w:id="1598" w:name="_Toc403472798"/>
      <w:bookmarkStart w:id="1599" w:name="_Toc403566581"/>
      <w:bookmarkStart w:id="1600" w:name="_Toc97654829"/>
      <w:bookmarkEnd w:id="1595"/>
      <w:r w:rsidRPr="00FD2055">
        <w:t>Exposure assessment</w:t>
      </w:r>
      <w:bookmarkEnd w:id="1596"/>
      <w:bookmarkEnd w:id="1597"/>
      <w:bookmarkEnd w:id="1598"/>
      <w:bookmarkEnd w:id="1599"/>
      <w:bookmarkEnd w:id="1600"/>
    </w:p>
    <w:p w:rsidR="00FD2055" w:rsidRPr="006D0EED" w:rsidRDefault="00FD2055" w:rsidP="006D0EED">
      <w:pPr>
        <w:rPr>
          <w:rFonts w:eastAsia="Calibri"/>
        </w:rPr>
      </w:pPr>
      <w:bookmarkStart w:id="1601" w:name="_Toc377651045"/>
    </w:p>
    <w:p w:rsidR="00DC505E" w:rsidRPr="00BE2B4E" w:rsidRDefault="00DC505E" w:rsidP="006C3D87">
      <w:pPr>
        <w:jc w:val="both"/>
        <w:rPr>
          <w:rFonts w:eastAsia="Calibri"/>
        </w:rPr>
      </w:pPr>
      <w:r w:rsidRPr="00BE2B4E">
        <w:rPr>
          <w:rFonts w:eastAsia="Calibri"/>
        </w:rPr>
        <w:t xml:space="preserve">Environmental exposure assessment for each relevant use of the product has been performed following the indication provided in the Emission Scenario Document for PT18. Moreover, recent modifications agreed upon by Member States at the Biocides Technical Meetings and published in the most recent version of the Manual of Technical Agreements were also included to derive the PECs values. </w:t>
      </w:r>
    </w:p>
    <w:p w:rsidR="00DC505E" w:rsidRPr="00BE2B4E" w:rsidRDefault="00DC505E" w:rsidP="006C3D87">
      <w:pPr>
        <w:jc w:val="both"/>
        <w:rPr>
          <w:rFonts w:eastAsia="Calibri"/>
        </w:rPr>
      </w:pPr>
    </w:p>
    <w:p w:rsidR="00DC505E" w:rsidRPr="00BE2B4E" w:rsidRDefault="00DC505E" w:rsidP="006C3D87">
      <w:pPr>
        <w:jc w:val="both"/>
        <w:rPr>
          <w:rFonts w:eastAsia="Calibri"/>
        </w:rPr>
      </w:pPr>
      <w:r w:rsidRPr="00BE2B4E">
        <w:rPr>
          <w:rFonts w:eastAsia="Calibri"/>
        </w:rPr>
        <w:t xml:space="preserve">Environmental exposure has been determined for each relevant primary and secondary compartment exposed as a result of indoor and outdoor uses of the product. </w:t>
      </w:r>
    </w:p>
    <w:p w:rsidR="00DC505E" w:rsidRPr="00BE2B4E" w:rsidRDefault="00DC505E" w:rsidP="006C3D87">
      <w:pPr>
        <w:jc w:val="both"/>
        <w:rPr>
          <w:rFonts w:eastAsia="Calibri"/>
        </w:rPr>
      </w:pPr>
    </w:p>
    <w:p w:rsidR="00DC505E" w:rsidRPr="00BE2B4E" w:rsidRDefault="00DC505E" w:rsidP="006C3D87">
      <w:pPr>
        <w:jc w:val="both"/>
        <w:rPr>
          <w:rFonts w:eastAsia="Calibri"/>
        </w:rPr>
      </w:pPr>
      <w:r w:rsidRPr="00BE2B4E">
        <w:rPr>
          <w:rFonts w:eastAsia="Calibri"/>
        </w:rPr>
        <w:t>Emissions to environmental compartments have been calculated using the European Union System for the Evaluation of Substances (EUSES version 2.2.0).</w:t>
      </w:r>
    </w:p>
    <w:p w:rsidR="00DC505E" w:rsidRDefault="00DC505E" w:rsidP="006C3D87">
      <w:pPr>
        <w:jc w:val="both"/>
        <w:rPr>
          <w:rFonts w:eastAsia="Calibri"/>
        </w:rPr>
      </w:pPr>
    </w:p>
    <w:p w:rsidR="00DC505E" w:rsidRDefault="00DC505E" w:rsidP="006C3D87">
      <w:pPr>
        <w:jc w:val="both"/>
      </w:pPr>
      <w:r>
        <w:t xml:space="preserve">Environmental toxicity of relevant metabolites of cypermethrin have been discussed in the CAR of cypermethrin and a brief summary is reported below. </w:t>
      </w:r>
    </w:p>
    <w:p w:rsidR="00DC505E" w:rsidRDefault="00DC505E" w:rsidP="006C3D87">
      <w:pPr>
        <w:jc w:val="both"/>
      </w:pPr>
    </w:p>
    <w:p w:rsidR="00DC505E" w:rsidRPr="007C674D" w:rsidRDefault="00DC505E" w:rsidP="006C3D87">
      <w:pPr>
        <w:jc w:val="both"/>
        <w:rPr>
          <w:i/>
          <w:iCs/>
        </w:rPr>
      </w:pPr>
      <w:r w:rsidRPr="007C674D">
        <w:rPr>
          <w:i/>
          <w:iCs/>
        </w:rPr>
        <w:t xml:space="preserve">The major degradation pathway of cypermethrin in water, soil, plants, insects, birds and fish consists in the cleavage of cypermethrin into a cyclopropane carbonic acid and dibenzyl (3-phenoxybenzoic acid) moiety (= 3pba). In these degradation studies, DCVC acid accounted for up to 40% of the applied dose in water, 17.4% in soil and 33.4% in plants (as conjugate in this latter case). </w:t>
      </w:r>
    </w:p>
    <w:p w:rsidR="00DC505E" w:rsidRPr="007C674D" w:rsidRDefault="00DC505E" w:rsidP="006C3D87">
      <w:pPr>
        <w:jc w:val="both"/>
        <w:rPr>
          <w:i/>
          <w:iCs/>
        </w:rPr>
      </w:pPr>
    </w:p>
    <w:p w:rsidR="00DC505E" w:rsidRPr="00BE2B4E" w:rsidRDefault="00DC505E" w:rsidP="006C3D87">
      <w:pPr>
        <w:jc w:val="both"/>
      </w:pPr>
      <w:r w:rsidRPr="007C674D">
        <w:rPr>
          <w:i/>
          <w:iCs/>
        </w:rPr>
        <w:t>Maximum percentage of cypermethrin degradation product identified in degradation studies.</w:t>
      </w:r>
    </w:p>
    <w:p w:rsidR="00DC505E" w:rsidRPr="00BE2B4E" w:rsidRDefault="00DC505E" w:rsidP="006C3D87">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2341"/>
        <w:gridCol w:w="2341"/>
        <w:gridCol w:w="2408"/>
      </w:tblGrid>
      <w:tr w:rsidR="00DC505E" w:rsidTr="00761F97">
        <w:trPr>
          <w:trHeight w:val="100"/>
        </w:trPr>
        <w:tc>
          <w:tcPr>
            <w:tcW w:w="1241" w:type="pct"/>
          </w:tcPr>
          <w:p w:rsidR="00DC505E" w:rsidRDefault="00DC505E" w:rsidP="00761F97">
            <w:pPr>
              <w:pStyle w:val="Default"/>
              <w:rPr>
                <w:sz w:val="22"/>
                <w:szCs w:val="22"/>
              </w:rPr>
            </w:pPr>
          </w:p>
        </w:tc>
        <w:tc>
          <w:tcPr>
            <w:tcW w:w="1241" w:type="pct"/>
          </w:tcPr>
          <w:p w:rsidR="00DC505E" w:rsidRDefault="00DC505E" w:rsidP="00761F97">
            <w:pPr>
              <w:pStyle w:val="Default"/>
              <w:rPr>
                <w:sz w:val="22"/>
                <w:szCs w:val="22"/>
              </w:rPr>
            </w:pPr>
            <w:r>
              <w:rPr>
                <w:sz w:val="22"/>
                <w:szCs w:val="22"/>
              </w:rPr>
              <w:t>3-PBA</w:t>
            </w:r>
          </w:p>
        </w:tc>
        <w:tc>
          <w:tcPr>
            <w:tcW w:w="1241" w:type="pct"/>
          </w:tcPr>
          <w:p w:rsidR="00DC505E" w:rsidRDefault="00DC505E" w:rsidP="00761F97">
            <w:pPr>
              <w:pStyle w:val="Default"/>
              <w:rPr>
                <w:sz w:val="22"/>
                <w:szCs w:val="22"/>
              </w:rPr>
            </w:pPr>
            <w:r>
              <w:rPr>
                <w:sz w:val="22"/>
                <w:szCs w:val="22"/>
              </w:rPr>
              <w:t xml:space="preserve">DCVC </w:t>
            </w:r>
          </w:p>
        </w:tc>
        <w:tc>
          <w:tcPr>
            <w:tcW w:w="1277" w:type="pct"/>
          </w:tcPr>
          <w:p w:rsidR="00DC505E" w:rsidRDefault="00DC505E" w:rsidP="00761F97">
            <w:pPr>
              <w:pStyle w:val="Default"/>
              <w:rPr>
                <w:sz w:val="22"/>
                <w:szCs w:val="22"/>
              </w:rPr>
            </w:pPr>
            <w:r>
              <w:rPr>
                <w:sz w:val="22"/>
                <w:szCs w:val="22"/>
              </w:rPr>
              <w:t xml:space="preserve">3 PBAD </w:t>
            </w:r>
          </w:p>
        </w:tc>
      </w:tr>
      <w:tr w:rsidR="00DC505E" w:rsidTr="00761F97">
        <w:trPr>
          <w:trHeight w:val="100"/>
        </w:trPr>
        <w:tc>
          <w:tcPr>
            <w:tcW w:w="1241" w:type="pct"/>
          </w:tcPr>
          <w:p w:rsidR="00DC505E" w:rsidRDefault="00DC505E" w:rsidP="00761F97">
            <w:pPr>
              <w:pStyle w:val="Default"/>
              <w:rPr>
                <w:sz w:val="22"/>
                <w:szCs w:val="22"/>
              </w:rPr>
            </w:pPr>
            <w:r>
              <w:rPr>
                <w:sz w:val="22"/>
                <w:szCs w:val="22"/>
              </w:rPr>
              <w:t xml:space="preserve">Photlyse in water* </w:t>
            </w:r>
          </w:p>
        </w:tc>
        <w:tc>
          <w:tcPr>
            <w:tcW w:w="1241" w:type="pct"/>
          </w:tcPr>
          <w:p w:rsidR="00DC505E" w:rsidRDefault="00DC505E" w:rsidP="00761F97">
            <w:pPr>
              <w:pStyle w:val="Default"/>
              <w:rPr>
                <w:sz w:val="22"/>
                <w:szCs w:val="22"/>
              </w:rPr>
            </w:pPr>
            <w:r>
              <w:rPr>
                <w:sz w:val="22"/>
                <w:szCs w:val="22"/>
              </w:rPr>
              <w:t xml:space="preserve">15% </w:t>
            </w:r>
          </w:p>
        </w:tc>
        <w:tc>
          <w:tcPr>
            <w:tcW w:w="1241" w:type="pct"/>
          </w:tcPr>
          <w:p w:rsidR="00DC505E" w:rsidRDefault="00DC505E" w:rsidP="00761F97">
            <w:pPr>
              <w:pStyle w:val="Default"/>
              <w:rPr>
                <w:sz w:val="22"/>
                <w:szCs w:val="22"/>
              </w:rPr>
            </w:pPr>
            <w:r>
              <w:rPr>
                <w:sz w:val="22"/>
                <w:szCs w:val="22"/>
              </w:rPr>
              <w:t xml:space="preserve">18% </w:t>
            </w:r>
          </w:p>
        </w:tc>
        <w:tc>
          <w:tcPr>
            <w:tcW w:w="1277" w:type="pct"/>
          </w:tcPr>
          <w:p w:rsidR="00DC505E" w:rsidRDefault="00DC505E" w:rsidP="00761F97">
            <w:pPr>
              <w:pStyle w:val="Default"/>
              <w:rPr>
                <w:sz w:val="22"/>
                <w:szCs w:val="22"/>
              </w:rPr>
            </w:pPr>
            <w:r>
              <w:rPr>
                <w:sz w:val="22"/>
                <w:szCs w:val="22"/>
              </w:rPr>
              <w:t xml:space="preserve">3% </w:t>
            </w:r>
          </w:p>
        </w:tc>
      </w:tr>
      <w:tr w:rsidR="00DC505E" w:rsidTr="00761F97">
        <w:trPr>
          <w:trHeight w:val="100"/>
        </w:trPr>
        <w:tc>
          <w:tcPr>
            <w:tcW w:w="1241" w:type="pct"/>
          </w:tcPr>
          <w:p w:rsidR="00DC505E" w:rsidRDefault="00DC505E" w:rsidP="00761F97">
            <w:pPr>
              <w:pStyle w:val="Default"/>
              <w:rPr>
                <w:sz w:val="22"/>
                <w:szCs w:val="22"/>
              </w:rPr>
            </w:pPr>
            <w:r>
              <w:rPr>
                <w:sz w:val="22"/>
                <w:szCs w:val="22"/>
              </w:rPr>
              <w:t xml:space="preserve">Photolyse in soil* </w:t>
            </w:r>
          </w:p>
        </w:tc>
        <w:tc>
          <w:tcPr>
            <w:tcW w:w="1241" w:type="pct"/>
          </w:tcPr>
          <w:p w:rsidR="00DC505E" w:rsidRDefault="00DC505E" w:rsidP="00761F97">
            <w:pPr>
              <w:pStyle w:val="Default"/>
              <w:rPr>
                <w:sz w:val="22"/>
                <w:szCs w:val="22"/>
              </w:rPr>
            </w:pPr>
            <w:r>
              <w:rPr>
                <w:sz w:val="22"/>
                <w:szCs w:val="22"/>
              </w:rPr>
              <w:t xml:space="preserve">6% </w:t>
            </w:r>
          </w:p>
        </w:tc>
        <w:tc>
          <w:tcPr>
            <w:tcW w:w="1241" w:type="pct"/>
          </w:tcPr>
          <w:p w:rsidR="00DC505E" w:rsidRDefault="00DC505E" w:rsidP="00761F97">
            <w:pPr>
              <w:pStyle w:val="Default"/>
              <w:rPr>
                <w:sz w:val="22"/>
                <w:szCs w:val="22"/>
              </w:rPr>
            </w:pPr>
            <w:r>
              <w:rPr>
                <w:sz w:val="22"/>
                <w:szCs w:val="22"/>
              </w:rPr>
              <w:t xml:space="preserve">3% </w:t>
            </w:r>
          </w:p>
        </w:tc>
        <w:tc>
          <w:tcPr>
            <w:tcW w:w="1277" w:type="pct"/>
          </w:tcPr>
          <w:p w:rsidR="00DC505E" w:rsidRDefault="00DC505E" w:rsidP="00761F97">
            <w:pPr>
              <w:pStyle w:val="Default"/>
              <w:rPr>
                <w:sz w:val="22"/>
                <w:szCs w:val="22"/>
              </w:rPr>
            </w:pPr>
            <w:r>
              <w:rPr>
                <w:sz w:val="22"/>
                <w:szCs w:val="22"/>
              </w:rPr>
              <w:t xml:space="preserve">/ </w:t>
            </w:r>
          </w:p>
        </w:tc>
      </w:tr>
      <w:tr w:rsidR="00DC505E" w:rsidTr="00761F97">
        <w:trPr>
          <w:trHeight w:val="100"/>
        </w:trPr>
        <w:tc>
          <w:tcPr>
            <w:tcW w:w="1241" w:type="pct"/>
          </w:tcPr>
          <w:p w:rsidR="00DC505E" w:rsidRDefault="00DC505E" w:rsidP="00761F97">
            <w:pPr>
              <w:pStyle w:val="Default"/>
              <w:rPr>
                <w:sz w:val="22"/>
                <w:szCs w:val="22"/>
              </w:rPr>
            </w:pPr>
            <w:r>
              <w:rPr>
                <w:sz w:val="22"/>
                <w:szCs w:val="22"/>
              </w:rPr>
              <w:t xml:space="preserve">Water </w:t>
            </w:r>
          </w:p>
        </w:tc>
        <w:tc>
          <w:tcPr>
            <w:tcW w:w="1241" w:type="pct"/>
          </w:tcPr>
          <w:p w:rsidR="00DC505E" w:rsidRDefault="00DC505E" w:rsidP="00761F97">
            <w:pPr>
              <w:pStyle w:val="Default"/>
              <w:rPr>
                <w:sz w:val="22"/>
                <w:szCs w:val="22"/>
              </w:rPr>
            </w:pPr>
            <w:r>
              <w:rPr>
                <w:sz w:val="22"/>
                <w:szCs w:val="22"/>
              </w:rPr>
              <w:t xml:space="preserve">21% </w:t>
            </w:r>
          </w:p>
        </w:tc>
        <w:tc>
          <w:tcPr>
            <w:tcW w:w="1241" w:type="pct"/>
          </w:tcPr>
          <w:p w:rsidR="00DC505E" w:rsidRDefault="00DC505E" w:rsidP="00761F97">
            <w:pPr>
              <w:pStyle w:val="Default"/>
              <w:rPr>
                <w:sz w:val="22"/>
                <w:szCs w:val="22"/>
              </w:rPr>
            </w:pPr>
            <w:r>
              <w:rPr>
                <w:sz w:val="22"/>
                <w:szCs w:val="22"/>
              </w:rPr>
              <w:t xml:space="preserve">38% </w:t>
            </w:r>
          </w:p>
        </w:tc>
        <w:tc>
          <w:tcPr>
            <w:tcW w:w="1277" w:type="pct"/>
          </w:tcPr>
          <w:p w:rsidR="00DC505E" w:rsidRDefault="00DC505E" w:rsidP="00761F97">
            <w:pPr>
              <w:pStyle w:val="Default"/>
              <w:rPr>
                <w:sz w:val="22"/>
                <w:szCs w:val="22"/>
              </w:rPr>
            </w:pPr>
            <w:r>
              <w:rPr>
                <w:sz w:val="22"/>
                <w:szCs w:val="22"/>
              </w:rPr>
              <w:t xml:space="preserve">/ </w:t>
            </w:r>
          </w:p>
        </w:tc>
      </w:tr>
      <w:tr w:rsidR="00DC505E" w:rsidTr="00761F97">
        <w:trPr>
          <w:trHeight w:val="100"/>
        </w:trPr>
        <w:tc>
          <w:tcPr>
            <w:tcW w:w="1241" w:type="pct"/>
          </w:tcPr>
          <w:p w:rsidR="00DC505E" w:rsidRDefault="00DC505E" w:rsidP="00761F97">
            <w:pPr>
              <w:pStyle w:val="Default"/>
              <w:rPr>
                <w:sz w:val="22"/>
                <w:szCs w:val="22"/>
              </w:rPr>
            </w:pPr>
            <w:r>
              <w:rPr>
                <w:sz w:val="22"/>
                <w:szCs w:val="22"/>
              </w:rPr>
              <w:t xml:space="preserve">Sediment </w:t>
            </w:r>
          </w:p>
        </w:tc>
        <w:tc>
          <w:tcPr>
            <w:tcW w:w="1241" w:type="pct"/>
          </w:tcPr>
          <w:p w:rsidR="00DC505E" w:rsidRDefault="00DC505E" w:rsidP="00761F97">
            <w:pPr>
              <w:pStyle w:val="Default"/>
              <w:rPr>
                <w:sz w:val="22"/>
                <w:szCs w:val="22"/>
              </w:rPr>
            </w:pPr>
            <w:r>
              <w:rPr>
                <w:sz w:val="22"/>
                <w:szCs w:val="22"/>
              </w:rPr>
              <w:t xml:space="preserve">29% </w:t>
            </w:r>
          </w:p>
        </w:tc>
        <w:tc>
          <w:tcPr>
            <w:tcW w:w="1241" w:type="pct"/>
          </w:tcPr>
          <w:p w:rsidR="00DC505E" w:rsidRDefault="00DC505E" w:rsidP="00761F97">
            <w:pPr>
              <w:pStyle w:val="Default"/>
              <w:rPr>
                <w:sz w:val="22"/>
                <w:szCs w:val="22"/>
              </w:rPr>
            </w:pPr>
            <w:r>
              <w:rPr>
                <w:sz w:val="22"/>
                <w:szCs w:val="22"/>
              </w:rPr>
              <w:t xml:space="preserve">20% </w:t>
            </w:r>
          </w:p>
        </w:tc>
        <w:tc>
          <w:tcPr>
            <w:tcW w:w="1277" w:type="pct"/>
          </w:tcPr>
          <w:p w:rsidR="00DC505E" w:rsidRDefault="00DC505E" w:rsidP="00761F97">
            <w:pPr>
              <w:pStyle w:val="Default"/>
              <w:rPr>
                <w:sz w:val="22"/>
                <w:szCs w:val="22"/>
              </w:rPr>
            </w:pPr>
            <w:r>
              <w:rPr>
                <w:sz w:val="22"/>
                <w:szCs w:val="22"/>
              </w:rPr>
              <w:t xml:space="preserve">/ </w:t>
            </w:r>
          </w:p>
        </w:tc>
      </w:tr>
      <w:tr w:rsidR="00DC505E" w:rsidTr="00761F97">
        <w:trPr>
          <w:trHeight w:val="237"/>
        </w:trPr>
        <w:tc>
          <w:tcPr>
            <w:tcW w:w="1241" w:type="pct"/>
          </w:tcPr>
          <w:p w:rsidR="00DC505E" w:rsidRDefault="00DC505E" w:rsidP="00761F97">
            <w:pPr>
              <w:pStyle w:val="Default"/>
              <w:rPr>
                <w:sz w:val="22"/>
                <w:szCs w:val="22"/>
              </w:rPr>
            </w:pPr>
            <w:r>
              <w:rPr>
                <w:sz w:val="22"/>
                <w:szCs w:val="22"/>
              </w:rPr>
              <w:t xml:space="preserve">Aerobic soil degradation </w:t>
            </w:r>
          </w:p>
        </w:tc>
        <w:tc>
          <w:tcPr>
            <w:tcW w:w="1241" w:type="pct"/>
          </w:tcPr>
          <w:p w:rsidR="00DC505E" w:rsidRDefault="00DC505E" w:rsidP="00761F97">
            <w:pPr>
              <w:pStyle w:val="Default"/>
              <w:rPr>
                <w:sz w:val="22"/>
                <w:szCs w:val="22"/>
              </w:rPr>
            </w:pPr>
            <w:r>
              <w:rPr>
                <w:sz w:val="22"/>
                <w:szCs w:val="22"/>
              </w:rPr>
              <w:t xml:space="preserve">10.2% </w:t>
            </w:r>
          </w:p>
        </w:tc>
        <w:tc>
          <w:tcPr>
            <w:tcW w:w="1241" w:type="pct"/>
          </w:tcPr>
          <w:p w:rsidR="00DC505E" w:rsidRDefault="00DC505E" w:rsidP="00761F97">
            <w:pPr>
              <w:pStyle w:val="Default"/>
              <w:rPr>
                <w:sz w:val="22"/>
                <w:szCs w:val="22"/>
              </w:rPr>
            </w:pPr>
            <w:r>
              <w:rPr>
                <w:sz w:val="22"/>
                <w:szCs w:val="22"/>
              </w:rPr>
              <w:t>17.5%</w:t>
            </w:r>
            <w:r w:rsidRPr="00BE2B4E">
              <w:rPr>
                <w:sz w:val="22"/>
                <w:szCs w:val="22"/>
                <w:vertAlign w:val="superscript"/>
              </w:rPr>
              <w:t>1</w:t>
            </w:r>
            <w:r>
              <w:rPr>
                <w:sz w:val="22"/>
                <w:szCs w:val="22"/>
              </w:rPr>
              <w:t xml:space="preserve"> </w:t>
            </w:r>
          </w:p>
        </w:tc>
        <w:tc>
          <w:tcPr>
            <w:tcW w:w="1277" w:type="pct"/>
          </w:tcPr>
          <w:p w:rsidR="00DC505E" w:rsidRDefault="00DC505E" w:rsidP="00761F97">
            <w:pPr>
              <w:pStyle w:val="Default"/>
              <w:rPr>
                <w:sz w:val="22"/>
                <w:szCs w:val="22"/>
              </w:rPr>
            </w:pPr>
            <w:r>
              <w:rPr>
                <w:sz w:val="22"/>
                <w:szCs w:val="22"/>
              </w:rPr>
              <w:t>/</w:t>
            </w:r>
          </w:p>
        </w:tc>
      </w:tr>
      <w:tr w:rsidR="00DC505E" w:rsidTr="00761F97">
        <w:trPr>
          <w:trHeight w:val="226"/>
        </w:trPr>
        <w:tc>
          <w:tcPr>
            <w:tcW w:w="1241" w:type="pct"/>
          </w:tcPr>
          <w:p w:rsidR="00DC505E" w:rsidRDefault="00DC505E" w:rsidP="00761F97">
            <w:pPr>
              <w:pStyle w:val="Default"/>
              <w:rPr>
                <w:sz w:val="22"/>
                <w:szCs w:val="22"/>
              </w:rPr>
            </w:pPr>
            <w:r>
              <w:rPr>
                <w:sz w:val="22"/>
                <w:szCs w:val="22"/>
              </w:rPr>
              <w:t xml:space="preserve">Anaerobic degradation soil </w:t>
            </w:r>
          </w:p>
        </w:tc>
        <w:tc>
          <w:tcPr>
            <w:tcW w:w="1241" w:type="pct"/>
          </w:tcPr>
          <w:p w:rsidR="00DC505E" w:rsidRDefault="00DC505E" w:rsidP="00761F97">
            <w:pPr>
              <w:pStyle w:val="Default"/>
              <w:rPr>
                <w:sz w:val="22"/>
                <w:szCs w:val="22"/>
              </w:rPr>
            </w:pPr>
            <w:r>
              <w:rPr>
                <w:sz w:val="22"/>
                <w:szCs w:val="22"/>
              </w:rPr>
              <w:t xml:space="preserve">35.1% </w:t>
            </w:r>
          </w:p>
        </w:tc>
        <w:tc>
          <w:tcPr>
            <w:tcW w:w="1241" w:type="pct"/>
          </w:tcPr>
          <w:p w:rsidR="00DC505E" w:rsidRDefault="00DC505E" w:rsidP="00761F97">
            <w:pPr>
              <w:pStyle w:val="Default"/>
              <w:rPr>
                <w:sz w:val="22"/>
                <w:szCs w:val="22"/>
              </w:rPr>
            </w:pPr>
            <w:r>
              <w:rPr>
                <w:sz w:val="22"/>
                <w:szCs w:val="22"/>
              </w:rPr>
              <w:t xml:space="preserve">31.2% </w:t>
            </w:r>
          </w:p>
        </w:tc>
        <w:tc>
          <w:tcPr>
            <w:tcW w:w="1277" w:type="pct"/>
          </w:tcPr>
          <w:p w:rsidR="00DC505E" w:rsidRDefault="00DC505E" w:rsidP="00761F97">
            <w:pPr>
              <w:pStyle w:val="Default"/>
              <w:rPr>
                <w:sz w:val="22"/>
                <w:szCs w:val="22"/>
              </w:rPr>
            </w:pPr>
            <w:r>
              <w:rPr>
                <w:sz w:val="22"/>
                <w:szCs w:val="22"/>
              </w:rPr>
              <w:t xml:space="preserve">0.7 </w:t>
            </w:r>
          </w:p>
        </w:tc>
      </w:tr>
    </w:tbl>
    <w:p w:rsidR="00DC505E" w:rsidRPr="007C674D" w:rsidRDefault="00DC505E" w:rsidP="00DC505E">
      <w:pPr>
        <w:rPr>
          <w:rFonts w:eastAsia="Calibri"/>
          <w:sz w:val="16"/>
          <w:szCs w:val="16"/>
        </w:rPr>
      </w:pPr>
      <w:r w:rsidRPr="007C674D">
        <w:rPr>
          <w:rFonts w:eastAsia="Calibri"/>
          <w:sz w:val="16"/>
          <w:szCs w:val="16"/>
        </w:rPr>
        <w:t>*irradiated samples</w:t>
      </w:r>
    </w:p>
    <w:p w:rsidR="00DC505E" w:rsidRPr="007C674D" w:rsidRDefault="00DC505E" w:rsidP="00DC505E">
      <w:pPr>
        <w:rPr>
          <w:rFonts w:eastAsia="Calibri"/>
          <w:sz w:val="16"/>
          <w:szCs w:val="16"/>
        </w:rPr>
      </w:pPr>
      <w:r w:rsidRPr="007C674D">
        <w:rPr>
          <w:rFonts w:eastAsia="Calibri"/>
          <w:sz w:val="16"/>
          <w:szCs w:val="16"/>
        </w:rPr>
        <w:t>1 Trans-DCVC + Cis-DCVC</w:t>
      </w:r>
    </w:p>
    <w:p w:rsidR="00DC505E" w:rsidRDefault="00DC505E" w:rsidP="00DC505E">
      <w:pPr>
        <w:rPr>
          <w:rFonts w:eastAsia="Calibri"/>
        </w:rPr>
      </w:pPr>
    </w:p>
    <w:p w:rsidR="00DC505E" w:rsidRPr="007C674D" w:rsidRDefault="00DC505E" w:rsidP="006C3D87">
      <w:pPr>
        <w:jc w:val="both"/>
        <w:rPr>
          <w:rFonts w:eastAsia="Calibri"/>
          <w:i/>
          <w:iCs/>
        </w:rPr>
      </w:pPr>
      <w:r w:rsidRPr="007C674D">
        <w:rPr>
          <w:rFonts w:eastAsia="Calibri"/>
          <w:i/>
          <w:iCs/>
        </w:rPr>
        <w:t>The relevant metabolites are 3-PBA and DCVC. Whith such high concentrations of metabolites rapidly found in the various metabolism/ degradation studies, one can consider that its toxicity is covered by the studies on cypermethrin (Evaluation report on the equivalence; Agriphar Confidential 2007).</w:t>
      </w:r>
    </w:p>
    <w:p w:rsidR="00DC505E" w:rsidRDefault="00DC505E" w:rsidP="006C3D87">
      <w:pPr>
        <w:jc w:val="both"/>
        <w:rPr>
          <w:rFonts w:eastAsia="Calibri"/>
        </w:rPr>
      </w:pPr>
    </w:p>
    <w:p w:rsidR="00DC505E" w:rsidRDefault="00DC505E" w:rsidP="006C3D87">
      <w:pPr>
        <w:jc w:val="both"/>
        <w:rPr>
          <w:rFonts w:eastAsia="Calibri"/>
        </w:rPr>
      </w:pPr>
      <w:r>
        <w:rPr>
          <w:rFonts w:eastAsia="Calibri"/>
        </w:rPr>
        <w:t>Even though in the CAR of cypermethrin an exposure assessment of metabolites has not been performed, for Draker One an environmental risk assessment for metabolites has been performed.</w:t>
      </w:r>
    </w:p>
    <w:p w:rsidR="00DC505E" w:rsidRDefault="00DC505E" w:rsidP="006C3D87">
      <w:pPr>
        <w:jc w:val="both"/>
        <w:rPr>
          <w:rFonts w:eastAsia="Calibri"/>
        </w:rPr>
      </w:pPr>
    </w:p>
    <w:p w:rsidR="00DC505E" w:rsidRDefault="00DC505E" w:rsidP="006C3D87">
      <w:pPr>
        <w:jc w:val="both"/>
        <w:rPr>
          <w:rFonts w:eastAsia="Calibri"/>
        </w:rPr>
      </w:pPr>
      <w:r>
        <w:rPr>
          <w:rFonts w:eastAsia="Calibri"/>
        </w:rPr>
        <w:t>G</w:t>
      </w:r>
      <w:r w:rsidRPr="006D0EED">
        <w:rPr>
          <w:rFonts w:eastAsia="Calibri"/>
        </w:rPr>
        <w:t xml:space="preserve">roundwater concentrations </w:t>
      </w:r>
      <w:r>
        <w:rPr>
          <w:rFonts w:eastAsia="Calibri"/>
        </w:rPr>
        <w:t xml:space="preserve">of cypermethrin </w:t>
      </w:r>
      <w:r w:rsidRPr="006D0EED">
        <w:rPr>
          <w:rFonts w:eastAsia="Calibri"/>
        </w:rPr>
        <w:t>have been assumed the same of porewater concentration.</w:t>
      </w:r>
    </w:p>
    <w:p w:rsidR="00DC505E" w:rsidRDefault="00DC505E" w:rsidP="00DC505E">
      <w:pPr>
        <w:rPr>
          <w:rFonts w:eastAsia="Calibri"/>
        </w:rPr>
      </w:pPr>
    </w:p>
    <w:p w:rsidR="006D0EED" w:rsidRPr="006D0EED" w:rsidRDefault="006D0EED" w:rsidP="006D0EED">
      <w:pPr>
        <w:rPr>
          <w:rFonts w:eastAsia="Calibri"/>
        </w:rPr>
      </w:pPr>
    </w:p>
    <w:p w:rsidR="00FD2055" w:rsidRDefault="00FD2055" w:rsidP="00B91BEF">
      <w:pPr>
        <w:rPr>
          <w:rFonts w:eastAsia="Calibri"/>
        </w:rPr>
      </w:pPr>
    </w:p>
    <w:p w:rsidR="00AB073C" w:rsidRDefault="00AB073C">
      <w:pPr>
        <w:rPr>
          <w:rFonts w:eastAsia="Calibri"/>
        </w:rPr>
      </w:pPr>
      <w:r>
        <w:rPr>
          <w:rFonts w:eastAsia="Calibri"/>
        </w:rPr>
        <w:br w:type="page"/>
      </w:r>
    </w:p>
    <w:p w:rsidR="00AB073C" w:rsidRPr="00B91BEF" w:rsidRDefault="00AB073C" w:rsidP="00B91BEF">
      <w:pPr>
        <w:rPr>
          <w:rFonts w:eastAsia="Calibri"/>
        </w:rPr>
      </w:pPr>
    </w:p>
    <w:p w:rsidR="00FD2055" w:rsidRDefault="00FD2055" w:rsidP="00FD2055">
      <w:pPr>
        <w:spacing w:line="276" w:lineRule="auto"/>
        <w:rPr>
          <w:rFonts w:eastAsia="Calibri"/>
          <w:b/>
          <w:lang w:eastAsia="en-US"/>
        </w:rPr>
      </w:pPr>
      <w:r w:rsidRPr="00FD2055">
        <w:rPr>
          <w:rFonts w:eastAsia="Calibri"/>
          <w:b/>
          <w:lang w:eastAsia="en-US"/>
        </w:rPr>
        <w:t>General information</w:t>
      </w:r>
    </w:p>
    <w:p w:rsidR="00FE3B3E" w:rsidRPr="00FD2055" w:rsidRDefault="00FE3B3E" w:rsidP="00FD2055">
      <w:pPr>
        <w:spacing w:line="276" w:lineRule="auto"/>
        <w:rPr>
          <w:rFonts w:eastAsia="Calibri"/>
          <w:b/>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662"/>
      </w:tblGrid>
      <w:tr w:rsidR="00FD2055" w:rsidRPr="00FD2055" w:rsidTr="00B91BEF">
        <w:tc>
          <w:tcPr>
            <w:tcW w:w="2694" w:type="dxa"/>
            <w:shd w:val="clear" w:color="auto" w:fill="FFFFCC"/>
            <w:vAlign w:val="center"/>
          </w:tcPr>
          <w:p w:rsidR="00FD2055" w:rsidRPr="00FD2055" w:rsidRDefault="00FD2055" w:rsidP="00FD2055">
            <w:pPr>
              <w:spacing w:line="276" w:lineRule="auto"/>
              <w:rPr>
                <w:rFonts w:eastAsia="Calibri"/>
                <w:lang w:eastAsia="en-US"/>
              </w:rPr>
            </w:pPr>
            <w:r w:rsidRPr="00FD2055">
              <w:rPr>
                <w:rFonts w:eastAsia="Calibri"/>
                <w:lang w:eastAsia="en-US"/>
              </w:rPr>
              <w:t>Assessed PT</w:t>
            </w:r>
          </w:p>
        </w:tc>
        <w:tc>
          <w:tcPr>
            <w:tcW w:w="6662" w:type="dxa"/>
            <w:shd w:val="clear" w:color="auto" w:fill="auto"/>
            <w:vAlign w:val="center"/>
          </w:tcPr>
          <w:p w:rsidR="00FD2055" w:rsidRPr="00B91BEF" w:rsidRDefault="00B91BEF" w:rsidP="00B91BEF">
            <w:pPr>
              <w:rPr>
                <w:rFonts w:eastAsia="Calibri"/>
              </w:rPr>
            </w:pPr>
            <w:r w:rsidRPr="00B91BEF">
              <w:rPr>
                <w:rFonts w:eastAsia="Calibri"/>
              </w:rPr>
              <w:t>PT18</w:t>
            </w:r>
          </w:p>
        </w:tc>
      </w:tr>
      <w:tr w:rsidR="00FD2055" w:rsidRPr="00FD2055" w:rsidTr="00B91BEF">
        <w:tc>
          <w:tcPr>
            <w:tcW w:w="2694" w:type="dxa"/>
            <w:shd w:val="clear" w:color="auto" w:fill="FFFFCC"/>
            <w:vAlign w:val="center"/>
          </w:tcPr>
          <w:p w:rsidR="00FD2055" w:rsidRPr="00FD2055" w:rsidRDefault="00FD2055" w:rsidP="00FD2055">
            <w:pPr>
              <w:spacing w:line="276" w:lineRule="auto"/>
              <w:rPr>
                <w:rFonts w:eastAsia="Calibri"/>
                <w:lang w:eastAsia="en-US"/>
              </w:rPr>
            </w:pPr>
            <w:r w:rsidRPr="00FD2055">
              <w:rPr>
                <w:rFonts w:eastAsia="Calibri"/>
                <w:lang w:eastAsia="en-US"/>
              </w:rPr>
              <w:t>Assessed scenarios</w:t>
            </w:r>
          </w:p>
        </w:tc>
        <w:tc>
          <w:tcPr>
            <w:tcW w:w="6662" w:type="dxa"/>
            <w:shd w:val="clear" w:color="auto" w:fill="auto"/>
            <w:vAlign w:val="center"/>
          </w:tcPr>
          <w:p w:rsidR="00817556" w:rsidRPr="00817556" w:rsidRDefault="00817556" w:rsidP="00817556">
            <w:pPr>
              <w:rPr>
                <w:rFonts w:eastAsia="Calibri"/>
                <w:i/>
                <w:iCs/>
              </w:rPr>
            </w:pPr>
            <w:r w:rsidRPr="00817556">
              <w:rPr>
                <w:rFonts w:eastAsia="Calibri"/>
                <w:i/>
                <w:iCs/>
              </w:rPr>
              <w:t>Indoor</w:t>
            </w:r>
          </w:p>
          <w:p w:rsidR="00817556" w:rsidRPr="00817556" w:rsidRDefault="00817556" w:rsidP="00817556">
            <w:pPr>
              <w:rPr>
                <w:rFonts w:eastAsia="Calibri"/>
              </w:rPr>
            </w:pPr>
            <w:r w:rsidRPr="00817556">
              <w:rPr>
                <w:rFonts w:eastAsia="Calibri"/>
              </w:rPr>
              <w:t>Use 1 - Crack and crevice spot treatment, indoor - crawling insects - professional</w:t>
            </w:r>
          </w:p>
          <w:p w:rsidR="00817556" w:rsidRPr="00817556" w:rsidRDefault="00817556" w:rsidP="00817556">
            <w:pPr>
              <w:rPr>
                <w:rFonts w:eastAsia="Calibri"/>
              </w:rPr>
            </w:pPr>
            <w:r w:rsidRPr="00817556">
              <w:rPr>
                <w:rFonts w:eastAsia="Calibri"/>
              </w:rPr>
              <w:t>Use 2 - Crack and crevice spot treatment, indoor - crawling insects - non-professional</w:t>
            </w:r>
          </w:p>
          <w:p w:rsidR="00817556" w:rsidRPr="00817556" w:rsidRDefault="00817556" w:rsidP="00817556">
            <w:pPr>
              <w:rPr>
                <w:rFonts w:eastAsia="Calibri"/>
              </w:rPr>
            </w:pPr>
          </w:p>
          <w:p w:rsidR="00817556" w:rsidRPr="00817556" w:rsidRDefault="00817556" w:rsidP="00817556">
            <w:pPr>
              <w:rPr>
                <w:rFonts w:eastAsia="Calibri"/>
                <w:i/>
                <w:iCs/>
              </w:rPr>
            </w:pPr>
            <w:r w:rsidRPr="00817556">
              <w:rPr>
                <w:rFonts w:eastAsia="Calibri"/>
                <w:i/>
                <w:iCs/>
              </w:rPr>
              <w:t>Outdoor</w:t>
            </w:r>
          </w:p>
          <w:p w:rsidR="00817556" w:rsidRPr="00817556" w:rsidRDefault="00817556" w:rsidP="00817556">
            <w:pPr>
              <w:rPr>
                <w:rFonts w:eastAsia="Calibri"/>
              </w:rPr>
            </w:pPr>
            <w:r w:rsidRPr="00817556">
              <w:rPr>
                <w:rFonts w:eastAsia="Calibri"/>
              </w:rPr>
              <w:t xml:space="preserve">Use 3 - Treatment around building - Flying insects </w:t>
            </w:r>
            <w:r w:rsidR="00CF5A82">
              <w:rPr>
                <w:rFonts w:eastAsia="Calibri"/>
              </w:rPr>
              <w:t xml:space="preserve">(Mosquitoes) </w:t>
            </w:r>
            <w:r w:rsidRPr="00817556">
              <w:rPr>
                <w:rFonts w:eastAsia="Calibri"/>
              </w:rPr>
              <w:t>- professional</w:t>
            </w:r>
          </w:p>
          <w:p w:rsidR="00FD2055" w:rsidRPr="00817556" w:rsidRDefault="00817556" w:rsidP="00817556">
            <w:pPr>
              <w:rPr>
                <w:rFonts w:eastAsia="Calibri"/>
              </w:rPr>
            </w:pPr>
            <w:r w:rsidRPr="00817556">
              <w:rPr>
                <w:rFonts w:eastAsia="Calibri"/>
              </w:rPr>
              <w:t xml:space="preserve">Use 4 - Treatment around the building - Flying insects </w:t>
            </w:r>
            <w:r w:rsidR="00CF5A82">
              <w:rPr>
                <w:rFonts w:eastAsia="Calibri"/>
              </w:rPr>
              <w:t xml:space="preserve">(Mosquitoes) </w:t>
            </w:r>
            <w:r w:rsidRPr="00817556">
              <w:rPr>
                <w:rFonts w:eastAsia="Calibri"/>
              </w:rPr>
              <w:t>- non-professional</w:t>
            </w:r>
          </w:p>
        </w:tc>
      </w:tr>
      <w:tr w:rsidR="00FD2055" w:rsidRPr="00FD2055" w:rsidTr="00B91BEF">
        <w:tc>
          <w:tcPr>
            <w:tcW w:w="2694" w:type="dxa"/>
            <w:shd w:val="clear" w:color="auto" w:fill="FFFFCC"/>
            <w:vAlign w:val="center"/>
          </w:tcPr>
          <w:p w:rsidR="00FD2055" w:rsidRPr="00FD2055" w:rsidRDefault="00FD2055" w:rsidP="00FD2055">
            <w:pPr>
              <w:spacing w:line="276" w:lineRule="auto"/>
              <w:rPr>
                <w:rFonts w:eastAsia="Calibri"/>
                <w:lang w:eastAsia="en-US"/>
              </w:rPr>
            </w:pPr>
            <w:r w:rsidRPr="00FD2055">
              <w:rPr>
                <w:rFonts w:eastAsia="Calibri"/>
                <w:lang w:eastAsia="en-US"/>
              </w:rPr>
              <w:t>ESD(s) used</w:t>
            </w:r>
          </w:p>
        </w:tc>
        <w:tc>
          <w:tcPr>
            <w:tcW w:w="6662" w:type="dxa"/>
            <w:shd w:val="clear" w:color="auto" w:fill="auto"/>
            <w:vAlign w:val="center"/>
          </w:tcPr>
          <w:p w:rsidR="00FD2055" w:rsidRPr="00B91BEF" w:rsidRDefault="00FD2055" w:rsidP="00B91BEF">
            <w:pPr>
              <w:rPr>
                <w:rFonts w:eastAsia="Calibri"/>
              </w:rPr>
            </w:pPr>
            <w:r w:rsidRPr="00B91BEF">
              <w:rPr>
                <w:rFonts w:eastAsia="Calibri"/>
              </w:rPr>
              <w:t xml:space="preserve">Emission Scenario Document for Product Type </w:t>
            </w:r>
            <w:r w:rsidR="00B91BEF">
              <w:rPr>
                <w:rFonts w:eastAsia="Calibri"/>
              </w:rPr>
              <w:t>18</w:t>
            </w:r>
            <w:r w:rsidRPr="00B91BEF">
              <w:rPr>
                <w:rFonts w:eastAsia="Calibri"/>
              </w:rPr>
              <w:t xml:space="preserve">: </w:t>
            </w:r>
            <w:r w:rsidR="00B91BEF" w:rsidRPr="00B91BEF">
              <w:rPr>
                <w:rFonts w:eastAsia="Calibri"/>
              </w:rPr>
              <w:t>EMISSION SCENARIO DOCUMENT FOR INSECTICIDES, ACARICIDES AND PRODUCTS TO CONTROL OTHER ARTHROPODS FOR HOUSEHOLD AND PROFESSIONAL USES. 17-Jul-2008.</w:t>
            </w:r>
          </w:p>
        </w:tc>
      </w:tr>
      <w:tr w:rsidR="00FD2055" w:rsidRPr="003F1784" w:rsidTr="00B91BEF">
        <w:tc>
          <w:tcPr>
            <w:tcW w:w="2694" w:type="dxa"/>
            <w:shd w:val="clear" w:color="auto" w:fill="FFFFCC"/>
            <w:vAlign w:val="center"/>
          </w:tcPr>
          <w:p w:rsidR="00FD2055" w:rsidRPr="00FD2055" w:rsidRDefault="00FD2055" w:rsidP="00FD2055">
            <w:pPr>
              <w:spacing w:line="276" w:lineRule="auto"/>
              <w:rPr>
                <w:rFonts w:eastAsia="Calibri"/>
                <w:lang w:eastAsia="en-US"/>
              </w:rPr>
            </w:pPr>
            <w:r w:rsidRPr="00FD2055">
              <w:rPr>
                <w:rFonts w:eastAsia="Calibri"/>
                <w:lang w:eastAsia="en-US"/>
              </w:rPr>
              <w:t>Approach</w:t>
            </w:r>
          </w:p>
        </w:tc>
        <w:tc>
          <w:tcPr>
            <w:tcW w:w="6662" w:type="dxa"/>
            <w:shd w:val="clear" w:color="auto" w:fill="auto"/>
            <w:vAlign w:val="center"/>
          </w:tcPr>
          <w:p w:rsidR="00FD2055" w:rsidRPr="00B91BEF" w:rsidRDefault="00B91BEF" w:rsidP="00CF5A82">
            <w:pPr>
              <w:rPr>
                <w:rFonts w:eastAsia="Calibri"/>
              </w:rPr>
            </w:pPr>
            <w:r>
              <w:rPr>
                <w:rFonts w:eastAsia="Calibri"/>
              </w:rPr>
              <w:t>The app</w:t>
            </w:r>
            <w:r w:rsidR="00CF5A82">
              <w:rPr>
                <w:rFonts w:eastAsia="Calibri"/>
              </w:rPr>
              <w:t>r</w:t>
            </w:r>
            <w:r>
              <w:rPr>
                <w:rFonts w:eastAsia="Calibri"/>
              </w:rPr>
              <w:t>oach followed is average consumption based for all scenarios.</w:t>
            </w:r>
          </w:p>
        </w:tc>
      </w:tr>
      <w:tr w:rsidR="00B91BEF" w:rsidRPr="00FD2055" w:rsidTr="00B91BEF">
        <w:tc>
          <w:tcPr>
            <w:tcW w:w="2694" w:type="dxa"/>
            <w:shd w:val="clear" w:color="auto" w:fill="FFFFCC"/>
            <w:vAlign w:val="center"/>
          </w:tcPr>
          <w:p w:rsidR="00B91BEF" w:rsidRPr="00FD2055" w:rsidRDefault="00B91BEF" w:rsidP="00B91BEF">
            <w:pPr>
              <w:spacing w:line="276" w:lineRule="auto"/>
              <w:rPr>
                <w:rFonts w:eastAsia="Calibri"/>
                <w:lang w:eastAsia="en-US"/>
              </w:rPr>
            </w:pPr>
            <w:r w:rsidRPr="00FD2055">
              <w:rPr>
                <w:rFonts w:eastAsia="Calibri"/>
                <w:lang w:eastAsia="en-US"/>
              </w:rPr>
              <w:t>Distribution in the environment</w:t>
            </w:r>
          </w:p>
        </w:tc>
        <w:tc>
          <w:tcPr>
            <w:tcW w:w="6662" w:type="dxa"/>
            <w:shd w:val="clear" w:color="auto" w:fill="auto"/>
            <w:vAlign w:val="center"/>
          </w:tcPr>
          <w:p w:rsidR="00B91BEF" w:rsidRPr="007B5135" w:rsidRDefault="00B91BEF" w:rsidP="00B91BEF">
            <w:pPr>
              <w:rPr>
                <w:rFonts w:eastAsia="Calibri"/>
              </w:rPr>
            </w:pPr>
            <w:r w:rsidRPr="003F4BCF">
              <w:rPr>
                <w:rFonts w:eastAsia="Calibri"/>
              </w:rPr>
              <w:t>Calculated based on Guidance on the Biocidal Products Regulation Volume IV Environment - Assessment and Evaluation (Parts B + C) Version 2.0 October 2017</w:t>
            </w:r>
            <w:r w:rsidRPr="007B5135">
              <w:rPr>
                <w:rFonts w:eastAsia="Calibri"/>
              </w:rPr>
              <w:t>.</w:t>
            </w:r>
          </w:p>
          <w:p w:rsidR="000053F0" w:rsidRPr="003F4BCF" w:rsidRDefault="000053F0" w:rsidP="00B91BEF">
            <w:pPr>
              <w:rPr>
                <w:rFonts w:eastAsia="Calibri"/>
              </w:rPr>
            </w:pPr>
            <w:r w:rsidRPr="00340106">
              <w:t>Technical Agreements on Biocides (TAB), v. 2.1 (2019)</w:t>
            </w:r>
          </w:p>
        </w:tc>
      </w:tr>
      <w:tr w:rsidR="00B91BEF" w:rsidRPr="00FD2055" w:rsidTr="00B91BEF">
        <w:tc>
          <w:tcPr>
            <w:tcW w:w="2694" w:type="dxa"/>
            <w:shd w:val="clear" w:color="auto" w:fill="FFFFCC"/>
            <w:vAlign w:val="center"/>
          </w:tcPr>
          <w:p w:rsidR="00B91BEF" w:rsidRPr="00FD2055" w:rsidRDefault="00B91BEF" w:rsidP="00B91BEF">
            <w:pPr>
              <w:spacing w:line="276" w:lineRule="auto"/>
              <w:rPr>
                <w:rFonts w:eastAsia="Calibri"/>
                <w:lang w:eastAsia="en-US"/>
              </w:rPr>
            </w:pPr>
            <w:r w:rsidRPr="00FD2055">
              <w:rPr>
                <w:rFonts w:eastAsia="Calibri"/>
                <w:lang w:eastAsia="en-US"/>
              </w:rPr>
              <w:t>Groundwater simulation</w:t>
            </w:r>
          </w:p>
        </w:tc>
        <w:tc>
          <w:tcPr>
            <w:tcW w:w="6662" w:type="dxa"/>
            <w:shd w:val="clear" w:color="auto" w:fill="auto"/>
            <w:vAlign w:val="center"/>
          </w:tcPr>
          <w:p w:rsidR="00B91BEF" w:rsidRPr="00B91BEF" w:rsidRDefault="00B91BEF" w:rsidP="00B91BEF">
            <w:pPr>
              <w:rPr>
                <w:rFonts w:eastAsia="Calibri"/>
              </w:rPr>
            </w:pPr>
            <w:r w:rsidRPr="00DA7C26">
              <w:rPr>
                <w:rFonts w:eastAsia="Calibri"/>
              </w:rPr>
              <w:t>The concentration in porewater of agricultural soil has been calculated to provide an indication for potential groundwater contamination risk.</w:t>
            </w:r>
          </w:p>
        </w:tc>
      </w:tr>
      <w:tr w:rsidR="00FD2055" w:rsidRPr="00FD2055" w:rsidTr="00B91BEF">
        <w:tc>
          <w:tcPr>
            <w:tcW w:w="2694" w:type="dxa"/>
            <w:shd w:val="clear" w:color="auto" w:fill="FFFFCC"/>
            <w:vAlign w:val="center"/>
          </w:tcPr>
          <w:p w:rsidR="00FD2055" w:rsidRPr="00FD2055" w:rsidRDefault="00FD2055" w:rsidP="00FD2055">
            <w:pPr>
              <w:spacing w:line="276" w:lineRule="auto"/>
              <w:rPr>
                <w:rFonts w:eastAsia="Calibri"/>
                <w:lang w:eastAsia="en-US"/>
              </w:rPr>
            </w:pPr>
            <w:r w:rsidRPr="00FD2055">
              <w:rPr>
                <w:rFonts w:eastAsia="Calibri"/>
                <w:lang w:eastAsia="en-US"/>
              </w:rPr>
              <w:t>Confidential Annexes</w:t>
            </w:r>
          </w:p>
        </w:tc>
        <w:tc>
          <w:tcPr>
            <w:tcW w:w="6662" w:type="dxa"/>
            <w:shd w:val="clear" w:color="auto" w:fill="auto"/>
            <w:vAlign w:val="center"/>
          </w:tcPr>
          <w:p w:rsidR="00FD2055" w:rsidRPr="00B91BEF" w:rsidRDefault="00FD2055" w:rsidP="00E754A9">
            <w:pPr>
              <w:rPr>
                <w:rFonts w:eastAsia="Calibri"/>
              </w:rPr>
            </w:pPr>
            <w:r w:rsidRPr="00B91BEF">
              <w:rPr>
                <w:rFonts w:eastAsia="Calibri"/>
              </w:rPr>
              <w:t>YES:</w:t>
            </w:r>
            <w:r w:rsidR="00B91BEF">
              <w:rPr>
                <w:rFonts w:eastAsia="Calibri"/>
              </w:rPr>
              <w:t xml:space="preserve"> EUSES calculations for all </w:t>
            </w:r>
            <w:r w:rsidR="00E754A9">
              <w:rPr>
                <w:rFonts w:eastAsia="Calibri"/>
              </w:rPr>
              <w:t xml:space="preserve">scenarios </w:t>
            </w:r>
            <w:r w:rsidR="00B91BEF">
              <w:rPr>
                <w:rFonts w:eastAsia="Calibri"/>
              </w:rPr>
              <w:t xml:space="preserve">are reported in </w:t>
            </w:r>
            <w:r w:rsidRPr="00B91BEF">
              <w:rPr>
                <w:rFonts w:eastAsia="Calibri"/>
              </w:rPr>
              <w:t>confidential Annex</w:t>
            </w:r>
            <w:r w:rsidR="00B91BEF">
              <w:rPr>
                <w:rFonts w:eastAsia="Calibri"/>
              </w:rPr>
              <w:t>.</w:t>
            </w:r>
          </w:p>
        </w:tc>
      </w:tr>
      <w:tr w:rsidR="00FD2055" w:rsidRPr="00FD2055" w:rsidTr="00B91BEF">
        <w:tc>
          <w:tcPr>
            <w:tcW w:w="2694" w:type="dxa"/>
            <w:shd w:val="clear" w:color="auto" w:fill="FFFFCC"/>
            <w:vAlign w:val="center"/>
          </w:tcPr>
          <w:p w:rsidR="00FD2055" w:rsidRPr="00FD2055" w:rsidRDefault="00FD2055" w:rsidP="00FD2055">
            <w:pPr>
              <w:spacing w:line="276" w:lineRule="auto"/>
              <w:rPr>
                <w:rFonts w:eastAsia="Calibri"/>
                <w:lang w:eastAsia="en-US"/>
              </w:rPr>
            </w:pPr>
            <w:r w:rsidRPr="00FD2055">
              <w:rPr>
                <w:rFonts w:eastAsia="Calibri"/>
                <w:lang w:eastAsia="en-US"/>
              </w:rPr>
              <w:t>Life cycle steps assessed</w:t>
            </w:r>
          </w:p>
        </w:tc>
        <w:tc>
          <w:tcPr>
            <w:tcW w:w="6662" w:type="dxa"/>
            <w:shd w:val="clear" w:color="auto" w:fill="auto"/>
            <w:vAlign w:val="center"/>
          </w:tcPr>
          <w:p w:rsidR="00FD2055" w:rsidRPr="00B91BEF" w:rsidRDefault="00B91BEF" w:rsidP="00B91BEF">
            <w:pPr>
              <w:rPr>
                <w:rFonts w:eastAsia="Calibri"/>
              </w:rPr>
            </w:pPr>
            <w:r>
              <w:rPr>
                <w:rFonts w:eastAsia="Calibri"/>
              </w:rPr>
              <w:t>Uses of the biocidal product. Production of the biocidal product (that is a formulation) has not been assessed since it out of scope of BPR. Service life is not relevant for this product.</w:t>
            </w:r>
          </w:p>
        </w:tc>
      </w:tr>
      <w:tr w:rsidR="00FD2055" w:rsidRPr="00FD2055" w:rsidTr="00B91BEF">
        <w:tc>
          <w:tcPr>
            <w:tcW w:w="2694" w:type="dxa"/>
            <w:shd w:val="clear" w:color="auto" w:fill="FFFFCC"/>
            <w:vAlign w:val="center"/>
          </w:tcPr>
          <w:p w:rsidR="00FD2055" w:rsidRPr="00FD2055" w:rsidRDefault="00FD2055" w:rsidP="00FD2055">
            <w:pPr>
              <w:spacing w:line="276" w:lineRule="auto"/>
              <w:rPr>
                <w:rFonts w:eastAsia="Calibri"/>
                <w:lang w:eastAsia="en-US"/>
              </w:rPr>
            </w:pPr>
            <w:r w:rsidRPr="00FD2055">
              <w:rPr>
                <w:rFonts w:eastAsia="Calibri"/>
                <w:lang w:eastAsia="en-US"/>
              </w:rPr>
              <w:t>Remarks</w:t>
            </w:r>
          </w:p>
        </w:tc>
        <w:tc>
          <w:tcPr>
            <w:tcW w:w="6662" w:type="dxa"/>
            <w:shd w:val="clear" w:color="auto" w:fill="auto"/>
            <w:vAlign w:val="center"/>
          </w:tcPr>
          <w:p w:rsidR="00FD2055" w:rsidRPr="00B91BEF" w:rsidRDefault="00FD2055" w:rsidP="00B91BEF">
            <w:pPr>
              <w:rPr>
                <w:rFonts w:eastAsia="Calibri"/>
              </w:rPr>
            </w:pPr>
          </w:p>
          <w:p w:rsidR="00FD2055" w:rsidRPr="00B91BEF" w:rsidRDefault="00B91BEF" w:rsidP="00B91BEF">
            <w:pPr>
              <w:rPr>
                <w:rFonts w:eastAsia="Calibri"/>
              </w:rPr>
            </w:pPr>
            <w:r>
              <w:rPr>
                <w:rFonts w:eastAsia="Calibri"/>
              </w:rPr>
              <w:t>No remarks.</w:t>
            </w:r>
          </w:p>
          <w:p w:rsidR="00FD2055" w:rsidRPr="00B91BEF" w:rsidRDefault="00FD2055" w:rsidP="00B91BEF">
            <w:pPr>
              <w:rPr>
                <w:rFonts w:eastAsia="Calibri"/>
              </w:rPr>
            </w:pPr>
          </w:p>
        </w:tc>
      </w:tr>
    </w:tbl>
    <w:p w:rsidR="00FD2055" w:rsidRPr="00295629" w:rsidRDefault="00FD2055" w:rsidP="00295629">
      <w:pPr>
        <w:rPr>
          <w:rFonts w:eastAsia="Calibri"/>
        </w:rPr>
      </w:pPr>
    </w:p>
    <w:p w:rsidR="00FD2055" w:rsidRPr="00295629" w:rsidRDefault="00FD2055" w:rsidP="00295629">
      <w:pPr>
        <w:rPr>
          <w:rFonts w:eastAsia="Calibri"/>
        </w:rPr>
      </w:pPr>
    </w:p>
    <w:p w:rsidR="00FD2055" w:rsidRPr="00FD2055" w:rsidRDefault="008E2F7C" w:rsidP="00FD2055">
      <w:pPr>
        <w:rPr>
          <w:rFonts w:eastAsia="Calibri"/>
          <w:b/>
          <w:i/>
          <w:sz w:val="22"/>
          <w:szCs w:val="22"/>
          <w:lang w:eastAsia="en-US"/>
        </w:rPr>
      </w:pPr>
      <w:bookmarkStart w:id="1602" w:name="_Toc389729114"/>
      <w:bookmarkStart w:id="1603" w:name="_Toc403472799"/>
      <w:r>
        <w:rPr>
          <w:rFonts w:eastAsia="Calibri"/>
          <w:b/>
          <w:i/>
          <w:sz w:val="22"/>
          <w:szCs w:val="22"/>
          <w:lang w:eastAsia="en-US"/>
        </w:rPr>
        <w:br w:type="page"/>
      </w:r>
      <w:r w:rsidR="00FD2055" w:rsidRPr="00FD2055">
        <w:rPr>
          <w:rFonts w:eastAsia="Calibri"/>
          <w:b/>
          <w:i/>
          <w:sz w:val="22"/>
          <w:szCs w:val="22"/>
          <w:lang w:eastAsia="en-US"/>
        </w:rPr>
        <w:t>Emission estimation</w:t>
      </w:r>
      <w:bookmarkEnd w:id="1601"/>
      <w:bookmarkEnd w:id="1602"/>
      <w:bookmarkEnd w:id="1603"/>
    </w:p>
    <w:p w:rsidR="00FD2055" w:rsidRPr="009D6014" w:rsidRDefault="00FD2055" w:rsidP="009D6014">
      <w:pPr>
        <w:rPr>
          <w:rFonts w:eastAsia="Calibri"/>
        </w:rPr>
      </w:pPr>
      <w:bookmarkStart w:id="1604" w:name="_Toc367976959"/>
      <w:bookmarkStart w:id="1605" w:name="_Toc367977136"/>
    </w:p>
    <w:p w:rsidR="009D6014" w:rsidRPr="00FD2055" w:rsidRDefault="009D6014" w:rsidP="009D6014">
      <w:pPr>
        <w:spacing w:line="260" w:lineRule="atLeast"/>
        <w:rPr>
          <w:rFonts w:eastAsia="Calibri"/>
          <w:b/>
          <w:bCs/>
          <w:lang w:eastAsia="en-US"/>
        </w:rPr>
      </w:pPr>
      <w:r>
        <w:rPr>
          <w:rFonts w:eastAsia="Calibri"/>
          <w:b/>
          <w:bCs/>
          <w:lang w:eastAsia="en-US"/>
        </w:rPr>
        <w:t>Formulation of the product</w:t>
      </w:r>
    </w:p>
    <w:p w:rsidR="009D6014" w:rsidRPr="00086277" w:rsidRDefault="009D6014" w:rsidP="009D6014">
      <w:pPr>
        <w:rPr>
          <w:rFonts w:eastAsia="Calibri"/>
        </w:rPr>
      </w:pPr>
    </w:p>
    <w:p w:rsidR="009D6014" w:rsidRPr="00086277" w:rsidRDefault="009D6014" w:rsidP="009D6014">
      <w:pPr>
        <w:jc w:val="both"/>
        <w:rPr>
          <w:rFonts w:eastAsia="Calibri"/>
        </w:rPr>
      </w:pPr>
      <w:r w:rsidRPr="00086277">
        <w:rPr>
          <w:rFonts w:eastAsia="Calibri"/>
        </w:rPr>
        <w:t xml:space="preserve">Production of </w:t>
      </w:r>
      <w:r>
        <w:rPr>
          <w:rFonts w:eastAsia="Calibri"/>
        </w:rPr>
        <w:t>Draker One</w:t>
      </w:r>
      <w:r w:rsidRPr="00086277">
        <w:rPr>
          <w:rFonts w:eastAsia="Calibri"/>
        </w:rPr>
        <w:t xml:space="preserve"> is an industrial formulation process.  Exposure estimation for the formulation of </w:t>
      </w:r>
      <w:r>
        <w:rPr>
          <w:rFonts w:eastAsia="Calibri"/>
        </w:rPr>
        <w:t>Draker One</w:t>
      </w:r>
      <w:r w:rsidRPr="00086277">
        <w:rPr>
          <w:rFonts w:eastAsia="Calibri"/>
        </w:rPr>
        <w:t xml:space="preserve"> was not performed since:</w:t>
      </w:r>
    </w:p>
    <w:p w:rsidR="009D6014" w:rsidRPr="00086277" w:rsidRDefault="009D6014" w:rsidP="004A150B">
      <w:pPr>
        <w:numPr>
          <w:ilvl w:val="0"/>
          <w:numId w:val="9"/>
        </w:numPr>
        <w:jc w:val="both"/>
        <w:rPr>
          <w:rFonts w:eastAsia="Calibri"/>
        </w:rPr>
      </w:pPr>
      <w:r w:rsidRPr="00086277">
        <w:rPr>
          <w:rFonts w:eastAsia="Calibri"/>
        </w:rPr>
        <w:t>releases into the environment can no</w:t>
      </w:r>
      <w:r>
        <w:rPr>
          <w:rFonts w:eastAsia="Calibri"/>
        </w:rPr>
        <w:t>t</w:t>
      </w:r>
      <w:r w:rsidRPr="00086277">
        <w:rPr>
          <w:rFonts w:eastAsia="Calibri"/>
        </w:rPr>
        <w:t xml:space="preserve"> take place from formulation process since in the formulation plants typically automated equipment is used to add the formulation</w:t>
      </w:r>
      <w:r>
        <w:rPr>
          <w:rFonts w:eastAsia="Calibri"/>
        </w:rPr>
        <w:t xml:space="preserve"> </w:t>
      </w:r>
      <w:r w:rsidRPr="00086277">
        <w:rPr>
          <w:rFonts w:eastAsia="Calibri"/>
        </w:rPr>
        <w:t xml:space="preserve">ingredients and to fill the formulated product into the respective vessels (closed systems). Since a close system is used no emission is expected; in any case eventual (i.e. accidental or due to manteinance) relases </w:t>
      </w:r>
      <w:r>
        <w:rPr>
          <w:rFonts w:eastAsia="Calibri"/>
        </w:rPr>
        <w:t xml:space="preserve">of the product </w:t>
      </w:r>
      <w:r w:rsidRPr="00086277">
        <w:rPr>
          <w:rFonts w:eastAsia="Calibri"/>
        </w:rPr>
        <w:t>are</w:t>
      </w:r>
      <w:r>
        <w:rPr>
          <w:rFonts w:eastAsia="Calibri"/>
        </w:rPr>
        <w:t xml:space="preserve"> collected and</w:t>
      </w:r>
      <w:r w:rsidRPr="00086277">
        <w:rPr>
          <w:rFonts w:eastAsia="Calibri"/>
        </w:rPr>
        <w:t xml:space="preserve"> managed as waste</w:t>
      </w:r>
    </w:p>
    <w:p w:rsidR="009D6014" w:rsidRDefault="009D6014" w:rsidP="004A150B">
      <w:pPr>
        <w:numPr>
          <w:ilvl w:val="0"/>
          <w:numId w:val="9"/>
        </w:numPr>
        <w:jc w:val="both"/>
        <w:rPr>
          <w:rFonts w:eastAsia="Calibri"/>
        </w:rPr>
      </w:pPr>
      <w:r w:rsidRPr="00086277">
        <w:rPr>
          <w:rFonts w:eastAsia="Calibri"/>
        </w:rPr>
        <w:t>emissions from product formulation are considered less relevant (since potentially covered by other legislations) compared to emissions from the application</w:t>
      </w:r>
      <w:r>
        <w:rPr>
          <w:rFonts w:eastAsia="Calibri"/>
        </w:rPr>
        <w:t xml:space="preserve"> </w:t>
      </w:r>
      <w:r w:rsidRPr="00086277">
        <w:rPr>
          <w:rFonts w:eastAsia="Calibri"/>
        </w:rPr>
        <w:t>- and in service phase of the product, as reported in "Guidance on the Biocidal Products Regulation, Volume IV Environment - Part B Risk Assessment, Version 1.0".</w:t>
      </w:r>
    </w:p>
    <w:p w:rsidR="00295629" w:rsidRPr="00295629" w:rsidRDefault="00295629" w:rsidP="00295629">
      <w:pPr>
        <w:rPr>
          <w:rFonts w:eastAsia="Calibri"/>
        </w:rPr>
      </w:pPr>
    </w:p>
    <w:p w:rsidR="00295629" w:rsidRPr="00295629" w:rsidRDefault="00295629" w:rsidP="00295629">
      <w:pPr>
        <w:rPr>
          <w:rFonts w:eastAsia="Calibri"/>
        </w:rPr>
      </w:pPr>
    </w:p>
    <w:p w:rsidR="009D6014" w:rsidRPr="00295629" w:rsidRDefault="009D6014" w:rsidP="00295629">
      <w:pPr>
        <w:rPr>
          <w:rFonts w:eastAsia="Calibri"/>
        </w:rPr>
      </w:pPr>
    </w:p>
    <w:p w:rsidR="00FD2055" w:rsidRPr="00FD2055" w:rsidRDefault="00295629" w:rsidP="003E6BCB">
      <w:pPr>
        <w:pStyle w:val="5"/>
        <w:rPr>
          <w:rFonts w:eastAsia="Calibri"/>
          <w:lang w:eastAsia="en-US"/>
        </w:rPr>
      </w:pPr>
      <w:r>
        <w:rPr>
          <w:rFonts w:eastAsia="Calibri"/>
          <w:lang w:eastAsia="en-US"/>
        </w:rPr>
        <w:t>U</w:t>
      </w:r>
      <w:r w:rsidR="00817556">
        <w:rPr>
          <w:rFonts w:eastAsia="Calibri"/>
          <w:lang w:eastAsia="en-US"/>
        </w:rPr>
        <w:t>se</w:t>
      </w:r>
      <w:r w:rsidR="00FD2055" w:rsidRPr="00FD2055">
        <w:rPr>
          <w:rFonts w:eastAsia="Calibri"/>
          <w:lang w:eastAsia="en-US"/>
        </w:rPr>
        <w:t xml:space="preserve"> </w:t>
      </w:r>
      <w:bookmarkEnd w:id="1604"/>
      <w:bookmarkEnd w:id="1605"/>
      <w:r w:rsidR="00E677FF" w:rsidRPr="00E677FF">
        <w:rPr>
          <w:rFonts w:eastAsia="Calibri"/>
          <w:lang w:eastAsia="en-US"/>
        </w:rPr>
        <w:t>1 - Crack and crevice spot treatment, indoor - crawling insects - professional</w:t>
      </w:r>
    </w:p>
    <w:p w:rsidR="00FD2055" w:rsidRPr="00E677FF" w:rsidRDefault="00FD2055" w:rsidP="00E677FF">
      <w:pPr>
        <w:rPr>
          <w:rFonts w:eastAsia="Calibri"/>
        </w:rPr>
      </w:pPr>
    </w:p>
    <w:p w:rsidR="00E677FF" w:rsidRPr="003E7341" w:rsidRDefault="00E677FF" w:rsidP="00453A2E">
      <w:pPr>
        <w:jc w:val="both"/>
      </w:pPr>
      <w:r w:rsidRPr="003E7341">
        <w:t>Mains input parameters used in EUSES for calculating the local emission arising from use of the biocidal product are reported in the table below.</w:t>
      </w:r>
    </w:p>
    <w:p w:rsidR="00E677FF" w:rsidRPr="003E7341" w:rsidRDefault="00E677FF" w:rsidP="00453A2E">
      <w:pPr>
        <w:jc w:val="both"/>
      </w:pPr>
    </w:p>
    <w:p w:rsidR="00E677FF" w:rsidRDefault="00E677FF" w:rsidP="00453A2E">
      <w:pPr>
        <w:jc w:val="both"/>
      </w:pPr>
      <w:r w:rsidRPr="00E677FF">
        <w:t>Table. Indoor crack and crevice spot treatment.</w:t>
      </w:r>
    </w:p>
    <w:p w:rsidR="00E677FF" w:rsidRDefault="00E677FF" w:rsidP="00E677F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tblPr>
      <w:tblGrid>
        <w:gridCol w:w="2773"/>
        <w:gridCol w:w="1744"/>
        <w:gridCol w:w="736"/>
        <w:gridCol w:w="4131"/>
      </w:tblGrid>
      <w:tr w:rsidR="00424BB4" w:rsidRPr="000201F7" w:rsidTr="00424BB4">
        <w:trPr>
          <w:trHeight w:val="75"/>
        </w:trPr>
        <w:tc>
          <w:tcPr>
            <w:tcW w:w="5000" w:type="pct"/>
            <w:gridSpan w:val="4"/>
            <w:tcBorders>
              <w:bottom w:val="single" w:sz="4" w:space="0" w:color="auto"/>
            </w:tcBorders>
            <w:shd w:val="clear" w:color="auto" w:fill="FFFFCC"/>
          </w:tcPr>
          <w:p w:rsidR="00424BB4" w:rsidRPr="000201F7" w:rsidRDefault="00424BB4" w:rsidP="00AD149E">
            <w:pPr>
              <w:rPr>
                <w:b/>
                <w:bCs/>
              </w:rPr>
            </w:pPr>
            <w:r>
              <w:rPr>
                <w:b/>
                <w:bCs/>
              </w:rPr>
              <w:t>Assessment of TIER 1</w:t>
            </w:r>
          </w:p>
        </w:tc>
      </w:tr>
      <w:tr w:rsidR="00E677FF" w:rsidRPr="000201F7" w:rsidTr="006B50E8">
        <w:trPr>
          <w:trHeight w:val="75"/>
        </w:trPr>
        <w:tc>
          <w:tcPr>
            <w:tcW w:w="1478" w:type="pct"/>
            <w:tcBorders>
              <w:bottom w:val="single" w:sz="4" w:space="0" w:color="auto"/>
            </w:tcBorders>
            <w:shd w:val="clear" w:color="auto" w:fill="FFFFCC"/>
          </w:tcPr>
          <w:p w:rsidR="00E677FF" w:rsidRPr="000201F7" w:rsidRDefault="00E677FF" w:rsidP="00AD149E">
            <w:pPr>
              <w:rPr>
                <w:b/>
                <w:bCs/>
              </w:rPr>
            </w:pPr>
            <w:r w:rsidRPr="000201F7">
              <w:rPr>
                <w:b/>
                <w:bCs/>
              </w:rPr>
              <w:t xml:space="preserve">Input </w:t>
            </w:r>
          </w:p>
        </w:tc>
        <w:tc>
          <w:tcPr>
            <w:tcW w:w="929" w:type="pct"/>
            <w:tcBorders>
              <w:bottom w:val="single" w:sz="4" w:space="0" w:color="auto"/>
            </w:tcBorders>
            <w:shd w:val="clear" w:color="auto" w:fill="FFFFCC"/>
          </w:tcPr>
          <w:p w:rsidR="00E677FF" w:rsidRPr="000201F7" w:rsidRDefault="00E677FF" w:rsidP="00AD149E">
            <w:pPr>
              <w:rPr>
                <w:b/>
                <w:bCs/>
              </w:rPr>
            </w:pPr>
            <w:r w:rsidRPr="000201F7">
              <w:rPr>
                <w:b/>
                <w:bCs/>
              </w:rPr>
              <w:t xml:space="preserve">Value </w:t>
            </w:r>
          </w:p>
        </w:tc>
        <w:tc>
          <w:tcPr>
            <w:tcW w:w="392" w:type="pct"/>
            <w:tcBorders>
              <w:bottom w:val="single" w:sz="4" w:space="0" w:color="auto"/>
            </w:tcBorders>
            <w:shd w:val="clear" w:color="auto" w:fill="FFFFCC"/>
          </w:tcPr>
          <w:p w:rsidR="00E677FF" w:rsidRPr="000201F7" w:rsidRDefault="00E677FF" w:rsidP="00AD149E">
            <w:pPr>
              <w:rPr>
                <w:b/>
                <w:bCs/>
              </w:rPr>
            </w:pPr>
            <w:r w:rsidRPr="000201F7">
              <w:rPr>
                <w:b/>
                <w:bCs/>
              </w:rPr>
              <w:t>Unit</w:t>
            </w:r>
          </w:p>
        </w:tc>
        <w:tc>
          <w:tcPr>
            <w:tcW w:w="2201" w:type="pct"/>
            <w:tcBorders>
              <w:bottom w:val="single" w:sz="4" w:space="0" w:color="auto"/>
            </w:tcBorders>
            <w:shd w:val="clear" w:color="auto" w:fill="FFFFCC"/>
          </w:tcPr>
          <w:p w:rsidR="00E677FF" w:rsidRPr="000201F7" w:rsidRDefault="00E677FF" w:rsidP="00AD149E">
            <w:pPr>
              <w:rPr>
                <w:b/>
                <w:bCs/>
              </w:rPr>
            </w:pPr>
            <w:r w:rsidRPr="000201F7">
              <w:rPr>
                <w:b/>
                <w:bCs/>
              </w:rPr>
              <w:t>Remarks</w:t>
            </w:r>
          </w:p>
        </w:tc>
      </w:tr>
      <w:tr w:rsidR="00E677FF" w:rsidRPr="000201F7" w:rsidTr="00AD149E">
        <w:trPr>
          <w:trHeight w:val="75"/>
        </w:trPr>
        <w:tc>
          <w:tcPr>
            <w:tcW w:w="5000" w:type="pct"/>
            <w:gridSpan w:val="4"/>
            <w:shd w:val="clear" w:color="auto" w:fill="D9D9D9"/>
          </w:tcPr>
          <w:p w:rsidR="00E677FF" w:rsidRPr="000201F7" w:rsidRDefault="00E677FF" w:rsidP="00AD149E">
            <w:pPr>
              <w:rPr>
                <w:b/>
                <w:bCs/>
              </w:rPr>
            </w:pPr>
            <w:r w:rsidRPr="000201F7">
              <w:rPr>
                <w:b/>
                <w:bCs/>
              </w:rPr>
              <w:t>General</w:t>
            </w:r>
          </w:p>
        </w:tc>
      </w:tr>
      <w:tr w:rsidR="00E677FF" w:rsidRPr="000201F7" w:rsidTr="006B50E8">
        <w:trPr>
          <w:trHeight w:val="75"/>
        </w:trPr>
        <w:tc>
          <w:tcPr>
            <w:tcW w:w="1478" w:type="pct"/>
            <w:shd w:val="clear" w:color="auto" w:fill="auto"/>
          </w:tcPr>
          <w:p w:rsidR="00E677FF" w:rsidRPr="000201F7" w:rsidRDefault="00E677FF" w:rsidP="00AD149E">
            <w:r w:rsidRPr="000201F7">
              <w:t>Fraction of active substance in the commercial product</w:t>
            </w:r>
          </w:p>
        </w:tc>
        <w:tc>
          <w:tcPr>
            <w:tcW w:w="929" w:type="pct"/>
            <w:shd w:val="clear" w:color="auto" w:fill="auto"/>
          </w:tcPr>
          <w:p w:rsidR="00E677FF" w:rsidRPr="000201F7" w:rsidRDefault="00E677FF" w:rsidP="00AD149E">
            <w:r w:rsidRPr="000201F7">
              <w:t>0.1</w:t>
            </w:r>
            <w:r w:rsidR="00336E34">
              <w:t>0</w:t>
            </w:r>
            <w:r w:rsidR="00DC505E">
              <w:t>5</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201F7" w:rsidRDefault="00E677FF" w:rsidP="00AD149E">
            <w:r>
              <w:t>Draker one is a biocidal product with 10</w:t>
            </w:r>
            <w:r w:rsidR="00336E34">
              <w:t>.</w:t>
            </w:r>
            <w:r w:rsidR="00DC505E">
              <w:t>5</w:t>
            </w:r>
            <w:r>
              <w:t>% of cypermethrin.</w:t>
            </w:r>
          </w:p>
        </w:tc>
      </w:tr>
      <w:tr w:rsidR="00E677FF" w:rsidRPr="000201F7" w:rsidTr="006B50E8">
        <w:trPr>
          <w:trHeight w:val="93"/>
        </w:trPr>
        <w:tc>
          <w:tcPr>
            <w:tcW w:w="1478" w:type="pct"/>
            <w:shd w:val="clear" w:color="auto" w:fill="auto"/>
          </w:tcPr>
          <w:p w:rsidR="00E677FF" w:rsidRPr="000201F7" w:rsidRDefault="00E677FF" w:rsidP="00AD149E">
            <w:r w:rsidRPr="000201F7">
              <w:t>Surface or air space treatment</w:t>
            </w:r>
          </w:p>
        </w:tc>
        <w:tc>
          <w:tcPr>
            <w:tcW w:w="929" w:type="pct"/>
            <w:shd w:val="clear" w:color="auto" w:fill="auto"/>
          </w:tcPr>
          <w:p w:rsidR="00E677FF" w:rsidRPr="000201F7" w:rsidRDefault="00E677FF" w:rsidP="00AD149E">
            <w:r w:rsidRPr="000201F7">
              <w:t>Surface treatment (area)</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201F7" w:rsidRDefault="00E677FF" w:rsidP="00AD149E">
            <w:r>
              <w:t>-</w:t>
            </w:r>
          </w:p>
        </w:tc>
      </w:tr>
      <w:tr w:rsidR="00E677FF" w:rsidRPr="000201F7" w:rsidTr="006B50E8">
        <w:trPr>
          <w:trHeight w:val="93"/>
        </w:trPr>
        <w:tc>
          <w:tcPr>
            <w:tcW w:w="1478" w:type="pct"/>
            <w:shd w:val="clear" w:color="auto" w:fill="auto"/>
          </w:tcPr>
          <w:p w:rsidR="00E677FF" w:rsidRPr="000201F7" w:rsidRDefault="00E677FF" w:rsidP="00AD149E">
            <w:r w:rsidRPr="000201F7">
              <w:t>Selected treatment</w:t>
            </w:r>
          </w:p>
        </w:tc>
        <w:tc>
          <w:tcPr>
            <w:tcW w:w="929" w:type="pct"/>
            <w:shd w:val="clear" w:color="auto" w:fill="auto"/>
          </w:tcPr>
          <w:p w:rsidR="00E677FF" w:rsidRPr="000201F7" w:rsidRDefault="00E677FF" w:rsidP="00AD149E">
            <w:r w:rsidRPr="000201F7">
              <w:t>Spot, crack and crevices</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201F7" w:rsidRDefault="00E677FF" w:rsidP="00AD149E">
            <w:r w:rsidRPr="000201F7">
              <w:t>-</w:t>
            </w:r>
          </w:p>
        </w:tc>
      </w:tr>
      <w:tr w:rsidR="00E677FF" w:rsidRPr="000201F7" w:rsidTr="006B50E8">
        <w:trPr>
          <w:trHeight w:val="93"/>
        </w:trPr>
        <w:tc>
          <w:tcPr>
            <w:tcW w:w="1478" w:type="pct"/>
            <w:shd w:val="clear" w:color="auto" w:fill="auto"/>
          </w:tcPr>
          <w:p w:rsidR="00E677FF" w:rsidRPr="000201F7" w:rsidRDefault="00E677FF" w:rsidP="00AD149E">
            <w:r w:rsidRPr="000201F7">
              <w:t>Total area treated in a standard house</w:t>
            </w:r>
          </w:p>
        </w:tc>
        <w:tc>
          <w:tcPr>
            <w:tcW w:w="929" w:type="pct"/>
            <w:shd w:val="clear" w:color="auto" w:fill="auto"/>
          </w:tcPr>
          <w:p w:rsidR="00E677FF" w:rsidRPr="000201F7" w:rsidRDefault="00E677FF" w:rsidP="00AD149E">
            <w:r w:rsidRPr="000201F7">
              <w:t>2</w:t>
            </w:r>
          </w:p>
        </w:tc>
        <w:tc>
          <w:tcPr>
            <w:tcW w:w="392" w:type="pct"/>
            <w:shd w:val="clear" w:color="auto" w:fill="auto"/>
          </w:tcPr>
          <w:p w:rsidR="00E677FF" w:rsidRPr="000201F7" w:rsidRDefault="00E677FF" w:rsidP="00AD149E">
            <w:r w:rsidRPr="000201F7">
              <w:t>m</w:t>
            </w:r>
            <w:r w:rsidRPr="000201F7">
              <w:rPr>
                <w:vertAlign w:val="superscript"/>
              </w:rPr>
              <w:t>2</w:t>
            </w:r>
          </w:p>
        </w:tc>
        <w:tc>
          <w:tcPr>
            <w:tcW w:w="2201" w:type="pct"/>
            <w:shd w:val="clear" w:color="auto" w:fill="auto"/>
          </w:tcPr>
          <w:p w:rsidR="00E677FF" w:rsidRPr="000201F7" w:rsidRDefault="00E677FF" w:rsidP="00AD149E">
            <w:r w:rsidRPr="000201F7">
              <w:t>Default value for spot</w:t>
            </w:r>
            <w:r>
              <w:t>, crack and crevices</w:t>
            </w:r>
            <w:r w:rsidRPr="000201F7">
              <w:t xml:space="preserve"> treatment for a domestic house is 2 m</w:t>
            </w:r>
            <w:r w:rsidRPr="000201F7">
              <w:rPr>
                <w:vertAlign w:val="superscript"/>
              </w:rPr>
              <w:t>2</w:t>
            </w:r>
            <w:r w:rsidRPr="000201F7">
              <w:t xml:space="preserve"> (Technical Agreements for Biocides (TAB) - ENV v.2.1, ENV 142). </w:t>
            </w:r>
          </w:p>
        </w:tc>
      </w:tr>
      <w:tr w:rsidR="00E677FF" w:rsidRPr="000201F7" w:rsidTr="006B50E8">
        <w:trPr>
          <w:trHeight w:val="93"/>
        </w:trPr>
        <w:tc>
          <w:tcPr>
            <w:tcW w:w="1478" w:type="pct"/>
            <w:shd w:val="clear" w:color="auto" w:fill="auto"/>
          </w:tcPr>
          <w:p w:rsidR="00E677FF" w:rsidRPr="000201F7" w:rsidRDefault="00E677FF" w:rsidP="00AD149E">
            <w:r w:rsidRPr="000201F7">
              <w:t>Total area treated in a large building</w:t>
            </w:r>
          </w:p>
        </w:tc>
        <w:tc>
          <w:tcPr>
            <w:tcW w:w="929" w:type="pct"/>
            <w:shd w:val="clear" w:color="auto" w:fill="auto"/>
          </w:tcPr>
          <w:p w:rsidR="00E677FF" w:rsidRPr="000201F7" w:rsidRDefault="00E677FF" w:rsidP="00AD149E">
            <w:r w:rsidRPr="000201F7">
              <w:t>9.3</w:t>
            </w:r>
          </w:p>
        </w:tc>
        <w:tc>
          <w:tcPr>
            <w:tcW w:w="392" w:type="pct"/>
            <w:shd w:val="clear" w:color="auto" w:fill="auto"/>
          </w:tcPr>
          <w:p w:rsidR="00E677FF" w:rsidRPr="000201F7" w:rsidRDefault="00E677FF" w:rsidP="00AD149E">
            <w:r w:rsidRPr="000201F7">
              <w:t>m</w:t>
            </w:r>
            <w:r w:rsidRPr="000201F7">
              <w:rPr>
                <w:vertAlign w:val="superscript"/>
              </w:rPr>
              <w:t>2</w:t>
            </w:r>
          </w:p>
        </w:tc>
        <w:tc>
          <w:tcPr>
            <w:tcW w:w="2201" w:type="pct"/>
            <w:shd w:val="clear" w:color="auto" w:fill="auto"/>
          </w:tcPr>
          <w:p w:rsidR="00E677FF" w:rsidRPr="000201F7" w:rsidRDefault="00E677FF" w:rsidP="00AD149E">
            <w:r w:rsidRPr="000201F7">
              <w:t>Default value for spot</w:t>
            </w:r>
            <w:r>
              <w:t>, crack and crevice</w:t>
            </w:r>
            <w:r w:rsidRPr="000201F7">
              <w:t xml:space="preserve"> treatment for large building</w:t>
            </w:r>
            <w:r>
              <w:t xml:space="preserve"> </w:t>
            </w:r>
            <w:r w:rsidRPr="000201F7">
              <w:t xml:space="preserve">(Technical Agreements for Biocides (TAB) - ENV v.2.1, ENV 142). </w:t>
            </w:r>
          </w:p>
        </w:tc>
      </w:tr>
      <w:tr w:rsidR="00E677FF" w:rsidRPr="000201F7" w:rsidTr="006B50E8">
        <w:trPr>
          <w:trHeight w:val="93"/>
        </w:trPr>
        <w:tc>
          <w:tcPr>
            <w:tcW w:w="1478" w:type="pct"/>
            <w:shd w:val="clear" w:color="auto" w:fill="auto"/>
          </w:tcPr>
          <w:p w:rsidR="00E677FF" w:rsidRPr="000201F7" w:rsidRDefault="00E677FF" w:rsidP="00AD149E">
            <w:r w:rsidRPr="000201F7">
              <w:t>Wet cleaning zone in a standard house (leading to releases to the STP)</w:t>
            </w:r>
          </w:p>
        </w:tc>
        <w:tc>
          <w:tcPr>
            <w:tcW w:w="929" w:type="pct"/>
            <w:shd w:val="clear" w:color="auto" w:fill="auto"/>
          </w:tcPr>
          <w:p w:rsidR="00E677FF" w:rsidRPr="000201F7" w:rsidRDefault="00E677FF" w:rsidP="00AD149E">
            <w:r w:rsidRPr="000201F7">
              <w:t>2</w:t>
            </w:r>
          </w:p>
        </w:tc>
        <w:tc>
          <w:tcPr>
            <w:tcW w:w="392" w:type="pct"/>
            <w:shd w:val="clear" w:color="auto" w:fill="auto"/>
          </w:tcPr>
          <w:p w:rsidR="00E677FF" w:rsidRPr="000201F7" w:rsidRDefault="00E677FF" w:rsidP="00AD149E">
            <w:r w:rsidRPr="000201F7">
              <w:t>m</w:t>
            </w:r>
            <w:r w:rsidRPr="000201F7">
              <w:rPr>
                <w:vertAlign w:val="superscript"/>
              </w:rPr>
              <w:t>2</w:t>
            </w:r>
          </w:p>
        </w:tc>
        <w:tc>
          <w:tcPr>
            <w:tcW w:w="2201" w:type="pct"/>
            <w:shd w:val="clear" w:color="auto" w:fill="auto"/>
          </w:tcPr>
          <w:p w:rsidR="00E677FF" w:rsidRPr="000201F7" w:rsidRDefault="00E677FF" w:rsidP="00AD149E">
            <w:r>
              <w:t xml:space="preserve">Default value, </w:t>
            </w:r>
            <w:r w:rsidRPr="000201F7">
              <w:t>ENV TAB 2.1</w:t>
            </w:r>
            <w:r>
              <w:t xml:space="preserve"> (2019)</w:t>
            </w:r>
            <w:r w:rsidRPr="000201F7">
              <w:t>.</w:t>
            </w:r>
          </w:p>
        </w:tc>
      </w:tr>
      <w:tr w:rsidR="00E677FF" w:rsidRPr="000201F7" w:rsidTr="006B50E8">
        <w:trPr>
          <w:trHeight w:val="93"/>
        </w:trPr>
        <w:tc>
          <w:tcPr>
            <w:tcW w:w="1478" w:type="pct"/>
            <w:shd w:val="clear" w:color="auto" w:fill="auto"/>
          </w:tcPr>
          <w:p w:rsidR="00E677FF" w:rsidRPr="000201F7" w:rsidRDefault="00E677FF" w:rsidP="00AD149E">
            <w:r w:rsidRPr="000201F7">
              <w:t>Wet cleaning zone in a large building (leading to releases to the STP)</w:t>
            </w:r>
          </w:p>
        </w:tc>
        <w:tc>
          <w:tcPr>
            <w:tcW w:w="929" w:type="pct"/>
            <w:shd w:val="clear" w:color="auto" w:fill="auto"/>
          </w:tcPr>
          <w:p w:rsidR="00E677FF" w:rsidRPr="000201F7" w:rsidRDefault="00E677FF" w:rsidP="00AD149E">
            <w:r w:rsidRPr="000201F7">
              <w:t>9.3</w:t>
            </w:r>
          </w:p>
        </w:tc>
        <w:tc>
          <w:tcPr>
            <w:tcW w:w="392" w:type="pct"/>
            <w:shd w:val="clear" w:color="auto" w:fill="auto"/>
          </w:tcPr>
          <w:p w:rsidR="00E677FF" w:rsidRPr="000201F7" w:rsidRDefault="00E677FF" w:rsidP="00AD149E">
            <w:r w:rsidRPr="000201F7">
              <w:t>m</w:t>
            </w:r>
            <w:r w:rsidRPr="000201F7">
              <w:rPr>
                <w:vertAlign w:val="superscript"/>
              </w:rPr>
              <w:t>2</w:t>
            </w:r>
          </w:p>
        </w:tc>
        <w:tc>
          <w:tcPr>
            <w:tcW w:w="2201" w:type="pct"/>
            <w:shd w:val="clear" w:color="auto" w:fill="auto"/>
          </w:tcPr>
          <w:p w:rsidR="00E677FF" w:rsidRPr="000201F7" w:rsidRDefault="00E677FF" w:rsidP="00AD149E">
            <w:r>
              <w:t xml:space="preserve">Default value, </w:t>
            </w:r>
            <w:r w:rsidRPr="000201F7">
              <w:t>ENV TAB 2.1</w:t>
            </w:r>
            <w:r>
              <w:t xml:space="preserve"> (2019)</w:t>
            </w:r>
            <w:r w:rsidRPr="000201F7">
              <w:t>.</w:t>
            </w:r>
          </w:p>
        </w:tc>
      </w:tr>
      <w:tr w:rsidR="00E677FF" w:rsidRPr="000201F7" w:rsidTr="006B50E8">
        <w:trPr>
          <w:trHeight w:val="93"/>
        </w:trPr>
        <w:tc>
          <w:tcPr>
            <w:tcW w:w="1478" w:type="pct"/>
            <w:shd w:val="clear" w:color="auto" w:fill="auto"/>
          </w:tcPr>
          <w:p w:rsidR="00E677FF" w:rsidRPr="000201F7" w:rsidRDefault="00E677FF" w:rsidP="00AD149E">
            <w:r w:rsidRPr="000201F7">
              <w:t>Number of standard houses connected to the same STP</w:t>
            </w:r>
          </w:p>
        </w:tc>
        <w:tc>
          <w:tcPr>
            <w:tcW w:w="929" w:type="pct"/>
            <w:shd w:val="clear" w:color="auto" w:fill="auto"/>
          </w:tcPr>
          <w:p w:rsidR="00E677FF" w:rsidRPr="000201F7" w:rsidRDefault="00E677FF" w:rsidP="00AD149E">
            <w:r w:rsidRPr="000201F7">
              <w:t>4000</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201F7" w:rsidRDefault="00E677FF" w:rsidP="00AD149E">
            <w:r>
              <w:t xml:space="preserve">Default value, </w:t>
            </w:r>
            <w:r w:rsidRPr="000201F7">
              <w:t>ENV TAB 2.1</w:t>
            </w:r>
            <w:r>
              <w:t xml:space="preserve"> (2019)</w:t>
            </w:r>
            <w:r w:rsidRPr="000201F7">
              <w:t>.</w:t>
            </w:r>
          </w:p>
        </w:tc>
      </w:tr>
      <w:tr w:rsidR="00E677FF" w:rsidRPr="000201F7" w:rsidTr="006B50E8">
        <w:trPr>
          <w:trHeight w:val="93"/>
        </w:trPr>
        <w:tc>
          <w:tcPr>
            <w:tcW w:w="1478" w:type="pct"/>
            <w:shd w:val="clear" w:color="auto" w:fill="auto"/>
          </w:tcPr>
          <w:p w:rsidR="00E677FF" w:rsidRPr="000201F7" w:rsidRDefault="00E677FF" w:rsidP="00AD149E">
            <w:r w:rsidRPr="000201F7">
              <w:t>Number of large buildings connected to the same STP</w:t>
            </w:r>
          </w:p>
        </w:tc>
        <w:tc>
          <w:tcPr>
            <w:tcW w:w="929" w:type="pct"/>
            <w:shd w:val="clear" w:color="auto" w:fill="auto"/>
          </w:tcPr>
          <w:p w:rsidR="00E677FF" w:rsidRPr="000201F7" w:rsidRDefault="00E677FF" w:rsidP="00AD149E">
            <w:r w:rsidRPr="000201F7">
              <w:t>300</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201F7" w:rsidRDefault="00E677FF" w:rsidP="00AD149E">
            <w:r>
              <w:t xml:space="preserve">Default value, </w:t>
            </w:r>
            <w:r w:rsidRPr="000201F7">
              <w:t>ENV TAB 2.1</w:t>
            </w:r>
            <w:r>
              <w:t xml:space="preserve"> (2019)</w:t>
            </w:r>
            <w:r w:rsidRPr="000201F7">
              <w:t>.</w:t>
            </w:r>
          </w:p>
        </w:tc>
      </w:tr>
      <w:tr w:rsidR="00E677FF" w:rsidRPr="000201F7" w:rsidTr="006B50E8">
        <w:trPr>
          <w:trHeight w:val="93"/>
        </w:trPr>
        <w:tc>
          <w:tcPr>
            <w:tcW w:w="1478" w:type="pct"/>
            <w:shd w:val="clear" w:color="auto" w:fill="auto"/>
          </w:tcPr>
          <w:p w:rsidR="00E677FF" w:rsidRPr="000201F7" w:rsidRDefault="00E677FF" w:rsidP="00AD149E">
            <w:r w:rsidRPr="000201F7">
              <w:t>Number of emission days</w:t>
            </w:r>
          </w:p>
        </w:tc>
        <w:tc>
          <w:tcPr>
            <w:tcW w:w="929" w:type="pct"/>
            <w:shd w:val="clear" w:color="auto" w:fill="auto"/>
          </w:tcPr>
          <w:p w:rsidR="00E677FF" w:rsidRPr="000201F7" w:rsidRDefault="00E677FF" w:rsidP="00AD149E">
            <w:r w:rsidRPr="000201F7">
              <w:t>2</w:t>
            </w:r>
          </w:p>
        </w:tc>
        <w:tc>
          <w:tcPr>
            <w:tcW w:w="392" w:type="pct"/>
            <w:shd w:val="clear" w:color="auto" w:fill="auto"/>
          </w:tcPr>
          <w:p w:rsidR="00E677FF" w:rsidRPr="000201F7" w:rsidRDefault="00E677FF" w:rsidP="00AD149E">
            <w:r w:rsidRPr="000201F7">
              <w:t>days</w:t>
            </w:r>
          </w:p>
        </w:tc>
        <w:tc>
          <w:tcPr>
            <w:tcW w:w="2201" w:type="pct"/>
            <w:shd w:val="clear" w:color="auto" w:fill="auto"/>
          </w:tcPr>
          <w:p w:rsidR="00E677FF" w:rsidRPr="000201F7" w:rsidRDefault="00E677FF" w:rsidP="00AD149E">
            <w:r>
              <w:t>M</w:t>
            </w:r>
            <w:r w:rsidRPr="009C33D9">
              <w:t>aximum number of applications per year</w:t>
            </w:r>
            <w:r>
              <w:t>.</w:t>
            </w:r>
          </w:p>
        </w:tc>
      </w:tr>
      <w:tr w:rsidR="00E677FF" w:rsidRPr="000201F7" w:rsidTr="006B50E8">
        <w:trPr>
          <w:trHeight w:val="93"/>
        </w:trPr>
        <w:tc>
          <w:tcPr>
            <w:tcW w:w="1478" w:type="pct"/>
            <w:shd w:val="clear" w:color="auto" w:fill="D9D9D9"/>
          </w:tcPr>
          <w:p w:rsidR="00E677FF" w:rsidRPr="000201F7" w:rsidRDefault="00E677FF" w:rsidP="00AD149E">
            <w:pPr>
              <w:rPr>
                <w:b/>
                <w:bCs/>
              </w:rPr>
            </w:pPr>
            <w:r w:rsidRPr="000201F7">
              <w:rPr>
                <w:b/>
                <w:bCs/>
              </w:rPr>
              <w:t>Mixing &amp; loading</w:t>
            </w:r>
          </w:p>
        </w:tc>
        <w:tc>
          <w:tcPr>
            <w:tcW w:w="929" w:type="pct"/>
            <w:shd w:val="clear" w:color="auto" w:fill="D9D9D9"/>
          </w:tcPr>
          <w:p w:rsidR="00E677FF" w:rsidRPr="000201F7" w:rsidRDefault="00E677FF" w:rsidP="00AD149E">
            <w:pPr>
              <w:rPr>
                <w:b/>
                <w:bCs/>
              </w:rPr>
            </w:pPr>
          </w:p>
        </w:tc>
        <w:tc>
          <w:tcPr>
            <w:tcW w:w="392" w:type="pct"/>
            <w:shd w:val="clear" w:color="auto" w:fill="D9D9D9"/>
          </w:tcPr>
          <w:p w:rsidR="00E677FF" w:rsidRPr="000201F7" w:rsidRDefault="00E677FF" w:rsidP="00AD149E">
            <w:pPr>
              <w:rPr>
                <w:b/>
                <w:bCs/>
              </w:rPr>
            </w:pPr>
          </w:p>
        </w:tc>
        <w:tc>
          <w:tcPr>
            <w:tcW w:w="2201" w:type="pct"/>
            <w:shd w:val="clear" w:color="auto" w:fill="D9D9D9"/>
          </w:tcPr>
          <w:p w:rsidR="00E677FF" w:rsidRPr="000201F7" w:rsidRDefault="00E677FF" w:rsidP="00AD149E">
            <w:pPr>
              <w:rPr>
                <w:b/>
                <w:bCs/>
              </w:rPr>
            </w:pPr>
          </w:p>
        </w:tc>
      </w:tr>
      <w:tr w:rsidR="006B50E8" w:rsidRPr="000201F7" w:rsidTr="006B50E8">
        <w:trPr>
          <w:trHeight w:val="93"/>
        </w:trPr>
        <w:tc>
          <w:tcPr>
            <w:tcW w:w="1478" w:type="pct"/>
            <w:shd w:val="clear" w:color="auto" w:fill="auto"/>
          </w:tcPr>
          <w:p w:rsidR="006B50E8" w:rsidRPr="000201F7" w:rsidRDefault="006B50E8" w:rsidP="006B50E8">
            <w:r w:rsidRPr="000201F7">
              <w:t>Quantity of commercial product used per preparation</w:t>
            </w:r>
          </w:p>
        </w:tc>
        <w:tc>
          <w:tcPr>
            <w:tcW w:w="929" w:type="pct"/>
            <w:shd w:val="clear" w:color="auto" w:fill="auto"/>
          </w:tcPr>
          <w:p w:rsidR="006B50E8" w:rsidRPr="000201F7" w:rsidRDefault="006B50E8" w:rsidP="006B50E8">
            <w:r w:rsidRPr="00CD0E4E">
              <w:t xml:space="preserve">3 </w:t>
            </w:r>
          </w:p>
        </w:tc>
        <w:tc>
          <w:tcPr>
            <w:tcW w:w="392" w:type="pct"/>
            <w:shd w:val="clear" w:color="auto" w:fill="auto"/>
          </w:tcPr>
          <w:p w:rsidR="006B50E8" w:rsidRPr="000201F7" w:rsidRDefault="006B50E8" w:rsidP="006B50E8">
            <w:r w:rsidRPr="00CD0E4E">
              <w:t>g</w:t>
            </w:r>
          </w:p>
        </w:tc>
        <w:tc>
          <w:tcPr>
            <w:tcW w:w="2201" w:type="pct"/>
            <w:shd w:val="clear" w:color="auto" w:fill="auto"/>
          </w:tcPr>
          <w:p w:rsidR="006B50E8" w:rsidRPr="00CD0E4E" w:rsidRDefault="006B50E8" w:rsidP="006B50E8">
            <w:r w:rsidRPr="00CD0E4E">
              <w:t>3.0 g of a solution at 10.5% w/w of active substance have to be diluted in a final volume of 150 mL of water.</w:t>
            </w:r>
          </w:p>
          <w:p w:rsidR="006B50E8" w:rsidRPr="00CD0E4E" w:rsidRDefault="006B50E8" w:rsidP="006B50E8"/>
          <w:p w:rsidR="006B50E8" w:rsidRPr="00CD0E4E" w:rsidRDefault="006B50E8" w:rsidP="006B50E8">
            <w:r w:rsidRPr="00CD0E4E">
              <w:t xml:space="preserve">3.0 g × 10.5/100 = 0.315 g active substance </w:t>
            </w:r>
          </w:p>
          <w:p w:rsidR="006B50E8" w:rsidRPr="000201F7" w:rsidRDefault="006B50E8" w:rsidP="006B50E8">
            <w:r w:rsidRPr="00CD0E4E">
              <w:t>0.315 g / 0.</w:t>
            </w:r>
            <w:r>
              <w:t>15</w:t>
            </w:r>
            <w:r w:rsidRPr="00CD0E4E">
              <w:t xml:space="preserve"> L = 2.1 g/L = 0.21 %</w:t>
            </w:r>
          </w:p>
        </w:tc>
      </w:tr>
      <w:tr w:rsidR="00E677FF" w:rsidRPr="000201F7" w:rsidTr="006B50E8">
        <w:trPr>
          <w:trHeight w:val="93"/>
        </w:trPr>
        <w:tc>
          <w:tcPr>
            <w:tcW w:w="1478" w:type="pct"/>
            <w:shd w:val="clear" w:color="auto" w:fill="auto"/>
          </w:tcPr>
          <w:p w:rsidR="00E677FF" w:rsidRPr="000201F7" w:rsidRDefault="00E677FF" w:rsidP="00AD149E">
            <w:r w:rsidRPr="000201F7">
              <w:t>Number of preparations per day, standard house</w:t>
            </w:r>
          </w:p>
        </w:tc>
        <w:tc>
          <w:tcPr>
            <w:tcW w:w="929" w:type="pct"/>
            <w:shd w:val="clear" w:color="auto" w:fill="auto"/>
          </w:tcPr>
          <w:p w:rsidR="00E677FF" w:rsidRPr="000201F7" w:rsidRDefault="00E677FF" w:rsidP="00AD149E">
            <w:r w:rsidRPr="000201F7">
              <w:t>1</w:t>
            </w:r>
          </w:p>
        </w:tc>
        <w:tc>
          <w:tcPr>
            <w:tcW w:w="392" w:type="pct"/>
            <w:shd w:val="clear" w:color="auto" w:fill="auto"/>
          </w:tcPr>
          <w:p w:rsidR="00E677FF" w:rsidRPr="000201F7" w:rsidRDefault="00E677FF" w:rsidP="00AD149E">
            <w:r w:rsidRPr="000201F7">
              <w:t>-</w:t>
            </w:r>
          </w:p>
        </w:tc>
        <w:tc>
          <w:tcPr>
            <w:tcW w:w="2201" w:type="pct"/>
            <w:vMerge w:val="restart"/>
            <w:shd w:val="clear" w:color="auto" w:fill="auto"/>
          </w:tcPr>
          <w:p w:rsidR="00122BA0" w:rsidRDefault="00E677FF" w:rsidP="00AD149E">
            <w:r w:rsidRPr="000201F7">
              <w:t xml:space="preserve">The number of preparations is a function of the size of the buildings. For private, houses, it is assumed that one preparation is sufficient whether performed by general public or professionals. </w:t>
            </w:r>
          </w:p>
          <w:p w:rsidR="00122BA0" w:rsidRDefault="00122BA0" w:rsidP="00AD149E"/>
          <w:p w:rsidR="00E677FF" w:rsidRPr="000201F7" w:rsidRDefault="00E677FF" w:rsidP="00AD149E">
            <w:r w:rsidRPr="000201F7">
              <w:t xml:space="preserve">For larger buildings, which are more likely to be treated by professionals, it is assumed that up to </w:t>
            </w:r>
            <w:r w:rsidR="00122BA0">
              <w:t>5</w:t>
            </w:r>
            <w:r w:rsidRPr="000201F7">
              <w:t xml:space="preserve"> preparations are needed (</w:t>
            </w:r>
            <w:r w:rsidR="006B50E8">
              <w:t xml:space="preserve">75 </w:t>
            </w:r>
            <w:r w:rsidR="00122BA0">
              <w:t>mL/m2*9.3m2/</w:t>
            </w:r>
            <w:r w:rsidR="006B50E8">
              <w:t>150mL</w:t>
            </w:r>
            <w:r w:rsidR="006B50E8" w:rsidRPr="00122BA0">
              <w:rPr>
                <w:vertAlign w:val="subscript"/>
              </w:rPr>
              <w:t>preparation</w:t>
            </w:r>
            <w:r w:rsidR="006B50E8">
              <w:t xml:space="preserve"> </w:t>
            </w:r>
            <w:r w:rsidR="00122BA0">
              <w:t>= 4.65)</w:t>
            </w:r>
          </w:p>
        </w:tc>
      </w:tr>
      <w:tr w:rsidR="00E677FF" w:rsidRPr="000201F7" w:rsidTr="006B50E8">
        <w:trPr>
          <w:trHeight w:val="93"/>
        </w:trPr>
        <w:tc>
          <w:tcPr>
            <w:tcW w:w="1478" w:type="pct"/>
            <w:shd w:val="clear" w:color="auto" w:fill="auto"/>
          </w:tcPr>
          <w:p w:rsidR="00E677FF" w:rsidRPr="000201F7" w:rsidRDefault="00E677FF" w:rsidP="00AD149E">
            <w:r w:rsidRPr="000201F7">
              <w:t>Number of preparations per day, large building</w:t>
            </w:r>
          </w:p>
        </w:tc>
        <w:tc>
          <w:tcPr>
            <w:tcW w:w="929" w:type="pct"/>
            <w:shd w:val="clear" w:color="auto" w:fill="auto"/>
          </w:tcPr>
          <w:p w:rsidR="00E677FF" w:rsidRPr="000201F7" w:rsidRDefault="00122BA0" w:rsidP="00AD149E">
            <w:r>
              <w:t>5</w:t>
            </w:r>
          </w:p>
        </w:tc>
        <w:tc>
          <w:tcPr>
            <w:tcW w:w="392" w:type="pct"/>
            <w:shd w:val="clear" w:color="auto" w:fill="auto"/>
          </w:tcPr>
          <w:p w:rsidR="00E677FF" w:rsidRPr="000201F7" w:rsidRDefault="00E677FF" w:rsidP="00AD149E">
            <w:r w:rsidRPr="000201F7">
              <w:t>-</w:t>
            </w:r>
          </w:p>
        </w:tc>
        <w:tc>
          <w:tcPr>
            <w:tcW w:w="2201" w:type="pct"/>
            <w:vMerge/>
            <w:shd w:val="clear" w:color="auto" w:fill="auto"/>
          </w:tcPr>
          <w:p w:rsidR="00E677FF" w:rsidRPr="000201F7" w:rsidRDefault="00E677FF" w:rsidP="00AD149E"/>
        </w:tc>
      </w:tr>
      <w:tr w:rsidR="00E677FF" w:rsidRPr="000201F7" w:rsidTr="006B50E8">
        <w:trPr>
          <w:trHeight w:val="93"/>
        </w:trPr>
        <w:tc>
          <w:tcPr>
            <w:tcW w:w="1478" w:type="pct"/>
            <w:shd w:val="clear" w:color="auto" w:fill="auto"/>
          </w:tcPr>
          <w:p w:rsidR="00E677FF" w:rsidRPr="000201F7" w:rsidRDefault="00E677FF" w:rsidP="00AD149E">
            <w:r w:rsidRPr="000201F7">
              <w:t xml:space="preserve">Container type/volume </w:t>
            </w:r>
          </w:p>
        </w:tc>
        <w:tc>
          <w:tcPr>
            <w:tcW w:w="929" w:type="pct"/>
            <w:shd w:val="clear" w:color="auto" w:fill="auto"/>
          </w:tcPr>
          <w:p w:rsidR="00E677FF" w:rsidRPr="000201F7" w:rsidRDefault="00E677FF" w:rsidP="00AD149E">
            <w:r w:rsidRPr="000201F7">
              <w:t>1 litre container with unspecific design</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201F7" w:rsidRDefault="00E677FF" w:rsidP="00AD149E">
            <w:r w:rsidRPr="000201F7">
              <w:t>-</w:t>
            </w:r>
          </w:p>
        </w:tc>
      </w:tr>
      <w:tr w:rsidR="00E677FF" w:rsidRPr="000201F7" w:rsidTr="006B50E8">
        <w:trPr>
          <w:trHeight w:val="93"/>
        </w:trPr>
        <w:tc>
          <w:tcPr>
            <w:tcW w:w="1478" w:type="pct"/>
            <w:shd w:val="clear" w:color="auto" w:fill="auto"/>
          </w:tcPr>
          <w:p w:rsidR="00E677FF" w:rsidRPr="000201F7" w:rsidRDefault="00E677FF" w:rsidP="00AD149E">
            <w:r w:rsidRPr="000201F7">
              <w:t>Fraction emitted to air during mixing/loading</w:t>
            </w:r>
          </w:p>
        </w:tc>
        <w:tc>
          <w:tcPr>
            <w:tcW w:w="929" w:type="pct"/>
            <w:shd w:val="clear" w:color="auto" w:fill="auto"/>
          </w:tcPr>
          <w:p w:rsidR="00E677FF" w:rsidRPr="000201F7" w:rsidRDefault="00E677FF" w:rsidP="00AD149E">
            <w:r w:rsidRPr="000201F7">
              <w:t>0</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201F7" w:rsidRDefault="00E677FF" w:rsidP="00AD149E">
            <w:r>
              <w:t xml:space="preserve">OECD </w:t>
            </w:r>
            <w:r w:rsidRPr="000201F7">
              <w:t>ESD PT18, p.44.</w:t>
            </w:r>
          </w:p>
        </w:tc>
      </w:tr>
      <w:tr w:rsidR="00E677FF" w:rsidRPr="000201F7" w:rsidTr="006B50E8">
        <w:trPr>
          <w:trHeight w:val="93"/>
        </w:trPr>
        <w:tc>
          <w:tcPr>
            <w:tcW w:w="1478" w:type="pct"/>
            <w:shd w:val="clear" w:color="auto" w:fill="auto"/>
          </w:tcPr>
          <w:p w:rsidR="00E677FF" w:rsidRPr="000201F7" w:rsidRDefault="00E677FF" w:rsidP="00AD149E">
            <w:r w:rsidRPr="000201F7">
              <w:t>Fraction emitted to the applicator during mixing/loading</w:t>
            </w:r>
          </w:p>
        </w:tc>
        <w:tc>
          <w:tcPr>
            <w:tcW w:w="929" w:type="pct"/>
            <w:shd w:val="clear" w:color="auto" w:fill="auto"/>
          </w:tcPr>
          <w:p w:rsidR="00E677FF" w:rsidRPr="000201F7" w:rsidRDefault="00E677FF" w:rsidP="00AD149E">
            <w:r w:rsidRPr="000201F7">
              <w:t>0.0012</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201F7" w:rsidRDefault="00E677FF" w:rsidP="00AD149E">
            <w:r>
              <w:t xml:space="preserve">OECD </w:t>
            </w:r>
            <w:r w:rsidRPr="000201F7">
              <w:t>ESD PT18, p.45.</w:t>
            </w:r>
          </w:p>
        </w:tc>
      </w:tr>
      <w:tr w:rsidR="00E677FF" w:rsidRPr="000201F7" w:rsidTr="006B50E8">
        <w:trPr>
          <w:trHeight w:val="93"/>
        </w:trPr>
        <w:tc>
          <w:tcPr>
            <w:tcW w:w="1478" w:type="pct"/>
            <w:shd w:val="clear" w:color="auto" w:fill="auto"/>
          </w:tcPr>
          <w:p w:rsidR="00E677FF" w:rsidRPr="000201F7" w:rsidRDefault="00E677FF" w:rsidP="00AD149E">
            <w:r w:rsidRPr="000201F7">
              <w:t>Fraction emitted to the floor during mixing/loading</w:t>
            </w:r>
          </w:p>
        </w:tc>
        <w:tc>
          <w:tcPr>
            <w:tcW w:w="929" w:type="pct"/>
            <w:shd w:val="clear" w:color="auto" w:fill="auto"/>
          </w:tcPr>
          <w:p w:rsidR="00E677FF" w:rsidRPr="000201F7" w:rsidRDefault="00E677FF" w:rsidP="00AD149E">
            <w:r w:rsidRPr="000201F7">
              <w:t>0.0001</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201F7" w:rsidRDefault="00E677FF" w:rsidP="00AD149E">
            <w:r w:rsidRPr="000201F7">
              <w:t>Emission factors to floor expressed as ml of commercial product per operation (conducted by professionals) for containers of 1 L (</w:t>
            </w:r>
            <w:r>
              <w:t xml:space="preserve">OECD </w:t>
            </w:r>
            <w:r w:rsidRPr="000201F7">
              <w:t>ESD PT18, p. 46, Table 3.2-3).</w:t>
            </w:r>
          </w:p>
        </w:tc>
      </w:tr>
      <w:tr w:rsidR="00E677FF" w:rsidRPr="000201F7" w:rsidTr="00AD149E">
        <w:trPr>
          <w:trHeight w:val="93"/>
        </w:trPr>
        <w:tc>
          <w:tcPr>
            <w:tcW w:w="5000" w:type="pct"/>
            <w:gridSpan w:val="4"/>
            <w:shd w:val="clear" w:color="auto" w:fill="D9D9D9"/>
          </w:tcPr>
          <w:p w:rsidR="00E677FF" w:rsidRPr="000201F7" w:rsidRDefault="00E677FF" w:rsidP="00AD149E">
            <w:pPr>
              <w:rPr>
                <w:b/>
                <w:bCs/>
              </w:rPr>
            </w:pPr>
            <w:r w:rsidRPr="000201F7">
              <w:rPr>
                <w:b/>
                <w:bCs/>
              </w:rPr>
              <w:t>Application</w:t>
            </w:r>
          </w:p>
        </w:tc>
      </w:tr>
      <w:tr w:rsidR="00E677FF" w:rsidRPr="000201F7" w:rsidTr="006B50E8">
        <w:trPr>
          <w:trHeight w:val="93"/>
        </w:trPr>
        <w:tc>
          <w:tcPr>
            <w:tcW w:w="1478" w:type="pct"/>
            <w:shd w:val="clear" w:color="auto" w:fill="auto"/>
          </w:tcPr>
          <w:p w:rsidR="00E677FF" w:rsidRPr="000201F7" w:rsidRDefault="00E677FF" w:rsidP="00AD149E">
            <w:r w:rsidRPr="000201F7">
              <w:t>Quantity of commercial product applied per m</w:t>
            </w:r>
            <w:r w:rsidRPr="000201F7">
              <w:rPr>
                <w:vertAlign w:val="superscript"/>
              </w:rPr>
              <w:t>2</w:t>
            </w:r>
          </w:p>
        </w:tc>
        <w:tc>
          <w:tcPr>
            <w:tcW w:w="929" w:type="pct"/>
            <w:shd w:val="clear" w:color="auto" w:fill="auto"/>
          </w:tcPr>
          <w:p w:rsidR="00E677FF" w:rsidRPr="000201F7" w:rsidRDefault="00106DA3" w:rsidP="00AD149E">
            <w:r>
              <w:t>1.52</w:t>
            </w:r>
          </w:p>
        </w:tc>
        <w:tc>
          <w:tcPr>
            <w:tcW w:w="392" w:type="pct"/>
            <w:shd w:val="clear" w:color="auto" w:fill="auto"/>
          </w:tcPr>
          <w:p w:rsidR="00E677FF" w:rsidRPr="000201F7" w:rsidRDefault="00E677FF" w:rsidP="00AD149E">
            <w:r w:rsidRPr="000201F7">
              <w:t>g/m</w:t>
            </w:r>
            <w:r w:rsidRPr="000201F7">
              <w:rPr>
                <w:vertAlign w:val="superscript"/>
              </w:rPr>
              <w:t>2</w:t>
            </w:r>
          </w:p>
        </w:tc>
        <w:tc>
          <w:tcPr>
            <w:tcW w:w="2201" w:type="pct"/>
            <w:shd w:val="clear" w:color="auto" w:fill="auto"/>
          </w:tcPr>
          <w:p w:rsidR="00E677FF" w:rsidRPr="000201F7" w:rsidRDefault="00E677FF" w:rsidP="00AD149E">
            <w:r w:rsidRPr="000201F7">
              <w:t>Commercial product at 10</w:t>
            </w:r>
            <w:r w:rsidR="00DF3DA2">
              <w:t>.</w:t>
            </w:r>
            <w:r w:rsidR="00DC505E">
              <w:t>5</w:t>
            </w:r>
            <w:r w:rsidRPr="000201F7">
              <w:t>% is diluted in mixing &amp; loading phase before use. Product used for surface treatment is at 0.21%.</w:t>
            </w:r>
          </w:p>
          <w:p w:rsidR="00E677FF" w:rsidRPr="000201F7" w:rsidRDefault="00E677FF" w:rsidP="00AD149E"/>
          <w:p w:rsidR="00E677FF" w:rsidRPr="000201F7" w:rsidRDefault="006B50E8" w:rsidP="00AD149E">
            <w:r>
              <w:t>75</w:t>
            </w:r>
            <w:r w:rsidRPr="000201F7">
              <w:t xml:space="preserve"> </w:t>
            </w:r>
            <w:r w:rsidR="00E677FF" w:rsidRPr="000201F7">
              <w:t xml:space="preserve">ml of insecticide solution covers 1 m2. Quantity of active ingredient applied to floor (1 m2) = </w:t>
            </w:r>
            <w:r>
              <w:t>75</w:t>
            </w:r>
            <w:r w:rsidRPr="000201F7">
              <w:t xml:space="preserve"> </w:t>
            </w:r>
            <w:r w:rsidR="00E677FF" w:rsidRPr="000201F7">
              <w:t>g x 0.21% = 0.</w:t>
            </w:r>
            <w:r>
              <w:t>16</w:t>
            </w:r>
            <w:r w:rsidRPr="000201F7">
              <w:t xml:space="preserve"> </w:t>
            </w:r>
            <w:r w:rsidR="00E677FF" w:rsidRPr="000201F7">
              <w:t>g (density = 1.018).</w:t>
            </w:r>
          </w:p>
          <w:p w:rsidR="00E677FF" w:rsidRPr="000201F7" w:rsidRDefault="00E677FF" w:rsidP="00AD149E">
            <w:r w:rsidRPr="000201F7">
              <w:t>So, quantity of active ingredient per square metre of floor = 0.</w:t>
            </w:r>
            <w:r w:rsidR="00106DA3">
              <w:t>16</w:t>
            </w:r>
            <w:r w:rsidR="00106DA3" w:rsidRPr="000201F7">
              <w:t xml:space="preserve"> </w:t>
            </w:r>
            <w:r w:rsidRPr="000201F7">
              <w:t>g/m2.</w:t>
            </w:r>
          </w:p>
          <w:p w:rsidR="00E677FF" w:rsidRPr="000201F7" w:rsidRDefault="00E677FF" w:rsidP="00AD149E"/>
          <w:p w:rsidR="00E677FF" w:rsidRPr="000201F7" w:rsidRDefault="00E677FF" w:rsidP="00AD149E">
            <w:r w:rsidRPr="000201F7">
              <w:t>Quantity of commercial product per application is 0.</w:t>
            </w:r>
            <w:r w:rsidR="00106DA3">
              <w:t>16</w:t>
            </w:r>
            <w:r w:rsidR="00106DA3" w:rsidRPr="000201F7">
              <w:t xml:space="preserve"> </w:t>
            </w:r>
            <w:r w:rsidRPr="000201F7">
              <w:t xml:space="preserve">x </w:t>
            </w:r>
            <w:r w:rsidR="00DF3DA2">
              <w:t>(100/10.</w:t>
            </w:r>
            <w:r w:rsidR="00DC505E">
              <w:t>5</w:t>
            </w:r>
            <w:r w:rsidR="00DF3DA2">
              <w:t>)</w:t>
            </w:r>
            <w:r w:rsidRPr="000201F7">
              <w:t xml:space="preserve"> (i.e.</w:t>
            </w:r>
            <w:r w:rsidR="00DC505E">
              <w:t xml:space="preserve"> </w:t>
            </w:r>
            <w:r w:rsidR="00106DA3">
              <w:t>1.52</w:t>
            </w:r>
            <w:r w:rsidRPr="000201F7">
              <w:t xml:space="preserve"> g) since the product is at 10</w:t>
            </w:r>
            <w:r w:rsidR="00DF3DA2">
              <w:t>.</w:t>
            </w:r>
            <w:r w:rsidR="00DC505E">
              <w:t>5</w:t>
            </w:r>
            <w:r w:rsidRPr="000201F7">
              <w:t>%.</w:t>
            </w:r>
          </w:p>
        </w:tc>
      </w:tr>
      <w:tr w:rsidR="00E677FF" w:rsidRPr="000201F7" w:rsidTr="006B50E8">
        <w:trPr>
          <w:trHeight w:val="93"/>
        </w:trPr>
        <w:tc>
          <w:tcPr>
            <w:tcW w:w="1478" w:type="pct"/>
            <w:shd w:val="clear" w:color="auto" w:fill="auto"/>
          </w:tcPr>
          <w:p w:rsidR="00E677FF" w:rsidRPr="000201F7" w:rsidRDefault="00E677FF" w:rsidP="00AD149E">
            <w:r w:rsidRPr="000201F7">
              <w:t>Number of applications per day in a standard house</w:t>
            </w:r>
          </w:p>
        </w:tc>
        <w:tc>
          <w:tcPr>
            <w:tcW w:w="929" w:type="pct"/>
            <w:shd w:val="clear" w:color="auto" w:fill="auto"/>
          </w:tcPr>
          <w:p w:rsidR="00E677FF" w:rsidRPr="000201F7" w:rsidRDefault="00E677FF" w:rsidP="00AD149E">
            <w:r w:rsidRPr="000201F7">
              <w:t>1</w:t>
            </w:r>
          </w:p>
        </w:tc>
        <w:tc>
          <w:tcPr>
            <w:tcW w:w="392" w:type="pct"/>
            <w:shd w:val="clear" w:color="auto" w:fill="auto"/>
          </w:tcPr>
          <w:p w:rsidR="00E677FF" w:rsidRPr="000201F7" w:rsidRDefault="00E677FF" w:rsidP="00AD149E">
            <w:r w:rsidRPr="000201F7">
              <w:t>d</w:t>
            </w:r>
            <w:r w:rsidRPr="000201F7">
              <w:rPr>
                <w:vertAlign w:val="superscript"/>
              </w:rPr>
              <w:t>-1</w:t>
            </w:r>
          </w:p>
        </w:tc>
        <w:tc>
          <w:tcPr>
            <w:tcW w:w="2201" w:type="pct"/>
            <w:shd w:val="clear" w:color="auto" w:fill="auto"/>
          </w:tcPr>
          <w:p w:rsidR="00E677FF" w:rsidRPr="000201F7" w:rsidRDefault="00E677FF" w:rsidP="00AD149E">
            <w:r w:rsidRPr="000201F7">
              <w:t>-</w:t>
            </w:r>
          </w:p>
        </w:tc>
      </w:tr>
      <w:tr w:rsidR="00E677FF" w:rsidRPr="000201F7" w:rsidTr="006B50E8">
        <w:trPr>
          <w:trHeight w:val="93"/>
        </w:trPr>
        <w:tc>
          <w:tcPr>
            <w:tcW w:w="1478" w:type="pct"/>
            <w:shd w:val="clear" w:color="auto" w:fill="auto"/>
          </w:tcPr>
          <w:p w:rsidR="00E677FF" w:rsidRPr="000201F7" w:rsidRDefault="00E677FF" w:rsidP="00AD149E">
            <w:r w:rsidRPr="000201F7">
              <w:t>Number of applications per day in a large building</w:t>
            </w:r>
          </w:p>
        </w:tc>
        <w:tc>
          <w:tcPr>
            <w:tcW w:w="929" w:type="pct"/>
            <w:shd w:val="clear" w:color="auto" w:fill="auto"/>
          </w:tcPr>
          <w:p w:rsidR="00E677FF" w:rsidRPr="000201F7" w:rsidRDefault="00E677FF" w:rsidP="00AD149E">
            <w:r w:rsidRPr="000201F7">
              <w:t>1</w:t>
            </w:r>
          </w:p>
        </w:tc>
        <w:tc>
          <w:tcPr>
            <w:tcW w:w="392" w:type="pct"/>
            <w:shd w:val="clear" w:color="auto" w:fill="auto"/>
          </w:tcPr>
          <w:p w:rsidR="00E677FF" w:rsidRPr="000201F7" w:rsidRDefault="00E677FF" w:rsidP="00AD149E">
            <w:r w:rsidRPr="000201F7">
              <w:t>d</w:t>
            </w:r>
            <w:r w:rsidRPr="000201F7">
              <w:rPr>
                <w:vertAlign w:val="superscript"/>
              </w:rPr>
              <w:t>-1</w:t>
            </w:r>
          </w:p>
        </w:tc>
        <w:tc>
          <w:tcPr>
            <w:tcW w:w="2201" w:type="pct"/>
            <w:shd w:val="clear" w:color="auto" w:fill="auto"/>
          </w:tcPr>
          <w:p w:rsidR="00E677FF" w:rsidRPr="000201F7" w:rsidRDefault="00E677FF" w:rsidP="00AD149E">
            <w:r w:rsidRPr="000201F7">
              <w:t>-</w:t>
            </w:r>
          </w:p>
        </w:tc>
      </w:tr>
      <w:tr w:rsidR="00E677FF" w:rsidRPr="000201F7" w:rsidTr="006B50E8">
        <w:trPr>
          <w:trHeight w:val="93"/>
        </w:trPr>
        <w:tc>
          <w:tcPr>
            <w:tcW w:w="1478" w:type="pct"/>
            <w:shd w:val="clear" w:color="auto" w:fill="auto"/>
          </w:tcPr>
          <w:p w:rsidR="00E677FF" w:rsidRPr="000201F7" w:rsidRDefault="00E677FF" w:rsidP="00AD149E">
            <w:r w:rsidRPr="000201F7">
              <w:t>Frequency of application in a standard house</w:t>
            </w:r>
          </w:p>
        </w:tc>
        <w:tc>
          <w:tcPr>
            <w:tcW w:w="929" w:type="pct"/>
            <w:shd w:val="clear" w:color="auto" w:fill="auto"/>
          </w:tcPr>
          <w:p w:rsidR="00E677FF" w:rsidRPr="000201F7" w:rsidRDefault="00E677FF" w:rsidP="00AD149E">
            <w:r w:rsidRPr="000201F7">
              <w:t xml:space="preserve">1-2 </w:t>
            </w:r>
          </w:p>
        </w:tc>
        <w:tc>
          <w:tcPr>
            <w:tcW w:w="392" w:type="pct"/>
            <w:shd w:val="clear" w:color="auto" w:fill="auto"/>
          </w:tcPr>
          <w:p w:rsidR="00E677FF" w:rsidRPr="000201F7" w:rsidRDefault="00E677FF" w:rsidP="00AD149E">
            <w:r w:rsidRPr="000201F7">
              <w:t>times a year</w:t>
            </w:r>
          </w:p>
        </w:tc>
        <w:tc>
          <w:tcPr>
            <w:tcW w:w="2201" w:type="pct"/>
            <w:shd w:val="clear" w:color="auto" w:fill="auto"/>
          </w:tcPr>
          <w:p w:rsidR="00E677FF" w:rsidRPr="000201F7" w:rsidRDefault="00E677FF" w:rsidP="00AD149E">
            <w:r w:rsidRPr="000201F7">
              <w:t>-</w:t>
            </w:r>
          </w:p>
        </w:tc>
      </w:tr>
      <w:tr w:rsidR="00E677FF" w:rsidRPr="000201F7" w:rsidTr="006B50E8">
        <w:trPr>
          <w:trHeight w:val="93"/>
        </w:trPr>
        <w:tc>
          <w:tcPr>
            <w:tcW w:w="1478" w:type="pct"/>
            <w:shd w:val="clear" w:color="auto" w:fill="auto"/>
          </w:tcPr>
          <w:p w:rsidR="00E677FF" w:rsidRPr="000201F7" w:rsidRDefault="00E677FF" w:rsidP="00AD149E">
            <w:r w:rsidRPr="000201F7">
              <w:t>Simultaneity factor for indoor uses of insecticide in standard houses</w:t>
            </w:r>
          </w:p>
        </w:tc>
        <w:tc>
          <w:tcPr>
            <w:tcW w:w="929" w:type="pct"/>
            <w:shd w:val="clear" w:color="auto" w:fill="auto"/>
          </w:tcPr>
          <w:p w:rsidR="00E677FF" w:rsidRPr="000201F7" w:rsidRDefault="00E677FF" w:rsidP="00AD149E">
            <w:r w:rsidRPr="000201F7">
              <w:t>2.042 × 10</w:t>
            </w:r>
            <w:r w:rsidRPr="000201F7">
              <w:rPr>
                <w:vertAlign w:val="superscript"/>
              </w:rPr>
              <w:t>-3</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201F7" w:rsidRDefault="00E677FF" w:rsidP="00AD149E">
            <w:r w:rsidRPr="000201F7">
              <w:t>The maximum number of permitted indoor applications of cypermethrin is twice per year per premises. This results in an indoor simultaneity factor for cypermethrin of 0.2%.</w:t>
            </w:r>
          </w:p>
          <w:p w:rsidR="00E677FF" w:rsidRPr="000201F7" w:rsidRDefault="00E677FF" w:rsidP="00AD149E"/>
          <w:p w:rsidR="00E677FF" w:rsidRPr="000201F7" w:rsidRDefault="00E677FF" w:rsidP="00AD149E">
            <w:r w:rsidRPr="000201F7">
              <w:t>Indoor simultaneity factor (37.82 × 0.54)/100 = 0.2%.</w:t>
            </w:r>
          </w:p>
        </w:tc>
      </w:tr>
      <w:tr w:rsidR="00E677FF" w:rsidRPr="000201F7" w:rsidTr="006B50E8">
        <w:trPr>
          <w:trHeight w:val="93"/>
        </w:trPr>
        <w:tc>
          <w:tcPr>
            <w:tcW w:w="1478" w:type="pct"/>
            <w:shd w:val="clear" w:color="auto" w:fill="auto"/>
          </w:tcPr>
          <w:p w:rsidR="00E677FF" w:rsidRPr="000201F7" w:rsidRDefault="00E677FF" w:rsidP="00AD149E">
            <w:r w:rsidRPr="000201F7">
              <w:t>Frequency of application in large buildings</w:t>
            </w:r>
          </w:p>
        </w:tc>
        <w:tc>
          <w:tcPr>
            <w:tcW w:w="929" w:type="pct"/>
            <w:shd w:val="clear" w:color="auto" w:fill="auto"/>
          </w:tcPr>
          <w:p w:rsidR="00E677FF" w:rsidRPr="000201F7" w:rsidRDefault="00E677FF" w:rsidP="00AD149E">
            <w:r w:rsidRPr="000201F7">
              <w:t xml:space="preserve">1-2 </w:t>
            </w:r>
          </w:p>
        </w:tc>
        <w:tc>
          <w:tcPr>
            <w:tcW w:w="392" w:type="pct"/>
            <w:shd w:val="clear" w:color="auto" w:fill="auto"/>
          </w:tcPr>
          <w:p w:rsidR="00E677FF" w:rsidRPr="000201F7" w:rsidRDefault="00E677FF" w:rsidP="00AD149E">
            <w:r w:rsidRPr="000201F7">
              <w:t>times a year</w:t>
            </w:r>
          </w:p>
        </w:tc>
        <w:tc>
          <w:tcPr>
            <w:tcW w:w="2201" w:type="pct"/>
            <w:shd w:val="clear" w:color="auto" w:fill="auto"/>
          </w:tcPr>
          <w:p w:rsidR="00E677FF" w:rsidRPr="000201F7" w:rsidRDefault="00E677FF" w:rsidP="00AD149E">
            <w:r w:rsidRPr="000201F7">
              <w:t>-</w:t>
            </w:r>
          </w:p>
        </w:tc>
      </w:tr>
      <w:tr w:rsidR="00E677FF" w:rsidRPr="000201F7" w:rsidTr="006B50E8">
        <w:trPr>
          <w:trHeight w:val="93"/>
        </w:trPr>
        <w:tc>
          <w:tcPr>
            <w:tcW w:w="1478" w:type="pct"/>
            <w:shd w:val="clear" w:color="auto" w:fill="auto"/>
          </w:tcPr>
          <w:p w:rsidR="00E677FF" w:rsidRPr="000201F7" w:rsidRDefault="00E677FF" w:rsidP="00AD149E">
            <w:r w:rsidRPr="000201F7">
              <w:t>Simultaneity factor for indoor uses of insecticide in large buildings</w:t>
            </w:r>
          </w:p>
        </w:tc>
        <w:tc>
          <w:tcPr>
            <w:tcW w:w="929" w:type="pct"/>
            <w:shd w:val="clear" w:color="auto" w:fill="auto"/>
          </w:tcPr>
          <w:p w:rsidR="00E677FF" w:rsidRPr="000201F7" w:rsidRDefault="00E677FF" w:rsidP="00AD149E">
            <w:r w:rsidRPr="000201F7">
              <w:t>2.042 × 10</w:t>
            </w:r>
            <w:r w:rsidRPr="000201F7">
              <w:rPr>
                <w:vertAlign w:val="superscript"/>
              </w:rPr>
              <w:t>-3</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201F7" w:rsidRDefault="00E677FF" w:rsidP="00AD149E">
            <w:r w:rsidRPr="000201F7">
              <w:t>The maximum number of permitted indoor applications of cypermethrin is twice per year per premises. This results in an indoor simultaneity factor for cypermethrin of 0.2%.</w:t>
            </w:r>
          </w:p>
          <w:p w:rsidR="00E677FF" w:rsidRPr="000201F7" w:rsidRDefault="00E677FF" w:rsidP="00AD149E"/>
          <w:p w:rsidR="00E677FF" w:rsidRPr="000201F7" w:rsidRDefault="00E677FF" w:rsidP="00AD149E">
            <w:r w:rsidRPr="000201F7">
              <w:t>Indoor simultaneity factor (37.82 × 0.54)/100 = 0.2%.</w:t>
            </w:r>
          </w:p>
        </w:tc>
      </w:tr>
      <w:tr w:rsidR="00E677FF" w:rsidRPr="000201F7" w:rsidTr="006B50E8">
        <w:trPr>
          <w:trHeight w:val="93"/>
        </w:trPr>
        <w:tc>
          <w:tcPr>
            <w:tcW w:w="1478" w:type="pct"/>
            <w:shd w:val="clear" w:color="auto" w:fill="auto"/>
          </w:tcPr>
          <w:p w:rsidR="00E677FF" w:rsidRPr="000201F7" w:rsidRDefault="00E677FF" w:rsidP="00AD149E">
            <w:r w:rsidRPr="000201F7">
              <w:t>Fraction emitted to air during application</w:t>
            </w:r>
          </w:p>
        </w:tc>
        <w:tc>
          <w:tcPr>
            <w:tcW w:w="929" w:type="pct"/>
            <w:shd w:val="clear" w:color="auto" w:fill="auto"/>
          </w:tcPr>
          <w:p w:rsidR="00E677FF" w:rsidRPr="000201F7" w:rsidRDefault="00E677FF" w:rsidP="00AD149E">
            <w:r w:rsidRPr="000201F7">
              <w:t>0.02</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201F7" w:rsidRDefault="00E677FF" w:rsidP="00AD149E">
            <w:r>
              <w:t>Default value (OECD</w:t>
            </w:r>
            <w:r w:rsidRPr="000201F7">
              <w:t xml:space="preserve"> ESD PT18</w:t>
            </w:r>
            <w:r>
              <w:t>)</w:t>
            </w:r>
            <w:r w:rsidRPr="000201F7">
              <w:t>.</w:t>
            </w:r>
          </w:p>
        </w:tc>
      </w:tr>
      <w:tr w:rsidR="00E677FF" w:rsidRPr="000201F7" w:rsidTr="006B50E8">
        <w:trPr>
          <w:trHeight w:val="93"/>
        </w:trPr>
        <w:tc>
          <w:tcPr>
            <w:tcW w:w="1478" w:type="pct"/>
            <w:shd w:val="clear" w:color="auto" w:fill="auto"/>
          </w:tcPr>
          <w:p w:rsidR="00E677FF" w:rsidRPr="000201F7" w:rsidRDefault="00E677FF" w:rsidP="00AD149E">
            <w:r w:rsidRPr="000201F7">
              <w:t>Fraction emitted to the applicator during application</w:t>
            </w:r>
          </w:p>
        </w:tc>
        <w:tc>
          <w:tcPr>
            <w:tcW w:w="929" w:type="pct"/>
            <w:shd w:val="clear" w:color="auto" w:fill="auto"/>
          </w:tcPr>
          <w:p w:rsidR="00E677FF" w:rsidRPr="000201F7" w:rsidRDefault="00E677FF" w:rsidP="00AD149E">
            <w:r w:rsidRPr="000201F7">
              <w:t>0.02</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201F7" w:rsidRDefault="00E677FF" w:rsidP="00AD149E">
            <w:r>
              <w:t>Default value (OECD</w:t>
            </w:r>
            <w:r w:rsidRPr="000201F7">
              <w:t xml:space="preserve"> ESD PT18</w:t>
            </w:r>
            <w:r>
              <w:t>)</w:t>
            </w:r>
            <w:r w:rsidRPr="000201F7">
              <w:t>.</w:t>
            </w:r>
          </w:p>
        </w:tc>
      </w:tr>
      <w:tr w:rsidR="00E677FF" w:rsidRPr="000201F7" w:rsidTr="006B50E8">
        <w:trPr>
          <w:trHeight w:val="93"/>
        </w:trPr>
        <w:tc>
          <w:tcPr>
            <w:tcW w:w="1478" w:type="pct"/>
            <w:shd w:val="clear" w:color="auto" w:fill="auto"/>
          </w:tcPr>
          <w:p w:rsidR="00E677FF" w:rsidRPr="000201F7" w:rsidRDefault="00E677FF" w:rsidP="00AD149E">
            <w:r w:rsidRPr="000201F7">
              <w:t>Fraction emitted to the floor during application</w:t>
            </w:r>
          </w:p>
        </w:tc>
        <w:tc>
          <w:tcPr>
            <w:tcW w:w="929" w:type="pct"/>
            <w:shd w:val="clear" w:color="auto" w:fill="auto"/>
          </w:tcPr>
          <w:p w:rsidR="00E677FF" w:rsidRPr="000201F7" w:rsidRDefault="00E677FF" w:rsidP="00AD149E">
            <w:r w:rsidRPr="000201F7">
              <w:t>0.11</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201F7" w:rsidRDefault="00E677FF" w:rsidP="00AD149E">
            <w:r>
              <w:t>Default value (OECD</w:t>
            </w:r>
            <w:r w:rsidRPr="000201F7">
              <w:t xml:space="preserve"> ESD PT18</w:t>
            </w:r>
            <w:r>
              <w:t>)</w:t>
            </w:r>
            <w:r w:rsidRPr="000201F7">
              <w:t>.</w:t>
            </w:r>
          </w:p>
        </w:tc>
      </w:tr>
      <w:tr w:rsidR="00E677FF" w:rsidRPr="000201F7" w:rsidTr="006B50E8">
        <w:trPr>
          <w:trHeight w:val="93"/>
        </w:trPr>
        <w:tc>
          <w:tcPr>
            <w:tcW w:w="1478" w:type="pct"/>
            <w:tcBorders>
              <w:bottom w:val="single" w:sz="4" w:space="0" w:color="auto"/>
            </w:tcBorders>
            <w:shd w:val="clear" w:color="auto" w:fill="auto"/>
          </w:tcPr>
          <w:p w:rsidR="00E677FF" w:rsidRPr="000201F7" w:rsidRDefault="00E677FF" w:rsidP="00AD149E">
            <w:r w:rsidRPr="000201F7">
              <w:t>Fraction emitted to treated surfaces during application</w:t>
            </w:r>
          </w:p>
        </w:tc>
        <w:tc>
          <w:tcPr>
            <w:tcW w:w="929" w:type="pct"/>
            <w:tcBorders>
              <w:bottom w:val="single" w:sz="4" w:space="0" w:color="auto"/>
            </w:tcBorders>
            <w:shd w:val="clear" w:color="auto" w:fill="auto"/>
          </w:tcPr>
          <w:p w:rsidR="00E677FF" w:rsidRPr="000201F7" w:rsidRDefault="00E677FF" w:rsidP="00AD149E">
            <w:r w:rsidRPr="000201F7">
              <w:t>0</w:t>
            </w:r>
            <w:r w:rsidR="00DF3DA2">
              <w:t>.85</w:t>
            </w:r>
          </w:p>
        </w:tc>
        <w:tc>
          <w:tcPr>
            <w:tcW w:w="392" w:type="pct"/>
            <w:tcBorders>
              <w:bottom w:val="single" w:sz="4" w:space="0" w:color="auto"/>
            </w:tcBorders>
            <w:shd w:val="clear" w:color="auto" w:fill="auto"/>
          </w:tcPr>
          <w:p w:rsidR="00E677FF" w:rsidRPr="000201F7" w:rsidRDefault="00E677FF" w:rsidP="00AD149E">
            <w:r w:rsidRPr="000201F7">
              <w:t>-</w:t>
            </w:r>
          </w:p>
        </w:tc>
        <w:tc>
          <w:tcPr>
            <w:tcW w:w="2201" w:type="pct"/>
            <w:tcBorders>
              <w:bottom w:val="single" w:sz="4" w:space="0" w:color="auto"/>
            </w:tcBorders>
            <w:shd w:val="clear" w:color="auto" w:fill="auto"/>
          </w:tcPr>
          <w:p w:rsidR="00DF3DA2" w:rsidRDefault="00E677FF" w:rsidP="00AD149E">
            <w:r>
              <w:t xml:space="preserve">Default value for “fraction emitted to treated surfaces” is 0.85. </w:t>
            </w:r>
          </w:p>
          <w:p w:rsidR="00E677FF" w:rsidRPr="000201F7" w:rsidRDefault="00E677FF" w:rsidP="00AD149E"/>
        </w:tc>
      </w:tr>
      <w:tr w:rsidR="00E677FF" w:rsidRPr="000201F7" w:rsidTr="00AD149E">
        <w:trPr>
          <w:trHeight w:val="93"/>
        </w:trPr>
        <w:tc>
          <w:tcPr>
            <w:tcW w:w="5000" w:type="pct"/>
            <w:gridSpan w:val="4"/>
            <w:shd w:val="clear" w:color="auto" w:fill="D9D9D9"/>
          </w:tcPr>
          <w:p w:rsidR="00E677FF" w:rsidRPr="000201F7" w:rsidRDefault="00E677FF" w:rsidP="00AD149E">
            <w:pPr>
              <w:rPr>
                <w:b/>
                <w:bCs/>
              </w:rPr>
            </w:pPr>
            <w:r w:rsidRPr="000201F7">
              <w:rPr>
                <w:b/>
                <w:bCs/>
              </w:rPr>
              <w:t>Cleaning</w:t>
            </w:r>
          </w:p>
        </w:tc>
      </w:tr>
      <w:tr w:rsidR="00E677FF" w:rsidRPr="000201F7" w:rsidTr="006B50E8">
        <w:trPr>
          <w:trHeight w:val="93"/>
        </w:trPr>
        <w:tc>
          <w:tcPr>
            <w:tcW w:w="1478" w:type="pct"/>
            <w:shd w:val="clear" w:color="auto" w:fill="auto"/>
          </w:tcPr>
          <w:p w:rsidR="00E677FF" w:rsidRPr="000201F7" w:rsidRDefault="00E677FF" w:rsidP="00AD149E">
            <w:r w:rsidRPr="000201F7">
              <w:t>Cleaning efficiency (of treated surfaces and floor from application)</w:t>
            </w:r>
          </w:p>
        </w:tc>
        <w:tc>
          <w:tcPr>
            <w:tcW w:w="929" w:type="pct"/>
            <w:shd w:val="clear" w:color="auto" w:fill="auto"/>
          </w:tcPr>
          <w:p w:rsidR="00E677FF" w:rsidRPr="000201F7" w:rsidRDefault="00E677FF" w:rsidP="00AD149E">
            <w:r w:rsidRPr="000201F7">
              <w:t>0.25</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201F7" w:rsidRDefault="00E677FF" w:rsidP="00AD149E">
            <w:r w:rsidRPr="000201F7">
              <w:t xml:space="preserve">Default cleaning efficiency for </w:t>
            </w:r>
            <w:r>
              <w:t>s</w:t>
            </w:r>
            <w:r w:rsidRPr="000201F7">
              <w:t>pot</w:t>
            </w:r>
            <w:r>
              <w:t xml:space="preserve"> </w:t>
            </w:r>
            <w:r w:rsidRPr="000201F7">
              <w:t>crack and crevices, as reported in Table 3.3-8, ESD PT18, p. 64.</w:t>
            </w:r>
          </w:p>
        </w:tc>
      </w:tr>
      <w:tr w:rsidR="00E677FF" w:rsidRPr="000201F7" w:rsidTr="006B50E8">
        <w:trPr>
          <w:trHeight w:val="93"/>
        </w:trPr>
        <w:tc>
          <w:tcPr>
            <w:tcW w:w="1478" w:type="pct"/>
            <w:shd w:val="clear" w:color="auto" w:fill="auto"/>
          </w:tcPr>
          <w:p w:rsidR="00E677FF" w:rsidRPr="000201F7" w:rsidRDefault="00E677FF" w:rsidP="00AD149E">
            <w:r w:rsidRPr="000201F7">
              <w:t>Washable coveralls or disposable coveralls</w:t>
            </w:r>
          </w:p>
        </w:tc>
        <w:tc>
          <w:tcPr>
            <w:tcW w:w="929" w:type="pct"/>
            <w:shd w:val="clear" w:color="auto" w:fill="auto"/>
          </w:tcPr>
          <w:p w:rsidR="00E677FF" w:rsidRPr="000201F7" w:rsidRDefault="00E677FF" w:rsidP="00AD149E">
            <w:r w:rsidRPr="000201F7">
              <w:t>washable coveralls</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201F7" w:rsidRDefault="00E677FF" w:rsidP="00AD149E">
            <w:r w:rsidRPr="000201F7">
              <w:t>-</w:t>
            </w:r>
          </w:p>
        </w:tc>
      </w:tr>
      <w:tr w:rsidR="00E677FF" w:rsidRPr="000D49E0" w:rsidTr="006B50E8">
        <w:trPr>
          <w:trHeight w:val="93"/>
        </w:trPr>
        <w:tc>
          <w:tcPr>
            <w:tcW w:w="1478" w:type="pct"/>
            <w:shd w:val="clear" w:color="auto" w:fill="auto"/>
          </w:tcPr>
          <w:p w:rsidR="00E677FF" w:rsidRPr="000201F7" w:rsidRDefault="00E677FF" w:rsidP="00AD149E">
            <w:r w:rsidRPr="000201F7">
              <w:t>Dry or wet cleaning of treated surfaces</w:t>
            </w:r>
          </w:p>
        </w:tc>
        <w:tc>
          <w:tcPr>
            <w:tcW w:w="929" w:type="pct"/>
            <w:shd w:val="clear" w:color="auto" w:fill="auto"/>
          </w:tcPr>
          <w:p w:rsidR="00E677FF" w:rsidRPr="000201F7" w:rsidRDefault="00E677FF" w:rsidP="00AD149E">
            <w:r w:rsidRPr="000201F7">
              <w:t>Wet cleaning of treated surfaces</w:t>
            </w:r>
          </w:p>
        </w:tc>
        <w:tc>
          <w:tcPr>
            <w:tcW w:w="392" w:type="pct"/>
            <w:shd w:val="clear" w:color="auto" w:fill="auto"/>
          </w:tcPr>
          <w:p w:rsidR="00E677FF" w:rsidRPr="000201F7" w:rsidRDefault="00E677FF" w:rsidP="00AD149E">
            <w:r w:rsidRPr="000201F7">
              <w:t>-</w:t>
            </w:r>
          </w:p>
        </w:tc>
        <w:tc>
          <w:tcPr>
            <w:tcW w:w="2201" w:type="pct"/>
            <w:shd w:val="clear" w:color="auto" w:fill="auto"/>
          </w:tcPr>
          <w:p w:rsidR="00E677FF" w:rsidRPr="000D49E0" w:rsidRDefault="00E677FF" w:rsidP="00AD149E">
            <w:r w:rsidRPr="000201F7">
              <w:t>-</w:t>
            </w:r>
          </w:p>
        </w:tc>
      </w:tr>
    </w:tbl>
    <w:p w:rsidR="00E677FF" w:rsidRPr="003E7341" w:rsidRDefault="00E677FF" w:rsidP="00E677F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tblPr>
      <w:tblGrid>
        <w:gridCol w:w="2773"/>
        <w:gridCol w:w="1744"/>
        <w:gridCol w:w="736"/>
        <w:gridCol w:w="4131"/>
      </w:tblGrid>
      <w:tr w:rsidR="00424BB4" w:rsidRPr="000201F7" w:rsidTr="006076D1">
        <w:trPr>
          <w:trHeight w:val="75"/>
        </w:trPr>
        <w:tc>
          <w:tcPr>
            <w:tcW w:w="5000" w:type="pct"/>
            <w:gridSpan w:val="4"/>
            <w:tcBorders>
              <w:bottom w:val="single" w:sz="4" w:space="0" w:color="auto"/>
            </w:tcBorders>
            <w:shd w:val="clear" w:color="auto" w:fill="FFFFCC"/>
          </w:tcPr>
          <w:p w:rsidR="00424BB4" w:rsidRDefault="00424BB4" w:rsidP="006076D1">
            <w:pPr>
              <w:rPr>
                <w:b/>
                <w:bCs/>
              </w:rPr>
            </w:pPr>
            <w:r>
              <w:rPr>
                <w:b/>
                <w:bCs/>
              </w:rPr>
              <w:t>Assessment of TIER 2</w:t>
            </w:r>
          </w:p>
          <w:p w:rsidR="00424BB4" w:rsidRDefault="00424BB4" w:rsidP="006076D1">
            <w:pPr>
              <w:rPr>
                <w:b/>
                <w:bCs/>
              </w:rPr>
            </w:pPr>
          </w:p>
          <w:p w:rsidR="00424BB4" w:rsidRPr="000201F7" w:rsidRDefault="00424BB4" w:rsidP="00601663">
            <w:pPr>
              <w:rPr>
                <w:b/>
                <w:bCs/>
              </w:rPr>
            </w:pPr>
            <w:r>
              <w:rPr>
                <w:b/>
                <w:bCs/>
              </w:rPr>
              <w:t xml:space="preserve">In TIER 2 </w:t>
            </w:r>
            <w:r w:rsidR="00B61865">
              <w:rPr>
                <w:b/>
                <w:bCs/>
              </w:rPr>
              <w:t>emission</w:t>
            </w:r>
            <w:r w:rsidR="00601663">
              <w:rPr>
                <w:b/>
                <w:bCs/>
              </w:rPr>
              <w:t xml:space="preserve"> to treated surfaces has been set to 0</w:t>
            </w:r>
            <w:r>
              <w:rPr>
                <w:b/>
                <w:bCs/>
              </w:rPr>
              <w:t>, since in TIER 1 (i.e.</w:t>
            </w:r>
            <w:r w:rsidRPr="00424BB4">
              <w:rPr>
                <w:b/>
                <w:bCs/>
              </w:rPr>
              <w:t xml:space="preserve"> scenario with the default value</w:t>
            </w:r>
            <w:r>
              <w:rPr>
                <w:b/>
                <w:bCs/>
              </w:rPr>
              <w:t xml:space="preserve"> 0.85)</w:t>
            </w:r>
            <w:r w:rsidRPr="00424BB4">
              <w:rPr>
                <w:b/>
                <w:bCs/>
              </w:rPr>
              <w:t xml:space="preserve"> risk was not acceptable for sediment. Therefore, it has been decided to limit the application of the product in areas not subject to wet cleaning. With this RMM emission to surface water will be reduced. </w:t>
            </w:r>
          </w:p>
        </w:tc>
      </w:tr>
      <w:tr w:rsidR="00424BB4" w:rsidRPr="000201F7" w:rsidTr="00122BA0">
        <w:trPr>
          <w:trHeight w:val="75"/>
        </w:trPr>
        <w:tc>
          <w:tcPr>
            <w:tcW w:w="1478" w:type="pct"/>
            <w:tcBorders>
              <w:bottom w:val="single" w:sz="4" w:space="0" w:color="auto"/>
            </w:tcBorders>
            <w:shd w:val="clear" w:color="auto" w:fill="FFFFCC"/>
          </w:tcPr>
          <w:p w:rsidR="00424BB4" w:rsidRPr="000201F7" w:rsidRDefault="00424BB4" w:rsidP="006076D1">
            <w:pPr>
              <w:rPr>
                <w:b/>
                <w:bCs/>
              </w:rPr>
            </w:pPr>
            <w:r w:rsidRPr="000201F7">
              <w:rPr>
                <w:b/>
                <w:bCs/>
              </w:rPr>
              <w:t xml:space="preserve">Input </w:t>
            </w:r>
          </w:p>
        </w:tc>
        <w:tc>
          <w:tcPr>
            <w:tcW w:w="929" w:type="pct"/>
            <w:tcBorders>
              <w:bottom w:val="single" w:sz="4" w:space="0" w:color="auto"/>
            </w:tcBorders>
            <w:shd w:val="clear" w:color="auto" w:fill="FFFFCC"/>
          </w:tcPr>
          <w:p w:rsidR="00424BB4" w:rsidRPr="000201F7" w:rsidRDefault="00424BB4" w:rsidP="006076D1">
            <w:pPr>
              <w:rPr>
                <w:b/>
                <w:bCs/>
              </w:rPr>
            </w:pPr>
            <w:r w:rsidRPr="000201F7">
              <w:rPr>
                <w:b/>
                <w:bCs/>
              </w:rPr>
              <w:t xml:space="preserve">Value </w:t>
            </w:r>
          </w:p>
        </w:tc>
        <w:tc>
          <w:tcPr>
            <w:tcW w:w="392" w:type="pct"/>
            <w:tcBorders>
              <w:bottom w:val="single" w:sz="4" w:space="0" w:color="auto"/>
            </w:tcBorders>
            <w:shd w:val="clear" w:color="auto" w:fill="FFFFCC"/>
          </w:tcPr>
          <w:p w:rsidR="00424BB4" w:rsidRPr="000201F7" w:rsidRDefault="00424BB4" w:rsidP="006076D1">
            <w:pPr>
              <w:rPr>
                <w:b/>
                <w:bCs/>
              </w:rPr>
            </w:pPr>
            <w:r w:rsidRPr="000201F7">
              <w:rPr>
                <w:b/>
                <w:bCs/>
              </w:rPr>
              <w:t>Unit</w:t>
            </w:r>
          </w:p>
        </w:tc>
        <w:tc>
          <w:tcPr>
            <w:tcW w:w="2201" w:type="pct"/>
            <w:tcBorders>
              <w:bottom w:val="single" w:sz="4" w:space="0" w:color="auto"/>
            </w:tcBorders>
            <w:shd w:val="clear" w:color="auto" w:fill="FFFFCC"/>
          </w:tcPr>
          <w:p w:rsidR="00424BB4" w:rsidRPr="000201F7" w:rsidRDefault="00424BB4" w:rsidP="006076D1">
            <w:pPr>
              <w:rPr>
                <w:b/>
                <w:bCs/>
              </w:rPr>
            </w:pPr>
            <w:r w:rsidRPr="000201F7">
              <w:rPr>
                <w:b/>
                <w:bCs/>
              </w:rPr>
              <w:t>Remarks</w:t>
            </w:r>
          </w:p>
        </w:tc>
      </w:tr>
      <w:tr w:rsidR="00424BB4" w:rsidRPr="000201F7" w:rsidTr="006076D1">
        <w:trPr>
          <w:trHeight w:val="75"/>
        </w:trPr>
        <w:tc>
          <w:tcPr>
            <w:tcW w:w="5000" w:type="pct"/>
            <w:gridSpan w:val="4"/>
            <w:shd w:val="clear" w:color="auto" w:fill="D9D9D9"/>
          </w:tcPr>
          <w:p w:rsidR="00424BB4" w:rsidRPr="000201F7" w:rsidRDefault="00424BB4" w:rsidP="006076D1">
            <w:pPr>
              <w:rPr>
                <w:b/>
                <w:bCs/>
              </w:rPr>
            </w:pPr>
            <w:r w:rsidRPr="000201F7">
              <w:rPr>
                <w:b/>
                <w:bCs/>
              </w:rPr>
              <w:t>General</w:t>
            </w:r>
          </w:p>
        </w:tc>
      </w:tr>
      <w:tr w:rsidR="00424BB4" w:rsidRPr="000201F7" w:rsidTr="00122BA0">
        <w:trPr>
          <w:trHeight w:val="75"/>
        </w:trPr>
        <w:tc>
          <w:tcPr>
            <w:tcW w:w="1478" w:type="pct"/>
            <w:shd w:val="clear" w:color="auto" w:fill="auto"/>
          </w:tcPr>
          <w:p w:rsidR="00424BB4" w:rsidRPr="000201F7" w:rsidRDefault="00424BB4" w:rsidP="006076D1">
            <w:r w:rsidRPr="000201F7">
              <w:t>Fraction of active substance in the commercial product</w:t>
            </w:r>
          </w:p>
        </w:tc>
        <w:tc>
          <w:tcPr>
            <w:tcW w:w="929" w:type="pct"/>
            <w:shd w:val="clear" w:color="auto" w:fill="auto"/>
          </w:tcPr>
          <w:p w:rsidR="00424BB4" w:rsidRPr="000201F7" w:rsidRDefault="00424BB4" w:rsidP="006076D1">
            <w:r w:rsidRPr="000201F7">
              <w:t>0.1</w:t>
            </w:r>
            <w:r>
              <w:t>0</w:t>
            </w:r>
            <w:r w:rsidR="00601663">
              <w:t>5</w:t>
            </w:r>
          </w:p>
        </w:tc>
        <w:tc>
          <w:tcPr>
            <w:tcW w:w="392" w:type="pct"/>
            <w:shd w:val="clear" w:color="auto" w:fill="auto"/>
          </w:tcPr>
          <w:p w:rsidR="00424BB4" w:rsidRPr="000201F7" w:rsidRDefault="00424BB4" w:rsidP="006076D1">
            <w:r w:rsidRPr="000201F7">
              <w:t>-</w:t>
            </w:r>
          </w:p>
        </w:tc>
        <w:tc>
          <w:tcPr>
            <w:tcW w:w="2201" w:type="pct"/>
            <w:shd w:val="clear" w:color="auto" w:fill="auto"/>
          </w:tcPr>
          <w:p w:rsidR="00424BB4" w:rsidRPr="000201F7" w:rsidRDefault="00424BB4" w:rsidP="006076D1">
            <w:r>
              <w:t>Draker one is a biocidal product with 10.</w:t>
            </w:r>
            <w:r w:rsidR="00601663">
              <w:t>5</w:t>
            </w:r>
            <w:r>
              <w:t>% of cypermethrin.</w:t>
            </w:r>
          </w:p>
        </w:tc>
      </w:tr>
      <w:tr w:rsidR="00424BB4" w:rsidRPr="000201F7" w:rsidTr="00122BA0">
        <w:trPr>
          <w:trHeight w:val="93"/>
        </w:trPr>
        <w:tc>
          <w:tcPr>
            <w:tcW w:w="1478" w:type="pct"/>
            <w:shd w:val="clear" w:color="auto" w:fill="auto"/>
          </w:tcPr>
          <w:p w:rsidR="00424BB4" w:rsidRPr="000201F7" w:rsidRDefault="00424BB4" w:rsidP="006076D1">
            <w:r w:rsidRPr="000201F7">
              <w:t>Surface or air space treatment</w:t>
            </w:r>
          </w:p>
        </w:tc>
        <w:tc>
          <w:tcPr>
            <w:tcW w:w="929" w:type="pct"/>
            <w:shd w:val="clear" w:color="auto" w:fill="auto"/>
          </w:tcPr>
          <w:p w:rsidR="00424BB4" w:rsidRPr="000201F7" w:rsidRDefault="00424BB4" w:rsidP="006076D1">
            <w:r w:rsidRPr="000201F7">
              <w:t>Surface treatment (area)</w:t>
            </w:r>
          </w:p>
        </w:tc>
        <w:tc>
          <w:tcPr>
            <w:tcW w:w="392" w:type="pct"/>
            <w:shd w:val="clear" w:color="auto" w:fill="auto"/>
          </w:tcPr>
          <w:p w:rsidR="00424BB4" w:rsidRPr="000201F7" w:rsidRDefault="00424BB4" w:rsidP="006076D1">
            <w:r w:rsidRPr="000201F7">
              <w:t>-</w:t>
            </w:r>
          </w:p>
        </w:tc>
        <w:tc>
          <w:tcPr>
            <w:tcW w:w="2201" w:type="pct"/>
            <w:shd w:val="clear" w:color="auto" w:fill="auto"/>
          </w:tcPr>
          <w:p w:rsidR="00424BB4" w:rsidRPr="000201F7" w:rsidRDefault="00424BB4" w:rsidP="006076D1">
            <w:r>
              <w:t>-</w:t>
            </w:r>
          </w:p>
        </w:tc>
      </w:tr>
      <w:tr w:rsidR="00424BB4" w:rsidRPr="000201F7" w:rsidTr="00122BA0">
        <w:trPr>
          <w:trHeight w:val="93"/>
        </w:trPr>
        <w:tc>
          <w:tcPr>
            <w:tcW w:w="1478" w:type="pct"/>
            <w:shd w:val="clear" w:color="auto" w:fill="auto"/>
          </w:tcPr>
          <w:p w:rsidR="00424BB4" w:rsidRPr="000201F7" w:rsidRDefault="00424BB4" w:rsidP="006076D1">
            <w:r w:rsidRPr="000201F7">
              <w:t>Selected treatment</w:t>
            </w:r>
          </w:p>
        </w:tc>
        <w:tc>
          <w:tcPr>
            <w:tcW w:w="929" w:type="pct"/>
            <w:shd w:val="clear" w:color="auto" w:fill="auto"/>
          </w:tcPr>
          <w:p w:rsidR="00424BB4" w:rsidRPr="000201F7" w:rsidRDefault="00424BB4" w:rsidP="006076D1">
            <w:r w:rsidRPr="000201F7">
              <w:t>Spot, crack and crevices</w:t>
            </w:r>
          </w:p>
        </w:tc>
        <w:tc>
          <w:tcPr>
            <w:tcW w:w="392" w:type="pct"/>
            <w:shd w:val="clear" w:color="auto" w:fill="auto"/>
          </w:tcPr>
          <w:p w:rsidR="00424BB4" w:rsidRPr="000201F7" w:rsidRDefault="00424BB4" w:rsidP="006076D1">
            <w:r w:rsidRPr="000201F7">
              <w:t>-</w:t>
            </w:r>
          </w:p>
        </w:tc>
        <w:tc>
          <w:tcPr>
            <w:tcW w:w="2201" w:type="pct"/>
            <w:shd w:val="clear" w:color="auto" w:fill="auto"/>
          </w:tcPr>
          <w:p w:rsidR="00424BB4" w:rsidRPr="000201F7" w:rsidRDefault="00424BB4" w:rsidP="006076D1">
            <w:r w:rsidRPr="000201F7">
              <w:t>-</w:t>
            </w:r>
          </w:p>
        </w:tc>
      </w:tr>
      <w:tr w:rsidR="00424BB4" w:rsidRPr="000201F7" w:rsidTr="00122BA0">
        <w:trPr>
          <w:trHeight w:val="93"/>
        </w:trPr>
        <w:tc>
          <w:tcPr>
            <w:tcW w:w="1478" w:type="pct"/>
            <w:shd w:val="clear" w:color="auto" w:fill="auto"/>
          </w:tcPr>
          <w:p w:rsidR="00424BB4" w:rsidRPr="000201F7" w:rsidRDefault="00424BB4" w:rsidP="006076D1">
            <w:r w:rsidRPr="000201F7">
              <w:t>Total area treated in a standard house</w:t>
            </w:r>
          </w:p>
        </w:tc>
        <w:tc>
          <w:tcPr>
            <w:tcW w:w="929" w:type="pct"/>
            <w:shd w:val="clear" w:color="auto" w:fill="auto"/>
          </w:tcPr>
          <w:p w:rsidR="00424BB4" w:rsidRPr="000201F7" w:rsidRDefault="00424BB4" w:rsidP="006076D1">
            <w:r w:rsidRPr="000201F7">
              <w:t>2</w:t>
            </w:r>
          </w:p>
        </w:tc>
        <w:tc>
          <w:tcPr>
            <w:tcW w:w="392" w:type="pct"/>
            <w:shd w:val="clear" w:color="auto" w:fill="auto"/>
          </w:tcPr>
          <w:p w:rsidR="00424BB4" w:rsidRPr="000201F7" w:rsidRDefault="00424BB4" w:rsidP="006076D1">
            <w:r w:rsidRPr="000201F7">
              <w:t>m</w:t>
            </w:r>
            <w:r w:rsidRPr="000201F7">
              <w:rPr>
                <w:vertAlign w:val="superscript"/>
              </w:rPr>
              <w:t>2</w:t>
            </w:r>
          </w:p>
        </w:tc>
        <w:tc>
          <w:tcPr>
            <w:tcW w:w="2201" w:type="pct"/>
            <w:shd w:val="clear" w:color="auto" w:fill="auto"/>
          </w:tcPr>
          <w:p w:rsidR="00424BB4" w:rsidRPr="000201F7" w:rsidRDefault="00424BB4" w:rsidP="006076D1">
            <w:r w:rsidRPr="000201F7">
              <w:t>Default value for spot</w:t>
            </w:r>
            <w:r>
              <w:t>, crack and crevices</w:t>
            </w:r>
            <w:r w:rsidRPr="000201F7">
              <w:t xml:space="preserve"> treatment for a domestic house is 2 m</w:t>
            </w:r>
            <w:r w:rsidRPr="000201F7">
              <w:rPr>
                <w:vertAlign w:val="superscript"/>
              </w:rPr>
              <w:t>2</w:t>
            </w:r>
            <w:r w:rsidRPr="000201F7">
              <w:t xml:space="preserve"> (Technical Agreements for Biocides (TAB) - ENV v.2.1, ENV 142). </w:t>
            </w:r>
          </w:p>
        </w:tc>
      </w:tr>
      <w:tr w:rsidR="00424BB4" w:rsidRPr="000201F7" w:rsidTr="00122BA0">
        <w:trPr>
          <w:trHeight w:val="93"/>
        </w:trPr>
        <w:tc>
          <w:tcPr>
            <w:tcW w:w="1478" w:type="pct"/>
            <w:shd w:val="clear" w:color="auto" w:fill="auto"/>
          </w:tcPr>
          <w:p w:rsidR="00424BB4" w:rsidRPr="000201F7" w:rsidRDefault="00424BB4" w:rsidP="006076D1">
            <w:r w:rsidRPr="000201F7">
              <w:t>Total area treated in a large building</w:t>
            </w:r>
          </w:p>
        </w:tc>
        <w:tc>
          <w:tcPr>
            <w:tcW w:w="929" w:type="pct"/>
            <w:shd w:val="clear" w:color="auto" w:fill="auto"/>
          </w:tcPr>
          <w:p w:rsidR="00424BB4" w:rsidRPr="000201F7" w:rsidRDefault="00424BB4" w:rsidP="006076D1">
            <w:r w:rsidRPr="000201F7">
              <w:t>9.3</w:t>
            </w:r>
          </w:p>
        </w:tc>
        <w:tc>
          <w:tcPr>
            <w:tcW w:w="392" w:type="pct"/>
            <w:shd w:val="clear" w:color="auto" w:fill="auto"/>
          </w:tcPr>
          <w:p w:rsidR="00424BB4" w:rsidRPr="000201F7" w:rsidRDefault="00424BB4" w:rsidP="006076D1">
            <w:r w:rsidRPr="000201F7">
              <w:t>m</w:t>
            </w:r>
            <w:r w:rsidRPr="000201F7">
              <w:rPr>
                <w:vertAlign w:val="superscript"/>
              </w:rPr>
              <w:t>2</w:t>
            </w:r>
          </w:p>
        </w:tc>
        <w:tc>
          <w:tcPr>
            <w:tcW w:w="2201" w:type="pct"/>
            <w:shd w:val="clear" w:color="auto" w:fill="auto"/>
          </w:tcPr>
          <w:p w:rsidR="00424BB4" w:rsidRPr="000201F7" w:rsidRDefault="00424BB4" w:rsidP="006076D1">
            <w:r w:rsidRPr="000201F7">
              <w:t>Default value for spot</w:t>
            </w:r>
            <w:r>
              <w:t>, crack and crevice</w:t>
            </w:r>
            <w:r w:rsidRPr="000201F7">
              <w:t xml:space="preserve"> treatment for large building</w:t>
            </w:r>
            <w:r>
              <w:t xml:space="preserve"> </w:t>
            </w:r>
            <w:r w:rsidRPr="000201F7">
              <w:t xml:space="preserve">(Technical Agreements for Biocides (TAB) - ENV v.2.1, ENV 142). </w:t>
            </w:r>
          </w:p>
        </w:tc>
      </w:tr>
      <w:tr w:rsidR="00424BB4" w:rsidRPr="000201F7" w:rsidTr="00122BA0">
        <w:trPr>
          <w:trHeight w:val="93"/>
        </w:trPr>
        <w:tc>
          <w:tcPr>
            <w:tcW w:w="1478" w:type="pct"/>
            <w:shd w:val="clear" w:color="auto" w:fill="auto"/>
          </w:tcPr>
          <w:p w:rsidR="00424BB4" w:rsidRPr="000201F7" w:rsidRDefault="00424BB4" w:rsidP="006076D1">
            <w:r w:rsidRPr="000201F7">
              <w:t>Wet cleaning zone in a standard house (leading to releases to the STP)</w:t>
            </w:r>
          </w:p>
        </w:tc>
        <w:tc>
          <w:tcPr>
            <w:tcW w:w="929" w:type="pct"/>
            <w:shd w:val="clear" w:color="auto" w:fill="auto"/>
          </w:tcPr>
          <w:p w:rsidR="00424BB4" w:rsidRPr="000201F7" w:rsidRDefault="00424BB4" w:rsidP="006076D1">
            <w:r w:rsidRPr="000201F7">
              <w:t>2</w:t>
            </w:r>
          </w:p>
        </w:tc>
        <w:tc>
          <w:tcPr>
            <w:tcW w:w="392" w:type="pct"/>
            <w:shd w:val="clear" w:color="auto" w:fill="auto"/>
          </w:tcPr>
          <w:p w:rsidR="00424BB4" w:rsidRPr="000201F7" w:rsidRDefault="00424BB4" w:rsidP="006076D1">
            <w:r w:rsidRPr="000201F7">
              <w:t>m</w:t>
            </w:r>
            <w:r w:rsidRPr="000201F7">
              <w:rPr>
                <w:vertAlign w:val="superscript"/>
              </w:rPr>
              <w:t>2</w:t>
            </w:r>
          </w:p>
        </w:tc>
        <w:tc>
          <w:tcPr>
            <w:tcW w:w="2201" w:type="pct"/>
            <w:shd w:val="clear" w:color="auto" w:fill="auto"/>
          </w:tcPr>
          <w:p w:rsidR="00424BB4" w:rsidRPr="000201F7" w:rsidRDefault="00424BB4" w:rsidP="006076D1">
            <w:r>
              <w:t xml:space="preserve">Default value, </w:t>
            </w:r>
            <w:r w:rsidRPr="000201F7">
              <w:t>ENV TAB 2.1</w:t>
            </w:r>
            <w:r>
              <w:t xml:space="preserve"> (2019)</w:t>
            </w:r>
            <w:r w:rsidRPr="000201F7">
              <w:t>.</w:t>
            </w:r>
          </w:p>
        </w:tc>
      </w:tr>
      <w:tr w:rsidR="00424BB4" w:rsidRPr="000201F7" w:rsidTr="00122BA0">
        <w:trPr>
          <w:trHeight w:val="93"/>
        </w:trPr>
        <w:tc>
          <w:tcPr>
            <w:tcW w:w="1478" w:type="pct"/>
            <w:shd w:val="clear" w:color="auto" w:fill="auto"/>
          </w:tcPr>
          <w:p w:rsidR="00424BB4" w:rsidRPr="000201F7" w:rsidRDefault="00424BB4" w:rsidP="006076D1">
            <w:r w:rsidRPr="000201F7">
              <w:t>Wet cleaning zone in a large building (leading to releases to the STP)</w:t>
            </w:r>
          </w:p>
        </w:tc>
        <w:tc>
          <w:tcPr>
            <w:tcW w:w="929" w:type="pct"/>
            <w:shd w:val="clear" w:color="auto" w:fill="auto"/>
          </w:tcPr>
          <w:p w:rsidR="00424BB4" w:rsidRPr="000201F7" w:rsidRDefault="00424BB4" w:rsidP="006076D1">
            <w:r w:rsidRPr="000201F7">
              <w:t>9.3</w:t>
            </w:r>
          </w:p>
        </w:tc>
        <w:tc>
          <w:tcPr>
            <w:tcW w:w="392" w:type="pct"/>
            <w:shd w:val="clear" w:color="auto" w:fill="auto"/>
          </w:tcPr>
          <w:p w:rsidR="00424BB4" w:rsidRPr="000201F7" w:rsidRDefault="00424BB4" w:rsidP="006076D1">
            <w:r w:rsidRPr="000201F7">
              <w:t>m</w:t>
            </w:r>
            <w:r w:rsidRPr="000201F7">
              <w:rPr>
                <w:vertAlign w:val="superscript"/>
              </w:rPr>
              <w:t>2</w:t>
            </w:r>
          </w:p>
        </w:tc>
        <w:tc>
          <w:tcPr>
            <w:tcW w:w="2201" w:type="pct"/>
            <w:shd w:val="clear" w:color="auto" w:fill="auto"/>
          </w:tcPr>
          <w:p w:rsidR="00424BB4" w:rsidRPr="000201F7" w:rsidRDefault="00424BB4" w:rsidP="006076D1">
            <w:r>
              <w:t xml:space="preserve">Default value, </w:t>
            </w:r>
            <w:r w:rsidRPr="000201F7">
              <w:t>ENV TAB 2.1</w:t>
            </w:r>
            <w:r>
              <w:t xml:space="preserve"> (2019)</w:t>
            </w:r>
            <w:r w:rsidRPr="000201F7">
              <w:t>.</w:t>
            </w:r>
          </w:p>
        </w:tc>
      </w:tr>
      <w:tr w:rsidR="00424BB4" w:rsidRPr="000201F7" w:rsidTr="00122BA0">
        <w:trPr>
          <w:trHeight w:val="93"/>
        </w:trPr>
        <w:tc>
          <w:tcPr>
            <w:tcW w:w="1478" w:type="pct"/>
            <w:shd w:val="clear" w:color="auto" w:fill="auto"/>
          </w:tcPr>
          <w:p w:rsidR="00424BB4" w:rsidRPr="000201F7" w:rsidRDefault="00424BB4" w:rsidP="006076D1">
            <w:r w:rsidRPr="000201F7">
              <w:t>Number of standard houses connected to the same STP</w:t>
            </w:r>
          </w:p>
        </w:tc>
        <w:tc>
          <w:tcPr>
            <w:tcW w:w="929" w:type="pct"/>
            <w:shd w:val="clear" w:color="auto" w:fill="auto"/>
          </w:tcPr>
          <w:p w:rsidR="00424BB4" w:rsidRPr="000201F7" w:rsidRDefault="00424BB4" w:rsidP="006076D1">
            <w:r w:rsidRPr="000201F7">
              <w:t>4000</w:t>
            </w:r>
          </w:p>
        </w:tc>
        <w:tc>
          <w:tcPr>
            <w:tcW w:w="392" w:type="pct"/>
            <w:shd w:val="clear" w:color="auto" w:fill="auto"/>
          </w:tcPr>
          <w:p w:rsidR="00424BB4" w:rsidRPr="000201F7" w:rsidRDefault="00424BB4" w:rsidP="006076D1">
            <w:r w:rsidRPr="000201F7">
              <w:t>-</w:t>
            </w:r>
          </w:p>
        </w:tc>
        <w:tc>
          <w:tcPr>
            <w:tcW w:w="2201" w:type="pct"/>
            <w:shd w:val="clear" w:color="auto" w:fill="auto"/>
          </w:tcPr>
          <w:p w:rsidR="00424BB4" w:rsidRPr="000201F7" w:rsidRDefault="00424BB4" w:rsidP="006076D1">
            <w:r>
              <w:t xml:space="preserve">Default value, </w:t>
            </w:r>
            <w:r w:rsidRPr="000201F7">
              <w:t>ENV TAB 2.1</w:t>
            </w:r>
            <w:r>
              <w:t xml:space="preserve"> (2019)</w:t>
            </w:r>
            <w:r w:rsidRPr="000201F7">
              <w:t>.</w:t>
            </w:r>
          </w:p>
        </w:tc>
      </w:tr>
      <w:tr w:rsidR="00424BB4" w:rsidRPr="000201F7" w:rsidTr="00122BA0">
        <w:trPr>
          <w:trHeight w:val="93"/>
        </w:trPr>
        <w:tc>
          <w:tcPr>
            <w:tcW w:w="1478" w:type="pct"/>
            <w:shd w:val="clear" w:color="auto" w:fill="auto"/>
          </w:tcPr>
          <w:p w:rsidR="00424BB4" w:rsidRPr="000201F7" w:rsidRDefault="00424BB4" w:rsidP="006076D1">
            <w:r w:rsidRPr="000201F7">
              <w:t>Number of large buildings connected to the same STP</w:t>
            </w:r>
          </w:p>
        </w:tc>
        <w:tc>
          <w:tcPr>
            <w:tcW w:w="929" w:type="pct"/>
            <w:shd w:val="clear" w:color="auto" w:fill="auto"/>
          </w:tcPr>
          <w:p w:rsidR="00424BB4" w:rsidRPr="000201F7" w:rsidRDefault="00424BB4" w:rsidP="006076D1">
            <w:r w:rsidRPr="000201F7">
              <w:t>300</w:t>
            </w:r>
          </w:p>
        </w:tc>
        <w:tc>
          <w:tcPr>
            <w:tcW w:w="392" w:type="pct"/>
            <w:shd w:val="clear" w:color="auto" w:fill="auto"/>
          </w:tcPr>
          <w:p w:rsidR="00424BB4" w:rsidRPr="000201F7" w:rsidRDefault="00424BB4" w:rsidP="006076D1">
            <w:r w:rsidRPr="000201F7">
              <w:t>-</w:t>
            </w:r>
          </w:p>
        </w:tc>
        <w:tc>
          <w:tcPr>
            <w:tcW w:w="2201" w:type="pct"/>
            <w:shd w:val="clear" w:color="auto" w:fill="auto"/>
          </w:tcPr>
          <w:p w:rsidR="00424BB4" w:rsidRPr="000201F7" w:rsidRDefault="00424BB4" w:rsidP="006076D1">
            <w:r>
              <w:t xml:space="preserve">Default value, </w:t>
            </w:r>
            <w:r w:rsidRPr="000201F7">
              <w:t>ENV TAB 2.1</w:t>
            </w:r>
            <w:r>
              <w:t xml:space="preserve"> (2019)</w:t>
            </w:r>
            <w:r w:rsidRPr="000201F7">
              <w:t>.</w:t>
            </w:r>
          </w:p>
        </w:tc>
      </w:tr>
      <w:tr w:rsidR="00424BB4" w:rsidRPr="000201F7" w:rsidTr="00122BA0">
        <w:trPr>
          <w:trHeight w:val="93"/>
        </w:trPr>
        <w:tc>
          <w:tcPr>
            <w:tcW w:w="1478" w:type="pct"/>
            <w:shd w:val="clear" w:color="auto" w:fill="auto"/>
          </w:tcPr>
          <w:p w:rsidR="00424BB4" w:rsidRPr="000201F7" w:rsidRDefault="00424BB4" w:rsidP="006076D1">
            <w:r w:rsidRPr="000201F7">
              <w:t>Number of emission days</w:t>
            </w:r>
          </w:p>
        </w:tc>
        <w:tc>
          <w:tcPr>
            <w:tcW w:w="929" w:type="pct"/>
            <w:shd w:val="clear" w:color="auto" w:fill="auto"/>
          </w:tcPr>
          <w:p w:rsidR="00424BB4" w:rsidRPr="000201F7" w:rsidRDefault="00424BB4" w:rsidP="006076D1">
            <w:r w:rsidRPr="000201F7">
              <w:t>2</w:t>
            </w:r>
          </w:p>
        </w:tc>
        <w:tc>
          <w:tcPr>
            <w:tcW w:w="392" w:type="pct"/>
            <w:shd w:val="clear" w:color="auto" w:fill="auto"/>
          </w:tcPr>
          <w:p w:rsidR="00424BB4" w:rsidRPr="000201F7" w:rsidRDefault="00424BB4" w:rsidP="006076D1">
            <w:r w:rsidRPr="000201F7">
              <w:t>days</w:t>
            </w:r>
          </w:p>
        </w:tc>
        <w:tc>
          <w:tcPr>
            <w:tcW w:w="2201" w:type="pct"/>
            <w:shd w:val="clear" w:color="auto" w:fill="auto"/>
          </w:tcPr>
          <w:p w:rsidR="00424BB4" w:rsidRPr="000201F7" w:rsidRDefault="00424BB4" w:rsidP="006076D1">
            <w:r>
              <w:t>M</w:t>
            </w:r>
            <w:r w:rsidRPr="009C33D9">
              <w:t>aximum number of applications per year</w:t>
            </w:r>
            <w:r>
              <w:t>.</w:t>
            </w:r>
          </w:p>
        </w:tc>
      </w:tr>
      <w:tr w:rsidR="00424BB4" w:rsidRPr="000201F7" w:rsidTr="00122BA0">
        <w:trPr>
          <w:trHeight w:val="93"/>
        </w:trPr>
        <w:tc>
          <w:tcPr>
            <w:tcW w:w="1478" w:type="pct"/>
            <w:shd w:val="clear" w:color="auto" w:fill="D9D9D9"/>
          </w:tcPr>
          <w:p w:rsidR="00424BB4" w:rsidRPr="000201F7" w:rsidRDefault="00424BB4" w:rsidP="006076D1">
            <w:pPr>
              <w:rPr>
                <w:b/>
                <w:bCs/>
              </w:rPr>
            </w:pPr>
            <w:r w:rsidRPr="000201F7">
              <w:rPr>
                <w:b/>
                <w:bCs/>
              </w:rPr>
              <w:t>Mixing &amp; loading</w:t>
            </w:r>
          </w:p>
        </w:tc>
        <w:tc>
          <w:tcPr>
            <w:tcW w:w="929" w:type="pct"/>
            <w:shd w:val="clear" w:color="auto" w:fill="D9D9D9"/>
          </w:tcPr>
          <w:p w:rsidR="00424BB4" w:rsidRPr="000201F7" w:rsidRDefault="00424BB4" w:rsidP="006076D1">
            <w:pPr>
              <w:rPr>
                <w:b/>
                <w:bCs/>
              </w:rPr>
            </w:pPr>
          </w:p>
        </w:tc>
        <w:tc>
          <w:tcPr>
            <w:tcW w:w="392" w:type="pct"/>
            <w:shd w:val="clear" w:color="auto" w:fill="D9D9D9"/>
          </w:tcPr>
          <w:p w:rsidR="00424BB4" w:rsidRPr="000201F7" w:rsidRDefault="00424BB4" w:rsidP="006076D1">
            <w:pPr>
              <w:rPr>
                <w:b/>
                <w:bCs/>
              </w:rPr>
            </w:pPr>
          </w:p>
        </w:tc>
        <w:tc>
          <w:tcPr>
            <w:tcW w:w="2201" w:type="pct"/>
            <w:shd w:val="clear" w:color="auto" w:fill="D9D9D9"/>
          </w:tcPr>
          <w:p w:rsidR="00424BB4" w:rsidRPr="000201F7" w:rsidRDefault="00424BB4" w:rsidP="006076D1">
            <w:pPr>
              <w:rPr>
                <w:b/>
                <w:bCs/>
              </w:rPr>
            </w:pPr>
          </w:p>
        </w:tc>
      </w:tr>
      <w:tr w:rsidR="00F8451E" w:rsidRPr="000201F7" w:rsidTr="00161D29">
        <w:trPr>
          <w:trHeight w:val="93"/>
        </w:trPr>
        <w:tc>
          <w:tcPr>
            <w:tcW w:w="1478" w:type="pct"/>
            <w:shd w:val="clear" w:color="auto" w:fill="auto"/>
          </w:tcPr>
          <w:p w:rsidR="00F8451E" w:rsidRPr="000201F7" w:rsidRDefault="00F8451E" w:rsidP="00161D29">
            <w:r w:rsidRPr="000201F7">
              <w:t>Quantity of commercial product used per preparation</w:t>
            </w:r>
          </w:p>
        </w:tc>
        <w:tc>
          <w:tcPr>
            <w:tcW w:w="929" w:type="pct"/>
            <w:shd w:val="clear" w:color="auto" w:fill="auto"/>
          </w:tcPr>
          <w:p w:rsidR="00F8451E" w:rsidRPr="000201F7" w:rsidRDefault="00F8451E" w:rsidP="00161D29">
            <w:r w:rsidRPr="00CD0E4E">
              <w:t xml:space="preserve">3 </w:t>
            </w:r>
          </w:p>
        </w:tc>
        <w:tc>
          <w:tcPr>
            <w:tcW w:w="392" w:type="pct"/>
            <w:shd w:val="clear" w:color="auto" w:fill="auto"/>
          </w:tcPr>
          <w:p w:rsidR="00F8451E" w:rsidRPr="000201F7" w:rsidRDefault="00F8451E" w:rsidP="00161D29">
            <w:r w:rsidRPr="00CD0E4E">
              <w:t>g</w:t>
            </w:r>
          </w:p>
        </w:tc>
        <w:tc>
          <w:tcPr>
            <w:tcW w:w="2201" w:type="pct"/>
            <w:shd w:val="clear" w:color="auto" w:fill="auto"/>
          </w:tcPr>
          <w:p w:rsidR="00F8451E" w:rsidRPr="00CD0E4E" w:rsidRDefault="00F8451E" w:rsidP="00161D29">
            <w:r w:rsidRPr="00CD0E4E">
              <w:t>3.0 g of a solution at 10.5% w/w of active substance have to be diluted in a final volume of 150 mL of water.</w:t>
            </w:r>
          </w:p>
          <w:p w:rsidR="00F8451E" w:rsidRPr="00CD0E4E" w:rsidRDefault="00F8451E" w:rsidP="00161D29"/>
          <w:p w:rsidR="00F8451E" w:rsidRPr="00CD0E4E" w:rsidRDefault="00F8451E" w:rsidP="00161D29">
            <w:r w:rsidRPr="00CD0E4E">
              <w:t xml:space="preserve">3.0 g × 10.5/100 = 0.315 g active substance </w:t>
            </w:r>
          </w:p>
          <w:p w:rsidR="00F8451E" w:rsidRPr="000201F7" w:rsidRDefault="00F8451E" w:rsidP="00161D29">
            <w:r w:rsidRPr="00CD0E4E">
              <w:t>0.315 g / 0.</w:t>
            </w:r>
            <w:r>
              <w:t>15</w:t>
            </w:r>
            <w:r w:rsidRPr="00CD0E4E">
              <w:t xml:space="preserve"> L = 2.1 g/L = 0.21 %</w:t>
            </w:r>
          </w:p>
        </w:tc>
      </w:tr>
      <w:tr w:rsidR="00F8451E" w:rsidRPr="000201F7" w:rsidTr="00161D29">
        <w:trPr>
          <w:trHeight w:val="93"/>
        </w:trPr>
        <w:tc>
          <w:tcPr>
            <w:tcW w:w="1478" w:type="pct"/>
            <w:shd w:val="clear" w:color="auto" w:fill="auto"/>
          </w:tcPr>
          <w:p w:rsidR="00F8451E" w:rsidRPr="000201F7" w:rsidRDefault="00F8451E" w:rsidP="00161D29">
            <w:r w:rsidRPr="000201F7">
              <w:t>Number of preparations per day, standard house</w:t>
            </w:r>
          </w:p>
        </w:tc>
        <w:tc>
          <w:tcPr>
            <w:tcW w:w="929" w:type="pct"/>
            <w:shd w:val="clear" w:color="auto" w:fill="auto"/>
          </w:tcPr>
          <w:p w:rsidR="00F8451E" w:rsidRPr="000201F7" w:rsidRDefault="00F8451E" w:rsidP="00161D29">
            <w:r w:rsidRPr="000201F7">
              <w:t>1</w:t>
            </w:r>
          </w:p>
        </w:tc>
        <w:tc>
          <w:tcPr>
            <w:tcW w:w="392" w:type="pct"/>
            <w:shd w:val="clear" w:color="auto" w:fill="auto"/>
          </w:tcPr>
          <w:p w:rsidR="00F8451E" w:rsidRPr="000201F7" w:rsidRDefault="00F8451E" w:rsidP="00161D29">
            <w:r w:rsidRPr="000201F7">
              <w:t>-</w:t>
            </w:r>
          </w:p>
        </w:tc>
        <w:tc>
          <w:tcPr>
            <w:tcW w:w="2201" w:type="pct"/>
            <w:vMerge w:val="restart"/>
            <w:shd w:val="clear" w:color="auto" w:fill="auto"/>
          </w:tcPr>
          <w:p w:rsidR="00F8451E" w:rsidRDefault="00F8451E" w:rsidP="00161D29">
            <w:r w:rsidRPr="000201F7">
              <w:t xml:space="preserve">The number of preparations is a function of the size of the buildings. For private, houses, it is assumed that one preparation is sufficient whether performed by general public or professionals. </w:t>
            </w:r>
          </w:p>
          <w:p w:rsidR="00F8451E" w:rsidRDefault="00F8451E" w:rsidP="00161D29"/>
          <w:p w:rsidR="00F8451E" w:rsidRPr="000201F7" w:rsidRDefault="00F8451E" w:rsidP="00161D29">
            <w:r w:rsidRPr="000201F7">
              <w:t xml:space="preserve">For larger buildings, which are more likely to be treated by professionals, it is assumed that up to </w:t>
            </w:r>
            <w:r>
              <w:t>5</w:t>
            </w:r>
            <w:r w:rsidRPr="000201F7">
              <w:t xml:space="preserve"> preparations are needed (</w:t>
            </w:r>
            <w:r>
              <w:t>75 mL/m2*9.3m2/150mL</w:t>
            </w:r>
            <w:r w:rsidRPr="00122BA0">
              <w:rPr>
                <w:vertAlign w:val="subscript"/>
              </w:rPr>
              <w:t>preparation</w:t>
            </w:r>
            <w:r>
              <w:t xml:space="preserve"> = 4.65)</w:t>
            </w:r>
          </w:p>
        </w:tc>
      </w:tr>
      <w:tr w:rsidR="00F8451E" w:rsidRPr="000201F7" w:rsidTr="00122BA0">
        <w:trPr>
          <w:trHeight w:val="93"/>
        </w:trPr>
        <w:tc>
          <w:tcPr>
            <w:tcW w:w="1478" w:type="pct"/>
            <w:shd w:val="clear" w:color="auto" w:fill="auto"/>
          </w:tcPr>
          <w:p w:rsidR="00F8451E" w:rsidRPr="000201F7" w:rsidRDefault="00F8451E" w:rsidP="00122BA0">
            <w:r w:rsidRPr="000201F7">
              <w:t>Number of preparations per day, large building</w:t>
            </w:r>
          </w:p>
        </w:tc>
        <w:tc>
          <w:tcPr>
            <w:tcW w:w="929" w:type="pct"/>
            <w:shd w:val="clear" w:color="auto" w:fill="auto"/>
          </w:tcPr>
          <w:p w:rsidR="00F8451E" w:rsidRPr="000201F7" w:rsidRDefault="00F8451E" w:rsidP="00122BA0">
            <w:r>
              <w:t>5</w:t>
            </w:r>
          </w:p>
        </w:tc>
        <w:tc>
          <w:tcPr>
            <w:tcW w:w="392" w:type="pct"/>
            <w:shd w:val="clear" w:color="auto" w:fill="auto"/>
          </w:tcPr>
          <w:p w:rsidR="00F8451E" w:rsidRPr="000201F7" w:rsidRDefault="00F8451E" w:rsidP="00122BA0">
            <w:r w:rsidRPr="000201F7">
              <w:t>-</w:t>
            </w:r>
          </w:p>
        </w:tc>
        <w:tc>
          <w:tcPr>
            <w:tcW w:w="2201" w:type="pct"/>
            <w:vMerge/>
            <w:shd w:val="clear" w:color="auto" w:fill="auto"/>
          </w:tcPr>
          <w:p w:rsidR="00F8451E" w:rsidRPr="000201F7" w:rsidRDefault="00F8451E" w:rsidP="00122BA0"/>
        </w:tc>
      </w:tr>
      <w:tr w:rsidR="00122BA0" w:rsidRPr="000201F7" w:rsidTr="00122BA0">
        <w:trPr>
          <w:trHeight w:val="93"/>
        </w:trPr>
        <w:tc>
          <w:tcPr>
            <w:tcW w:w="1478" w:type="pct"/>
            <w:shd w:val="clear" w:color="auto" w:fill="auto"/>
          </w:tcPr>
          <w:p w:rsidR="00122BA0" w:rsidRPr="000201F7" w:rsidRDefault="00122BA0" w:rsidP="00122BA0">
            <w:r w:rsidRPr="000201F7">
              <w:t xml:space="preserve">Container type/volume </w:t>
            </w:r>
          </w:p>
        </w:tc>
        <w:tc>
          <w:tcPr>
            <w:tcW w:w="929" w:type="pct"/>
            <w:shd w:val="clear" w:color="auto" w:fill="auto"/>
          </w:tcPr>
          <w:p w:rsidR="00122BA0" w:rsidRPr="000201F7" w:rsidRDefault="00122BA0" w:rsidP="00122BA0">
            <w:r w:rsidRPr="000201F7">
              <w:t>1 litre container with unspecific design</w:t>
            </w:r>
          </w:p>
        </w:tc>
        <w:tc>
          <w:tcPr>
            <w:tcW w:w="392" w:type="pct"/>
            <w:shd w:val="clear" w:color="auto" w:fill="auto"/>
          </w:tcPr>
          <w:p w:rsidR="00122BA0" w:rsidRPr="000201F7" w:rsidRDefault="00122BA0" w:rsidP="00122BA0">
            <w:r w:rsidRPr="000201F7">
              <w:t>-</w:t>
            </w:r>
          </w:p>
        </w:tc>
        <w:tc>
          <w:tcPr>
            <w:tcW w:w="2201" w:type="pct"/>
            <w:shd w:val="clear" w:color="auto" w:fill="auto"/>
          </w:tcPr>
          <w:p w:rsidR="00122BA0" w:rsidRPr="000201F7" w:rsidRDefault="00122BA0" w:rsidP="00122BA0">
            <w:r w:rsidRPr="000201F7">
              <w:t>-</w:t>
            </w:r>
          </w:p>
        </w:tc>
      </w:tr>
      <w:tr w:rsidR="00122BA0" w:rsidRPr="000201F7" w:rsidTr="00122BA0">
        <w:trPr>
          <w:trHeight w:val="93"/>
        </w:trPr>
        <w:tc>
          <w:tcPr>
            <w:tcW w:w="1478" w:type="pct"/>
            <w:shd w:val="clear" w:color="auto" w:fill="auto"/>
          </w:tcPr>
          <w:p w:rsidR="00122BA0" w:rsidRPr="000201F7" w:rsidRDefault="00122BA0" w:rsidP="00122BA0">
            <w:r w:rsidRPr="000201F7">
              <w:t>Fraction emitted to air during mixing/loading</w:t>
            </w:r>
          </w:p>
        </w:tc>
        <w:tc>
          <w:tcPr>
            <w:tcW w:w="929" w:type="pct"/>
            <w:shd w:val="clear" w:color="auto" w:fill="auto"/>
          </w:tcPr>
          <w:p w:rsidR="00122BA0" w:rsidRPr="000201F7" w:rsidRDefault="00122BA0" w:rsidP="00122BA0">
            <w:r w:rsidRPr="000201F7">
              <w:t>0</w:t>
            </w:r>
          </w:p>
        </w:tc>
        <w:tc>
          <w:tcPr>
            <w:tcW w:w="392" w:type="pct"/>
            <w:shd w:val="clear" w:color="auto" w:fill="auto"/>
          </w:tcPr>
          <w:p w:rsidR="00122BA0" w:rsidRPr="000201F7" w:rsidRDefault="00122BA0" w:rsidP="00122BA0">
            <w:r w:rsidRPr="000201F7">
              <w:t>-</w:t>
            </w:r>
          </w:p>
        </w:tc>
        <w:tc>
          <w:tcPr>
            <w:tcW w:w="2201" w:type="pct"/>
            <w:shd w:val="clear" w:color="auto" w:fill="auto"/>
          </w:tcPr>
          <w:p w:rsidR="00122BA0" w:rsidRPr="000201F7" w:rsidRDefault="00122BA0" w:rsidP="00122BA0">
            <w:r>
              <w:t xml:space="preserve">OECD </w:t>
            </w:r>
            <w:r w:rsidRPr="000201F7">
              <w:t>ESD PT18, p.44.</w:t>
            </w:r>
          </w:p>
        </w:tc>
      </w:tr>
      <w:tr w:rsidR="00122BA0" w:rsidRPr="000201F7" w:rsidTr="00122BA0">
        <w:trPr>
          <w:trHeight w:val="93"/>
        </w:trPr>
        <w:tc>
          <w:tcPr>
            <w:tcW w:w="1478" w:type="pct"/>
            <w:shd w:val="clear" w:color="auto" w:fill="auto"/>
          </w:tcPr>
          <w:p w:rsidR="00122BA0" w:rsidRPr="000201F7" w:rsidRDefault="00122BA0" w:rsidP="00122BA0">
            <w:r w:rsidRPr="000201F7">
              <w:t>Fraction emitted to the applicator during mixing/loading</w:t>
            </w:r>
          </w:p>
        </w:tc>
        <w:tc>
          <w:tcPr>
            <w:tcW w:w="929" w:type="pct"/>
            <w:shd w:val="clear" w:color="auto" w:fill="auto"/>
          </w:tcPr>
          <w:p w:rsidR="00122BA0" w:rsidRPr="000201F7" w:rsidRDefault="00122BA0" w:rsidP="00122BA0">
            <w:r w:rsidRPr="000201F7">
              <w:t>0.0012</w:t>
            </w:r>
          </w:p>
        </w:tc>
        <w:tc>
          <w:tcPr>
            <w:tcW w:w="392" w:type="pct"/>
            <w:shd w:val="clear" w:color="auto" w:fill="auto"/>
          </w:tcPr>
          <w:p w:rsidR="00122BA0" w:rsidRPr="000201F7" w:rsidRDefault="00122BA0" w:rsidP="00122BA0">
            <w:r w:rsidRPr="000201F7">
              <w:t>-</w:t>
            </w:r>
          </w:p>
        </w:tc>
        <w:tc>
          <w:tcPr>
            <w:tcW w:w="2201" w:type="pct"/>
            <w:shd w:val="clear" w:color="auto" w:fill="auto"/>
          </w:tcPr>
          <w:p w:rsidR="00122BA0" w:rsidRPr="000201F7" w:rsidRDefault="00122BA0" w:rsidP="00122BA0">
            <w:r>
              <w:t xml:space="preserve">OECD </w:t>
            </w:r>
            <w:r w:rsidRPr="000201F7">
              <w:t>ESD PT18, p.45.</w:t>
            </w:r>
          </w:p>
        </w:tc>
      </w:tr>
      <w:tr w:rsidR="00122BA0" w:rsidRPr="000201F7" w:rsidTr="00122BA0">
        <w:trPr>
          <w:trHeight w:val="93"/>
        </w:trPr>
        <w:tc>
          <w:tcPr>
            <w:tcW w:w="1478" w:type="pct"/>
            <w:shd w:val="clear" w:color="auto" w:fill="auto"/>
          </w:tcPr>
          <w:p w:rsidR="00122BA0" w:rsidRPr="000201F7" w:rsidRDefault="00122BA0" w:rsidP="00122BA0">
            <w:r w:rsidRPr="000201F7">
              <w:t>Fraction emitted to the floor during mixing/loading</w:t>
            </w:r>
          </w:p>
        </w:tc>
        <w:tc>
          <w:tcPr>
            <w:tcW w:w="929" w:type="pct"/>
            <w:shd w:val="clear" w:color="auto" w:fill="auto"/>
          </w:tcPr>
          <w:p w:rsidR="00122BA0" w:rsidRPr="000201F7" w:rsidRDefault="00122BA0" w:rsidP="00122BA0">
            <w:r w:rsidRPr="000201F7">
              <w:t>0.0001</w:t>
            </w:r>
          </w:p>
        </w:tc>
        <w:tc>
          <w:tcPr>
            <w:tcW w:w="392" w:type="pct"/>
            <w:shd w:val="clear" w:color="auto" w:fill="auto"/>
          </w:tcPr>
          <w:p w:rsidR="00122BA0" w:rsidRPr="000201F7" w:rsidRDefault="00122BA0" w:rsidP="00122BA0">
            <w:r w:rsidRPr="000201F7">
              <w:t>-</w:t>
            </w:r>
          </w:p>
        </w:tc>
        <w:tc>
          <w:tcPr>
            <w:tcW w:w="2201" w:type="pct"/>
            <w:shd w:val="clear" w:color="auto" w:fill="auto"/>
          </w:tcPr>
          <w:p w:rsidR="00122BA0" w:rsidRPr="000201F7" w:rsidRDefault="00122BA0" w:rsidP="00122BA0">
            <w:r w:rsidRPr="000201F7">
              <w:t>Emission factors to floor expressed as ml of commercial product per operation (conducted by professionals) for containers of 1 L (</w:t>
            </w:r>
            <w:r>
              <w:t xml:space="preserve">OECD </w:t>
            </w:r>
            <w:r w:rsidRPr="000201F7">
              <w:t>ESD PT18, p. 46, Table 3.2-3).</w:t>
            </w:r>
          </w:p>
        </w:tc>
      </w:tr>
      <w:tr w:rsidR="00424BB4" w:rsidRPr="000201F7" w:rsidTr="006076D1">
        <w:trPr>
          <w:trHeight w:val="93"/>
        </w:trPr>
        <w:tc>
          <w:tcPr>
            <w:tcW w:w="5000" w:type="pct"/>
            <w:gridSpan w:val="4"/>
            <w:shd w:val="clear" w:color="auto" w:fill="D9D9D9"/>
          </w:tcPr>
          <w:p w:rsidR="00424BB4" w:rsidRPr="000201F7" w:rsidRDefault="00424BB4" w:rsidP="006076D1">
            <w:pPr>
              <w:rPr>
                <w:b/>
                <w:bCs/>
              </w:rPr>
            </w:pPr>
            <w:r w:rsidRPr="000201F7">
              <w:rPr>
                <w:b/>
                <w:bCs/>
              </w:rPr>
              <w:t>Application</w:t>
            </w:r>
          </w:p>
        </w:tc>
      </w:tr>
      <w:tr w:rsidR="00F8451E" w:rsidRPr="000201F7" w:rsidTr="00161D29">
        <w:trPr>
          <w:trHeight w:val="93"/>
        </w:trPr>
        <w:tc>
          <w:tcPr>
            <w:tcW w:w="1478" w:type="pct"/>
            <w:shd w:val="clear" w:color="auto" w:fill="auto"/>
          </w:tcPr>
          <w:p w:rsidR="00F8451E" w:rsidRPr="000201F7" w:rsidRDefault="00F8451E" w:rsidP="00161D29">
            <w:r w:rsidRPr="000201F7">
              <w:t>Quantity of commercial product applied per m</w:t>
            </w:r>
            <w:r w:rsidRPr="000201F7">
              <w:rPr>
                <w:vertAlign w:val="superscript"/>
              </w:rPr>
              <w:t>2</w:t>
            </w:r>
          </w:p>
        </w:tc>
        <w:tc>
          <w:tcPr>
            <w:tcW w:w="929" w:type="pct"/>
            <w:shd w:val="clear" w:color="auto" w:fill="auto"/>
          </w:tcPr>
          <w:p w:rsidR="00F8451E" w:rsidRPr="000201F7" w:rsidRDefault="00F8451E" w:rsidP="00161D29">
            <w:r>
              <w:t>1.52</w:t>
            </w:r>
          </w:p>
        </w:tc>
        <w:tc>
          <w:tcPr>
            <w:tcW w:w="392" w:type="pct"/>
            <w:shd w:val="clear" w:color="auto" w:fill="auto"/>
          </w:tcPr>
          <w:p w:rsidR="00F8451E" w:rsidRPr="000201F7" w:rsidRDefault="00F8451E" w:rsidP="00161D29">
            <w:r w:rsidRPr="000201F7">
              <w:t>g/m</w:t>
            </w:r>
            <w:r w:rsidRPr="000201F7">
              <w:rPr>
                <w:vertAlign w:val="superscript"/>
              </w:rPr>
              <w:t>2</w:t>
            </w:r>
          </w:p>
        </w:tc>
        <w:tc>
          <w:tcPr>
            <w:tcW w:w="2201" w:type="pct"/>
            <w:shd w:val="clear" w:color="auto" w:fill="auto"/>
          </w:tcPr>
          <w:p w:rsidR="00F8451E" w:rsidRPr="000201F7" w:rsidRDefault="00F8451E" w:rsidP="00161D29">
            <w:r w:rsidRPr="000201F7">
              <w:t>Commercial product at 10</w:t>
            </w:r>
            <w:r>
              <w:t>.5</w:t>
            </w:r>
            <w:r w:rsidRPr="000201F7">
              <w:t>% is diluted in mixing &amp; loading phase before use. Product used for surface treatment is at 0.21%.</w:t>
            </w:r>
          </w:p>
          <w:p w:rsidR="00F8451E" w:rsidRPr="000201F7" w:rsidRDefault="00F8451E" w:rsidP="00161D29"/>
          <w:p w:rsidR="00F8451E" w:rsidRPr="000201F7" w:rsidRDefault="00F8451E" w:rsidP="00161D29">
            <w:r>
              <w:t>75</w:t>
            </w:r>
            <w:r w:rsidRPr="000201F7">
              <w:t xml:space="preserve"> ml of insecticide solution covers 1 m2. Quantity of active ingredient applied to floor (1 m2) = </w:t>
            </w:r>
            <w:r>
              <w:t>75</w:t>
            </w:r>
            <w:r w:rsidRPr="000201F7">
              <w:t xml:space="preserve"> g x 0.21% = 0.</w:t>
            </w:r>
            <w:r>
              <w:t>16</w:t>
            </w:r>
            <w:r w:rsidRPr="000201F7">
              <w:t xml:space="preserve"> g (density = 1.018).</w:t>
            </w:r>
          </w:p>
          <w:p w:rsidR="00F8451E" w:rsidRPr="000201F7" w:rsidRDefault="00F8451E" w:rsidP="00161D29">
            <w:r w:rsidRPr="000201F7">
              <w:t>So, quantity of active ingredient per square metre of floor = 0.</w:t>
            </w:r>
            <w:r>
              <w:t>16</w:t>
            </w:r>
            <w:r w:rsidRPr="000201F7">
              <w:t xml:space="preserve"> g/m2.</w:t>
            </w:r>
          </w:p>
          <w:p w:rsidR="00F8451E" w:rsidRPr="000201F7" w:rsidRDefault="00F8451E" w:rsidP="00161D29"/>
          <w:p w:rsidR="00F8451E" w:rsidRPr="000201F7" w:rsidRDefault="00F8451E" w:rsidP="00161D29">
            <w:r w:rsidRPr="000201F7">
              <w:t>Quantity of commercial product per application is 0.</w:t>
            </w:r>
            <w:r>
              <w:t>16</w:t>
            </w:r>
            <w:r w:rsidRPr="000201F7">
              <w:t xml:space="preserve"> x </w:t>
            </w:r>
            <w:r>
              <w:t>(100/10.5)</w:t>
            </w:r>
            <w:r w:rsidRPr="000201F7">
              <w:t xml:space="preserve"> (i.e.</w:t>
            </w:r>
            <w:r>
              <w:t xml:space="preserve"> 1.52</w:t>
            </w:r>
            <w:r w:rsidRPr="000201F7">
              <w:t xml:space="preserve"> g) since the product is at 10</w:t>
            </w:r>
            <w:r>
              <w:t>.5</w:t>
            </w:r>
            <w:r w:rsidRPr="000201F7">
              <w:t>%.</w:t>
            </w:r>
          </w:p>
        </w:tc>
      </w:tr>
      <w:tr w:rsidR="00122BA0" w:rsidRPr="000201F7" w:rsidTr="00122BA0">
        <w:trPr>
          <w:trHeight w:val="93"/>
        </w:trPr>
        <w:tc>
          <w:tcPr>
            <w:tcW w:w="1478" w:type="pct"/>
            <w:shd w:val="clear" w:color="auto" w:fill="auto"/>
          </w:tcPr>
          <w:p w:rsidR="00122BA0" w:rsidRPr="000201F7" w:rsidRDefault="00122BA0" w:rsidP="00122BA0">
            <w:r w:rsidRPr="000201F7">
              <w:t>Quantity of commercial product applied per m</w:t>
            </w:r>
            <w:r w:rsidRPr="000201F7">
              <w:rPr>
                <w:vertAlign w:val="superscript"/>
              </w:rPr>
              <w:t>2</w:t>
            </w:r>
          </w:p>
        </w:tc>
        <w:tc>
          <w:tcPr>
            <w:tcW w:w="929" w:type="pct"/>
            <w:shd w:val="clear" w:color="auto" w:fill="auto"/>
          </w:tcPr>
          <w:p w:rsidR="00122BA0" w:rsidRPr="000201F7" w:rsidRDefault="00122BA0" w:rsidP="00122BA0">
            <w:r w:rsidRPr="000201F7">
              <w:t>2.</w:t>
            </w:r>
            <w:r>
              <w:t>0</w:t>
            </w:r>
          </w:p>
        </w:tc>
        <w:tc>
          <w:tcPr>
            <w:tcW w:w="392" w:type="pct"/>
            <w:shd w:val="clear" w:color="auto" w:fill="auto"/>
          </w:tcPr>
          <w:p w:rsidR="00122BA0" w:rsidRPr="000201F7" w:rsidRDefault="00122BA0" w:rsidP="00122BA0">
            <w:r w:rsidRPr="000201F7">
              <w:t>g/m</w:t>
            </w:r>
            <w:r w:rsidRPr="000201F7">
              <w:rPr>
                <w:vertAlign w:val="superscript"/>
              </w:rPr>
              <w:t>2</w:t>
            </w:r>
          </w:p>
        </w:tc>
        <w:tc>
          <w:tcPr>
            <w:tcW w:w="2201" w:type="pct"/>
            <w:shd w:val="clear" w:color="auto" w:fill="auto"/>
          </w:tcPr>
          <w:p w:rsidR="00122BA0" w:rsidRPr="000201F7" w:rsidRDefault="00122BA0" w:rsidP="00122BA0">
            <w:r w:rsidRPr="000201F7">
              <w:t>Commercial product at 10</w:t>
            </w:r>
            <w:r>
              <w:t>.5</w:t>
            </w:r>
            <w:r w:rsidRPr="000201F7">
              <w:t>% is diluted in mixing &amp; loading phase before use. Product used for surface treatment is at 0.21%.</w:t>
            </w:r>
          </w:p>
          <w:p w:rsidR="00122BA0" w:rsidRPr="000201F7" w:rsidRDefault="00122BA0" w:rsidP="00122BA0"/>
          <w:p w:rsidR="00122BA0" w:rsidRPr="000201F7" w:rsidRDefault="00122BA0" w:rsidP="00122BA0">
            <w:r w:rsidRPr="000201F7">
              <w:t>100 ml of insecticide solution covers 1 m2. Quantity of active ingredient applied to floor (1 m2) = 100 g x 0.21% = 0.21 g (density = 1.018).</w:t>
            </w:r>
          </w:p>
          <w:p w:rsidR="00122BA0" w:rsidRPr="000201F7" w:rsidRDefault="00122BA0" w:rsidP="00122BA0">
            <w:r w:rsidRPr="000201F7">
              <w:t>So, quantity of active ingredient per square metre of floor = 0.2</w:t>
            </w:r>
            <w:r>
              <w:t>1</w:t>
            </w:r>
            <w:r w:rsidRPr="000201F7">
              <w:t xml:space="preserve"> g/m2.</w:t>
            </w:r>
          </w:p>
          <w:p w:rsidR="00122BA0" w:rsidRPr="000201F7" w:rsidRDefault="00122BA0" w:rsidP="00122BA0"/>
          <w:p w:rsidR="00122BA0" w:rsidRPr="000201F7" w:rsidRDefault="00122BA0" w:rsidP="00122BA0">
            <w:r w:rsidRPr="000201F7">
              <w:t>Quantity of commercial product per application is 0.2</w:t>
            </w:r>
            <w:r>
              <w:t>1</w:t>
            </w:r>
            <w:r w:rsidRPr="000201F7">
              <w:t xml:space="preserve"> x </w:t>
            </w:r>
            <w:r>
              <w:t>(100/10.5)</w:t>
            </w:r>
            <w:r w:rsidRPr="000201F7">
              <w:t xml:space="preserve"> (i.e.</w:t>
            </w:r>
            <w:r>
              <w:t xml:space="preserve"> 2.05</w:t>
            </w:r>
            <w:r w:rsidRPr="000201F7">
              <w:t xml:space="preserve"> g) since the product is at 10</w:t>
            </w:r>
            <w:r>
              <w:t>.5</w:t>
            </w:r>
            <w:r w:rsidRPr="000201F7">
              <w:t>%.</w:t>
            </w:r>
          </w:p>
        </w:tc>
      </w:tr>
      <w:tr w:rsidR="00424BB4" w:rsidRPr="000201F7" w:rsidTr="00122BA0">
        <w:trPr>
          <w:trHeight w:val="93"/>
        </w:trPr>
        <w:tc>
          <w:tcPr>
            <w:tcW w:w="1478" w:type="pct"/>
            <w:shd w:val="clear" w:color="auto" w:fill="auto"/>
          </w:tcPr>
          <w:p w:rsidR="00424BB4" w:rsidRPr="000201F7" w:rsidRDefault="00424BB4" w:rsidP="006076D1">
            <w:r w:rsidRPr="000201F7">
              <w:t>Number of applications per day in a standard house</w:t>
            </w:r>
          </w:p>
        </w:tc>
        <w:tc>
          <w:tcPr>
            <w:tcW w:w="929" w:type="pct"/>
            <w:shd w:val="clear" w:color="auto" w:fill="auto"/>
          </w:tcPr>
          <w:p w:rsidR="00424BB4" w:rsidRPr="000201F7" w:rsidRDefault="00424BB4" w:rsidP="006076D1">
            <w:r w:rsidRPr="000201F7">
              <w:t>1</w:t>
            </w:r>
          </w:p>
        </w:tc>
        <w:tc>
          <w:tcPr>
            <w:tcW w:w="392" w:type="pct"/>
            <w:shd w:val="clear" w:color="auto" w:fill="auto"/>
          </w:tcPr>
          <w:p w:rsidR="00424BB4" w:rsidRPr="000201F7" w:rsidRDefault="00424BB4" w:rsidP="006076D1">
            <w:r w:rsidRPr="000201F7">
              <w:t>d</w:t>
            </w:r>
            <w:r w:rsidRPr="000201F7">
              <w:rPr>
                <w:vertAlign w:val="superscript"/>
              </w:rPr>
              <w:t>-1</w:t>
            </w:r>
          </w:p>
        </w:tc>
        <w:tc>
          <w:tcPr>
            <w:tcW w:w="2201" w:type="pct"/>
            <w:shd w:val="clear" w:color="auto" w:fill="auto"/>
          </w:tcPr>
          <w:p w:rsidR="00424BB4" w:rsidRPr="000201F7" w:rsidRDefault="00424BB4" w:rsidP="006076D1">
            <w:r w:rsidRPr="000201F7">
              <w:t>-</w:t>
            </w:r>
          </w:p>
        </w:tc>
      </w:tr>
      <w:tr w:rsidR="00424BB4" w:rsidRPr="000201F7" w:rsidTr="00122BA0">
        <w:trPr>
          <w:trHeight w:val="93"/>
        </w:trPr>
        <w:tc>
          <w:tcPr>
            <w:tcW w:w="1478" w:type="pct"/>
            <w:shd w:val="clear" w:color="auto" w:fill="auto"/>
          </w:tcPr>
          <w:p w:rsidR="00424BB4" w:rsidRPr="000201F7" w:rsidRDefault="00424BB4" w:rsidP="006076D1">
            <w:r w:rsidRPr="000201F7">
              <w:t>Number of applications per day in a large building</w:t>
            </w:r>
          </w:p>
        </w:tc>
        <w:tc>
          <w:tcPr>
            <w:tcW w:w="929" w:type="pct"/>
            <w:shd w:val="clear" w:color="auto" w:fill="auto"/>
          </w:tcPr>
          <w:p w:rsidR="00424BB4" w:rsidRPr="000201F7" w:rsidRDefault="00424BB4" w:rsidP="006076D1">
            <w:r w:rsidRPr="000201F7">
              <w:t>1</w:t>
            </w:r>
          </w:p>
        </w:tc>
        <w:tc>
          <w:tcPr>
            <w:tcW w:w="392" w:type="pct"/>
            <w:shd w:val="clear" w:color="auto" w:fill="auto"/>
          </w:tcPr>
          <w:p w:rsidR="00424BB4" w:rsidRPr="000201F7" w:rsidRDefault="00424BB4" w:rsidP="006076D1">
            <w:r w:rsidRPr="000201F7">
              <w:t>d</w:t>
            </w:r>
            <w:r w:rsidRPr="000201F7">
              <w:rPr>
                <w:vertAlign w:val="superscript"/>
              </w:rPr>
              <w:t>-1</w:t>
            </w:r>
          </w:p>
        </w:tc>
        <w:tc>
          <w:tcPr>
            <w:tcW w:w="2201" w:type="pct"/>
            <w:shd w:val="clear" w:color="auto" w:fill="auto"/>
          </w:tcPr>
          <w:p w:rsidR="00424BB4" w:rsidRPr="000201F7" w:rsidRDefault="00424BB4" w:rsidP="006076D1">
            <w:r w:rsidRPr="000201F7">
              <w:t>-</w:t>
            </w:r>
          </w:p>
        </w:tc>
      </w:tr>
      <w:tr w:rsidR="00424BB4" w:rsidRPr="000201F7" w:rsidTr="00122BA0">
        <w:trPr>
          <w:trHeight w:val="93"/>
        </w:trPr>
        <w:tc>
          <w:tcPr>
            <w:tcW w:w="1478" w:type="pct"/>
            <w:shd w:val="clear" w:color="auto" w:fill="auto"/>
          </w:tcPr>
          <w:p w:rsidR="00424BB4" w:rsidRPr="000201F7" w:rsidRDefault="00424BB4" w:rsidP="006076D1">
            <w:r w:rsidRPr="000201F7">
              <w:t>Frequency of application in a standard house</w:t>
            </w:r>
          </w:p>
        </w:tc>
        <w:tc>
          <w:tcPr>
            <w:tcW w:w="929" w:type="pct"/>
            <w:shd w:val="clear" w:color="auto" w:fill="auto"/>
          </w:tcPr>
          <w:p w:rsidR="00424BB4" w:rsidRPr="000201F7" w:rsidRDefault="00424BB4" w:rsidP="006076D1">
            <w:r w:rsidRPr="000201F7">
              <w:t xml:space="preserve">1-2 </w:t>
            </w:r>
          </w:p>
        </w:tc>
        <w:tc>
          <w:tcPr>
            <w:tcW w:w="392" w:type="pct"/>
            <w:shd w:val="clear" w:color="auto" w:fill="auto"/>
          </w:tcPr>
          <w:p w:rsidR="00424BB4" w:rsidRPr="000201F7" w:rsidRDefault="00424BB4" w:rsidP="006076D1">
            <w:r w:rsidRPr="000201F7">
              <w:t>times a year</w:t>
            </w:r>
          </w:p>
        </w:tc>
        <w:tc>
          <w:tcPr>
            <w:tcW w:w="2201" w:type="pct"/>
            <w:shd w:val="clear" w:color="auto" w:fill="auto"/>
          </w:tcPr>
          <w:p w:rsidR="00424BB4" w:rsidRPr="000201F7" w:rsidRDefault="00424BB4" w:rsidP="006076D1">
            <w:r w:rsidRPr="000201F7">
              <w:t>-</w:t>
            </w:r>
          </w:p>
        </w:tc>
      </w:tr>
      <w:tr w:rsidR="00424BB4" w:rsidRPr="000201F7" w:rsidTr="00122BA0">
        <w:trPr>
          <w:trHeight w:val="93"/>
        </w:trPr>
        <w:tc>
          <w:tcPr>
            <w:tcW w:w="1478" w:type="pct"/>
            <w:shd w:val="clear" w:color="auto" w:fill="auto"/>
          </w:tcPr>
          <w:p w:rsidR="00424BB4" w:rsidRPr="000201F7" w:rsidRDefault="00424BB4" w:rsidP="006076D1">
            <w:r w:rsidRPr="000201F7">
              <w:t>Simultaneity factor for indoor uses of insecticide in standard houses</w:t>
            </w:r>
          </w:p>
        </w:tc>
        <w:tc>
          <w:tcPr>
            <w:tcW w:w="929" w:type="pct"/>
            <w:shd w:val="clear" w:color="auto" w:fill="auto"/>
          </w:tcPr>
          <w:p w:rsidR="00424BB4" w:rsidRPr="000201F7" w:rsidRDefault="00424BB4" w:rsidP="006076D1">
            <w:r w:rsidRPr="000201F7">
              <w:t>2.042 × 10</w:t>
            </w:r>
            <w:r w:rsidRPr="000201F7">
              <w:rPr>
                <w:vertAlign w:val="superscript"/>
              </w:rPr>
              <w:t>-3</w:t>
            </w:r>
          </w:p>
        </w:tc>
        <w:tc>
          <w:tcPr>
            <w:tcW w:w="392" w:type="pct"/>
            <w:shd w:val="clear" w:color="auto" w:fill="auto"/>
          </w:tcPr>
          <w:p w:rsidR="00424BB4" w:rsidRPr="000201F7" w:rsidRDefault="00424BB4" w:rsidP="006076D1">
            <w:r w:rsidRPr="000201F7">
              <w:t>-</w:t>
            </w:r>
          </w:p>
        </w:tc>
        <w:tc>
          <w:tcPr>
            <w:tcW w:w="2201" w:type="pct"/>
            <w:shd w:val="clear" w:color="auto" w:fill="auto"/>
          </w:tcPr>
          <w:p w:rsidR="00424BB4" w:rsidRPr="000201F7" w:rsidRDefault="00424BB4" w:rsidP="006076D1">
            <w:r w:rsidRPr="000201F7">
              <w:t>The maximum number of permitted indoor applications of cypermethrin is twice per year per premises. This results in an indoor simultaneity factor for cypermethrin of 0.2%.</w:t>
            </w:r>
          </w:p>
          <w:p w:rsidR="00424BB4" w:rsidRPr="000201F7" w:rsidRDefault="00424BB4" w:rsidP="006076D1"/>
          <w:p w:rsidR="00424BB4" w:rsidRPr="000201F7" w:rsidRDefault="00424BB4" w:rsidP="006076D1">
            <w:r w:rsidRPr="000201F7">
              <w:t>Indoor simultaneity factor (37.82 × 0.54)/100 = 0.2%.</w:t>
            </w:r>
          </w:p>
        </w:tc>
      </w:tr>
      <w:tr w:rsidR="00424BB4" w:rsidRPr="000201F7" w:rsidTr="00122BA0">
        <w:trPr>
          <w:trHeight w:val="93"/>
        </w:trPr>
        <w:tc>
          <w:tcPr>
            <w:tcW w:w="1478" w:type="pct"/>
            <w:shd w:val="clear" w:color="auto" w:fill="auto"/>
          </w:tcPr>
          <w:p w:rsidR="00424BB4" w:rsidRPr="000201F7" w:rsidRDefault="00424BB4" w:rsidP="006076D1">
            <w:r w:rsidRPr="000201F7">
              <w:t>Frequency of application in large buildings</w:t>
            </w:r>
          </w:p>
        </w:tc>
        <w:tc>
          <w:tcPr>
            <w:tcW w:w="929" w:type="pct"/>
            <w:shd w:val="clear" w:color="auto" w:fill="auto"/>
          </w:tcPr>
          <w:p w:rsidR="00424BB4" w:rsidRPr="000201F7" w:rsidRDefault="00424BB4" w:rsidP="006076D1">
            <w:r w:rsidRPr="000201F7">
              <w:t xml:space="preserve">1-2 </w:t>
            </w:r>
          </w:p>
        </w:tc>
        <w:tc>
          <w:tcPr>
            <w:tcW w:w="392" w:type="pct"/>
            <w:shd w:val="clear" w:color="auto" w:fill="auto"/>
          </w:tcPr>
          <w:p w:rsidR="00424BB4" w:rsidRPr="000201F7" w:rsidRDefault="00424BB4" w:rsidP="006076D1">
            <w:r w:rsidRPr="000201F7">
              <w:t>times a year</w:t>
            </w:r>
          </w:p>
        </w:tc>
        <w:tc>
          <w:tcPr>
            <w:tcW w:w="2201" w:type="pct"/>
            <w:shd w:val="clear" w:color="auto" w:fill="auto"/>
          </w:tcPr>
          <w:p w:rsidR="00424BB4" w:rsidRPr="000201F7" w:rsidRDefault="00424BB4" w:rsidP="006076D1">
            <w:r w:rsidRPr="000201F7">
              <w:t>-</w:t>
            </w:r>
          </w:p>
        </w:tc>
      </w:tr>
      <w:tr w:rsidR="00424BB4" w:rsidRPr="000201F7" w:rsidTr="00122BA0">
        <w:trPr>
          <w:trHeight w:val="93"/>
        </w:trPr>
        <w:tc>
          <w:tcPr>
            <w:tcW w:w="1478" w:type="pct"/>
            <w:shd w:val="clear" w:color="auto" w:fill="auto"/>
          </w:tcPr>
          <w:p w:rsidR="00424BB4" w:rsidRPr="000201F7" w:rsidRDefault="00424BB4" w:rsidP="006076D1">
            <w:r w:rsidRPr="000201F7">
              <w:t>Simultaneity factor for indoor uses of insecticide in large buildings</w:t>
            </w:r>
          </w:p>
        </w:tc>
        <w:tc>
          <w:tcPr>
            <w:tcW w:w="929" w:type="pct"/>
            <w:shd w:val="clear" w:color="auto" w:fill="auto"/>
          </w:tcPr>
          <w:p w:rsidR="00424BB4" w:rsidRPr="000201F7" w:rsidRDefault="00424BB4" w:rsidP="006076D1">
            <w:r w:rsidRPr="000201F7">
              <w:t>2.042 × 10</w:t>
            </w:r>
            <w:r w:rsidRPr="000201F7">
              <w:rPr>
                <w:vertAlign w:val="superscript"/>
              </w:rPr>
              <w:t>-3</w:t>
            </w:r>
          </w:p>
        </w:tc>
        <w:tc>
          <w:tcPr>
            <w:tcW w:w="392" w:type="pct"/>
            <w:shd w:val="clear" w:color="auto" w:fill="auto"/>
          </w:tcPr>
          <w:p w:rsidR="00424BB4" w:rsidRPr="000201F7" w:rsidRDefault="00424BB4" w:rsidP="006076D1">
            <w:r w:rsidRPr="000201F7">
              <w:t>-</w:t>
            </w:r>
          </w:p>
        </w:tc>
        <w:tc>
          <w:tcPr>
            <w:tcW w:w="2201" w:type="pct"/>
            <w:shd w:val="clear" w:color="auto" w:fill="auto"/>
          </w:tcPr>
          <w:p w:rsidR="00424BB4" w:rsidRPr="000201F7" w:rsidRDefault="00424BB4" w:rsidP="006076D1">
            <w:r w:rsidRPr="000201F7">
              <w:t>The maximum number of permitted indoor applications of cypermethrin is twice per year per premises. This results in an indoor simultaneity factor for cypermethrin of 0.2%.</w:t>
            </w:r>
          </w:p>
          <w:p w:rsidR="00424BB4" w:rsidRPr="000201F7" w:rsidRDefault="00424BB4" w:rsidP="006076D1"/>
          <w:p w:rsidR="00424BB4" w:rsidRPr="000201F7" w:rsidRDefault="00424BB4" w:rsidP="006076D1">
            <w:r w:rsidRPr="000201F7">
              <w:t>Indoor simultaneity factor (37.82 × 0.54)/100 = 0.2%.</w:t>
            </w:r>
          </w:p>
        </w:tc>
      </w:tr>
      <w:tr w:rsidR="00424BB4" w:rsidRPr="000201F7" w:rsidTr="00122BA0">
        <w:trPr>
          <w:trHeight w:val="93"/>
        </w:trPr>
        <w:tc>
          <w:tcPr>
            <w:tcW w:w="1478" w:type="pct"/>
            <w:shd w:val="clear" w:color="auto" w:fill="auto"/>
          </w:tcPr>
          <w:p w:rsidR="00424BB4" w:rsidRPr="000201F7" w:rsidRDefault="00424BB4" w:rsidP="006076D1">
            <w:r w:rsidRPr="000201F7">
              <w:t>Fraction emitted to air during application</w:t>
            </w:r>
          </w:p>
        </w:tc>
        <w:tc>
          <w:tcPr>
            <w:tcW w:w="929" w:type="pct"/>
            <w:shd w:val="clear" w:color="auto" w:fill="auto"/>
          </w:tcPr>
          <w:p w:rsidR="00424BB4" w:rsidRPr="000201F7" w:rsidRDefault="00424BB4" w:rsidP="006076D1">
            <w:r w:rsidRPr="000201F7">
              <w:t>0.02</w:t>
            </w:r>
          </w:p>
        </w:tc>
        <w:tc>
          <w:tcPr>
            <w:tcW w:w="392" w:type="pct"/>
            <w:shd w:val="clear" w:color="auto" w:fill="auto"/>
          </w:tcPr>
          <w:p w:rsidR="00424BB4" w:rsidRPr="000201F7" w:rsidRDefault="00424BB4" w:rsidP="006076D1">
            <w:r w:rsidRPr="000201F7">
              <w:t>-</w:t>
            </w:r>
          </w:p>
        </w:tc>
        <w:tc>
          <w:tcPr>
            <w:tcW w:w="2201" w:type="pct"/>
            <w:shd w:val="clear" w:color="auto" w:fill="auto"/>
          </w:tcPr>
          <w:p w:rsidR="00424BB4" w:rsidRPr="000201F7" w:rsidRDefault="00424BB4" w:rsidP="006076D1">
            <w:r>
              <w:t>Default value (OECD</w:t>
            </w:r>
            <w:r w:rsidRPr="000201F7">
              <w:t xml:space="preserve"> ESD PT18</w:t>
            </w:r>
            <w:r>
              <w:t>)</w:t>
            </w:r>
            <w:r w:rsidRPr="000201F7">
              <w:t>.</w:t>
            </w:r>
          </w:p>
        </w:tc>
      </w:tr>
      <w:tr w:rsidR="00424BB4" w:rsidRPr="000201F7" w:rsidTr="00122BA0">
        <w:trPr>
          <w:trHeight w:val="93"/>
        </w:trPr>
        <w:tc>
          <w:tcPr>
            <w:tcW w:w="1478" w:type="pct"/>
            <w:shd w:val="clear" w:color="auto" w:fill="auto"/>
          </w:tcPr>
          <w:p w:rsidR="00424BB4" w:rsidRPr="000201F7" w:rsidRDefault="00424BB4" w:rsidP="006076D1">
            <w:r w:rsidRPr="000201F7">
              <w:t>Fraction emitted to the applicator during application</w:t>
            </w:r>
          </w:p>
        </w:tc>
        <w:tc>
          <w:tcPr>
            <w:tcW w:w="929" w:type="pct"/>
            <w:shd w:val="clear" w:color="auto" w:fill="auto"/>
          </w:tcPr>
          <w:p w:rsidR="00424BB4" w:rsidRPr="000201F7" w:rsidRDefault="00424BB4" w:rsidP="006076D1">
            <w:r w:rsidRPr="000201F7">
              <w:t>0.02</w:t>
            </w:r>
          </w:p>
        </w:tc>
        <w:tc>
          <w:tcPr>
            <w:tcW w:w="392" w:type="pct"/>
            <w:shd w:val="clear" w:color="auto" w:fill="auto"/>
          </w:tcPr>
          <w:p w:rsidR="00424BB4" w:rsidRPr="000201F7" w:rsidRDefault="00424BB4" w:rsidP="006076D1">
            <w:r w:rsidRPr="000201F7">
              <w:t>-</w:t>
            </w:r>
          </w:p>
        </w:tc>
        <w:tc>
          <w:tcPr>
            <w:tcW w:w="2201" w:type="pct"/>
            <w:shd w:val="clear" w:color="auto" w:fill="auto"/>
          </w:tcPr>
          <w:p w:rsidR="00424BB4" w:rsidRPr="000201F7" w:rsidRDefault="00424BB4" w:rsidP="006076D1">
            <w:r>
              <w:t>Default value (OECD</w:t>
            </w:r>
            <w:r w:rsidRPr="000201F7">
              <w:t xml:space="preserve"> ESD PT18</w:t>
            </w:r>
            <w:r>
              <w:t>)</w:t>
            </w:r>
            <w:r w:rsidRPr="000201F7">
              <w:t>.</w:t>
            </w:r>
          </w:p>
        </w:tc>
      </w:tr>
      <w:tr w:rsidR="00424BB4" w:rsidRPr="000201F7" w:rsidTr="00122BA0">
        <w:trPr>
          <w:trHeight w:val="93"/>
        </w:trPr>
        <w:tc>
          <w:tcPr>
            <w:tcW w:w="1478" w:type="pct"/>
            <w:shd w:val="clear" w:color="auto" w:fill="auto"/>
          </w:tcPr>
          <w:p w:rsidR="00424BB4" w:rsidRPr="000201F7" w:rsidRDefault="00424BB4" w:rsidP="006076D1">
            <w:r w:rsidRPr="000201F7">
              <w:t>Fraction emitted to the floor during application</w:t>
            </w:r>
          </w:p>
        </w:tc>
        <w:tc>
          <w:tcPr>
            <w:tcW w:w="929" w:type="pct"/>
            <w:shd w:val="clear" w:color="auto" w:fill="auto"/>
          </w:tcPr>
          <w:p w:rsidR="00424BB4" w:rsidRPr="000201F7" w:rsidRDefault="00424BB4" w:rsidP="006076D1">
            <w:r w:rsidRPr="000201F7">
              <w:t>0.11</w:t>
            </w:r>
          </w:p>
        </w:tc>
        <w:tc>
          <w:tcPr>
            <w:tcW w:w="392" w:type="pct"/>
            <w:shd w:val="clear" w:color="auto" w:fill="auto"/>
          </w:tcPr>
          <w:p w:rsidR="00424BB4" w:rsidRPr="000201F7" w:rsidRDefault="00424BB4" w:rsidP="006076D1">
            <w:r w:rsidRPr="000201F7">
              <w:t>-</w:t>
            </w:r>
          </w:p>
        </w:tc>
        <w:tc>
          <w:tcPr>
            <w:tcW w:w="2201" w:type="pct"/>
            <w:shd w:val="clear" w:color="auto" w:fill="auto"/>
          </w:tcPr>
          <w:p w:rsidR="00424BB4" w:rsidRPr="000201F7" w:rsidRDefault="00424BB4" w:rsidP="006076D1">
            <w:r>
              <w:t>Default value (OECD</w:t>
            </w:r>
            <w:r w:rsidRPr="000201F7">
              <w:t xml:space="preserve"> ESD PT18</w:t>
            </w:r>
            <w:r>
              <w:t>)</w:t>
            </w:r>
            <w:r w:rsidRPr="000201F7">
              <w:t>.</w:t>
            </w:r>
          </w:p>
        </w:tc>
      </w:tr>
      <w:tr w:rsidR="00122BA0" w:rsidRPr="000201F7" w:rsidTr="00122BA0">
        <w:trPr>
          <w:trHeight w:val="93"/>
        </w:trPr>
        <w:tc>
          <w:tcPr>
            <w:tcW w:w="1478" w:type="pct"/>
            <w:tcBorders>
              <w:bottom w:val="single" w:sz="4" w:space="0" w:color="auto"/>
            </w:tcBorders>
            <w:shd w:val="clear" w:color="auto" w:fill="auto"/>
          </w:tcPr>
          <w:p w:rsidR="00122BA0" w:rsidRPr="000201F7" w:rsidRDefault="00122BA0" w:rsidP="00122BA0">
            <w:r w:rsidRPr="000201F7">
              <w:t>Fraction emitted to treated surfaces during application</w:t>
            </w:r>
          </w:p>
        </w:tc>
        <w:tc>
          <w:tcPr>
            <w:tcW w:w="929" w:type="pct"/>
            <w:tcBorders>
              <w:bottom w:val="single" w:sz="4" w:space="0" w:color="auto"/>
            </w:tcBorders>
            <w:shd w:val="clear" w:color="auto" w:fill="auto"/>
          </w:tcPr>
          <w:p w:rsidR="00122BA0" w:rsidRPr="000201F7" w:rsidRDefault="00122BA0" w:rsidP="00122BA0">
            <w:r>
              <w:t>0.85</w:t>
            </w:r>
          </w:p>
        </w:tc>
        <w:tc>
          <w:tcPr>
            <w:tcW w:w="392" w:type="pct"/>
            <w:tcBorders>
              <w:bottom w:val="single" w:sz="4" w:space="0" w:color="auto"/>
            </w:tcBorders>
            <w:shd w:val="clear" w:color="auto" w:fill="auto"/>
          </w:tcPr>
          <w:p w:rsidR="00122BA0" w:rsidRPr="000201F7" w:rsidRDefault="00122BA0" w:rsidP="00122BA0">
            <w:r w:rsidRPr="000201F7">
              <w:t>-</w:t>
            </w:r>
          </w:p>
        </w:tc>
        <w:tc>
          <w:tcPr>
            <w:tcW w:w="2201" w:type="pct"/>
            <w:tcBorders>
              <w:bottom w:val="single" w:sz="4" w:space="0" w:color="auto"/>
            </w:tcBorders>
            <w:shd w:val="clear" w:color="auto" w:fill="auto"/>
          </w:tcPr>
          <w:p w:rsidR="00122BA0" w:rsidRDefault="00122BA0" w:rsidP="00122BA0">
            <w:r>
              <w:t>Default value (OECD</w:t>
            </w:r>
            <w:r w:rsidRPr="000201F7">
              <w:t xml:space="preserve"> ESD PT18</w:t>
            </w:r>
            <w:r>
              <w:t>)</w:t>
            </w:r>
            <w:r w:rsidRPr="000201F7">
              <w:t>.</w:t>
            </w:r>
          </w:p>
          <w:p w:rsidR="000053F0" w:rsidRPr="000201F7" w:rsidRDefault="000053F0" w:rsidP="00122BA0">
            <w:r w:rsidRPr="00340106">
              <w:t>Set to zero for application of the product in areas not subject to wet cleaning.</w:t>
            </w:r>
          </w:p>
        </w:tc>
      </w:tr>
      <w:tr w:rsidR="00122BA0" w:rsidRPr="000201F7" w:rsidTr="006076D1">
        <w:trPr>
          <w:trHeight w:val="93"/>
        </w:trPr>
        <w:tc>
          <w:tcPr>
            <w:tcW w:w="5000" w:type="pct"/>
            <w:gridSpan w:val="4"/>
            <w:shd w:val="clear" w:color="auto" w:fill="D9D9D9"/>
          </w:tcPr>
          <w:p w:rsidR="00122BA0" w:rsidRPr="000201F7" w:rsidRDefault="00122BA0" w:rsidP="00122BA0">
            <w:pPr>
              <w:rPr>
                <w:b/>
                <w:bCs/>
              </w:rPr>
            </w:pPr>
            <w:r w:rsidRPr="000201F7">
              <w:rPr>
                <w:b/>
                <w:bCs/>
              </w:rPr>
              <w:t>Cleaning</w:t>
            </w:r>
          </w:p>
        </w:tc>
      </w:tr>
      <w:tr w:rsidR="00122BA0" w:rsidRPr="000201F7" w:rsidTr="00122BA0">
        <w:trPr>
          <w:trHeight w:val="93"/>
        </w:trPr>
        <w:tc>
          <w:tcPr>
            <w:tcW w:w="1478" w:type="pct"/>
            <w:shd w:val="clear" w:color="auto" w:fill="auto"/>
          </w:tcPr>
          <w:p w:rsidR="00122BA0" w:rsidRPr="000201F7" w:rsidRDefault="00122BA0" w:rsidP="00122BA0">
            <w:r w:rsidRPr="000201F7">
              <w:t>Cleaning efficiency (of treated surfaces and floor from application)</w:t>
            </w:r>
          </w:p>
        </w:tc>
        <w:tc>
          <w:tcPr>
            <w:tcW w:w="929" w:type="pct"/>
            <w:shd w:val="clear" w:color="auto" w:fill="auto"/>
          </w:tcPr>
          <w:p w:rsidR="00122BA0" w:rsidRPr="000201F7" w:rsidRDefault="00122BA0" w:rsidP="00122BA0">
            <w:r w:rsidRPr="000201F7">
              <w:t>0.25</w:t>
            </w:r>
          </w:p>
        </w:tc>
        <w:tc>
          <w:tcPr>
            <w:tcW w:w="392" w:type="pct"/>
            <w:shd w:val="clear" w:color="auto" w:fill="auto"/>
          </w:tcPr>
          <w:p w:rsidR="00122BA0" w:rsidRPr="000201F7" w:rsidRDefault="00122BA0" w:rsidP="00122BA0">
            <w:r w:rsidRPr="000201F7">
              <w:t>-</w:t>
            </w:r>
          </w:p>
        </w:tc>
        <w:tc>
          <w:tcPr>
            <w:tcW w:w="2201" w:type="pct"/>
            <w:shd w:val="clear" w:color="auto" w:fill="auto"/>
          </w:tcPr>
          <w:p w:rsidR="00122BA0" w:rsidRPr="000201F7" w:rsidRDefault="00122BA0" w:rsidP="00122BA0">
            <w:r w:rsidRPr="000201F7">
              <w:t xml:space="preserve">Default cleaning efficiency for </w:t>
            </w:r>
            <w:r>
              <w:t>s</w:t>
            </w:r>
            <w:r w:rsidRPr="000201F7">
              <w:t>pot</w:t>
            </w:r>
            <w:r>
              <w:t xml:space="preserve"> </w:t>
            </w:r>
            <w:r w:rsidRPr="000201F7">
              <w:t>crack and crevices, as reported in Table 3.3-8, ESD PT18, p. 64.</w:t>
            </w:r>
          </w:p>
        </w:tc>
      </w:tr>
      <w:tr w:rsidR="00122BA0" w:rsidRPr="000201F7" w:rsidTr="00122BA0">
        <w:trPr>
          <w:trHeight w:val="93"/>
        </w:trPr>
        <w:tc>
          <w:tcPr>
            <w:tcW w:w="1478" w:type="pct"/>
            <w:shd w:val="clear" w:color="auto" w:fill="auto"/>
          </w:tcPr>
          <w:p w:rsidR="00122BA0" w:rsidRPr="000201F7" w:rsidRDefault="00122BA0" w:rsidP="00122BA0">
            <w:r w:rsidRPr="000201F7">
              <w:t>Washable coveralls or disposable coveralls</w:t>
            </w:r>
          </w:p>
        </w:tc>
        <w:tc>
          <w:tcPr>
            <w:tcW w:w="929" w:type="pct"/>
            <w:shd w:val="clear" w:color="auto" w:fill="auto"/>
          </w:tcPr>
          <w:p w:rsidR="00122BA0" w:rsidRPr="000201F7" w:rsidRDefault="00122BA0" w:rsidP="00122BA0">
            <w:r w:rsidRPr="000201F7">
              <w:t>washable coveralls</w:t>
            </w:r>
          </w:p>
        </w:tc>
        <w:tc>
          <w:tcPr>
            <w:tcW w:w="392" w:type="pct"/>
            <w:shd w:val="clear" w:color="auto" w:fill="auto"/>
          </w:tcPr>
          <w:p w:rsidR="00122BA0" w:rsidRPr="000201F7" w:rsidRDefault="00122BA0" w:rsidP="00122BA0">
            <w:r w:rsidRPr="000201F7">
              <w:t>-</w:t>
            </w:r>
          </w:p>
        </w:tc>
        <w:tc>
          <w:tcPr>
            <w:tcW w:w="2201" w:type="pct"/>
            <w:shd w:val="clear" w:color="auto" w:fill="auto"/>
          </w:tcPr>
          <w:p w:rsidR="00122BA0" w:rsidRPr="000201F7" w:rsidRDefault="00122BA0" w:rsidP="00122BA0">
            <w:r w:rsidRPr="000201F7">
              <w:t>-</w:t>
            </w:r>
          </w:p>
        </w:tc>
      </w:tr>
      <w:tr w:rsidR="00122BA0" w:rsidRPr="000D49E0" w:rsidTr="00122BA0">
        <w:trPr>
          <w:trHeight w:val="93"/>
        </w:trPr>
        <w:tc>
          <w:tcPr>
            <w:tcW w:w="1478" w:type="pct"/>
            <w:shd w:val="clear" w:color="auto" w:fill="auto"/>
          </w:tcPr>
          <w:p w:rsidR="00122BA0" w:rsidRPr="000201F7" w:rsidRDefault="00122BA0" w:rsidP="00122BA0">
            <w:r w:rsidRPr="000201F7">
              <w:t>Dry or wet cleaning of treated surfaces</w:t>
            </w:r>
          </w:p>
        </w:tc>
        <w:tc>
          <w:tcPr>
            <w:tcW w:w="929" w:type="pct"/>
            <w:shd w:val="clear" w:color="auto" w:fill="auto"/>
          </w:tcPr>
          <w:p w:rsidR="00122BA0" w:rsidRPr="000201F7" w:rsidRDefault="00122BA0" w:rsidP="00122BA0">
            <w:r w:rsidRPr="000201F7">
              <w:t>Wet cleaning of treated surfaces</w:t>
            </w:r>
          </w:p>
        </w:tc>
        <w:tc>
          <w:tcPr>
            <w:tcW w:w="392" w:type="pct"/>
            <w:shd w:val="clear" w:color="auto" w:fill="auto"/>
          </w:tcPr>
          <w:p w:rsidR="00122BA0" w:rsidRPr="000201F7" w:rsidRDefault="00122BA0" w:rsidP="00122BA0">
            <w:r w:rsidRPr="000201F7">
              <w:t>-</w:t>
            </w:r>
          </w:p>
        </w:tc>
        <w:tc>
          <w:tcPr>
            <w:tcW w:w="2201" w:type="pct"/>
            <w:shd w:val="clear" w:color="auto" w:fill="auto"/>
          </w:tcPr>
          <w:p w:rsidR="00122BA0" w:rsidRPr="000D49E0" w:rsidRDefault="00122BA0" w:rsidP="00122BA0">
            <w:r w:rsidRPr="000201F7">
              <w:t>-</w:t>
            </w:r>
          </w:p>
        </w:tc>
      </w:tr>
    </w:tbl>
    <w:p w:rsidR="00FD2055" w:rsidRDefault="00FD2055" w:rsidP="00FD2055">
      <w:pPr>
        <w:spacing w:line="276" w:lineRule="auto"/>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tblPr>
      <w:tblGrid>
        <w:gridCol w:w="2773"/>
        <w:gridCol w:w="1744"/>
        <w:gridCol w:w="736"/>
        <w:gridCol w:w="4131"/>
      </w:tblGrid>
      <w:tr w:rsidR="006A0DD2" w:rsidRPr="000201F7" w:rsidTr="006076D1">
        <w:trPr>
          <w:trHeight w:val="75"/>
        </w:trPr>
        <w:tc>
          <w:tcPr>
            <w:tcW w:w="5000" w:type="pct"/>
            <w:gridSpan w:val="4"/>
            <w:tcBorders>
              <w:bottom w:val="single" w:sz="4" w:space="0" w:color="auto"/>
            </w:tcBorders>
            <w:shd w:val="clear" w:color="auto" w:fill="FFFFCC"/>
          </w:tcPr>
          <w:p w:rsidR="006A0DD2" w:rsidRDefault="006A0DD2" w:rsidP="006076D1">
            <w:pPr>
              <w:rPr>
                <w:b/>
                <w:bCs/>
              </w:rPr>
            </w:pPr>
            <w:r>
              <w:rPr>
                <w:b/>
                <w:bCs/>
              </w:rPr>
              <w:t>Assessment of TIER 3</w:t>
            </w:r>
          </w:p>
          <w:p w:rsidR="006A0DD2" w:rsidRDefault="006A0DD2" w:rsidP="006076D1">
            <w:pPr>
              <w:rPr>
                <w:b/>
                <w:bCs/>
              </w:rPr>
            </w:pPr>
          </w:p>
          <w:p w:rsidR="006A0DD2" w:rsidRDefault="00122BA0" w:rsidP="006076D1">
            <w:pPr>
              <w:rPr>
                <w:b/>
                <w:bCs/>
              </w:rPr>
            </w:pPr>
            <w:r>
              <w:rPr>
                <w:b/>
                <w:bCs/>
              </w:rPr>
              <w:t xml:space="preserve">In TIER 2 </w:t>
            </w:r>
            <w:r w:rsidR="00B61865">
              <w:rPr>
                <w:b/>
                <w:bCs/>
              </w:rPr>
              <w:t>emission</w:t>
            </w:r>
            <w:r>
              <w:rPr>
                <w:b/>
                <w:bCs/>
              </w:rPr>
              <w:t xml:space="preserve"> to treated surfaces has been set to 0, since in TIER 1 (i.e.</w:t>
            </w:r>
            <w:r w:rsidRPr="00424BB4">
              <w:rPr>
                <w:b/>
                <w:bCs/>
              </w:rPr>
              <w:t xml:space="preserve"> scenario with the default value</w:t>
            </w:r>
            <w:r>
              <w:rPr>
                <w:b/>
                <w:bCs/>
              </w:rPr>
              <w:t xml:space="preserve"> 0.85)</w:t>
            </w:r>
            <w:r w:rsidRPr="00424BB4">
              <w:rPr>
                <w:b/>
                <w:bCs/>
              </w:rPr>
              <w:t xml:space="preserve"> risk was not acceptable for sediment. Therefore, it has been decided to limit the application of the product in areas not subject to wet cleaning. With this RMM emission to surface water will be reduced. </w:t>
            </w:r>
          </w:p>
          <w:p w:rsidR="006A0DD2" w:rsidRDefault="006A0DD2" w:rsidP="006076D1">
            <w:pPr>
              <w:rPr>
                <w:b/>
                <w:bCs/>
              </w:rPr>
            </w:pPr>
            <w:r>
              <w:rPr>
                <w:b/>
                <w:bCs/>
              </w:rPr>
              <w:t>Moreover, disposable coveralls have been assumed as additional RMM.</w:t>
            </w:r>
          </w:p>
          <w:p w:rsidR="006A0DD2" w:rsidRPr="000201F7" w:rsidRDefault="006A0DD2" w:rsidP="006076D1">
            <w:pPr>
              <w:rPr>
                <w:b/>
                <w:bCs/>
              </w:rPr>
            </w:pPr>
          </w:p>
        </w:tc>
      </w:tr>
      <w:tr w:rsidR="006A0DD2" w:rsidRPr="000201F7" w:rsidTr="00122BA0">
        <w:trPr>
          <w:trHeight w:val="75"/>
        </w:trPr>
        <w:tc>
          <w:tcPr>
            <w:tcW w:w="1478" w:type="pct"/>
            <w:tcBorders>
              <w:bottom w:val="single" w:sz="4" w:space="0" w:color="auto"/>
            </w:tcBorders>
            <w:shd w:val="clear" w:color="auto" w:fill="FFFFCC"/>
          </w:tcPr>
          <w:p w:rsidR="006A0DD2" w:rsidRPr="000201F7" w:rsidRDefault="006A0DD2" w:rsidP="006076D1">
            <w:pPr>
              <w:rPr>
                <w:b/>
                <w:bCs/>
              </w:rPr>
            </w:pPr>
            <w:r w:rsidRPr="000201F7">
              <w:rPr>
                <w:b/>
                <w:bCs/>
              </w:rPr>
              <w:t xml:space="preserve">Input </w:t>
            </w:r>
          </w:p>
        </w:tc>
        <w:tc>
          <w:tcPr>
            <w:tcW w:w="929" w:type="pct"/>
            <w:tcBorders>
              <w:bottom w:val="single" w:sz="4" w:space="0" w:color="auto"/>
            </w:tcBorders>
            <w:shd w:val="clear" w:color="auto" w:fill="FFFFCC"/>
          </w:tcPr>
          <w:p w:rsidR="006A0DD2" w:rsidRPr="000201F7" w:rsidRDefault="006A0DD2" w:rsidP="006076D1">
            <w:pPr>
              <w:rPr>
                <w:b/>
                <w:bCs/>
              </w:rPr>
            </w:pPr>
            <w:r w:rsidRPr="000201F7">
              <w:rPr>
                <w:b/>
                <w:bCs/>
              </w:rPr>
              <w:t xml:space="preserve">Value </w:t>
            </w:r>
          </w:p>
        </w:tc>
        <w:tc>
          <w:tcPr>
            <w:tcW w:w="392" w:type="pct"/>
            <w:tcBorders>
              <w:bottom w:val="single" w:sz="4" w:space="0" w:color="auto"/>
            </w:tcBorders>
            <w:shd w:val="clear" w:color="auto" w:fill="FFFFCC"/>
          </w:tcPr>
          <w:p w:rsidR="006A0DD2" w:rsidRPr="000201F7" w:rsidRDefault="006A0DD2" w:rsidP="006076D1">
            <w:pPr>
              <w:rPr>
                <w:b/>
                <w:bCs/>
              </w:rPr>
            </w:pPr>
            <w:r w:rsidRPr="000201F7">
              <w:rPr>
                <w:b/>
                <w:bCs/>
              </w:rPr>
              <w:t>Unit</w:t>
            </w:r>
          </w:p>
        </w:tc>
        <w:tc>
          <w:tcPr>
            <w:tcW w:w="2201" w:type="pct"/>
            <w:tcBorders>
              <w:bottom w:val="single" w:sz="4" w:space="0" w:color="auto"/>
            </w:tcBorders>
            <w:shd w:val="clear" w:color="auto" w:fill="FFFFCC"/>
          </w:tcPr>
          <w:p w:rsidR="006A0DD2" w:rsidRPr="000201F7" w:rsidRDefault="006A0DD2" w:rsidP="006076D1">
            <w:pPr>
              <w:rPr>
                <w:b/>
                <w:bCs/>
              </w:rPr>
            </w:pPr>
            <w:r w:rsidRPr="000201F7">
              <w:rPr>
                <w:b/>
                <w:bCs/>
              </w:rPr>
              <w:t>Remarks</w:t>
            </w:r>
          </w:p>
        </w:tc>
      </w:tr>
      <w:tr w:rsidR="006A0DD2" w:rsidRPr="000201F7" w:rsidTr="006076D1">
        <w:trPr>
          <w:trHeight w:val="75"/>
        </w:trPr>
        <w:tc>
          <w:tcPr>
            <w:tcW w:w="5000" w:type="pct"/>
            <w:gridSpan w:val="4"/>
            <w:shd w:val="clear" w:color="auto" w:fill="D9D9D9"/>
          </w:tcPr>
          <w:p w:rsidR="006A0DD2" w:rsidRPr="000201F7" w:rsidRDefault="006A0DD2" w:rsidP="006076D1">
            <w:pPr>
              <w:rPr>
                <w:b/>
                <w:bCs/>
              </w:rPr>
            </w:pPr>
            <w:r w:rsidRPr="000201F7">
              <w:rPr>
                <w:b/>
                <w:bCs/>
              </w:rPr>
              <w:t>General</w:t>
            </w:r>
          </w:p>
        </w:tc>
      </w:tr>
      <w:tr w:rsidR="006A0DD2" w:rsidRPr="000201F7" w:rsidTr="00122BA0">
        <w:trPr>
          <w:trHeight w:val="75"/>
        </w:trPr>
        <w:tc>
          <w:tcPr>
            <w:tcW w:w="1478" w:type="pct"/>
            <w:shd w:val="clear" w:color="auto" w:fill="auto"/>
          </w:tcPr>
          <w:p w:rsidR="006A0DD2" w:rsidRPr="00451BD0" w:rsidRDefault="006A0DD2" w:rsidP="006076D1">
            <w:r w:rsidRPr="00451BD0">
              <w:t>Fraction of active substance in the commercial product</w:t>
            </w:r>
          </w:p>
        </w:tc>
        <w:tc>
          <w:tcPr>
            <w:tcW w:w="929" w:type="pct"/>
            <w:shd w:val="clear" w:color="auto" w:fill="auto"/>
          </w:tcPr>
          <w:p w:rsidR="006A0DD2" w:rsidRPr="00451BD0" w:rsidRDefault="006A0DD2" w:rsidP="006076D1">
            <w:r w:rsidRPr="00451BD0">
              <w:t>0.10</w:t>
            </w:r>
            <w:r w:rsidR="00451BD0" w:rsidRPr="00451BD0">
              <w:t>5</w:t>
            </w:r>
          </w:p>
        </w:tc>
        <w:tc>
          <w:tcPr>
            <w:tcW w:w="392" w:type="pct"/>
            <w:shd w:val="clear" w:color="auto" w:fill="auto"/>
          </w:tcPr>
          <w:p w:rsidR="006A0DD2" w:rsidRPr="00451BD0" w:rsidRDefault="006A0DD2" w:rsidP="006076D1">
            <w:r w:rsidRPr="00451BD0">
              <w:t>-</w:t>
            </w:r>
          </w:p>
        </w:tc>
        <w:tc>
          <w:tcPr>
            <w:tcW w:w="2201" w:type="pct"/>
            <w:shd w:val="clear" w:color="auto" w:fill="auto"/>
          </w:tcPr>
          <w:p w:rsidR="006A0DD2" w:rsidRPr="00451BD0" w:rsidRDefault="006A0DD2" w:rsidP="006076D1">
            <w:r w:rsidRPr="00451BD0">
              <w:t>Draker one is a biocidal product with 10.</w:t>
            </w:r>
            <w:r w:rsidR="00451BD0" w:rsidRPr="00451BD0">
              <w:t>5</w:t>
            </w:r>
            <w:r w:rsidRPr="00451BD0">
              <w:t>% of cypermethrin.</w:t>
            </w:r>
          </w:p>
        </w:tc>
      </w:tr>
      <w:tr w:rsidR="006A0DD2" w:rsidRPr="000201F7" w:rsidTr="00122BA0">
        <w:trPr>
          <w:trHeight w:val="93"/>
        </w:trPr>
        <w:tc>
          <w:tcPr>
            <w:tcW w:w="1478" w:type="pct"/>
            <w:shd w:val="clear" w:color="auto" w:fill="auto"/>
          </w:tcPr>
          <w:p w:rsidR="006A0DD2" w:rsidRPr="000201F7" w:rsidRDefault="006A0DD2" w:rsidP="006076D1">
            <w:r w:rsidRPr="000201F7">
              <w:t>Surface or air space treatment</w:t>
            </w:r>
          </w:p>
        </w:tc>
        <w:tc>
          <w:tcPr>
            <w:tcW w:w="929" w:type="pct"/>
            <w:shd w:val="clear" w:color="auto" w:fill="auto"/>
          </w:tcPr>
          <w:p w:rsidR="006A0DD2" w:rsidRPr="000201F7" w:rsidRDefault="006A0DD2" w:rsidP="006076D1">
            <w:r w:rsidRPr="000201F7">
              <w:t>Surface treatment (area)</w:t>
            </w:r>
          </w:p>
        </w:tc>
        <w:tc>
          <w:tcPr>
            <w:tcW w:w="392" w:type="pct"/>
            <w:shd w:val="clear" w:color="auto" w:fill="auto"/>
          </w:tcPr>
          <w:p w:rsidR="006A0DD2" w:rsidRPr="000201F7" w:rsidRDefault="006A0DD2" w:rsidP="006076D1">
            <w:r w:rsidRPr="000201F7">
              <w:t>-</w:t>
            </w:r>
          </w:p>
        </w:tc>
        <w:tc>
          <w:tcPr>
            <w:tcW w:w="2201" w:type="pct"/>
            <w:shd w:val="clear" w:color="auto" w:fill="auto"/>
          </w:tcPr>
          <w:p w:rsidR="006A0DD2" w:rsidRPr="000201F7" w:rsidRDefault="006A0DD2" w:rsidP="006076D1">
            <w:r>
              <w:t>-</w:t>
            </w:r>
          </w:p>
        </w:tc>
      </w:tr>
      <w:tr w:rsidR="006A0DD2" w:rsidRPr="000201F7" w:rsidTr="00122BA0">
        <w:trPr>
          <w:trHeight w:val="93"/>
        </w:trPr>
        <w:tc>
          <w:tcPr>
            <w:tcW w:w="1478" w:type="pct"/>
            <w:shd w:val="clear" w:color="auto" w:fill="auto"/>
          </w:tcPr>
          <w:p w:rsidR="006A0DD2" w:rsidRPr="000201F7" w:rsidRDefault="006A0DD2" w:rsidP="006076D1">
            <w:r w:rsidRPr="000201F7">
              <w:t>Selected treatment</w:t>
            </w:r>
          </w:p>
        </w:tc>
        <w:tc>
          <w:tcPr>
            <w:tcW w:w="929" w:type="pct"/>
            <w:shd w:val="clear" w:color="auto" w:fill="auto"/>
          </w:tcPr>
          <w:p w:rsidR="006A0DD2" w:rsidRPr="000201F7" w:rsidRDefault="006A0DD2" w:rsidP="006076D1">
            <w:r w:rsidRPr="000201F7">
              <w:t>Spot, crack and crevices</w:t>
            </w:r>
          </w:p>
        </w:tc>
        <w:tc>
          <w:tcPr>
            <w:tcW w:w="392" w:type="pct"/>
            <w:shd w:val="clear" w:color="auto" w:fill="auto"/>
          </w:tcPr>
          <w:p w:rsidR="006A0DD2" w:rsidRPr="000201F7" w:rsidRDefault="006A0DD2" w:rsidP="006076D1">
            <w:r w:rsidRPr="000201F7">
              <w:t>-</w:t>
            </w:r>
          </w:p>
        </w:tc>
        <w:tc>
          <w:tcPr>
            <w:tcW w:w="2201" w:type="pct"/>
            <w:shd w:val="clear" w:color="auto" w:fill="auto"/>
          </w:tcPr>
          <w:p w:rsidR="006A0DD2" w:rsidRPr="000201F7" w:rsidRDefault="006A0DD2" w:rsidP="006076D1">
            <w:r w:rsidRPr="000201F7">
              <w:t>-</w:t>
            </w:r>
          </w:p>
        </w:tc>
      </w:tr>
      <w:tr w:rsidR="006A0DD2" w:rsidRPr="000201F7" w:rsidTr="00122BA0">
        <w:trPr>
          <w:trHeight w:val="93"/>
        </w:trPr>
        <w:tc>
          <w:tcPr>
            <w:tcW w:w="1478" w:type="pct"/>
            <w:shd w:val="clear" w:color="auto" w:fill="auto"/>
          </w:tcPr>
          <w:p w:rsidR="006A0DD2" w:rsidRPr="000201F7" w:rsidRDefault="006A0DD2" w:rsidP="006076D1">
            <w:r w:rsidRPr="000201F7">
              <w:t>Total area treated in a standard house</w:t>
            </w:r>
          </w:p>
        </w:tc>
        <w:tc>
          <w:tcPr>
            <w:tcW w:w="929" w:type="pct"/>
            <w:shd w:val="clear" w:color="auto" w:fill="auto"/>
          </w:tcPr>
          <w:p w:rsidR="006A0DD2" w:rsidRPr="000201F7" w:rsidRDefault="006A0DD2" w:rsidP="006076D1">
            <w:r w:rsidRPr="000201F7">
              <w:t>2</w:t>
            </w:r>
          </w:p>
        </w:tc>
        <w:tc>
          <w:tcPr>
            <w:tcW w:w="392" w:type="pct"/>
            <w:shd w:val="clear" w:color="auto" w:fill="auto"/>
          </w:tcPr>
          <w:p w:rsidR="006A0DD2" w:rsidRPr="000201F7" w:rsidRDefault="006A0DD2" w:rsidP="006076D1">
            <w:r w:rsidRPr="000201F7">
              <w:t>m</w:t>
            </w:r>
            <w:r w:rsidRPr="000201F7">
              <w:rPr>
                <w:vertAlign w:val="superscript"/>
              </w:rPr>
              <w:t>2</w:t>
            </w:r>
          </w:p>
        </w:tc>
        <w:tc>
          <w:tcPr>
            <w:tcW w:w="2201" w:type="pct"/>
            <w:shd w:val="clear" w:color="auto" w:fill="auto"/>
          </w:tcPr>
          <w:p w:rsidR="006A0DD2" w:rsidRPr="000201F7" w:rsidRDefault="006A0DD2" w:rsidP="006076D1">
            <w:r w:rsidRPr="000201F7">
              <w:t>Default value for spot</w:t>
            </w:r>
            <w:r>
              <w:t>, crack and crevices</w:t>
            </w:r>
            <w:r w:rsidRPr="000201F7">
              <w:t xml:space="preserve"> treatment for a domestic house is 2 m</w:t>
            </w:r>
            <w:r w:rsidRPr="000201F7">
              <w:rPr>
                <w:vertAlign w:val="superscript"/>
              </w:rPr>
              <w:t>2</w:t>
            </w:r>
            <w:r w:rsidRPr="000201F7">
              <w:t xml:space="preserve"> (Technical Agreements for Biocides (TAB) - ENV v.2.1, ENV 142). </w:t>
            </w:r>
          </w:p>
        </w:tc>
      </w:tr>
      <w:tr w:rsidR="006A0DD2" w:rsidRPr="000201F7" w:rsidTr="00122BA0">
        <w:trPr>
          <w:trHeight w:val="93"/>
        </w:trPr>
        <w:tc>
          <w:tcPr>
            <w:tcW w:w="1478" w:type="pct"/>
            <w:shd w:val="clear" w:color="auto" w:fill="auto"/>
          </w:tcPr>
          <w:p w:rsidR="006A0DD2" w:rsidRPr="000201F7" w:rsidRDefault="006A0DD2" w:rsidP="006076D1">
            <w:r w:rsidRPr="000201F7">
              <w:t>Total area treated in a large building</w:t>
            </w:r>
          </w:p>
        </w:tc>
        <w:tc>
          <w:tcPr>
            <w:tcW w:w="929" w:type="pct"/>
            <w:shd w:val="clear" w:color="auto" w:fill="auto"/>
          </w:tcPr>
          <w:p w:rsidR="006A0DD2" w:rsidRPr="000201F7" w:rsidRDefault="006A0DD2" w:rsidP="006076D1">
            <w:r w:rsidRPr="000201F7">
              <w:t>9.3</w:t>
            </w:r>
          </w:p>
        </w:tc>
        <w:tc>
          <w:tcPr>
            <w:tcW w:w="392" w:type="pct"/>
            <w:shd w:val="clear" w:color="auto" w:fill="auto"/>
          </w:tcPr>
          <w:p w:rsidR="006A0DD2" w:rsidRPr="000201F7" w:rsidRDefault="006A0DD2" w:rsidP="006076D1">
            <w:r w:rsidRPr="000201F7">
              <w:t>m</w:t>
            </w:r>
            <w:r w:rsidRPr="000201F7">
              <w:rPr>
                <w:vertAlign w:val="superscript"/>
              </w:rPr>
              <w:t>2</w:t>
            </w:r>
          </w:p>
        </w:tc>
        <w:tc>
          <w:tcPr>
            <w:tcW w:w="2201" w:type="pct"/>
            <w:shd w:val="clear" w:color="auto" w:fill="auto"/>
          </w:tcPr>
          <w:p w:rsidR="006A0DD2" w:rsidRPr="000201F7" w:rsidRDefault="006A0DD2" w:rsidP="006076D1">
            <w:r w:rsidRPr="000201F7">
              <w:t>Default value for spot</w:t>
            </w:r>
            <w:r>
              <w:t>, crack and crevice</w:t>
            </w:r>
            <w:r w:rsidRPr="000201F7">
              <w:t xml:space="preserve"> treatment for large building</w:t>
            </w:r>
            <w:r>
              <w:t xml:space="preserve"> </w:t>
            </w:r>
            <w:r w:rsidRPr="000201F7">
              <w:t xml:space="preserve">(Technical Agreements for Biocides (TAB) - ENV v.2.1, ENV 142). </w:t>
            </w:r>
          </w:p>
        </w:tc>
      </w:tr>
      <w:tr w:rsidR="006A0DD2" w:rsidRPr="000201F7" w:rsidTr="00122BA0">
        <w:trPr>
          <w:trHeight w:val="93"/>
        </w:trPr>
        <w:tc>
          <w:tcPr>
            <w:tcW w:w="1478" w:type="pct"/>
            <w:shd w:val="clear" w:color="auto" w:fill="auto"/>
          </w:tcPr>
          <w:p w:rsidR="006A0DD2" w:rsidRPr="000201F7" w:rsidRDefault="006A0DD2" w:rsidP="006076D1">
            <w:r w:rsidRPr="000201F7">
              <w:t>Wet cleaning zone in a standard house (leading to releases to the STP)</w:t>
            </w:r>
          </w:p>
        </w:tc>
        <w:tc>
          <w:tcPr>
            <w:tcW w:w="929" w:type="pct"/>
            <w:shd w:val="clear" w:color="auto" w:fill="auto"/>
          </w:tcPr>
          <w:p w:rsidR="006A0DD2" w:rsidRPr="000201F7" w:rsidRDefault="006A0DD2" w:rsidP="006076D1">
            <w:r w:rsidRPr="000201F7">
              <w:t>2</w:t>
            </w:r>
          </w:p>
        </w:tc>
        <w:tc>
          <w:tcPr>
            <w:tcW w:w="392" w:type="pct"/>
            <w:shd w:val="clear" w:color="auto" w:fill="auto"/>
          </w:tcPr>
          <w:p w:rsidR="006A0DD2" w:rsidRPr="000201F7" w:rsidRDefault="006A0DD2" w:rsidP="006076D1">
            <w:r w:rsidRPr="000201F7">
              <w:t>m</w:t>
            </w:r>
            <w:r w:rsidRPr="000201F7">
              <w:rPr>
                <w:vertAlign w:val="superscript"/>
              </w:rPr>
              <w:t>2</w:t>
            </w:r>
          </w:p>
        </w:tc>
        <w:tc>
          <w:tcPr>
            <w:tcW w:w="2201" w:type="pct"/>
            <w:shd w:val="clear" w:color="auto" w:fill="auto"/>
          </w:tcPr>
          <w:p w:rsidR="006A0DD2" w:rsidRPr="000201F7" w:rsidRDefault="006A0DD2" w:rsidP="006076D1">
            <w:r>
              <w:t xml:space="preserve">Default value, </w:t>
            </w:r>
            <w:r w:rsidRPr="000201F7">
              <w:t>ENV TAB 2.1</w:t>
            </w:r>
            <w:r>
              <w:t xml:space="preserve"> (2019)</w:t>
            </w:r>
            <w:r w:rsidRPr="000201F7">
              <w:t>.</w:t>
            </w:r>
          </w:p>
        </w:tc>
      </w:tr>
      <w:tr w:rsidR="006A0DD2" w:rsidRPr="000201F7" w:rsidTr="00122BA0">
        <w:trPr>
          <w:trHeight w:val="93"/>
        </w:trPr>
        <w:tc>
          <w:tcPr>
            <w:tcW w:w="1478" w:type="pct"/>
            <w:shd w:val="clear" w:color="auto" w:fill="auto"/>
          </w:tcPr>
          <w:p w:rsidR="006A0DD2" w:rsidRPr="000201F7" w:rsidRDefault="006A0DD2" w:rsidP="006076D1">
            <w:r w:rsidRPr="000201F7">
              <w:t>Wet cleaning zone in a large building (leading to releases to the STP)</w:t>
            </w:r>
          </w:p>
        </w:tc>
        <w:tc>
          <w:tcPr>
            <w:tcW w:w="929" w:type="pct"/>
            <w:shd w:val="clear" w:color="auto" w:fill="auto"/>
          </w:tcPr>
          <w:p w:rsidR="006A0DD2" w:rsidRPr="000201F7" w:rsidRDefault="006A0DD2" w:rsidP="006076D1">
            <w:r w:rsidRPr="000201F7">
              <w:t>9.3</w:t>
            </w:r>
          </w:p>
        </w:tc>
        <w:tc>
          <w:tcPr>
            <w:tcW w:w="392" w:type="pct"/>
            <w:shd w:val="clear" w:color="auto" w:fill="auto"/>
          </w:tcPr>
          <w:p w:rsidR="006A0DD2" w:rsidRPr="000201F7" w:rsidRDefault="006A0DD2" w:rsidP="006076D1">
            <w:r w:rsidRPr="000201F7">
              <w:t>m</w:t>
            </w:r>
            <w:r w:rsidRPr="000201F7">
              <w:rPr>
                <w:vertAlign w:val="superscript"/>
              </w:rPr>
              <w:t>2</w:t>
            </w:r>
          </w:p>
        </w:tc>
        <w:tc>
          <w:tcPr>
            <w:tcW w:w="2201" w:type="pct"/>
            <w:shd w:val="clear" w:color="auto" w:fill="auto"/>
          </w:tcPr>
          <w:p w:rsidR="006A0DD2" w:rsidRPr="000201F7" w:rsidRDefault="006A0DD2" w:rsidP="006076D1">
            <w:r>
              <w:t xml:space="preserve">Default value, </w:t>
            </w:r>
            <w:r w:rsidRPr="000201F7">
              <w:t>ENV TAB 2.1</w:t>
            </w:r>
            <w:r>
              <w:t xml:space="preserve"> (2019)</w:t>
            </w:r>
            <w:r w:rsidRPr="000201F7">
              <w:t>.</w:t>
            </w:r>
          </w:p>
        </w:tc>
      </w:tr>
      <w:tr w:rsidR="006A0DD2" w:rsidRPr="000201F7" w:rsidTr="00122BA0">
        <w:trPr>
          <w:trHeight w:val="93"/>
        </w:trPr>
        <w:tc>
          <w:tcPr>
            <w:tcW w:w="1478" w:type="pct"/>
            <w:shd w:val="clear" w:color="auto" w:fill="auto"/>
          </w:tcPr>
          <w:p w:rsidR="006A0DD2" w:rsidRPr="000201F7" w:rsidRDefault="006A0DD2" w:rsidP="006076D1">
            <w:r w:rsidRPr="000201F7">
              <w:t>Number of standard houses connected to the same STP</w:t>
            </w:r>
          </w:p>
        </w:tc>
        <w:tc>
          <w:tcPr>
            <w:tcW w:w="929" w:type="pct"/>
            <w:shd w:val="clear" w:color="auto" w:fill="auto"/>
          </w:tcPr>
          <w:p w:rsidR="006A0DD2" w:rsidRPr="000201F7" w:rsidRDefault="006A0DD2" w:rsidP="006076D1">
            <w:r w:rsidRPr="000201F7">
              <w:t>4000</w:t>
            </w:r>
          </w:p>
        </w:tc>
        <w:tc>
          <w:tcPr>
            <w:tcW w:w="392" w:type="pct"/>
            <w:shd w:val="clear" w:color="auto" w:fill="auto"/>
          </w:tcPr>
          <w:p w:rsidR="006A0DD2" w:rsidRPr="000201F7" w:rsidRDefault="006A0DD2" w:rsidP="006076D1">
            <w:r w:rsidRPr="000201F7">
              <w:t>-</w:t>
            </w:r>
          </w:p>
        </w:tc>
        <w:tc>
          <w:tcPr>
            <w:tcW w:w="2201" w:type="pct"/>
            <w:shd w:val="clear" w:color="auto" w:fill="auto"/>
          </w:tcPr>
          <w:p w:rsidR="006A0DD2" w:rsidRPr="000201F7" w:rsidRDefault="006A0DD2" w:rsidP="006076D1">
            <w:r>
              <w:t xml:space="preserve">Default value, </w:t>
            </w:r>
            <w:r w:rsidRPr="000201F7">
              <w:t>ENV TAB 2.1</w:t>
            </w:r>
            <w:r>
              <w:t xml:space="preserve"> (2019)</w:t>
            </w:r>
            <w:r w:rsidRPr="000201F7">
              <w:t>.</w:t>
            </w:r>
          </w:p>
        </w:tc>
      </w:tr>
      <w:tr w:rsidR="006A0DD2" w:rsidRPr="000201F7" w:rsidTr="00122BA0">
        <w:trPr>
          <w:trHeight w:val="93"/>
        </w:trPr>
        <w:tc>
          <w:tcPr>
            <w:tcW w:w="1478" w:type="pct"/>
            <w:shd w:val="clear" w:color="auto" w:fill="auto"/>
          </w:tcPr>
          <w:p w:rsidR="006A0DD2" w:rsidRPr="000201F7" w:rsidRDefault="006A0DD2" w:rsidP="006076D1">
            <w:r w:rsidRPr="000201F7">
              <w:t>Number of large buildings connected to the same STP</w:t>
            </w:r>
          </w:p>
        </w:tc>
        <w:tc>
          <w:tcPr>
            <w:tcW w:w="929" w:type="pct"/>
            <w:shd w:val="clear" w:color="auto" w:fill="auto"/>
          </w:tcPr>
          <w:p w:rsidR="006A0DD2" w:rsidRPr="000201F7" w:rsidRDefault="006A0DD2" w:rsidP="006076D1">
            <w:r w:rsidRPr="000201F7">
              <w:t>300</w:t>
            </w:r>
          </w:p>
        </w:tc>
        <w:tc>
          <w:tcPr>
            <w:tcW w:w="392" w:type="pct"/>
            <w:shd w:val="clear" w:color="auto" w:fill="auto"/>
          </w:tcPr>
          <w:p w:rsidR="006A0DD2" w:rsidRPr="000201F7" w:rsidRDefault="006A0DD2" w:rsidP="006076D1">
            <w:r w:rsidRPr="000201F7">
              <w:t>-</w:t>
            </w:r>
          </w:p>
        </w:tc>
        <w:tc>
          <w:tcPr>
            <w:tcW w:w="2201" w:type="pct"/>
            <w:shd w:val="clear" w:color="auto" w:fill="auto"/>
          </w:tcPr>
          <w:p w:rsidR="006A0DD2" w:rsidRPr="000201F7" w:rsidRDefault="006A0DD2" w:rsidP="006076D1">
            <w:r>
              <w:t xml:space="preserve">Default value, </w:t>
            </w:r>
            <w:r w:rsidRPr="000201F7">
              <w:t>ENV TAB 2.1</w:t>
            </w:r>
            <w:r>
              <w:t xml:space="preserve"> (2019)</w:t>
            </w:r>
            <w:r w:rsidRPr="000201F7">
              <w:t>.</w:t>
            </w:r>
          </w:p>
        </w:tc>
      </w:tr>
      <w:tr w:rsidR="006A0DD2" w:rsidRPr="000201F7" w:rsidTr="00122BA0">
        <w:trPr>
          <w:trHeight w:val="93"/>
        </w:trPr>
        <w:tc>
          <w:tcPr>
            <w:tcW w:w="1478" w:type="pct"/>
            <w:shd w:val="clear" w:color="auto" w:fill="auto"/>
          </w:tcPr>
          <w:p w:rsidR="006A0DD2" w:rsidRPr="000201F7" w:rsidRDefault="006A0DD2" w:rsidP="006076D1">
            <w:r w:rsidRPr="000201F7">
              <w:t>Number of emission days</w:t>
            </w:r>
          </w:p>
        </w:tc>
        <w:tc>
          <w:tcPr>
            <w:tcW w:w="929" w:type="pct"/>
            <w:shd w:val="clear" w:color="auto" w:fill="auto"/>
          </w:tcPr>
          <w:p w:rsidR="006A0DD2" w:rsidRPr="000201F7" w:rsidRDefault="006A0DD2" w:rsidP="006076D1">
            <w:r w:rsidRPr="000201F7">
              <w:t>2</w:t>
            </w:r>
          </w:p>
        </w:tc>
        <w:tc>
          <w:tcPr>
            <w:tcW w:w="392" w:type="pct"/>
            <w:shd w:val="clear" w:color="auto" w:fill="auto"/>
          </w:tcPr>
          <w:p w:rsidR="006A0DD2" w:rsidRPr="000201F7" w:rsidRDefault="006A0DD2" w:rsidP="006076D1">
            <w:r w:rsidRPr="000201F7">
              <w:t>days</w:t>
            </w:r>
          </w:p>
        </w:tc>
        <w:tc>
          <w:tcPr>
            <w:tcW w:w="2201" w:type="pct"/>
            <w:shd w:val="clear" w:color="auto" w:fill="auto"/>
          </w:tcPr>
          <w:p w:rsidR="006A0DD2" w:rsidRPr="000201F7" w:rsidRDefault="006A0DD2" w:rsidP="006076D1">
            <w:r>
              <w:t>M</w:t>
            </w:r>
            <w:r w:rsidRPr="009C33D9">
              <w:t>aximum number of applications per year</w:t>
            </w:r>
            <w:r>
              <w:t>.</w:t>
            </w:r>
          </w:p>
        </w:tc>
      </w:tr>
      <w:tr w:rsidR="006A0DD2" w:rsidRPr="000201F7" w:rsidTr="00122BA0">
        <w:trPr>
          <w:trHeight w:val="93"/>
        </w:trPr>
        <w:tc>
          <w:tcPr>
            <w:tcW w:w="1478" w:type="pct"/>
            <w:shd w:val="clear" w:color="auto" w:fill="D9D9D9"/>
          </w:tcPr>
          <w:p w:rsidR="006A0DD2" w:rsidRPr="000201F7" w:rsidRDefault="006A0DD2" w:rsidP="006076D1">
            <w:pPr>
              <w:rPr>
                <w:b/>
                <w:bCs/>
              </w:rPr>
            </w:pPr>
            <w:r w:rsidRPr="000201F7">
              <w:rPr>
                <w:b/>
                <w:bCs/>
              </w:rPr>
              <w:t>Mixing &amp; loading</w:t>
            </w:r>
          </w:p>
        </w:tc>
        <w:tc>
          <w:tcPr>
            <w:tcW w:w="929" w:type="pct"/>
            <w:shd w:val="clear" w:color="auto" w:fill="D9D9D9"/>
          </w:tcPr>
          <w:p w:rsidR="006A0DD2" w:rsidRPr="000201F7" w:rsidRDefault="006A0DD2" w:rsidP="006076D1">
            <w:pPr>
              <w:rPr>
                <w:b/>
                <w:bCs/>
              </w:rPr>
            </w:pPr>
          </w:p>
        </w:tc>
        <w:tc>
          <w:tcPr>
            <w:tcW w:w="392" w:type="pct"/>
            <w:shd w:val="clear" w:color="auto" w:fill="D9D9D9"/>
          </w:tcPr>
          <w:p w:rsidR="006A0DD2" w:rsidRPr="000201F7" w:rsidRDefault="006A0DD2" w:rsidP="006076D1">
            <w:pPr>
              <w:rPr>
                <w:b/>
                <w:bCs/>
              </w:rPr>
            </w:pPr>
          </w:p>
        </w:tc>
        <w:tc>
          <w:tcPr>
            <w:tcW w:w="2201" w:type="pct"/>
            <w:shd w:val="clear" w:color="auto" w:fill="D9D9D9"/>
          </w:tcPr>
          <w:p w:rsidR="006A0DD2" w:rsidRPr="000201F7" w:rsidRDefault="006A0DD2" w:rsidP="006076D1">
            <w:pPr>
              <w:rPr>
                <w:b/>
                <w:bCs/>
              </w:rPr>
            </w:pPr>
          </w:p>
        </w:tc>
      </w:tr>
      <w:tr w:rsidR="00F8451E" w:rsidRPr="000201F7" w:rsidTr="00161D29">
        <w:trPr>
          <w:trHeight w:val="93"/>
        </w:trPr>
        <w:tc>
          <w:tcPr>
            <w:tcW w:w="1478" w:type="pct"/>
            <w:shd w:val="clear" w:color="auto" w:fill="auto"/>
          </w:tcPr>
          <w:p w:rsidR="00F8451E" w:rsidRPr="000201F7" w:rsidRDefault="00F8451E" w:rsidP="00161D29">
            <w:r w:rsidRPr="000201F7">
              <w:t>Quantity of commercial product used per preparation</w:t>
            </w:r>
          </w:p>
        </w:tc>
        <w:tc>
          <w:tcPr>
            <w:tcW w:w="929" w:type="pct"/>
            <w:shd w:val="clear" w:color="auto" w:fill="auto"/>
          </w:tcPr>
          <w:p w:rsidR="00F8451E" w:rsidRPr="000201F7" w:rsidRDefault="00F8451E" w:rsidP="00161D29">
            <w:r w:rsidRPr="00CD0E4E">
              <w:t xml:space="preserve">3 </w:t>
            </w:r>
          </w:p>
        </w:tc>
        <w:tc>
          <w:tcPr>
            <w:tcW w:w="392" w:type="pct"/>
            <w:shd w:val="clear" w:color="auto" w:fill="auto"/>
          </w:tcPr>
          <w:p w:rsidR="00F8451E" w:rsidRPr="000201F7" w:rsidRDefault="00F8451E" w:rsidP="00161D29">
            <w:r w:rsidRPr="00CD0E4E">
              <w:t>g</w:t>
            </w:r>
          </w:p>
        </w:tc>
        <w:tc>
          <w:tcPr>
            <w:tcW w:w="2201" w:type="pct"/>
            <w:shd w:val="clear" w:color="auto" w:fill="auto"/>
          </w:tcPr>
          <w:p w:rsidR="00F8451E" w:rsidRPr="00CD0E4E" w:rsidRDefault="00F8451E" w:rsidP="00161D29">
            <w:r w:rsidRPr="00CD0E4E">
              <w:t>3.0 g of a solution at 10.5% w/w of active substance have to be diluted in a final volume of 150 mL of water.</w:t>
            </w:r>
          </w:p>
          <w:p w:rsidR="00F8451E" w:rsidRPr="00CD0E4E" w:rsidRDefault="00F8451E" w:rsidP="00161D29"/>
          <w:p w:rsidR="00F8451E" w:rsidRPr="00CD0E4E" w:rsidRDefault="00F8451E" w:rsidP="00161D29">
            <w:r w:rsidRPr="00CD0E4E">
              <w:t xml:space="preserve">3.0 g × 10.5/100 = 0.315 g active substance </w:t>
            </w:r>
          </w:p>
          <w:p w:rsidR="00F8451E" w:rsidRPr="000201F7" w:rsidRDefault="00F8451E" w:rsidP="00161D29">
            <w:r w:rsidRPr="00CD0E4E">
              <w:t>0.315 g / 0.</w:t>
            </w:r>
            <w:r>
              <w:t>15</w:t>
            </w:r>
            <w:r w:rsidRPr="00CD0E4E">
              <w:t xml:space="preserve"> L = 2.1 g/L = 0.21 %</w:t>
            </w:r>
          </w:p>
        </w:tc>
      </w:tr>
      <w:tr w:rsidR="00F8451E" w:rsidRPr="000201F7" w:rsidTr="00161D29">
        <w:trPr>
          <w:trHeight w:val="93"/>
        </w:trPr>
        <w:tc>
          <w:tcPr>
            <w:tcW w:w="1478" w:type="pct"/>
            <w:shd w:val="clear" w:color="auto" w:fill="auto"/>
          </w:tcPr>
          <w:p w:rsidR="00F8451E" w:rsidRPr="000201F7" w:rsidRDefault="00F8451E" w:rsidP="00161D29">
            <w:r w:rsidRPr="000201F7">
              <w:t>Number of preparations per day, standard house</w:t>
            </w:r>
          </w:p>
        </w:tc>
        <w:tc>
          <w:tcPr>
            <w:tcW w:w="929" w:type="pct"/>
            <w:shd w:val="clear" w:color="auto" w:fill="auto"/>
          </w:tcPr>
          <w:p w:rsidR="00F8451E" w:rsidRPr="000201F7" w:rsidRDefault="00F8451E" w:rsidP="00161D29">
            <w:r w:rsidRPr="000201F7">
              <w:t>1</w:t>
            </w:r>
          </w:p>
        </w:tc>
        <w:tc>
          <w:tcPr>
            <w:tcW w:w="392" w:type="pct"/>
            <w:shd w:val="clear" w:color="auto" w:fill="auto"/>
          </w:tcPr>
          <w:p w:rsidR="00F8451E" w:rsidRPr="000201F7" w:rsidRDefault="00F8451E" w:rsidP="00161D29">
            <w:r w:rsidRPr="000201F7">
              <w:t>-</w:t>
            </w:r>
          </w:p>
        </w:tc>
        <w:tc>
          <w:tcPr>
            <w:tcW w:w="2201" w:type="pct"/>
            <w:vMerge w:val="restart"/>
            <w:shd w:val="clear" w:color="auto" w:fill="auto"/>
          </w:tcPr>
          <w:p w:rsidR="00F8451E" w:rsidRDefault="00F8451E" w:rsidP="00161D29">
            <w:r w:rsidRPr="000201F7">
              <w:t xml:space="preserve">The number of preparations is a function of the size of the buildings. For private, houses, it is assumed that one preparation is sufficient whether performed by general public or professionals. </w:t>
            </w:r>
          </w:p>
          <w:p w:rsidR="00F8451E" w:rsidRDefault="00F8451E" w:rsidP="00161D29"/>
          <w:p w:rsidR="00F8451E" w:rsidRPr="000201F7" w:rsidRDefault="00F8451E" w:rsidP="00161D29">
            <w:r w:rsidRPr="000201F7">
              <w:t xml:space="preserve">For larger buildings, which are more likely to be treated by professionals, it is assumed that up to </w:t>
            </w:r>
            <w:r>
              <w:t>5</w:t>
            </w:r>
            <w:r w:rsidRPr="000201F7">
              <w:t xml:space="preserve"> preparations are needed (</w:t>
            </w:r>
            <w:r>
              <w:t>75 mL/m2*9.3m2/150mL</w:t>
            </w:r>
            <w:r w:rsidRPr="00122BA0">
              <w:rPr>
                <w:vertAlign w:val="subscript"/>
              </w:rPr>
              <w:t>preparation</w:t>
            </w:r>
            <w:r>
              <w:t xml:space="preserve"> = 4.65)</w:t>
            </w:r>
          </w:p>
        </w:tc>
      </w:tr>
      <w:tr w:rsidR="00F8451E" w:rsidRPr="000201F7" w:rsidTr="00161D29">
        <w:trPr>
          <w:trHeight w:val="93"/>
        </w:trPr>
        <w:tc>
          <w:tcPr>
            <w:tcW w:w="1478" w:type="pct"/>
            <w:shd w:val="clear" w:color="auto" w:fill="auto"/>
          </w:tcPr>
          <w:p w:rsidR="00F8451E" w:rsidRPr="000201F7" w:rsidRDefault="00F8451E" w:rsidP="00161D29">
            <w:r w:rsidRPr="000201F7">
              <w:t>Number of preparations per day, large building</w:t>
            </w:r>
          </w:p>
        </w:tc>
        <w:tc>
          <w:tcPr>
            <w:tcW w:w="929" w:type="pct"/>
            <w:shd w:val="clear" w:color="auto" w:fill="auto"/>
          </w:tcPr>
          <w:p w:rsidR="00F8451E" w:rsidRPr="000201F7" w:rsidRDefault="00F8451E" w:rsidP="00161D29">
            <w:r>
              <w:t>5</w:t>
            </w:r>
          </w:p>
        </w:tc>
        <w:tc>
          <w:tcPr>
            <w:tcW w:w="392" w:type="pct"/>
            <w:shd w:val="clear" w:color="auto" w:fill="auto"/>
          </w:tcPr>
          <w:p w:rsidR="00F8451E" w:rsidRPr="000201F7" w:rsidRDefault="00F8451E" w:rsidP="00161D29">
            <w:r w:rsidRPr="000201F7">
              <w:t>-</w:t>
            </w:r>
          </w:p>
        </w:tc>
        <w:tc>
          <w:tcPr>
            <w:tcW w:w="2201" w:type="pct"/>
            <w:vMerge/>
            <w:shd w:val="clear" w:color="auto" w:fill="auto"/>
          </w:tcPr>
          <w:p w:rsidR="00F8451E" w:rsidRPr="000201F7" w:rsidRDefault="00F8451E" w:rsidP="00161D29"/>
        </w:tc>
      </w:tr>
      <w:tr w:rsidR="00122BA0" w:rsidRPr="000201F7" w:rsidTr="00122BA0">
        <w:trPr>
          <w:trHeight w:val="93"/>
        </w:trPr>
        <w:tc>
          <w:tcPr>
            <w:tcW w:w="1478" w:type="pct"/>
            <w:shd w:val="clear" w:color="auto" w:fill="auto"/>
          </w:tcPr>
          <w:p w:rsidR="00122BA0" w:rsidRPr="000201F7" w:rsidRDefault="00122BA0" w:rsidP="00122BA0">
            <w:r w:rsidRPr="000201F7">
              <w:t xml:space="preserve">Container type/volume </w:t>
            </w:r>
          </w:p>
        </w:tc>
        <w:tc>
          <w:tcPr>
            <w:tcW w:w="929" w:type="pct"/>
            <w:shd w:val="clear" w:color="auto" w:fill="auto"/>
          </w:tcPr>
          <w:p w:rsidR="00122BA0" w:rsidRPr="000201F7" w:rsidRDefault="00122BA0" w:rsidP="00122BA0">
            <w:r w:rsidRPr="000201F7">
              <w:t>1 litre container with unspecific design</w:t>
            </w:r>
          </w:p>
        </w:tc>
        <w:tc>
          <w:tcPr>
            <w:tcW w:w="392" w:type="pct"/>
            <w:shd w:val="clear" w:color="auto" w:fill="auto"/>
          </w:tcPr>
          <w:p w:rsidR="00122BA0" w:rsidRPr="000201F7" w:rsidRDefault="00122BA0" w:rsidP="00122BA0">
            <w:r w:rsidRPr="000201F7">
              <w:t>-</w:t>
            </w:r>
          </w:p>
        </w:tc>
        <w:tc>
          <w:tcPr>
            <w:tcW w:w="2201" w:type="pct"/>
            <w:shd w:val="clear" w:color="auto" w:fill="auto"/>
          </w:tcPr>
          <w:p w:rsidR="00122BA0" w:rsidRPr="000201F7" w:rsidRDefault="00122BA0" w:rsidP="00122BA0">
            <w:r w:rsidRPr="000201F7">
              <w:t>-</w:t>
            </w:r>
          </w:p>
        </w:tc>
      </w:tr>
      <w:tr w:rsidR="00122BA0" w:rsidRPr="000201F7" w:rsidTr="00122BA0">
        <w:trPr>
          <w:trHeight w:val="93"/>
        </w:trPr>
        <w:tc>
          <w:tcPr>
            <w:tcW w:w="1478" w:type="pct"/>
            <w:shd w:val="clear" w:color="auto" w:fill="auto"/>
          </w:tcPr>
          <w:p w:rsidR="00122BA0" w:rsidRPr="000201F7" w:rsidRDefault="00122BA0" w:rsidP="00122BA0">
            <w:r w:rsidRPr="000201F7">
              <w:t>Fraction emitted to air during mixing/loading</w:t>
            </w:r>
          </w:p>
        </w:tc>
        <w:tc>
          <w:tcPr>
            <w:tcW w:w="929" w:type="pct"/>
            <w:shd w:val="clear" w:color="auto" w:fill="auto"/>
          </w:tcPr>
          <w:p w:rsidR="00122BA0" w:rsidRPr="000201F7" w:rsidRDefault="00122BA0" w:rsidP="00122BA0">
            <w:r w:rsidRPr="000201F7">
              <w:t>0</w:t>
            </w:r>
          </w:p>
        </w:tc>
        <w:tc>
          <w:tcPr>
            <w:tcW w:w="392" w:type="pct"/>
            <w:shd w:val="clear" w:color="auto" w:fill="auto"/>
          </w:tcPr>
          <w:p w:rsidR="00122BA0" w:rsidRPr="000201F7" w:rsidRDefault="00122BA0" w:rsidP="00122BA0">
            <w:r w:rsidRPr="000201F7">
              <w:t>-</w:t>
            </w:r>
          </w:p>
        </w:tc>
        <w:tc>
          <w:tcPr>
            <w:tcW w:w="2201" w:type="pct"/>
            <w:shd w:val="clear" w:color="auto" w:fill="auto"/>
          </w:tcPr>
          <w:p w:rsidR="00122BA0" w:rsidRPr="000201F7" w:rsidRDefault="00122BA0" w:rsidP="00122BA0">
            <w:r>
              <w:t xml:space="preserve">OECD </w:t>
            </w:r>
            <w:r w:rsidRPr="000201F7">
              <w:t>ESD PT18, p.44.</w:t>
            </w:r>
          </w:p>
        </w:tc>
      </w:tr>
      <w:tr w:rsidR="00122BA0" w:rsidRPr="000201F7" w:rsidTr="00122BA0">
        <w:trPr>
          <w:trHeight w:val="93"/>
        </w:trPr>
        <w:tc>
          <w:tcPr>
            <w:tcW w:w="1478" w:type="pct"/>
            <w:shd w:val="clear" w:color="auto" w:fill="auto"/>
          </w:tcPr>
          <w:p w:rsidR="00122BA0" w:rsidRPr="000201F7" w:rsidRDefault="00122BA0" w:rsidP="00122BA0">
            <w:r w:rsidRPr="000201F7">
              <w:t>Fraction emitted to the applicator during mixing/loading</w:t>
            </w:r>
          </w:p>
        </w:tc>
        <w:tc>
          <w:tcPr>
            <w:tcW w:w="929" w:type="pct"/>
            <w:shd w:val="clear" w:color="auto" w:fill="auto"/>
          </w:tcPr>
          <w:p w:rsidR="00122BA0" w:rsidRPr="000201F7" w:rsidRDefault="00122BA0" w:rsidP="00122BA0">
            <w:r w:rsidRPr="000201F7">
              <w:t>0.0012</w:t>
            </w:r>
          </w:p>
        </w:tc>
        <w:tc>
          <w:tcPr>
            <w:tcW w:w="392" w:type="pct"/>
            <w:shd w:val="clear" w:color="auto" w:fill="auto"/>
          </w:tcPr>
          <w:p w:rsidR="00122BA0" w:rsidRPr="000201F7" w:rsidRDefault="00122BA0" w:rsidP="00122BA0">
            <w:r w:rsidRPr="000201F7">
              <w:t>-</w:t>
            </w:r>
          </w:p>
        </w:tc>
        <w:tc>
          <w:tcPr>
            <w:tcW w:w="2201" w:type="pct"/>
            <w:shd w:val="clear" w:color="auto" w:fill="auto"/>
          </w:tcPr>
          <w:p w:rsidR="00122BA0" w:rsidRPr="000201F7" w:rsidRDefault="00122BA0" w:rsidP="00122BA0">
            <w:r>
              <w:t xml:space="preserve">OECD </w:t>
            </w:r>
            <w:r w:rsidRPr="000201F7">
              <w:t>ESD PT18, p.45.</w:t>
            </w:r>
          </w:p>
        </w:tc>
      </w:tr>
      <w:tr w:rsidR="00122BA0" w:rsidRPr="000201F7" w:rsidTr="00122BA0">
        <w:trPr>
          <w:trHeight w:val="93"/>
        </w:trPr>
        <w:tc>
          <w:tcPr>
            <w:tcW w:w="1478" w:type="pct"/>
            <w:shd w:val="clear" w:color="auto" w:fill="auto"/>
          </w:tcPr>
          <w:p w:rsidR="00122BA0" w:rsidRPr="000201F7" w:rsidRDefault="00122BA0" w:rsidP="00122BA0">
            <w:r w:rsidRPr="000201F7">
              <w:t>Fraction emitted to the floor during mixing/loading</w:t>
            </w:r>
          </w:p>
        </w:tc>
        <w:tc>
          <w:tcPr>
            <w:tcW w:w="929" w:type="pct"/>
            <w:shd w:val="clear" w:color="auto" w:fill="auto"/>
          </w:tcPr>
          <w:p w:rsidR="00122BA0" w:rsidRPr="000201F7" w:rsidRDefault="00122BA0" w:rsidP="00122BA0">
            <w:r w:rsidRPr="000201F7">
              <w:t>0.0001</w:t>
            </w:r>
          </w:p>
        </w:tc>
        <w:tc>
          <w:tcPr>
            <w:tcW w:w="392" w:type="pct"/>
            <w:shd w:val="clear" w:color="auto" w:fill="auto"/>
          </w:tcPr>
          <w:p w:rsidR="00122BA0" w:rsidRPr="000201F7" w:rsidRDefault="00122BA0" w:rsidP="00122BA0">
            <w:r w:rsidRPr="000201F7">
              <w:t>-</w:t>
            </w:r>
          </w:p>
        </w:tc>
        <w:tc>
          <w:tcPr>
            <w:tcW w:w="2201" w:type="pct"/>
            <w:shd w:val="clear" w:color="auto" w:fill="auto"/>
          </w:tcPr>
          <w:p w:rsidR="00122BA0" w:rsidRPr="000201F7" w:rsidRDefault="00122BA0" w:rsidP="00122BA0">
            <w:r w:rsidRPr="000201F7">
              <w:t>Emission factors to floor expressed as ml of commercial product per operation (conducted by professionals) for containers of 1 L (</w:t>
            </w:r>
            <w:r>
              <w:t xml:space="preserve">OECD </w:t>
            </w:r>
            <w:r w:rsidRPr="000201F7">
              <w:t>ESD PT18, p. 46, Table 3.2-3).</w:t>
            </w:r>
          </w:p>
        </w:tc>
      </w:tr>
      <w:tr w:rsidR="006A0DD2" w:rsidRPr="000201F7" w:rsidTr="006076D1">
        <w:trPr>
          <w:trHeight w:val="93"/>
        </w:trPr>
        <w:tc>
          <w:tcPr>
            <w:tcW w:w="5000" w:type="pct"/>
            <w:gridSpan w:val="4"/>
            <w:shd w:val="clear" w:color="auto" w:fill="D9D9D9"/>
          </w:tcPr>
          <w:p w:rsidR="006A0DD2" w:rsidRPr="000201F7" w:rsidRDefault="006A0DD2" w:rsidP="006076D1">
            <w:pPr>
              <w:rPr>
                <w:b/>
                <w:bCs/>
              </w:rPr>
            </w:pPr>
            <w:r w:rsidRPr="000201F7">
              <w:rPr>
                <w:b/>
                <w:bCs/>
              </w:rPr>
              <w:t>Application</w:t>
            </w:r>
          </w:p>
        </w:tc>
      </w:tr>
      <w:tr w:rsidR="00F8451E" w:rsidRPr="000201F7" w:rsidTr="00161D29">
        <w:trPr>
          <w:trHeight w:val="93"/>
        </w:trPr>
        <w:tc>
          <w:tcPr>
            <w:tcW w:w="1478" w:type="pct"/>
            <w:shd w:val="clear" w:color="auto" w:fill="auto"/>
          </w:tcPr>
          <w:p w:rsidR="00F8451E" w:rsidRPr="000201F7" w:rsidRDefault="00F8451E" w:rsidP="00161D29">
            <w:r w:rsidRPr="000201F7">
              <w:t>Quantity of commercial product applied per m</w:t>
            </w:r>
            <w:r w:rsidRPr="000201F7">
              <w:rPr>
                <w:vertAlign w:val="superscript"/>
              </w:rPr>
              <w:t>2</w:t>
            </w:r>
          </w:p>
        </w:tc>
        <w:tc>
          <w:tcPr>
            <w:tcW w:w="929" w:type="pct"/>
            <w:shd w:val="clear" w:color="auto" w:fill="auto"/>
          </w:tcPr>
          <w:p w:rsidR="00F8451E" w:rsidRPr="000201F7" w:rsidRDefault="00F8451E" w:rsidP="00161D29">
            <w:r>
              <w:t>1.52</w:t>
            </w:r>
          </w:p>
        </w:tc>
        <w:tc>
          <w:tcPr>
            <w:tcW w:w="392" w:type="pct"/>
            <w:shd w:val="clear" w:color="auto" w:fill="auto"/>
          </w:tcPr>
          <w:p w:rsidR="00F8451E" w:rsidRPr="000201F7" w:rsidRDefault="00F8451E" w:rsidP="00161D29">
            <w:r w:rsidRPr="000201F7">
              <w:t>g/m</w:t>
            </w:r>
            <w:r w:rsidRPr="000201F7">
              <w:rPr>
                <w:vertAlign w:val="superscript"/>
              </w:rPr>
              <w:t>2</w:t>
            </w:r>
          </w:p>
        </w:tc>
        <w:tc>
          <w:tcPr>
            <w:tcW w:w="2201" w:type="pct"/>
            <w:shd w:val="clear" w:color="auto" w:fill="auto"/>
          </w:tcPr>
          <w:p w:rsidR="00F8451E" w:rsidRPr="000201F7" w:rsidRDefault="00F8451E" w:rsidP="00161D29">
            <w:r w:rsidRPr="000201F7">
              <w:t>Commercial product at 10</w:t>
            </w:r>
            <w:r>
              <w:t>.5</w:t>
            </w:r>
            <w:r w:rsidRPr="000201F7">
              <w:t>% is diluted in mixing &amp; loading phase before use. Product used for surface treatment is at 0.21%.</w:t>
            </w:r>
          </w:p>
          <w:p w:rsidR="00F8451E" w:rsidRPr="000201F7" w:rsidRDefault="00F8451E" w:rsidP="00161D29"/>
          <w:p w:rsidR="00F8451E" w:rsidRPr="000201F7" w:rsidRDefault="00F8451E" w:rsidP="00161D29">
            <w:r>
              <w:t>75</w:t>
            </w:r>
            <w:r w:rsidRPr="000201F7">
              <w:t xml:space="preserve"> ml of insecticide solution covers 1 m2. Quantity of active ingredient applied to floor (1 m2) = </w:t>
            </w:r>
            <w:r>
              <w:t>75</w:t>
            </w:r>
            <w:r w:rsidRPr="000201F7">
              <w:t xml:space="preserve"> g x 0.21% = 0.</w:t>
            </w:r>
            <w:r>
              <w:t>16</w:t>
            </w:r>
            <w:r w:rsidRPr="000201F7">
              <w:t xml:space="preserve"> g (density = 1.018).</w:t>
            </w:r>
          </w:p>
          <w:p w:rsidR="00F8451E" w:rsidRPr="000201F7" w:rsidRDefault="00F8451E" w:rsidP="00161D29">
            <w:r w:rsidRPr="000201F7">
              <w:t>So, quantity of active ingredient per square metre of floor = 0.</w:t>
            </w:r>
            <w:r>
              <w:t>16</w:t>
            </w:r>
            <w:r w:rsidRPr="000201F7">
              <w:t xml:space="preserve"> g/m2.</w:t>
            </w:r>
          </w:p>
          <w:p w:rsidR="00F8451E" w:rsidRPr="000201F7" w:rsidRDefault="00F8451E" w:rsidP="00161D29"/>
          <w:p w:rsidR="00F8451E" w:rsidRPr="000201F7" w:rsidRDefault="00F8451E" w:rsidP="00161D29">
            <w:r w:rsidRPr="000201F7">
              <w:t>Quantity of commercial product per application is 0.</w:t>
            </w:r>
            <w:r>
              <w:t>16</w:t>
            </w:r>
            <w:r w:rsidRPr="000201F7">
              <w:t xml:space="preserve"> x </w:t>
            </w:r>
            <w:r>
              <w:t>(100/10.5)</w:t>
            </w:r>
            <w:r w:rsidRPr="000201F7">
              <w:t xml:space="preserve"> (i.e.</w:t>
            </w:r>
            <w:r>
              <w:t xml:space="preserve"> 1.52</w:t>
            </w:r>
            <w:r w:rsidRPr="000201F7">
              <w:t xml:space="preserve"> g) since the product is at 10</w:t>
            </w:r>
            <w:r>
              <w:t>.5</w:t>
            </w:r>
            <w:r w:rsidRPr="000201F7">
              <w:t>%.</w:t>
            </w:r>
          </w:p>
        </w:tc>
      </w:tr>
      <w:tr w:rsidR="00122BA0" w:rsidRPr="000201F7" w:rsidTr="00122BA0">
        <w:trPr>
          <w:trHeight w:val="93"/>
        </w:trPr>
        <w:tc>
          <w:tcPr>
            <w:tcW w:w="1478" w:type="pct"/>
            <w:shd w:val="clear" w:color="auto" w:fill="auto"/>
          </w:tcPr>
          <w:p w:rsidR="00122BA0" w:rsidRPr="000201F7" w:rsidRDefault="00122BA0" w:rsidP="00122BA0">
            <w:r w:rsidRPr="000201F7">
              <w:t>Quantity of commercial product applied per m</w:t>
            </w:r>
            <w:r w:rsidRPr="000201F7">
              <w:rPr>
                <w:vertAlign w:val="superscript"/>
              </w:rPr>
              <w:t>2</w:t>
            </w:r>
          </w:p>
        </w:tc>
        <w:tc>
          <w:tcPr>
            <w:tcW w:w="929" w:type="pct"/>
            <w:shd w:val="clear" w:color="auto" w:fill="auto"/>
          </w:tcPr>
          <w:p w:rsidR="00122BA0" w:rsidRPr="000201F7" w:rsidRDefault="00122BA0" w:rsidP="00122BA0">
            <w:r w:rsidRPr="000201F7">
              <w:t>2.</w:t>
            </w:r>
            <w:r>
              <w:t>0</w:t>
            </w:r>
          </w:p>
        </w:tc>
        <w:tc>
          <w:tcPr>
            <w:tcW w:w="392" w:type="pct"/>
            <w:shd w:val="clear" w:color="auto" w:fill="auto"/>
          </w:tcPr>
          <w:p w:rsidR="00122BA0" w:rsidRPr="000201F7" w:rsidRDefault="00122BA0" w:rsidP="00122BA0">
            <w:r w:rsidRPr="000201F7">
              <w:t>g/m</w:t>
            </w:r>
            <w:r w:rsidRPr="000201F7">
              <w:rPr>
                <w:vertAlign w:val="superscript"/>
              </w:rPr>
              <w:t>2</w:t>
            </w:r>
          </w:p>
        </w:tc>
        <w:tc>
          <w:tcPr>
            <w:tcW w:w="2201" w:type="pct"/>
            <w:shd w:val="clear" w:color="auto" w:fill="auto"/>
          </w:tcPr>
          <w:p w:rsidR="00122BA0" w:rsidRPr="000201F7" w:rsidRDefault="00122BA0" w:rsidP="00122BA0">
            <w:r w:rsidRPr="000201F7">
              <w:t>Commercial product at 10</w:t>
            </w:r>
            <w:r>
              <w:t>.5</w:t>
            </w:r>
            <w:r w:rsidRPr="000201F7">
              <w:t>% is diluted in mixing &amp; loading phase before use. Product used for surface treatment is at 0.21%.</w:t>
            </w:r>
          </w:p>
          <w:p w:rsidR="00122BA0" w:rsidRPr="000201F7" w:rsidRDefault="00122BA0" w:rsidP="00122BA0"/>
          <w:p w:rsidR="00122BA0" w:rsidRPr="000201F7" w:rsidRDefault="00122BA0" w:rsidP="00122BA0">
            <w:r w:rsidRPr="000201F7">
              <w:t>100 ml of insecticide solution covers 1 m2. Quantity of active ingredient applied to floor (1 m2) = 100 g x 0.21% = 0.21 g (density = 1.018).</w:t>
            </w:r>
          </w:p>
          <w:p w:rsidR="00122BA0" w:rsidRPr="000201F7" w:rsidRDefault="00122BA0" w:rsidP="00122BA0">
            <w:r w:rsidRPr="000201F7">
              <w:t>So, quantity of active ingredient per square metre of floor = 0.2</w:t>
            </w:r>
            <w:r>
              <w:t>1</w:t>
            </w:r>
            <w:r w:rsidRPr="000201F7">
              <w:t xml:space="preserve"> g/m2.</w:t>
            </w:r>
          </w:p>
          <w:p w:rsidR="00122BA0" w:rsidRPr="000201F7" w:rsidRDefault="00122BA0" w:rsidP="00122BA0"/>
          <w:p w:rsidR="00122BA0" w:rsidRPr="000201F7" w:rsidRDefault="00122BA0" w:rsidP="00122BA0">
            <w:r w:rsidRPr="000201F7">
              <w:t>Quantity of commercial product per application is 0.2</w:t>
            </w:r>
            <w:r>
              <w:t>1</w:t>
            </w:r>
            <w:r w:rsidRPr="000201F7">
              <w:t xml:space="preserve"> x </w:t>
            </w:r>
            <w:r>
              <w:t>(100/10.5)</w:t>
            </w:r>
            <w:r w:rsidRPr="000201F7">
              <w:t xml:space="preserve"> (i.e.</w:t>
            </w:r>
            <w:r>
              <w:t xml:space="preserve"> 2.05</w:t>
            </w:r>
            <w:r w:rsidRPr="000201F7">
              <w:t xml:space="preserve"> g) since the product is at 10</w:t>
            </w:r>
            <w:r>
              <w:t>.5</w:t>
            </w:r>
            <w:r w:rsidRPr="000201F7">
              <w:t>%.</w:t>
            </w:r>
          </w:p>
        </w:tc>
      </w:tr>
      <w:tr w:rsidR="006A0DD2" w:rsidRPr="000201F7" w:rsidTr="00122BA0">
        <w:trPr>
          <w:trHeight w:val="93"/>
        </w:trPr>
        <w:tc>
          <w:tcPr>
            <w:tcW w:w="1478" w:type="pct"/>
            <w:shd w:val="clear" w:color="auto" w:fill="auto"/>
          </w:tcPr>
          <w:p w:rsidR="006A0DD2" w:rsidRPr="000201F7" w:rsidRDefault="006A0DD2" w:rsidP="006076D1">
            <w:r w:rsidRPr="000201F7">
              <w:t>Number of applications per day in a standard house</w:t>
            </w:r>
          </w:p>
        </w:tc>
        <w:tc>
          <w:tcPr>
            <w:tcW w:w="929" w:type="pct"/>
            <w:shd w:val="clear" w:color="auto" w:fill="auto"/>
          </w:tcPr>
          <w:p w:rsidR="006A0DD2" w:rsidRPr="000201F7" w:rsidRDefault="006A0DD2" w:rsidP="006076D1">
            <w:r w:rsidRPr="000201F7">
              <w:t>1</w:t>
            </w:r>
          </w:p>
        </w:tc>
        <w:tc>
          <w:tcPr>
            <w:tcW w:w="392" w:type="pct"/>
            <w:shd w:val="clear" w:color="auto" w:fill="auto"/>
          </w:tcPr>
          <w:p w:rsidR="006A0DD2" w:rsidRPr="000201F7" w:rsidRDefault="006A0DD2" w:rsidP="006076D1">
            <w:r w:rsidRPr="000201F7">
              <w:t>d</w:t>
            </w:r>
            <w:r w:rsidRPr="000201F7">
              <w:rPr>
                <w:vertAlign w:val="superscript"/>
              </w:rPr>
              <w:t>-1</w:t>
            </w:r>
          </w:p>
        </w:tc>
        <w:tc>
          <w:tcPr>
            <w:tcW w:w="2201" w:type="pct"/>
            <w:shd w:val="clear" w:color="auto" w:fill="auto"/>
          </w:tcPr>
          <w:p w:rsidR="006A0DD2" w:rsidRPr="000201F7" w:rsidRDefault="006A0DD2" w:rsidP="006076D1">
            <w:r w:rsidRPr="000201F7">
              <w:t>-</w:t>
            </w:r>
          </w:p>
        </w:tc>
      </w:tr>
      <w:tr w:rsidR="006A0DD2" w:rsidRPr="000201F7" w:rsidTr="00122BA0">
        <w:trPr>
          <w:trHeight w:val="93"/>
        </w:trPr>
        <w:tc>
          <w:tcPr>
            <w:tcW w:w="1478" w:type="pct"/>
            <w:shd w:val="clear" w:color="auto" w:fill="auto"/>
          </w:tcPr>
          <w:p w:rsidR="006A0DD2" w:rsidRPr="000201F7" w:rsidRDefault="006A0DD2" w:rsidP="006076D1">
            <w:r w:rsidRPr="000201F7">
              <w:t>Number of applications per day in a large building</w:t>
            </w:r>
          </w:p>
        </w:tc>
        <w:tc>
          <w:tcPr>
            <w:tcW w:w="929" w:type="pct"/>
            <w:shd w:val="clear" w:color="auto" w:fill="auto"/>
          </w:tcPr>
          <w:p w:rsidR="006A0DD2" w:rsidRPr="000201F7" w:rsidRDefault="006A0DD2" w:rsidP="006076D1">
            <w:r w:rsidRPr="000201F7">
              <w:t>1</w:t>
            </w:r>
          </w:p>
        </w:tc>
        <w:tc>
          <w:tcPr>
            <w:tcW w:w="392" w:type="pct"/>
            <w:shd w:val="clear" w:color="auto" w:fill="auto"/>
          </w:tcPr>
          <w:p w:rsidR="006A0DD2" w:rsidRPr="000201F7" w:rsidRDefault="006A0DD2" w:rsidP="006076D1">
            <w:r w:rsidRPr="000201F7">
              <w:t>d</w:t>
            </w:r>
            <w:r w:rsidRPr="000201F7">
              <w:rPr>
                <w:vertAlign w:val="superscript"/>
              </w:rPr>
              <w:t>-1</w:t>
            </w:r>
          </w:p>
        </w:tc>
        <w:tc>
          <w:tcPr>
            <w:tcW w:w="2201" w:type="pct"/>
            <w:shd w:val="clear" w:color="auto" w:fill="auto"/>
          </w:tcPr>
          <w:p w:rsidR="006A0DD2" w:rsidRPr="000201F7" w:rsidRDefault="006A0DD2" w:rsidP="006076D1">
            <w:r w:rsidRPr="000201F7">
              <w:t>-</w:t>
            </w:r>
          </w:p>
        </w:tc>
      </w:tr>
      <w:tr w:rsidR="006A0DD2" w:rsidRPr="000201F7" w:rsidTr="00122BA0">
        <w:trPr>
          <w:trHeight w:val="93"/>
        </w:trPr>
        <w:tc>
          <w:tcPr>
            <w:tcW w:w="1478" w:type="pct"/>
            <w:shd w:val="clear" w:color="auto" w:fill="auto"/>
          </w:tcPr>
          <w:p w:rsidR="006A0DD2" w:rsidRPr="000201F7" w:rsidRDefault="006A0DD2" w:rsidP="006076D1">
            <w:r w:rsidRPr="000201F7">
              <w:t>Frequency of application in a standard house</w:t>
            </w:r>
          </w:p>
        </w:tc>
        <w:tc>
          <w:tcPr>
            <w:tcW w:w="929" w:type="pct"/>
            <w:shd w:val="clear" w:color="auto" w:fill="auto"/>
          </w:tcPr>
          <w:p w:rsidR="006A0DD2" w:rsidRPr="000201F7" w:rsidRDefault="006A0DD2" w:rsidP="006076D1">
            <w:r w:rsidRPr="000201F7">
              <w:t xml:space="preserve">1-2 </w:t>
            </w:r>
          </w:p>
        </w:tc>
        <w:tc>
          <w:tcPr>
            <w:tcW w:w="392" w:type="pct"/>
            <w:shd w:val="clear" w:color="auto" w:fill="auto"/>
          </w:tcPr>
          <w:p w:rsidR="006A0DD2" w:rsidRPr="000201F7" w:rsidRDefault="006A0DD2" w:rsidP="006076D1">
            <w:r w:rsidRPr="000201F7">
              <w:t>times a year</w:t>
            </w:r>
          </w:p>
        </w:tc>
        <w:tc>
          <w:tcPr>
            <w:tcW w:w="2201" w:type="pct"/>
            <w:shd w:val="clear" w:color="auto" w:fill="auto"/>
          </w:tcPr>
          <w:p w:rsidR="006A0DD2" w:rsidRPr="000201F7" w:rsidRDefault="006A0DD2" w:rsidP="006076D1">
            <w:r w:rsidRPr="000201F7">
              <w:t>-</w:t>
            </w:r>
          </w:p>
        </w:tc>
      </w:tr>
      <w:tr w:rsidR="006A0DD2" w:rsidRPr="000201F7" w:rsidTr="00122BA0">
        <w:trPr>
          <w:trHeight w:val="93"/>
        </w:trPr>
        <w:tc>
          <w:tcPr>
            <w:tcW w:w="1478" w:type="pct"/>
            <w:shd w:val="clear" w:color="auto" w:fill="auto"/>
          </w:tcPr>
          <w:p w:rsidR="006A0DD2" w:rsidRPr="000201F7" w:rsidRDefault="006A0DD2" w:rsidP="006076D1">
            <w:r w:rsidRPr="000201F7">
              <w:t>Simultaneity factor for indoor uses of insecticide in standard houses</w:t>
            </w:r>
          </w:p>
        </w:tc>
        <w:tc>
          <w:tcPr>
            <w:tcW w:w="929" w:type="pct"/>
            <w:shd w:val="clear" w:color="auto" w:fill="auto"/>
          </w:tcPr>
          <w:p w:rsidR="006A0DD2" w:rsidRPr="000201F7" w:rsidRDefault="006A0DD2" w:rsidP="006076D1">
            <w:r w:rsidRPr="000201F7">
              <w:t>2.042 × 10</w:t>
            </w:r>
            <w:r w:rsidRPr="000201F7">
              <w:rPr>
                <w:vertAlign w:val="superscript"/>
              </w:rPr>
              <w:t>-3</w:t>
            </w:r>
          </w:p>
        </w:tc>
        <w:tc>
          <w:tcPr>
            <w:tcW w:w="392" w:type="pct"/>
            <w:shd w:val="clear" w:color="auto" w:fill="auto"/>
          </w:tcPr>
          <w:p w:rsidR="006A0DD2" w:rsidRPr="000201F7" w:rsidRDefault="006A0DD2" w:rsidP="006076D1">
            <w:r w:rsidRPr="000201F7">
              <w:t>-</w:t>
            </w:r>
          </w:p>
        </w:tc>
        <w:tc>
          <w:tcPr>
            <w:tcW w:w="2201" w:type="pct"/>
            <w:shd w:val="clear" w:color="auto" w:fill="auto"/>
          </w:tcPr>
          <w:p w:rsidR="006A0DD2" w:rsidRPr="000201F7" w:rsidRDefault="006A0DD2" w:rsidP="006076D1">
            <w:r w:rsidRPr="000201F7">
              <w:t>The maximum number of permitted indoor applications of cypermethrin is twice per year per premises. This results in an indoor simultaneity factor for cypermethrin of 0.2%.</w:t>
            </w:r>
          </w:p>
          <w:p w:rsidR="006A0DD2" w:rsidRPr="000201F7" w:rsidRDefault="006A0DD2" w:rsidP="006076D1"/>
          <w:p w:rsidR="006A0DD2" w:rsidRPr="000201F7" w:rsidRDefault="006A0DD2" w:rsidP="006076D1">
            <w:r w:rsidRPr="000201F7">
              <w:t>Indoor simultaneity factor (37.82 × 0.54)/100 = 0.2%.</w:t>
            </w:r>
          </w:p>
        </w:tc>
      </w:tr>
      <w:tr w:rsidR="006A0DD2" w:rsidRPr="000201F7" w:rsidTr="00122BA0">
        <w:trPr>
          <w:trHeight w:val="93"/>
        </w:trPr>
        <w:tc>
          <w:tcPr>
            <w:tcW w:w="1478" w:type="pct"/>
            <w:shd w:val="clear" w:color="auto" w:fill="auto"/>
          </w:tcPr>
          <w:p w:rsidR="006A0DD2" w:rsidRPr="000201F7" w:rsidRDefault="006A0DD2" w:rsidP="006076D1">
            <w:r w:rsidRPr="000201F7">
              <w:t>Frequency of application in large buildings</w:t>
            </w:r>
          </w:p>
        </w:tc>
        <w:tc>
          <w:tcPr>
            <w:tcW w:w="929" w:type="pct"/>
            <w:shd w:val="clear" w:color="auto" w:fill="auto"/>
          </w:tcPr>
          <w:p w:rsidR="006A0DD2" w:rsidRPr="000201F7" w:rsidRDefault="006A0DD2" w:rsidP="006076D1">
            <w:r w:rsidRPr="000201F7">
              <w:t xml:space="preserve">1-2 </w:t>
            </w:r>
          </w:p>
        </w:tc>
        <w:tc>
          <w:tcPr>
            <w:tcW w:w="392" w:type="pct"/>
            <w:shd w:val="clear" w:color="auto" w:fill="auto"/>
          </w:tcPr>
          <w:p w:rsidR="006A0DD2" w:rsidRPr="000201F7" w:rsidRDefault="006A0DD2" w:rsidP="006076D1">
            <w:r w:rsidRPr="000201F7">
              <w:t>times a year</w:t>
            </w:r>
          </w:p>
        </w:tc>
        <w:tc>
          <w:tcPr>
            <w:tcW w:w="2201" w:type="pct"/>
            <w:shd w:val="clear" w:color="auto" w:fill="auto"/>
          </w:tcPr>
          <w:p w:rsidR="006A0DD2" w:rsidRPr="000201F7" w:rsidRDefault="006A0DD2" w:rsidP="006076D1">
            <w:r w:rsidRPr="000201F7">
              <w:t>-</w:t>
            </w:r>
          </w:p>
        </w:tc>
      </w:tr>
      <w:tr w:rsidR="006A0DD2" w:rsidRPr="000201F7" w:rsidTr="00122BA0">
        <w:trPr>
          <w:trHeight w:val="93"/>
        </w:trPr>
        <w:tc>
          <w:tcPr>
            <w:tcW w:w="1478" w:type="pct"/>
            <w:shd w:val="clear" w:color="auto" w:fill="auto"/>
          </w:tcPr>
          <w:p w:rsidR="006A0DD2" w:rsidRPr="000201F7" w:rsidRDefault="006A0DD2" w:rsidP="006076D1">
            <w:r w:rsidRPr="000201F7">
              <w:t>Simultaneity factor for indoor uses of insecticide in large buildings</w:t>
            </w:r>
          </w:p>
        </w:tc>
        <w:tc>
          <w:tcPr>
            <w:tcW w:w="929" w:type="pct"/>
            <w:shd w:val="clear" w:color="auto" w:fill="auto"/>
          </w:tcPr>
          <w:p w:rsidR="006A0DD2" w:rsidRPr="000201F7" w:rsidRDefault="006A0DD2" w:rsidP="006076D1">
            <w:r w:rsidRPr="000201F7">
              <w:t>2.042 × 10</w:t>
            </w:r>
            <w:r w:rsidRPr="000201F7">
              <w:rPr>
                <w:vertAlign w:val="superscript"/>
              </w:rPr>
              <w:t>-3</w:t>
            </w:r>
          </w:p>
        </w:tc>
        <w:tc>
          <w:tcPr>
            <w:tcW w:w="392" w:type="pct"/>
            <w:shd w:val="clear" w:color="auto" w:fill="auto"/>
          </w:tcPr>
          <w:p w:rsidR="006A0DD2" w:rsidRPr="000201F7" w:rsidRDefault="006A0DD2" w:rsidP="006076D1">
            <w:r w:rsidRPr="000201F7">
              <w:t>-</w:t>
            </w:r>
          </w:p>
        </w:tc>
        <w:tc>
          <w:tcPr>
            <w:tcW w:w="2201" w:type="pct"/>
            <w:shd w:val="clear" w:color="auto" w:fill="auto"/>
          </w:tcPr>
          <w:p w:rsidR="006A0DD2" w:rsidRPr="000201F7" w:rsidRDefault="006A0DD2" w:rsidP="006076D1">
            <w:r w:rsidRPr="000201F7">
              <w:t>The maximum number of permitted indoor applications of cypermethrin is twice per year per premises. This results in an indoor simultaneity factor for cypermethrin of 0.2%.</w:t>
            </w:r>
          </w:p>
          <w:p w:rsidR="006A0DD2" w:rsidRPr="000201F7" w:rsidRDefault="006A0DD2" w:rsidP="006076D1"/>
          <w:p w:rsidR="006A0DD2" w:rsidRPr="000201F7" w:rsidRDefault="006A0DD2" w:rsidP="006076D1">
            <w:r w:rsidRPr="000201F7">
              <w:t>Indoor simultaneity factor (37.82 × 0.54)/100 = 0.2%.</w:t>
            </w:r>
          </w:p>
        </w:tc>
      </w:tr>
      <w:tr w:rsidR="006A0DD2" w:rsidRPr="000201F7" w:rsidTr="00122BA0">
        <w:trPr>
          <w:trHeight w:val="93"/>
        </w:trPr>
        <w:tc>
          <w:tcPr>
            <w:tcW w:w="1478" w:type="pct"/>
            <w:shd w:val="clear" w:color="auto" w:fill="auto"/>
          </w:tcPr>
          <w:p w:rsidR="006A0DD2" w:rsidRPr="000201F7" w:rsidRDefault="006A0DD2" w:rsidP="006076D1">
            <w:r w:rsidRPr="000201F7">
              <w:t>Fraction emitted to air during application</w:t>
            </w:r>
          </w:p>
        </w:tc>
        <w:tc>
          <w:tcPr>
            <w:tcW w:w="929" w:type="pct"/>
            <w:shd w:val="clear" w:color="auto" w:fill="auto"/>
          </w:tcPr>
          <w:p w:rsidR="006A0DD2" w:rsidRPr="000201F7" w:rsidRDefault="006A0DD2" w:rsidP="006076D1">
            <w:r w:rsidRPr="000201F7">
              <w:t>0.02</w:t>
            </w:r>
          </w:p>
        </w:tc>
        <w:tc>
          <w:tcPr>
            <w:tcW w:w="392" w:type="pct"/>
            <w:shd w:val="clear" w:color="auto" w:fill="auto"/>
          </w:tcPr>
          <w:p w:rsidR="006A0DD2" w:rsidRPr="000201F7" w:rsidRDefault="006A0DD2" w:rsidP="006076D1">
            <w:r w:rsidRPr="000201F7">
              <w:t>-</w:t>
            </w:r>
          </w:p>
        </w:tc>
        <w:tc>
          <w:tcPr>
            <w:tcW w:w="2201" w:type="pct"/>
            <w:shd w:val="clear" w:color="auto" w:fill="auto"/>
          </w:tcPr>
          <w:p w:rsidR="006A0DD2" w:rsidRPr="000201F7" w:rsidRDefault="006A0DD2" w:rsidP="006076D1">
            <w:r>
              <w:t>Default value (OECD</w:t>
            </w:r>
            <w:r w:rsidRPr="000201F7">
              <w:t xml:space="preserve"> ESD PT18</w:t>
            </w:r>
            <w:r>
              <w:t>)</w:t>
            </w:r>
            <w:r w:rsidRPr="000201F7">
              <w:t>.</w:t>
            </w:r>
          </w:p>
        </w:tc>
      </w:tr>
      <w:tr w:rsidR="006A0DD2" w:rsidRPr="000201F7" w:rsidTr="00122BA0">
        <w:trPr>
          <w:trHeight w:val="93"/>
        </w:trPr>
        <w:tc>
          <w:tcPr>
            <w:tcW w:w="1478" w:type="pct"/>
            <w:shd w:val="clear" w:color="auto" w:fill="auto"/>
          </w:tcPr>
          <w:p w:rsidR="006A0DD2" w:rsidRPr="000201F7" w:rsidRDefault="006A0DD2" w:rsidP="006076D1">
            <w:r w:rsidRPr="000201F7">
              <w:t>Fraction emitted to the applicator during application</w:t>
            </w:r>
          </w:p>
        </w:tc>
        <w:tc>
          <w:tcPr>
            <w:tcW w:w="929" w:type="pct"/>
            <w:shd w:val="clear" w:color="auto" w:fill="auto"/>
          </w:tcPr>
          <w:p w:rsidR="006A0DD2" w:rsidRPr="000201F7" w:rsidRDefault="006A0DD2" w:rsidP="006076D1">
            <w:r w:rsidRPr="000201F7">
              <w:t>0.02</w:t>
            </w:r>
          </w:p>
        </w:tc>
        <w:tc>
          <w:tcPr>
            <w:tcW w:w="392" w:type="pct"/>
            <w:shd w:val="clear" w:color="auto" w:fill="auto"/>
          </w:tcPr>
          <w:p w:rsidR="006A0DD2" w:rsidRPr="000201F7" w:rsidRDefault="006A0DD2" w:rsidP="006076D1">
            <w:r w:rsidRPr="000201F7">
              <w:t>-</w:t>
            </w:r>
          </w:p>
        </w:tc>
        <w:tc>
          <w:tcPr>
            <w:tcW w:w="2201" w:type="pct"/>
            <w:shd w:val="clear" w:color="auto" w:fill="auto"/>
          </w:tcPr>
          <w:p w:rsidR="006A0DD2" w:rsidRPr="000201F7" w:rsidRDefault="006A0DD2" w:rsidP="006076D1">
            <w:r>
              <w:t>Default value (OECD</w:t>
            </w:r>
            <w:r w:rsidRPr="000201F7">
              <w:t xml:space="preserve"> ESD PT18</w:t>
            </w:r>
            <w:r>
              <w:t>)</w:t>
            </w:r>
            <w:r w:rsidRPr="000201F7">
              <w:t>.</w:t>
            </w:r>
          </w:p>
        </w:tc>
      </w:tr>
      <w:tr w:rsidR="006A0DD2" w:rsidRPr="000201F7" w:rsidTr="00122BA0">
        <w:trPr>
          <w:trHeight w:val="93"/>
        </w:trPr>
        <w:tc>
          <w:tcPr>
            <w:tcW w:w="1478" w:type="pct"/>
            <w:shd w:val="clear" w:color="auto" w:fill="auto"/>
          </w:tcPr>
          <w:p w:rsidR="006A0DD2" w:rsidRPr="000201F7" w:rsidRDefault="006A0DD2" w:rsidP="006076D1">
            <w:r w:rsidRPr="000201F7">
              <w:t>Fraction emitted to the floor during application</w:t>
            </w:r>
          </w:p>
        </w:tc>
        <w:tc>
          <w:tcPr>
            <w:tcW w:w="929" w:type="pct"/>
            <w:shd w:val="clear" w:color="auto" w:fill="auto"/>
          </w:tcPr>
          <w:p w:rsidR="006A0DD2" w:rsidRPr="000201F7" w:rsidRDefault="006A0DD2" w:rsidP="006076D1">
            <w:r w:rsidRPr="000201F7">
              <w:t>0.11</w:t>
            </w:r>
          </w:p>
        </w:tc>
        <w:tc>
          <w:tcPr>
            <w:tcW w:w="392" w:type="pct"/>
            <w:shd w:val="clear" w:color="auto" w:fill="auto"/>
          </w:tcPr>
          <w:p w:rsidR="006A0DD2" w:rsidRPr="000201F7" w:rsidRDefault="006A0DD2" w:rsidP="006076D1">
            <w:r w:rsidRPr="000201F7">
              <w:t>-</w:t>
            </w:r>
          </w:p>
        </w:tc>
        <w:tc>
          <w:tcPr>
            <w:tcW w:w="2201" w:type="pct"/>
            <w:shd w:val="clear" w:color="auto" w:fill="auto"/>
          </w:tcPr>
          <w:p w:rsidR="006A0DD2" w:rsidRPr="000201F7" w:rsidRDefault="006A0DD2" w:rsidP="006076D1">
            <w:r>
              <w:t>Default value (OECD</w:t>
            </w:r>
            <w:r w:rsidRPr="000201F7">
              <w:t xml:space="preserve"> ESD PT18</w:t>
            </w:r>
            <w:r>
              <w:t>)</w:t>
            </w:r>
            <w:r w:rsidRPr="000201F7">
              <w:t>.</w:t>
            </w:r>
          </w:p>
        </w:tc>
      </w:tr>
      <w:tr w:rsidR="00122BA0" w:rsidRPr="000201F7" w:rsidTr="00122BA0">
        <w:trPr>
          <w:trHeight w:val="93"/>
        </w:trPr>
        <w:tc>
          <w:tcPr>
            <w:tcW w:w="1478" w:type="pct"/>
            <w:tcBorders>
              <w:bottom w:val="single" w:sz="4" w:space="0" w:color="auto"/>
            </w:tcBorders>
            <w:shd w:val="clear" w:color="auto" w:fill="auto"/>
          </w:tcPr>
          <w:p w:rsidR="00122BA0" w:rsidRPr="000201F7" w:rsidRDefault="00122BA0" w:rsidP="00122BA0">
            <w:r w:rsidRPr="000201F7">
              <w:t>Fraction emitted to treated surfaces during application</w:t>
            </w:r>
          </w:p>
        </w:tc>
        <w:tc>
          <w:tcPr>
            <w:tcW w:w="929" w:type="pct"/>
            <w:tcBorders>
              <w:bottom w:val="single" w:sz="4" w:space="0" w:color="auto"/>
            </w:tcBorders>
            <w:shd w:val="clear" w:color="auto" w:fill="auto"/>
          </w:tcPr>
          <w:p w:rsidR="00122BA0" w:rsidRPr="000201F7" w:rsidRDefault="00122BA0" w:rsidP="00122BA0">
            <w:r>
              <w:t>0</w:t>
            </w:r>
          </w:p>
        </w:tc>
        <w:tc>
          <w:tcPr>
            <w:tcW w:w="392" w:type="pct"/>
            <w:tcBorders>
              <w:bottom w:val="single" w:sz="4" w:space="0" w:color="auto"/>
            </w:tcBorders>
            <w:shd w:val="clear" w:color="auto" w:fill="auto"/>
          </w:tcPr>
          <w:p w:rsidR="00122BA0" w:rsidRPr="000201F7" w:rsidRDefault="00122BA0" w:rsidP="00122BA0">
            <w:r w:rsidRPr="000201F7">
              <w:t>-</w:t>
            </w:r>
          </w:p>
        </w:tc>
        <w:tc>
          <w:tcPr>
            <w:tcW w:w="2201" w:type="pct"/>
            <w:tcBorders>
              <w:bottom w:val="single" w:sz="4" w:space="0" w:color="auto"/>
            </w:tcBorders>
            <w:shd w:val="clear" w:color="auto" w:fill="auto"/>
          </w:tcPr>
          <w:p w:rsidR="00490AD2" w:rsidRPr="000201F7" w:rsidRDefault="00490AD2" w:rsidP="00122BA0">
            <w:r w:rsidRPr="00340106">
              <w:t>Set to zero for application of the product in areas not subject to wet cleaning.</w:t>
            </w:r>
          </w:p>
        </w:tc>
      </w:tr>
      <w:tr w:rsidR="006A0DD2" w:rsidRPr="000201F7" w:rsidTr="006076D1">
        <w:trPr>
          <w:trHeight w:val="93"/>
        </w:trPr>
        <w:tc>
          <w:tcPr>
            <w:tcW w:w="5000" w:type="pct"/>
            <w:gridSpan w:val="4"/>
            <w:shd w:val="clear" w:color="auto" w:fill="D9D9D9"/>
          </w:tcPr>
          <w:p w:rsidR="006A0DD2" w:rsidRPr="000201F7" w:rsidRDefault="006A0DD2" w:rsidP="006076D1">
            <w:pPr>
              <w:rPr>
                <w:b/>
                <w:bCs/>
              </w:rPr>
            </w:pPr>
            <w:r w:rsidRPr="000201F7">
              <w:rPr>
                <w:b/>
                <w:bCs/>
              </w:rPr>
              <w:t>Cleaning</w:t>
            </w:r>
          </w:p>
        </w:tc>
      </w:tr>
      <w:tr w:rsidR="006A0DD2" w:rsidRPr="000201F7" w:rsidTr="00122BA0">
        <w:trPr>
          <w:trHeight w:val="93"/>
        </w:trPr>
        <w:tc>
          <w:tcPr>
            <w:tcW w:w="1478" w:type="pct"/>
            <w:shd w:val="clear" w:color="auto" w:fill="auto"/>
          </w:tcPr>
          <w:p w:rsidR="006A0DD2" w:rsidRPr="000201F7" w:rsidRDefault="006A0DD2" w:rsidP="006076D1">
            <w:r w:rsidRPr="000201F7">
              <w:t>Cleaning efficiency (of treated surfaces and floor from application)</w:t>
            </w:r>
          </w:p>
        </w:tc>
        <w:tc>
          <w:tcPr>
            <w:tcW w:w="929" w:type="pct"/>
            <w:shd w:val="clear" w:color="auto" w:fill="auto"/>
          </w:tcPr>
          <w:p w:rsidR="006A0DD2" w:rsidRPr="000201F7" w:rsidRDefault="006A0DD2" w:rsidP="006076D1">
            <w:r w:rsidRPr="000201F7">
              <w:t>0.25</w:t>
            </w:r>
          </w:p>
        </w:tc>
        <w:tc>
          <w:tcPr>
            <w:tcW w:w="392" w:type="pct"/>
            <w:shd w:val="clear" w:color="auto" w:fill="auto"/>
          </w:tcPr>
          <w:p w:rsidR="006A0DD2" w:rsidRPr="000201F7" w:rsidRDefault="006A0DD2" w:rsidP="006076D1">
            <w:r w:rsidRPr="000201F7">
              <w:t>-</w:t>
            </w:r>
          </w:p>
        </w:tc>
        <w:tc>
          <w:tcPr>
            <w:tcW w:w="2201" w:type="pct"/>
            <w:shd w:val="clear" w:color="auto" w:fill="auto"/>
          </w:tcPr>
          <w:p w:rsidR="006A0DD2" w:rsidRPr="000201F7" w:rsidRDefault="006A0DD2" w:rsidP="006076D1">
            <w:r w:rsidRPr="000201F7">
              <w:t xml:space="preserve">Default cleaning efficiency for </w:t>
            </w:r>
            <w:r>
              <w:t>s</w:t>
            </w:r>
            <w:r w:rsidRPr="000201F7">
              <w:t>pot</w:t>
            </w:r>
            <w:r>
              <w:t xml:space="preserve"> </w:t>
            </w:r>
            <w:r w:rsidRPr="000201F7">
              <w:t>crack and crevices, as reported in Table 3.3-8, ESD PT18, p. 64.</w:t>
            </w:r>
          </w:p>
        </w:tc>
      </w:tr>
      <w:tr w:rsidR="006A0DD2" w:rsidRPr="000201F7" w:rsidTr="00122BA0">
        <w:trPr>
          <w:trHeight w:val="93"/>
        </w:trPr>
        <w:tc>
          <w:tcPr>
            <w:tcW w:w="1478" w:type="pct"/>
            <w:shd w:val="clear" w:color="auto" w:fill="auto"/>
          </w:tcPr>
          <w:p w:rsidR="006A0DD2" w:rsidRPr="000201F7" w:rsidRDefault="006A0DD2" w:rsidP="006076D1">
            <w:r w:rsidRPr="000201F7">
              <w:t>Washable coveralls or disposable coveralls</w:t>
            </w:r>
          </w:p>
        </w:tc>
        <w:tc>
          <w:tcPr>
            <w:tcW w:w="929" w:type="pct"/>
            <w:shd w:val="clear" w:color="auto" w:fill="auto"/>
          </w:tcPr>
          <w:p w:rsidR="006A0DD2" w:rsidRPr="000201F7" w:rsidRDefault="006A0DD2" w:rsidP="006076D1">
            <w:r>
              <w:t>disposable</w:t>
            </w:r>
            <w:r w:rsidRPr="000201F7">
              <w:t xml:space="preserve"> coveralls</w:t>
            </w:r>
          </w:p>
        </w:tc>
        <w:tc>
          <w:tcPr>
            <w:tcW w:w="392" w:type="pct"/>
            <w:shd w:val="clear" w:color="auto" w:fill="auto"/>
          </w:tcPr>
          <w:p w:rsidR="006A0DD2" w:rsidRPr="000201F7" w:rsidRDefault="006A0DD2" w:rsidP="006076D1">
            <w:r w:rsidRPr="000201F7">
              <w:t>-</w:t>
            </w:r>
          </w:p>
        </w:tc>
        <w:tc>
          <w:tcPr>
            <w:tcW w:w="2201" w:type="pct"/>
            <w:shd w:val="clear" w:color="auto" w:fill="auto"/>
          </w:tcPr>
          <w:p w:rsidR="006A0DD2" w:rsidRPr="000201F7" w:rsidRDefault="006A0DD2" w:rsidP="006076D1">
            <w:r>
              <w:t>Disposable cove</w:t>
            </w:r>
            <w:r w:rsidR="008B79F1">
              <w:t>r</w:t>
            </w:r>
            <w:r>
              <w:t>alls must be used by professionals.</w:t>
            </w:r>
          </w:p>
        </w:tc>
      </w:tr>
      <w:tr w:rsidR="006A0DD2" w:rsidRPr="000D49E0" w:rsidTr="00122BA0">
        <w:trPr>
          <w:trHeight w:val="93"/>
        </w:trPr>
        <w:tc>
          <w:tcPr>
            <w:tcW w:w="1478" w:type="pct"/>
            <w:shd w:val="clear" w:color="auto" w:fill="auto"/>
          </w:tcPr>
          <w:p w:rsidR="006A0DD2" w:rsidRPr="000201F7" w:rsidRDefault="006A0DD2" w:rsidP="006076D1">
            <w:r w:rsidRPr="000201F7">
              <w:t>Dry or wet cleaning of treated surfaces</w:t>
            </w:r>
          </w:p>
        </w:tc>
        <w:tc>
          <w:tcPr>
            <w:tcW w:w="929" w:type="pct"/>
            <w:shd w:val="clear" w:color="auto" w:fill="auto"/>
          </w:tcPr>
          <w:p w:rsidR="006A0DD2" w:rsidRPr="000201F7" w:rsidRDefault="006A0DD2" w:rsidP="006076D1">
            <w:r w:rsidRPr="000201F7">
              <w:t>Wet cleaning of treated surfaces</w:t>
            </w:r>
          </w:p>
        </w:tc>
        <w:tc>
          <w:tcPr>
            <w:tcW w:w="392" w:type="pct"/>
            <w:shd w:val="clear" w:color="auto" w:fill="auto"/>
          </w:tcPr>
          <w:p w:rsidR="006A0DD2" w:rsidRPr="000201F7" w:rsidRDefault="006A0DD2" w:rsidP="006076D1">
            <w:r w:rsidRPr="000201F7">
              <w:t>-</w:t>
            </w:r>
          </w:p>
        </w:tc>
        <w:tc>
          <w:tcPr>
            <w:tcW w:w="2201" w:type="pct"/>
            <w:shd w:val="clear" w:color="auto" w:fill="auto"/>
          </w:tcPr>
          <w:p w:rsidR="006A0DD2" w:rsidRPr="000D49E0" w:rsidRDefault="006A0DD2" w:rsidP="006076D1">
            <w:r w:rsidRPr="000201F7">
              <w:t>-</w:t>
            </w:r>
          </w:p>
        </w:tc>
      </w:tr>
    </w:tbl>
    <w:p w:rsidR="006A0DD2" w:rsidRDefault="006A0DD2" w:rsidP="00FD2055">
      <w:pPr>
        <w:spacing w:line="276" w:lineRule="auto"/>
        <w:rPr>
          <w:rFonts w:eastAsia="Calibri"/>
          <w:lang w:eastAsia="en-US"/>
        </w:rPr>
      </w:pPr>
    </w:p>
    <w:p w:rsidR="00424BB4" w:rsidRPr="00FD2055" w:rsidRDefault="00424BB4" w:rsidP="00FD2055">
      <w:pPr>
        <w:spacing w:line="276" w:lineRule="auto"/>
        <w:rPr>
          <w:rFonts w:eastAsia="Calibri"/>
          <w:lang w:eastAsia="en-US"/>
        </w:rPr>
      </w:pPr>
    </w:p>
    <w:p w:rsidR="00FD2055" w:rsidRPr="00FD2055" w:rsidRDefault="00FD2055" w:rsidP="00453A2E">
      <w:pPr>
        <w:spacing w:line="276" w:lineRule="auto"/>
        <w:jc w:val="both"/>
        <w:rPr>
          <w:rFonts w:eastAsia="Calibri"/>
          <w:lang w:eastAsia="en-US"/>
        </w:rPr>
      </w:pPr>
      <w:r w:rsidRPr="00FD2055">
        <w:rPr>
          <w:rFonts w:eastAsia="Calibri"/>
          <w:u w:val="single"/>
          <w:lang w:eastAsia="en-US"/>
        </w:rPr>
        <w:t xml:space="preserve">Calculations for </w:t>
      </w:r>
      <w:r w:rsidR="003E6BCB">
        <w:rPr>
          <w:rFonts w:eastAsia="Calibri"/>
          <w:u w:val="single"/>
          <w:lang w:eastAsia="en-US"/>
        </w:rPr>
        <w:t>Use</w:t>
      </w:r>
      <w:r w:rsidRPr="00FD2055">
        <w:rPr>
          <w:rFonts w:eastAsia="Calibri"/>
          <w:u w:val="single"/>
          <w:lang w:eastAsia="en-US"/>
        </w:rPr>
        <w:t xml:space="preserve"> </w:t>
      </w:r>
      <w:r w:rsidR="00E677FF" w:rsidRPr="00E677FF">
        <w:rPr>
          <w:rFonts w:eastAsia="Calibri"/>
          <w:u w:val="single"/>
          <w:lang w:eastAsia="en-US"/>
        </w:rPr>
        <w:t>1 - Crack and crevice spot treatment, indoor - crawling insects - professional (0.21%)</w:t>
      </w:r>
    </w:p>
    <w:p w:rsidR="00FD2055" w:rsidRDefault="00FD2055" w:rsidP="00FD2055">
      <w:pPr>
        <w:spacing w:line="276" w:lineRule="auto"/>
        <w:rPr>
          <w:rFonts w:eastAsia="Calibri"/>
          <w:lang w:eastAsia="en-US"/>
        </w:rPr>
      </w:pPr>
    </w:p>
    <w:p w:rsidR="0065392D" w:rsidRPr="0065392D" w:rsidRDefault="0065392D" w:rsidP="00FD2055">
      <w:pPr>
        <w:spacing w:line="276" w:lineRule="auto"/>
        <w:rPr>
          <w:rFonts w:eastAsia="Calibri"/>
          <w:b/>
          <w:bCs/>
          <w:lang w:eastAsia="en-US"/>
        </w:rPr>
      </w:pPr>
      <w:r w:rsidRPr="0065392D">
        <w:rPr>
          <w:rFonts w:eastAsia="Calibri"/>
          <w:b/>
          <w:bCs/>
          <w:lang w:eastAsia="en-US"/>
        </w:rPr>
        <w:t>TIER 1</w:t>
      </w:r>
    </w:p>
    <w:p w:rsidR="0065392D" w:rsidRPr="00FD2055" w:rsidRDefault="0065392D" w:rsidP="00FD2055">
      <w:pPr>
        <w:spacing w:line="276" w:lineRule="auto"/>
        <w:rPr>
          <w:rFonts w:eastAsia="Calibri"/>
          <w:lang w:eastAsia="en-US"/>
        </w:rPr>
      </w:pPr>
    </w:p>
    <w:tbl>
      <w:tblPr>
        <w:tblW w:w="0" w:type="auto"/>
        <w:tblInd w:w="45" w:type="dxa"/>
        <w:tblLayout w:type="fixed"/>
        <w:tblCellMar>
          <w:left w:w="0" w:type="dxa"/>
          <w:right w:w="0" w:type="dxa"/>
        </w:tblCellMar>
        <w:tblLook w:val="0000"/>
      </w:tblPr>
      <w:tblGrid>
        <w:gridCol w:w="2256"/>
        <w:gridCol w:w="3610"/>
        <w:gridCol w:w="3159"/>
      </w:tblGrid>
      <w:tr w:rsidR="00FD2055" w:rsidRPr="00FD2055" w:rsidTr="00B874AD">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FD2055" w:rsidRPr="00FD2055" w:rsidRDefault="00FD2055" w:rsidP="00FD2055">
            <w:pPr>
              <w:spacing w:before="60" w:after="60" w:line="260" w:lineRule="atLeast"/>
              <w:rPr>
                <w:rFonts w:eastAsia="Calibri"/>
                <w:b/>
                <w:color w:val="000000"/>
                <w:sz w:val="18"/>
                <w:szCs w:val="18"/>
                <w:lang w:eastAsia="en-GB"/>
              </w:rPr>
            </w:pPr>
            <w:r w:rsidRPr="00FD2055">
              <w:rPr>
                <w:rFonts w:eastAsia="Calibri"/>
                <w:b/>
                <w:sz w:val="18"/>
                <w:szCs w:val="18"/>
                <w:lang w:eastAsia="en-US"/>
              </w:rPr>
              <w:t>Resulting local emission to relevant environmental compartments</w:t>
            </w:r>
          </w:p>
        </w:tc>
      </w:tr>
      <w:tr w:rsidR="00424BB4" w:rsidRPr="00FD01CA" w:rsidTr="006076D1">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24BB4" w:rsidRPr="00340106" w:rsidRDefault="00321915" w:rsidP="00FD2055">
            <w:pPr>
              <w:spacing w:before="60" w:after="60" w:line="260" w:lineRule="atLeast"/>
              <w:rPr>
                <w:rFonts w:eastAsia="Calibri"/>
                <w:b/>
                <w:sz w:val="18"/>
                <w:szCs w:val="18"/>
                <w:lang w:eastAsia="en-GB"/>
              </w:rPr>
            </w:pPr>
            <w:r w:rsidRPr="00340106">
              <w:rPr>
                <w:rFonts w:eastAsia="Calibri"/>
                <w:b/>
                <w:sz w:val="18"/>
                <w:szCs w:val="18"/>
                <w:lang w:eastAsia="en-GB"/>
              </w:rPr>
              <w:t>Private use -</w:t>
            </w:r>
            <w:r w:rsidR="00424BB4" w:rsidRPr="00340106">
              <w:rPr>
                <w:rFonts w:eastAsia="Calibri"/>
                <w:b/>
                <w:sz w:val="18"/>
                <w:szCs w:val="18"/>
                <w:lang w:eastAsia="en-GB"/>
              </w:rPr>
              <w:t>Houses</w:t>
            </w:r>
          </w:p>
        </w:tc>
      </w:tr>
      <w:tr w:rsidR="00FD2055" w:rsidRPr="00FD01CA" w:rsidTr="00B874AD">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FD2055" w:rsidRPr="00340106" w:rsidRDefault="00FD2055" w:rsidP="00FD2055">
            <w:pPr>
              <w:spacing w:before="60" w:after="60" w:line="260" w:lineRule="atLeast"/>
              <w:rPr>
                <w:rFonts w:eastAsia="Calibri"/>
                <w:b/>
                <w:sz w:val="18"/>
                <w:szCs w:val="18"/>
                <w:lang w:eastAsia="en-GB"/>
              </w:rPr>
            </w:pPr>
            <w:r w:rsidRPr="00340106">
              <w:rPr>
                <w:rFonts w:eastAsia="Calibri"/>
                <w:b/>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FD2055" w:rsidRPr="00340106" w:rsidRDefault="00FD2055" w:rsidP="00FD2055">
            <w:pPr>
              <w:spacing w:before="60" w:after="60" w:line="260" w:lineRule="atLeast"/>
              <w:rPr>
                <w:rFonts w:eastAsia="Calibri"/>
                <w:b/>
                <w:sz w:val="18"/>
                <w:szCs w:val="18"/>
                <w:lang w:eastAsia="en-GB"/>
              </w:rPr>
            </w:pPr>
            <w:r w:rsidRPr="00340106">
              <w:rPr>
                <w:rFonts w:eastAsia="Calibri"/>
                <w:b/>
                <w:sz w:val="18"/>
                <w:szCs w:val="18"/>
                <w:lang w:eastAsia="en-GB"/>
              </w:rPr>
              <w:t>Local emission (Elocal</w:t>
            </w:r>
            <w:r w:rsidRPr="00340106">
              <w:rPr>
                <w:rFonts w:eastAsia="Calibri"/>
                <w:b/>
                <w:sz w:val="18"/>
                <w:szCs w:val="18"/>
                <w:vertAlign w:val="subscript"/>
                <w:lang w:eastAsia="en-GB"/>
              </w:rPr>
              <w:t>compartment</w:t>
            </w:r>
            <w:r w:rsidRPr="00340106">
              <w:rPr>
                <w:rFonts w:eastAsia="Calibri"/>
                <w:b/>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FD2055" w:rsidRPr="00340106" w:rsidRDefault="00FD2055" w:rsidP="00FD2055">
            <w:pPr>
              <w:spacing w:before="60" w:after="60" w:line="260" w:lineRule="atLeast"/>
              <w:rPr>
                <w:rFonts w:eastAsia="Calibri"/>
                <w:b/>
                <w:sz w:val="18"/>
                <w:szCs w:val="18"/>
                <w:lang w:eastAsia="en-GB"/>
              </w:rPr>
            </w:pPr>
            <w:r w:rsidRPr="00340106">
              <w:rPr>
                <w:rFonts w:eastAsia="Calibri"/>
                <w:b/>
                <w:sz w:val="18"/>
                <w:szCs w:val="18"/>
                <w:lang w:eastAsia="en-GB"/>
              </w:rPr>
              <w:t>Remarks</w:t>
            </w:r>
          </w:p>
        </w:tc>
      </w:tr>
      <w:tr w:rsidR="00FD2055" w:rsidRPr="00FD01CA" w:rsidTr="00B874AD">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FD2055" w:rsidRPr="00340106" w:rsidRDefault="00424BB4" w:rsidP="00FD2055">
            <w:pPr>
              <w:spacing w:before="60" w:after="60"/>
              <w:rPr>
                <w:sz w:val="18"/>
                <w:szCs w:val="18"/>
                <w:lang w:eastAsia="en-GB"/>
              </w:rPr>
            </w:pPr>
            <w:r w:rsidRPr="00340106">
              <w:rPr>
                <w:sz w:val="18"/>
                <w:szCs w:val="18"/>
                <w:lang w:eastAsia="en-GB"/>
              </w:rPr>
              <w:t>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FD2055" w:rsidRPr="00340106" w:rsidRDefault="0033329A" w:rsidP="00FD2055">
            <w:pPr>
              <w:spacing w:before="60" w:after="60"/>
              <w:rPr>
                <w:sz w:val="18"/>
                <w:szCs w:val="18"/>
                <w:lang w:eastAsia="en-GB"/>
              </w:rPr>
            </w:pPr>
            <w:r w:rsidRPr="00340106">
              <w:rPr>
                <w:sz w:val="18"/>
                <w:szCs w:val="18"/>
                <w:lang w:eastAsia="en-GB"/>
              </w:rPr>
              <w:t>6.84</w:t>
            </w:r>
            <w:r w:rsidR="00DF3DA2" w:rsidRPr="00340106">
              <w:rPr>
                <w:sz w:val="18"/>
                <w:szCs w:val="18"/>
                <w:lang w:eastAsia="en-GB"/>
              </w:rPr>
              <w:t xml:space="preserve"> x 10</w:t>
            </w:r>
            <w:r w:rsidR="00DF3DA2" w:rsidRPr="00340106">
              <w:rPr>
                <w:sz w:val="18"/>
                <w:szCs w:val="18"/>
                <w:vertAlign w:val="superscript"/>
                <w:lang w:eastAsia="en-GB"/>
              </w:rPr>
              <w:t>-4</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FD2055" w:rsidRPr="00340106" w:rsidRDefault="00424BB4" w:rsidP="00FD2055">
            <w:pPr>
              <w:spacing w:before="60" w:after="60"/>
              <w:rPr>
                <w:sz w:val="18"/>
                <w:szCs w:val="18"/>
                <w:lang w:eastAsia="en-GB"/>
              </w:rPr>
            </w:pPr>
            <w:r w:rsidRPr="00340106">
              <w:rPr>
                <w:sz w:val="18"/>
                <w:szCs w:val="18"/>
                <w:lang w:eastAsia="en-GB"/>
              </w:rPr>
              <w:t>-</w:t>
            </w:r>
          </w:p>
        </w:tc>
      </w:tr>
      <w:tr w:rsidR="00FD2055" w:rsidRPr="00FD01CA" w:rsidTr="00B874AD">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FD2055" w:rsidRPr="00340106" w:rsidRDefault="00FD2055" w:rsidP="00FD2055">
            <w:pPr>
              <w:spacing w:before="60" w:after="60"/>
              <w:rPr>
                <w:sz w:val="18"/>
                <w:szCs w:val="18"/>
                <w:lang w:eastAsia="en-GB"/>
              </w:rPr>
            </w:pPr>
            <w:r w:rsidRPr="00340106">
              <w:rPr>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FD2055" w:rsidRPr="00340106" w:rsidRDefault="0033329A" w:rsidP="00FD2055">
            <w:pPr>
              <w:spacing w:before="60" w:after="60"/>
              <w:rPr>
                <w:sz w:val="18"/>
                <w:szCs w:val="18"/>
                <w:lang w:eastAsia="en-GB"/>
              </w:rPr>
            </w:pPr>
            <w:r w:rsidRPr="00340106">
              <w:rPr>
                <w:sz w:val="18"/>
                <w:szCs w:val="18"/>
                <w:lang w:eastAsia="en-GB"/>
              </w:rPr>
              <w:t>5.21</w:t>
            </w:r>
            <w:r w:rsidR="00DF3DA2" w:rsidRPr="00340106">
              <w:rPr>
                <w:sz w:val="18"/>
                <w:szCs w:val="18"/>
                <w:lang w:eastAsia="en-GB"/>
              </w:rPr>
              <w:t xml:space="preserve"> x 10</w:t>
            </w:r>
            <w:r w:rsidR="00DF3DA2" w:rsidRPr="00340106">
              <w:rPr>
                <w:sz w:val="18"/>
                <w:szCs w:val="18"/>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FD2055" w:rsidRPr="00340106" w:rsidRDefault="00424BB4" w:rsidP="00FD2055">
            <w:pPr>
              <w:spacing w:before="60" w:after="60"/>
              <w:rPr>
                <w:sz w:val="18"/>
                <w:szCs w:val="18"/>
                <w:lang w:eastAsia="en-GB"/>
              </w:rPr>
            </w:pPr>
            <w:r w:rsidRPr="00340106">
              <w:rPr>
                <w:sz w:val="18"/>
                <w:szCs w:val="18"/>
                <w:lang w:eastAsia="en-GB"/>
              </w:rPr>
              <w:t>.</w:t>
            </w:r>
          </w:p>
        </w:tc>
      </w:tr>
      <w:tr w:rsidR="00424BB4" w:rsidRPr="00FD01CA" w:rsidTr="006076D1">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24BB4" w:rsidRPr="00340106" w:rsidRDefault="00321915" w:rsidP="006076D1">
            <w:pPr>
              <w:spacing w:before="60" w:after="60" w:line="260" w:lineRule="atLeast"/>
              <w:rPr>
                <w:rFonts w:eastAsia="Calibri"/>
                <w:b/>
                <w:sz w:val="18"/>
                <w:szCs w:val="18"/>
                <w:lang w:eastAsia="en-GB"/>
              </w:rPr>
            </w:pPr>
            <w:r w:rsidRPr="00340106">
              <w:rPr>
                <w:rFonts w:eastAsia="Calibri"/>
                <w:b/>
                <w:sz w:val="18"/>
                <w:szCs w:val="18"/>
                <w:lang w:eastAsia="en-GB"/>
              </w:rPr>
              <w:t xml:space="preserve">Industrial use- </w:t>
            </w:r>
            <w:r w:rsidR="00424BB4" w:rsidRPr="00340106">
              <w:rPr>
                <w:rFonts w:eastAsia="Calibri"/>
                <w:b/>
                <w:sz w:val="18"/>
                <w:szCs w:val="18"/>
                <w:lang w:eastAsia="en-GB"/>
              </w:rPr>
              <w:t>Large buildings</w:t>
            </w:r>
            <w:r w:rsidRPr="00340106">
              <w:rPr>
                <w:rFonts w:eastAsia="Calibri"/>
                <w:b/>
                <w:sz w:val="18"/>
                <w:szCs w:val="18"/>
                <w:lang w:eastAsia="en-GB"/>
              </w:rPr>
              <w:t xml:space="preserve"> &amp; houses</w:t>
            </w:r>
          </w:p>
        </w:tc>
      </w:tr>
      <w:tr w:rsidR="00424BB4" w:rsidRPr="00FD01CA" w:rsidTr="006076D1">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24BB4" w:rsidRPr="00FD01CA" w:rsidRDefault="00424BB4" w:rsidP="006076D1">
            <w:pPr>
              <w:spacing w:before="60" w:after="60" w:line="260" w:lineRule="atLeast"/>
              <w:rPr>
                <w:rFonts w:eastAsia="Calibri"/>
                <w:b/>
                <w:color w:val="000000"/>
                <w:sz w:val="18"/>
                <w:szCs w:val="18"/>
                <w:lang w:eastAsia="en-GB"/>
              </w:rPr>
            </w:pPr>
            <w:r w:rsidRPr="00FD01CA">
              <w:rPr>
                <w:rFonts w:eastAsia="Calibri"/>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24BB4" w:rsidRPr="00FD01CA" w:rsidRDefault="00424BB4" w:rsidP="006076D1">
            <w:pPr>
              <w:spacing w:before="60" w:after="60" w:line="260" w:lineRule="atLeast"/>
              <w:rPr>
                <w:rFonts w:eastAsia="Calibri"/>
                <w:b/>
                <w:color w:val="000000"/>
                <w:sz w:val="18"/>
                <w:szCs w:val="18"/>
                <w:lang w:eastAsia="en-GB"/>
              </w:rPr>
            </w:pPr>
            <w:r w:rsidRPr="00FD01CA">
              <w:rPr>
                <w:rFonts w:eastAsia="Calibri"/>
                <w:b/>
                <w:color w:val="000000"/>
                <w:sz w:val="18"/>
                <w:szCs w:val="18"/>
                <w:lang w:eastAsia="en-GB"/>
              </w:rPr>
              <w:t>Local emission (Elocal</w:t>
            </w:r>
            <w:r w:rsidRPr="00FD01CA">
              <w:rPr>
                <w:rFonts w:eastAsia="Calibri"/>
                <w:b/>
                <w:color w:val="000000"/>
                <w:sz w:val="18"/>
                <w:szCs w:val="18"/>
                <w:vertAlign w:val="subscript"/>
                <w:lang w:eastAsia="en-GB"/>
              </w:rPr>
              <w:t>compartment</w:t>
            </w:r>
            <w:r w:rsidRPr="00FD01CA">
              <w:rPr>
                <w:rFonts w:eastAsia="Calibri"/>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24BB4" w:rsidRPr="00FD01CA" w:rsidRDefault="00424BB4" w:rsidP="006076D1">
            <w:pPr>
              <w:spacing w:before="60" w:after="60" w:line="260" w:lineRule="atLeast"/>
              <w:rPr>
                <w:rFonts w:eastAsia="Calibri"/>
                <w:b/>
                <w:color w:val="000000"/>
                <w:sz w:val="18"/>
                <w:szCs w:val="18"/>
                <w:lang w:eastAsia="en-GB"/>
              </w:rPr>
            </w:pPr>
            <w:r w:rsidRPr="00FD01CA">
              <w:rPr>
                <w:rFonts w:eastAsia="Calibri"/>
                <w:b/>
                <w:color w:val="000000"/>
                <w:sz w:val="18"/>
                <w:szCs w:val="18"/>
                <w:lang w:eastAsia="en-GB"/>
              </w:rPr>
              <w:t>Remarks</w:t>
            </w:r>
          </w:p>
        </w:tc>
      </w:tr>
      <w:tr w:rsidR="00424BB4" w:rsidRPr="00FD01CA" w:rsidTr="006076D1">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24BB4" w:rsidRPr="00FD01CA" w:rsidRDefault="00424BB4" w:rsidP="006076D1">
            <w:pPr>
              <w:spacing w:before="60" w:after="60"/>
              <w:rPr>
                <w:color w:val="000000"/>
                <w:sz w:val="18"/>
                <w:szCs w:val="18"/>
                <w:lang w:eastAsia="en-GB"/>
              </w:rPr>
            </w:pPr>
            <w:r w:rsidRPr="00FD01CA">
              <w:rPr>
                <w:color w:val="000000"/>
                <w:sz w:val="18"/>
                <w:szCs w:val="18"/>
                <w:lang w:eastAsia="en-GB"/>
              </w:rPr>
              <w:t>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24BB4" w:rsidRPr="00FD01CA" w:rsidRDefault="0033329A" w:rsidP="006076D1">
            <w:pPr>
              <w:spacing w:before="60" w:after="60"/>
              <w:rPr>
                <w:color w:val="000000"/>
                <w:sz w:val="18"/>
                <w:szCs w:val="18"/>
                <w:lang w:eastAsia="en-GB"/>
              </w:rPr>
            </w:pPr>
            <w:r>
              <w:rPr>
                <w:color w:val="000000"/>
                <w:sz w:val="18"/>
                <w:szCs w:val="18"/>
                <w:lang w:eastAsia="en-GB"/>
              </w:rPr>
              <w:t>9.19</w:t>
            </w:r>
            <w:r w:rsidR="00424BB4" w:rsidRPr="00FD01CA">
              <w:rPr>
                <w:color w:val="000000"/>
                <w:sz w:val="18"/>
                <w:szCs w:val="18"/>
                <w:lang w:eastAsia="en-GB"/>
              </w:rPr>
              <w:t xml:space="preserve"> x 10</w:t>
            </w:r>
            <w:r w:rsidR="00424BB4" w:rsidRPr="00FD01CA">
              <w:rPr>
                <w:color w:val="000000"/>
                <w:sz w:val="18"/>
                <w:szCs w:val="18"/>
                <w:vertAlign w:val="superscript"/>
                <w:lang w:eastAsia="en-GB"/>
              </w:rPr>
              <w:t>-</w:t>
            </w:r>
            <w:r>
              <w:rPr>
                <w:color w:val="000000"/>
                <w:sz w:val="18"/>
                <w:szCs w:val="18"/>
                <w:vertAlign w:val="superscript"/>
                <w:lang w:eastAsia="en-GB"/>
              </w:rPr>
              <w:t>4</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24BB4" w:rsidRPr="00FD01CA" w:rsidRDefault="00424BB4" w:rsidP="006076D1">
            <w:pPr>
              <w:spacing w:before="60" w:after="60"/>
              <w:rPr>
                <w:color w:val="000000"/>
                <w:sz w:val="18"/>
                <w:szCs w:val="18"/>
                <w:lang w:eastAsia="en-GB"/>
              </w:rPr>
            </w:pPr>
            <w:r w:rsidRPr="00FD01CA">
              <w:rPr>
                <w:color w:val="000000"/>
                <w:sz w:val="18"/>
                <w:szCs w:val="18"/>
                <w:lang w:eastAsia="en-GB"/>
              </w:rPr>
              <w:t>-</w:t>
            </w:r>
          </w:p>
        </w:tc>
      </w:tr>
      <w:tr w:rsidR="00424BB4" w:rsidRPr="00FD01CA" w:rsidTr="006076D1">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24BB4" w:rsidRPr="00FD01CA" w:rsidRDefault="00424BB4" w:rsidP="006076D1">
            <w:pPr>
              <w:spacing w:before="60" w:after="60"/>
              <w:rPr>
                <w:color w:val="000000"/>
                <w:sz w:val="18"/>
                <w:szCs w:val="18"/>
                <w:lang w:eastAsia="en-GB"/>
              </w:rPr>
            </w:pPr>
            <w:r w:rsidRPr="00FD01CA">
              <w:rPr>
                <w:color w:val="000000"/>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24BB4" w:rsidRPr="00FD01CA" w:rsidRDefault="0033329A" w:rsidP="006076D1">
            <w:pPr>
              <w:spacing w:before="60" w:after="60"/>
              <w:rPr>
                <w:color w:val="000000"/>
                <w:sz w:val="18"/>
                <w:szCs w:val="18"/>
                <w:lang w:eastAsia="en-GB"/>
              </w:rPr>
            </w:pPr>
            <w:r>
              <w:rPr>
                <w:color w:val="000000"/>
                <w:sz w:val="18"/>
                <w:szCs w:val="18"/>
                <w:lang w:eastAsia="en-GB"/>
              </w:rPr>
              <w:t>7.03</w:t>
            </w:r>
            <w:r w:rsidR="00424BB4" w:rsidRPr="00FD01CA">
              <w:rPr>
                <w:color w:val="000000"/>
                <w:sz w:val="18"/>
                <w:szCs w:val="18"/>
                <w:lang w:eastAsia="en-GB"/>
              </w:rPr>
              <w:t xml:space="preserve"> x 10</w:t>
            </w:r>
            <w:r w:rsidR="00424BB4" w:rsidRPr="00FD01CA">
              <w:rPr>
                <w:color w:val="000000"/>
                <w:sz w:val="18"/>
                <w:szCs w:val="18"/>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424BB4" w:rsidRPr="00FD01CA" w:rsidRDefault="00424BB4" w:rsidP="006076D1">
            <w:pPr>
              <w:spacing w:before="60" w:after="60"/>
              <w:rPr>
                <w:color w:val="000000"/>
                <w:sz w:val="18"/>
                <w:szCs w:val="18"/>
                <w:lang w:eastAsia="en-GB"/>
              </w:rPr>
            </w:pPr>
            <w:r w:rsidRPr="00FD01CA">
              <w:rPr>
                <w:color w:val="000000"/>
                <w:sz w:val="18"/>
                <w:szCs w:val="18"/>
                <w:lang w:eastAsia="en-GB"/>
              </w:rPr>
              <w:t>.</w:t>
            </w:r>
          </w:p>
        </w:tc>
      </w:tr>
    </w:tbl>
    <w:p w:rsidR="0065392D" w:rsidRPr="00FD01CA" w:rsidRDefault="0065392D" w:rsidP="0065392D">
      <w:pPr>
        <w:rPr>
          <w:rFonts w:eastAsia="Calibri"/>
        </w:rPr>
      </w:pPr>
    </w:p>
    <w:p w:rsidR="00856E46" w:rsidRDefault="00856E46">
      <w:pPr>
        <w:rPr>
          <w:rFonts w:eastAsia="Calibri"/>
          <w:b/>
          <w:bCs/>
          <w:lang w:eastAsia="en-US"/>
        </w:rPr>
      </w:pPr>
      <w:r>
        <w:rPr>
          <w:rFonts w:eastAsia="Calibri"/>
          <w:b/>
          <w:bCs/>
          <w:lang w:eastAsia="en-US"/>
        </w:rPr>
        <w:br w:type="page"/>
      </w:r>
    </w:p>
    <w:p w:rsidR="0065392D" w:rsidRPr="00FD01CA" w:rsidRDefault="0065392D" w:rsidP="0065392D">
      <w:pPr>
        <w:spacing w:line="276" w:lineRule="auto"/>
        <w:rPr>
          <w:rFonts w:eastAsia="Calibri"/>
          <w:b/>
          <w:bCs/>
          <w:lang w:eastAsia="en-US"/>
        </w:rPr>
      </w:pPr>
      <w:r w:rsidRPr="00FD01CA">
        <w:rPr>
          <w:rFonts w:eastAsia="Calibri"/>
          <w:b/>
          <w:bCs/>
          <w:lang w:eastAsia="en-US"/>
        </w:rPr>
        <w:t>TIER 2</w:t>
      </w:r>
    </w:p>
    <w:p w:rsidR="0065392D" w:rsidRPr="00FD01CA" w:rsidRDefault="0065392D" w:rsidP="0065392D">
      <w:pPr>
        <w:spacing w:line="276" w:lineRule="auto"/>
        <w:rPr>
          <w:rFonts w:eastAsia="Calibri"/>
          <w:lang w:eastAsia="en-US"/>
        </w:rPr>
      </w:pPr>
    </w:p>
    <w:tbl>
      <w:tblPr>
        <w:tblW w:w="0" w:type="auto"/>
        <w:tblInd w:w="45" w:type="dxa"/>
        <w:tblLayout w:type="fixed"/>
        <w:tblCellMar>
          <w:left w:w="0" w:type="dxa"/>
          <w:right w:w="0" w:type="dxa"/>
        </w:tblCellMar>
        <w:tblLook w:val="0000"/>
      </w:tblPr>
      <w:tblGrid>
        <w:gridCol w:w="2256"/>
        <w:gridCol w:w="3610"/>
        <w:gridCol w:w="3159"/>
      </w:tblGrid>
      <w:tr w:rsidR="0065392D" w:rsidRPr="00FD01CA" w:rsidTr="006076D1">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65392D" w:rsidRPr="00FD01CA" w:rsidRDefault="0065392D" w:rsidP="006076D1">
            <w:pPr>
              <w:spacing w:before="60" w:after="60" w:line="260" w:lineRule="atLeast"/>
              <w:rPr>
                <w:rFonts w:eastAsia="Calibri"/>
                <w:b/>
                <w:color w:val="000000"/>
                <w:sz w:val="18"/>
                <w:szCs w:val="18"/>
                <w:lang w:eastAsia="en-GB"/>
              </w:rPr>
            </w:pPr>
            <w:r w:rsidRPr="00FD01CA">
              <w:rPr>
                <w:rFonts w:eastAsia="Calibri"/>
                <w:b/>
                <w:sz w:val="18"/>
                <w:szCs w:val="18"/>
                <w:lang w:eastAsia="en-US"/>
              </w:rPr>
              <w:t>Resulting local emission to relevant environmental compartments</w:t>
            </w:r>
          </w:p>
        </w:tc>
      </w:tr>
      <w:tr w:rsidR="0065392D" w:rsidRPr="00FD01CA" w:rsidTr="006076D1">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340106" w:rsidRDefault="00321915" w:rsidP="006076D1">
            <w:pPr>
              <w:spacing w:before="60" w:after="60" w:line="260" w:lineRule="atLeast"/>
              <w:rPr>
                <w:rFonts w:eastAsia="Calibri"/>
                <w:b/>
                <w:sz w:val="18"/>
                <w:szCs w:val="18"/>
                <w:lang w:eastAsia="en-GB"/>
              </w:rPr>
            </w:pPr>
            <w:r w:rsidRPr="00340106">
              <w:rPr>
                <w:rFonts w:eastAsia="Calibri"/>
                <w:b/>
                <w:sz w:val="18"/>
                <w:szCs w:val="18"/>
                <w:lang w:eastAsia="en-GB"/>
              </w:rPr>
              <w:t>Private use -Houses</w:t>
            </w:r>
          </w:p>
        </w:tc>
      </w:tr>
      <w:tr w:rsidR="0065392D" w:rsidRPr="00FD01CA" w:rsidTr="006076D1">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340106" w:rsidRDefault="0065392D" w:rsidP="006076D1">
            <w:pPr>
              <w:spacing w:before="60" w:after="60" w:line="260" w:lineRule="atLeast"/>
              <w:rPr>
                <w:rFonts w:eastAsia="Calibri"/>
                <w:b/>
                <w:sz w:val="18"/>
                <w:szCs w:val="18"/>
                <w:lang w:eastAsia="en-GB"/>
              </w:rPr>
            </w:pPr>
            <w:r w:rsidRPr="00340106">
              <w:rPr>
                <w:rFonts w:eastAsia="Calibri"/>
                <w:b/>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340106" w:rsidRDefault="0065392D" w:rsidP="006076D1">
            <w:pPr>
              <w:spacing w:before="60" w:after="60" w:line="260" w:lineRule="atLeast"/>
              <w:rPr>
                <w:rFonts w:eastAsia="Calibri"/>
                <w:b/>
                <w:sz w:val="18"/>
                <w:szCs w:val="18"/>
                <w:lang w:eastAsia="en-GB"/>
              </w:rPr>
            </w:pPr>
            <w:r w:rsidRPr="00340106">
              <w:rPr>
                <w:rFonts w:eastAsia="Calibri"/>
                <w:b/>
                <w:sz w:val="18"/>
                <w:szCs w:val="18"/>
                <w:lang w:eastAsia="en-GB"/>
              </w:rPr>
              <w:t>Local emission (Elocal</w:t>
            </w:r>
            <w:r w:rsidRPr="00340106">
              <w:rPr>
                <w:rFonts w:eastAsia="Calibri"/>
                <w:b/>
                <w:sz w:val="18"/>
                <w:szCs w:val="18"/>
                <w:vertAlign w:val="subscript"/>
                <w:lang w:eastAsia="en-GB"/>
              </w:rPr>
              <w:t>compartment</w:t>
            </w:r>
            <w:r w:rsidRPr="00340106">
              <w:rPr>
                <w:rFonts w:eastAsia="Calibri"/>
                <w:b/>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340106" w:rsidRDefault="0065392D" w:rsidP="006076D1">
            <w:pPr>
              <w:spacing w:before="60" w:after="60" w:line="260" w:lineRule="atLeast"/>
              <w:rPr>
                <w:rFonts w:eastAsia="Calibri"/>
                <w:b/>
                <w:sz w:val="18"/>
                <w:szCs w:val="18"/>
                <w:lang w:eastAsia="en-GB"/>
              </w:rPr>
            </w:pPr>
            <w:r w:rsidRPr="00340106">
              <w:rPr>
                <w:rFonts w:eastAsia="Calibri"/>
                <w:b/>
                <w:sz w:val="18"/>
                <w:szCs w:val="18"/>
                <w:lang w:eastAsia="en-GB"/>
              </w:rPr>
              <w:t>Remarks</w:t>
            </w:r>
          </w:p>
        </w:tc>
      </w:tr>
      <w:tr w:rsidR="0065392D" w:rsidRPr="00FD01CA" w:rsidTr="006076D1">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340106" w:rsidRDefault="0065392D" w:rsidP="006076D1">
            <w:pPr>
              <w:spacing w:before="60" w:after="60"/>
              <w:rPr>
                <w:sz w:val="18"/>
                <w:szCs w:val="18"/>
                <w:lang w:eastAsia="en-GB"/>
              </w:rPr>
            </w:pPr>
            <w:r w:rsidRPr="00340106">
              <w:rPr>
                <w:sz w:val="18"/>
                <w:szCs w:val="18"/>
                <w:lang w:eastAsia="en-GB"/>
              </w:rPr>
              <w:t>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340106" w:rsidRDefault="0068125C" w:rsidP="006076D1">
            <w:pPr>
              <w:spacing w:before="60" w:after="60"/>
              <w:rPr>
                <w:sz w:val="18"/>
                <w:szCs w:val="18"/>
                <w:lang w:eastAsia="en-GB"/>
              </w:rPr>
            </w:pPr>
            <w:r w:rsidRPr="00340106">
              <w:rPr>
                <w:sz w:val="18"/>
                <w:szCs w:val="18"/>
                <w:lang w:eastAsia="en-GB"/>
              </w:rPr>
              <w:t>1.</w:t>
            </w:r>
            <w:r w:rsidR="00856E46" w:rsidRPr="00340106">
              <w:rPr>
                <w:sz w:val="18"/>
                <w:szCs w:val="18"/>
                <w:lang w:eastAsia="en-GB"/>
              </w:rPr>
              <w:t>3</w:t>
            </w:r>
            <w:r w:rsidR="0065392D" w:rsidRPr="00340106">
              <w:rPr>
                <w:sz w:val="18"/>
                <w:szCs w:val="18"/>
                <w:lang w:eastAsia="en-GB"/>
              </w:rPr>
              <w:t xml:space="preserve"> x 10</w:t>
            </w:r>
            <w:r w:rsidR="0065392D" w:rsidRPr="00340106">
              <w:rPr>
                <w:sz w:val="18"/>
                <w:szCs w:val="18"/>
                <w:vertAlign w:val="superscript"/>
                <w:lang w:eastAsia="en-GB"/>
              </w:rPr>
              <w:t>-4</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340106" w:rsidRDefault="0065392D" w:rsidP="006076D1">
            <w:pPr>
              <w:spacing w:before="60" w:after="60"/>
              <w:rPr>
                <w:sz w:val="18"/>
                <w:szCs w:val="18"/>
                <w:lang w:eastAsia="en-GB"/>
              </w:rPr>
            </w:pPr>
            <w:r w:rsidRPr="00340106">
              <w:rPr>
                <w:sz w:val="18"/>
                <w:szCs w:val="18"/>
                <w:lang w:eastAsia="en-GB"/>
              </w:rPr>
              <w:t>-</w:t>
            </w:r>
          </w:p>
        </w:tc>
      </w:tr>
      <w:tr w:rsidR="0065392D" w:rsidRPr="00FD01CA" w:rsidTr="006076D1">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340106" w:rsidRDefault="0065392D" w:rsidP="006076D1">
            <w:pPr>
              <w:spacing w:before="60" w:after="60"/>
              <w:rPr>
                <w:sz w:val="18"/>
                <w:szCs w:val="18"/>
                <w:lang w:eastAsia="en-GB"/>
              </w:rPr>
            </w:pPr>
            <w:r w:rsidRPr="00340106">
              <w:rPr>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340106" w:rsidRDefault="00856E46" w:rsidP="006076D1">
            <w:pPr>
              <w:spacing w:before="60" w:after="60"/>
              <w:rPr>
                <w:sz w:val="18"/>
                <w:szCs w:val="18"/>
                <w:lang w:eastAsia="en-GB"/>
              </w:rPr>
            </w:pPr>
            <w:r w:rsidRPr="00340106">
              <w:rPr>
                <w:sz w:val="18"/>
                <w:szCs w:val="18"/>
                <w:lang w:eastAsia="en-GB"/>
              </w:rPr>
              <w:t>5.21</w:t>
            </w:r>
            <w:r w:rsidR="0065392D" w:rsidRPr="00340106">
              <w:rPr>
                <w:sz w:val="18"/>
                <w:szCs w:val="18"/>
                <w:lang w:eastAsia="en-GB"/>
              </w:rPr>
              <w:t xml:space="preserve"> x 10</w:t>
            </w:r>
            <w:r w:rsidR="0065392D" w:rsidRPr="00340106">
              <w:rPr>
                <w:sz w:val="18"/>
                <w:szCs w:val="18"/>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340106" w:rsidRDefault="0065392D" w:rsidP="006076D1">
            <w:pPr>
              <w:spacing w:before="60" w:after="60"/>
              <w:rPr>
                <w:sz w:val="18"/>
                <w:szCs w:val="18"/>
                <w:lang w:eastAsia="en-GB"/>
              </w:rPr>
            </w:pPr>
            <w:r w:rsidRPr="00340106">
              <w:rPr>
                <w:sz w:val="18"/>
                <w:szCs w:val="18"/>
                <w:lang w:eastAsia="en-GB"/>
              </w:rPr>
              <w:t>.</w:t>
            </w:r>
          </w:p>
        </w:tc>
      </w:tr>
      <w:tr w:rsidR="0065392D" w:rsidRPr="00FD01CA" w:rsidTr="006076D1">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340106" w:rsidRDefault="00321915" w:rsidP="006076D1">
            <w:pPr>
              <w:spacing w:before="60" w:after="60" w:line="260" w:lineRule="atLeast"/>
              <w:rPr>
                <w:rFonts w:eastAsia="Calibri"/>
                <w:b/>
                <w:sz w:val="18"/>
                <w:szCs w:val="18"/>
                <w:lang w:eastAsia="en-GB"/>
              </w:rPr>
            </w:pPr>
            <w:r w:rsidRPr="00340106">
              <w:rPr>
                <w:rFonts w:eastAsia="Calibri"/>
                <w:b/>
                <w:sz w:val="18"/>
                <w:szCs w:val="18"/>
                <w:lang w:eastAsia="en-GB"/>
              </w:rPr>
              <w:t>Industrial use- Large buildings &amp; houses</w:t>
            </w:r>
          </w:p>
        </w:tc>
      </w:tr>
      <w:tr w:rsidR="0065392D" w:rsidRPr="00FD01CA" w:rsidTr="006076D1">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FD01CA" w:rsidRDefault="0065392D" w:rsidP="006076D1">
            <w:pPr>
              <w:spacing w:before="60" w:after="60" w:line="260" w:lineRule="atLeast"/>
              <w:rPr>
                <w:rFonts w:eastAsia="Calibri"/>
                <w:b/>
                <w:color w:val="000000"/>
                <w:sz w:val="18"/>
                <w:szCs w:val="18"/>
                <w:lang w:eastAsia="en-GB"/>
              </w:rPr>
            </w:pPr>
            <w:r w:rsidRPr="00FD01CA">
              <w:rPr>
                <w:rFonts w:eastAsia="Calibri"/>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FD01CA" w:rsidRDefault="0065392D" w:rsidP="006076D1">
            <w:pPr>
              <w:spacing w:before="60" w:after="60" w:line="260" w:lineRule="atLeast"/>
              <w:rPr>
                <w:rFonts w:eastAsia="Calibri"/>
                <w:b/>
                <w:color w:val="000000"/>
                <w:sz w:val="18"/>
                <w:szCs w:val="18"/>
                <w:lang w:eastAsia="en-GB"/>
              </w:rPr>
            </w:pPr>
            <w:r w:rsidRPr="00FD01CA">
              <w:rPr>
                <w:rFonts w:eastAsia="Calibri"/>
                <w:b/>
                <w:color w:val="000000"/>
                <w:sz w:val="18"/>
                <w:szCs w:val="18"/>
                <w:lang w:eastAsia="en-GB"/>
              </w:rPr>
              <w:t>Local emission (Elocal</w:t>
            </w:r>
            <w:r w:rsidRPr="00FD01CA">
              <w:rPr>
                <w:rFonts w:eastAsia="Calibri"/>
                <w:b/>
                <w:color w:val="000000"/>
                <w:sz w:val="18"/>
                <w:szCs w:val="18"/>
                <w:vertAlign w:val="subscript"/>
                <w:lang w:eastAsia="en-GB"/>
              </w:rPr>
              <w:t>compartment</w:t>
            </w:r>
            <w:r w:rsidRPr="00FD01CA">
              <w:rPr>
                <w:rFonts w:eastAsia="Calibri"/>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FD01CA" w:rsidRDefault="0065392D" w:rsidP="006076D1">
            <w:pPr>
              <w:spacing w:before="60" w:after="60" w:line="260" w:lineRule="atLeast"/>
              <w:rPr>
                <w:rFonts w:eastAsia="Calibri"/>
                <w:b/>
                <w:color w:val="000000"/>
                <w:sz w:val="18"/>
                <w:szCs w:val="18"/>
                <w:lang w:eastAsia="en-GB"/>
              </w:rPr>
            </w:pPr>
            <w:r w:rsidRPr="00FD01CA">
              <w:rPr>
                <w:rFonts w:eastAsia="Calibri"/>
                <w:b/>
                <w:color w:val="000000"/>
                <w:sz w:val="18"/>
                <w:szCs w:val="18"/>
                <w:lang w:eastAsia="en-GB"/>
              </w:rPr>
              <w:t>Remarks</w:t>
            </w:r>
          </w:p>
        </w:tc>
      </w:tr>
      <w:tr w:rsidR="0065392D" w:rsidRPr="00FD01CA" w:rsidTr="006076D1">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FD01CA" w:rsidRDefault="0065392D" w:rsidP="006076D1">
            <w:pPr>
              <w:spacing w:before="60" w:after="60"/>
              <w:rPr>
                <w:color w:val="000000"/>
                <w:sz w:val="18"/>
                <w:szCs w:val="18"/>
                <w:lang w:eastAsia="en-GB"/>
              </w:rPr>
            </w:pPr>
            <w:r w:rsidRPr="00FD01CA">
              <w:rPr>
                <w:color w:val="000000"/>
                <w:sz w:val="18"/>
                <w:szCs w:val="18"/>
                <w:lang w:eastAsia="en-GB"/>
              </w:rPr>
              <w:t>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FD01CA" w:rsidRDefault="00856E46" w:rsidP="006076D1">
            <w:pPr>
              <w:spacing w:before="60" w:after="60"/>
              <w:rPr>
                <w:color w:val="000000"/>
                <w:sz w:val="18"/>
                <w:szCs w:val="18"/>
                <w:lang w:eastAsia="en-GB"/>
              </w:rPr>
            </w:pPr>
            <w:r>
              <w:rPr>
                <w:color w:val="000000"/>
                <w:sz w:val="18"/>
                <w:szCs w:val="18"/>
                <w:lang w:eastAsia="en-GB"/>
              </w:rPr>
              <w:t>1.72</w:t>
            </w:r>
            <w:r w:rsidR="0065392D" w:rsidRPr="00FD01CA">
              <w:rPr>
                <w:color w:val="000000"/>
                <w:sz w:val="18"/>
                <w:szCs w:val="18"/>
                <w:lang w:eastAsia="en-GB"/>
              </w:rPr>
              <w:t xml:space="preserve"> x 10</w:t>
            </w:r>
            <w:r w:rsidR="0065392D" w:rsidRPr="00FD01CA">
              <w:rPr>
                <w:color w:val="000000"/>
                <w:sz w:val="18"/>
                <w:szCs w:val="18"/>
                <w:vertAlign w:val="superscript"/>
                <w:lang w:eastAsia="en-GB"/>
              </w:rPr>
              <w:t>-</w:t>
            </w:r>
            <w:r w:rsidR="00700071" w:rsidRPr="00FD01CA">
              <w:rPr>
                <w:color w:val="000000"/>
                <w:sz w:val="18"/>
                <w:szCs w:val="18"/>
                <w:vertAlign w:val="superscript"/>
                <w:lang w:eastAsia="en-GB"/>
              </w:rPr>
              <w:t>4</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FD01CA" w:rsidRDefault="0065392D" w:rsidP="006076D1">
            <w:pPr>
              <w:spacing w:before="60" w:after="60"/>
              <w:rPr>
                <w:color w:val="000000"/>
                <w:sz w:val="18"/>
                <w:szCs w:val="18"/>
                <w:lang w:eastAsia="en-GB"/>
              </w:rPr>
            </w:pPr>
            <w:r w:rsidRPr="00FD01CA">
              <w:rPr>
                <w:color w:val="000000"/>
                <w:sz w:val="18"/>
                <w:szCs w:val="18"/>
                <w:lang w:eastAsia="en-GB"/>
              </w:rPr>
              <w:t>-</w:t>
            </w:r>
          </w:p>
        </w:tc>
      </w:tr>
      <w:tr w:rsidR="0065392D" w:rsidRPr="00FD2055" w:rsidTr="006076D1">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FD01CA" w:rsidRDefault="0065392D" w:rsidP="006076D1">
            <w:pPr>
              <w:spacing w:before="60" w:after="60"/>
              <w:rPr>
                <w:color w:val="000000"/>
                <w:sz w:val="18"/>
                <w:szCs w:val="18"/>
                <w:lang w:eastAsia="en-GB"/>
              </w:rPr>
            </w:pPr>
            <w:r w:rsidRPr="00FD01CA">
              <w:rPr>
                <w:color w:val="000000"/>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FD01CA" w:rsidRDefault="00856E46" w:rsidP="006076D1">
            <w:pPr>
              <w:spacing w:before="60" w:after="60"/>
              <w:rPr>
                <w:color w:val="000000"/>
                <w:sz w:val="18"/>
                <w:szCs w:val="18"/>
                <w:lang w:eastAsia="en-GB"/>
              </w:rPr>
            </w:pPr>
            <w:r>
              <w:rPr>
                <w:color w:val="000000"/>
                <w:sz w:val="18"/>
                <w:szCs w:val="18"/>
                <w:lang w:eastAsia="en-GB"/>
              </w:rPr>
              <w:t>7.03</w:t>
            </w:r>
            <w:r w:rsidR="0065392D" w:rsidRPr="00FD01CA">
              <w:rPr>
                <w:color w:val="000000"/>
                <w:sz w:val="18"/>
                <w:szCs w:val="18"/>
                <w:lang w:eastAsia="en-GB"/>
              </w:rPr>
              <w:t xml:space="preserve"> x 10</w:t>
            </w:r>
            <w:r w:rsidR="0065392D" w:rsidRPr="00FD01CA">
              <w:rPr>
                <w:color w:val="000000"/>
                <w:sz w:val="18"/>
                <w:szCs w:val="18"/>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65392D" w:rsidRPr="00FD2055" w:rsidRDefault="0065392D" w:rsidP="006076D1">
            <w:pPr>
              <w:spacing w:before="60" w:after="60"/>
              <w:rPr>
                <w:color w:val="000000"/>
                <w:sz w:val="18"/>
                <w:szCs w:val="18"/>
                <w:lang w:eastAsia="en-GB"/>
              </w:rPr>
            </w:pPr>
            <w:r w:rsidRPr="00FD01CA">
              <w:rPr>
                <w:color w:val="000000"/>
                <w:sz w:val="18"/>
                <w:szCs w:val="18"/>
                <w:lang w:eastAsia="en-GB"/>
              </w:rPr>
              <w:t>.</w:t>
            </w:r>
          </w:p>
        </w:tc>
      </w:tr>
    </w:tbl>
    <w:p w:rsidR="0065392D" w:rsidRDefault="0065392D" w:rsidP="0065392D">
      <w:pPr>
        <w:rPr>
          <w:rFonts w:eastAsia="Calibri"/>
        </w:rPr>
      </w:pPr>
    </w:p>
    <w:p w:rsidR="0065392D" w:rsidRDefault="0065392D" w:rsidP="0065392D">
      <w:pPr>
        <w:rPr>
          <w:rFonts w:eastAsia="Calibri"/>
        </w:rPr>
      </w:pPr>
    </w:p>
    <w:p w:rsidR="00752B32" w:rsidRPr="0065392D" w:rsidRDefault="00752B32" w:rsidP="00752B32">
      <w:pPr>
        <w:spacing w:line="276" w:lineRule="auto"/>
        <w:rPr>
          <w:rFonts w:eastAsia="Calibri"/>
          <w:b/>
          <w:bCs/>
          <w:lang w:eastAsia="en-US"/>
        </w:rPr>
      </w:pPr>
      <w:r w:rsidRPr="0065392D">
        <w:rPr>
          <w:rFonts w:eastAsia="Calibri"/>
          <w:b/>
          <w:bCs/>
          <w:lang w:eastAsia="en-US"/>
        </w:rPr>
        <w:t xml:space="preserve">TIER </w:t>
      </w:r>
      <w:r>
        <w:rPr>
          <w:rFonts w:eastAsia="Calibri"/>
          <w:b/>
          <w:bCs/>
          <w:lang w:eastAsia="en-US"/>
        </w:rPr>
        <w:t>3</w:t>
      </w:r>
    </w:p>
    <w:p w:rsidR="00752B32" w:rsidRPr="00FD2055" w:rsidRDefault="00752B32" w:rsidP="00752B32">
      <w:pPr>
        <w:spacing w:line="276" w:lineRule="auto"/>
        <w:rPr>
          <w:rFonts w:eastAsia="Calibri"/>
          <w:lang w:eastAsia="en-US"/>
        </w:rPr>
      </w:pPr>
    </w:p>
    <w:tbl>
      <w:tblPr>
        <w:tblW w:w="0" w:type="auto"/>
        <w:tblInd w:w="45" w:type="dxa"/>
        <w:tblLayout w:type="fixed"/>
        <w:tblCellMar>
          <w:left w:w="0" w:type="dxa"/>
          <w:right w:w="0" w:type="dxa"/>
        </w:tblCellMar>
        <w:tblLook w:val="0000"/>
      </w:tblPr>
      <w:tblGrid>
        <w:gridCol w:w="2256"/>
        <w:gridCol w:w="3610"/>
        <w:gridCol w:w="3159"/>
      </w:tblGrid>
      <w:tr w:rsidR="00752B32" w:rsidRPr="00FD2055" w:rsidTr="006076D1">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752B32" w:rsidRPr="00FD2055" w:rsidRDefault="00752B32" w:rsidP="006076D1">
            <w:pPr>
              <w:spacing w:before="60" w:after="60" w:line="260" w:lineRule="atLeast"/>
              <w:rPr>
                <w:rFonts w:eastAsia="Calibri"/>
                <w:b/>
                <w:color w:val="000000"/>
                <w:sz w:val="18"/>
                <w:szCs w:val="18"/>
                <w:lang w:eastAsia="en-GB"/>
              </w:rPr>
            </w:pPr>
            <w:r w:rsidRPr="00FD2055">
              <w:rPr>
                <w:rFonts w:eastAsia="Calibri"/>
                <w:b/>
                <w:sz w:val="18"/>
                <w:szCs w:val="18"/>
                <w:lang w:eastAsia="en-US"/>
              </w:rPr>
              <w:t>Resulting local emission to relevant environmental compartments</w:t>
            </w:r>
          </w:p>
        </w:tc>
      </w:tr>
      <w:tr w:rsidR="00752B32" w:rsidRPr="00FD2055" w:rsidTr="006076D1">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340106" w:rsidRDefault="00321915" w:rsidP="006076D1">
            <w:pPr>
              <w:spacing w:before="60" w:after="60" w:line="260" w:lineRule="atLeast"/>
              <w:rPr>
                <w:rFonts w:eastAsia="Calibri"/>
                <w:b/>
                <w:sz w:val="18"/>
                <w:szCs w:val="18"/>
                <w:lang w:eastAsia="en-GB"/>
              </w:rPr>
            </w:pPr>
            <w:r w:rsidRPr="00340106">
              <w:rPr>
                <w:rFonts w:eastAsia="Calibri"/>
                <w:b/>
                <w:sz w:val="18"/>
                <w:szCs w:val="18"/>
                <w:lang w:eastAsia="en-GB"/>
              </w:rPr>
              <w:t>Private use -Houses</w:t>
            </w:r>
          </w:p>
        </w:tc>
      </w:tr>
      <w:tr w:rsidR="00752B32" w:rsidRPr="00FD2055" w:rsidTr="006076D1">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340106" w:rsidRDefault="00752B32" w:rsidP="006076D1">
            <w:pPr>
              <w:spacing w:before="60" w:after="60" w:line="260" w:lineRule="atLeast"/>
              <w:rPr>
                <w:rFonts w:eastAsia="Calibri"/>
                <w:b/>
                <w:sz w:val="18"/>
                <w:szCs w:val="18"/>
                <w:lang w:eastAsia="en-GB"/>
              </w:rPr>
            </w:pPr>
            <w:r w:rsidRPr="00340106">
              <w:rPr>
                <w:rFonts w:eastAsia="Calibri"/>
                <w:b/>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340106" w:rsidRDefault="00752B32" w:rsidP="006076D1">
            <w:pPr>
              <w:spacing w:before="60" w:after="60" w:line="260" w:lineRule="atLeast"/>
              <w:rPr>
                <w:rFonts w:eastAsia="Calibri"/>
                <w:b/>
                <w:sz w:val="18"/>
                <w:szCs w:val="18"/>
                <w:lang w:eastAsia="en-GB"/>
              </w:rPr>
            </w:pPr>
            <w:r w:rsidRPr="00340106">
              <w:rPr>
                <w:rFonts w:eastAsia="Calibri"/>
                <w:b/>
                <w:sz w:val="18"/>
                <w:szCs w:val="18"/>
                <w:lang w:eastAsia="en-GB"/>
              </w:rPr>
              <w:t>Local emission (Elocal</w:t>
            </w:r>
            <w:r w:rsidRPr="00340106">
              <w:rPr>
                <w:rFonts w:eastAsia="Calibri"/>
                <w:b/>
                <w:sz w:val="18"/>
                <w:szCs w:val="18"/>
                <w:vertAlign w:val="subscript"/>
                <w:lang w:eastAsia="en-GB"/>
              </w:rPr>
              <w:t>compartment</w:t>
            </w:r>
            <w:r w:rsidRPr="00340106">
              <w:rPr>
                <w:rFonts w:eastAsia="Calibri"/>
                <w:b/>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340106" w:rsidRDefault="00752B32" w:rsidP="006076D1">
            <w:pPr>
              <w:spacing w:before="60" w:after="60" w:line="260" w:lineRule="atLeast"/>
              <w:rPr>
                <w:rFonts w:eastAsia="Calibri"/>
                <w:b/>
                <w:sz w:val="18"/>
                <w:szCs w:val="18"/>
                <w:lang w:eastAsia="en-GB"/>
              </w:rPr>
            </w:pPr>
            <w:r w:rsidRPr="00340106">
              <w:rPr>
                <w:rFonts w:eastAsia="Calibri"/>
                <w:b/>
                <w:sz w:val="18"/>
                <w:szCs w:val="18"/>
                <w:lang w:eastAsia="en-GB"/>
              </w:rPr>
              <w:t>Remarks</w:t>
            </w:r>
          </w:p>
        </w:tc>
      </w:tr>
      <w:tr w:rsidR="00752B32" w:rsidRPr="00FD01CA" w:rsidTr="006076D1">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340106" w:rsidRDefault="00752B32" w:rsidP="006076D1">
            <w:pPr>
              <w:spacing w:before="60" w:after="60"/>
              <w:rPr>
                <w:sz w:val="18"/>
                <w:szCs w:val="18"/>
                <w:lang w:eastAsia="en-GB"/>
              </w:rPr>
            </w:pPr>
            <w:r w:rsidRPr="00340106">
              <w:rPr>
                <w:sz w:val="18"/>
                <w:szCs w:val="18"/>
                <w:lang w:eastAsia="en-GB"/>
              </w:rPr>
              <w:t>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340106" w:rsidRDefault="001C63AB" w:rsidP="006076D1">
            <w:pPr>
              <w:spacing w:before="60" w:after="60"/>
              <w:rPr>
                <w:sz w:val="18"/>
                <w:szCs w:val="18"/>
                <w:lang w:eastAsia="en-GB"/>
              </w:rPr>
            </w:pPr>
            <w:r w:rsidRPr="00340106">
              <w:rPr>
                <w:sz w:val="18"/>
                <w:szCs w:val="18"/>
                <w:lang w:eastAsia="en-GB"/>
              </w:rPr>
              <w:t>7.43</w:t>
            </w:r>
            <w:r w:rsidR="00752B32" w:rsidRPr="00340106">
              <w:rPr>
                <w:sz w:val="18"/>
                <w:szCs w:val="18"/>
                <w:lang w:eastAsia="en-GB"/>
              </w:rPr>
              <w:t xml:space="preserve"> x 10</w:t>
            </w:r>
            <w:r w:rsidR="00752B32" w:rsidRPr="00340106">
              <w:rPr>
                <w:sz w:val="18"/>
                <w:szCs w:val="18"/>
                <w:vertAlign w:val="superscript"/>
                <w:lang w:eastAsia="en-GB"/>
              </w:rPr>
              <w:t>-</w:t>
            </w:r>
            <w:r w:rsidR="00E9450C" w:rsidRPr="00340106">
              <w:rPr>
                <w:sz w:val="18"/>
                <w:szCs w:val="18"/>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340106" w:rsidRDefault="00752B32" w:rsidP="006076D1">
            <w:pPr>
              <w:spacing w:before="60" w:after="60"/>
              <w:rPr>
                <w:sz w:val="18"/>
                <w:szCs w:val="18"/>
                <w:lang w:eastAsia="en-GB"/>
              </w:rPr>
            </w:pPr>
            <w:r w:rsidRPr="00340106">
              <w:rPr>
                <w:sz w:val="18"/>
                <w:szCs w:val="18"/>
                <w:lang w:eastAsia="en-GB"/>
              </w:rPr>
              <w:t>-</w:t>
            </w:r>
          </w:p>
        </w:tc>
      </w:tr>
      <w:tr w:rsidR="00752B32" w:rsidRPr="00FD01CA" w:rsidTr="006076D1">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340106" w:rsidRDefault="00752B32" w:rsidP="006076D1">
            <w:pPr>
              <w:spacing w:before="60" w:after="60"/>
              <w:rPr>
                <w:sz w:val="18"/>
                <w:szCs w:val="18"/>
                <w:lang w:eastAsia="en-GB"/>
              </w:rPr>
            </w:pPr>
            <w:r w:rsidRPr="00340106">
              <w:rPr>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340106" w:rsidRDefault="001C63AB" w:rsidP="006076D1">
            <w:pPr>
              <w:spacing w:before="60" w:after="60"/>
              <w:rPr>
                <w:sz w:val="18"/>
                <w:szCs w:val="18"/>
                <w:lang w:eastAsia="en-GB"/>
              </w:rPr>
            </w:pPr>
            <w:r w:rsidRPr="00340106">
              <w:rPr>
                <w:sz w:val="18"/>
                <w:szCs w:val="18"/>
                <w:lang w:eastAsia="en-GB"/>
              </w:rPr>
              <w:t>5.21</w:t>
            </w:r>
            <w:r w:rsidR="00752B32" w:rsidRPr="00340106">
              <w:rPr>
                <w:sz w:val="18"/>
                <w:szCs w:val="18"/>
                <w:lang w:eastAsia="en-GB"/>
              </w:rPr>
              <w:t xml:space="preserve"> x 10</w:t>
            </w:r>
            <w:r w:rsidR="00752B32" w:rsidRPr="00340106">
              <w:rPr>
                <w:sz w:val="18"/>
                <w:szCs w:val="18"/>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340106" w:rsidRDefault="00752B32" w:rsidP="006076D1">
            <w:pPr>
              <w:spacing w:before="60" w:after="60"/>
              <w:rPr>
                <w:sz w:val="18"/>
                <w:szCs w:val="18"/>
                <w:lang w:eastAsia="en-GB"/>
              </w:rPr>
            </w:pPr>
            <w:r w:rsidRPr="00340106">
              <w:rPr>
                <w:sz w:val="18"/>
                <w:szCs w:val="18"/>
                <w:lang w:eastAsia="en-GB"/>
              </w:rPr>
              <w:t>.</w:t>
            </w:r>
          </w:p>
        </w:tc>
      </w:tr>
      <w:tr w:rsidR="00752B32" w:rsidRPr="00FD01CA" w:rsidTr="006076D1">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340106" w:rsidRDefault="00321915" w:rsidP="006076D1">
            <w:pPr>
              <w:spacing w:before="60" w:after="60" w:line="260" w:lineRule="atLeast"/>
              <w:rPr>
                <w:rFonts w:eastAsia="Calibri"/>
                <w:b/>
                <w:sz w:val="18"/>
                <w:szCs w:val="18"/>
                <w:lang w:eastAsia="en-GB"/>
              </w:rPr>
            </w:pPr>
            <w:r w:rsidRPr="00340106">
              <w:rPr>
                <w:rFonts w:eastAsia="Calibri"/>
                <w:b/>
                <w:sz w:val="18"/>
                <w:szCs w:val="18"/>
                <w:lang w:eastAsia="en-GB"/>
              </w:rPr>
              <w:t>Industrial use- Large buildings &amp; houses</w:t>
            </w:r>
          </w:p>
        </w:tc>
      </w:tr>
      <w:tr w:rsidR="00752B32" w:rsidRPr="00FD01CA" w:rsidTr="006076D1">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FD01CA" w:rsidRDefault="00752B32" w:rsidP="006076D1">
            <w:pPr>
              <w:spacing w:before="60" w:after="60" w:line="260" w:lineRule="atLeast"/>
              <w:rPr>
                <w:rFonts w:eastAsia="Calibri"/>
                <w:b/>
                <w:color w:val="000000"/>
                <w:sz w:val="18"/>
                <w:szCs w:val="18"/>
                <w:lang w:eastAsia="en-GB"/>
              </w:rPr>
            </w:pPr>
            <w:r w:rsidRPr="00FD01CA">
              <w:rPr>
                <w:rFonts w:eastAsia="Calibri"/>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FD01CA" w:rsidRDefault="00752B32" w:rsidP="006076D1">
            <w:pPr>
              <w:spacing w:before="60" w:after="60" w:line="260" w:lineRule="atLeast"/>
              <w:rPr>
                <w:rFonts w:eastAsia="Calibri"/>
                <w:b/>
                <w:color w:val="000000"/>
                <w:sz w:val="18"/>
                <w:szCs w:val="18"/>
                <w:lang w:eastAsia="en-GB"/>
              </w:rPr>
            </w:pPr>
            <w:r w:rsidRPr="00FD01CA">
              <w:rPr>
                <w:rFonts w:eastAsia="Calibri"/>
                <w:b/>
                <w:color w:val="000000"/>
                <w:sz w:val="18"/>
                <w:szCs w:val="18"/>
                <w:lang w:eastAsia="en-GB"/>
              </w:rPr>
              <w:t>Local emission (Elocal</w:t>
            </w:r>
            <w:r w:rsidRPr="00FD01CA">
              <w:rPr>
                <w:rFonts w:eastAsia="Calibri"/>
                <w:b/>
                <w:color w:val="000000"/>
                <w:sz w:val="18"/>
                <w:szCs w:val="18"/>
                <w:vertAlign w:val="subscript"/>
                <w:lang w:eastAsia="en-GB"/>
              </w:rPr>
              <w:t>compartment</w:t>
            </w:r>
            <w:r w:rsidRPr="00FD01CA">
              <w:rPr>
                <w:rFonts w:eastAsia="Calibri"/>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FD01CA" w:rsidRDefault="00752B32" w:rsidP="006076D1">
            <w:pPr>
              <w:spacing w:before="60" w:after="60" w:line="260" w:lineRule="atLeast"/>
              <w:rPr>
                <w:rFonts w:eastAsia="Calibri"/>
                <w:b/>
                <w:color w:val="000000"/>
                <w:sz w:val="18"/>
                <w:szCs w:val="18"/>
                <w:lang w:eastAsia="en-GB"/>
              </w:rPr>
            </w:pPr>
            <w:r w:rsidRPr="00FD01CA">
              <w:rPr>
                <w:rFonts w:eastAsia="Calibri"/>
                <w:b/>
                <w:color w:val="000000"/>
                <w:sz w:val="18"/>
                <w:szCs w:val="18"/>
                <w:lang w:eastAsia="en-GB"/>
              </w:rPr>
              <w:t>Remarks</w:t>
            </w:r>
          </w:p>
        </w:tc>
      </w:tr>
      <w:tr w:rsidR="00752B32" w:rsidRPr="00FD01CA" w:rsidTr="006076D1">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FD01CA" w:rsidRDefault="00752B32" w:rsidP="006076D1">
            <w:pPr>
              <w:spacing w:before="60" w:after="60"/>
              <w:rPr>
                <w:color w:val="000000"/>
                <w:sz w:val="18"/>
                <w:szCs w:val="18"/>
                <w:lang w:eastAsia="en-GB"/>
              </w:rPr>
            </w:pPr>
            <w:r w:rsidRPr="00FD01CA">
              <w:rPr>
                <w:color w:val="000000"/>
                <w:sz w:val="18"/>
                <w:szCs w:val="18"/>
                <w:lang w:eastAsia="en-GB"/>
              </w:rPr>
              <w:t>Water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FD01CA" w:rsidRDefault="00AB79CF" w:rsidP="006076D1">
            <w:pPr>
              <w:spacing w:before="60" w:after="60"/>
              <w:rPr>
                <w:color w:val="000000"/>
                <w:sz w:val="18"/>
                <w:szCs w:val="18"/>
                <w:lang w:eastAsia="en-GB"/>
              </w:rPr>
            </w:pPr>
            <w:r>
              <w:rPr>
                <w:color w:val="000000"/>
                <w:sz w:val="18"/>
                <w:szCs w:val="18"/>
                <w:lang w:eastAsia="en-GB"/>
              </w:rPr>
              <w:t>9.71</w:t>
            </w:r>
            <w:r w:rsidR="00752B32" w:rsidRPr="00FD01CA">
              <w:rPr>
                <w:color w:val="000000"/>
                <w:sz w:val="18"/>
                <w:szCs w:val="18"/>
                <w:lang w:eastAsia="en-GB"/>
              </w:rPr>
              <w:t xml:space="preserve"> x 10</w:t>
            </w:r>
            <w:r w:rsidR="00752B32" w:rsidRPr="00FD01CA">
              <w:rPr>
                <w:color w:val="000000"/>
                <w:sz w:val="18"/>
                <w:szCs w:val="18"/>
                <w:vertAlign w:val="superscript"/>
                <w:lang w:eastAsia="en-GB"/>
              </w:rPr>
              <w:t>-</w:t>
            </w:r>
            <w:r>
              <w:rPr>
                <w:color w:val="000000"/>
                <w:sz w:val="18"/>
                <w:szCs w:val="18"/>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FD01CA" w:rsidRDefault="00752B32" w:rsidP="006076D1">
            <w:pPr>
              <w:spacing w:before="60" w:after="60"/>
              <w:rPr>
                <w:color w:val="000000"/>
                <w:sz w:val="18"/>
                <w:szCs w:val="18"/>
                <w:lang w:eastAsia="en-GB"/>
              </w:rPr>
            </w:pPr>
            <w:r w:rsidRPr="00FD01CA">
              <w:rPr>
                <w:color w:val="000000"/>
                <w:sz w:val="18"/>
                <w:szCs w:val="18"/>
                <w:lang w:eastAsia="en-GB"/>
              </w:rPr>
              <w:t>-</w:t>
            </w:r>
          </w:p>
        </w:tc>
      </w:tr>
      <w:tr w:rsidR="00752B32" w:rsidRPr="00FD2055" w:rsidTr="006076D1">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FD01CA" w:rsidRDefault="00752B32" w:rsidP="006076D1">
            <w:pPr>
              <w:spacing w:before="60" w:after="60"/>
              <w:rPr>
                <w:color w:val="000000"/>
                <w:sz w:val="18"/>
                <w:szCs w:val="18"/>
                <w:lang w:eastAsia="en-GB"/>
              </w:rPr>
            </w:pPr>
            <w:r w:rsidRPr="00FD01CA">
              <w:rPr>
                <w:color w:val="000000"/>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FD01CA" w:rsidRDefault="00AB79CF" w:rsidP="006076D1">
            <w:pPr>
              <w:spacing w:before="60" w:after="60"/>
              <w:rPr>
                <w:color w:val="000000"/>
                <w:sz w:val="18"/>
                <w:szCs w:val="18"/>
                <w:lang w:eastAsia="en-GB"/>
              </w:rPr>
            </w:pPr>
            <w:r>
              <w:rPr>
                <w:color w:val="000000"/>
                <w:sz w:val="18"/>
                <w:szCs w:val="18"/>
                <w:lang w:eastAsia="en-GB"/>
              </w:rPr>
              <w:t>7.03</w:t>
            </w:r>
            <w:r w:rsidR="00752B32" w:rsidRPr="00FD01CA">
              <w:rPr>
                <w:color w:val="000000"/>
                <w:sz w:val="18"/>
                <w:szCs w:val="18"/>
                <w:lang w:eastAsia="en-GB"/>
              </w:rPr>
              <w:t xml:space="preserve"> x 10</w:t>
            </w:r>
            <w:r w:rsidR="00752B32" w:rsidRPr="00FD01CA">
              <w:rPr>
                <w:color w:val="000000"/>
                <w:sz w:val="18"/>
                <w:szCs w:val="18"/>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752B32" w:rsidRPr="00FD2055" w:rsidRDefault="00752B32" w:rsidP="006076D1">
            <w:pPr>
              <w:spacing w:before="60" w:after="60"/>
              <w:rPr>
                <w:color w:val="000000"/>
                <w:sz w:val="18"/>
                <w:szCs w:val="18"/>
                <w:lang w:eastAsia="en-GB"/>
              </w:rPr>
            </w:pPr>
            <w:r w:rsidRPr="00FD01CA">
              <w:rPr>
                <w:color w:val="000000"/>
                <w:sz w:val="18"/>
                <w:szCs w:val="18"/>
                <w:lang w:eastAsia="en-GB"/>
              </w:rPr>
              <w:t>.</w:t>
            </w:r>
          </w:p>
        </w:tc>
      </w:tr>
    </w:tbl>
    <w:p w:rsidR="00752B32" w:rsidRDefault="00752B32" w:rsidP="00752B32">
      <w:pPr>
        <w:rPr>
          <w:rFonts w:eastAsia="Calibri"/>
        </w:rPr>
      </w:pPr>
    </w:p>
    <w:p w:rsidR="00015924" w:rsidRPr="0065392D" w:rsidRDefault="00015924" w:rsidP="0065392D">
      <w:pPr>
        <w:rPr>
          <w:rFonts w:eastAsia="Calibri"/>
        </w:rPr>
      </w:pPr>
    </w:p>
    <w:p w:rsidR="00E677FF" w:rsidRPr="00295629" w:rsidRDefault="00E677FF" w:rsidP="00295629">
      <w:pPr>
        <w:pStyle w:val="5"/>
        <w:rPr>
          <w:rFonts w:eastAsia="Calibri"/>
          <w:lang w:eastAsia="en-US"/>
        </w:rPr>
      </w:pPr>
      <w:r w:rsidRPr="00295629">
        <w:rPr>
          <w:rFonts w:eastAsia="Calibri"/>
        </w:rPr>
        <w:br w:type="page"/>
      </w:r>
      <w:r w:rsidR="003E6BCB" w:rsidRPr="00295629">
        <w:rPr>
          <w:rFonts w:eastAsia="Calibri"/>
          <w:lang w:eastAsia="en-US"/>
        </w:rPr>
        <w:t>Use</w:t>
      </w:r>
      <w:r w:rsidRPr="00295629">
        <w:rPr>
          <w:rFonts w:eastAsia="Calibri"/>
          <w:lang w:eastAsia="en-US"/>
        </w:rPr>
        <w:t xml:space="preserve"> 2 - Crack and crevice spot treatment, indoor - crawling insects - non-professional</w:t>
      </w:r>
    </w:p>
    <w:p w:rsidR="006076D1" w:rsidRDefault="00E677FF" w:rsidP="00453A2E">
      <w:pPr>
        <w:jc w:val="both"/>
      </w:pPr>
      <w:r w:rsidRPr="00E677FF">
        <w:t>This use is the same of the previous named “</w:t>
      </w:r>
      <w:r w:rsidR="00295629">
        <w:t>Use 1</w:t>
      </w:r>
      <w:r w:rsidRPr="00E677FF">
        <w:t xml:space="preserve"> Crack and crevice spot treatment – crawling insects – professional”, but performed by non-professional users.</w:t>
      </w:r>
    </w:p>
    <w:p w:rsidR="006076D1" w:rsidRDefault="00E677FF" w:rsidP="00453A2E">
      <w:pPr>
        <w:jc w:val="both"/>
      </w:pPr>
      <w:r w:rsidRPr="00E677FF">
        <w:t>The main difference</w:t>
      </w:r>
      <w:r w:rsidR="006076D1">
        <w:t>s</w:t>
      </w:r>
      <w:r w:rsidRPr="00E677FF">
        <w:t xml:space="preserve"> </w:t>
      </w:r>
      <w:r w:rsidR="006076D1">
        <w:t>are:</w:t>
      </w:r>
      <w:r w:rsidRPr="00E677FF">
        <w:t xml:space="preserve"> </w:t>
      </w:r>
    </w:p>
    <w:p w:rsidR="006076D1" w:rsidRDefault="00E677FF" w:rsidP="00453A2E">
      <w:pPr>
        <w:numPr>
          <w:ilvl w:val="0"/>
          <w:numId w:val="13"/>
        </w:numPr>
        <w:jc w:val="both"/>
      </w:pPr>
      <w:r w:rsidRPr="00E677FF">
        <w:t>usually non-professional users don’t use the product in large buildings, but only in house</w:t>
      </w:r>
    </w:p>
    <w:p w:rsidR="006076D1" w:rsidRDefault="006076D1" w:rsidP="00453A2E">
      <w:pPr>
        <w:numPr>
          <w:ilvl w:val="0"/>
          <w:numId w:val="13"/>
        </w:numPr>
        <w:jc w:val="both"/>
      </w:pPr>
      <w:r>
        <w:t>the use of disposable coveralls is not applicable for a non-professional user.</w:t>
      </w:r>
    </w:p>
    <w:p w:rsidR="00F00A51" w:rsidRDefault="00F00A51" w:rsidP="00453A2E">
      <w:pPr>
        <w:jc w:val="both"/>
      </w:pPr>
    </w:p>
    <w:p w:rsidR="006076D1" w:rsidRDefault="006076D1" w:rsidP="006076D1">
      <w:pPr>
        <w:ind w:left="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tblPr>
      <w:tblGrid>
        <w:gridCol w:w="2773"/>
        <w:gridCol w:w="1744"/>
        <w:gridCol w:w="736"/>
        <w:gridCol w:w="4131"/>
      </w:tblGrid>
      <w:tr w:rsidR="006076D1" w:rsidRPr="000201F7" w:rsidTr="00CD0E4E">
        <w:trPr>
          <w:trHeight w:val="75"/>
        </w:trPr>
        <w:tc>
          <w:tcPr>
            <w:tcW w:w="1478" w:type="pct"/>
            <w:tcBorders>
              <w:bottom w:val="single" w:sz="4" w:space="0" w:color="auto"/>
            </w:tcBorders>
            <w:shd w:val="clear" w:color="auto" w:fill="FFFFCC"/>
          </w:tcPr>
          <w:p w:rsidR="006076D1" w:rsidRPr="000201F7" w:rsidRDefault="006076D1" w:rsidP="006076D1">
            <w:pPr>
              <w:rPr>
                <w:b/>
                <w:bCs/>
              </w:rPr>
            </w:pPr>
            <w:r w:rsidRPr="000201F7">
              <w:rPr>
                <w:b/>
                <w:bCs/>
              </w:rPr>
              <w:t xml:space="preserve">Input </w:t>
            </w:r>
          </w:p>
        </w:tc>
        <w:tc>
          <w:tcPr>
            <w:tcW w:w="929" w:type="pct"/>
            <w:tcBorders>
              <w:bottom w:val="single" w:sz="4" w:space="0" w:color="auto"/>
            </w:tcBorders>
            <w:shd w:val="clear" w:color="auto" w:fill="FFFFCC"/>
          </w:tcPr>
          <w:p w:rsidR="006076D1" w:rsidRPr="000201F7" w:rsidRDefault="006076D1" w:rsidP="006076D1">
            <w:pPr>
              <w:rPr>
                <w:b/>
                <w:bCs/>
              </w:rPr>
            </w:pPr>
            <w:r w:rsidRPr="000201F7">
              <w:rPr>
                <w:b/>
                <w:bCs/>
              </w:rPr>
              <w:t xml:space="preserve">Value </w:t>
            </w:r>
          </w:p>
        </w:tc>
        <w:tc>
          <w:tcPr>
            <w:tcW w:w="392" w:type="pct"/>
            <w:tcBorders>
              <w:bottom w:val="single" w:sz="4" w:space="0" w:color="auto"/>
            </w:tcBorders>
            <w:shd w:val="clear" w:color="auto" w:fill="FFFFCC"/>
          </w:tcPr>
          <w:p w:rsidR="006076D1" w:rsidRPr="000201F7" w:rsidRDefault="006076D1" w:rsidP="006076D1">
            <w:pPr>
              <w:rPr>
                <w:b/>
                <w:bCs/>
              </w:rPr>
            </w:pPr>
            <w:r w:rsidRPr="000201F7">
              <w:rPr>
                <w:b/>
                <w:bCs/>
              </w:rPr>
              <w:t>Unit</w:t>
            </w:r>
          </w:p>
        </w:tc>
        <w:tc>
          <w:tcPr>
            <w:tcW w:w="2201" w:type="pct"/>
            <w:tcBorders>
              <w:bottom w:val="single" w:sz="4" w:space="0" w:color="auto"/>
            </w:tcBorders>
            <w:shd w:val="clear" w:color="auto" w:fill="FFFFCC"/>
          </w:tcPr>
          <w:p w:rsidR="006076D1" w:rsidRPr="000201F7" w:rsidRDefault="006076D1" w:rsidP="006076D1">
            <w:pPr>
              <w:rPr>
                <w:b/>
                <w:bCs/>
              </w:rPr>
            </w:pPr>
            <w:r w:rsidRPr="000201F7">
              <w:rPr>
                <w:b/>
                <w:bCs/>
              </w:rPr>
              <w:t>Remarks</w:t>
            </w:r>
          </w:p>
        </w:tc>
      </w:tr>
      <w:tr w:rsidR="006076D1" w:rsidRPr="000201F7" w:rsidTr="006076D1">
        <w:trPr>
          <w:trHeight w:val="75"/>
        </w:trPr>
        <w:tc>
          <w:tcPr>
            <w:tcW w:w="5000" w:type="pct"/>
            <w:gridSpan w:val="4"/>
            <w:shd w:val="clear" w:color="auto" w:fill="D9D9D9"/>
          </w:tcPr>
          <w:p w:rsidR="006076D1" w:rsidRPr="000201F7" w:rsidRDefault="006076D1" w:rsidP="006076D1">
            <w:pPr>
              <w:rPr>
                <w:b/>
                <w:bCs/>
              </w:rPr>
            </w:pPr>
            <w:r w:rsidRPr="000201F7">
              <w:rPr>
                <w:b/>
                <w:bCs/>
              </w:rPr>
              <w:t>General</w:t>
            </w:r>
          </w:p>
        </w:tc>
      </w:tr>
      <w:tr w:rsidR="006076D1" w:rsidRPr="000201F7" w:rsidTr="00CD0E4E">
        <w:trPr>
          <w:trHeight w:val="75"/>
        </w:trPr>
        <w:tc>
          <w:tcPr>
            <w:tcW w:w="1478" w:type="pct"/>
            <w:shd w:val="clear" w:color="auto" w:fill="auto"/>
          </w:tcPr>
          <w:p w:rsidR="006076D1" w:rsidRPr="00CD0E4E" w:rsidRDefault="006076D1" w:rsidP="006076D1">
            <w:r w:rsidRPr="00CD0E4E">
              <w:t>Fraction of active substance in the commercial product</w:t>
            </w:r>
          </w:p>
        </w:tc>
        <w:tc>
          <w:tcPr>
            <w:tcW w:w="929" w:type="pct"/>
            <w:shd w:val="clear" w:color="auto" w:fill="auto"/>
          </w:tcPr>
          <w:p w:rsidR="006076D1" w:rsidRPr="00CD0E4E" w:rsidRDefault="006076D1" w:rsidP="006076D1">
            <w:r w:rsidRPr="00CD0E4E">
              <w:t>0.10</w:t>
            </w:r>
            <w:r w:rsidR="00F00A51" w:rsidRPr="00CD0E4E">
              <w:t>5</w:t>
            </w:r>
          </w:p>
        </w:tc>
        <w:tc>
          <w:tcPr>
            <w:tcW w:w="392" w:type="pct"/>
            <w:shd w:val="clear" w:color="auto" w:fill="auto"/>
          </w:tcPr>
          <w:p w:rsidR="006076D1" w:rsidRPr="00CD0E4E" w:rsidRDefault="006076D1" w:rsidP="006076D1">
            <w:r w:rsidRPr="00CD0E4E">
              <w:t>-</w:t>
            </w:r>
          </w:p>
        </w:tc>
        <w:tc>
          <w:tcPr>
            <w:tcW w:w="2201" w:type="pct"/>
            <w:shd w:val="clear" w:color="auto" w:fill="auto"/>
          </w:tcPr>
          <w:p w:rsidR="006076D1" w:rsidRPr="00CD0E4E" w:rsidRDefault="006076D1" w:rsidP="006076D1">
            <w:r w:rsidRPr="00CD0E4E">
              <w:t>Draker one is a biocidal product with 10.</w:t>
            </w:r>
            <w:r w:rsidR="00F00A51" w:rsidRPr="00CD0E4E">
              <w:t>5</w:t>
            </w:r>
            <w:r w:rsidRPr="00CD0E4E">
              <w:t>% of cypermethrin.</w:t>
            </w:r>
          </w:p>
        </w:tc>
      </w:tr>
      <w:tr w:rsidR="006076D1" w:rsidRPr="000201F7" w:rsidTr="00CD0E4E">
        <w:trPr>
          <w:trHeight w:val="93"/>
        </w:trPr>
        <w:tc>
          <w:tcPr>
            <w:tcW w:w="1478" w:type="pct"/>
            <w:shd w:val="clear" w:color="auto" w:fill="auto"/>
          </w:tcPr>
          <w:p w:rsidR="006076D1" w:rsidRPr="000201F7" w:rsidRDefault="006076D1" w:rsidP="006076D1">
            <w:r w:rsidRPr="000201F7">
              <w:t>Surface or air space treatment</w:t>
            </w:r>
          </w:p>
        </w:tc>
        <w:tc>
          <w:tcPr>
            <w:tcW w:w="929" w:type="pct"/>
            <w:shd w:val="clear" w:color="auto" w:fill="auto"/>
          </w:tcPr>
          <w:p w:rsidR="006076D1" w:rsidRPr="000201F7" w:rsidRDefault="006076D1" w:rsidP="006076D1">
            <w:r w:rsidRPr="000201F7">
              <w:t>Surface treatment (area)</w:t>
            </w:r>
          </w:p>
        </w:tc>
        <w:tc>
          <w:tcPr>
            <w:tcW w:w="392" w:type="pct"/>
            <w:shd w:val="clear" w:color="auto" w:fill="auto"/>
          </w:tcPr>
          <w:p w:rsidR="006076D1" w:rsidRPr="000201F7" w:rsidRDefault="006076D1" w:rsidP="006076D1">
            <w:r w:rsidRPr="000201F7">
              <w:t>-</w:t>
            </w:r>
          </w:p>
        </w:tc>
        <w:tc>
          <w:tcPr>
            <w:tcW w:w="2201" w:type="pct"/>
            <w:shd w:val="clear" w:color="auto" w:fill="auto"/>
          </w:tcPr>
          <w:p w:rsidR="006076D1" w:rsidRPr="000201F7" w:rsidRDefault="006076D1" w:rsidP="006076D1">
            <w:r>
              <w:t>-</w:t>
            </w:r>
          </w:p>
        </w:tc>
      </w:tr>
      <w:tr w:rsidR="006076D1" w:rsidRPr="000201F7" w:rsidTr="00CD0E4E">
        <w:trPr>
          <w:trHeight w:val="93"/>
        </w:trPr>
        <w:tc>
          <w:tcPr>
            <w:tcW w:w="1478" w:type="pct"/>
            <w:shd w:val="clear" w:color="auto" w:fill="auto"/>
          </w:tcPr>
          <w:p w:rsidR="006076D1" w:rsidRPr="000201F7" w:rsidRDefault="006076D1" w:rsidP="006076D1">
            <w:r w:rsidRPr="000201F7">
              <w:t>Selected treatment</w:t>
            </w:r>
          </w:p>
        </w:tc>
        <w:tc>
          <w:tcPr>
            <w:tcW w:w="929" w:type="pct"/>
            <w:shd w:val="clear" w:color="auto" w:fill="auto"/>
          </w:tcPr>
          <w:p w:rsidR="006076D1" w:rsidRPr="000201F7" w:rsidRDefault="006076D1" w:rsidP="006076D1">
            <w:r w:rsidRPr="000201F7">
              <w:t>Spot, crack and crevices</w:t>
            </w:r>
          </w:p>
        </w:tc>
        <w:tc>
          <w:tcPr>
            <w:tcW w:w="392" w:type="pct"/>
            <w:shd w:val="clear" w:color="auto" w:fill="auto"/>
          </w:tcPr>
          <w:p w:rsidR="006076D1" w:rsidRPr="000201F7" w:rsidRDefault="006076D1" w:rsidP="006076D1">
            <w:r w:rsidRPr="000201F7">
              <w:t>-</w:t>
            </w:r>
          </w:p>
        </w:tc>
        <w:tc>
          <w:tcPr>
            <w:tcW w:w="2201" w:type="pct"/>
            <w:shd w:val="clear" w:color="auto" w:fill="auto"/>
          </w:tcPr>
          <w:p w:rsidR="006076D1" w:rsidRPr="000201F7" w:rsidRDefault="006076D1" w:rsidP="006076D1">
            <w:r w:rsidRPr="000201F7">
              <w:t>-</w:t>
            </w:r>
          </w:p>
        </w:tc>
      </w:tr>
      <w:tr w:rsidR="006076D1" w:rsidRPr="000201F7" w:rsidTr="00CD0E4E">
        <w:trPr>
          <w:trHeight w:val="93"/>
        </w:trPr>
        <w:tc>
          <w:tcPr>
            <w:tcW w:w="1478" w:type="pct"/>
            <w:shd w:val="clear" w:color="auto" w:fill="auto"/>
          </w:tcPr>
          <w:p w:rsidR="006076D1" w:rsidRPr="000201F7" w:rsidRDefault="006076D1" w:rsidP="006076D1">
            <w:r w:rsidRPr="000201F7">
              <w:t>Total area treated in a standard house</w:t>
            </w:r>
          </w:p>
        </w:tc>
        <w:tc>
          <w:tcPr>
            <w:tcW w:w="929" w:type="pct"/>
            <w:shd w:val="clear" w:color="auto" w:fill="auto"/>
          </w:tcPr>
          <w:p w:rsidR="006076D1" w:rsidRPr="000201F7" w:rsidRDefault="006076D1" w:rsidP="006076D1">
            <w:r w:rsidRPr="000201F7">
              <w:t>2</w:t>
            </w:r>
          </w:p>
        </w:tc>
        <w:tc>
          <w:tcPr>
            <w:tcW w:w="392" w:type="pct"/>
            <w:shd w:val="clear" w:color="auto" w:fill="auto"/>
          </w:tcPr>
          <w:p w:rsidR="006076D1" w:rsidRPr="000201F7" w:rsidRDefault="006076D1" w:rsidP="006076D1">
            <w:r w:rsidRPr="000201F7">
              <w:t>m</w:t>
            </w:r>
            <w:r w:rsidRPr="000201F7">
              <w:rPr>
                <w:vertAlign w:val="superscript"/>
              </w:rPr>
              <w:t>2</w:t>
            </w:r>
          </w:p>
        </w:tc>
        <w:tc>
          <w:tcPr>
            <w:tcW w:w="2201" w:type="pct"/>
            <w:shd w:val="clear" w:color="auto" w:fill="auto"/>
          </w:tcPr>
          <w:p w:rsidR="006076D1" w:rsidRPr="000201F7" w:rsidRDefault="006076D1" w:rsidP="006076D1">
            <w:r w:rsidRPr="000201F7">
              <w:t>Default value for spot</w:t>
            </w:r>
            <w:r>
              <w:t>, crack and crevices</w:t>
            </w:r>
            <w:r w:rsidRPr="000201F7">
              <w:t xml:space="preserve"> treatment for a domestic house is 2 m</w:t>
            </w:r>
            <w:r w:rsidRPr="000201F7">
              <w:rPr>
                <w:vertAlign w:val="superscript"/>
              </w:rPr>
              <w:t>2</w:t>
            </w:r>
            <w:r w:rsidRPr="000201F7">
              <w:t xml:space="preserve"> (Technical Agreements for Biocides (TAB) - ENV v.2.1, ENV 142). </w:t>
            </w:r>
          </w:p>
        </w:tc>
      </w:tr>
      <w:tr w:rsidR="006076D1" w:rsidRPr="000201F7" w:rsidTr="00CD0E4E">
        <w:trPr>
          <w:trHeight w:val="93"/>
        </w:trPr>
        <w:tc>
          <w:tcPr>
            <w:tcW w:w="1478" w:type="pct"/>
            <w:shd w:val="clear" w:color="auto" w:fill="auto"/>
          </w:tcPr>
          <w:p w:rsidR="006076D1" w:rsidRPr="000201F7" w:rsidRDefault="006076D1" w:rsidP="006076D1">
            <w:r w:rsidRPr="000201F7">
              <w:t>Wet cleaning zone in a standard house (leading to releases to the STP)</w:t>
            </w:r>
          </w:p>
        </w:tc>
        <w:tc>
          <w:tcPr>
            <w:tcW w:w="929" w:type="pct"/>
            <w:shd w:val="clear" w:color="auto" w:fill="auto"/>
          </w:tcPr>
          <w:p w:rsidR="006076D1" w:rsidRPr="000201F7" w:rsidRDefault="006076D1" w:rsidP="006076D1">
            <w:r w:rsidRPr="000201F7">
              <w:t>2</w:t>
            </w:r>
          </w:p>
        </w:tc>
        <w:tc>
          <w:tcPr>
            <w:tcW w:w="392" w:type="pct"/>
            <w:shd w:val="clear" w:color="auto" w:fill="auto"/>
          </w:tcPr>
          <w:p w:rsidR="006076D1" w:rsidRPr="000201F7" w:rsidRDefault="006076D1" w:rsidP="006076D1">
            <w:r w:rsidRPr="000201F7">
              <w:t>m</w:t>
            </w:r>
            <w:r w:rsidRPr="000201F7">
              <w:rPr>
                <w:vertAlign w:val="superscript"/>
              </w:rPr>
              <w:t>2</w:t>
            </w:r>
          </w:p>
        </w:tc>
        <w:tc>
          <w:tcPr>
            <w:tcW w:w="2201" w:type="pct"/>
            <w:shd w:val="clear" w:color="auto" w:fill="auto"/>
          </w:tcPr>
          <w:p w:rsidR="006076D1" w:rsidRPr="000201F7" w:rsidRDefault="006076D1" w:rsidP="006076D1">
            <w:r>
              <w:t xml:space="preserve">Default value, </w:t>
            </w:r>
            <w:r w:rsidRPr="000201F7">
              <w:t>ENV TAB 2.1</w:t>
            </w:r>
            <w:r>
              <w:t xml:space="preserve"> (2019)</w:t>
            </w:r>
            <w:r w:rsidRPr="000201F7">
              <w:t>.</w:t>
            </w:r>
          </w:p>
        </w:tc>
      </w:tr>
      <w:tr w:rsidR="006076D1" w:rsidRPr="000201F7" w:rsidTr="00CD0E4E">
        <w:trPr>
          <w:trHeight w:val="93"/>
        </w:trPr>
        <w:tc>
          <w:tcPr>
            <w:tcW w:w="1478" w:type="pct"/>
            <w:shd w:val="clear" w:color="auto" w:fill="auto"/>
          </w:tcPr>
          <w:p w:rsidR="006076D1" w:rsidRPr="000201F7" w:rsidRDefault="006076D1" w:rsidP="006076D1">
            <w:r w:rsidRPr="000201F7">
              <w:t>Number of standard houses connected to the same STP</w:t>
            </w:r>
          </w:p>
        </w:tc>
        <w:tc>
          <w:tcPr>
            <w:tcW w:w="929" w:type="pct"/>
            <w:shd w:val="clear" w:color="auto" w:fill="auto"/>
          </w:tcPr>
          <w:p w:rsidR="006076D1" w:rsidRPr="000201F7" w:rsidRDefault="006076D1" w:rsidP="006076D1">
            <w:r w:rsidRPr="000201F7">
              <w:t>4000</w:t>
            </w:r>
          </w:p>
        </w:tc>
        <w:tc>
          <w:tcPr>
            <w:tcW w:w="392" w:type="pct"/>
            <w:shd w:val="clear" w:color="auto" w:fill="auto"/>
          </w:tcPr>
          <w:p w:rsidR="006076D1" w:rsidRPr="000201F7" w:rsidRDefault="006076D1" w:rsidP="006076D1">
            <w:r w:rsidRPr="000201F7">
              <w:t>-</w:t>
            </w:r>
          </w:p>
        </w:tc>
        <w:tc>
          <w:tcPr>
            <w:tcW w:w="2201" w:type="pct"/>
            <w:shd w:val="clear" w:color="auto" w:fill="auto"/>
          </w:tcPr>
          <w:p w:rsidR="006076D1" w:rsidRPr="000201F7" w:rsidRDefault="006076D1" w:rsidP="006076D1">
            <w:r>
              <w:t xml:space="preserve">Default value, </w:t>
            </w:r>
            <w:r w:rsidRPr="000201F7">
              <w:t>ENV TAB 2.1</w:t>
            </w:r>
            <w:r>
              <w:t xml:space="preserve"> (2019)</w:t>
            </w:r>
            <w:r w:rsidRPr="000201F7">
              <w:t>.</w:t>
            </w:r>
          </w:p>
        </w:tc>
      </w:tr>
      <w:tr w:rsidR="006076D1" w:rsidRPr="000201F7" w:rsidTr="00CD0E4E">
        <w:trPr>
          <w:trHeight w:val="93"/>
        </w:trPr>
        <w:tc>
          <w:tcPr>
            <w:tcW w:w="1478" w:type="pct"/>
            <w:shd w:val="clear" w:color="auto" w:fill="auto"/>
          </w:tcPr>
          <w:p w:rsidR="006076D1" w:rsidRPr="000201F7" w:rsidRDefault="006076D1" w:rsidP="006076D1">
            <w:r w:rsidRPr="000201F7">
              <w:t>Number of emission days</w:t>
            </w:r>
          </w:p>
        </w:tc>
        <w:tc>
          <w:tcPr>
            <w:tcW w:w="929" w:type="pct"/>
            <w:shd w:val="clear" w:color="auto" w:fill="auto"/>
          </w:tcPr>
          <w:p w:rsidR="006076D1" w:rsidRPr="000201F7" w:rsidRDefault="006076D1" w:rsidP="006076D1">
            <w:r w:rsidRPr="000201F7">
              <w:t>2</w:t>
            </w:r>
          </w:p>
        </w:tc>
        <w:tc>
          <w:tcPr>
            <w:tcW w:w="392" w:type="pct"/>
            <w:shd w:val="clear" w:color="auto" w:fill="auto"/>
          </w:tcPr>
          <w:p w:rsidR="006076D1" w:rsidRPr="000201F7" w:rsidRDefault="006076D1" w:rsidP="006076D1">
            <w:r w:rsidRPr="000201F7">
              <w:t>days</w:t>
            </w:r>
          </w:p>
        </w:tc>
        <w:tc>
          <w:tcPr>
            <w:tcW w:w="2201" w:type="pct"/>
            <w:shd w:val="clear" w:color="auto" w:fill="auto"/>
          </w:tcPr>
          <w:p w:rsidR="006076D1" w:rsidRPr="000201F7" w:rsidRDefault="006076D1" w:rsidP="006076D1">
            <w:r>
              <w:t>M</w:t>
            </w:r>
            <w:r w:rsidRPr="009C33D9">
              <w:t>aximum number of applications per year</w:t>
            </w:r>
            <w:r>
              <w:t>.</w:t>
            </w:r>
          </w:p>
        </w:tc>
      </w:tr>
      <w:tr w:rsidR="006076D1" w:rsidRPr="000201F7" w:rsidTr="00CD0E4E">
        <w:trPr>
          <w:trHeight w:val="93"/>
        </w:trPr>
        <w:tc>
          <w:tcPr>
            <w:tcW w:w="1478" w:type="pct"/>
            <w:shd w:val="clear" w:color="auto" w:fill="D9D9D9"/>
          </w:tcPr>
          <w:p w:rsidR="006076D1" w:rsidRPr="000201F7" w:rsidRDefault="006076D1" w:rsidP="006076D1">
            <w:pPr>
              <w:rPr>
                <w:b/>
                <w:bCs/>
              </w:rPr>
            </w:pPr>
            <w:r w:rsidRPr="000201F7">
              <w:rPr>
                <w:b/>
                <w:bCs/>
              </w:rPr>
              <w:t>Mixing &amp; loading</w:t>
            </w:r>
          </w:p>
        </w:tc>
        <w:tc>
          <w:tcPr>
            <w:tcW w:w="929" w:type="pct"/>
            <w:shd w:val="clear" w:color="auto" w:fill="D9D9D9"/>
          </w:tcPr>
          <w:p w:rsidR="006076D1" w:rsidRPr="000201F7" w:rsidRDefault="006076D1" w:rsidP="006076D1">
            <w:pPr>
              <w:rPr>
                <w:b/>
                <w:bCs/>
              </w:rPr>
            </w:pPr>
          </w:p>
        </w:tc>
        <w:tc>
          <w:tcPr>
            <w:tcW w:w="392" w:type="pct"/>
            <w:shd w:val="clear" w:color="auto" w:fill="D9D9D9"/>
          </w:tcPr>
          <w:p w:rsidR="006076D1" w:rsidRPr="000201F7" w:rsidRDefault="006076D1" w:rsidP="006076D1">
            <w:pPr>
              <w:rPr>
                <w:b/>
                <w:bCs/>
              </w:rPr>
            </w:pPr>
          </w:p>
        </w:tc>
        <w:tc>
          <w:tcPr>
            <w:tcW w:w="2201" w:type="pct"/>
            <w:shd w:val="clear" w:color="auto" w:fill="D9D9D9"/>
          </w:tcPr>
          <w:p w:rsidR="006076D1" w:rsidRPr="000201F7" w:rsidRDefault="006076D1" w:rsidP="006076D1">
            <w:pPr>
              <w:rPr>
                <w:b/>
                <w:bCs/>
              </w:rPr>
            </w:pPr>
          </w:p>
        </w:tc>
      </w:tr>
      <w:tr w:rsidR="00CD0E4E" w:rsidRPr="000201F7" w:rsidTr="00CD0E4E">
        <w:trPr>
          <w:trHeight w:val="93"/>
        </w:trPr>
        <w:tc>
          <w:tcPr>
            <w:tcW w:w="1478" w:type="pct"/>
            <w:shd w:val="clear" w:color="auto" w:fill="auto"/>
          </w:tcPr>
          <w:p w:rsidR="00CD0E4E" w:rsidRPr="00CD0E4E" w:rsidRDefault="00CD0E4E" w:rsidP="00CD0E4E">
            <w:r w:rsidRPr="00CD0E4E">
              <w:t>Quantity of commercial product used per preparation</w:t>
            </w:r>
          </w:p>
        </w:tc>
        <w:tc>
          <w:tcPr>
            <w:tcW w:w="929" w:type="pct"/>
            <w:shd w:val="clear" w:color="auto" w:fill="auto"/>
          </w:tcPr>
          <w:p w:rsidR="00CD0E4E" w:rsidRPr="00CD0E4E" w:rsidRDefault="00CD0E4E" w:rsidP="00CD0E4E">
            <w:r w:rsidRPr="00CD0E4E">
              <w:t>3 g</w:t>
            </w:r>
          </w:p>
        </w:tc>
        <w:tc>
          <w:tcPr>
            <w:tcW w:w="392" w:type="pct"/>
            <w:shd w:val="clear" w:color="auto" w:fill="auto"/>
          </w:tcPr>
          <w:p w:rsidR="00CD0E4E" w:rsidRPr="00CD0E4E" w:rsidRDefault="00CD0E4E" w:rsidP="00CD0E4E">
            <w:r w:rsidRPr="00CD0E4E">
              <w:t>g</w:t>
            </w:r>
          </w:p>
        </w:tc>
        <w:tc>
          <w:tcPr>
            <w:tcW w:w="2201" w:type="pct"/>
            <w:shd w:val="clear" w:color="auto" w:fill="auto"/>
          </w:tcPr>
          <w:p w:rsidR="00CD0E4E" w:rsidRPr="00CD0E4E" w:rsidRDefault="00CD0E4E" w:rsidP="00CD0E4E">
            <w:r w:rsidRPr="00CD0E4E">
              <w:t>3.0 g of a solution at 10.5% w/w of active substance have to be diluted in a final volume of 150 mL of water.</w:t>
            </w:r>
          </w:p>
          <w:p w:rsidR="00CD0E4E" w:rsidRPr="00CD0E4E" w:rsidRDefault="00CD0E4E" w:rsidP="00CD0E4E"/>
          <w:p w:rsidR="00CD0E4E" w:rsidRPr="00CD0E4E" w:rsidRDefault="00CD0E4E" w:rsidP="00CD0E4E">
            <w:r w:rsidRPr="00CD0E4E">
              <w:t xml:space="preserve">3.0 g × 10.5/100 = 0.315 g active substance </w:t>
            </w:r>
          </w:p>
          <w:p w:rsidR="00CD0E4E" w:rsidRPr="00CD0E4E" w:rsidRDefault="00CD0E4E" w:rsidP="00CD0E4E">
            <w:r w:rsidRPr="00CD0E4E">
              <w:t>0.315 g / 0.</w:t>
            </w:r>
            <w:r w:rsidR="00330F1B">
              <w:t>15</w:t>
            </w:r>
            <w:r w:rsidR="00330F1B" w:rsidRPr="00CD0E4E">
              <w:t xml:space="preserve"> </w:t>
            </w:r>
            <w:r w:rsidRPr="00CD0E4E">
              <w:t>L = 2.1 g/L = 0.21 %</w:t>
            </w:r>
          </w:p>
        </w:tc>
      </w:tr>
      <w:tr w:rsidR="006076D1" w:rsidRPr="000201F7" w:rsidTr="00CD0E4E">
        <w:trPr>
          <w:trHeight w:val="2431"/>
        </w:trPr>
        <w:tc>
          <w:tcPr>
            <w:tcW w:w="1478" w:type="pct"/>
            <w:shd w:val="clear" w:color="auto" w:fill="auto"/>
          </w:tcPr>
          <w:p w:rsidR="006076D1" w:rsidRPr="000201F7" w:rsidRDefault="006076D1" w:rsidP="006076D1">
            <w:r w:rsidRPr="000201F7">
              <w:t>Number of preparations per day, standard house</w:t>
            </w:r>
          </w:p>
        </w:tc>
        <w:tc>
          <w:tcPr>
            <w:tcW w:w="929" w:type="pct"/>
            <w:shd w:val="clear" w:color="auto" w:fill="auto"/>
          </w:tcPr>
          <w:p w:rsidR="006076D1" w:rsidRPr="000201F7" w:rsidRDefault="006076D1" w:rsidP="006076D1">
            <w:r w:rsidRPr="000201F7">
              <w:t>1</w:t>
            </w:r>
          </w:p>
        </w:tc>
        <w:tc>
          <w:tcPr>
            <w:tcW w:w="392" w:type="pct"/>
            <w:shd w:val="clear" w:color="auto" w:fill="auto"/>
          </w:tcPr>
          <w:p w:rsidR="006076D1" w:rsidRPr="000201F7" w:rsidRDefault="006076D1" w:rsidP="006076D1">
            <w:r w:rsidRPr="000201F7">
              <w:t>-</w:t>
            </w:r>
          </w:p>
        </w:tc>
        <w:tc>
          <w:tcPr>
            <w:tcW w:w="2201" w:type="pct"/>
            <w:shd w:val="clear" w:color="auto" w:fill="auto"/>
          </w:tcPr>
          <w:p w:rsidR="006076D1" w:rsidRPr="000201F7" w:rsidRDefault="006076D1" w:rsidP="006076D1">
            <w:r w:rsidRPr="000201F7">
              <w:t>The number of preparations is a function of the size of the buildings. For private, houses, it is assumed that one preparation is sufficient whether performed by general public or professionals. For larger buildings, which are more likely to be treated by professionals, it is assumed that up to 3 preparations are needed (ESD PT 18, p.47)</w:t>
            </w:r>
          </w:p>
        </w:tc>
      </w:tr>
      <w:tr w:rsidR="006076D1" w:rsidRPr="000201F7" w:rsidTr="00CD0E4E">
        <w:trPr>
          <w:trHeight w:val="93"/>
        </w:trPr>
        <w:tc>
          <w:tcPr>
            <w:tcW w:w="1478" w:type="pct"/>
            <w:shd w:val="clear" w:color="auto" w:fill="auto"/>
          </w:tcPr>
          <w:p w:rsidR="006076D1" w:rsidRPr="000201F7" w:rsidRDefault="006076D1" w:rsidP="006076D1">
            <w:r w:rsidRPr="000201F7">
              <w:t xml:space="preserve">Container type/volume </w:t>
            </w:r>
          </w:p>
        </w:tc>
        <w:tc>
          <w:tcPr>
            <w:tcW w:w="929" w:type="pct"/>
            <w:shd w:val="clear" w:color="auto" w:fill="auto"/>
          </w:tcPr>
          <w:p w:rsidR="006076D1" w:rsidRPr="000201F7" w:rsidRDefault="006076D1" w:rsidP="006076D1">
            <w:r w:rsidRPr="000201F7">
              <w:t>1 litre container with unspecific design</w:t>
            </w:r>
          </w:p>
        </w:tc>
        <w:tc>
          <w:tcPr>
            <w:tcW w:w="392" w:type="pct"/>
            <w:shd w:val="clear" w:color="auto" w:fill="auto"/>
          </w:tcPr>
          <w:p w:rsidR="006076D1" w:rsidRPr="000201F7" w:rsidRDefault="006076D1" w:rsidP="006076D1">
            <w:r w:rsidRPr="000201F7">
              <w:t>-</w:t>
            </w:r>
          </w:p>
        </w:tc>
        <w:tc>
          <w:tcPr>
            <w:tcW w:w="2201" w:type="pct"/>
            <w:shd w:val="clear" w:color="auto" w:fill="auto"/>
          </w:tcPr>
          <w:p w:rsidR="006076D1" w:rsidRPr="000201F7" w:rsidRDefault="006076D1" w:rsidP="006076D1">
            <w:r w:rsidRPr="000201F7">
              <w:t>-</w:t>
            </w:r>
          </w:p>
        </w:tc>
      </w:tr>
      <w:tr w:rsidR="006076D1" w:rsidRPr="000201F7" w:rsidTr="00CD0E4E">
        <w:trPr>
          <w:trHeight w:val="93"/>
        </w:trPr>
        <w:tc>
          <w:tcPr>
            <w:tcW w:w="1478" w:type="pct"/>
            <w:shd w:val="clear" w:color="auto" w:fill="auto"/>
          </w:tcPr>
          <w:p w:rsidR="006076D1" w:rsidRPr="000201F7" w:rsidRDefault="006076D1" w:rsidP="006076D1">
            <w:r w:rsidRPr="000201F7">
              <w:t>Fraction emitted to air during mixing/loading</w:t>
            </w:r>
          </w:p>
        </w:tc>
        <w:tc>
          <w:tcPr>
            <w:tcW w:w="929" w:type="pct"/>
            <w:shd w:val="clear" w:color="auto" w:fill="auto"/>
          </w:tcPr>
          <w:p w:rsidR="006076D1" w:rsidRPr="000201F7" w:rsidRDefault="006076D1" w:rsidP="006076D1">
            <w:r w:rsidRPr="000201F7">
              <w:t>0</w:t>
            </w:r>
          </w:p>
        </w:tc>
        <w:tc>
          <w:tcPr>
            <w:tcW w:w="392" w:type="pct"/>
            <w:shd w:val="clear" w:color="auto" w:fill="auto"/>
          </w:tcPr>
          <w:p w:rsidR="006076D1" w:rsidRPr="000201F7" w:rsidRDefault="006076D1" w:rsidP="006076D1">
            <w:r w:rsidRPr="000201F7">
              <w:t>-</w:t>
            </w:r>
          </w:p>
        </w:tc>
        <w:tc>
          <w:tcPr>
            <w:tcW w:w="2201" w:type="pct"/>
            <w:shd w:val="clear" w:color="auto" w:fill="auto"/>
          </w:tcPr>
          <w:p w:rsidR="006076D1" w:rsidRPr="000201F7" w:rsidRDefault="006076D1" w:rsidP="006076D1">
            <w:r>
              <w:t xml:space="preserve">OECD </w:t>
            </w:r>
            <w:r w:rsidRPr="000201F7">
              <w:t>ESD PT18, p.44.</w:t>
            </w:r>
          </w:p>
        </w:tc>
      </w:tr>
      <w:tr w:rsidR="006076D1" w:rsidRPr="000201F7" w:rsidTr="00CD0E4E">
        <w:trPr>
          <w:trHeight w:val="93"/>
        </w:trPr>
        <w:tc>
          <w:tcPr>
            <w:tcW w:w="1478" w:type="pct"/>
            <w:shd w:val="clear" w:color="auto" w:fill="auto"/>
          </w:tcPr>
          <w:p w:rsidR="006076D1" w:rsidRPr="000201F7" w:rsidRDefault="006076D1" w:rsidP="006076D1">
            <w:r w:rsidRPr="000201F7">
              <w:t>Fraction emitted to the applicator during mixing/loading</w:t>
            </w:r>
          </w:p>
        </w:tc>
        <w:tc>
          <w:tcPr>
            <w:tcW w:w="929" w:type="pct"/>
            <w:shd w:val="clear" w:color="auto" w:fill="auto"/>
          </w:tcPr>
          <w:p w:rsidR="006076D1" w:rsidRPr="000201F7" w:rsidRDefault="006076D1" w:rsidP="006076D1">
            <w:r w:rsidRPr="000201F7">
              <w:t>0.0012</w:t>
            </w:r>
          </w:p>
        </w:tc>
        <w:tc>
          <w:tcPr>
            <w:tcW w:w="392" w:type="pct"/>
            <w:shd w:val="clear" w:color="auto" w:fill="auto"/>
          </w:tcPr>
          <w:p w:rsidR="006076D1" w:rsidRPr="000201F7" w:rsidRDefault="006076D1" w:rsidP="006076D1">
            <w:r w:rsidRPr="000201F7">
              <w:t>-</w:t>
            </w:r>
          </w:p>
        </w:tc>
        <w:tc>
          <w:tcPr>
            <w:tcW w:w="2201" w:type="pct"/>
            <w:shd w:val="clear" w:color="auto" w:fill="auto"/>
          </w:tcPr>
          <w:p w:rsidR="006076D1" w:rsidRPr="000201F7" w:rsidRDefault="006076D1" w:rsidP="006076D1">
            <w:r>
              <w:t xml:space="preserve">OECD </w:t>
            </w:r>
            <w:r w:rsidRPr="000201F7">
              <w:t>ESD PT18, p.45.</w:t>
            </w:r>
          </w:p>
        </w:tc>
      </w:tr>
      <w:tr w:rsidR="006076D1" w:rsidRPr="000201F7" w:rsidTr="00CD0E4E">
        <w:trPr>
          <w:trHeight w:val="93"/>
        </w:trPr>
        <w:tc>
          <w:tcPr>
            <w:tcW w:w="1478" w:type="pct"/>
            <w:shd w:val="clear" w:color="auto" w:fill="auto"/>
          </w:tcPr>
          <w:p w:rsidR="006076D1" w:rsidRPr="000201F7" w:rsidRDefault="006076D1" w:rsidP="006076D1">
            <w:r w:rsidRPr="000201F7">
              <w:t>Fraction emitted to the floor during mixing/loading</w:t>
            </w:r>
          </w:p>
        </w:tc>
        <w:tc>
          <w:tcPr>
            <w:tcW w:w="929" w:type="pct"/>
            <w:shd w:val="clear" w:color="auto" w:fill="auto"/>
          </w:tcPr>
          <w:p w:rsidR="006076D1" w:rsidRPr="000201F7" w:rsidRDefault="006076D1" w:rsidP="006076D1">
            <w:r w:rsidRPr="000201F7">
              <w:t>0.0001</w:t>
            </w:r>
          </w:p>
        </w:tc>
        <w:tc>
          <w:tcPr>
            <w:tcW w:w="392" w:type="pct"/>
            <w:shd w:val="clear" w:color="auto" w:fill="auto"/>
          </w:tcPr>
          <w:p w:rsidR="006076D1" w:rsidRPr="000201F7" w:rsidRDefault="006076D1" w:rsidP="006076D1">
            <w:r w:rsidRPr="000201F7">
              <w:t>-</w:t>
            </w:r>
          </w:p>
        </w:tc>
        <w:tc>
          <w:tcPr>
            <w:tcW w:w="2201" w:type="pct"/>
            <w:shd w:val="clear" w:color="auto" w:fill="auto"/>
          </w:tcPr>
          <w:p w:rsidR="006076D1" w:rsidRPr="000201F7" w:rsidRDefault="006076D1" w:rsidP="006076D1">
            <w:r w:rsidRPr="000201F7">
              <w:t>Emission factors to floor expressed as ml of commercial product per operation (conducted by professionals) for containers of 1 L (</w:t>
            </w:r>
            <w:r>
              <w:t xml:space="preserve">OECD </w:t>
            </w:r>
            <w:r w:rsidRPr="000201F7">
              <w:t>ESD PT18, p. 46, Table 3.2-3).</w:t>
            </w:r>
          </w:p>
        </w:tc>
      </w:tr>
      <w:tr w:rsidR="006076D1" w:rsidRPr="000201F7" w:rsidTr="006076D1">
        <w:trPr>
          <w:trHeight w:val="93"/>
        </w:trPr>
        <w:tc>
          <w:tcPr>
            <w:tcW w:w="5000" w:type="pct"/>
            <w:gridSpan w:val="4"/>
            <w:shd w:val="clear" w:color="auto" w:fill="D9D9D9"/>
          </w:tcPr>
          <w:p w:rsidR="006076D1" w:rsidRPr="000201F7" w:rsidRDefault="006076D1" w:rsidP="006076D1">
            <w:pPr>
              <w:rPr>
                <w:b/>
                <w:bCs/>
              </w:rPr>
            </w:pPr>
            <w:r w:rsidRPr="000201F7">
              <w:rPr>
                <w:b/>
                <w:bCs/>
              </w:rPr>
              <w:t>Application</w:t>
            </w:r>
          </w:p>
        </w:tc>
      </w:tr>
      <w:tr w:rsidR="006076D1" w:rsidRPr="000201F7" w:rsidTr="00CD0E4E">
        <w:trPr>
          <w:trHeight w:val="93"/>
        </w:trPr>
        <w:tc>
          <w:tcPr>
            <w:tcW w:w="1478" w:type="pct"/>
            <w:shd w:val="clear" w:color="auto" w:fill="auto"/>
          </w:tcPr>
          <w:p w:rsidR="006076D1" w:rsidRPr="00CD0E4E" w:rsidRDefault="006076D1" w:rsidP="006076D1">
            <w:r w:rsidRPr="00CD0E4E">
              <w:t>Quantity of commercial product applied per m</w:t>
            </w:r>
            <w:r w:rsidRPr="00CD0E4E">
              <w:rPr>
                <w:vertAlign w:val="superscript"/>
              </w:rPr>
              <w:t>2</w:t>
            </w:r>
          </w:p>
        </w:tc>
        <w:tc>
          <w:tcPr>
            <w:tcW w:w="929" w:type="pct"/>
            <w:shd w:val="clear" w:color="auto" w:fill="auto"/>
          </w:tcPr>
          <w:p w:rsidR="006076D1" w:rsidRPr="00CD0E4E" w:rsidRDefault="00B5226C" w:rsidP="006076D1">
            <w:r w:rsidRPr="00CD0E4E">
              <w:t>1.5</w:t>
            </w:r>
            <w:r w:rsidR="00C24732">
              <w:t>2</w:t>
            </w:r>
          </w:p>
        </w:tc>
        <w:tc>
          <w:tcPr>
            <w:tcW w:w="392" w:type="pct"/>
            <w:shd w:val="clear" w:color="auto" w:fill="auto"/>
          </w:tcPr>
          <w:p w:rsidR="006076D1" w:rsidRPr="00CD0E4E" w:rsidRDefault="006076D1" w:rsidP="006076D1">
            <w:r w:rsidRPr="00CD0E4E">
              <w:t>g/m</w:t>
            </w:r>
            <w:r w:rsidRPr="00CD0E4E">
              <w:rPr>
                <w:vertAlign w:val="superscript"/>
              </w:rPr>
              <w:t>2</w:t>
            </w:r>
          </w:p>
        </w:tc>
        <w:tc>
          <w:tcPr>
            <w:tcW w:w="2201" w:type="pct"/>
            <w:shd w:val="clear" w:color="auto" w:fill="auto"/>
          </w:tcPr>
          <w:p w:rsidR="006076D1" w:rsidRPr="00CD0E4E" w:rsidRDefault="006076D1" w:rsidP="006076D1">
            <w:r w:rsidRPr="00CD0E4E">
              <w:t>Commercial product at 10.</w:t>
            </w:r>
            <w:r w:rsidR="00CD0E4E" w:rsidRPr="00CD0E4E">
              <w:t>5</w:t>
            </w:r>
            <w:r w:rsidRPr="00CD0E4E">
              <w:t>% is diluted in mixing &amp; loading phase before use. Product used for surface treatment is at 0.21%.</w:t>
            </w:r>
          </w:p>
          <w:p w:rsidR="006076D1" w:rsidRPr="00CD0E4E" w:rsidRDefault="006076D1" w:rsidP="006076D1"/>
          <w:p w:rsidR="006076D1" w:rsidRPr="00CD0E4E" w:rsidRDefault="00B5226C" w:rsidP="006076D1">
            <w:r w:rsidRPr="00CD0E4E">
              <w:t>75</w:t>
            </w:r>
            <w:r w:rsidR="006076D1" w:rsidRPr="00CD0E4E">
              <w:t xml:space="preserve"> ml of insecticide solution covers 1 m2. Quantity of active ingredient applied to floor (1 m2) = </w:t>
            </w:r>
            <w:r w:rsidRPr="00CD0E4E">
              <w:t>75</w:t>
            </w:r>
            <w:r w:rsidR="006076D1" w:rsidRPr="00CD0E4E">
              <w:t xml:space="preserve"> g x 0.21% = 0.</w:t>
            </w:r>
            <w:r w:rsidRPr="00CD0E4E">
              <w:t>16</w:t>
            </w:r>
            <w:r w:rsidR="006076D1" w:rsidRPr="00CD0E4E">
              <w:t xml:space="preserve"> g (density = 1.018).</w:t>
            </w:r>
          </w:p>
          <w:p w:rsidR="006076D1" w:rsidRPr="00CD0E4E" w:rsidRDefault="006076D1" w:rsidP="006076D1">
            <w:r w:rsidRPr="00CD0E4E">
              <w:t>So, quantity of active ingredient per square metre of floor = 0.</w:t>
            </w:r>
            <w:r w:rsidR="00B5226C" w:rsidRPr="00CD0E4E">
              <w:t>16</w:t>
            </w:r>
            <w:r w:rsidRPr="00CD0E4E">
              <w:t xml:space="preserve"> g/m2.</w:t>
            </w:r>
          </w:p>
          <w:p w:rsidR="006076D1" w:rsidRPr="00CD0E4E" w:rsidRDefault="006076D1" w:rsidP="006076D1"/>
          <w:p w:rsidR="006076D1" w:rsidRPr="00CD0E4E" w:rsidRDefault="006076D1" w:rsidP="006076D1">
            <w:r w:rsidRPr="00CD0E4E">
              <w:t>Quantity of commercial product per application is 0.</w:t>
            </w:r>
            <w:r w:rsidR="00B5226C" w:rsidRPr="00CD0E4E">
              <w:t>16</w:t>
            </w:r>
            <w:r w:rsidRPr="00CD0E4E">
              <w:t xml:space="preserve"> x (100/10.</w:t>
            </w:r>
            <w:r w:rsidR="00CD0E4E" w:rsidRPr="00CD0E4E">
              <w:t>5</w:t>
            </w:r>
            <w:r w:rsidRPr="00CD0E4E">
              <w:t>) (i.e.</w:t>
            </w:r>
            <w:r w:rsidR="00B5226C" w:rsidRPr="00CD0E4E">
              <w:t xml:space="preserve"> 1.5</w:t>
            </w:r>
            <w:r w:rsidR="00C24732">
              <w:t>2</w:t>
            </w:r>
            <w:r w:rsidRPr="00CD0E4E">
              <w:t xml:space="preserve"> g) since the product is at 10.</w:t>
            </w:r>
            <w:r w:rsidR="00CD0E4E" w:rsidRPr="00CD0E4E">
              <w:t>5</w:t>
            </w:r>
            <w:r w:rsidRPr="00CD0E4E">
              <w:t>%.</w:t>
            </w:r>
          </w:p>
        </w:tc>
      </w:tr>
      <w:tr w:rsidR="006076D1" w:rsidRPr="000201F7" w:rsidTr="00CD0E4E">
        <w:trPr>
          <w:trHeight w:val="93"/>
        </w:trPr>
        <w:tc>
          <w:tcPr>
            <w:tcW w:w="1478" w:type="pct"/>
            <w:shd w:val="clear" w:color="auto" w:fill="auto"/>
          </w:tcPr>
          <w:p w:rsidR="006076D1" w:rsidRPr="000201F7" w:rsidRDefault="006076D1" w:rsidP="006076D1">
            <w:r w:rsidRPr="000201F7">
              <w:t>Number of applications per day in a standard house</w:t>
            </w:r>
          </w:p>
        </w:tc>
        <w:tc>
          <w:tcPr>
            <w:tcW w:w="929" w:type="pct"/>
            <w:shd w:val="clear" w:color="auto" w:fill="auto"/>
          </w:tcPr>
          <w:p w:rsidR="006076D1" w:rsidRPr="000201F7" w:rsidRDefault="006076D1" w:rsidP="006076D1">
            <w:r w:rsidRPr="000201F7">
              <w:t>1</w:t>
            </w:r>
          </w:p>
        </w:tc>
        <w:tc>
          <w:tcPr>
            <w:tcW w:w="392" w:type="pct"/>
            <w:shd w:val="clear" w:color="auto" w:fill="auto"/>
          </w:tcPr>
          <w:p w:rsidR="006076D1" w:rsidRPr="000201F7" w:rsidRDefault="006076D1" w:rsidP="006076D1">
            <w:r w:rsidRPr="000201F7">
              <w:t>d</w:t>
            </w:r>
            <w:r w:rsidRPr="000201F7">
              <w:rPr>
                <w:vertAlign w:val="superscript"/>
              </w:rPr>
              <w:t>-1</w:t>
            </w:r>
          </w:p>
        </w:tc>
        <w:tc>
          <w:tcPr>
            <w:tcW w:w="2201" w:type="pct"/>
            <w:shd w:val="clear" w:color="auto" w:fill="auto"/>
          </w:tcPr>
          <w:p w:rsidR="006076D1" w:rsidRPr="000201F7" w:rsidRDefault="006076D1" w:rsidP="006076D1">
            <w:r w:rsidRPr="000201F7">
              <w:t>-</w:t>
            </w:r>
          </w:p>
        </w:tc>
      </w:tr>
      <w:tr w:rsidR="006076D1" w:rsidRPr="000201F7" w:rsidTr="00CD0E4E">
        <w:trPr>
          <w:trHeight w:val="93"/>
        </w:trPr>
        <w:tc>
          <w:tcPr>
            <w:tcW w:w="1478" w:type="pct"/>
            <w:shd w:val="clear" w:color="auto" w:fill="auto"/>
          </w:tcPr>
          <w:p w:rsidR="006076D1" w:rsidRPr="000201F7" w:rsidRDefault="006076D1" w:rsidP="006076D1">
            <w:r w:rsidRPr="000201F7">
              <w:t>Frequency of application in a standard house</w:t>
            </w:r>
          </w:p>
        </w:tc>
        <w:tc>
          <w:tcPr>
            <w:tcW w:w="929" w:type="pct"/>
            <w:shd w:val="clear" w:color="auto" w:fill="auto"/>
          </w:tcPr>
          <w:p w:rsidR="006076D1" w:rsidRPr="000201F7" w:rsidRDefault="006076D1" w:rsidP="006076D1">
            <w:r w:rsidRPr="000201F7">
              <w:t xml:space="preserve">1-2 </w:t>
            </w:r>
          </w:p>
        </w:tc>
        <w:tc>
          <w:tcPr>
            <w:tcW w:w="392" w:type="pct"/>
            <w:shd w:val="clear" w:color="auto" w:fill="auto"/>
          </w:tcPr>
          <w:p w:rsidR="006076D1" w:rsidRPr="000201F7" w:rsidRDefault="006076D1" w:rsidP="006076D1">
            <w:r w:rsidRPr="000201F7">
              <w:t>times a year</w:t>
            </w:r>
          </w:p>
        </w:tc>
        <w:tc>
          <w:tcPr>
            <w:tcW w:w="2201" w:type="pct"/>
            <w:shd w:val="clear" w:color="auto" w:fill="auto"/>
          </w:tcPr>
          <w:p w:rsidR="006076D1" w:rsidRPr="000201F7" w:rsidRDefault="006076D1" w:rsidP="006076D1">
            <w:r w:rsidRPr="000201F7">
              <w:t>-</w:t>
            </w:r>
          </w:p>
        </w:tc>
      </w:tr>
      <w:tr w:rsidR="006076D1" w:rsidRPr="000201F7" w:rsidTr="00CD0E4E">
        <w:trPr>
          <w:trHeight w:val="93"/>
        </w:trPr>
        <w:tc>
          <w:tcPr>
            <w:tcW w:w="1478" w:type="pct"/>
            <w:shd w:val="clear" w:color="auto" w:fill="auto"/>
          </w:tcPr>
          <w:p w:rsidR="006076D1" w:rsidRPr="000201F7" w:rsidRDefault="006076D1" w:rsidP="006076D1">
            <w:r w:rsidRPr="000201F7">
              <w:t>Simultaneity factor for indoor uses of insecticide in standard houses</w:t>
            </w:r>
          </w:p>
        </w:tc>
        <w:tc>
          <w:tcPr>
            <w:tcW w:w="929" w:type="pct"/>
            <w:shd w:val="clear" w:color="auto" w:fill="auto"/>
          </w:tcPr>
          <w:p w:rsidR="006076D1" w:rsidRPr="000201F7" w:rsidRDefault="006076D1" w:rsidP="006076D1">
            <w:r w:rsidRPr="000201F7">
              <w:t>2.042 × 10</w:t>
            </w:r>
            <w:r w:rsidRPr="000201F7">
              <w:rPr>
                <w:vertAlign w:val="superscript"/>
              </w:rPr>
              <w:t>-3</w:t>
            </w:r>
          </w:p>
        </w:tc>
        <w:tc>
          <w:tcPr>
            <w:tcW w:w="392" w:type="pct"/>
            <w:shd w:val="clear" w:color="auto" w:fill="auto"/>
          </w:tcPr>
          <w:p w:rsidR="006076D1" w:rsidRPr="000201F7" w:rsidRDefault="006076D1" w:rsidP="006076D1">
            <w:r w:rsidRPr="000201F7">
              <w:t>-</w:t>
            </w:r>
          </w:p>
        </w:tc>
        <w:tc>
          <w:tcPr>
            <w:tcW w:w="2201" w:type="pct"/>
            <w:shd w:val="clear" w:color="auto" w:fill="auto"/>
          </w:tcPr>
          <w:p w:rsidR="006076D1" w:rsidRPr="000201F7" w:rsidRDefault="006076D1" w:rsidP="006076D1">
            <w:r w:rsidRPr="000201F7">
              <w:t>The maximum number of permitted indoor applications of cypermethrin is twice per year per premises. This results in an indoor simultaneity factor for cypermethrin of 0.2%.</w:t>
            </w:r>
          </w:p>
          <w:p w:rsidR="006076D1" w:rsidRPr="000201F7" w:rsidRDefault="006076D1" w:rsidP="006076D1"/>
          <w:p w:rsidR="006076D1" w:rsidRPr="000201F7" w:rsidRDefault="006076D1" w:rsidP="006076D1">
            <w:r w:rsidRPr="000201F7">
              <w:t>Indoor simultaneity factor (37.82 × 0.54)/100 = 0.2%.</w:t>
            </w:r>
          </w:p>
        </w:tc>
      </w:tr>
      <w:tr w:rsidR="006076D1" w:rsidRPr="000201F7" w:rsidTr="00CD0E4E">
        <w:trPr>
          <w:trHeight w:val="93"/>
        </w:trPr>
        <w:tc>
          <w:tcPr>
            <w:tcW w:w="1478" w:type="pct"/>
            <w:shd w:val="clear" w:color="auto" w:fill="auto"/>
          </w:tcPr>
          <w:p w:rsidR="006076D1" w:rsidRPr="000201F7" w:rsidRDefault="006076D1" w:rsidP="006076D1">
            <w:r w:rsidRPr="000201F7">
              <w:t>Fraction emitted to air during application</w:t>
            </w:r>
          </w:p>
        </w:tc>
        <w:tc>
          <w:tcPr>
            <w:tcW w:w="929" w:type="pct"/>
            <w:shd w:val="clear" w:color="auto" w:fill="auto"/>
          </w:tcPr>
          <w:p w:rsidR="006076D1" w:rsidRPr="000201F7" w:rsidRDefault="006076D1" w:rsidP="006076D1">
            <w:r w:rsidRPr="000201F7">
              <w:t>0.02</w:t>
            </w:r>
          </w:p>
        </w:tc>
        <w:tc>
          <w:tcPr>
            <w:tcW w:w="392" w:type="pct"/>
            <w:shd w:val="clear" w:color="auto" w:fill="auto"/>
          </w:tcPr>
          <w:p w:rsidR="006076D1" w:rsidRPr="000201F7" w:rsidRDefault="006076D1" w:rsidP="006076D1">
            <w:r w:rsidRPr="000201F7">
              <w:t>-</w:t>
            </w:r>
          </w:p>
        </w:tc>
        <w:tc>
          <w:tcPr>
            <w:tcW w:w="2201" w:type="pct"/>
            <w:shd w:val="clear" w:color="auto" w:fill="auto"/>
          </w:tcPr>
          <w:p w:rsidR="006076D1" w:rsidRPr="000201F7" w:rsidRDefault="006076D1" w:rsidP="006076D1">
            <w:r>
              <w:t>Default value (OECD</w:t>
            </w:r>
            <w:r w:rsidRPr="000201F7">
              <w:t xml:space="preserve"> ESD PT18</w:t>
            </w:r>
            <w:r>
              <w:t>)</w:t>
            </w:r>
            <w:r w:rsidRPr="000201F7">
              <w:t>.</w:t>
            </w:r>
          </w:p>
        </w:tc>
      </w:tr>
      <w:tr w:rsidR="006076D1" w:rsidRPr="000201F7" w:rsidTr="00CD0E4E">
        <w:trPr>
          <w:trHeight w:val="93"/>
        </w:trPr>
        <w:tc>
          <w:tcPr>
            <w:tcW w:w="1478" w:type="pct"/>
            <w:shd w:val="clear" w:color="auto" w:fill="auto"/>
          </w:tcPr>
          <w:p w:rsidR="006076D1" w:rsidRPr="000201F7" w:rsidRDefault="006076D1" w:rsidP="006076D1">
            <w:r w:rsidRPr="000201F7">
              <w:t>Fraction emitted to the applicator during application</w:t>
            </w:r>
          </w:p>
        </w:tc>
        <w:tc>
          <w:tcPr>
            <w:tcW w:w="929" w:type="pct"/>
            <w:shd w:val="clear" w:color="auto" w:fill="auto"/>
          </w:tcPr>
          <w:p w:rsidR="006076D1" w:rsidRPr="000201F7" w:rsidRDefault="006076D1" w:rsidP="006076D1">
            <w:r w:rsidRPr="000201F7">
              <w:t>0.02</w:t>
            </w:r>
          </w:p>
        </w:tc>
        <w:tc>
          <w:tcPr>
            <w:tcW w:w="392" w:type="pct"/>
            <w:shd w:val="clear" w:color="auto" w:fill="auto"/>
          </w:tcPr>
          <w:p w:rsidR="006076D1" w:rsidRPr="000201F7" w:rsidRDefault="006076D1" w:rsidP="006076D1">
            <w:r w:rsidRPr="000201F7">
              <w:t>-</w:t>
            </w:r>
          </w:p>
        </w:tc>
        <w:tc>
          <w:tcPr>
            <w:tcW w:w="2201" w:type="pct"/>
            <w:shd w:val="clear" w:color="auto" w:fill="auto"/>
          </w:tcPr>
          <w:p w:rsidR="006076D1" w:rsidRPr="000201F7" w:rsidRDefault="006076D1" w:rsidP="006076D1">
            <w:r>
              <w:t>Default value (OECD</w:t>
            </w:r>
            <w:r w:rsidRPr="000201F7">
              <w:t xml:space="preserve"> ESD PT18</w:t>
            </w:r>
            <w:r>
              <w:t>)</w:t>
            </w:r>
            <w:r w:rsidRPr="000201F7">
              <w:t>.</w:t>
            </w:r>
          </w:p>
        </w:tc>
      </w:tr>
      <w:tr w:rsidR="006076D1" w:rsidRPr="000201F7" w:rsidTr="00CD0E4E">
        <w:trPr>
          <w:trHeight w:val="93"/>
        </w:trPr>
        <w:tc>
          <w:tcPr>
            <w:tcW w:w="1478" w:type="pct"/>
            <w:shd w:val="clear" w:color="auto" w:fill="auto"/>
          </w:tcPr>
          <w:p w:rsidR="006076D1" w:rsidRPr="000201F7" w:rsidRDefault="006076D1" w:rsidP="006076D1">
            <w:r w:rsidRPr="000201F7">
              <w:t>Fraction emitted to the floor during application</w:t>
            </w:r>
          </w:p>
        </w:tc>
        <w:tc>
          <w:tcPr>
            <w:tcW w:w="929" w:type="pct"/>
            <w:shd w:val="clear" w:color="auto" w:fill="auto"/>
          </w:tcPr>
          <w:p w:rsidR="006076D1" w:rsidRPr="000201F7" w:rsidRDefault="006076D1" w:rsidP="006076D1">
            <w:r w:rsidRPr="000201F7">
              <w:t>0.11</w:t>
            </w:r>
          </w:p>
        </w:tc>
        <w:tc>
          <w:tcPr>
            <w:tcW w:w="392" w:type="pct"/>
            <w:shd w:val="clear" w:color="auto" w:fill="auto"/>
          </w:tcPr>
          <w:p w:rsidR="006076D1" w:rsidRPr="000201F7" w:rsidRDefault="006076D1" w:rsidP="006076D1">
            <w:r w:rsidRPr="000201F7">
              <w:t>-</w:t>
            </w:r>
          </w:p>
        </w:tc>
        <w:tc>
          <w:tcPr>
            <w:tcW w:w="2201" w:type="pct"/>
            <w:shd w:val="clear" w:color="auto" w:fill="auto"/>
          </w:tcPr>
          <w:p w:rsidR="006076D1" w:rsidRPr="000201F7" w:rsidRDefault="006076D1" w:rsidP="006076D1">
            <w:r>
              <w:t>Default value (OECD</w:t>
            </w:r>
            <w:r w:rsidRPr="000201F7">
              <w:t xml:space="preserve"> ESD PT18</w:t>
            </w:r>
            <w:r>
              <w:t>)</w:t>
            </w:r>
            <w:r w:rsidRPr="000201F7">
              <w:t>.</w:t>
            </w:r>
          </w:p>
        </w:tc>
      </w:tr>
      <w:tr w:rsidR="006076D1" w:rsidRPr="000201F7" w:rsidTr="00CD0E4E">
        <w:trPr>
          <w:trHeight w:val="93"/>
        </w:trPr>
        <w:tc>
          <w:tcPr>
            <w:tcW w:w="1478" w:type="pct"/>
            <w:tcBorders>
              <w:bottom w:val="single" w:sz="4" w:space="0" w:color="auto"/>
            </w:tcBorders>
            <w:shd w:val="clear" w:color="auto" w:fill="auto"/>
          </w:tcPr>
          <w:p w:rsidR="006076D1" w:rsidRPr="000201F7" w:rsidRDefault="006076D1" w:rsidP="006076D1">
            <w:r w:rsidRPr="000201F7">
              <w:t>Fraction emitted to treated surfaces during application</w:t>
            </w:r>
          </w:p>
        </w:tc>
        <w:tc>
          <w:tcPr>
            <w:tcW w:w="929" w:type="pct"/>
            <w:tcBorders>
              <w:bottom w:val="single" w:sz="4" w:space="0" w:color="auto"/>
            </w:tcBorders>
            <w:shd w:val="clear" w:color="auto" w:fill="auto"/>
          </w:tcPr>
          <w:p w:rsidR="006076D1" w:rsidRPr="000201F7" w:rsidRDefault="006076D1" w:rsidP="006076D1">
            <w:r w:rsidRPr="000201F7">
              <w:t>0</w:t>
            </w:r>
            <w:r w:rsidR="00CD0E4E">
              <w:t>.85</w:t>
            </w:r>
          </w:p>
        </w:tc>
        <w:tc>
          <w:tcPr>
            <w:tcW w:w="392" w:type="pct"/>
            <w:tcBorders>
              <w:bottom w:val="single" w:sz="4" w:space="0" w:color="auto"/>
            </w:tcBorders>
            <w:shd w:val="clear" w:color="auto" w:fill="auto"/>
          </w:tcPr>
          <w:p w:rsidR="006076D1" w:rsidRPr="000201F7" w:rsidRDefault="006076D1" w:rsidP="006076D1">
            <w:r w:rsidRPr="000201F7">
              <w:t>-</w:t>
            </w:r>
          </w:p>
        </w:tc>
        <w:tc>
          <w:tcPr>
            <w:tcW w:w="2201" w:type="pct"/>
            <w:tcBorders>
              <w:bottom w:val="single" w:sz="4" w:space="0" w:color="auto"/>
            </w:tcBorders>
            <w:shd w:val="clear" w:color="auto" w:fill="auto"/>
          </w:tcPr>
          <w:p w:rsidR="006076D1" w:rsidRPr="000201F7" w:rsidRDefault="00CD0E4E" w:rsidP="006076D1">
            <w:r>
              <w:t>Default value (*)</w:t>
            </w:r>
          </w:p>
        </w:tc>
      </w:tr>
      <w:tr w:rsidR="006076D1" w:rsidRPr="000201F7" w:rsidTr="006076D1">
        <w:trPr>
          <w:trHeight w:val="93"/>
        </w:trPr>
        <w:tc>
          <w:tcPr>
            <w:tcW w:w="5000" w:type="pct"/>
            <w:gridSpan w:val="4"/>
            <w:shd w:val="clear" w:color="auto" w:fill="D9D9D9"/>
          </w:tcPr>
          <w:p w:rsidR="006076D1" w:rsidRPr="000201F7" w:rsidRDefault="006076D1" w:rsidP="006076D1">
            <w:pPr>
              <w:rPr>
                <w:b/>
                <w:bCs/>
              </w:rPr>
            </w:pPr>
            <w:r w:rsidRPr="000201F7">
              <w:rPr>
                <w:b/>
                <w:bCs/>
              </w:rPr>
              <w:t>Cleaning</w:t>
            </w:r>
          </w:p>
        </w:tc>
      </w:tr>
      <w:tr w:rsidR="006076D1" w:rsidRPr="000201F7" w:rsidTr="00CD0E4E">
        <w:trPr>
          <w:trHeight w:val="93"/>
        </w:trPr>
        <w:tc>
          <w:tcPr>
            <w:tcW w:w="1478" w:type="pct"/>
            <w:shd w:val="clear" w:color="auto" w:fill="auto"/>
          </w:tcPr>
          <w:p w:rsidR="006076D1" w:rsidRPr="000201F7" w:rsidRDefault="006076D1" w:rsidP="006076D1">
            <w:r w:rsidRPr="000201F7">
              <w:t>Cleaning efficiency (of treated surfaces and floor from application)</w:t>
            </w:r>
          </w:p>
        </w:tc>
        <w:tc>
          <w:tcPr>
            <w:tcW w:w="929" w:type="pct"/>
            <w:shd w:val="clear" w:color="auto" w:fill="auto"/>
          </w:tcPr>
          <w:p w:rsidR="006076D1" w:rsidRPr="000201F7" w:rsidRDefault="006076D1" w:rsidP="006076D1">
            <w:r w:rsidRPr="000201F7">
              <w:t>0.25</w:t>
            </w:r>
          </w:p>
        </w:tc>
        <w:tc>
          <w:tcPr>
            <w:tcW w:w="392" w:type="pct"/>
            <w:shd w:val="clear" w:color="auto" w:fill="auto"/>
          </w:tcPr>
          <w:p w:rsidR="006076D1" w:rsidRPr="000201F7" w:rsidRDefault="006076D1" w:rsidP="006076D1">
            <w:r w:rsidRPr="000201F7">
              <w:t>-</w:t>
            </w:r>
          </w:p>
        </w:tc>
        <w:tc>
          <w:tcPr>
            <w:tcW w:w="2201" w:type="pct"/>
            <w:shd w:val="clear" w:color="auto" w:fill="auto"/>
          </w:tcPr>
          <w:p w:rsidR="006076D1" w:rsidRPr="000201F7" w:rsidRDefault="006076D1" w:rsidP="006076D1">
            <w:r w:rsidRPr="000201F7">
              <w:t xml:space="preserve">Default cleaning efficiency for </w:t>
            </w:r>
            <w:r>
              <w:t>s</w:t>
            </w:r>
            <w:r w:rsidRPr="000201F7">
              <w:t>pot</w:t>
            </w:r>
            <w:r>
              <w:t xml:space="preserve"> </w:t>
            </w:r>
            <w:r w:rsidRPr="000201F7">
              <w:t>crack and crevices, as reported in Table 3.3-8, ESD PT18, p. 64.</w:t>
            </w:r>
          </w:p>
        </w:tc>
      </w:tr>
      <w:tr w:rsidR="006076D1" w:rsidRPr="000201F7" w:rsidTr="00CD0E4E">
        <w:trPr>
          <w:trHeight w:val="93"/>
        </w:trPr>
        <w:tc>
          <w:tcPr>
            <w:tcW w:w="1478" w:type="pct"/>
            <w:shd w:val="clear" w:color="auto" w:fill="auto"/>
          </w:tcPr>
          <w:p w:rsidR="006076D1" w:rsidRPr="000201F7" w:rsidRDefault="006076D1" w:rsidP="006076D1">
            <w:r w:rsidRPr="000201F7">
              <w:t>Washable coveralls or disposable coveralls</w:t>
            </w:r>
          </w:p>
        </w:tc>
        <w:tc>
          <w:tcPr>
            <w:tcW w:w="929" w:type="pct"/>
            <w:shd w:val="clear" w:color="auto" w:fill="auto"/>
          </w:tcPr>
          <w:p w:rsidR="006076D1" w:rsidRPr="000201F7" w:rsidRDefault="006076D1" w:rsidP="006076D1">
            <w:r w:rsidRPr="000201F7">
              <w:t>washable coveralls</w:t>
            </w:r>
          </w:p>
        </w:tc>
        <w:tc>
          <w:tcPr>
            <w:tcW w:w="392" w:type="pct"/>
            <w:shd w:val="clear" w:color="auto" w:fill="auto"/>
          </w:tcPr>
          <w:p w:rsidR="006076D1" w:rsidRPr="000201F7" w:rsidRDefault="006076D1" w:rsidP="006076D1">
            <w:r w:rsidRPr="000201F7">
              <w:t>-</w:t>
            </w:r>
          </w:p>
        </w:tc>
        <w:tc>
          <w:tcPr>
            <w:tcW w:w="2201" w:type="pct"/>
            <w:shd w:val="clear" w:color="auto" w:fill="auto"/>
          </w:tcPr>
          <w:p w:rsidR="006076D1" w:rsidRPr="000201F7" w:rsidRDefault="006076D1" w:rsidP="006076D1">
            <w:r w:rsidRPr="000201F7">
              <w:t>-</w:t>
            </w:r>
          </w:p>
        </w:tc>
      </w:tr>
      <w:tr w:rsidR="006076D1" w:rsidRPr="000D49E0" w:rsidTr="00CD0E4E">
        <w:trPr>
          <w:trHeight w:val="93"/>
        </w:trPr>
        <w:tc>
          <w:tcPr>
            <w:tcW w:w="1478" w:type="pct"/>
            <w:shd w:val="clear" w:color="auto" w:fill="auto"/>
          </w:tcPr>
          <w:p w:rsidR="006076D1" w:rsidRPr="000201F7" w:rsidRDefault="006076D1" w:rsidP="006076D1">
            <w:r w:rsidRPr="000201F7">
              <w:t>Dry or wet cleaning of treated surfaces</w:t>
            </w:r>
          </w:p>
        </w:tc>
        <w:tc>
          <w:tcPr>
            <w:tcW w:w="929" w:type="pct"/>
            <w:shd w:val="clear" w:color="auto" w:fill="auto"/>
          </w:tcPr>
          <w:p w:rsidR="006076D1" w:rsidRPr="000201F7" w:rsidRDefault="006076D1" w:rsidP="006076D1">
            <w:r w:rsidRPr="000201F7">
              <w:t>Wet cleaning of treated surfaces</w:t>
            </w:r>
          </w:p>
        </w:tc>
        <w:tc>
          <w:tcPr>
            <w:tcW w:w="392" w:type="pct"/>
            <w:shd w:val="clear" w:color="auto" w:fill="auto"/>
          </w:tcPr>
          <w:p w:rsidR="006076D1" w:rsidRPr="000201F7" w:rsidRDefault="006076D1" w:rsidP="006076D1">
            <w:r w:rsidRPr="000201F7">
              <w:t>-</w:t>
            </w:r>
          </w:p>
        </w:tc>
        <w:tc>
          <w:tcPr>
            <w:tcW w:w="2201" w:type="pct"/>
            <w:shd w:val="clear" w:color="auto" w:fill="auto"/>
          </w:tcPr>
          <w:p w:rsidR="006076D1" w:rsidRPr="000D49E0" w:rsidRDefault="006076D1" w:rsidP="006076D1">
            <w:r w:rsidRPr="000201F7">
              <w:t>-</w:t>
            </w:r>
          </w:p>
        </w:tc>
      </w:tr>
    </w:tbl>
    <w:p w:rsidR="00CD0E4E" w:rsidRPr="00453A2E" w:rsidRDefault="00CD0E4E" w:rsidP="00E677FF">
      <w:pPr>
        <w:rPr>
          <w:sz w:val="18"/>
          <w:szCs w:val="18"/>
        </w:rPr>
      </w:pPr>
      <w:r w:rsidRPr="00453A2E">
        <w:rPr>
          <w:sz w:val="18"/>
          <w:szCs w:val="18"/>
        </w:rPr>
        <w:t xml:space="preserve">(*) </w:t>
      </w:r>
      <w:r w:rsidR="00B61865" w:rsidRPr="00453A2E">
        <w:rPr>
          <w:sz w:val="18"/>
          <w:szCs w:val="18"/>
        </w:rPr>
        <w:t>Emission</w:t>
      </w:r>
      <w:r w:rsidRPr="00453A2E">
        <w:rPr>
          <w:sz w:val="18"/>
          <w:szCs w:val="18"/>
        </w:rPr>
        <w:t xml:space="preserve"> to treated surfaces has been set to 0, since in Scenario 1, TIER 1 (i.e. scenario with the default value 0.85) risk was not acceptable for sediment. Therefore, it has been decided to limit the application of the product in areas not subject to wet cleaning. With this RMM emission to surface water will be reduced.</w:t>
      </w:r>
    </w:p>
    <w:p w:rsidR="00E677FF" w:rsidRPr="00FD2055" w:rsidRDefault="00E677FF" w:rsidP="00E677FF">
      <w:pPr>
        <w:spacing w:line="276" w:lineRule="auto"/>
        <w:rPr>
          <w:rFonts w:eastAsia="Calibri"/>
          <w:lang w:eastAsia="en-US"/>
        </w:rPr>
      </w:pPr>
    </w:p>
    <w:p w:rsidR="00E677FF" w:rsidRPr="00FD2055" w:rsidRDefault="00E677FF" w:rsidP="00453A2E">
      <w:pPr>
        <w:spacing w:line="276" w:lineRule="auto"/>
        <w:jc w:val="both"/>
        <w:rPr>
          <w:rFonts w:eastAsia="Calibri"/>
          <w:lang w:eastAsia="en-US"/>
        </w:rPr>
      </w:pPr>
      <w:r w:rsidRPr="00FD2055">
        <w:rPr>
          <w:rFonts w:eastAsia="Calibri"/>
          <w:u w:val="single"/>
          <w:lang w:eastAsia="en-US"/>
        </w:rPr>
        <w:t xml:space="preserve">Calculations for </w:t>
      </w:r>
      <w:r w:rsidR="003E6BCB">
        <w:rPr>
          <w:rFonts w:eastAsia="Calibri"/>
          <w:u w:val="single"/>
          <w:lang w:eastAsia="en-US"/>
        </w:rPr>
        <w:t>Use</w:t>
      </w:r>
      <w:r w:rsidRPr="00FD2055">
        <w:rPr>
          <w:rFonts w:eastAsia="Calibri"/>
          <w:u w:val="single"/>
          <w:lang w:eastAsia="en-US"/>
        </w:rPr>
        <w:t xml:space="preserve"> </w:t>
      </w:r>
      <w:r w:rsidRPr="00E677FF">
        <w:rPr>
          <w:rFonts w:eastAsia="Calibri"/>
          <w:u w:val="single"/>
          <w:lang w:eastAsia="en-US"/>
        </w:rPr>
        <w:t>2 - Crack and crevice spot treatment, indoor - crawling insects - non-professional</w:t>
      </w:r>
    </w:p>
    <w:p w:rsidR="00E677FF" w:rsidRPr="00FD2055" w:rsidRDefault="00E677FF" w:rsidP="00E677FF">
      <w:pPr>
        <w:spacing w:line="276" w:lineRule="auto"/>
        <w:rPr>
          <w:rFonts w:eastAsia="Calibri"/>
          <w:lang w:eastAsia="en-US"/>
        </w:rPr>
      </w:pPr>
    </w:p>
    <w:tbl>
      <w:tblPr>
        <w:tblW w:w="0" w:type="auto"/>
        <w:tblInd w:w="45" w:type="dxa"/>
        <w:tblLayout w:type="fixed"/>
        <w:tblCellMar>
          <w:left w:w="0" w:type="dxa"/>
          <w:right w:w="0" w:type="dxa"/>
        </w:tblCellMar>
        <w:tblLook w:val="0000"/>
      </w:tblPr>
      <w:tblGrid>
        <w:gridCol w:w="2256"/>
        <w:gridCol w:w="3610"/>
        <w:gridCol w:w="3159"/>
      </w:tblGrid>
      <w:tr w:rsidR="00E677FF" w:rsidRPr="00FD2055" w:rsidTr="00AD149E">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E677FF" w:rsidRPr="00FD2055" w:rsidRDefault="00E677FF" w:rsidP="00AD149E">
            <w:pPr>
              <w:spacing w:before="60" w:after="60" w:line="260" w:lineRule="atLeast"/>
              <w:rPr>
                <w:rFonts w:eastAsia="Calibri"/>
                <w:b/>
                <w:color w:val="000000"/>
                <w:sz w:val="18"/>
                <w:szCs w:val="18"/>
                <w:lang w:eastAsia="en-GB"/>
              </w:rPr>
            </w:pPr>
            <w:r w:rsidRPr="00FD2055">
              <w:rPr>
                <w:rFonts w:eastAsia="Calibri"/>
                <w:b/>
                <w:sz w:val="18"/>
                <w:szCs w:val="18"/>
                <w:lang w:eastAsia="en-US"/>
              </w:rPr>
              <w:t>Resulting local emission to relevant environmental compartments</w:t>
            </w:r>
          </w:p>
        </w:tc>
      </w:tr>
      <w:tr w:rsidR="00E677FF" w:rsidRPr="00FD2055" w:rsidTr="00AD149E">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E677FF" w:rsidRPr="00FD2055" w:rsidRDefault="00E677FF" w:rsidP="00AD149E">
            <w:pPr>
              <w:spacing w:before="60" w:after="60" w:line="260" w:lineRule="atLeast"/>
              <w:rPr>
                <w:rFonts w:eastAsia="Calibri"/>
                <w:b/>
                <w:color w:val="000000"/>
                <w:sz w:val="18"/>
                <w:szCs w:val="18"/>
                <w:lang w:eastAsia="en-GB"/>
              </w:rPr>
            </w:pPr>
            <w:r w:rsidRPr="00FD2055">
              <w:rPr>
                <w:rFonts w:eastAsia="Calibri"/>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E677FF" w:rsidRPr="00FD2055" w:rsidRDefault="00E677FF" w:rsidP="00AD149E">
            <w:pPr>
              <w:spacing w:before="60" w:after="60" w:line="260" w:lineRule="atLeast"/>
              <w:rPr>
                <w:rFonts w:eastAsia="Calibri"/>
                <w:b/>
                <w:color w:val="000000"/>
                <w:sz w:val="18"/>
                <w:szCs w:val="18"/>
                <w:lang w:eastAsia="en-GB"/>
              </w:rPr>
            </w:pPr>
            <w:r w:rsidRPr="00FD2055">
              <w:rPr>
                <w:rFonts w:eastAsia="Calibri"/>
                <w:b/>
                <w:color w:val="000000"/>
                <w:sz w:val="18"/>
                <w:szCs w:val="18"/>
                <w:lang w:eastAsia="en-GB"/>
              </w:rPr>
              <w:t>Local emission (Elocal</w:t>
            </w:r>
            <w:r w:rsidRPr="00FD2055">
              <w:rPr>
                <w:rFonts w:eastAsia="Calibri"/>
                <w:b/>
                <w:color w:val="000000"/>
                <w:sz w:val="18"/>
                <w:szCs w:val="18"/>
                <w:vertAlign w:val="subscript"/>
                <w:lang w:eastAsia="en-GB"/>
              </w:rPr>
              <w:t>compartment</w:t>
            </w:r>
            <w:r w:rsidRPr="00FD2055">
              <w:rPr>
                <w:rFonts w:eastAsia="Calibri"/>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E677FF" w:rsidRPr="00FD2055" w:rsidRDefault="00E677FF" w:rsidP="00AD149E">
            <w:pPr>
              <w:spacing w:before="60" w:after="60" w:line="260" w:lineRule="atLeast"/>
              <w:rPr>
                <w:rFonts w:eastAsia="Calibri"/>
                <w:b/>
                <w:color w:val="000000"/>
                <w:sz w:val="18"/>
                <w:szCs w:val="18"/>
                <w:lang w:eastAsia="en-GB"/>
              </w:rPr>
            </w:pPr>
            <w:r w:rsidRPr="00FD2055">
              <w:rPr>
                <w:rFonts w:eastAsia="Calibri"/>
                <w:b/>
                <w:color w:val="000000"/>
                <w:sz w:val="18"/>
                <w:szCs w:val="18"/>
                <w:lang w:eastAsia="en-GB"/>
              </w:rPr>
              <w:t>Remarks</w:t>
            </w:r>
          </w:p>
        </w:tc>
      </w:tr>
      <w:tr w:rsidR="00E677FF" w:rsidRPr="00FD2055" w:rsidTr="00AD149E">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E677FF" w:rsidRPr="00FD2055" w:rsidRDefault="001D5782" w:rsidP="00AD149E">
            <w:pPr>
              <w:spacing w:before="60" w:after="60"/>
              <w:rPr>
                <w:color w:val="000000"/>
                <w:sz w:val="18"/>
                <w:szCs w:val="18"/>
                <w:lang w:eastAsia="en-GB"/>
              </w:rPr>
            </w:pPr>
            <w:r>
              <w:rPr>
                <w:color w:val="000000"/>
                <w:sz w:val="18"/>
                <w:szCs w:val="18"/>
                <w:lang w:eastAsia="en-GB"/>
              </w:rPr>
              <w:t>W</w:t>
            </w:r>
            <w:r w:rsidR="00E677FF" w:rsidRPr="00FD2055">
              <w:rPr>
                <w:color w:val="000000"/>
                <w:sz w:val="18"/>
                <w:szCs w:val="18"/>
                <w:lang w:eastAsia="en-GB"/>
              </w:rPr>
              <w:t>ater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E677FF" w:rsidRPr="00FD2055" w:rsidRDefault="008C45A7" w:rsidP="00AD149E">
            <w:pPr>
              <w:spacing w:before="60" w:after="60"/>
              <w:rPr>
                <w:color w:val="000000"/>
                <w:sz w:val="18"/>
                <w:szCs w:val="18"/>
                <w:lang w:eastAsia="en-GB"/>
              </w:rPr>
            </w:pPr>
            <w:r>
              <w:rPr>
                <w:color w:val="000000"/>
                <w:sz w:val="18"/>
                <w:szCs w:val="18"/>
                <w:lang w:eastAsia="en-GB"/>
              </w:rPr>
              <w:t>1.</w:t>
            </w:r>
            <w:r w:rsidR="004B7066">
              <w:rPr>
                <w:color w:val="000000"/>
                <w:sz w:val="18"/>
                <w:szCs w:val="18"/>
                <w:lang w:eastAsia="en-GB"/>
              </w:rPr>
              <w:t>3</w:t>
            </w:r>
            <w:r w:rsidR="00C24732">
              <w:rPr>
                <w:color w:val="000000"/>
                <w:sz w:val="18"/>
                <w:szCs w:val="18"/>
                <w:lang w:eastAsia="en-GB"/>
              </w:rPr>
              <w:t>0</w:t>
            </w:r>
            <w:r w:rsidR="001D5782">
              <w:rPr>
                <w:color w:val="000000"/>
                <w:sz w:val="18"/>
                <w:szCs w:val="18"/>
                <w:lang w:eastAsia="en-GB"/>
              </w:rPr>
              <w:t xml:space="preserve"> x 10</w:t>
            </w:r>
            <w:r w:rsidR="001D5782" w:rsidRPr="001D5782">
              <w:rPr>
                <w:color w:val="000000"/>
                <w:sz w:val="18"/>
                <w:szCs w:val="18"/>
                <w:vertAlign w:val="superscript"/>
                <w:lang w:eastAsia="en-GB"/>
              </w:rPr>
              <w:t>-4</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E677FF" w:rsidRPr="00FD2055" w:rsidRDefault="001D5782" w:rsidP="00AD149E">
            <w:pPr>
              <w:spacing w:before="60" w:after="60"/>
              <w:rPr>
                <w:color w:val="000000"/>
                <w:sz w:val="18"/>
                <w:szCs w:val="18"/>
                <w:lang w:eastAsia="en-GB"/>
              </w:rPr>
            </w:pPr>
            <w:r>
              <w:rPr>
                <w:color w:val="000000"/>
                <w:sz w:val="18"/>
                <w:szCs w:val="18"/>
                <w:lang w:eastAsia="en-GB"/>
              </w:rPr>
              <w:t>-</w:t>
            </w:r>
          </w:p>
        </w:tc>
      </w:tr>
      <w:tr w:rsidR="00E677FF" w:rsidRPr="00FD2055" w:rsidTr="00AD149E">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E677FF" w:rsidRPr="00FD2055" w:rsidRDefault="001D5782" w:rsidP="00AD149E">
            <w:pPr>
              <w:spacing w:before="60" w:after="60"/>
              <w:rPr>
                <w:color w:val="000000"/>
                <w:sz w:val="18"/>
                <w:szCs w:val="18"/>
                <w:lang w:eastAsia="en-GB"/>
              </w:rPr>
            </w:pPr>
            <w:r>
              <w:rPr>
                <w:color w:val="000000"/>
                <w:sz w:val="18"/>
                <w:szCs w:val="18"/>
                <w:lang w:eastAsia="en-GB"/>
              </w:rPr>
              <w:t>Air</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E677FF" w:rsidRPr="00FD2055" w:rsidRDefault="008C45A7" w:rsidP="00AD149E">
            <w:pPr>
              <w:spacing w:before="60" w:after="60"/>
              <w:rPr>
                <w:color w:val="000000"/>
                <w:sz w:val="18"/>
                <w:szCs w:val="18"/>
                <w:lang w:eastAsia="en-GB"/>
              </w:rPr>
            </w:pPr>
            <w:r>
              <w:rPr>
                <w:color w:val="000000"/>
                <w:sz w:val="18"/>
                <w:szCs w:val="18"/>
                <w:lang w:eastAsia="en-GB"/>
              </w:rPr>
              <w:t>5.2</w:t>
            </w:r>
            <w:r w:rsidR="00C24732">
              <w:rPr>
                <w:color w:val="000000"/>
                <w:sz w:val="18"/>
                <w:szCs w:val="18"/>
                <w:lang w:eastAsia="en-GB"/>
              </w:rPr>
              <w:t>1</w:t>
            </w:r>
            <w:r w:rsidR="004B7066">
              <w:rPr>
                <w:color w:val="000000"/>
                <w:sz w:val="18"/>
                <w:szCs w:val="18"/>
                <w:lang w:eastAsia="en-GB"/>
              </w:rPr>
              <w:t xml:space="preserve"> </w:t>
            </w:r>
            <w:r w:rsidR="001D5782">
              <w:rPr>
                <w:color w:val="000000"/>
                <w:sz w:val="18"/>
                <w:szCs w:val="18"/>
                <w:lang w:eastAsia="en-GB"/>
              </w:rPr>
              <w:t>x 10</w:t>
            </w:r>
            <w:r w:rsidR="001D5782" w:rsidRPr="001D5782">
              <w:rPr>
                <w:color w:val="000000"/>
                <w:sz w:val="18"/>
                <w:szCs w:val="18"/>
                <w:vertAlign w:val="superscript"/>
                <w:lang w:eastAsia="en-GB"/>
              </w:rPr>
              <w:t>-5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E677FF" w:rsidRPr="00FD2055" w:rsidRDefault="001D5782" w:rsidP="00AD149E">
            <w:pPr>
              <w:spacing w:before="60" w:after="60"/>
              <w:rPr>
                <w:color w:val="000000"/>
                <w:sz w:val="18"/>
                <w:szCs w:val="18"/>
                <w:lang w:eastAsia="en-GB"/>
              </w:rPr>
            </w:pPr>
            <w:r>
              <w:rPr>
                <w:color w:val="000000"/>
                <w:sz w:val="18"/>
                <w:szCs w:val="18"/>
                <w:lang w:eastAsia="en-GB"/>
              </w:rPr>
              <w:t>-</w:t>
            </w:r>
          </w:p>
        </w:tc>
      </w:tr>
    </w:tbl>
    <w:p w:rsidR="00E677FF" w:rsidRPr="00E677FF" w:rsidRDefault="00E677FF" w:rsidP="00E677FF">
      <w:pPr>
        <w:rPr>
          <w:rFonts w:eastAsia="Calibri"/>
        </w:rPr>
      </w:pPr>
    </w:p>
    <w:p w:rsidR="00E677FF" w:rsidRDefault="00E677FF" w:rsidP="00E677FF">
      <w:pPr>
        <w:rPr>
          <w:rFonts w:eastAsia="Calibri"/>
        </w:rPr>
      </w:pPr>
    </w:p>
    <w:p w:rsidR="00E677FF" w:rsidRPr="00FD2055" w:rsidRDefault="00E677FF" w:rsidP="00295629">
      <w:pPr>
        <w:pStyle w:val="5"/>
        <w:rPr>
          <w:rFonts w:eastAsia="Calibri"/>
          <w:lang w:eastAsia="en-US"/>
        </w:rPr>
      </w:pPr>
      <w:r>
        <w:rPr>
          <w:rFonts w:eastAsia="Calibri"/>
        </w:rPr>
        <w:br w:type="page"/>
      </w:r>
      <w:r w:rsidR="003E6BCB">
        <w:rPr>
          <w:rFonts w:eastAsia="Calibri"/>
          <w:lang w:eastAsia="en-US"/>
        </w:rPr>
        <w:t>Use 3</w:t>
      </w:r>
      <w:r w:rsidR="00A05D5D" w:rsidRPr="00A05D5D">
        <w:rPr>
          <w:rFonts w:eastAsia="Calibri"/>
          <w:lang w:eastAsia="en-US"/>
        </w:rPr>
        <w:t xml:space="preserve"> - Treatment around building - Flying insects </w:t>
      </w:r>
      <w:r w:rsidR="000A3F14">
        <w:rPr>
          <w:rFonts w:eastAsia="Calibri"/>
          <w:lang w:eastAsia="en-US"/>
        </w:rPr>
        <w:t xml:space="preserve">(Mosquitoes) </w:t>
      </w:r>
      <w:r w:rsidR="00A05D5D" w:rsidRPr="00A05D5D">
        <w:rPr>
          <w:rFonts w:eastAsia="Calibri"/>
          <w:lang w:eastAsia="en-US"/>
        </w:rPr>
        <w:t>- professional</w:t>
      </w:r>
    </w:p>
    <w:p w:rsidR="00B73D10" w:rsidRDefault="00B73D10" w:rsidP="00453A2E">
      <w:pPr>
        <w:jc w:val="both"/>
      </w:pPr>
      <w:r>
        <w:t>Exposure assessment for treatment with Draker One around building against flying insects</w:t>
      </w:r>
      <w:r w:rsidR="000A3F14">
        <w:t xml:space="preserve"> (mosquitoes) </w:t>
      </w:r>
      <w:r>
        <w:t xml:space="preserve"> by professionals has been performed according ESD PT18 and; therefore, taking in consideration:</w:t>
      </w:r>
    </w:p>
    <w:p w:rsidR="00B73D10" w:rsidRDefault="00B73D10" w:rsidP="00453A2E">
      <w:pPr>
        <w:numPr>
          <w:ilvl w:val="0"/>
          <w:numId w:val="18"/>
        </w:numPr>
        <w:jc w:val="both"/>
      </w:pPr>
      <w:r>
        <w:t>when the product is applied in urban areas</w:t>
      </w:r>
    </w:p>
    <w:p w:rsidR="00B73D10" w:rsidRDefault="00B73D10" w:rsidP="00453A2E">
      <w:pPr>
        <w:numPr>
          <w:ilvl w:val="0"/>
          <w:numId w:val="18"/>
        </w:numPr>
        <w:jc w:val="both"/>
      </w:pPr>
      <w:r>
        <w:t>when the product is applied in rural ares.</w:t>
      </w:r>
    </w:p>
    <w:p w:rsidR="00B73D10" w:rsidRDefault="00B73D10" w:rsidP="00453A2E">
      <w:pPr>
        <w:jc w:val="both"/>
      </w:pPr>
    </w:p>
    <w:p w:rsidR="00B73D10" w:rsidRDefault="00B73D10" w:rsidP="00453A2E">
      <w:pPr>
        <w:jc w:val="both"/>
      </w:pPr>
    </w:p>
    <w:p w:rsidR="00B73D10" w:rsidRPr="004049B1" w:rsidRDefault="00B73D10" w:rsidP="00453A2E">
      <w:pPr>
        <w:jc w:val="both"/>
        <w:rPr>
          <w:b/>
          <w:bCs/>
        </w:rPr>
      </w:pPr>
      <w:r w:rsidRPr="004049B1">
        <w:rPr>
          <w:b/>
          <w:bCs/>
        </w:rPr>
        <w:t>Urban areas</w:t>
      </w:r>
    </w:p>
    <w:p w:rsidR="00B73D10" w:rsidRDefault="00B73D10" w:rsidP="00453A2E">
      <w:pPr>
        <w:jc w:val="both"/>
      </w:pPr>
    </w:p>
    <w:p w:rsidR="00B73D10" w:rsidRPr="003E7341" w:rsidRDefault="00B73D10" w:rsidP="00453A2E">
      <w:pPr>
        <w:jc w:val="both"/>
      </w:pPr>
      <w:r w:rsidRPr="003E7341">
        <w:t>Mains input parameters used in EUSES for calculating the local emission arising from use of the biocidal product are reported in the table below.</w:t>
      </w:r>
    </w:p>
    <w:p w:rsidR="00B73D10" w:rsidRDefault="00B73D10" w:rsidP="00453A2E">
      <w:pPr>
        <w:jc w:val="both"/>
      </w:pPr>
    </w:p>
    <w:p w:rsidR="00B73D10" w:rsidRDefault="00B73D10" w:rsidP="00453A2E">
      <w:pPr>
        <w:jc w:val="both"/>
      </w:pPr>
      <w:r w:rsidRPr="00A05D5D">
        <w:t>Table</w:t>
      </w:r>
      <w:r w:rsidRPr="004F4A12">
        <w:t xml:space="preserve"> </w:t>
      </w:r>
      <w:r w:rsidRPr="006C6DF8">
        <w:t xml:space="preserve">Treatment around building - </w:t>
      </w:r>
      <w:r>
        <w:t>Flying</w:t>
      </w:r>
      <w:r w:rsidRPr="006C6DF8">
        <w:t xml:space="preserve"> insects</w:t>
      </w:r>
      <w:r>
        <w:t xml:space="preserve"> </w:t>
      </w:r>
      <w:r w:rsidR="000A3F14">
        <w:t xml:space="preserve">(Mosquitoes) </w:t>
      </w:r>
      <w:r>
        <w:t>- Urban area.</w:t>
      </w:r>
    </w:p>
    <w:p w:rsidR="00B73D10" w:rsidRDefault="00B73D10" w:rsidP="00B73D1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tblPr>
      <w:tblGrid>
        <w:gridCol w:w="2779"/>
        <w:gridCol w:w="1747"/>
        <w:gridCol w:w="723"/>
        <w:gridCol w:w="4135"/>
      </w:tblGrid>
      <w:tr w:rsidR="00B73D10" w:rsidRPr="006D15FD" w:rsidTr="00160FE5">
        <w:trPr>
          <w:trHeight w:val="75"/>
        </w:trPr>
        <w:tc>
          <w:tcPr>
            <w:tcW w:w="1481" w:type="pct"/>
            <w:tcBorders>
              <w:bottom w:val="single" w:sz="4" w:space="0" w:color="auto"/>
            </w:tcBorders>
            <w:shd w:val="clear" w:color="auto" w:fill="FFFFCC"/>
          </w:tcPr>
          <w:p w:rsidR="00B73D10" w:rsidRPr="006D15FD" w:rsidRDefault="00B73D10" w:rsidP="00B73D10">
            <w:pPr>
              <w:rPr>
                <w:b/>
                <w:bCs/>
              </w:rPr>
            </w:pPr>
            <w:r w:rsidRPr="006D15FD">
              <w:rPr>
                <w:b/>
                <w:bCs/>
              </w:rPr>
              <w:t xml:space="preserve">Input </w:t>
            </w:r>
          </w:p>
        </w:tc>
        <w:tc>
          <w:tcPr>
            <w:tcW w:w="931" w:type="pct"/>
            <w:tcBorders>
              <w:bottom w:val="single" w:sz="4" w:space="0" w:color="auto"/>
            </w:tcBorders>
            <w:shd w:val="clear" w:color="auto" w:fill="FFFFCC"/>
          </w:tcPr>
          <w:p w:rsidR="00B73D10" w:rsidRPr="006D15FD" w:rsidRDefault="00B73D10" w:rsidP="00B73D10">
            <w:pPr>
              <w:rPr>
                <w:b/>
                <w:bCs/>
              </w:rPr>
            </w:pPr>
            <w:r w:rsidRPr="006D15FD">
              <w:rPr>
                <w:b/>
                <w:bCs/>
              </w:rPr>
              <w:t xml:space="preserve">Value </w:t>
            </w:r>
          </w:p>
        </w:tc>
        <w:tc>
          <w:tcPr>
            <w:tcW w:w="385" w:type="pct"/>
            <w:tcBorders>
              <w:bottom w:val="single" w:sz="4" w:space="0" w:color="auto"/>
            </w:tcBorders>
            <w:shd w:val="clear" w:color="auto" w:fill="FFFFCC"/>
          </w:tcPr>
          <w:p w:rsidR="00B73D10" w:rsidRPr="006D15FD" w:rsidRDefault="00B73D10" w:rsidP="00B73D10">
            <w:pPr>
              <w:rPr>
                <w:b/>
                <w:bCs/>
              </w:rPr>
            </w:pPr>
            <w:r w:rsidRPr="006D15FD">
              <w:rPr>
                <w:b/>
                <w:bCs/>
              </w:rPr>
              <w:t>Unit</w:t>
            </w:r>
          </w:p>
        </w:tc>
        <w:tc>
          <w:tcPr>
            <w:tcW w:w="2203" w:type="pct"/>
            <w:tcBorders>
              <w:bottom w:val="single" w:sz="4" w:space="0" w:color="auto"/>
            </w:tcBorders>
            <w:shd w:val="clear" w:color="auto" w:fill="FFFFCC"/>
          </w:tcPr>
          <w:p w:rsidR="00B73D10" w:rsidRPr="006D15FD" w:rsidRDefault="00B73D10" w:rsidP="00B73D10">
            <w:pPr>
              <w:rPr>
                <w:b/>
                <w:bCs/>
              </w:rPr>
            </w:pPr>
            <w:r w:rsidRPr="006D15FD">
              <w:rPr>
                <w:b/>
                <w:bCs/>
              </w:rPr>
              <w:t>Remarks</w:t>
            </w:r>
          </w:p>
        </w:tc>
      </w:tr>
      <w:tr w:rsidR="00B73D10" w:rsidRPr="006D15FD" w:rsidTr="00B73D10">
        <w:trPr>
          <w:trHeight w:val="75"/>
        </w:trPr>
        <w:tc>
          <w:tcPr>
            <w:tcW w:w="5000" w:type="pct"/>
            <w:gridSpan w:val="4"/>
            <w:shd w:val="clear" w:color="auto" w:fill="D9D9D9"/>
          </w:tcPr>
          <w:p w:rsidR="00B73D10" w:rsidRPr="006D15FD" w:rsidRDefault="00B73D10" w:rsidP="00B73D10">
            <w:pPr>
              <w:rPr>
                <w:b/>
                <w:bCs/>
              </w:rPr>
            </w:pPr>
            <w:r w:rsidRPr="006D15FD">
              <w:rPr>
                <w:b/>
                <w:bCs/>
              </w:rPr>
              <w:t>General</w:t>
            </w:r>
          </w:p>
        </w:tc>
      </w:tr>
      <w:tr w:rsidR="00B73D10" w:rsidRPr="006D15FD" w:rsidTr="00160FE5">
        <w:trPr>
          <w:trHeight w:val="75"/>
        </w:trPr>
        <w:tc>
          <w:tcPr>
            <w:tcW w:w="1481" w:type="pct"/>
            <w:shd w:val="clear" w:color="auto" w:fill="auto"/>
          </w:tcPr>
          <w:p w:rsidR="00B73D10" w:rsidRPr="006D15FD" w:rsidRDefault="00B73D10" w:rsidP="00B73D10">
            <w:r w:rsidRPr="006D15FD">
              <w:t>Fraction of the substance in commercial product</w:t>
            </w:r>
          </w:p>
        </w:tc>
        <w:tc>
          <w:tcPr>
            <w:tcW w:w="931" w:type="pct"/>
            <w:shd w:val="clear" w:color="auto" w:fill="auto"/>
          </w:tcPr>
          <w:p w:rsidR="00B73D10" w:rsidRPr="006D15FD" w:rsidRDefault="00B73D10" w:rsidP="00B73D10">
            <w:r w:rsidRPr="006D15FD">
              <w:t>0.10</w:t>
            </w:r>
            <w:r w:rsidR="006D15FD">
              <w:t>5</w:t>
            </w:r>
          </w:p>
        </w:tc>
        <w:tc>
          <w:tcPr>
            <w:tcW w:w="385" w:type="pct"/>
            <w:shd w:val="clear" w:color="auto" w:fill="auto"/>
          </w:tcPr>
          <w:p w:rsidR="00B73D10" w:rsidRPr="006D15FD" w:rsidRDefault="00B73D10" w:rsidP="00B73D10">
            <w:r w:rsidRPr="006D15FD">
              <w:t>-</w:t>
            </w:r>
          </w:p>
        </w:tc>
        <w:tc>
          <w:tcPr>
            <w:tcW w:w="2203" w:type="pct"/>
            <w:shd w:val="clear" w:color="auto" w:fill="auto"/>
          </w:tcPr>
          <w:p w:rsidR="00B73D10" w:rsidRPr="006D15FD" w:rsidRDefault="00B73D10" w:rsidP="00B73D10">
            <w:r w:rsidRPr="006D15FD">
              <w:t>i.e. 10.</w:t>
            </w:r>
            <w:r w:rsidR="006D15FD">
              <w:t>5</w:t>
            </w:r>
            <w:r w:rsidRPr="006D15FD">
              <w:t>% w/w</w:t>
            </w:r>
          </w:p>
        </w:tc>
      </w:tr>
      <w:tr w:rsidR="00B73D10" w:rsidRPr="006D15FD" w:rsidTr="00160FE5">
        <w:trPr>
          <w:trHeight w:val="75"/>
        </w:trPr>
        <w:tc>
          <w:tcPr>
            <w:tcW w:w="1481" w:type="pct"/>
            <w:shd w:val="clear" w:color="auto" w:fill="auto"/>
          </w:tcPr>
          <w:p w:rsidR="00B73D10" w:rsidRPr="006D15FD" w:rsidRDefault="00B73D10" w:rsidP="00B73D10">
            <w:r w:rsidRPr="006D15FD">
              <w:t>Location of the treated surface</w:t>
            </w:r>
          </w:p>
        </w:tc>
        <w:tc>
          <w:tcPr>
            <w:tcW w:w="931" w:type="pct"/>
            <w:shd w:val="clear" w:color="auto" w:fill="auto"/>
          </w:tcPr>
          <w:p w:rsidR="00B73D10" w:rsidRPr="006D15FD" w:rsidRDefault="00B73D10" w:rsidP="00B73D10">
            <w:r w:rsidRPr="006D15FD">
              <w:t>Urban area</w:t>
            </w:r>
          </w:p>
        </w:tc>
        <w:tc>
          <w:tcPr>
            <w:tcW w:w="385" w:type="pct"/>
            <w:shd w:val="clear" w:color="auto" w:fill="auto"/>
          </w:tcPr>
          <w:p w:rsidR="00B73D10" w:rsidRPr="006D15FD" w:rsidRDefault="00B73D10" w:rsidP="00B73D10">
            <w:r w:rsidRPr="006D15FD">
              <w:t>-</w:t>
            </w:r>
          </w:p>
        </w:tc>
        <w:tc>
          <w:tcPr>
            <w:tcW w:w="2203" w:type="pct"/>
            <w:shd w:val="clear" w:color="auto" w:fill="auto"/>
          </w:tcPr>
          <w:p w:rsidR="00B73D10" w:rsidRPr="006D15FD" w:rsidRDefault="00B73D10" w:rsidP="00B73D10">
            <w:r w:rsidRPr="006D15FD">
              <w:t>-</w:t>
            </w:r>
          </w:p>
        </w:tc>
      </w:tr>
      <w:tr w:rsidR="00B73D10" w:rsidRPr="006D15FD" w:rsidTr="00160FE5">
        <w:trPr>
          <w:trHeight w:val="75"/>
        </w:trPr>
        <w:tc>
          <w:tcPr>
            <w:tcW w:w="1481" w:type="pct"/>
            <w:shd w:val="clear" w:color="auto" w:fill="auto"/>
          </w:tcPr>
          <w:p w:rsidR="00B73D10" w:rsidRPr="006D15FD" w:rsidRDefault="00B73D10" w:rsidP="00B73D10">
            <w:r w:rsidRPr="006D15FD">
              <w:t>Cover mixing and loading</w:t>
            </w:r>
          </w:p>
        </w:tc>
        <w:tc>
          <w:tcPr>
            <w:tcW w:w="931" w:type="pct"/>
            <w:shd w:val="clear" w:color="auto" w:fill="auto"/>
          </w:tcPr>
          <w:p w:rsidR="00B73D10" w:rsidRPr="006D15FD" w:rsidRDefault="00B73D10" w:rsidP="00B73D10">
            <w:r w:rsidRPr="006D15FD">
              <w:t>yes</w:t>
            </w:r>
          </w:p>
        </w:tc>
        <w:tc>
          <w:tcPr>
            <w:tcW w:w="385" w:type="pct"/>
            <w:shd w:val="clear" w:color="auto" w:fill="auto"/>
          </w:tcPr>
          <w:p w:rsidR="00B73D10" w:rsidRPr="006D15FD" w:rsidRDefault="00B73D10" w:rsidP="00B73D10">
            <w:r w:rsidRPr="006D15FD">
              <w:t>-</w:t>
            </w:r>
          </w:p>
        </w:tc>
        <w:tc>
          <w:tcPr>
            <w:tcW w:w="2203" w:type="pct"/>
            <w:shd w:val="clear" w:color="auto" w:fill="auto"/>
          </w:tcPr>
          <w:p w:rsidR="00B73D10" w:rsidRPr="006D15FD" w:rsidRDefault="00B73D10" w:rsidP="00B73D10">
            <w:r w:rsidRPr="006D15FD">
              <w:t>-</w:t>
            </w:r>
          </w:p>
        </w:tc>
      </w:tr>
      <w:tr w:rsidR="00B73D10" w:rsidRPr="006D15FD" w:rsidTr="00160FE5">
        <w:trPr>
          <w:trHeight w:val="75"/>
        </w:trPr>
        <w:tc>
          <w:tcPr>
            <w:tcW w:w="1481" w:type="pct"/>
            <w:shd w:val="clear" w:color="auto" w:fill="auto"/>
          </w:tcPr>
          <w:p w:rsidR="00B73D10" w:rsidRPr="006D15FD" w:rsidRDefault="00B73D10" w:rsidP="00B73D10">
            <w:r w:rsidRPr="006D15FD">
              <w:t>Number of standard houses connected to the same STP</w:t>
            </w:r>
          </w:p>
        </w:tc>
        <w:tc>
          <w:tcPr>
            <w:tcW w:w="931" w:type="pct"/>
            <w:shd w:val="clear" w:color="auto" w:fill="auto"/>
          </w:tcPr>
          <w:p w:rsidR="00B73D10" w:rsidRPr="006D15FD" w:rsidRDefault="00B73D10" w:rsidP="00B73D10">
            <w:r w:rsidRPr="006D15FD">
              <w:t>2500</w:t>
            </w:r>
          </w:p>
        </w:tc>
        <w:tc>
          <w:tcPr>
            <w:tcW w:w="385" w:type="pct"/>
            <w:shd w:val="clear" w:color="auto" w:fill="auto"/>
          </w:tcPr>
          <w:p w:rsidR="00B73D10" w:rsidRPr="006D15FD" w:rsidRDefault="00B73D10" w:rsidP="00B73D10">
            <w:r w:rsidRPr="006D15FD">
              <w:t>-</w:t>
            </w:r>
          </w:p>
        </w:tc>
        <w:tc>
          <w:tcPr>
            <w:tcW w:w="2203" w:type="pct"/>
            <w:shd w:val="clear" w:color="auto" w:fill="auto"/>
          </w:tcPr>
          <w:p w:rsidR="00B73D10" w:rsidRPr="006D15FD" w:rsidRDefault="00B73D10" w:rsidP="00B73D10">
            <w:r w:rsidRPr="006D15FD">
              <w:t>Default value.</w:t>
            </w:r>
          </w:p>
        </w:tc>
      </w:tr>
      <w:tr w:rsidR="00B73D10" w:rsidRPr="006D15FD" w:rsidTr="00160FE5">
        <w:trPr>
          <w:trHeight w:val="75"/>
        </w:trPr>
        <w:tc>
          <w:tcPr>
            <w:tcW w:w="1481" w:type="pct"/>
            <w:shd w:val="clear" w:color="auto" w:fill="auto"/>
          </w:tcPr>
          <w:p w:rsidR="00B73D10" w:rsidRPr="006D15FD" w:rsidRDefault="00B73D10" w:rsidP="00B73D10">
            <w:r w:rsidRPr="006D15FD">
              <w:t>Number of large buildings connected to the same STP</w:t>
            </w:r>
          </w:p>
        </w:tc>
        <w:tc>
          <w:tcPr>
            <w:tcW w:w="931" w:type="pct"/>
            <w:shd w:val="clear" w:color="auto" w:fill="auto"/>
          </w:tcPr>
          <w:p w:rsidR="00B73D10" w:rsidRPr="006D15FD" w:rsidRDefault="00B73D10" w:rsidP="00B73D10">
            <w:r w:rsidRPr="006D15FD">
              <w:t>300</w:t>
            </w:r>
          </w:p>
        </w:tc>
        <w:tc>
          <w:tcPr>
            <w:tcW w:w="385" w:type="pct"/>
            <w:shd w:val="clear" w:color="auto" w:fill="auto"/>
          </w:tcPr>
          <w:p w:rsidR="00B73D10" w:rsidRPr="006D15FD" w:rsidRDefault="00B73D10" w:rsidP="00B73D10">
            <w:r w:rsidRPr="006D15FD">
              <w:t>-</w:t>
            </w:r>
          </w:p>
        </w:tc>
        <w:tc>
          <w:tcPr>
            <w:tcW w:w="2203" w:type="pct"/>
            <w:shd w:val="clear" w:color="auto" w:fill="auto"/>
          </w:tcPr>
          <w:p w:rsidR="00B73D10" w:rsidRPr="006D15FD" w:rsidRDefault="00B73D10" w:rsidP="00B73D10">
            <w:r w:rsidRPr="006D15FD">
              <w:t>Default value.</w:t>
            </w:r>
          </w:p>
        </w:tc>
      </w:tr>
      <w:tr w:rsidR="00B73D10" w:rsidRPr="006D15FD" w:rsidTr="00160FE5">
        <w:trPr>
          <w:trHeight w:val="75"/>
        </w:trPr>
        <w:tc>
          <w:tcPr>
            <w:tcW w:w="1481" w:type="pct"/>
            <w:shd w:val="clear" w:color="auto" w:fill="auto"/>
          </w:tcPr>
          <w:p w:rsidR="00B73D10" w:rsidRPr="006D15FD" w:rsidRDefault="00B73D10" w:rsidP="00B73D10">
            <w:r w:rsidRPr="006D15FD">
              <w:t>Number of emission days</w:t>
            </w:r>
          </w:p>
        </w:tc>
        <w:tc>
          <w:tcPr>
            <w:tcW w:w="931" w:type="pct"/>
            <w:shd w:val="clear" w:color="auto" w:fill="auto"/>
          </w:tcPr>
          <w:p w:rsidR="00B73D10" w:rsidRPr="006D15FD" w:rsidRDefault="00B73D10" w:rsidP="00B73D10">
            <w:r w:rsidRPr="006D15FD">
              <w:t>2</w:t>
            </w:r>
          </w:p>
        </w:tc>
        <w:tc>
          <w:tcPr>
            <w:tcW w:w="385" w:type="pct"/>
            <w:shd w:val="clear" w:color="auto" w:fill="auto"/>
          </w:tcPr>
          <w:p w:rsidR="00B73D10" w:rsidRPr="006D15FD" w:rsidRDefault="00B73D10" w:rsidP="00B73D10">
            <w:r w:rsidRPr="006D15FD">
              <w:t>d.yr-1</w:t>
            </w:r>
          </w:p>
        </w:tc>
        <w:tc>
          <w:tcPr>
            <w:tcW w:w="2203" w:type="pct"/>
            <w:shd w:val="clear" w:color="auto" w:fill="auto"/>
          </w:tcPr>
          <w:p w:rsidR="00B73D10" w:rsidRPr="006D15FD" w:rsidRDefault="00B73D10" w:rsidP="00B73D10">
            <w:r w:rsidRPr="006D15FD">
              <w:t>According to label instructions.</w:t>
            </w:r>
          </w:p>
        </w:tc>
      </w:tr>
      <w:tr w:rsidR="00B73D10" w:rsidRPr="006D15FD" w:rsidTr="00B73D10">
        <w:trPr>
          <w:trHeight w:val="93"/>
        </w:trPr>
        <w:tc>
          <w:tcPr>
            <w:tcW w:w="5000" w:type="pct"/>
            <w:gridSpan w:val="4"/>
            <w:shd w:val="clear" w:color="auto" w:fill="D9D9D9"/>
          </w:tcPr>
          <w:p w:rsidR="00B73D10" w:rsidRPr="006D15FD" w:rsidRDefault="00B73D10" w:rsidP="00B73D10">
            <w:pPr>
              <w:rPr>
                <w:b/>
                <w:bCs/>
              </w:rPr>
            </w:pPr>
            <w:r w:rsidRPr="006D15FD">
              <w:rPr>
                <w:b/>
                <w:bCs/>
              </w:rPr>
              <w:t>Mixing and loading</w:t>
            </w:r>
          </w:p>
        </w:tc>
      </w:tr>
      <w:tr w:rsidR="00B73D10" w:rsidRPr="006D15FD" w:rsidTr="00160FE5">
        <w:trPr>
          <w:trHeight w:val="93"/>
        </w:trPr>
        <w:tc>
          <w:tcPr>
            <w:tcW w:w="1481" w:type="pct"/>
            <w:shd w:val="clear" w:color="auto" w:fill="auto"/>
          </w:tcPr>
          <w:p w:rsidR="00B73D10" w:rsidRPr="006D15FD" w:rsidRDefault="00B73D10" w:rsidP="00B73D10">
            <w:r w:rsidRPr="006D15FD">
              <w:t>Quantity of commercial product used per preparation</w:t>
            </w:r>
          </w:p>
        </w:tc>
        <w:tc>
          <w:tcPr>
            <w:tcW w:w="931" w:type="pct"/>
            <w:shd w:val="clear" w:color="auto" w:fill="auto"/>
          </w:tcPr>
          <w:p w:rsidR="00B73D10" w:rsidRPr="006D15FD" w:rsidRDefault="00160FE5" w:rsidP="00B73D10">
            <w:r w:rsidRPr="006D15FD">
              <w:t>5</w:t>
            </w:r>
            <w:r w:rsidR="00004927">
              <w:t>.1</w:t>
            </w:r>
          </w:p>
        </w:tc>
        <w:tc>
          <w:tcPr>
            <w:tcW w:w="385" w:type="pct"/>
            <w:shd w:val="clear" w:color="auto" w:fill="auto"/>
          </w:tcPr>
          <w:p w:rsidR="00B73D10" w:rsidRPr="006D15FD" w:rsidRDefault="00B73D10" w:rsidP="00B73D10">
            <w:r w:rsidRPr="006D15FD">
              <w:t>g</w:t>
            </w:r>
          </w:p>
        </w:tc>
        <w:tc>
          <w:tcPr>
            <w:tcW w:w="2203" w:type="pct"/>
            <w:shd w:val="clear" w:color="auto" w:fill="auto"/>
          </w:tcPr>
          <w:p w:rsidR="00160FE5" w:rsidRPr="006D15FD" w:rsidRDefault="00160FE5" w:rsidP="00160FE5">
            <w:r w:rsidRPr="006D15FD">
              <w:t>5</w:t>
            </w:r>
            <w:r w:rsidR="00004927">
              <w:t>.1</w:t>
            </w:r>
            <w:r w:rsidRPr="006D15FD">
              <w:t xml:space="preserve"> g of a solution at 10.</w:t>
            </w:r>
            <w:r w:rsidR="00004927">
              <w:t>5</w:t>
            </w:r>
            <w:r w:rsidRPr="006D15FD">
              <w:t>% of active substance have to be diluted in a final volume of 1 L of water.</w:t>
            </w:r>
          </w:p>
          <w:p w:rsidR="00160FE5" w:rsidRPr="006D15FD" w:rsidRDefault="00160FE5" w:rsidP="00160FE5"/>
          <w:p w:rsidR="00160FE5" w:rsidRPr="006D15FD" w:rsidRDefault="00160FE5" w:rsidP="00160FE5">
            <w:r w:rsidRPr="006D15FD">
              <w:t>5</w:t>
            </w:r>
            <w:r w:rsidR="00004927">
              <w:t>.1</w:t>
            </w:r>
            <w:r w:rsidRPr="006D15FD">
              <w:t xml:space="preserve"> g × 10.</w:t>
            </w:r>
            <w:r w:rsidR="00004927">
              <w:t>5</w:t>
            </w:r>
            <w:r w:rsidRPr="006D15FD">
              <w:t xml:space="preserve">/100 = 0.54 g active substance </w:t>
            </w:r>
          </w:p>
          <w:p w:rsidR="00160FE5" w:rsidRPr="006D15FD" w:rsidRDefault="00160FE5" w:rsidP="00160FE5">
            <w:r w:rsidRPr="006D15FD">
              <w:t>0.54 g / 1 L = 0.054%</w:t>
            </w:r>
          </w:p>
        </w:tc>
      </w:tr>
      <w:tr w:rsidR="00B73D10" w:rsidRPr="006D15FD" w:rsidTr="00160FE5">
        <w:trPr>
          <w:trHeight w:val="93"/>
        </w:trPr>
        <w:tc>
          <w:tcPr>
            <w:tcW w:w="1481" w:type="pct"/>
            <w:shd w:val="clear" w:color="auto" w:fill="auto"/>
          </w:tcPr>
          <w:p w:rsidR="00B73D10" w:rsidRPr="006D15FD" w:rsidRDefault="00B73D10" w:rsidP="00B73D10">
            <w:r w:rsidRPr="006D15FD">
              <w:t>Number of preparations per day, standard house</w:t>
            </w:r>
          </w:p>
        </w:tc>
        <w:tc>
          <w:tcPr>
            <w:tcW w:w="931" w:type="pct"/>
            <w:shd w:val="clear" w:color="auto" w:fill="auto"/>
          </w:tcPr>
          <w:p w:rsidR="00B73D10" w:rsidRPr="006D15FD" w:rsidRDefault="00160FE5" w:rsidP="00B73D10">
            <w:r w:rsidRPr="006D15FD">
              <w:t>5</w:t>
            </w:r>
          </w:p>
        </w:tc>
        <w:tc>
          <w:tcPr>
            <w:tcW w:w="385" w:type="pct"/>
            <w:shd w:val="clear" w:color="auto" w:fill="auto"/>
          </w:tcPr>
          <w:p w:rsidR="00B73D10" w:rsidRPr="006D15FD" w:rsidRDefault="00B73D10" w:rsidP="00B73D10">
            <w:r w:rsidRPr="006D15FD">
              <w:t>d-1</w:t>
            </w:r>
          </w:p>
        </w:tc>
        <w:tc>
          <w:tcPr>
            <w:tcW w:w="2203" w:type="pct"/>
            <w:shd w:val="clear" w:color="auto" w:fill="auto"/>
          </w:tcPr>
          <w:p w:rsidR="00B73D10" w:rsidRPr="006D15FD" w:rsidRDefault="00B73D10" w:rsidP="00B73D10">
            <w:r w:rsidRPr="006D15FD">
              <w:t xml:space="preserve">Dose is </w:t>
            </w:r>
            <w:r w:rsidR="00160FE5" w:rsidRPr="006D15FD">
              <w:t>22</w:t>
            </w:r>
            <w:r w:rsidRPr="006D15FD">
              <w:t xml:space="preserve"> mg active substance/ m2.</w:t>
            </w:r>
          </w:p>
          <w:p w:rsidR="00B73D10" w:rsidRPr="006D15FD" w:rsidRDefault="00B73D10" w:rsidP="00B73D10">
            <w:r w:rsidRPr="006D15FD">
              <w:t>Product is diluted before use to 0.0</w:t>
            </w:r>
            <w:r w:rsidR="00160FE5" w:rsidRPr="006D15FD">
              <w:t>54</w:t>
            </w:r>
            <w:r w:rsidRPr="006D15FD">
              <w:t>%.</w:t>
            </w:r>
          </w:p>
          <w:p w:rsidR="00B73D10" w:rsidRPr="006D15FD" w:rsidRDefault="00B73D10" w:rsidP="00B73D10"/>
          <w:p w:rsidR="00B73D10" w:rsidRPr="006D15FD" w:rsidRDefault="00B73D10" w:rsidP="00B73D10">
            <w:r w:rsidRPr="006D15FD">
              <w:t xml:space="preserve">Quantity of product = </w:t>
            </w:r>
            <w:r w:rsidR="00160FE5" w:rsidRPr="006D15FD">
              <w:t>22</w:t>
            </w:r>
            <w:r w:rsidRPr="006D15FD">
              <w:t xml:space="preserve"> x 100/0.0</w:t>
            </w:r>
            <w:r w:rsidR="00160FE5" w:rsidRPr="006D15FD">
              <w:t>54</w:t>
            </w:r>
            <w:r w:rsidRPr="006D15FD">
              <w:t xml:space="preserve"> = </w:t>
            </w:r>
            <w:r w:rsidR="00160FE5" w:rsidRPr="006D15FD">
              <w:t>40.7</w:t>
            </w:r>
            <w:r w:rsidRPr="006D15FD">
              <w:t xml:space="preserve"> g/m2</w:t>
            </w:r>
          </w:p>
          <w:p w:rsidR="00B73D10" w:rsidRPr="006D15FD" w:rsidRDefault="00B73D10" w:rsidP="00B73D10"/>
          <w:p w:rsidR="00B73D10" w:rsidRPr="006D15FD" w:rsidRDefault="00B73D10" w:rsidP="00B73D10">
            <w:r w:rsidRPr="006D15FD">
              <w:t xml:space="preserve">125 m2 x </w:t>
            </w:r>
            <w:r w:rsidR="00160FE5" w:rsidRPr="006D15FD">
              <w:t>40.7</w:t>
            </w:r>
            <w:r w:rsidRPr="006D15FD">
              <w:t xml:space="preserve"> g/m2 = </w:t>
            </w:r>
            <w:r w:rsidR="00160FE5" w:rsidRPr="006D15FD">
              <w:t>5087</w:t>
            </w:r>
            <w:r w:rsidRPr="006D15FD">
              <w:t xml:space="preserve"> g </w:t>
            </w:r>
          </w:p>
          <w:p w:rsidR="00B73D10" w:rsidRPr="006D15FD" w:rsidRDefault="00B73D10" w:rsidP="00B73D10"/>
          <w:p w:rsidR="00B73D10" w:rsidRPr="006D15FD" w:rsidRDefault="00B73D10" w:rsidP="00B73D10">
            <w:r w:rsidRPr="006D15FD">
              <w:t xml:space="preserve">About </w:t>
            </w:r>
            <w:r w:rsidR="00160FE5" w:rsidRPr="006D15FD">
              <w:t>5</w:t>
            </w:r>
            <w:r w:rsidRPr="006D15FD">
              <w:t xml:space="preserve"> preparation of 1 L.</w:t>
            </w:r>
          </w:p>
        </w:tc>
      </w:tr>
      <w:tr w:rsidR="00160FE5" w:rsidRPr="006D15FD" w:rsidTr="00160FE5">
        <w:trPr>
          <w:trHeight w:val="93"/>
        </w:trPr>
        <w:tc>
          <w:tcPr>
            <w:tcW w:w="1481" w:type="pct"/>
            <w:shd w:val="clear" w:color="auto" w:fill="auto"/>
          </w:tcPr>
          <w:p w:rsidR="00160FE5" w:rsidRPr="006D15FD" w:rsidRDefault="00160FE5" w:rsidP="00160FE5">
            <w:r w:rsidRPr="006D15FD">
              <w:t>Number of preparations per day, large buildings</w:t>
            </w:r>
          </w:p>
        </w:tc>
        <w:tc>
          <w:tcPr>
            <w:tcW w:w="931" w:type="pct"/>
            <w:shd w:val="clear" w:color="auto" w:fill="auto"/>
          </w:tcPr>
          <w:p w:rsidR="00160FE5" w:rsidRPr="006D15FD" w:rsidRDefault="00160FE5" w:rsidP="00160FE5">
            <w:r w:rsidRPr="006D15FD">
              <w:t>25</w:t>
            </w:r>
          </w:p>
        </w:tc>
        <w:tc>
          <w:tcPr>
            <w:tcW w:w="385" w:type="pct"/>
            <w:shd w:val="clear" w:color="auto" w:fill="auto"/>
          </w:tcPr>
          <w:p w:rsidR="00160FE5" w:rsidRPr="006D15FD" w:rsidRDefault="00160FE5" w:rsidP="00160FE5">
            <w:r w:rsidRPr="006D15FD">
              <w:t>d-1</w:t>
            </w:r>
          </w:p>
        </w:tc>
        <w:tc>
          <w:tcPr>
            <w:tcW w:w="2203" w:type="pct"/>
            <w:shd w:val="clear" w:color="auto" w:fill="auto"/>
          </w:tcPr>
          <w:p w:rsidR="00160FE5" w:rsidRPr="006D15FD" w:rsidRDefault="00160FE5" w:rsidP="00160FE5">
            <w:r w:rsidRPr="006D15FD">
              <w:t>Dose is 22 mg active substance/ m2.</w:t>
            </w:r>
          </w:p>
          <w:p w:rsidR="00160FE5" w:rsidRPr="006D15FD" w:rsidRDefault="00160FE5" w:rsidP="00160FE5">
            <w:r w:rsidRPr="006D15FD">
              <w:t>Product is diluted before use to 0.054%.</w:t>
            </w:r>
          </w:p>
          <w:p w:rsidR="00160FE5" w:rsidRPr="006D15FD" w:rsidRDefault="00160FE5" w:rsidP="00160FE5"/>
          <w:p w:rsidR="00160FE5" w:rsidRPr="006D15FD" w:rsidRDefault="00160FE5" w:rsidP="00160FE5">
            <w:r w:rsidRPr="006D15FD">
              <w:t>Quantity of product = 22 x 100/0.054 = 40.7 g/m2</w:t>
            </w:r>
          </w:p>
          <w:p w:rsidR="00160FE5" w:rsidRPr="006D15FD" w:rsidRDefault="00160FE5" w:rsidP="00160FE5"/>
          <w:p w:rsidR="00160FE5" w:rsidRPr="006D15FD" w:rsidRDefault="00160FE5" w:rsidP="00160FE5">
            <w:r w:rsidRPr="006D15FD">
              <w:t xml:space="preserve">625 m2 x 40.7 g/m2 = 25437 g </w:t>
            </w:r>
          </w:p>
          <w:p w:rsidR="00160FE5" w:rsidRPr="006D15FD" w:rsidRDefault="00160FE5" w:rsidP="00160FE5"/>
          <w:p w:rsidR="00160FE5" w:rsidRPr="006D15FD" w:rsidRDefault="00160FE5" w:rsidP="00160FE5">
            <w:r w:rsidRPr="006D15FD">
              <w:t>About 25 preparation of 1 L.</w:t>
            </w:r>
          </w:p>
        </w:tc>
      </w:tr>
      <w:tr w:rsidR="00B73D10" w:rsidRPr="006D15FD" w:rsidTr="00160FE5">
        <w:trPr>
          <w:trHeight w:val="93"/>
        </w:trPr>
        <w:tc>
          <w:tcPr>
            <w:tcW w:w="1481" w:type="pct"/>
            <w:shd w:val="clear" w:color="auto" w:fill="auto"/>
          </w:tcPr>
          <w:p w:rsidR="00B73D10" w:rsidRPr="006D15FD" w:rsidRDefault="00B73D10" w:rsidP="00B73D10">
            <w:r w:rsidRPr="006D15FD">
              <w:t>Container type/volume</w:t>
            </w:r>
          </w:p>
        </w:tc>
        <w:tc>
          <w:tcPr>
            <w:tcW w:w="931" w:type="pct"/>
            <w:shd w:val="clear" w:color="auto" w:fill="auto"/>
          </w:tcPr>
          <w:p w:rsidR="00B73D10" w:rsidRPr="006D15FD" w:rsidRDefault="00B73D10" w:rsidP="00B73D10">
            <w:r w:rsidRPr="006D15FD">
              <w:t xml:space="preserve">1 </w:t>
            </w:r>
          </w:p>
        </w:tc>
        <w:tc>
          <w:tcPr>
            <w:tcW w:w="385" w:type="pct"/>
            <w:shd w:val="clear" w:color="auto" w:fill="auto"/>
          </w:tcPr>
          <w:p w:rsidR="00B73D10" w:rsidRPr="006D15FD" w:rsidRDefault="00B73D10" w:rsidP="00B73D10">
            <w:r w:rsidRPr="006D15FD">
              <w:t>L</w:t>
            </w:r>
          </w:p>
        </w:tc>
        <w:tc>
          <w:tcPr>
            <w:tcW w:w="2203" w:type="pct"/>
            <w:shd w:val="clear" w:color="auto" w:fill="auto"/>
          </w:tcPr>
          <w:p w:rsidR="00B73D10" w:rsidRPr="006D15FD" w:rsidRDefault="00B73D10" w:rsidP="00B73D10">
            <w:r w:rsidRPr="006D15FD">
              <w:t>1 litre container with unspecific design.</w:t>
            </w:r>
          </w:p>
        </w:tc>
      </w:tr>
      <w:tr w:rsidR="00B73D10" w:rsidRPr="006D15FD" w:rsidTr="00160FE5">
        <w:trPr>
          <w:trHeight w:val="93"/>
        </w:trPr>
        <w:tc>
          <w:tcPr>
            <w:tcW w:w="1481" w:type="pct"/>
            <w:shd w:val="clear" w:color="auto" w:fill="auto"/>
          </w:tcPr>
          <w:p w:rsidR="00B73D10" w:rsidRPr="006D15FD" w:rsidRDefault="00B73D10" w:rsidP="00B73D10">
            <w:r w:rsidRPr="006D15FD">
              <w:t>Fraction emitted to soil during mixing/loading</w:t>
            </w:r>
          </w:p>
        </w:tc>
        <w:tc>
          <w:tcPr>
            <w:tcW w:w="931" w:type="pct"/>
            <w:shd w:val="clear" w:color="auto" w:fill="auto"/>
          </w:tcPr>
          <w:p w:rsidR="00B73D10" w:rsidRPr="006D15FD" w:rsidRDefault="00B73D10" w:rsidP="00B73D10">
            <w:r w:rsidRPr="006D15FD">
              <w:t>0.0001</w:t>
            </w:r>
          </w:p>
        </w:tc>
        <w:tc>
          <w:tcPr>
            <w:tcW w:w="385" w:type="pct"/>
            <w:shd w:val="clear" w:color="auto" w:fill="auto"/>
          </w:tcPr>
          <w:p w:rsidR="00B73D10" w:rsidRPr="006D15FD" w:rsidRDefault="00B73D10" w:rsidP="00B73D10">
            <w:r w:rsidRPr="006D15FD">
              <w:t>-</w:t>
            </w:r>
          </w:p>
        </w:tc>
        <w:tc>
          <w:tcPr>
            <w:tcW w:w="2203" w:type="pct"/>
            <w:shd w:val="clear" w:color="auto" w:fill="auto"/>
          </w:tcPr>
          <w:p w:rsidR="00B73D10" w:rsidRPr="006D15FD" w:rsidRDefault="00B73D10" w:rsidP="00B73D10">
            <w:r w:rsidRPr="006D15FD">
              <w:t>-</w:t>
            </w:r>
          </w:p>
        </w:tc>
      </w:tr>
      <w:tr w:rsidR="00B73D10" w:rsidRPr="006D15FD" w:rsidTr="00160FE5">
        <w:trPr>
          <w:trHeight w:val="93"/>
        </w:trPr>
        <w:tc>
          <w:tcPr>
            <w:tcW w:w="1481" w:type="pct"/>
            <w:shd w:val="clear" w:color="auto" w:fill="D9D9D9"/>
          </w:tcPr>
          <w:p w:rsidR="00B73D10" w:rsidRPr="006D15FD" w:rsidRDefault="00B73D10" w:rsidP="00B73D10">
            <w:pPr>
              <w:rPr>
                <w:b/>
                <w:bCs/>
              </w:rPr>
            </w:pPr>
            <w:r w:rsidRPr="006D15FD">
              <w:rPr>
                <w:b/>
                <w:bCs/>
              </w:rPr>
              <w:t>Application</w:t>
            </w:r>
          </w:p>
        </w:tc>
        <w:tc>
          <w:tcPr>
            <w:tcW w:w="931" w:type="pct"/>
            <w:shd w:val="clear" w:color="auto" w:fill="D9D9D9"/>
          </w:tcPr>
          <w:p w:rsidR="00B73D10" w:rsidRPr="006D15FD" w:rsidRDefault="00B73D10" w:rsidP="00B73D10">
            <w:pPr>
              <w:rPr>
                <w:b/>
                <w:bCs/>
              </w:rPr>
            </w:pPr>
          </w:p>
        </w:tc>
        <w:tc>
          <w:tcPr>
            <w:tcW w:w="385" w:type="pct"/>
            <w:shd w:val="clear" w:color="auto" w:fill="D9D9D9"/>
          </w:tcPr>
          <w:p w:rsidR="00B73D10" w:rsidRPr="006D15FD" w:rsidRDefault="00B73D10" w:rsidP="00B73D10">
            <w:pPr>
              <w:rPr>
                <w:b/>
                <w:bCs/>
              </w:rPr>
            </w:pPr>
          </w:p>
        </w:tc>
        <w:tc>
          <w:tcPr>
            <w:tcW w:w="2203" w:type="pct"/>
            <w:shd w:val="clear" w:color="auto" w:fill="D9D9D9"/>
          </w:tcPr>
          <w:p w:rsidR="00B73D10" w:rsidRPr="006D15FD" w:rsidRDefault="00B73D10" w:rsidP="00B73D10">
            <w:pPr>
              <w:rPr>
                <w:b/>
                <w:bCs/>
              </w:rPr>
            </w:pPr>
          </w:p>
        </w:tc>
      </w:tr>
      <w:tr w:rsidR="00B73D10" w:rsidRPr="006D15FD" w:rsidTr="00160FE5">
        <w:trPr>
          <w:trHeight w:val="93"/>
        </w:trPr>
        <w:tc>
          <w:tcPr>
            <w:tcW w:w="1481" w:type="pct"/>
            <w:shd w:val="clear" w:color="auto" w:fill="auto"/>
          </w:tcPr>
          <w:p w:rsidR="00B73D10" w:rsidRPr="006D15FD" w:rsidRDefault="00B73D10" w:rsidP="00B73D10">
            <w:r w:rsidRPr="006D15FD">
              <w:t>Quantity of commercial product applied per m2</w:t>
            </w:r>
          </w:p>
        </w:tc>
        <w:tc>
          <w:tcPr>
            <w:tcW w:w="931" w:type="pct"/>
            <w:shd w:val="clear" w:color="auto" w:fill="auto"/>
          </w:tcPr>
          <w:p w:rsidR="00B73D10" w:rsidRPr="006D15FD" w:rsidRDefault="00B73D10" w:rsidP="00B73D10">
            <w:r w:rsidRPr="006D15FD">
              <w:t>0.</w:t>
            </w:r>
            <w:r w:rsidR="00160FE5" w:rsidRPr="006D15FD">
              <w:t>2</w:t>
            </w:r>
            <w:r w:rsidR="00015B26">
              <w:t>1</w:t>
            </w:r>
          </w:p>
        </w:tc>
        <w:tc>
          <w:tcPr>
            <w:tcW w:w="385" w:type="pct"/>
            <w:shd w:val="clear" w:color="auto" w:fill="auto"/>
          </w:tcPr>
          <w:p w:rsidR="00B73D10" w:rsidRPr="006D15FD" w:rsidRDefault="00B73D10" w:rsidP="00B73D10">
            <w:r w:rsidRPr="006D15FD">
              <w:t>g/m2</w:t>
            </w:r>
          </w:p>
        </w:tc>
        <w:tc>
          <w:tcPr>
            <w:tcW w:w="2203" w:type="pct"/>
            <w:shd w:val="clear" w:color="auto" w:fill="auto"/>
          </w:tcPr>
          <w:p w:rsidR="00B73D10" w:rsidRPr="006D15FD" w:rsidRDefault="00B73D10" w:rsidP="00B73D10">
            <w:r w:rsidRPr="006D15FD">
              <w:t xml:space="preserve">Dose is </w:t>
            </w:r>
            <w:r w:rsidR="00160FE5" w:rsidRPr="006D15FD">
              <w:t>22</w:t>
            </w:r>
            <w:r w:rsidRPr="006D15FD">
              <w:t xml:space="preserve"> mg active ingredient/m2. </w:t>
            </w:r>
          </w:p>
          <w:p w:rsidR="00B73D10" w:rsidRPr="006D15FD" w:rsidRDefault="00B73D10" w:rsidP="00B73D10">
            <w:r w:rsidRPr="006D15FD">
              <w:t>Product is at 10.</w:t>
            </w:r>
            <w:r w:rsidR="00015B26">
              <w:t>5</w:t>
            </w:r>
            <w:r w:rsidRPr="006D15FD">
              <w:t>%.</w:t>
            </w:r>
          </w:p>
          <w:p w:rsidR="00B73D10" w:rsidRPr="006D15FD" w:rsidRDefault="00B73D10" w:rsidP="00B73D10"/>
          <w:p w:rsidR="00B73D10" w:rsidRPr="006D15FD" w:rsidRDefault="00160FE5" w:rsidP="00B73D10">
            <w:r w:rsidRPr="006D15FD">
              <w:t>22</w:t>
            </w:r>
            <w:r w:rsidR="00B73D10" w:rsidRPr="006D15FD">
              <w:t>*100/10.</w:t>
            </w:r>
            <w:r w:rsidR="00015B26">
              <w:t>5</w:t>
            </w:r>
            <w:r w:rsidR="00B73D10" w:rsidRPr="006D15FD">
              <w:t xml:space="preserve"> = </w:t>
            </w:r>
            <w:r w:rsidRPr="006D15FD">
              <w:t>20</w:t>
            </w:r>
            <w:r w:rsidR="00015B26">
              <w:t>9</w:t>
            </w:r>
            <w:r w:rsidRPr="006D15FD">
              <w:t>.</w:t>
            </w:r>
            <w:r w:rsidR="00015B26">
              <w:t>5</w:t>
            </w:r>
            <w:r w:rsidR="00B73D10" w:rsidRPr="006D15FD">
              <w:t xml:space="preserve"> mg product m2 = 0.</w:t>
            </w:r>
            <w:r w:rsidRPr="006D15FD">
              <w:t>20</w:t>
            </w:r>
            <w:r w:rsidR="00015B26">
              <w:t>95</w:t>
            </w:r>
            <w:r w:rsidR="00B73D10" w:rsidRPr="006D15FD">
              <w:t xml:space="preserve"> g/m2. </w:t>
            </w:r>
          </w:p>
        </w:tc>
      </w:tr>
      <w:tr w:rsidR="00B73D10" w:rsidRPr="006D15FD" w:rsidTr="00160FE5">
        <w:trPr>
          <w:trHeight w:val="93"/>
        </w:trPr>
        <w:tc>
          <w:tcPr>
            <w:tcW w:w="1481" w:type="pct"/>
            <w:shd w:val="clear" w:color="auto" w:fill="auto"/>
          </w:tcPr>
          <w:p w:rsidR="00B73D10" w:rsidRPr="006D15FD" w:rsidRDefault="00B73D10" w:rsidP="00B73D10">
            <w:r w:rsidRPr="006D15FD">
              <w:t>Area of exterior wall treated per day, standard house</w:t>
            </w:r>
          </w:p>
        </w:tc>
        <w:tc>
          <w:tcPr>
            <w:tcW w:w="931" w:type="pct"/>
            <w:shd w:val="clear" w:color="auto" w:fill="auto"/>
          </w:tcPr>
          <w:p w:rsidR="00B73D10" w:rsidRPr="006D15FD" w:rsidRDefault="00B73D10" w:rsidP="00B73D10">
            <w:r w:rsidRPr="006D15FD">
              <w:t>125</w:t>
            </w:r>
          </w:p>
        </w:tc>
        <w:tc>
          <w:tcPr>
            <w:tcW w:w="385" w:type="pct"/>
            <w:shd w:val="clear" w:color="auto" w:fill="auto"/>
          </w:tcPr>
          <w:p w:rsidR="00B73D10" w:rsidRPr="006D15FD" w:rsidRDefault="00B73D10" w:rsidP="00B73D10">
            <w:r w:rsidRPr="006D15FD">
              <w:t>m2/d</w:t>
            </w:r>
          </w:p>
        </w:tc>
        <w:tc>
          <w:tcPr>
            <w:tcW w:w="2203" w:type="pct"/>
            <w:shd w:val="clear" w:color="auto" w:fill="auto"/>
          </w:tcPr>
          <w:p w:rsidR="00B73D10" w:rsidRPr="006D15FD" w:rsidRDefault="00B73D10" w:rsidP="00B73D10">
            <w:r w:rsidRPr="006D15FD">
              <w:t>Default value.</w:t>
            </w:r>
          </w:p>
        </w:tc>
      </w:tr>
      <w:tr w:rsidR="00B73D10" w:rsidRPr="006D15FD" w:rsidTr="00160FE5">
        <w:trPr>
          <w:trHeight w:val="93"/>
        </w:trPr>
        <w:tc>
          <w:tcPr>
            <w:tcW w:w="1481" w:type="pct"/>
            <w:shd w:val="clear" w:color="auto" w:fill="auto"/>
          </w:tcPr>
          <w:p w:rsidR="00B73D10" w:rsidRPr="006D15FD" w:rsidRDefault="00B73D10" w:rsidP="00B73D10">
            <w:r w:rsidRPr="006D15FD">
              <w:t>Area of exterior wall treated per day, large building</w:t>
            </w:r>
          </w:p>
        </w:tc>
        <w:tc>
          <w:tcPr>
            <w:tcW w:w="931" w:type="pct"/>
            <w:shd w:val="clear" w:color="auto" w:fill="auto"/>
          </w:tcPr>
          <w:p w:rsidR="00B73D10" w:rsidRPr="006D15FD" w:rsidRDefault="00B73D10" w:rsidP="00B73D10">
            <w:r w:rsidRPr="006D15FD">
              <w:t>625</w:t>
            </w:r>
          </w:p>
        </w:tc>
        <w:tc>
          <w:tcPr>
            <w:tcW w:w="385" w:type="pct"/>
            <w:shd w:val="clear" w:color="auto" w:fill="auto"/>
          </w:tcPr>
          <w:p w:rsidR="00B73D10" w:rsidRPr="006D15FD" w:rsidRDefault="00B73D10" w:rsidP="00B73D10">
            <w:r w:rsidRPr="006D15FD">
              <w:t>m2/d</w:t>
            </w:r>
          </w:p>
        </w:tc>
        <w:tc>
          <w:tcPr>
            <w:tcW w:w="2203" w:type="pct"/>
            <w:shd w:val="clear" w:color="auto" w:fill="auto"/>
          </w:tcPr>
          <w:p w:rsidR="00B73D10" w:rsidRPr="006D15FD" w:rsidRDefault="00B73D10" w:rsidP="00B73D10">
            <w:r w:rsidRPr="006D15FD">
              <w:t>Default value.</w:t>
            </w:r>
          </w:p>
        </w:tc>
      </w:tr>
      <w:tr w:rsidR="00B73D10" w:rsidRPr="006D15FD" w:rsidTr="00160FE5">
        <w:trPr>
          <w:trHeight w:val="93"/>
        </w:trPr>
        <w:tc>
          <w:tcPr>
            <w:tcW w:w="1481" w:type="pct"/>
            <w:shd w:val="clear" w:color="auto" w:fill="auto"/>
          </w:tcPr>
          <w:p w:rsidR="00B73D10" w:rsidRPr="006D15FD" w:rsidRDefault="00B73D10" w:rsidP="00B73D10">
            <w:r w:rsidRPr="006D15FD">
              <w:t>Fraction emitted to soil during application</w:t>
            </w:r>
          </w:p>
        </w:tc>
        <w:tc>
          <w:tcPr>
            <w:tcW w:w="931" w:type="pct"/>
            <w:shd w:val="clear" w:color="auto" w:fill="auto"/>
          </w:tcPr>
          <w:p w:rsidR="00B73D10" w:rsidRPr="006D15FD" w:rsidRDefault="00B73D10" w:rsidP="00B73D10">
            <w:r w:rsidRPr="006D15FD">
              <w:t>0.3</w:t>
            </w:r>
          </w:p>
        </w:tc>
        <w:tc>
          <w:tcPr>
            <w:tcW w:w="385" w:type="pct"/>
            <w:shd w:val="clear" w:color="auto" w:fill="auto"/>
          </w:tcPr>
          <w:p w:rsidR="00B73D10" w:rsidRPr="006D15FD" w:rsidRDefault="00B73D10" w:rsidP="00B73D10">
            <w:r w:rsidRPr="006D15FD">
              <w:t>-</w:t>
            </w:r>
          </w:p>
        </w:tc>
        <w:tc>
          <w:tcPr>
            <w:tcW w:w="2203" w:type="pct"/>
            <w:shd w:val="clear" w:color="auto" w:fill="auto"/>
          </w:tcPr>
          <w:p w:rsidR="00B73D10" w:rsidRPr="006D15FD" w:rsidRDefault="00B73D10" w:rsidP="00B73D10">
            <w:r w:rsidRPr="006D15FD">
              <w:t>Default value.</w:t>
            </w:r>
          </w:p>
        </w:tc>
      </w:tr>
      <w:tr w:rsidR="00B73D10" w:rsidRPr="006D15FD" w:rsidTr="00160FE5">
        <w:trPr>
          <w:trHeight w:val="93"/>
        </w:trPr>
        <w:tc>
          <w:tcPr>
            <w:tcW w:w="1481" w:type="pct"/>
            <w:shd w:val="clear" w:color="auto" w:fill="auto"/>
          </w:tcPr>
          <w:p w:rsidR="00B73D10" w:rsidRPr="006D15FD" w:rsidRDefault="00B73D10" w:rsidP="00B73D10">
            <w:r w:rsidRPr="006D15FD">
              <w:t>Fraction emitted to soil due to wash-off by rainfall</w:t>
            </w:r>
          </w:p>
        </w:tc>
        <w:tc>
          <w:tcPr>
            <w:tcW w:w="931" w:type="pct"/>
            <w:shd w:val="clear" w:color="auto" w:fill="auto"/>
          </w:tcPr>
          <w:p w:rsidR="00B73D10" w:rsidRPr="006D15FD" w:rsidRDefault="00B73D10" w:rsidP="00B73D10">
            <w:r w:rsidRPr="006D15FD">
              <w:t>0.5</w:t>
            </w:r>
          </w:p>
        </w:tc>
        <w:tc>
          <w:tcPr>
            <w:tcW w:w="385" w:type="pct"/>
            <w:shd w:val="clear" w:color="auto" w:fill="auto"/>
          </w:tcPr>
          <w:p w:rsidR="00B73D10" w:rsidRPr="006D15FD" w:rsidRDefault="00B73D10" w:rsidP="00B73D10">
            <w:r w:rsidRPr="006D15FD">
              <w:t>-</w:t>
            </w:r>
          </w:p>
        </w:tc>
        <w:tc>
          <w:tcPr>
            <w:tcW w:w="2203" w:type="pct"/>
            <w:shd w:val="clear" w:color="auto" w:fill="auto"/>
          </w:tcPr>
          <w:p w:rsidR="00B73D10" w:rsidRPr="006D15FD" w:rsidRDefault="00B73D10" w:rsidP="00B73D10">
            <w:r w:rsidRPr="006D15FD">
              <w:t>Default value.</w:t>
            </w:r>
          </w:p>
        </w:tc>
      </w:tr>
      <w:tr w:rsidR="00B73D10" w:rsidRPr="006D15FD" w:rsidTr="00160FE5">
        <w:trPr>
          <w:trHeight w:val="93"/>
        </w:trPr>
        <w:tc>
          <w:tcPr>
            <w:tcW w:w="1481" w:type="pct"/>
            <w:shd w:val="clear" w:color="auto" w:fill="auto"/>
          </w:tcPr>
          <w:p w:rsidR="00B73D10" w:rsidRPr="006D15FD" w:rsidRDefault="00B73D10" w:rsidP="00B73D10">
            <w:r w:rsidRPr="006D15FD">
              <w:t>Frequency of application in standard houses</w:t>
            </w:r>
          </w:p>
        </w:tc>
        <w:tc>
          <w:tcPr>
            <w:tcW w:w="931" w:type="pct"/>
            <w:shd w:val="clear" w:color="auto" w:fill="auto"/>
          </w:tcPr>
          <w:p w:rsidR="00B73D10" w:rsidRPr="006D15FD" w:rsidRDefault="00B73D10" w:rsidP="00B73D10">
            <w:r w:rsidRPr="006D15FD">
              <w:t>1-2</w:t>
            </w:r>
          </w:p>
        </w:tc>
        <w:tc>
          <w:tcPr>
            <w:tcW w:w="385" w:type="pct"/>
            <w:shd w:val="clear" w:color="auto" w:fill="auto"/>
          </w:tcPr>
          <w:p w:rsidR="00B73D10" w:rsidRPr="006D15FD" w:rsidRDefault="00B73D10" w:rsidP="00B73D10">
            <w:r w:rsidRPr="006D15FD">
              <w:t>times a year</w:t>
            </w:r>
          </w:p>
        </w:tc>
        <w:tc>
          <w:tcPr>
            <w:tcW w:w="2203" w:type="pct"/>
            <w:shd w:val="clear" w:color="auto" w:fill="auto"/>
          </w:tcPr>
          <w:p w:rsidR="00B73D10" w:rsidRPr="006D15FD" w:rsidRDefault="00B73D10" w:rsidP="00B73D10">
            <w:r w:rsidRPr="006D15FD">
              <w:t>According to label instructions.</w:t>
            </w:r>
          </w:p>
        </w:tc>
      </w:tr>
      <w:tr w:rsidR="00B73D10" w:rsidRPr="006D15FD" w:rsidTr="00160FE5">
        <w:trPr>
          <w:trHeight w:val="93"/>
        </w:trPr>
        <w:tc>
          <w:tcPr>
            <w:tcW w:w="1481" w:type="pct"/>
            <w:shd w:val="clear" w:color="auto" w:fill="auto"/>
          </w:tcPr>
          <w:p w:rsidR="00B73D10" w:rsidRPr="006D15FD" w:rsidRDefault="00B73D10" w:rsidP="00B73D10">
            <w:r w:rsidRPr="006D15FD">
              <w:t>Simultaneity factor for outdoor use of insecticide in standard houses</w:t>
            </w:r>
          </w:p>
        </w:tc>
        <w:tc>
          <w:tcPr>
            <w:tcW w:w="931" w:type="pct"/>
            <w:shd w:val="clear" w:color="auto" w:fill="auto"/>
          </w:tcPr>
          <w:p w:rsidR="00B73D10" w:rsidRPr="006D15FD" w:rsidRDefault="00B73D10" w:rsidP="00B73D10">
            <w:r w:rsidRPr="006D15FD">
              <w:t>0.002042</w:t>
            </w:r>
          </w:p>
        </w:tc>
        <w:tc>
          <w:tcPr>
            <w:tcW w:w="385" w:type="pct"/>
            <w:shd w:val="clear" w:color="auto" w:fill="auto"/>
          </w:tcPr>
          <w:p w:rsidR="00B73D10" w:rsidRPr="006D15FD" w:rsidRDefault="00B73D10" w:rsidP="00B73D10">
            <w:r w:rsidRPr="006D15FD">
              <w:t>-</w:t>
            </w:r>
          </w:p>
        </w:tc>
        <w:tc>
          <w:tcPr>
            <w:tcW w:w="2203" w:type="pct"/>
            <w:shd w:val="clear" w:color="auto" w:fill="auto"/>
          </w:tcPr>
          <w:p w:rsidR="00B73D10" w:rsidRPr="006D15FD" w:rsidRDefault="00B73D10" w:rsidP="00B73D10">
            <w:r w:rsidRPr="006D15FD">
              <w:t>-</w:t>
            </w:r>
          </w:p>
        </w:tc>
      </w:tr>
      <w:tr w:rsidR="00B73D10" w:rsidRPr="006D15FD" w:rsidTr="00160FE5">
        <w:trPr>
          <w:trHeight w:val="93"/>
        </w:trPr>
        <w:tc>
          <w:tcPr>
            <w:tcW w:w="1481" w:type="pct"/>
            <w:shd w:val="clear" w:color="auto" w:fill="auto"/>
          </w:tcPr>
          <w:p w:rsidR="00B73D10" w:rsidRPr="006D15FD" w:rsidRDefault="00B73D10" w:rsidP="00B73D10">
            <w:r w:rsidRPr="006D15FD">
              <w:t>Frequency of application in large building</w:t>
            </w:r>
          </w:p>
        </w:tc>
        <w:tc>
          <w:tcPr>
            <w:tcW w:w="931" w:type="pct"/>
            <w:shd w:val="clear" w:color="auto" w:fill="auto"/>
          </w:tcPr>
          <w:p w:rsidR="00B73D10" w:rsidRPr="006D15FD" w:rsidRDefault="00B73D10" w:rsidP="00B73D10">
            <w:r w:rsidRPr="006D15FD">
              <w:t>1-2</w:t>
            </w:r>
          </w:p>
        </w:tc>
        <w:tc>
          <w:tcPr>
            <w:tcW w:w="385" w:type="pct"/>
            <w:shd w:val="clear" w:color="auto" w:fill="auto"/>
          </w:tcPr>
          <w:p w:rsidR="00B73D10" w:rsidRPr="006D15FD" w:rsidRDefault="00B73D10" w:rsidP="00B73D10">
            <w:r w:rsidRPr="006D15FD">
              <w:t>times a year</w:t>
            </w:r>
          </w:p>
        </w:tc>
        <w:tc>
          <w:tcPr>
            <w:tcW w:w="2203" w:type="pct"/>
            <w:shd w:val="clear" w:color="auto" w:fill="auto"/>
          </w:tcPr>
          <w:p w:rsidR="00B73D10" w:rsidRPr="006D15FD" w:rsidRDefault="00B73D10" w:rsidP="00B73D10">
            <w:r w:rsidRPr="006D15FD">
              <w:t>According to label instructions.</w:t>
            </w:r>
          </w:p>
        </w:tc>
      </w:tr>
      <w:tr w:rsidR="00B73D10" w:rsidRPr="003E7341" w:rsidTr="00160FE5">
        <w:trPr>
          <w:trHeight w:val="93"/>
        </w:trPr>
        <w:tc>
          <w:tcPr>
            <w:tcW w:w="1481" w:type="pct"/>
            <w:shd w:val="clear" w:color="auto" w:fill="auto"/>
          </w:tcPr>
          <w:p w:rsidR="00B73D10" w:rsidRPr="006D15FD" w:rsidRDefault="00B73D10" w:rsidP="00B73D10">
            <w:r w:rsidRPr="006D15FD">
              <w:t>Simultaneity factor for outdoor use of insecticide in large building</w:t>
            </w:r>
          </w:p>
        </w:tc>
        <w:tc>
          <w:tcPr>
            <w:tcW w:w="931" w:type="pct"/>
            <w:shd w:val="clear" w:color="auto" w:fill="auto"/>
          </w:tcPr>
          <w:p w:rsidR="00B73D10" w:rsidRPr="006D15FD" w:rsidRDefault="00B73D10" w:rsidP="00B73D10">
            <w:r w:rsidRPr="006D15FD">
              <w:t>0.002042</w:t>
            </w:r>
          </w:p>
        </w:tc>
        <w:tc>
          <w:tcPr>
            <w:tcW w:w="385" w:type="pct"/>
            <w:shd w:val="clear" w:color="auto" w:fill="auto"/>
          </w:tcPr>
          <w:p w:rsidR="00B73D10" w:rsidRPr="006D15FD" w:rsidRDefault="00B73D10" w:rsidP="00B73D10">
            <w:r w:rsidRPr="006D15FD">
              <w:t>-</w:t>
            </w:r>
          </w:p>
        </w:tc>
        <w:tc>
          <w:tcPr>
            <w:tcW w:w="2203" w:type="pct"/>
            <w:shd w:val="clear" w:color="auto" w:fill="auto"/>
          </w:tcPr>
          <w:p w:rsidR="00B73D10" w:rsidRPr="006B7402" w:rsidRDefault="00B73D10" w:rsidP="00B73D10">
            <w:r w:rsidRPr="006D15FD">
              <w:t>-</w:t>
            </w:r>
          </w:p>
        </w:tc>
      </w:tr>
    </w:tbl>
    <w:p w:rsidR="00B73D10" w:rsidRDefault="00B73D10" w:rsidP="00B73D10"/>
    <w:p w:rsidR="00B73D10" w:rsidRDefault="00987D51" w:rsidP="00B73D10">
      <w:r>
        <w:br w:type="page"/>
      </w:r>
    </w:p>
    <w:p w:rsidR="00B73D10" w:rsidRDefault="00B73D10" w:rsidP="00B73D10">
      <w:pPr>
        <w:spacing w:line="276" w:lineRule="auto"/>
      </w:pPr>
      <w:r w:rsidRPr="00FD2055">
        <w:rPr>
          <w:rFonts w:eastAsia="Calibri"/>
          <w:u w:val="single"/>
          <w:lang w:eastAsia="en-US"/>
        </w:rPr>
        <w:t xml:space="preserve">Calculations for </w:t>
      </w:r>
      <w:r>
        <w:rPr>
          <w:rFonts w:eastAsia="Calibri"/>
          <w:u w:val="single"/>
          <w:lang w:eastAsia="en-US"/>
        </w:rPr>
        <w:t>Scenario</w:t>
      </w:r>
      <w:r w:rsidRPr="003B0793">
        <w:rPr>
          <w:rFonts w:eastAsia="Calibri"/>
          <w:u w:val="single"/>
          <w:lang w:eastAsia="en-US"/>
        </w:rPr>
        <w:t xml:space="preserve"> </w:t>
      </w:r>
      <w:r w:rsidR="00160FE5">
        <w:rPr>
          <w:rFonts w:eastAsia="Calibri"/>
          <w:u w:val="single"/>
          <w:lang w:eastAsia="en-US"/>
        </w:rPr>
        <w:t>3</w:t>
      </w:r>
      <w:r w:rsidRPr="003B0793">
        <w:rPr>
          <w:rFonts w:eastAsia="Calibri"/>
          <w:u w:val="single"/>
          <w:lang w:eastAsia="en-US"/>
        </w:rPr>
        <w:t xml:space="preserve"> - Treatment around the building - Flying insects</w:t>
      </w:r>
      <w:r>
        <w:rPr>
          <w:rFonts w:eastAsia="Calibri"/>
          <w:u w:val="single"/>
          <w:lang w:eastAsia="en-US"/>
        </w:rPr>
        <w:t xml:space="preserve"> </w:t>
      </w:r>
      <w:r w:rsidR="000A3F14">
        <w:rPr>
          <w:rFonts w:eastAsia="Calibri"/>
          <w:u w:val="single"/>
          <w:lang w:eastAsia="en-US"/>
        </w:rPr>
        <w:t xml:space="preserve">(mosquitoes) </w:t>
      </w:r>
      <w:r>
        <w:rPr>
          <w:rFonts w:eastAsia="Calibri"/>
          <w:u w:val="single"/>
          <w:lang w:eastAsia="en-US"/>
        </w:rPr>
        <w:t>– Urban area</w:t>
      </w:r>
    </w:p>
    <w:p w:rsidR="00B73D10" w:rsidRPr="003E7341" w:rsidRDefault="00B73D10" w:rsidP="00B73D10"/>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256"/>
        <w:gridCol w:w="3610"/>
        <w:gridCol w:w="3159"/>
      </w:tblGrid>
      <w:tr w:rsidR="00B73D10" w:rsidRPr="00CF5E49" w:rsidTr="00987D51">
        <w:trPr>
          <w:tblHeader/>
        </w:trPr>
        <w:tc>
          <w:tcPr>
            <w:tcW w:w="9025" w:type="dxa"/>
            <w:gridSpan w:val="3"/>
            <w:shd w:val="clear" w:color="auto" w:fill="FFFFCC"/>
            <w:tcMar>
              <w:top w:w="40" w:type="dxa"/>
              <w:left w:w="40" w:type="dxa"/>
              <w:bottom w:w="40" w:type="dxa"/>
              <w:right w:w="40" w:type="dxa"/>
            </w:tcMar>
            <w:vAlign w:val="center"/>
          </w:tcPr>
          <w:p w:rsidR="00B73D10" w:rsidRPr="00CF5E49" w:rsidRDefault="00B73D10" w:rsidP="00B73D10">
            <w:pPr>
              <w:spacing w:before="60" w:after="60" w:line="260" w:lineRule="atLeast"/>
              <w:rPr>
                <w:rFonts w:eastAsia="Calibri"/>
                <w:b/>
                <w:color w:val="000000"/>
                <w:lang w:eastAsia="en-GB"/>
              </w:rPr>
            </w:pPr>
            <w:r w:rsidRPr="00CF5E49">
              <w:rPr>
                <w:rFonts w:eastAsia="Calibri"/>
                <w:b/>
                <w:lang w:eastAsia="en-US"/>
              </w:rPr>
              <w:t>Resulting local emission to relevant environmental compartments</w:t>
            </w:r>
          </w:p>
        </w:tc>
      </w:tr>
      <w:tr w:rsidR="00B73D10" w:rsidRPr="00CF5E49" w:rsidTr="00987D51">
        <w:trPr>
          <w:tblHeader/>
        </w:trPr>
        <w:tc>
          <w:tcPr>
            <w:tcW w:w="2256" w:type="dxa"/>
            <w:shd w:val="clear" w:color="auto" w:fill="auto"/>
            <w:tcMar>
              <w:top w:w="40" w:type="dxa"/>
              <w:left w:w="40" w:type="dxa"/>
              <w:bottom w:w="40" w:type="dxa"/>
              <w:right w:w="40" w:type="dxa"/>
            </w:tcMar>
            <w:vAlign w:val="center"/>
          </w:tcPr>
          <w:p w:rsidR="00B73D10" w:rsidRPr="00CF5E49" w:rsidRDefault="00B73D10" w:rsidP="00B73D10">
            <w:pPr>
              <w:spacing w:before="60" w:after="60" w:line="260" w:lineRule="atLeast"/>
              <w:rPr>
                <w:rFonts w:eastAsia="Calibri"/>
                <w:b/>
                <w:color w:val="000000"/>
                <w:lang w:eastAsia="en-GB"/>
              </w:rPr>
            </w:pPr>
            <w:r w:rsidRPr="00CF5E49">
              <w:rPr>
                <w:rFonts w:eastAsia="Calibri"/>
                <w:b/>
                <w:color w:val="000000"/>
                <w:lang w:eastAsia="en-GB"/>
              </w:rPr>
              <w:t>Compartment</w:t>
            </w:r>
          </w:p>
        </w:tc>
        <w:tc>
          <w:tcPr>
            <w:tcW w:w="3610" w:type="dxa"/>
            <w:shd w:val="clear" w:color="auto" w:fill="auto"/>
            <w:tcMar>
              <w:top w:w="40" w:type="dxa"/>
              <w:left w:w="40" w:type="dxa"/>
              <w:bottom w:w="40" w:type="dxa"/>
              <w:right w:w="40" w:type="dxa"/>
            </w:tcMar>
            <w:vAlign w:val="center"/>
          </w:tcPr>
          <w:p w:rsidR="00B73D10" w:rsidRPr="00CF5E49" w:rsidRDefault="00B73D10" w:rsidP="00B73D10">
            <w:pPr>
              <w:spacing w:before="60" w:after="60" w:line="260" w:lineRule="atLeast"/>
              <w:rPr>
                <w:rFonts w:eastAsia="Calibri"/>
                <w:b/>
                <w:color w:val="000000"/>
                <w:lang w:eastAsia="en-GB"/>
              </w:rPr>
            </w:pPr>
            <w:r w:rsidRPr="00CF5E49">
              <w:rPr>
                <w:rFonts w:eastAsia="Calibri"/>
                <w:b/>
                <w:color w:val="000000"/>
                <w:lang w:eastAsia="en-GB"/>
              </w:rPr>
              <w:t>Local emission (Elocal</w:t>
            </w:r>
            <w:r w:rsidRPr="00CF5E49">
              <w:rPr>
                <w:rFonts w:eastAsia="Calibri"/>
                <w:b/>
                <w:color w:val="000000"/>
                <w:vertAlign w:val="subscript"/>
                <w:lang w:eastAsia="en-GB"/>
              </w:rPr>
              <w:t>compartment</w:t>
            </w:r>
            <w:r w:rsidRPr="00CF5E49">
              <w:rPr>
                <w:rFonts w:eastAsia="Calibri"/>
                <w:b/>
                <w:color w:val="000000"/>
                <w:lang w:eastAsia="en-GB"/>
              </w:rPr>
              <w:t>) [kg/d]</w:t>
            </w:r>
          </w:p>
        </w:tc>
        <w:tc>
          <w:tcPr>
            <w:tcW w:w="3159" w:type="dxa"/>
            <w:shd w:val="clear" w:color="auto" w:fill="auto"/>
            <w:tcMar>
              <w:top w:w="40" w:type="dxa"/>
              <w:left w:w="40" w:type="dxa"/>
              <w:bottom w:w="40" w:type="dxa"/>
              <w:right w:w="40" w:type="dxa"/>
            </w:tcMar>
            <w:vAlign w:val="center"/>
          </w:tcPr>
          <w:p w:rsidR="00B73D10" w:rsidRPr="00CF5E49" w:rsidRDefault="00B73D10" w:rsidP="00B73D10">
            <w:pPr>
              <w:spacing w:before="60" w:after="60" w:line="260" w:lineRule="atLeast"/>
              <w:rPr>
                <w:rFonts w:eastAsia="Calibri"/>
                <w:b/>
                <w:color w:val="000000"/>
                <w:lang w:eastAsia="en-GB"/>
              </w:rPr>
            </w:pPr>
            <w:r w:rsidRPr="00CF5E49">
              <w:rPr>
                <w:rFonts w:eastAsia="Calibri"/>
                <w:b/>
                <w:color w:val="000000"/>
                <w:lang w:eastAsia="en-GB"/>
              </w:rPr>
              <w:t>Remarks</w:t>
            </w:r>
          </w:p>
        </w:tc>
      </w:tr>
      <w:tr w:rsidR="00B73D10" w:rsidRPr="00CF5E49" w:rsidTr="00987D51">
        <w:tc>
          <w:tcPr>
            <w:tcW w:w="2256" w:type="dxa"/>
            <w:shd w:val="clear" w:color="auto" w:fill="auto"/>
            <w:tcMar>
              <w:top w:w="40" w:type="dxa"/>
              <w:left w:w="40" w:type="dxa"/>
              <w:bottom w:w="40" w:type="dxa"/>
              <w:right w:w="40" w:type="dxa"/>
            </w:tcMar>
            <w:vAlign w:val="center"/>
          </w:tcPr>
          <w:p w:rsidR="00B73D10" w:rsidRPr="00B64E84" w:rsidRDefault="00B73D10" w:rsidP="00B73D10">
            <w:pPr>
              <w:spacing w:before="60" w:after="60"/>
              <w:rPr>
                <w:color w:val="000000"/>
                <w:lang w:eastAsia="en-GB"/>
              </w:rPr>
            </w:pPr>
            <w:r w:rsidRPr="00B64E84">
              <w:rPr>
                <w:color w:val="000000"/>
                <w:lang w:eastAsia="en-GB"/>
              </w:rPr>
              <w:t>Water</w:t>
            </w:r>
          </w:p>
        </w:tc>
        <w:tc>
          <w:tcPr>
            <w:tcW w:w="3610" w:type="dxa"/>
            <w:shd w:val="clear" w:color="auto" w:fill="auto"/>
            <w:tcMar>
              <w:top w:w="40" w:type="dxa"/>
              <w:left w:w="40" w:type="dxa"/>
              <w:bottom w:w="40" w:type="dxa"/>
              <w:right w:w="40" w:type="dxa"/>
            </w:tcMar>
            <w:vAlign w:val="center"/>
          </w:tcPr>
          <w:p w:rsidR="00B73D10" w:rsidRPr="00B64E84" w:rsidRDefault="00987D51" w:rsidP="00B73D10">
            <w:pPr>
              <w:spacing w:before="60" w:after="60"/>
              <w:rPr>
                <w:color w:val="000000"/>
                <w:lang w:eastAsia="en-GB"/>
              </w:rPr>
            </w:pPr>
            <w:r w:rsidRPr="00B64E84">
              <w:rPr>
                <w:color w:val="000000"/>
                <w:lang w:eastAsia="en-GB"/>
              </w:rPr>
              <w:t>0.018</w:t>
            </w:r>
          </w:p>
        </w:tc>
        <w:tc>
          <w:tcPr>
            <w:tcW w:w="3159" w:type="dxa"/>
            <w:shd w:val="clear" w:color="auto" w:fill="auto"/>
            <w:tcMar>
              <w:top w:w="40" w:type="dxa"/>
              <w:left w:w="40" w:type="dxa"/>
              <w:bottom w:w="40" w:type="dxa"/>
              <w:right w:w="40" w:type="dxa"/>
            </w:tcMar>
            <w:vAlign w:val="center"/>
          </w:tcPr>
          <w:p w:rsidR="00B73D10" w:rsidRPr="00CF5E49" w:rsidRDefault="00B73D10" w:rsidP="00B73D10">
            <w:pPr>
              <w:spacing w:before="60" w:after="60"/>
              <w:rPr>
                <w:color w:val="000000"/>
                <w:lang w:eastAsia="en-GB"/>
              </w:rPr>
            </w:pPr>
            <w:r w:rsidRPr="00B64E84">
              <w:rPr>
                <w:color w:val="000000"/>
                <w:lang w:eastAsia="en-GB"/>
              </w:rPr>
              <w:t>-</w:t>
            </w:r>
          </w:p>
        </w:tc>
      </w:tr>
    </w:tbl>
    <w:p w:rsidR="00B73D10" w:rsidRPr="00E677FF" w:rsidRDefault="00B73D10" w:rsidP="00B73D10">
      <w:pPr>
        <w:rPr>
          <w:rFonts w:eastAsia="Calibri"/>
        </w:rPr>
      </w:pPr>
    </w:p>
    <w:p w:rsidR="009C22B1" w:rsidRDefault="009C22B1" w:rsidP="00A05D5D"/>
    <w:p w:rsidR="009C22B1" w:rsidRPr="009C22B1" w:rsidRDefault="009C22B1" w:rsidP="00A05D5D">
      <w:pPr>
        <w:rPr>
          <w:b/>
          <w:bCs/>
        </w:rPr>
      </w:pPr>
      <w:r w:rsidRPr="009C22B1">
        <w:rPr>
          <w:b/>
          <w:bCs/>
        </w:rPr>
        <w:t>Rural area</w:t>
      </w:r>
    </w:p>
    <w:p w:rsidR="00A05D5D" w:rsidRDefault="00A05D5D" w:rsidP="00A05D5D"/>
    <w:p w:rsidR="00D85642" w:rsidRDefault="00D85642" w:rsidP="00A05D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tblPr>
      <w:tblGrid>
        <w:gridCol w:w="2655"/>
        <w:gridCol w:w="1699"/>
        <w:gridCol w:w="6"/>
        <w:gridCol w:w="983"/>
        <w:gridCol w:w="4041"/>
      </w:tblGrid>
      <w:tr w:rsidR="00D85642" w:rsidRPr="000201F7" w:rsidTr="00D85642">
        <w:trPr>
          <w:trHeight w:val="75"/>
        </w:trPr>
        <w:tc>
          <w:tcPr>
            <w:tcW w:w="5000" w:type="pct"/>
            <w:gridSpan w:val="5"/>
            <w:tcBorders>
              <w:bottom w:val="single" w:sz="4" w:space="0" w:color="auto"/>
            </w:tcBorders>
            <w:shd w:val="clear" w:color="auto" w:fill="FFFFCC"/>
          </w:tcPr>
          <w:p w:rsidR="00D85642" w:rsidRPr="00D85642" w:rsidRDefault="00D85642" w:rsidP="00D85642">
            <w:pPr>
              <w:rPr>
                <w:b/>
                <w:bCs/>
              </w:rPr>
            </w:pPr>
            <w:r w:rsidRPr="00D85642">
              <w:rPr>
                <w:b/>
                <w:bCs/>
              </w:rPr>
              <w:t>TIER 1 assessment: in this first Tier, exposure has been estimated using default areas (both for hause and large buildings) of exterior wall treated per day.</w:t>
            </w:r>
          </w:p>
          <w:p w:rsidR="00D85642" w:rsidRPr="000201F7" w:rsidRDefault="00D85642" w:rsidP="00AD149E">
            <w:pPr>
              <w:rPr>
                <w:b/>
                <w:bCs/>
              </w:rPr>
            </w:pPr>
          </w:p>
        </w:tc>
      </w:tr>
      <w:tr w:rsidR="00A05D5D" w:rsidRPr="000201F7" w:rsidTr="00D85642">
        <w:trPr>
          <w:trHeight w:val="75"/>
        </w:trPr>
        <w:tc>
          <w:tcPr>
            <w:tcW w:w="1415" w:type="pct"/>
            <w:tcBorders>
              <w:bottom w:val="single" w:sz="4" w:space="0" w:color="auto"/>
            </w:tcBorders>
            <w:shd w:val="clear" w:color="auto" w:fill="FFFFCC"/>
          </w:tcPr>
          <w:p w:rsidR="00A05D5D" w:rsidRPr="000201F7" w:rsidRDefault="00A05D5D" w:rsidP="00AD149E">
            <w:pPr>
              <w:rPr>
                <w:b/>
                <w:bCs/>
              </w:rPr>
            </w:pPr>
            <w:r w:rsidRPr="000201F7">
              <w:rPr>
                <w:b/>
                <w:bCs/>
              </w:rPr>
              <w:t xml:space="preserve">Input </w:t>
            </w:r>
          </w:p>
        </w:tc>
        <w:tc>
          <w:tcPr>
            <w:tcW w:w="905" w:type="pct"/>
            <w:tcBorders>
              <w:bottom w:val="single" w:sz="4" w:space="0" w:color="auto"/>
            </w:tcBorders>
            <w:shd w:val="clear" w:color="auto" w:fill="FFFFCC"/>
          </w:tcPr>
          <w:p w:rsidR="00A05D5D" w:rsidRPr="000201F7" w:rsidRDefault="00A05D5D" w:rsidP="00AD149E">
            <w:pPr>
              <w:rPr>
                <w:b/>
                <w:bCs/>
              </w:rPr>
            </w:pPr>
            <w:r w:rsidRPr="000201F7">
              <w:rPr>
                <w:b/>
                <w:bCs/>
              </w:rPr>
              <w:t xml:space="preserve">Value </w:t>
            </w:r>
          </w:p>
        </w:tc>
        <w:tc>
          <w:tcPr>
            <w:tcW w:w="527" w:type="pct"/>
            <w:gridSpan w:val="2"/>
            <w:tcBorders>
              <w:bottom w:val="single" w:sz="4" w:space="0" w:color="auto"/>
            </w:tcBorders>
            <w:shd w:val="clear" w:color="auto" w:fill="FFFFCC"/>
          </w:tcPr>
          <w:p w:rsidR="00A05D5D" w:rsidRPr="000201F7" w:rsidRDefault="00A05D5D" w:rsidP="00AD149E">
            <w:pPr>
              <w:rPr>
                <w:b/>
                <w:bCs/>
              </w:rPr>
            </w:pPr>
            <w:r w:rsidRPr="000201F7">
              <w:rPr>
                <w:b/>
                <w:bCs/>
              </w:rPr>
              <w:t>Unit</w:t>
            </w:r>
          </w:p>
        </w:tc>
        <w:tc>
          <w:tcPr>
            <w:tcW w:w="2154" w:type="pct"/>
            <w:tcBorders>
              <w:bottom w:val="single" w:sz="4" w:space="0" w:color="auto"/>
            </w:tcBorders>
            <w:shd w:val="clear" w:color="auto" w:fill="FFFFCC"/>
          </w:tcPr>
          <w:p w:rsidR="00A05D5D" w:rsidRPr="000201F7" w:rsidRDefault="00A05D5D" w:rsidP="00AD149E">
            <w:pPr>
              <w:rPr>
                <w:b/>
                <w:bCs/>
              </w:rPr>
            </w:pPr>
            <w:r w:rsidRPr="000201F7">
              <w:rPr>
                <w:b/>
                <w:bCs/>
              </w:rPr>
              <w:t>Remarks</w:t>
            </w:r>
          </w:p>
        </w:tc>
      </w:tr>
      <w:tr w:rsidR="00A05D5D" w:rsidRPr="000201F7" w:rsidTr="00AD149E">
        <w:trPr>
          <w:trHeight w:val="75"/>
        </w:trPr>
        <w:tc>
          <w:tcPr>
            <w:tcW w:w="5000" w:type="pct"/>
            <w:gridSpan w:val="5"/>
            <w:shd w:val="clear" w:color="auto" w:fill="D9D9D9"/>
          </w:tcPr>
          <w:p w:rsidR="00A05D5D" w:rsidRPr="000201F7" w:rsidRDefault="00A05D5D" w:rsidP="00AD149E">
            <w:pPr>
              <w:rPr>
                <w:b/>
                <w:bCs/>
              </w:rPr>
            </w:pPr>
            <w:r w:rsidRPr="000201F7">
              <w:rPr>
                <w:b/>
                <w:bCs/>
              </w:rPr>
              <w:t>General</w:t>
            </w:r>
          </w:p>
        </w:tc>
      </w:tr>
      <w:tr w:rsidR="00A05D5D" w:rsidRPr="000201F7" w:rsidTr="00D85642">
        <w:trPr>
          <w:trHeight w:val="75"/>
        </w:trPr>
        <w:tc>
          <w:tcPr>
            <w:tcW w:w="1415" w:type="pct"/>
            <w:shd w:val="clear" w:color="auto" w:fill="auto"/>
          </w:tcPr>
          <w:p w:rsidR="00A05D5D" w:rsidRPr="00E9346B" w:rsidRDefault="00A05D5D" w:rsidP="00AD149E">
            <w:r w:rsidRPr="00E9346B">
              <w:t>Fraction of active substance in the commercial product</w:t>
            </w:r>
          </w:p>
        </w:tc>
        <w:tc>
          <w:tcPr>
            <w:tcW w:w="905" w:type="pct"/>
            <w:shd w:val="clear" w:color="auto" w:fill="auto"/>
          </w:tcPr>
          <w:p w:rsidR="00A05D5D" w:rsidRPr="00E9346B" w:rsidRDefault="00A05D5D" w:rsidP="00AD149E">
            <w:r w:rsidRPr="00E9346B">
              <w:t>0.1</w:t>
            </w:r>
            <w:r w:rsidR="009C22B1" w:rsidRPr="00E9346B">
              <w:t>0</w:t>
            </w:r>
            <w:r w:rsidR="00192D1F" w:rsidRPr="00E9346B">
              <w:t>5</w:t>
            </w:r>
          </w:p>
        </w:tc>
        <w:tc>
          <w:tcPr>
            <w:tcW w:w="527" w:type="pct"/>
            <w:gridSpan w:val="2"/>
            <w:shd w:val="clear" w:color="auto" w:fill="auto"/>
          </w:tcPr>
          <w:p w:rsidR="00A05D5D" w:rsidRPr="00E9346B" w:rsidRDefault="00A05D5D" w:rsidP="00AD149E">
            <w:r w:rsidRPr="00E9346B">
              <w:t>-</w:t>
            </w:r>
          </w:p>
        </w:tc>
        <w:tc>
          <w:tcPr>
            <w:tcW w:w="2154" w:type="pct"/>
            <w:shd w:val="clear" w:color="auto" w:fill="auto"/>
          </w:tcPr>
          <w:p w:rsidR="00A05D5D" w:rsidRPr="000201F7" w:rsidRDefault="00A05D5D" w:rsidP="00AD149E">
            <w:r w:rsidRPr="00E9346B">
              <w:t>Draker one is a biocidal product with 10</w:t>
            </w:r>
            <w:r w:rsidR="009C22B1" w:rsidRPr="00E9346B">
              <w:t>.</w:t>
            </w:r>
            <w:r w:rsidR="00E9346B" w:rsidRPr="00E9346B">
              <w:t>5</w:t>
            </w:r>
            <w:r w:rsidRPr="00E9346B">
              <w:t>% of cypermethrin.</w:t>
            </w:r>
          </w:p>
        </w:tc>
      </w:tr>
      <w:tr w:rsidR="00A05D5D" w:rsidRPr="000201F7" w:rsidTr="00D85642">
        <w:trPr>
          <w:trHeight w:val="93"/>
        </w:trPr>
        <w:tc>
          <w:tcPr>
            <w:tcW w:w="1415" w:type="pct"/>
            <w:shd w:val="clear" w:color="auto" w:fill="auto"/>
          </w:tcPr>
          <w:p w:rsidR="00A05D5D" w:rsidRPr="000201F7" w:rsidRDefault="00A05D5D" w:rsidP="00AD149E">
            <w:r>
              <w:t>Location of the treated surface</w:t>
            </w:r>
          </w:p>
        </w:tc>
        <w:tc>
          <w:tcPr>
            <w:tcW w:w="905" w:type="pct"/>
            <w:shd w:val="clear" w:color="auto" w:fill="auto"/>
          </w:tcPr>
          <w:p w:rsidR="00A05D5D" w:rsidRPr="000201F7" w:rsidRDefault="00A05D5D" w:rsidP="00AD149E">
            <w:r>
              <w:t>Rural area</w:t>
            </w:r>
          </w:p>
        </w:tc>
        <w:tc>
          <w:tcPr>
            <w:tcW w:w="527" w:type="pct"/>
            <w:gridSpan w:val="2"/>
            <w:shd w:val="clear" w:color="auto" w:fill="auto"/>
          </w:tcPr>
          <w:p w:rsidR="00A05D5D" w:rsidRPr="000201F7" w:rsidRDefault="00A05D5D" w:rsidP="00AD149E">
            <w:r>
              <w:t>-</w:t>
            </w:r>
          </w:p>
        </w:tc>
        <w:tc>
          <w:tcPr>
            <w:tcW w:w="2154" w:type="pct"/>
            <w:shd w:val="clear" w:color="auto" w:fill="auto"/>
          </w:tcPr>
          <w:p w:rsidR="00A05D5D" w:rsidRDefault="00A05D5D" w:rsidP="00AD149E">
            <w:r>
              <w:t>-</w:t>
            </w:r>
          </w:p>
        </w:tc>
      </w:tr>
      <w:tr w:rsidR="00A05D5D" w:rsidRPr="000201F7" w:rsidTr="00D85642">
        <w:trPr>
          <w:trHeight w:val="93"/>
        </w:trPr>
        <w:tc>
          <w:tcPr>
            <w:tcW w:w="1415" w:type="pct"/>
            <w:shd w:val="clear" w:color="auto" w:fill="auto"/>
          </w:tcPr>
          <w:p w:rsidR="00A05D5D" w:rsidRPr="000201F7" w:rsidRDefault="00A05D5D" w:rsidP="00AD149E">
            <w:r>
              <w:t>Cover mixing and loading</w:t>
            </w:r>
          </w:p>
        </w:tc>
        <w:tc>
          <w:tcPr>
            <w:tcW w:w="905" w:type="pct"/>
            <w:shd w:val="clear" w:color="auto" w:fill="auto"/>
          </w:tcPr>
          <w:p w:rsidR="00A05D5D" w:rsidRPr="000201F7" w:rsidRDefault="00A05D5D" w:rsidP="00AD149E">
            <w:r>
              <w:t>No</w:t>
            </w:r>
          </w:p>
        </w:tc>
        <w:tc>
          <w:tcPr>
            <w:tcW w:w="527" w:type="pct"/>
            <w:gridSpan w:val="2"/>
            <w:shd w:val="clear" w:color="auto" w:fill="auto"/>
          </w:tcPr>
          <w:p w:rsidR="00A05D5D" w:rsidRPr="000201F7" w:rsidRDefault="00A05D5D" w:rsidP="00AD149E">
            <w:r>
              <w:t>-</w:t>
            </w:r>
          </w:p>
        </w:tc>
        <w:tc>
          <w:tcPr>
            <w:tcW w:w="2154" w:type="pct"/>
            <w:shd w:val="clear" w:color="auto" w:fill="auto"/>
          </w:tcPr>
          <w:p w:rsidR="00A05D5D" w:rsidRDefault="00A05D5D" w:rsidP="00AD149E">
            <w:r>
              <w:t>It is assumed that usually mixing and loading take place indoor.</w:t>
            </w:r>
          </w:p>
        </w:tc>
      </w:tr>
      <w:tr w:rsidR="00A05D5D" w:rsidRPr="000201F7" w:rsidTr="00D85642">
        <w:trPr>
          <w:trHeight w:val="93"/>
        </w:trPr>
        <w:tc>
          <w:tcPr>
            <w:tcW w:w="1415" w:type="pct"/>
            <w:shd w:val="clear" w:color="auto" w:fill="auto"/>
          </w:tcPr>
          <w:p w:rsidR="00A05D5D" w:rsidRPr="000201F7" w:rsidRDefault="00A05D5D" w:rsidP="00AD149E">
            <w:r>
              <w:t>Bulk density of the soil</w:t>
            </w:r>
          </w:p>
        </w:tc>
        <w:tc>
          <w:tcPr>
            <w:tcW w:w="905" w:type="pct"/>
            <w:shd w:val="clear" w:color="auto" w:fill="auto"/>
          </w:tcPr>
          <w:p w:rsidR="00A05D5D" w:rsidRPr="000201F7" w:rsidRDefault="00A05D5D" w:rsidP="00AD149E">
            <w:r>
              <w:t>1700</w:t>
            </w:r>
          </w:p>
        </w:tc>
        <w:tc>
          <w:tcPr>
            <w:tcW w:w="527" w:type="pct"/>
            <w:gridSpan w:val="2"/>
            <w:shd w:val="clear" w:color="auto" w:fill="auto"/>
          </w:tcPr>
          <w:p w:rsidR="00A05D5D" w:rsidRPr="000201F7" w:rsidRDefault="00A05D5D" w:rsidP="00AD149E">
            <w:r>
              <w:t>Kg wwt/m3</w:t>
            </w:r>
          </w:p>
        </w:tc>
        <w:tc>
          <w:tcPr>
            <w:tcW w:w="2154" w:type="pct"/>
            <w:shd w:val="clear" w:color="auto" w:fill="auto"/>
          </w:tcPr>
          <w:p w:rsidR="00A05D5D" w:rsidRDefault="00A05D5D" w:rsidP="00AD149E">
            <w:r>
              <w:t>Default value.</w:t>
            </w:r>
          </w:p>
        </w:tc>
      </w:tr>
      <w:tr w:rsidR="00A05D5D" w:rsidRPr="000201F7" w:rsidTr="00D85642">
        <w:trPr>
          <w:trHeight w:val="93"/>
        </w:trPr>
        <w:tc>
          <w:tcPr>
            <w:tcW w:w="1415" w:type="pct"/>
            <w:shd w:val="clear" w:color="auto" w:fill="auto"/>
          </w:tcPr>
          <w:p w:rsidR="00A05D5D" w:rsidRPr="000201F7" w:rsidRDefault="00A05D5D" w:rsidP="00AD149E">
            <w:r w:rsidRPr="00C10AE6">
              <w:t>Density of solid phase</w:t>
            </w:r>
          </w:p>
        </w:tc>
        <w:tc>
          <w:tcPr>
            <w:tcW w:w="905" w:type="pct"/>
            <w:shd w:val="clear" w:color="auto" w:fill="auto"/>
          </w:tcPr>
          <w:p w:rsidR="00A05D5D" w:rsidRPr="000201F7" w:rsidRDefault="00A05D5D" w:rsidP="00AD149E">
            <w:r w:rsidRPr="00C10AE6">
              <w:t>2500</w:t>
            </w:r>
          </w:p>
        </w:tc>
        <w:tc>
          <w:tcPr>
            <w:tcW w:w="527" w:type="pct"/>
            <w:gridSpan w:val="2"/>
            <w:shd w:val="clear" w:color="auto" w:fill="auto"/>
          </w:tcPr>
          <w:p w:rsidR="00A05D5D" w:rsidRPr="000201F7" w:rsidRDefault="00A05D5D" w:rsidP="00AD149E">
            <w:r w:rsidRPr="00C10AE6">
              <w:t>kg/m3</w:t>
            </w:r>
          </w:p>
        </w:tc>
        <w:tc>
          <w:tcPr>
            <w:tcW w:w="2154" w:type="pct"/>
            <w:shd w:val="clear" w:color="auto" w:fill="auto"/>
          </w:tcPr>
          <w:p w:rsidR="00A05D5D" w:rsidRDefault="00A05D5D" w:rsidP="00AD149E">
            <w:r>
              <w:t>Default value.</w:t>
            </w:r>
          </w:p>
        </w:tc>
      </w:tr>
      <w:tr w:rsidR="00A05D5D" w:rsidRPr="000201F7" w:rsidTr="00D85642">
        <w:trPr>
          <w:trHeight w:val="93"/>
        </w:trPr>
        <w:tc>
          <w:tcPr>
            <w:tcW w:w="1415" w:type="pct"/>
            <w:shd w:val="clear" w:color="auto" w:fill="auto"/>
          </w:tcPr>
          <w:p w:rsidR="00A05D5D" w:rsidRPr="000201F7" w:rsidRDefault="00A05D5D" w:rsidP="00AD149E">
            <w:r w:rsidRPr="00C10AE6">
              <w:t>Volume fraction of solids in soil</w:t>
            </w:r>
          </w:p>
        </w:tc>
        <w:tc>
          <w:tcPr>
            <w:tcW w:w="905" w:type="pct"/>
            <w:shd w:val="clear" w:color="auto" w:fill="auto"/>
          </w:tcPr>
          <w:p w:rsidR="00A05D5D" w:rsidRPr="000201F7" w:rsidRDefault="00A05D5D" w:rsidP="00AD149E">
            <w:r>
              <w:t>0.6</w:t>
            </w:r>
          </w:p>
        </w:tc>
        <w:tc>
          <w:tcPr>
            <w:tcW w:w="527" w:type="pct"/>
            <w:gridSpan w:val="2"/>
            <w:shd w:val="clear" w:color="auto" w:fill="auto"/>
          </w:tcPr>
          <w:p w:rsidR="00A05D5D" w:rsidRPr="000201F7" w:rsidRDefault="00A05D5D" w:rsidP="00AD149E">
            <w:r w:rsidRPr="00C10AE6">
              <w:t>m3/m3</w:t>
            </w:r>
          </w:p>
        </w:tc>
        <w:tc>
          <w:tcPr>
            <w:tcW w:w="2154" w:type="pct"/>
            <w:shd w:val="clear" w:color="auto" w:fill="auto"/>
          </w:tcPr>
          <w:p w:rsidR="00A05D5D" w:rsidRDefault="00A05D5D" w:rsidP="00AD149E">
            <w:r>
              <w:t>Default value.</w:t>
            </w:r>
          </w:p>
        </w:tc>
      </w:tr>
      <w:tr w:rsidR="00A05D5D" w:rsidRPr="000201F7" w:rsidTr="00D85642">
        <w:trPr>
          <w:trHeight w:val="93"/>
        </w:trPr>
        <w:tc>
          <w:tcPr>
            <w:tcW w:w="1415" w:type="pct"/>
            <w:shd w:val="clear" w:color="auto" w:fill="auto"/>
          </w:tcPr>
          <w:p w:rsidR="00A05D5D" w:rsidRPr="000201F7" w:rsidRDefault="003C00EF" w:rsidP="00AD149E">
            <w:r>
              <w:t>Soil</w:t>
            </w:r>
            <w:r w:rsidR="00A05D5D" w:rsidRPr="00787BA5">
              <w:t>-water partition coefficient</w:t>
            </w:r>
          </w:p>
        </w:tc>
        <w:tc>
          <w:tcPr>
            <w:tcW w:w="905" w:type="pct"/>
            <w:shd w:val="clear" w:color="auto" w:fill="auto"/>
          </w:tcPr>
          <w:p w:rsidR="00A05D5D" w:rsidRPr="000201F7" w:rsidRDefault="00A05D5D" w:rsidP="00AD149E">
            <w:r w:rsidRPr="00787BA5">
              <w:t>1.73E+04</w:t>
            </w:r>
          </w:p>
        </w:tc>
        <w:tc>
          <w:tcPr>
            <w:tcW w:w="527" w:type="pct"/>
            <w:gridSpan w:val="2"/>
            <w:shd w:val="clear" w:color="auto" w:fill="auto"/>
          </w:tcPr>
          <w:p w:rsidR="00A05D5D" w:rsidRPr="000201F7" w:rsidRDefault="00A05D5D" w:rsidP="00AD149E">
            <w:r w:rsidRPr="00C10AE6">
              <w:t>m3/m3</w:t>
            </w:r>
          </w:p>
        </w:tc>
        <w:tc>
          <w:tcPr>
            <w:tcW w:w="2154" w:type="pct"/>
            <w:shd w:val="clear" w:color="auto" w:fill="auto"/>
          </w:tcPr>
          <w:p w:rsidR="00A05D5D" w:rsidRDefault="003C00EF" w:rsidP="00AD149E">
            <w:r>
              <w:t>Calculated by EUSES.</w:t>
            </w:r>
          </w:p>
        </w:tc>
      </w:tr>
      <w:tr w:rsidR="00A05D5D" w:rsidRPr="000201F7" w:rsidTr="00D85642">
        <w:trPr>
          <w:trHeight w:val="93"/>
        </w:trPr>
        <w:tc>
          <w:tcPr>
            <w:tcW w:w="1415" w:type="pct"/>
            <w:shd w:val="clear" w:color="auto" w:fill="auto"/>
          </w:tcPr>
          <w:p w:rsidR="00A05D5D" w:rsidRPr="00787BA5" w:rsidRDefault="00A05D5D" w:rsidP="00AD149E">
            <w:r w:rsidRPr="004912F7">
              <w:t>Conversion factor for soil concentration wet-dry weight soil</w:t>
            </w:r>
          </w:p>
        </w:tc>
        <w:tc>
          <w:tcPr>
            <w:tcW w:w="905" w:type="pct"/>
            <w:shd w:val="clear" w:color="auto" w:fill="auto"/>
          </w:tcPr>
          <w:p w:rsidR="00A05D5D" w:rsidRPr="00787BA5" w:rsidRDefault="00A05D5D" w:rsidP="00AD149E">
            <w:r w:rsidRPr="004912F7">
              <w:t>1.133</w:t>
            </w:r>
          </w:p>
        </w:tc>
        <w:tc>
          <w:tcPr>
            <w:tcW w:w="527" w:type="pct"/>
            <w:gridSpan w:val="2"/>
            <w:shd w:val="clear" w:color="auto" w:fill="auto"/>
          </w:tcPr>
          <w:p w:rsidR="00A05D5D" w:rsidRPr="00C10AE6" w:rsidRDefault="00A05D5D" w:rsidP="00AD149E">
            <w:r>
              <w:t>kg wwt/ke dwt</w:t>
            </w:r>
          </w:p>
        </w:tc>
        <w:tc>
          <w:tcPr>
            <w:tcW w:w="2154" w:type="pct"/>
            <w:shd w:val="clear" w:color="auto" w:fill="auto"/>
          </w:tcPr>
          <w:p w:rsidR="00A05D5D" w:rsidRDefault="00A05D5D" w:rsidP="00AD149E">
            <w:r>
              <w:t>Default value.</w:t>
            </w:r>
          </w:p>
        </w:tc>
      </w:tr>
      <w:tr w:rsidR="00A05D5D" w:rsidRPr="000201F7" w:rsidTr="00AD149E">
        <w:trPr>
          <w:trHeight w:val="93"/>
        </w:trPr>
        <w:tc>
          <w:tcPr>
            <w:tcW w:w="5000" w:type="pct"/>
            <w:gridSpan w:val="5"/>
            <w:shd w:val="clear" w:color="auto" w:fill="D9D9D9"/>
          </w:tcPr>
          <w:p w:rsidR="00A05D5D" w:rsidRPr="000201F7" w:rsidRDefault="00A05D5D" w:rsidP="00AD149E">
            <w:pPr>
              <w:rPr>
                <w:b/>
                <w:bCs/>
              </w:rPr>
            </w:pPr>
            <w:r w:rsidRPr="000201F7">
              <w:rPr>
                <w:b/>
                <w:bCs/>
              </w:rPr>
              <w:t>Application</w:t>
            </w:r>
          </w:p>
        </w:tc>
      </w:tr>
      <w:tr w:rsidR="00A05D5D" w:rsidRPr="000201F7" w:rsidTr="00D85642">
        <w:trPr>
          <w:trHeight w:val="93"/>
        </w:trPr>
        <w:tc>
          <w:tcPr>
            <w:tcW w:w="1415" w:type="pct"/>
            <w:shd w:val="clear" w:color="auto" w:fill="auto"/>
          </w:tcPr>
          <w:p w:rsidR="00A05D5D" w:rsidRPr="009D0F9A" w:rsidRDefault="00A05D5D" w:rsidP="00AD149E">
            <w:r w:rsidRPr="009D0F9A">
              <w:t>Quantity of commercial product applied per m</w:t>
            </w:r>
            <w:r w:rsidRPr="009D0F9A">
              <w:rPr>
                <w:vertAlign w:val="superscript"/>
              </w:rPr>
              <w:t>2</w:t>
            </w:r>
          </w:p>
        </w:tc>
        <w:tc>
          <w:tcPr>
            <w:tcW w:w="905" w:type="pct"/>
            <w:shd w:val="clear" w:color="auto" w:fill="auto"/>
          </w:tcPr>
          <w:p w:rsidR="00A05D5D" w:rsidRPr="009D0F9A" w:rsidRDefault="00A05D5D" w:rsidP="00AD149E">
            <w:r w:rsidRPr="009D0F9A">
              <w:t>0.2</w:t>
            </w:r>
            <w:r w:rsidR="009D0F9A" w:rsidRPr="009D0F9A">
              <w:t>1</w:t>
            </w:r>
          </w:p>
        </w:tc>
        <w:tc>
          <w:tcPr>
            <w:tcW w:w="527" w:type="pct"/>
            <w:gridSpan w:val="2"/>
            <w:shd w:val="clear" w:color="auto" w:fill="auto"/>
          </w:tcPr>
          <w:p w:rsidR="00A05D5D" w:rsidRPr="009D0F9A" w:rsidRDefault="00A05D5D" w:rsidP="00AD149E">
            <w:r w:rsidRPr="009D0F9A">
              <w:t>g/m2</w:t>
            </w:r>
          </w:p>
        </w:tc>
        <w:tc>
          <w:tcPr>
            <w:tcW w:w="2154" w:type="pct"/>
            <w:shd w:val="clear" w:color="auto" w:fill="auto"/>
          </w:tcPr>
          <w:p w:rsidR="00A05D5D" w:rsidRPr="009D0F9A" w:rsidRDefault="00A05D5D" w:rsidP="00AD149E">
            <w:r w:rsidRPr="009D0F9A">
              <w:t>As g of product per area.</w:t>
            </w:r>
          </w:p>
          <w:p w:rsidR="00A05D5D" w:rsidRPr="009D0F9A" w:rsidRDefault="00A05D5D" w:rsidP="00AD149E"/>
          <w:p w:rsidR="00A05D5D" w:rsidRPr="009D0F9A" w:rsidRDefault="00A05D5D" w:rsidP="00AD149E">
            <w:r w:rsidRPr="009D0F9A">
              <w:t>Calculated as follow.</w:t>
            </w:r>
          </w:p>
          <w:p w:rsidR="00A05D5D" w:rsidRPr="009D0F9A" w:rsidRDefault="00A05D5D" w:rsidP="00AD149E">
            <w:r w:rsidRPr="009D0F9A">
              <w:t>40 ml of insecticide solution covers 1 m</w:t>
            </w:r>
            <w:r w:rsidRPr="009D0F9A">
              <w:rPr>
                <w:vertAlign w:val="superscript"/>
              </w:rPr>
              <w:t>2</w:t>
            </w:r>
            <w:r w:rsidRPr="009D0F9A">
              <w:t>. Quantity of active ingredient applied to floor (1 m</w:t>
            </w:r>
            <w:r w:rsidRPr="009D0F9A">
              <w:rPr>
                <w:vertAlign w:val="superscript"/>
              </w:rPr>
              <w:t>2</w:t>
            </w:r>
            <w:r w:rsidRPr="009D0F9A">
              <w:t>) = 40 g x 0.054% = 0.0216 g (density = 1.018).</w:t>
            </w:r>
          </w:p>
          <w:p w:rsidR="00A05D5D" w:rsidRPr="009D0F9A" w:rsidRDefault="00A05D5D" w:rsidP="00AD149E">
            <w:r w:rsidRPr="009D0F9A">
              <w:t>So, quantity of active ingredient per square metre of floor = 0.022 g/m</w:t>
            </w:r>
            <w:r w:rsidRPr="009D0F9A">
              <w:rPr>
                <w:vertAlign w:val="superscript"/>
              </w:rPr>
              <w:t>2</w:t>
            </w:r>
            <w:r w:rsidRPr="009D0F9A">
              <w:t xml:space="preserve">. </w:t>
            </w:r>
          </w:p>
          <w:p w:rsidR="00A05D5D" w:rsidRPr="009D0F9A" w:rsidRDefault="00A05D5D" w:rsidP="00AD149E"/>
          <w:p w:rsidR="00A05D5D" w:rsidRPr="000201F7" w:rsidRDefault="00A05D5D" w:rsidP="00082E92">
            <w:r w:rsidRPr="009D0F9A">
              <w:t>The commercial product is 10</w:t>
            </w:r>
            <w:r w:rsidR="009C22B1" w:rsidRPr="009D0F9A">
              <w:t>.</w:t>
            </w:r>
            <w:r w:rsidR="00082E92">
              <w:t>5</w:t>
            </w:r>
            <w:r w:rsidRPr="009D0F9A">
              <w:t xml:space="preserve">%; therefore, the quantity of product is </w:t>
            </w:r>
            <w:r w:rsidR="009C22B1" w:rsidRPr="009D0F9A">
              <w:t>0.022 x 100/10.</w:t>
            </w:r>
            <w:r w:rsidR="009D0F9A" w:rsidRPr="009D0F9A">
              <w:t>5</w:t>
            </w:r>
            <w:r w:rsidR="009C22B1" w:rsidRPr="009D0F9A">
              <w:t xml:space="preserve"> = </w:t>
            </w:r>
            <w:r w:rsidRPr="009D0F9A">
              <w:t>0.2</w:t>
            </w:r>
            <w:r w:rsidR="009D0F9A" w:rsidRPr="009D0F9A">
              <w:t>1</w:t>
            </w:r>
            <w:r w:rsidRPr="009D0F9A">
              <w:t xml:space="preserve"> g/m</w:t>
            </w:r>
            <w:r w:rsidRPr="009D0F9A">
              <w:rPr>
                <w:vertAlign w:val="superscript"/>
              </w:rPr>
              <w:t>2</w:t>
            </w:r>
          </w:p>
        </w:tc>
      </w:tr>
      <w:tr w:rsidR="00A05D5D" w:rsidRPr="003E7341" w:rsidTr="00D85642">
        <w:trPr>
          <w:trHeight w:val="93"/>
        </w:trPr>
        <w:tc>
          <w:tcPr>
            <w:tcW w:w="1415" w:type="pct"/>
            <w:shd w:val="clear" w:color="auto" w:fill="auto"/>
          </w:tcPr>
          <w:p w:rsidR="00A05D5D" w:rsidRPr="003E7341" w:rsidRDefault="00A05D5D" w:rsidP="00AD149E">
            <w:r w:rsidRPr="004B4B88">
              <w:t>Area of exterior wall treated per day, standard house</w:t>
            </w:r>
          </w:p>
        </w:tc>
        <w:tc>
          <w:tcPr>
            <w:tcW w:w="908" w:type="pct"/>
            <w:gridSpan w:val="2"/>
            <w:shd w:val="clear" w:color="auto" w:fill="auto"/>
          </w:tcPr>
          <w:p w:rsidR="00A05D5D" w:rsidRPr="003E7341" w:rsidRDefault="00A05D5D" w:rsidP="00AD149E">
            <w:r>
              <w:t>125</w:t>
            </w:r>
          </w:p>
        </w:tc>
        <w:tc>
          <w:tcPr>
            <w:tcW w:w="523" w:type="pct"/>
            <w:shd w:val="clear" w:color="auto" w:fill="auto"/>
          </w:tcPr>
          <w:p w:rsidR="00A05D5D" w:rsidRPr="003E7341" w:rsidRDefault="00A05D5D" w:rsidP="00AD149E">
            <w:r>
              <w:t>m2/d</w:t>
            </w:r>
          </w:p>
        </w:tc>
        <w:tc>
          <w:tcPr>
            <w:tcW w:w="2154" w:type="pct"/>
            <w:shd w:val="clear" w:color="auto" w:fill="auto"/>
          </w:tcPr>
          <w:p w:rsidR="00A05D5D" w:rsidRPr="003E7341" w:rsidRDefault="00A05D5D" w:rsidP="00AD149E">
            <w:r>
              <w:t>Default value.</w:t>
            </w:r>
          </w:p>
        </w:tc>
      </w:tr>
      <w:tr w:rsidR="00A05D5D" w:rsidRPr="003E7341" w:rsidTr="00D85642">
        <w:trPr>
          <w:trHeight w:val="93"/>
        </w:trPr>
        <w:tc>
          <w:tcPr>
            <w:tcW w:w="1415" w:type="pct"/>
            <w:shd w:val="clear" w:color="auto" w:fill="auto"/>
          </w:tcPr>
          <w:p w:rsidR="00A05D5D" w:rsidRPr="003E7341" w:rsidRDefault="00A05D5D" w:rsidP="00AD149E">
            <w:r w:rsidRPr="00E26210">
              <w:t>Area of exterior wall treated per day, large building</w:t>
            </w:r>
          </w:p>
        </w:tc>
        <w:tc>
          <w:tcPr>
            <w:tcW w:w="908" w:type="pct"/>
            <w:gridSpan w:val="2"/>
            <w:shd w:val="clear" w:color="auto" w:fill="auto"/>
          </w:tcPr>
          <w:p w:rsidR="00A05D5D" w:rsidRPr="003E7341" w:rsidRDefault="00A05D5D" w:rsidP="00AD149E">
            <w:r>
              <w:t>625</w:t>
            </w:r>
          </w:p>
        </w:tc>
        <w:tc>
          <w:tcPr>
            <w:tcW w:w="523" w:type="pct"/>
            <w:shd w:val="clear" w:color="auto" w:fill="auto"/>
          </w:tcPr>
          <w:p w:rsidR="00A05D5D" w:rsidRPr="003E7341" w:rsidRDefault="00A05D5D" w:rsidP="00AD149E">
            <w:r>
              <w:t>m2/d</w:t>
            </w:r>
          </w:p>
        </w:tc>
        <w:tc>
          <w:tcPr>
            <w:tcW w:w="2154" w:type="pct"/>
            <w:shd w:val="clear" w:color="auto" w:fill="auto"/>
          </w:tcPr>
          <w:p w:rsidR="00A05D5D" w:rsidRPr="003E7341" w:rsidRDefault="00A05D5D" w:rsidP="00AD149E">
            <w:r>
              <w:t>Default value.</w:t>
            </w:r>
          </w:p>
        </w:tc>
      </w:tr>
      <w:tr w:rsidR="00A05D5D" w:rsidRPr="003E7341" w:rsidTr="00D85642">
        <w:trPr>
          <w:trHeight w:val="93"/>
        </w:trPr>
        <w:tc>
          <w:tcPr>
            <w:tcW w:w="1415" w:type="pct"/>
            <w:shd w:val="clear" w:color="auto" w:fill="auto"/>
          </w:tcPr>
          <w:p w:rsidR="00A05D5D" w:rsidRPr="00E26210" w:rsidRDefault="00A05D5D" w:rsidP="00AD149E">
            <w:r w:rsidRPr="001B3519">
              <w:t>Soil volume around a standard house</w:t>
            </w:r>
          </w:p>
        </w:tc>
        <w:tc>
          <w:tcPr>
            <w:tcW w:w="908" w:type="pct"/>
            <w:gridSpan w:val="2"/>
            <w:shd w:val="clear" w:color="auto" w:fill="auto"/>
          </w:tcPr>
          <w:p w:rsidR="00A05D5D" w:rsidRDefault="00A05D5D" w:rsidP="00AD149E">
            <w:r>
              <w:t>13</w:t>
            </w:r>
          </w:p>
        </w:tc>
        <w:tc>
          <w:tcPr>
            <w:tcW w:w="523" w:type="pct"/>
            <w:shd w:val="clear" w:color="auto" w:fill="auto"/>
          </w:tcPr>
          <w:p w:rsidR="00A05D5D" w:rsidRDefault="00A05D5D" w:rsidP="00AD149E">
            <w:r>
              <w:t>m3</w:t>
            </w:r>
          </w:p>
        </w:tc>
        <w:tc>
          <w:tcPr>
            <w:tcW w:w="2154" w:type="pct"/>
            <w:shd w:val="clear" w:color="auto" w:fill="auto"/>
          </w:tcPr>
          <w:p w:rsidR="00A05D5D" w:rsidRPr="003E7341" w:rsidRDefault="00A05D5D" w:rsidP="00AD149E">
            <w:r>
              <w:t>Default value.</w:t>
            </w:r>
          </w:p>
        </w:tc>
      </w:tr>
      <w:tr w:rsidR="00A05D5D" w:rsidRPr="003E7341" w:rsidTr="00D85642">
        <w:trPr>
          <w:trHeight w:val="93"/>
        </w:trPr>
        <w:tc>
          <w:tcPr>
            <w:tcW w:w="1415" w:type="pct"/>
            <w:shd w:val="clear" w:color="auto" w:fill="auto"/>
          </w:tcPr>
          <w:p w:rsidR="00A05D5D" w:rsidRPr="00E26210" w:rsidRDefault="00A05D5D" w:rsidP="00AD149E">
            <w:r w:rsidRPr="001B3519">
              <w:t xml:space="preserve">Soil volume around a </w:t>
            </w:r>
            <w:r>
              <w:t>large</w:t>
            </w:r>
            <w:r w:rsidRPr="001B3519">
              <w:t xml:space="preserve"> </w:t>
            </w:r>
            <w:r>
              <w:t>building</w:t>
            </w:r>
          </w:p>
        </w:tc>
        <w:tc>
          <w:tcPr>
            <w:tcW w:w="908" w:type="pct"/>
            <w:gridSpan w:val="2"/>
            <w:shd w:val="clear" w:color="auto" w:fill="auto"/>
          </w:tcPr>
          <w:p w:rsidR="00A05D5D" w:rsidRDefault="00A05D5D" w:rsidP="00AD149E">
            <w:r>
              <w:t>63</w:t>
            </w:r>
          </w:p>
        </w:tc>
        <w:tc>
          <w:tcPr>
            <w:tcW w:w="523" w:type="pct"/>
            <w:shd w:val="clear" w:color="auto" w:fill="auto"/>
          </w:tcPr>
          <w:p w:rsidR="00A05D5D" w:rsidRDefault="00A05D5D" w:rsidP="00AD149E">
            <w:r>
              <w:t>m3</w:t>
            </w:r>
          </w:p>
        </w:tc>
        <w:tc>
          <w:tcPr>
            <w:tcW w:w="2154" w:type="pct"/>
            <w:shd w:val="clear" w:color="auto" w:fill="auto"/>
          </w:tcPr>
          <w:p w:rsidR="00A05D5D" w:rsidRPr="003E7341" w:rsidRDefault="00A05D5D" w:rsidP="00AD149E">
            <w:r>
              <w:t>Default value.</w:t>
            </w:r>
          </w:p>
        </w:tc>
      </w:tr>
      <w:tr w:rsidR="00A05D5D" w:rsidRPr="003E7341" w:rsidTr="00D85642">
        <w:trPr>
          <w:trHeight w:val="93"/>
        </w:trPr>
        <w:tc>
          <w:tcPr>
            <w:tcW w:w="1415" w:type="pct"/>
            <w:shd w:val="clear" w:color="auto" w:fill="auto"/>
          </w:tcPr>
          <w:p w:rsidR="00A05D5D" w:rsidRPr="003E7341" w:rsidRDefault="00A05D5D" w:rsidP="00AD149E">
            <w:r w:rsidRPr="00E26210">
              <w:t>Fraction emitted to soil during application</w:t>
            </w:r>
          </w:p>
        </w:tc>
        <w:tc>
          <w:tcPr>
            <w:tcW w:w="908" w:type="pct"/>
            <w:gridSpan w:val="2"/>
            <w:shd w:val="clear" w:color="auto" w:fill="auto"/>
          </w:tcPr>
          <w:p w:rsidR="00A05D5D" w:rsidRPr="003E7341" w:rsidRDefault="00A05D5D" w:rsidP="00AD149E">
            <w:r>
              <w:t>0.3</w:t>
            </w:r>
          </w:p>
        </w:tc>
        <w:tc>
          <w:tcPr>
            <w:tcW w:w="523" w:type="pct"/>
            <w:shd w:val="clear" w:color="auto" w:fill="auto"/>
          </w:tcPr>
          <w:p w:rsidR="00A05D5D" w:rsidRPr="003E7341" w:rsidRDefault="00A05D5D" w:rsidP="00AD149E">
            <w:r>
              <w:t>-</w:t>
            </w:r>
          </w:p>
        </w:tc>
        <w:tc>
          <w:tcPr>
            <w:tcW w:w="2154" w:type="pct"/>
            <w:shd w:val="clear" w:color="auto" w:fill="auto"/>
          </w:tcPr>
          <w:p w:rsidR="00A05D5D" w:rsidRPr="003E7341" w:rsidRDefault="00A05D5D" w:rsidP="00AD149E">
            <w:r>
              <w:t>Default value.</w:t>
            </w:r>
          </w:p>
        </w:tc>
      </w:tr>
      <w:tr w:rsidR="00A05D5D" w:rsidRPr="003E7341" w:rsidTr="00D85642">
        <w:trPr>
          <w:trHeight w:val="93"/>
        </w:trPr>
        <w:tc>
          <w:tcPr>
            <w:tcW w:w="1415" w:type="pct"/>
            <w:shd w:val="clear" w:color="auto" w:fill="auto"/>
          </w:tcPr>
          <w:p w:rsidR="00A05D5D" w:rsidRPr="003E7341" w:rsidRDefault="00A05D5D" w:rsidP="00AD149E">
            <w:r w:rsidRPr="00E26210">
              <w:t xml:space="preserve">Fraction emitted to soil </w:t>
            </w:r>
            <w:r>
              <w:t>due to wash-off by rainfall</w:t>
            </w:r>
          </w:p>
        </w:tc>
        <w:tc>
          <w:tcPr>
            <w:tcW w:w="908" w:type="pct"/>
            <w:gridSpan w:val="2"/>
            <w:shd w:val="clear" w:color="auto" w:fill="auto"/>
          </w:tcPr>
          <w:p w:rsidR="00A05D5D" w:rsidRDefault="00A05D5D" w:rsidP="00AD149E">
            <w:r>
              <w:t>0.5</w:t>
            </w:r>
          </w:p>
        </w:tc>
        <w:tc>
          <w:tcPr>
            <w:tcW w:w="523" w:type="pct"/>
            <w:shd w:val="clear" w:color="auto" w:fill="auto"/>
          </w:tcPr>
          <w:p w:rsidR="00A05D5D" w:rsidRPr="000B5F11" w:rsidRDefault="00A05D5D" w:rsidP="00AD149E">
            <w:r>
              <w:t>-</w:t>
            </w:r>
          </w:p>
        </w:tc>
        <w:tc>
          <w:tcPr>
            <w:tcW w:w="2154" w:type="pct"/>
            <w:shd w:val="clear" w:color="auto" w:fill="auto"/>
          </w:tcPr>
          <w:p w:rsidR="00A05D5D" w:rsidRPr="003E7341" w:rsidRDefault="00A05D5D" w:rsidP="00AD149E">
            <w:r>
              <w:t>Default value.</w:t>
            </w:r>
          </w:p>
        </w:tc>
      </w:tr>
    </w:tbl>
    <w:p w:rsidR="00A05D5D" w:rsidRDefault="00A05D5D" w:rsidP="00A05D5D"/>
    <w:p w:rsidR="00E677FF" w:rsidRDefault="00E677FF" w:rsidP="00E677FF">
      <w:pPr>
        <w:spacing w:line="276" w:lineRule="auto"/>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tblPr>
      <w:tblGrid>
        <w:gridCol w:w="2648"/>
        <w:gridCol w:w="1693"/>
        <w:gridCol w:w="6"/>
        <w:gridCol w:w="1002"/>
        <w:gridCol w:w="4035"/>
      </w:tblGrid>
      <w:tr w:rsidR="00BD6035" w:rsidRPr="009D0F9A" w:rsidTr="004E0FF7">
        <w:trPr>
          <w:trHeight w:val="75"/>
        </w:trPr>
        <w:tc>
          <w:tcPr>
            <w:tcW w:w="5000" w:type="pct"/>
            <w:gridSpan w:val="5"/>
            <w:tcBorders>
              <w:bottom w:val="single" w:sz="4" w:space="0" w:color="auto"/>
            </w:tcBorders>
            <w:shd w:val="clear" w:color="auto" w:fill="FFFFCC"/>
          </w:tcPr>
          <w:p w:rsidR="00BD6035" w:rsidRPr="009D0F9A" w:rsidRDefault="00BD6035" w:rsidP="00BD6035">
            <w:pPr>
              <w:rPr>
                <w:b/>
                <w:bCs/>
              </w:rPr>
            </w:pPr>
            <w:r w:rsidRPr="009D0F9A">
              <w:rPr>
                <w:b/>
                <w:bCs/>
              </w:rPr>
              <w:t>TIER 2 assessment: refinement of application</w:t>
            </w:r>
            <w:r w:rsidR="000A3F14" w:rsidRPr="009D0F9A">
              <w:rPr>
                <w:b/>
                <w:bCs/>
              </w:rPr>
              <w:t xml:space="preserve"> areas (both for ho</w:t>
            </w:r>
            <w:r w:rsidRPr="009D0F9A">
              <w:rPr>
                <w:b/>
                <w:bCs/>
              </w:rPr>
              <w:t xml:space="preserve">use and large buildings) of exterior wall treated with some realistic values. </w:t>
            </w:r>
          </w:p>
          <w:p w:rsidR="00E47364" w:rsidRPr="009D0F9A" w:rsidRDefault="00E47364" w:rsidP="00BD6035">
            <w:pPr>
              <w:rPr>
                <w:b/>
                <w:bCs/>
              </w:rPr>
            </w:pPr>
          </w:p>
          <w:p w:rsidR="00E47364" w:rsidRPr="009D0F9A" w:rsidRDefault="00E47364" w:rsidP="00BD6035">
            <w:pPr>
              <w:rPr>
                <w:b/>
                <w:bCs/>
              </w:rPr>
            </w:pPr>
            <w:r w:rsidRPr="009D0F9A">
              <w:rPr>
                <w:b/>
                <w:bCs/>
              </w:rPr>
              <w:t>For this type of use, the treatment of the entire wall in height (i.e. 2.5 m) is not realistic. It is assumed that a band up to 1.6 m can be treated; therefore, areas of exterior wall treated have been recalculated and, instead, soil volume is the same (i.e. default value).</w:t>
            </w:r>
          </w:p>
        </w:tc>
      </w:tr>
      <w:tr w:rsidR="00BD6035" w:rsidRPr="009D0F9A" w:rsidTr="003C00EF">
        <w:trPr>
          <w:trHeight w:val="75"/>
        </w:trPr>
        <w:tc>
          <w:tcPr>
            <w:tcW w:w="1411" w:type="pct"/>
            <w:tcBorders>
              <w:bottom w:val="single" w:sz="4" w:space="0" w:color="auto"/>
            </w:tcBorders>
            <w:shd w:val="clear" w:color="auto" w:fill="FFFFCC"/>
          </w:tcPr>
          <w:p w:rsidR="00BD6035" w:rsidRPr="009D0F9A" w:rsidRDefault="00BD6035" w:rsidP="004E0FF7">
            <w:pPr>
              <w:rPr>
                <w:b/>
                <w:bCs/>
              </w:rPr>
            </w:pPr>
            <w:r w:rsidRPr="009D0F9A">
              <w:rPr>
                <w:b/>
                <w:bCs/>
              </w:rPr>
              <w:t xml:space="preserve">Input </w:t>
            </w:r>
          </w:p>
        </w:tc>
        <w:tc>
          <w:tcPr>
            <w:tcW w:w="902" w:type="pct"/>
            <w:tcBorders>
              <w:bottom w:val="single" w:sz="4" w:space="0" w:color="auto"/>
            </w:tcBorders>
            <w:shd w:val="clear" w:color="auto" w:fill="FFFFCC"/>
          </w:tcPr>
          <w:p w:rsidR="00BD6035" w:rsidRPr="009D0F9A" w:rsidRDefault="00BD6035" w:rsidP="004E0FF7">
            <w:pPr>
              <w:rPr>
                <w:b/>
                <w:bCs/>
              </w:rPr>
            </w:pPr>
            <w:r w:rsidRPr="009D0F9A">
              <w:rPr>
                <w:b/>
                <w:bCs/>
              </w:rPr>
              <w:t xml:space="preserve">Value </w:t>
            </w:r>
          </w:p>
        </w:tc>
        <w:tc>
          <w:tcPr>
            <w:tcW w:w="537" w:type="pct"/>
            <w:gridSpan w:val="2"/>
            <w:tcBorders>
              <w:bottom w:val="single" w:sz="4" w:space="0" w:color="auto"/>
            </w:tcBorders>
            <w:shd w:val="clear" w:color="auto" w:fill="FFFFCC"/>
          </w:tcPr>
          <w:p w:rsidR="00BD6035" w:rsidRPr="009D0F9A" w:rsidRDefault="00BD6035" w:rsidP="004E0FF7">
            <w:pPr>
              <w:rPr>
                <w:b/>
                <w:bCs/>
              </w:rPr>
            </w:pPr>
            <w:r w:rsidRPr="009D0F9A">
              <w:rPr>
                <w:b/>
                <w:bCs/>
              </w:rPr>
              <w:t>Unit</w:t>
            </w:r>
          </w:p>
        </w:tc>
        <w:tc>
          <w:tcPr>
            <w:tcW w:w="2150" w:type="pct"/>
            <w:tcBorders>
              <w:bottom w:val="single" w:sz="4" w:space="0" w:color="auto"/>
            </w:tcBorders>
            <w:shd w:val="clear" w:color="auto" w:fill="FFFFCC"/>
          </w:tcPr>
          <w:p w:rsidR="00BD6035" w:rsidRPr="009D0F9A" w:rsidRDefault="00BD6035" w:rsidP="004E0FF7">
            <w:pPr>
              <w:rPr>
                <w:b/>
                <w:bCs/>
              </w:rPr>
            </w:pPr>
            <w:r w:rsidRPr="009D0F9A">
              <w:rPr>
                <w:b/>
                <w:bCs/>
              </w:rPr>
              <w:t>Remarks</w:t>
            </w:r>
          </w:p>
        </w:tc>
      </w:tr>
      <w:tr w:rsidR="00BD6035" w:rsidRPr="009D0F9A" w:rsidTr="004E0FF7">
        <w:trPr>
          <w:trHeight w:val="75"/>
        </w:trPr>
        <w:tc>
          <w:tcPr>
            <w:tcW w:w="5000" w:type="pct"/>
            <w:gridSpan w:val="5"/>
            <w:shd w:val="clear" w:color="auto" w:fill="D9D9D9"/>
          </w:tcPr>
          <w:p w:rsidR="00BD6035" w:rsidRPr="009D0F9A" w:rsidRDefault="00BD6035" w:rsidP="004E0FF7">
            <w:pPr>
              <w:rPr>
                <w:b/>
                <w:bCs/>
              </w:rPr>
            </w:pPr>
            <w:r w:rsidRPr="009D0F9A">
              <w:rPr>
                <w:b/>
                <w:bCs/>
              </w:rPr>
              <w:t>General</w:t>
            </w:r>
          </w:p>
        </w:tc>
      </w:tr>
      <w:tr w:rsidR="00BD6035" w:rsidRPr="009D0F9A" w:rsidTr="003C00EF">
        <w:trPr>
          <w:trHeight w:val="75"/>
        </w:trPr>
        <w:tc>
          <w:tcPr>
            <w:tcW w:w="1411" w:type="pct"/>
            <w:shd w:val="clear" w:color="auto" w:fill="auto"/>
          </w:tcPr>
          <w:p w:rsidR="00BD6035" w:rsidRPr="009D0F9A" w:rsidRDefault="00BD6035" w:rsidP="004E0FF7">
            <w:r w:rsidRPr="009D0F9A">
              <w:t>Fraction of active substance in the commercial product</w:t>
            </w:r>
          </w:p>
        </w:tc>
        <w:tc>
          <w:tcPr>
            <w:tcW w:w="902" w:type="pct"/>
            <w:shd w:val="clear" w:color="auto" w:fill="auto"/>
          </w:tcPr>
          <w:p w:rsidR="00BD6035" w:rsidRPr="009D0F9A" w:rsidRDefault="00BD6035" w:rsidP="004E0FF7">
            <w:r w:rsidRPr="009D0F9A">
              <w:t>0.10</w:t>
            </w:r>
            <w:r w:rsidR="009D0F9A" w:rsidRPr="009D0F9A">
              <w:t>5</w:t>
            </w:r>
          </w:p>
        </w:tc>
        <w:tc>
          <w:tcPr>
            <w:tcW w:w="537" w:type="pct"/>
            <w:gridSpan w:val="2"/>
            <w:shd w:val="clear" w:color="auto" w:fill="auto"/>
          </w:tcPr>
          <w:p w:rsidR="00BD6035" w:rsidRPr="009D0F9A" w:rsidRDefault="00BD6035" w:rsidP="004E0FF7">
            <w:r w:rsidRPr="009D0F9A">
              <w:t>-</w:t>
            </w:r>
          </w:p>
        </w:tc>
        <w:tc>
          <w:tcPr>
            <w:tcW w:w="2150" w:type="pct"/>
            <w:shd w:val="clear" w:color="auto" w:fill="auto"/>
          </w:tcPr>
          <w:p w:rsidR="00BD6035" w:rsidRPr="009D0F9A" w:rsidRDefault="00BD6035" w:rsidP="000A3F14">
            <w:r w:rsidRPr="009D0F9A">
              <w:t xml:space="preserve">Draker </w:t>
            </w:r>
            <w:r w:rsidR="000A3F14" w:rsidRPr="009D0F9A">
              <w:t>O</w:t>
            </w:r>
            <w:r w:rsidRPr="009D0F9A">
              <w:t>ne is a biocidal product with 10.</w:t>
            </w:r>
            <w:r w:rsidR="009D0F9A" w:rsidRPr="009D0F9A">
              <w:t>5</w:t>
            </w:r>
            <w:r w:rsidRPr="009D0F9A">
              <w:t>% of cypermethrin.</w:t>
            </w:r>
          </w:p>
        </w:tc>
      </w:tr>
      <w:tr w:rsidR="00BD6035" w:rsidRPr="009D0F9A" w:rsidTr="003C00EF">
        <w:trPr>
          <w:trHeight w:val="93"/>
        </w:trPr>
        <w:tc>
          <w:tcPr>
            <w:tcW w:w="1411" w:type="pct"/>
            <w:shd w:val="clear" w:color="auto" w:fill="auto"/>
          </w:tcPr>
          <w:p w:rsidR="00BD6035" w:rsidRPr="009D0F9A" w:rsidRDefault="00BD6035" w:rsidP="004E0FF7">
            <w:r w:rsidRPr="009D0F9A">
              <w:t>Location of the treated surface</w:t>
            </w:r>
          </w:p>
        </w:tc>
        <w:tc>
          <w:tcPr>
            <w:tcW w:w="902" w:type="pct"/>
            <w:shd w:val="clear" w:color="auto" w:fill="auto"/>
          </w:tcPr>
          <w:p w:rsidR="00BD6035" w:rsidRPr="009D0F9A" w:rsidRDefault="00BD6035" w:rsidP="004E0FF7">
            <w:r w:rsidRPr="009D0F9A">
              <w:t>Rural area</w:t>
            </w:r>
          </w:p>
        </w:tc>
        <w:tc>
          <w:tcPr>
            <w:tcW w:w="537" w:type="pct"/>
            <w:gridSpan w:val="2"/>
            <w:shd w:val="clear" w:color="auto" w:fill="auto"/>
          </w:tcPr>
          <w:p w:rsidR="00BD6035" w:rsidRPr="009D0F9A" w:rsidRDefault="00BD6035" w:rsidP="004E0FF7">
            <w:r w:rsidRPr="009D0F9A">
              <w:t>-</w:t>
            </w:r>
          </w:p>
        </w:tc>
        <w:tc>
          <w:tcPr>
            <w:tcW w:w="2150" w:type="pct"/>
            <w:shd w:val="clear" w:color="auto" w:fill="auto"/>
          </w:tcPr>
          <w:p w:rsidR="00BD6035" w:rsidRPr="009D0F9A" w:rsidRDefault="00BD6035" w:rsidP="004E0FF7">
            <w:r w:rsidRPr="009D0F9A">
              <w:t>-</w:t>
            </w:r>
          </w:p>
        </w:tc>
      </w:tr>
      <w:tr w:rsidR="00BD6035" w:rsidRPr="009D0F9A" w:rsidTr="003C00EF">
        <w:trPr>
          <w:trHeight w:val="93"/>
        </w:trPr>
        <w:tc>
          <w:tcPr>
            <w:tcW w:w="1411" w:type="pct"/>
            <w:shd w:val="clear" w:color="auto" w:fill="auto"/>
          </w:tcPr>
          <w:p w:rsidR="00BD6035" w:rsidRPr="009D0F9A" w:rsidRDefault="00BD6035" w:rsidP="004E0FF7">
            <w:r w:rsidRPr="009D0F9A">
              <w:t>Cover mixing and loading</w:t>
            </w:r>
          </w:p>
        </w:tc>
        <w:tc>
          <w:tcPr>
            <w:tcW w:w="902" w:type="pct"/>
            <w:shd w:val="clear" w:color="auto" w:fill="auto"/>
          </w:tcPr>
          <w:p w:rsidR="00BD6035" w:rsidRPr="009D0F9A" w:rsidRDefault="00BD6035" w:rsidP="004E0FF7">
            <w:r w:rsidRPr="009D0F9A">
              <w:t>No</w:t>
            </w:r>
          </w:p>
        </w:tc>
        <w:tc>
          <w:tcPr>
            <w:tcW w:w="537" w:type="pct"/>
            <w:gridSpan w:val="2"/>
            <w:shd w:val="clear" w:color="auto" w:fill="auto"/>
          </w:tcPr>
          <w:p w:rsidR="00BD6035" w:rsidRPr="009D0F9A" w:rsidRDefault="00BD6035" w:rsidP="004E0FF7">
            <w:r w:rsidRPr="009D0F9A">
              <w:t>-</w:t>
            </w:r>
          </w:p>
        </w:tc>
        <w:tc>
          <w:tcPr>
            <w:tcW w:w="2150" w:type="pct"/>
            <w:shd w:val="clear" w:color="auto" w:fill="auto"/>
          </w:tcPr>
          <w:p w:rsidR="00BD6035" w:rsidRPr="009D0F9A" w:rsidRDefault="00BD6035" w:rsidP="004E0FF7">
            <w:r w:rsidRPr="009D0F9A">
              <w:t>It is assumed that usually mixing and loading take place indoor.</w:t>
            </w:r>
          </w:p>
        </w:tc>
      </w:tr>
      <w:tr w:rsidR="00BD6035" w:rsidRPr="009D0F9A" w:rsidTr="003C00EF">
        <w:trPr>
          <w:trHeight w:val="93"/>
        </w:trPr>
        <w:tc>
          <w:tcPr>
            <w:tcW w:w="1411" w:type="pct"/>
            <w:shd w:val="clear" w:color="auto" w:fill="auto"/>
          </w:tcPr>
          <w:p w:rsidR="00BD6035" w:rsidRPr="009D0F9A" w:rsidRDefault="00BD6035" w:rsidP="004E0FF7">
            <w:r w:rsidRPr="009D0F9A">
              <w:t>Bulk density of the soil</w:t>
            </w:r>
          </w:p>
        </w:tc>
        <w:tc>
          <w:tcPr>
            <w:tcW w:w="902" w:type="pct"/>
            <w:shd w:val="clear" w:color="auto" w:fill="auto"/>
          </w:tcPr>
          <w:p w:rsidR="00BD6035" w:rsidRPr="009D0F9A" w:rsidRDefault="00BD6035" w:rsidP="004E0FF7">
            <w:r w:rsidRPr="009D0F9A">
              <w:t>1700</w:t>
            </w:r>
          </w:p>
        </w:tc>
        <w:tc>
          <w:tcPr>
            <w:tcW w:w="537" w:type="pct"/>
            <w:gridSpan w:val="2"/>
            <w:shd w:val="clear" w:color="auto" w:fill="auto"/>
          </w:tcPr>
          <w:p w:rsidR="00BD6035" w:rsidRPr="009D0F9A" w:rsidRDefault="00BD6035" w:rsidP="004E0FF7">
            <w:r w:rsidRPr="009D0F9A">
              <w:t>Kg wwt/m3</w:t>
            </w:r>
          </w:p>
        </w:tc>
        <w:tc>
          <w:tcPr>
            <w:tcW w:w="2150" w:type="pct"/>
            <w:shd w:val="clear" w:color="auto" w:fill="auto"/>
          </w:tcPr>
          <w:p w:rsidR="00BD6035" w:rsidRPr="009D0F9A" w:rsidRDefault="00BD6035" w:rsidP="004E0FF7">
            <w:r w:rsidRPr="009D0F9A">
              <w:t>Default value.</w:t>
            </w:r>
          </w:p>
        </w:tc>
      </w:tr>
      <w:tr w:rsidR="00BD6035" w:rsidRPr="009D0F9A" w:rsidTr="003C00EF">
        <w:trPr>
          <w:trHeight w:val="93"/>
        </w:trPr>
        <w:tc>
          <w:tcPr>
            <w:tcW w:w="1411" w:type="pct"/>
            <w:shd w:val="clear" w:color="auto" w:fill="auto"/>
          </w:tcPr>
          <w:p w:rsidR="00BD6035" w:rsidRPr="009D0F9A" w:rsidRDefault="00BD6035" w:rsidP="004E0FF7">
            <w:r w:rsidRPr="009D0F9A">
              <w:t>Density of solid phase</w:t>
            </w:r>
          </w:p>
        </w:tc>
        <w:tc>
          <w:tcPr>
            <w:tcW w:w="902" w:type="pct"/>
            <w:shd w:val="clear" w:color="auto" w:fill="auto"/>
          </w:tcPr>
          <w:p w:rsidR="00BD6035" w:rsidRPr="009D0F9A" w:rsidRDefault="00BD6035" w:rsidP="004E0FF7">
            <w:r w:rsidRPr="009D0F9A">
              <w:t>2500</w:t>
            </w:r>
          </w:p>
        </w:tc>
        <w:tc>
          <w:tcPr>
            <w:tcW w:w="537" w:type="pct"/>
            <w:gridSpan w:val="2"/>
            <w:shd w:val="clear" w:color="auto" w:fill="auto"/>
          </w:tcPr>
          <w:p w:rsidR="00BD6035" w:rsidRPr="009D0F9A" w:rsidRDefault="00BD6035" w:rsidP="004E0FF7">
            <w:r w:rsidRPr="009D0F9A">
              <w:t>kg/m3</w:t>
            </w:r>
          </w:p>
        </w:tc>
        <w:tc>
          <w:tcPr>
            <w:tcW w:w="2150" w:type="pct"/>
            <w:shd w:val="clear" w:color="auto" w:fill="auto"/>
          </w:tcPr>
          <w:p w:rsidR="00BD6035" w:rsidRPr="009D0F9A" w:rsidRDefault="00BD6035" w:rsidP="004E0FF7">
            <w:r w:rsidRPr="009D0F9A">
              <w:t>Default value.</w:t>
            </w:r>
          </w:p>
        </w:tc>
      </w:tr>
      <w:tr w:rsidR="00BD6035" w:rsidRPr="009D0F9A" w:rsidTr="003C00EF">
        <w:trPr>
          <w:trHeight w:val="93"/>
        </w:trPr>
        <w:tc>
          <w:tcPr>
            <w:tcW w:w="1411" w:type="pct"/>
            <w:shd w:val="clear" w:color="auto" w:fill="auto"/>
          </w:tcPr>
          <w:p w:rsidR="00BD6035" w:rsidRPr="009D0F9A" w:rsidRDefault="00BD6035" w:rsidP="004E0FF7">
            <w:r w:rsidRPr="009D0F9A">
              <w:t>Volume fraction of solids in soil</w:t>
            </w:r>
          </w:p>
        </w:tc>
        <w:tc>
          <w:tcPr>
            <w:tcW w:w="902" w:type="pct"/>
            <w:shd w:val="clear" w:color="auto" w:fill="auto"/>
          </w:tcPr>
          <w:p w:rsidR="00BD6035" w:rsidRPr="009D0F9A" w:rsidRDefault="00BD6035" w:rsidP="004E0FF7">
            <w:r w:rsidRPr="009D0F9A">
              <w:t>0.6</w:t>
            </w:r>
          </w:p>
        </w:tc>
        <w:tc>
          <w:tcPr>
            <w:tcW w:w="537" w:type="pct"/>
            <w:gridSpan w:val="2"/>
            <w:shd w:val="clear" w:color="auto" w:fill="auto"/>
          </w:tcPr>
          <w:p w:rsidR="00BD6035" w:rsidRPr="009D0F9A" w:rsidRDefault="00BD6035" w:rsidP="004E0FF7">
            <w:r w:rsidRPr="009D0F9A">
              <w:t>m3/m3</w:t>
            </w:r>
          </w:p>
        </w:tc>
        <w:tc>
          <w:tcPr>
            <w:tcW w:w="2150" w:type="pct"/>
            <w:shd w:val="clear" w:color="auto" w:fill="auto"/>
          </w:tcPr>
          <w:p w:rsidR="00BD6035" w:rsidRPr="009D0F9A" w:rsidRDefault="00BD6035" w:rsidP="004E0FF7">
            <w:r w:rsidRPr="009D0F9A">
              <w:t>Default value.</w:t>
            </w:r>
          </w:p>
        </w:tc>
      </w:tr>
      <w:tr w:rsidR="003C00EF" w:rsidRPr="009D0F9A" w:rsidTr="003C00EF">
        <w:trPr>
          <w:trHeight w:val="93"/>
        </w:trPr>
        <w:tc>
          <w:tcPr>
            <w:tcW w:w="1411" w:type="pct"/>
            <w:shd w:val="clear" w:color="auto" w:fill="auto"/>
          </w:tcPr>
          <w:p w:rsidR="003C00EF" w:rsidRPr="009D0F9A" w:rsidRDefault="003C00EF" w:rsidP="003C00EF">
            <w:r>
              <w:t>Soil</w:t>
            </w:r>
            <w:r w:rsidRPr="00787BA5">
              <w:t>-water partition coefficient</w:t>
            </w:r>
          </w:p>
        </w:tc>
        <w:tc>
          <w:tcPr>
            <w:tcW w:w="902" w:type="pct"/>
            <w:shd w:val="clear" w:color="auto" w:fill="auto"/>
          </w:tcPr>
          <w:p w:rsidR="003C00EF" w:rsidRPr="009D0F9A" w:rsidRDefault="003C00EF" w:rsidP="003C00EF">
            <w:r w:rsidRPr="00787BA5">
              <w:t>1.73E+04</w:t>
            </w:r>
          </w:p>
        </w:tc>
        <w:tc>
          <w:tcPr>
            <w:tcW w:w="537" w:type="pct"/>
            <w:gridSpan w:val="2"/>
            <w:shd w:val="clear" w:color="auto" w:fill="auto"/>
          </w:tcPr>
          <w:p w:rsidR="003C00EF" w:rsidRPr="009D0F9A" w:rsidRDefault="003C00EF" w:rsidP="003C00EF">
            <w:r w:rsidRPr="00C10AE6">
              <w:t>m3/m3</w:t>
            </w:r>
          </w:p>
        </w:tc>
        <w:tc>
          <w:tcPr>
            <w:tcW w:w="2150" w:type="pct"/>
            <w:shd w:val="clear" w:color="auto" w:fill="auto"/>
          </w:tcPr>
          <w:p w:rsidR="003C00EF" w:rsidRPr="009D0F9A" w:rsidRDefault="003C00EF" w:rsidP="003C00EF">
            <w:r>
              <w:t>Calculated by EUSES.</w:t>
            </w:r>
          </w:p>
        </w:tc>
      </w:tr>
      <w:tr w:rsidR="00BD6035" w:rsidRPr="009D0F9A" w:rsidTr="003C00EF">
        <w:trPr>
          <w:trHeight w:val="93"/>
        </w:trPr>
        <w:tc>
          <w:tcPr>
            <w:tcW w:w="1411" w:type="pct"/>
            <w:shd w:val="clear" w:color="auto" w:fill="auto"/>
          </w:tcPr>
          <w:p w:rsidR="00BD6035" w:rsidRPr="009D0F9A" w:rsidRDefault="00BD6035" w:rsidP="004E0FF7">
            <w:r w:rsidRPr="009D0F9A">
              <w:t>Conversion factor for soil concentration wet-dry weight soil</w:t>
            </w:r>
          </w:p>
        </w:tc>
        <w:tc>
          <w:tcPr>
            <w:tcW w:w="902" w:type="pct"/>
            <w:shd w:val="clear" w:color="auto" w:fill="auto"/>
          </w:tcPr>
          <w:p w:rsidR="00BD6035" w:rsidRPr="009D0F9A" w:rsidRDefault="00BD6035" w:rsidP="004E0FF7">
            <w:r w:rsidRPr="009D0F9A">
              <w:t>1.133</w:t>
            </w:r>
          </w:p>
        </w:tc>
        <w:tc>
          <w:tcPr>
            <w:tcW w:w="537" w:type="pct"/>
            <w:gridSpan w:val="2"/>
            <w:shd w:val="clear" w:color="auto" w:fill="auto"/>
          </w:tcPr>
          <w:p w:rsidR="00BD6035" w:rsidRPr="009D0F9A" w:rsidRDefault="00BD6035" w:rsidP="004E0FF7">
            <w:r w:rsidRPr="009D0F9A">
              <w:t>kg wwt/ke dwt</w:t>
            </w:r>
          </w:p>
        </w:tc>
        <w:tc>
          <w:tcPr>
            <w:tcW w:w="2150" w:type="pct"/>
            <w:shd w:val="clear" w:color="auto" w:fill="auto"/>
          </w:tcPr>
          <w:p w:rsidR="00BD6035" w:rsidRPr="009D0F9A" w:rsidRDefault="00BD6035" w:rsidP="004E0FF7">
            <w:r w:rsidRPr="009D0F9A">
              <w:t>Default value.</w:t>
            </w:r>
          </w:p>
        </w:tc>
      </w:tr>
      <w:tr w:rsidR="00BD6035" w:rsidRPr="009D0F9A" w:rsidTr="004E0FF7">
        <w:trPr>
          <w:trHeight w:val="93"/>
        </w:trPr>
        <w:tc>
          <w:tcPr>
            <w:tcW w:w="5000" w:type="pct"/>
            <w:gridSpan w:val="5"/>
            <w:shd w:val="clear" w:color="auto" w:fill="D9D9D9"/>
          </w:tcPr>
          <w:p w:rsidR="00BD6035" w:rsidRPr="009D0F9A" w:rsidRDefault="00BD6035" w:rsidP="004E0FF7">
            <w:pPr>
              <w:rPr>
                <w:b/>
                <w:bCs/>
              </w:rPr>
            </w:pPr>
            <w:r w:rsidRPr="009D0F9A">
              <w:rPr>
                <w:b/>
                <w:bCs/>
              </w:rPr>
              <w:t>Application</w:t>
            </w:r>
          </w:p>
        </w:tc>
      </w:tr>
      <w:tr w:rsidR="00BD6035" w:rsidRPr="009D0F9A" w:rsidTr="003C00EF">
        <w:trPr>
          <w:trHeight w:val="93"/>
        </w:trPr>
        <w:tc>
          <w:tcPr>
            <w:tcW w:w="1411" w:type="pct"/>
            <w:shd w:val="clear" w:color="auto" w:fill="auto"/>
          </w:tcPr>
          <w:p w:rsidR="00BD6035" w:rsidRPr="009D0F9A" w:rsidRDefault="00BD6035" w:rsidP="004E0FF7">
            <w:r w:rsidRPr="009D0F9A">
              <w:t>Quantity of commercial product applied per m</w:t>
            </w:r>
            <w:r w:rsidRPr="009D0F9A">
              <w:rPr>
                <w:vertAlign w:val="superscript"/>
              </w:rPr>
              <w:t>2</w:t>
            </w:r>
          </w:p>
        </w:tc>
        <w:tc>
          <w:tcPr>
            <w:tcW w:w="902" w:type="pct"/>
            <w:shd w:val="clear" w:color="auto" w:fill="auto"/>
          </w:tcPr>
          <w:p w:rsidR="00BD6035" w:rsidRPr="009D0F9A" w:rsidRDefault="00BD6035" w:rsidP="004E0FF7">
            <w:r w:rsidRPr="009D0F9A">
              <w:t>0.2</w:t>
            </w:r>
            <w:r w:rsidR="009D0F9A" w:rsidRPr="009D0F9A">
              <w:t>1</w:t>
            </w:r>
          </w:p>
        </w:tc>
        <w:tc>
          <w:tcPr>
            <w:tcW w:w="537" w:type="pct"/>
            <w:gridSpan w:val="2"/>
            <w:shd w:val="clear" w:color="auto" w:fill="auto"/>
          </w:tcPr>
          <w:p w:rsidR="00BD6035" w:rsidRPr="009D0F9A" w:rsidRDefault="00BD6035" w:rsidP="004E0FF7">
            <w:r w:rsidRPr="009D0F9A">
              <w:t>g/m2</w:t>
            </w:r>
          </w:p>
        </w:tc>
        <w:tc>
          <w:tcPr>
            <w:tcW w:w="2150" w:type="pct"/>
            <w:shd w:val="clear" w:color="auto" w:fill="auto"/>
          </w:tcPr>
          <w:p w:rsidR="00BD6035" w:rsidRPr="009D0F9A" w:rsidRDefault="00BD6035" w:rsidP="004E0FF7">
            <w:r w:rsidRPr="009D0F9A">
              <w:t>As g of product per area.</w:t>
            </w:r>
          </w:p>
          <w:p w:rsidR="00BD6035" w:rsidRPr="009D0F9A" w:rsidRDefault="00BD6035" w:rsidP="004E0FF7"/>
          <w:p w:rsidR="00BD6035" w:rsidRPr="009D0F9A" w:rsidRDefault="00BD6035" w:rsidP="004E0FF7">
            <w:r w:rsidRPr="009D0F9A">
              <w:t>Calculated as follow.</w:t>
            </w:r>
          </w:p>
          <w:p w:rsidR="00BD6035" w:rsidRPr="009D0F9A" w:rsidRDefault="00BD6035" w:rsidP="004E0FF7">
            <w:r w:rsidRPr="009D0F9A">
              <w:t>40 ml of insecticide solution covers 1 m</w:t>
            </w:r>
            <w:r w:rsidRPr="009D0F9A">
              <w:rPr>
                <w:vertAlign w:val="superscript"/>
              </w:rPr>
              <w:t>2</w:t>
            </w:r>
            <w:r w:rsidRPr="009D0F9A">
              <w:t>. Quantity of active ingredient applied to floor (1 m</w:t>
            </w:r>
            <w:r w:rsidRPr="009D0F9A">
              <w:rPr>
                <w:vertAlign w:val="superscript"/>
              </w:rPr>
              <w:t>2</w:t>
            </w:r>
            <w:r w:rsidRPr="009D0F9A">
              <w:t>) = 40 g x 0.054% = 0.0216 g (density = 1.018).</w:t>
            </w:r>
          </w:p>
          <w:p w:rsidR="00BD6035" w:rsidRPr="009D0F9A" w:rsidRDefault="00BD6035" w:rsidP="004E0FF7">
            <w:r w:rsidRPr="009D0F9A">
              <w:t>So, quantity of active ingredient per square metre of floor = 0.022 g/m</w:t>
            </w:r>
            <w:r w:rsidRPr="009D0F9A">
              <w:rPr>
                <w:vertAlign w:val="superscript"/>
              </w:rPr>
              <w:t>2</w:t>
            </w:r>
            <w:r w:rsidRPr="009D0F9A">
              <w:t xml:space="preserve">. </w:t>
            </w:r>
          </w:p>
          <w:p w:rsidR="00BD6035" w:rsidRPr="009D0F9A" w:rsidRDefault="00BD6035" w:rsidP="004E0FF7"/>
          <w:p w:rsidR="00BD6035" w:rsidRPr="009D0F9A" w:rsidRDefault="00BD6035" w:rsidP="004E0FF7">
            <w:r w:rsidRPr="009D0F9A">
              <w:t>The commercial product is 10.</w:t>
            </w:r>
            <w:r w:rsidR="009D0F9A" w:rsidRPr="009D0F9A">
              <w:t>5</w:t>
            </w:r>
            <w:r w:rsidRPr="009D0F9A">
              <w:t>%; therefore, the quantity of product is 0.022 x 100/10.</w:t>
            </w:r>
            <w:r w:rsidR="009D0F9A" w:rsidRPr="009D0F9A">
              <w:t>5</w:t>
            </w:r>
            <w:r w:rsidRPr="009D0F9A">
              <w:t xml:space="preserve"> = 0.2</w:t>
            </w:r>
            <w:r w:rsidR="009D0F9A" w:rsidRPr="009D0F9A">
              <w:t>1</w:t>
            </w:r>
            <w:r w:rsidRPr="009D0F9A">
              <w:t xml:space="preserve"> g/m</w:t>
            </w:r>
            <w:r w:rsidRPr="009D0F9A">
              <w:rPr>
                <w:vertAlign w:val="superscript"/>
              </w:rPr>
              <w:t>2</w:t>
            </w:r>
          </w:p>
        </w:tc>
      </w:tr>
      <w:tr w:rsidR="00BD6035" w:rsidRPr="009D0F9A" w:rsidTr="003C00EF">
        <w:trPr>
          <w:trHeight w:val="93"/>
        </w:trPr>
        <w:tc>
          <w:tcPr>
            <w:tcW w:w="1411" w:type="pct"/>
            <w:shd w:val="clear" w:color="auto" w:fill="auto"/>
          </w:tcPr>
          <w:p w:rsidR="00BD6035" w:rsidRPr="009D0F9A" w:rsidRDefault="00BD6035" w:rsidP="004E0FF7">
            <w:r w:rsidRPr="009D0F9A">
              <w:t>Area of exterior wall treated per day, standard house</w:t>
            </w:r>
          </w:p>
        </w:tc>
        <w:tc>
          <w:tcPr>
            <w:tcW w:w="905" w:type="pct"/>
            <w:gridSpan w:val="2"/>
            <w:shd w:val="clear" w:color="auto" w:fill="auto"/>
          </w:tcPr>
          <w:p w:rsidR="00BD6035" w:rsidRPr="009D0F9A" w:rsidRDefault="000E79B4" w:rsidP="004E0FF7">
            <w:r w:rsidRPr="009D0F9A">
              <w:t>80</w:t>
            </w:r>
          </w:p>
        </w:tc>
        <w:tc>
          <w:tcPr>
            <w:tcW w:w="534" w:type="pct"/>
            <w:shd w:val="clear" w:color="auto" w:fill="auto"/>
          </w:tcPr>
          <w:p w:rsidR="00BD6035" w:rsidRPr="009D0F9A" w:rsidRDefault="00BD6035" w:rsidP="004E0FF7">
            <w:r w:rsidRPr="009D0F9A">
              <w:t>m2/d</w:t>
            </w:r>
          </w:p>
        </w:tc>
        <w:tc>
          <w:tcPr>
            <w:tcW w:w="2150" w:type="pct"/>
            <w:shd w:val="clear" w:color="auto" w:fill="auto"/>
          </w:tcPr>
          <w:p w:rsidR="00E47364" w:rsidRPr="009D0F9A" w:rsidRDefault="00E47364" w:rsidP="004E0FF7">
            <w:r w:rsidRPr="009D0F9A">
              <w:t>For this type of use, the treatment of the entire wall in height (i.e. 2.5 m) is not realistic. It is assumed that a band up to 1.6 m can be treated; therefore, areas of exterior wall treated have been recalculated and, instead, soil volume is the same (i.e. default value).</w:t>
            </w:r>
          </w:p>
          <w:p w:rsidR="00E47364" w:rsidRPr="009D0F9A" w:rsidRDefault="00E47364" w:rsidP="004E0FF7"/>
          <w:p w:rsidR="00E47364" w:rsidRDefault="000E79B4" w:rsidP="000544F3">
            <w:r w:rsidRPr="009D0F9A">
              <w:t>Treatment up to 80 m2 has been assumed as a worst-case. This value cover the instructions of use of the product.</w:t>
            </w:r>
            <w:r w:rsidR="006774FF">
              <w:t xml:space="preserve"> The value of 80 m2 is in accordance and conservative respect to the surface treated in efficacy studies.</w:t>
            </w:r>
          </w:p>
          <w:p w:rsidR="006774FF" w:rsidRDefault="006774FF" w:rsidP="000544F3"/>
          <w:p w:rsidR="006774FF" w:rsidRPr="009D0F9A" w:rsidRDefault="006774FF" w:rsidP="000544F3"/>
        </w:tc>
      </w:tr>
      <w:tr w:rsidR="000E79B4" w:rsidRPr="009D0F9A" w:rsidTr="003C00EF">
        <w:trPr>
          <w:trHeight w:val="93"/>
        </w:trPr>
        <w:tc>
          <w:tcPr>
            <w:tcW w:w="1411" w:type="pct"/>
            <w:shd w:val="clear" w:color="auto" w:fill="auto"/>
          </w:tcPr>
          <w:p w:rsidR="000E79B4" w:rsidRPr="009D0F9A" w:rsidRDefault="000E79B4" w:rsidP="000E79B4">
            <w:r w:rsidRPr="009D0F9A">
              <w:t>Area of exterior wall treated per day, large building</w:t>
            </w:r>
          </w:p>
        </w:tc>
        <w:tc>
          <w:tcPr>
            <w:tcW w:w="905" w:type="pct"/>
            <w:gridSpan w:val="2"/>
            <w:shd w:val="clear" w:color="auto" w:fill="auto"/>
          </w:tcPr>
          <w:p w:rsidR="000E79B4" w:rsidRPr="009D0F9A" w:rsidRDefault="000E79B4" w:rsidP="000E79B4">
            <w:r w:rsidRPr="009D0F9A">
              <w:t>400</w:t>
            </w:r>
          </w:p>
        </w:tc>
        <w:tc>
          <w:tcPr>
            <w:tcW w:w="534" w:type="pct"/>
            <w:shd w:val="clear" w:color="auto" w:fill="auto"/>
          </w:tcPr>
          <w:p w:rsidR="000E79B4" w:rsidRPr="009D0F9A" w:rsidRDefault="000E79B4" w:rsidP="000E79B4">
            <w:r w:rsidRPr="009D0F9A">
              <w:t>m2/d</w:t>
            </w:r>
          </w:p>
        </w:tc>
        <w:tc>
          <w:tcPr>
            <w:tcW w:w="2150" w:type="pct"/>
            <w:shd w:val="clear" w:color="auto" w:fill="auto"/>
          </w:tcPr>
          <w:p w:rsidR="00E47364" w:rsidRPr="009D0F9A" w:rsidRDefault="00E47364" w:rsidP="00E47364">
            <w:r w:rsidRPr="009D0F9A">
              <w:t>For this type of use, the treatment of the entire wall in height (i.e. 2.5 m) is not realistic. It is assumed that a band up to 1.6 m can be treated; therefore, areas of exterior wall treated have been recalculated and, instead, soil volume is the same (i.e. default value).</w:t>
            </w:r>
          </w:p>
          <w:p w:rsidR="00E47364" w:rsidRPr="009D0F9A" w:rsidRDefault="00E47364" w:rsidP="000E79B4"/>
          <w:p w:rsidR="000E79B4" w:rsidRPr="009D0F9A" w:rsidRDefault="000E79B4" w:rsidP="000E79B4">
            <w:r w:rsidRPr="009D0F9A">
              <w:t>Treatment up to 400 m2 has been assumed as a worst-case. This value cover the instructions of use of the product.</w:t>
            </w:r>
          </w:p>
        </w:tc>
      </w:tr>
      <w:tr w:rsidR="00BD6035" w:rsidRPr="009D0F9A" w:rsidTr="003C00EF">
        <w:trPr>
          <w:trHeight w:val="93"/>
        </w:trPr>
        <w:tc>
          <w:tcPr>
            <w:tcW w:w="1411" w:type="pct"/>
            <w:shd w:val="clear" w:color="auto" w:fill="auto"/>
          </w:tcPr>
          <w:p w:rsidR="00BD6035" w:rsidRPr="009D0F9A" w:rsidRDefault="00BD6035" w:rsidP="004E0FF7">
            <w:r w:rsidRPr="009D0F9A">
              <w:t>Soil volume around a standard house</w:t>
            </w:r>
          </w:p>
        </w:tc>
        <w:tc>
          <w:tcPr>
            <w:tcW w:w="905" w:type="pct"/>
            <w:gridSpan w:val="2"/>
            <w:shd w:val="clear" w:color="auto" w:fill="auto"/>
          </w:tcPr>
          <w:p w:rsidR="00BD6035" w:rsidRPr="009D0F9A" w:rsidRDefault="00BD6035" w:rsidP="004E0FF7">
            <w:r w:rsidRPr="009D0F9A">
              <w:t>13</w:t>
            </w:r>
          </w:p>
        </w:tc>
        <w:tc>
          <w:tcPr>
            <w:tcW w:w="534" w:type="pct"/>
            <w:shd w:val="clear" w:color="auto" w:fill="auto"/>
          </w:tcPr>
          <w:p w:rsidR="00BD6035" w:rsidRPr="009D0F9A" w:rsidRDefault="00BD6035" w:rsidP="004E0FF7">
            <w:r w:rsidRPr="009D0F9A">
              <w:t>m3</w:t>
            </w:r>
          </w:p>
        </w:tc>
        <w:tc>
          <w:tcPr>
            <w:tcW w:w="2150" w:type="pct"/>
            <w:shd w:val="clear" w:color="auto" w:fill="auto"/>
          </w:tcPr>
          <w:p w:rsidR="00BD6035" w:rsidRPr="009D0F9A" w:rsidRDefault="000E79B4" w:rsidP="004E0FF7">
            <w:r w:rsidRPr="009D0F9A">
              <w:t xml:space="preserve">This parameter remain as a default since it is assumed that not the entire height of the wall is treated, but only a band up to 1.6 m. </w:t>
            </w:r>
          </w:p>
        </w:tc>
      </w:tr>
      <w:tr w:rsidR="000E79B4" w:rsidRPr="009D0F9A" w:rsidTr="003C00EF">
        <w:trPr>
          <w:trHeight w:val="93"/>
        </w:trPr>
        <w:tc>
          <w:tcPr>
            <w:tcW w:w="1411" w:type="pct"/>
            <w:shd w:val="clear" w:color="auto" w:fill="auto"/>
          </w:tcPr>
          <w:p w:rsidR="000E79B4" w:rsidRPr="009D0F9A" w:rsidRDefault="000E79B4" w:rsidP="000E79B4">
            <w:r w:rsidRPr="009D0F9A">
              <w:t>Soil volume around a large building</w:t>
            </w:r>
          </w:p>
        </w:tc>
        <w:tc>
          <w:tcPr>
            <w:tcW w:w="905" w:type="pct"/>
            <w:gridSpan w:val="2"/>
            <w:shd w:val="clear" w:color="auto" w:fill="auto"/>
          </w:tcPr>
          <w:p w:rsidR="000E79B4" w:rsidRPr="009D0F9A" w:rsidRDefault="000E79B4" w:rsidP="000E79B4">
            <w:r w:rsidRPr="009D0F9A">
              <w:t>63</w:t>
            </w:r>
          </w:p>
        </w:tc>
        <w:tc>
          <w:tcPr>
            <w:tcW w:w="534" w:type="pct"/>
            <w:shd w:val="clear" w:color="auto" w:fill="auto"/>
          </w:tcPr>
          <w:p w:rsidR="000E79B4" w:rsidRPr="009D0F9A" w:rsidRDefault="000E79B4" w:rsidP="000E79B4">
            <w:r w:rsidRPr="009D0F9A">
              <w:t>m3</w:t>
            </w:r>
          </w:p>
        </w:tc>
        <w:tc>
          <w:tcPr>
            <w:tcW w:w="2150" w:type="pct"/>
            <w:shd w:val="clear" w:color="auto" w:fill="auto"/>
          </w:tcPr>
          <w:p w:rsidR="000E79B4" w:rsidRPr="009D0F9A" w:rsidRDefault="000E79B4" w:rsidP="000E79B4">
            <w:r w:rsidRPr="009D0F9A">
              <w:t xml:space="preserve">This parameter remain as a default since it is assumed that not the entire height of the wall is treated, but only a band up to 1.6 m. </w:t>
            </w:r>
          </w:p>
        </w:tc>
      </w:tr>
      <w:tr w:rsidR="00BD6035" w:rsidRPr="009D0F9A" w:rsidTr="003C00EF">
        <w:trPr>
          <w:trHeight w:val="93"/>
        </w:trPr>
        <w:tc>
          <w:tcPr>
            <w:tcW w:w="1411" w:type="pct"/>
            <w:shd w:val="clear" w:color="auto" w:fill="auto"/>
          </w:tcPr>
          <w:p w:rsidR="00BD6035" w:rsidRPr="009D0F9A" w:rsidRDefault="00BD6035" w:rsidP="004E0FF7">
            <w:r w:rsidRPr="009D0F9A">
              <w:t>Fraction emitted to soil during application</w:t>
            </w:r>
          </w:p>
        </w:tc>
        <w:tc>
          <w:tcPr>
            <w:tcW w:w="905" w:type="pct"/>
            <w:gridSpan w:val="2"/>
            <w:shd w:val="clear" w:color="auto" w:fill="auto"/>
          </w:tcPr>
          <w:p w:rsidR="00BD6035" w:rsidRPr="009D0F9A" w:rsidRDefault="00BD6035" w:rsidP="004E0FF7">
            <w:r w:rsidRPr="009D0F9A">
              <w:t>0.3</w:t>
            </w:r>
          </w:p>
        </w:tc>
        <w:tc>
          <w:tcPr>
            <w:tcW w:w="534" w:type="pct"/>
            <w:shd w:val="clear" w:color="auto" w:fill="auto"/>
          </w:tcPr>
          <w:p w:rsidR="00BD6035" w:rsidRPr="009D0F9A" w:rsidRDefault="00BD6035" w:rsidP="004E0FF7">
            <w:r w:rsidRPr="009D0F9A">
              <w:t>-</w:t>
            </w:r>
          </w:p>
        </w:tc>
        <w:tc>
          <w:tcPr>
            <w:tcW w:w="2150" w:type="pct"/>
            <w:shd w:val="clear" w:color="auto" w:fill="auto"/>
          </w:tcPr>
          <w:p w:rsidR="00BD6035" w:rsidRPr="009D0F9A" w:rsidRDefault="00BD6035" w:rsidP="004E0FF7">
            <w:r w:rsidRPr="009D0F9A">
              <w:t>Default value.</w:t>
            </w:r>
          </w:p>
        </w:tc>
      </w:tr>
      <w:tr w:rsidR="00BD6035" w:rsidRPr="003E7341" w:rsidTr="003C00EF">
        <w:trPr>
          <w:trHeight w:val="93"/>
        </w:trPr>
        <w:tc>
          <w:tcPr>
            <w:tcW w:w="1411" w:type="pct"/>
            <w:shd w:val="clear" w:color="auto" w:fill="auto"/>
          </w:tcPr>
          <w:p w:rsidR="00BD6035" w:rsidRPr="009D0F9A" w:rsidRDefault="00BD6035" w:rsidP="004E0FF7">
            <w:r w:rsidRPr="009D0F9A">
              <w:t>Fraction emitted to soil due to wash-off by rainfall</w:t>
            </w:r>
          </w:p>
        </w:tc>
        <w:tc>
          <w:tcPr>
            <w:tcW w:w="905" w:type="pct"/>
            <w:gridSpan w:val="2"/>
            <w:shd w:val="clear" w:color="auto" w:fill="auto"/>
          </w:tcPr>
          <w:p w:rsidR="00BD6035" w:rsidRPr="009D0F9A" w:rsidRDefault="00BD6035" w:rsidP="004E0FF7">
            <w:r w:rsidRPr="009D0F9A">
              <w:t>0.5</w:t>
            </w:r>
          </w:p>
        </w:tc>
        <w:tc>
          <w:tcPr>
            <w:tcW w:w="534" w:type="pct"/>
            <w:shd w:val="clear" w:color="auto" w:fill="auto"/>
          </w:tcPr>
          <w:p w:rsidR="00BD6035" w:rsidRPr="009D0F9A" w:rsidRDefault="00BD6035" w:rsidP="004E0FF7">
            <w:r w:rsidRPr="009D0F9A">
              <w:t>-</w:t>
            </w:r>
          </w:p>
        </w:tc>
        <w:tc>
          <w:tcPr>
            <w:tcW w:w="2150" w:type="pct"/>
            <w:shd w:val="clear" w:color="auto" w:fill="auto"/>
          </w:tcPr>
          <w:p w:rsidR="00BD6035" w:rsidRPr="003E7341" w:rsidRDefault="00BD6035" w:rsidP="004E0FF7">
            <w:r w:rsidRPr="009D0F9A">
              <w:t>Default value.</w:t>
            </w:r>
          </w:p>
        </w:tc>
      </w:tr>
    </w:tbl>
    <w:p w:rsidR="00BD6035" w:rsidRDefault="00BD6035" w:rsidP="00E677FF">
      <w:pPr>
        <w:spacing w:line="276" w:lineRule="auto"/>
        <w:rPr>
          <w:rFonts w:eastAsia="Calibri"/>
          <w:lang w:eastAsia="en-US"/>
        </w:rPr>
      </w:pPr>
    </w:p>
    <w:p w:rsidR="00BD6035" w:rsidRDefault="00BD6035" w:rsidP="00E677FF">
      <w:pPr>
        <w:spacing w:line="276" w:lineRule="auto"/>
        <w:rPr>
          <w:rFonts w:eastAsia="Calibri"/>
          <w:lang w:eastAsia="en-US"/>
        </w:rPr>
      </w:pPr>
    </w:p>
    <w:p w:rsidR="00BD6035" w:rsidRPr="00FD2055" w:rsidRDefault="00BD6035" w:rsidP="00E677FF">
      <w:pPr>
        <w:spacing w:line="276" w:lineRule="auto"/>
        <w:rPr>
          <w:rFonts w:eastAsia="Calibri"/>
          <w:lang w:eastAsia="en-US"/>
        </w:rPr>
      </w:pPr>
    </w:p>
    <w:p w:rsidR="00E677FF" w:rsidRPr="00FD2055" w:rsidRDefault="00E677FF" w:rsidP="00453A2E">
      <w:pPr>
        <w:spacing w:line="276" w:lineRule="auto"/>
        <w:jc w:val="both"/>
        <w:rPr>
          <w:rFonts w:eastAsia="Calibri"/>
          <w:lang w:eastAsia="en-US"/>
        </w:rPr>
      </w:pPr>
      <w:r w:rsidRPr="00FD2055">
        <w:rPr>
          <w:rFonts w:eastAsia="Calibri"/>
          <w:u w:val="single"/>
          <w:lang w:eastAsia="en-US"/>
        </w:rPr>
        <w:t xml:space="preserve">Calculations for </w:t>
      </w:r>
      <w:r w:rsidR="00295629">
        <w:rPr>
          <w:rFonts w:eastAsia="Calibri"/>
          <w:u w:val="single"/>
          <w:lang w:eastAsia="en-US"/>
        </w:rPr>
        <w:t>Use</w:t>
      </w:r>
      <w:r w:rsidRPr="00FD2055">
        <w:rPr>
          <w:rFonts w:eastAsia="Calibri"/>
          <w:u w:val="single"/>
          <w:lang w:eastAsia="en-US"/>
        </w:rPr>
        <w:t xml:space="preserve"> </w:t>
      </w:r>
      <w:r w:rsidR="003E6BCB">
        <w:rPr>
          <w:rFonts w:eastAsia="Calibri"/>
          <w:u w:val="single"/>
          <w:lang w:eastAsia="en-US"/>
        </w:rPr>
        <w:t>3</w:t>
      </w:r>
      <w:r w:rsidR="00A05D5D" w:rsidRPr="00A05D5D">
        <w:rPr>
          <w:rFonts w:eastAsia="Calibri"/>
          <w:u w:val="single"/>
          <w:lang w:eastAsia="en-US"/>
        </w:rPr>
        <w:t xml:space="preserve"> - Treatment around the building - Flying insects </w:t>
      </w:r>
      <w:r w:rsidR="00D85642">
        <w:rPr>
          <w:rFonts w:eastAsia="Calibri"/>
          <w:u w:val="single"/>
          <w:lang w:eastAsia="en-US"/>
        </w:rPr>
        <w:t>–</w:t>
      </w:r>
      <w:r w:rsidR="00A05D5D" w:rsidRPr="00A05D5D">
        <w:rPr>
          <w:rFonts w:eastAsia="Calibri"/>
          <w:u w:val="single"/>
          <w:lang w:eastAsia="en-US"/>
        </w:rPr>
        <w:t xml:space="preserve"> professional</w:t>
      </w:r>
      <w:r w:rsidR="00D85642">
        <w:rPr>
          <w:rFonts w:eastAsia="Calibri"/>
          <w:u w:val="single"/>
          <w:lang w:eastAsia="en-US"/>
        </w:rPr>
        <w:t xml:space="preserve"> – </w:t>
      </w:r>
      <w:r w:rsidR="00D83DD3">
        <w:rPr>
          <w:rFonts w:eastAsia="Calibri"/>
          <w:u w:val="single"/>
          <w:lang w:eastAsia="en-US"/>
        </w:rPr>
        <w:t>Urban</w:t>
      </w:r>
      <w:r w:rsidR="00D85642">
        <w:rPr>
          <w:rFonts w:eastAsia="Calibri"/>
          <w:u w:val="single"/>
          <w:lang w:eastAsia="en-US"/>
        </w:rPr>
        <w:t xml:space="preserve"> area TIER 1</w:t>
      </w:r>
    </w:p>
    <w:p w:rsidR="00E677FF" w:rsidRPr="00FD2055" w:rsidRDefault="00E677FF" w:rsidP="00E677FF">
      <w:pPr>
        <w:spacing w:line="276" w:lineRule="auto"/>
        <w:rPr>
          <w:rFonts w:eastAsia="Calibri"/>
          <w:lang w:eastAsia="en-US"/>
        </w:rPr>
      </w:pPr>
    </w:p>
    <w:tbl>
      <w:tblPr>
        <w:tblW w:w="0" w:type="auto"/>
        <w:tblInd w:w="45" w:type="dxa"/>
        <w:tblLayout w:type="fixed"/>
        <w:tblCellMar>
          <w:left w:w="0" w:type="dxa"/>
          <w:right w:w="0" w:type="dxa"/>
        </w:tblCellMar>
        <w:tblLook w:val="0000"/>
      </w:tblPr>
      <w:tblGrid>
        <w:gridCol w:w="2256"/>
        <w:gridCol w:w="3610"/>
        <w:gridCol w:w="3159"/>
      </w:tblGrid>
      <w:tr w:rsidR="00E677FF" w:rsidRPr="00FD2055" w:rsidTr="00AD149E">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E677FF" w:rsidRPr="00FD2055" w:rsidRDefault="00E677FF" w:rsidP="00AD149E">
            <w:pPr>
              <w:spacing w:before="60" w:after="60" w:line="260" w:lineRule="atLeast"/>
              <w:rPr>
                <w:rFonts w:eastAsia="Calibri"/>
                <w:b/>
                <w:color w:val="000000"/>
                <w:sz w:val="18"/>
                <w:szCs w:val="18"/>
                <w:lang w:eastAsia="en-GB"/>
              </w:rPr>
            </w:pPr>
            <w:r w:rsidRPr="00FD2055">
              <w:rPr>
                <w:rFonts w:eastAsia="Calibri"/>
                <w:b/>
                <w:sz w:val="18"/>
                <w:szCs w:val="18"/>
                <w:lang w:eastAsia="en-US"/>
              </w:rPr>
              <w:t>Resulting local emission to relevant environmental compartments</w:t>
            </w:r>
          </w:p>
        </w:tc>
      </w:tr>
      <w:tr w:rsidR="00E677FF" w:rsidRPr="00FD2055" w:rsidTr="00AD149E">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E677FF" w:rsidRPr="00FD2055" w:rsidRDefault="00E677FF" w:rsidP="00AD149E">
            <w:pPr>
              <w:spacing w:before="60" w:after="60" w:line="260" w:lineRule="atLeast"/>
              <w:rPr>
                <w:rFonts w:eastAsia="Calibri"/>
                <w:b/>
                <w:color w:val="000000"/>
                <w:sz w:val="18"/>
                <w:szCs w:val="18"/>
                <w:lang w:eastAsia="en-GB"/>
              </w:rPr>
            </w:pPr>
            <w:r w:rsidRPr="00FD2055">
              <w:rPr>
                <w:rFonts w:eastAsia="Calibri"/>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E677FF" w:rsidRPr="00FD2055" w:rsidRDefault="00E677FF" w:rsidP="00AD149E">
            <w:pPr>
              <w:spacing w:before="60" w:after="60" w:line="260" w:lineRule="atLeast"/>
              <w:rPr>
                <w:rFonts w:eastAsia="Calibri"/>
                <w:b/>
                <w:color w:val="000000"/>
                <w:sz w:val="18"/>
                <w:szCs w:val="18"/>
                <w:lang w:eastAsia="en-GB"/>
              </w:rPr>
            </w:pPr>
            <w:r w:rsidRPr="00FD2055">
              <w:rPr>
                <w:rFonts w:eastAsia="Calibri"/>
                <w:b/>
                <w:color w:val="000000"/>
                <w:sz w:val="18"/>
                <w:szCs w:val="18"/>
                <w:lang w:eastAsia="en-GB"/>
              </w:rPr>
              <w:t>Local emission (Elocal</w:t>
            </w:r>
            <w:r w:rsidRPr="00FD2055">
              <w:rPr>
                <w:rFonts w:eastAsia="Calibri"/>
                <w:b/>
                <w:color w:val="000000"/>
                <w:sz w:val="18"/>
                <w:szCs w:val="18"/>
                <w:vertAlign w:val="subscript"/>
                <w:lang w:eastAsia="en-GB"/>
              </w:rPr>
              <w:t>compartment</w:t>
            </w:r>
            <w:r w:rsidRPr="00FD2055">
              <w:rPr>
                <w:rFonts w:eastAsia="Calibri"/>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E677FF" w:rsidRPr="00FD2055" w:rsidRDefault="00E677FF" w:rsidP="00AD149E">
            <w:pPr>
              <w:spacing w:before="60" w:after="60" w:line="260" w:lineRule="atLeast"/>
              <w:rPr>
                <w:rFonts w:eastAsia="Calibri"/>
                <w:b/>
                <w:color w:val="000000"/>
                <w:sz w:val="18"/>
                <w:szCs w:val="18"/>
                <w:lang w:eastAsia="en-GB"/>
              </w:rPr>
            </w:pPr>
            <w:r w:rsidRPr="00FD2055">
              <w:rPr>
                <w:rFonts w:eastAsia="Calibri"/>
                <w:b/>
                <w:color w:val="000000"/>
                <w:sz w:val="18"/>
                <w:szCs w:val="18"/>
                <w:lang w:eastAsia="en-GB"/>
              </w:rPr>
              <w:t>Remarks</w:t>
            </w:r>
          </w:p>
        </w:tc>
      </w:tr>
      <w:tr w:rsidR="00E677FF" w:rsidRPr="00FD2055" w:rsidTr="00AD149E">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E677FF" w:rsidRPr="00FD2055" w:rsidRDefault="009C22B1" w:rsidP="00AD149E">
            <w:pPr>
              <w:spacing w:before="60" w:after="60"/>
              <w:rPr>
                <w:color w:val="000000"/>
                <w:sz w:val="18"/>
                <w:szCs w:val="18"/>
                <w:lang w:eastAsia="en-GB"/>
              </w:rPr>
            </w:pPr>
            <w:r>
              <w:rPr>
                <w:color w:val="000000"/>
                <w:sz w:val="18"/>
                <w:szCs w:val="18"/>
                <w:lang w:eastAsia="en-GB"/>
              </w:rPr>
              <w:t>Local emission to soil, standard house</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E677FF" w:rsidRPr="00FD2055" w:rsidRDefault="009C22B1" w:rsidP="00AD149E">
            <w:pPr>
              <w:spacing w:before="60" w:after="60"/>
              <w:rPr>
                <w:color w:val="000000"/>
                <w:sz w:val="18"/>
                <w:szCs w:val="18"/>
                <w:lang w:eastAsia="en-GB"/>
              </w:rPr>
            </w:pPr>
            <w:r>
              <w:rPr>
                <w:color w:val="000000"/>
                <w:sz w:val="18"/>
                <w:szCs w:val="18"/>
                <w:lang w:eastAsia="en-GB"/>
              </w:rPr>
              <w:t>0.002</w:t>
            </w:r>
            <w:r w:rsidR="003803BE">
              <w:rPr>
                <w:color w:val="000000"/>
                <w:sz w:val="18"/>
                <w:szCs w:val="18"/>
                <w:lang w:eastAsia="en-GB"/>
              </w:rPr>
              <w:t>2</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E677FF" w:rsidRPr="00FD2055" w:rsidRDefault="009C22B1" w:rsidP="00AD149E">
            <w:pPr>
              <w:spacing w:before="60" w:after="60"/>
              <w:rPr>
                <w:color w:val="000000"/>
                <w:sz w:val="18"/>
                <w:szCs w:val="18"/>
                <w:lang w:eastAsia="en-GB"/>
              </w:rPr>
            </w:pPr>
            <w:r>
              <w:rPr>
                <w:color w:val="000000"/>
                <w:sz w:val="18"/>
                <w:szCs w:val="18"/>
                <w:lang w:eastAsia="en-GB"/>
              </w:rPr>
              <w:t>-</w:t>
            </w:r>
          </w:p>
        </w:tc>
      </w:tr>
      <w:tr w:rsidR="009C22B1" w:rsidRPr="00FD2055" w:rsidTr="00AD149E">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9C22B1" w:rsidRPr="00FD2055" w:rsidRDefault="009C22B1" w:rsidP="009C22B1">
            <w:pPr>
              <w:spacing w:before="60" w:after="60"/>
              <w:rPr>
                <w:color w:val="000000"/>
                <w:sz w:val="18"/>
                <w:szCs w:val="18"/>
                <w:lang w:eastAsia="en-GB"/>
              </w:rPr>
            </w:pPr>
            <w:r>
              <w:rPr>
                <w:color w:val="000000"/>
                <w:sz w:val="18"/>
                <w:szCs w:val="18"/>
                <w:lang w:eastAsia="en-GB"/>
              </w:rPr>
              <w:t>Local emission to soil, large building</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9C22B1" w:rsidRPr="00FD2055" w:rsidRDefault="009C22B1" w:rsidP="009C22B1">
            <w:pPr>
              <w:spacing w:before="60" w:after="60"/>
              <w:rPr>
                <w:color w:val="000000"/>
                <w:sz w:val="18"/>
                <w:szCs w:val="18"/>
                <w:lang w:eastAsia="en-GB"/>
              </w:rPr>
            </w:pPr>
            <w:r>
              <w:rPr>
                <w:color w:val="000000"/>
                <w:sz w:val="18"/>
                <w:szCs w:val="18"/>
                <w:lang w:eastAsia="en-GB"/>
              </w:rPr>
              <w:t>0.011</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9C22B1" w:rsidRPr="00FD2055" w:rsidRDefault="009C22B1" w:rsidP="009C22B1">
            <w:pPr>
              <w:spacing w:before="60" w:after="60"/>
              <w:rPr>
                <w:color w:val="000000"/>
                <w:sz w:val="18"/>
                <w:szCs w:val="18"/>
                <w:lang w:eastAsia="en-GB"/>
              </w:rPr>
            </w:pPr>
            <w:r>
              <w:rPr>
                <w:color w:val="000000"/>
                <w:sz w:val="18"/>
                <w:szCs w:val="18"/>
                <w:lang w:eastAsia="en-GB"/>
              </w:rPr>
              <w:t>-</w:t>
            </w:r>
          </w:p>
        </w:tc>
      </w:tr>
    </w:tbl>
    <w:p w:rsidR="00E677FF" w:rsidRPr="00E677FF" w:rsidRDefault="00E677FF" w:rsidP="00E677FF">
      <w:pPr>
        <w:rPr>
          <w:rFonts w:eastAsia="Calibri"/>
        </w:rPr>
      </w:pPr>
    </w:p>
    <w:p w:rsidR="000E79B4" w:rsidRPr="00FD2055" w:rsidRDefault="000E79B4" w:rsidP="00453A2E">
      <w:pPr>
        <w:spacing w:line="276" w:lineRule="auto"/>
        <w:jc w:val="both"/>
        <w:rPr>
          <w:rFonts w:eastAsia="Calibri"/>
          <w:lang w:eastAsia="en-US"/>
        </w:rPr>
      </w:pPr>
      <w:r w:rsidRPr="00FD2055">
        <w:rPr>
          <w:rFonts w:eastAsia="Calibri"/>
          <w:u w:val="single"/>
          <w:lang w:eastAsia="en-US"/>
        </w:rPr>
        <w:t xml:space="preserve">Calculations for </w:t>
      </w:r>
      <w:r>
        <w:rPr>
          <w:rFonts w:eastAsia="Calibri"/>
          <w:u w:val="single"/>
          <w:lang w:eastAsia="en-US"/>
        </w:rPr>
        <w:t>Use</w:t>
      </w:r>
      <w:r w:rsidRPr="00FD2055">
        <w:rPr>
          <w:rFonts w:eastAsia="Calibri"/>
          <w:u w:val="single"/>
          <w:lang w:eastAsia="en-US"/>
        </w:rPr>
        <w:t xml:space="preserve"> </w:t>
      </w:r>
      <w:r>
        <w:rPr>
          <w:rFonts w:eastAsia="Calibri"/>
          <w:u w:val="single"/>
          <w:lang w:eastAsia="en-US"/>
        </w:rPr>
        <w:t>3</w:t>
      </w:r>
      <w:r w:rsidRPr="00A05D5D">
        <w:rPr>
          <w:rFonts w:eastAsia="Calibri"/>
          <w:u w:val="single"/>
          <w:lang w:eastAsia="en-US"/>
        </w:rPr>
        <w:t xml:space="preserve"> - Treatment around the building - Flying insects </w:t>
      </w:r>
      <w:r>
        <w:rPr>
          <w:rFonts w:eastAsia="Calibri"/>
          <w:u w:val="single"/>
          <w:lang w:eastAsia="en-US"/>
        </w:rPr>
        <w:t>–</w:t>
      </w:r>
      <w:r w:rsidRPr="00A05D5D">
        <w:rPr>
          <w:rFonts w:eastAsia="Calibri"/>
          <w:u w:val="single"/>
          <w:lang w:eastAsia="en-US"/>
        </w:rPr>
        <w:t xml:space="preserve"> professional</w:t>
      </w:r>
      <w:r>
        <w:rPr>
          <w:rFonts w:eastAsia="Calibri"/>
          <w:u w:val="single"/>
          <w:lang w:eastAsia="en-US"/>
        </w:rPr>
        <w:t xml:space="preserve"> – Rural area TIER 2</w:t>
      </w:r>
    </w:p>
    <w:p w:rsidR="000E79B4" w:rsidRPr="00FD2055" w:rsidRDefault="000E79B4" w:rsidP="000E79B4">
      <w:pPr>
        <w:spacing w:line="276" w:lineRule="auto"/>
        <w:rPr>
          <w:rFonts w:eastAsia="Calibri"/>
          <w:lang w:eastAsia="en-US"/>
        </w:rPr>
      </w:pPr>
    </w:p>
    <w:tbl>
      <w:tblPr>
        <w:tblW w:w="0" w:type="auto"/>
        <w:tblInd w:w="45" w:type="dxa"/>
        <w:tblLayout w:type="fixed"/>
        <w:tblCellMar>
          <w:left w:w="0" w:type="dxa"/>
          <w:right w:w="0" w:type="dxa"/>
        </w:tblCellMar>
        <w:tblLook w:val="0000"/>
      </w:tblPr>
      <w:tblGrid>
        <w:gridCol w:w="2256"/>
        <w:gridCol w:w="3610"/>
        <w:gridCol w:w="3159"/>
      </w:tblGrid>
      <w:tr w:rsidR="000E79B4" w:rsidRPr="00FD2055" w:rsidTr="004E0FF7">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0E79B4" w:rsidRPr="00FD2055" w:rsidRDefault="000E79B4" w:rsidP="004E0FF7">
            <w:pPr>
              <w:spacing w:before="60" w:after="60" w:line="260" w:lineRule="atLeast"/>
              <w:rPr>
                <w:rFonts w:eastAsia="Calibri"/>
                <w:b/>
                <w:color w:val="000000"/>
                <w:sz w:val="18"/>
                <w:szCs w:val="18"/>
                <w:lang w:eastAsia="en-GB"/>
              </w:rPr>
            </w:pPr>
            <w:r w:rsidRPr="00FD2055">
              <w:rPr>
                <w:rFonts w:eastAsia="Calibri"/>
                <w:b/>
                <w:sz w:val="18"/>
                <w:szCs w:val="18"/>
                <w:lang w:eastAsia="en-US"/>
              </w:rPr>
              <w:t>Resulting local emission to relevant environmental compartments</w:t>
            </w:r>
          </w:p>
        </w:tc>
      </w:tr>
      <w:tr w:rsidR="000E79B4" w:rsidRPr="00FD2055" w:rsidTr="004E0FF7">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0E79B4" w:rsidRPr="00FD2055" w:rsidRDefault="000E79B4" w:rsidP="004E0FF7">
            <w:pPr>
              <w:spacing w:before="60" w:after="60" w:line="260" w:lineRule="atLeast"/>
              <w:rPr>
                <w:rFonts w:eastAsia="Calibri"/>
                <w:b/>
                <w:color w:val="000000"/>
                <w:sz w:val="18"/>
                <w:szCs w:val="18"/>
                <w:lang w:eastAsia="en-GB"/>
              </w:rPr>
            </w:pPr>
            <w:r w:rsidRPr="00FD2055">
              <w:rPr>
                <w:rFonts w:eastAsia="Calibri"/>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0E79B4" w:rsidRPr="00FD2055" w:rsidRDefault="000E79B4" w:rsidP="004E0FF7">
            <w:pPr>
              <w:spacing w:before="60" w:after="60" w:line="260" w:lineRule="atLeast"/>
              <w:rPr>
                <w:rFonts w:eastAsia="Calibri"/>
                <w:b/>
                <w:color w:val="000000"/>
                <w:sz w:val="18"/>
                <w:szCs w:val="18"/>
                <w:lang w:eastAsia="en-GB"/>
              </w:rPr>
            </w:pPr>
            <w:r w:rsidRPr="00FD2055">
              <w:rPr>
                <w:rFonts w:eastAsia="Calibri"/>
                <w:b/>
                <w:color w:val="000000"/>
                <w:sz w:val="18"/>
                <w:szCs w:val="18"/>
                <w:lang w:eastAsia="en-GB"/>
              </w:rPr>
              <w:t>Local emission (Elocal</w:t>
            </w:r>
            <w:r w:rsidRPr="00FD2055">
              <w:rPr>
                <w:rFonts w:eastAsia="Calibri"/>
                <w:b/>
                <w:color w:val="000000"/>
                <w:sz w:val="18"/>
                <w:szCs w:val="18"/>
                <w:vertAlign w:val="subscript"/>
                <w:lang w:eastAsia="en-GB"/>
              </w:rPr>
              <w:t>compartment</w:t>
            </w:r>
            <w:r w:rsidRPr="00FD2055">
              <w:rPr>
                <w:rFonts w:eastAsia="Calibri"/>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0E79B4" w:rsidRPr="00FD2055" w:rsidRDefault="000E79B4" w:rsidP="004E0FF7">
            <w:pPr>
              <w:spacing w:before="60" w:after="60" w:line="260" w:lineRule="atLeast"/>
              <w:rPr>
                <w:rFonts w:eastAsia="Calibri"/>
                <w:b/>
                <w:color w:val="000000"/>
                <w:sz w:val="18"/>
                <w:szCs w:val="18"/>
                <w:lang w:eastAsia="en-GB"/>
              </w:rPr>
            </w:pPr>
            <w:r w:rsidRPr="00FD2055">
              <w:rPr>
                <w:rFonts w:eastAsia="Calibri"/>
                <w:b/>
                <w:color w:val="000000"/>
                <w:sz w:val="18"/>
                <w:szCs w:val="18"/>
                <w:lang w:eastAsia="en-GB"/>
              </w:rPr>
              <w:t>Remarks</w:t>
            </w:r>
          </w:p>
        </w:tc>
      </w:tr>
      <w:tr w:rsidR="000E79B4" w:rsidRPr="00FD2055" w:rsidTr="004E0FF7">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0E79B4" w:rsidRPr="00FD2055" w:rsidRDefault="000E79B4" w:rsidP="004E0FF7">
            <w:pPr>
              <w:spacing w:before="60" w:after="60"/>
              <w:rPr>
                <w:color w:val="000000"/>
                <w:sz w:val="18"/>
                <w:szCs w:val="18"/>
                <w:lang w:eastAsia="en-GB"/>
              </w:rPr>
            </w:pPr>
            <w:r>
              <w:rPr>
                <w:color w:val="000000"/>
                <w:sz w:val="18"/>
                <w:szCs w:val="18"/>
                <w:lang w:eastAsia="en-GB"/>
              </w:rPr>
              <w:t>Local emission to soil, standard house</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0E79B4" w:rsidRPr="00FD2055" w:rsidRDefault="000E79B4" w:rsidP="004E0FF7">
            <w:pPr>
              <w:spacing w:before="60" w:after="60"/>
              <w:rPr>
                <w:color w:val="000000"/>
                <w:sz w:val="18"/>
                <w:szCs w:val="18"/>
                <w:lang w:eastAsia="en-GB"/>
              </w:rPr>
            </w:pPr>
            <w:r>
              <w:rPr>
                <w:color w:val="000000"/>
                <w:sz w:val="18"/>
                <w:szCs w:val="18"/>
                <w:lang w:eastAsia="en-GB"/>
              </w:rPr>
              <w:t>0.001</w:t>
            </w:r>
            <w:r w:rsidR="003803BE">
              <w:rPr>
                <w:color w:val="000000"/>
                <w:sz w:val="18"/>
                <w:szCs w:val="18"/>
                <w:lang w:eastAsia="en-GB"/>
              </w:rPr>
              <w:t>41</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0E79B4" w:rsidRPr="00FD2055" w:rsidRDefault="000E79B4" w:rsidP="004E0FF7">
            <w:pPr>
              <w:spacing w:before="60" w:after="60"/>
              <w:rPr>
                <w:color w:val="000000"/>
                <w:sz w:val="18"/>
                <w:szCs w:val="18"/>
                <w:lang w:eastAsia="en-GB"/>
              </w:rPr>
            </w:pPr>
            <w:r>
              <w:rPr>
                <w:color w:val="000000"/>
                <w:sz w:val="18"/>
                <w:szCs w:val="18"/>
                <w:lang w:eastAsia="en-GB"/>
              </w:rPr>
              <w:t>-</w:t>
            </w:r>
          </w:p>
        </w:tc>
      </w:tr>
      <w:tr w:rsidR="000E79B4" w:rsidRPr="00FD2055" w:rsidTr="004E0FF7">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0E79B4" w:rsidRPr="00FD2055" w:rsidRDefault="000E79B4" w:rsidP="004E0FF7">
            <w:pPr>
              <w:spacing w:before="60" w:after="60"/>
              <w:rPr>
                <w:color w:val="000000"/>
                <w:sz w:val="18"/>
                <w:szCs w:val="18"/>
                <w:lang w:eastAsia="en-GB"/>
              </w:rPr>
            </w:pPr>
            <w:r>
              <w:rPr>
                <w:color w:val="000000"/>
                <w:sz w:val="18"/>
                <w:szCs w:val="18"/>
                <w:lang w:eastAsia="en-GB"/>
              </w:rPr>
              <w:t>Local emission to soil, large building</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0E79B4" w:rsidRPr="00FD2055" w:rsidRDefault="000E79B4" w:rsidP="004E0FF7">
            <w:pPr>
              <w:spacing w:before="60" w:after="60"/>
              <w:rPr>
                <w:color w:val="000000"/>
                <w:sz w:val="18"/>
                <w:szCs w:val="18"/>
                <w:lang w:eastAsia="en-GB"/>
              </w:rPr>
            </w:pPr>
            <w:r>
              <w:rPr>
                <w:color w:val="000000"/>
                <w:sz w:val="18"/>
                <w:szCs w:val="18"/>
                <w:lang w:eastAsia="en-GB"/>
              </w:rPr>
              <w:t>0.00</w:t>
            </w:r>
            <w:r w:rsidR="003803BE">
              <w:rPr>
                <w:color w:val="000000"/>
                <w:sz w:val="18"/>
                <w:szCs w:val="18"/>
                <w:lang w:eastAsia="en-GB"/>
              </w:rPr>
              <w:t>706</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0E79B4" w:rsidRPr="00FD2055" w:rsidRDefault="000E79B4" w:rsidP="004E0FF7">
            <w:pPr>
              <w:spacing w:before="60" w:after="60"/>
              <w:rPr>
                <w:color w:val="000000"/>
                <w:sz w:val="18"/>
                <w:szCs w:val="18"/>
                <w:lang w:eastAsia="en-GB"/>
              </w:rPr>
            </w:pPr>
            <w:r>
              <w:rPr>
                <w:color w:val="000000"/>
                <w:sz w:val="18"/>
                <w:szCs w:val="18"/>
                <w:lang w:eastAsia="en-GB"/>
              </w:rPr>
              <w:t>-</w:t>
            </w:r>
          </w:p>
        </w:tc>
      </w:tr>
    </w:tbl>
    <w:p w:rsidR="00E677FF" w:rsidRDefault="00E677FF" w:rsidP="00E677FF">
      <w:pPr>
        <w:rPr>
          <w:rFonts w:eastAsia="Calibri"/>
        </w:rPr>
      </w:pPr>
    </w:p>
    <w:p w:rsidR="00E677FF" w:rsidRPr="00FD2055" w:rsidRDefault="00E677FF" w:rsidP="00295629">
      <w:pPr>
        <w:pStyle w:val="5"/>
        <w:rPr>
          <w:rFonts w:eastAsia="Calibri"/>
          <w:lang w:eastAsia="en-US"/>
        </w:rPr>
      </w:pPr>
      <w:r w:rsidRPr="00295629">
        <w:rPr>
          <w:rFonts w:eastAsia="Calibri"/>
        </w:rPr>
        <w:br w:type="page"/>
      </w:r>
      <w:r w:rsidR="003E6BCB">
        <w:rPr>
          <w:rFonts w:eastAsia="Calibri"/>
          <w:lang w:eastAsia="en-US"/>
        </w:rPr>
        <w:t>Use 4</w:t>
      </w:r>
      <w:r w:rsidR="00A05D5D" w:rsidRPr="00A05D5D">
        <w:rPr>
          <w:rFonts w:eastAsia="Calibri"/>
          <w:lang w:eastAsia="en-US"/>
        </w:rPr>
        <w:t xml:space="preserve"> - Treatment around building - Flying insects </w:t>
      </w:r>
      <w:r w:rsidR="000A3F14">
        <w:rPr>
          <w:rFonts w:eastAsia="Calibri"/>
          <w:lang w:eastAsia="en-US"/>
        </w:rPr>
        <w:t xml:space="preserve">(mosquitoes) </w:t>
      </w:r>
      <w:r w:rsidR="00A05D5D" w:rsidRPr="00A05D5D">
        <w:rPr>
          <w:rFonts w:eastAsia="Calibri"/>
          <w:lang w:eastAsia="en-US"/>
        </w:rPr>
        <w:t xml:space="preserve">- non-professional </w:t>
      </w:r>
    </w:p>
    <w:p w:rsidR="00E677FF" w:rsidRDefault="00212EBA" w:rsidP="00453A2E">
      <w:pPr>
        <w:jc w:val="both"/>
      </w:pPr>
      <w:r>
        <w:t>Exposure assessment for this use is covered by “</w:t>
      </w:r>
      <w:r w:rsidRPr="00212EBA">
        <w:t xml:space="preserve">Use 3 - Treatment around building - Flying insects </w:t>
      </w:r>
      <w:r w:rsidR="000A3F14">
        <w:t xml:space="preserve">(mosquitoes) </w:t>
      </w:r>
      <w:r w:rsidRPr="00212EBA">
        <w:t>– professional – Rural area TIER 2</w:t>
      </w:r>
      <w:r>
        <w:t xml:space="preserve">”, but only houses are relevant (i.e. large buildings are not relevant for professionals). </w:t>
      </w:r>
    </w:p>
    <w:p w:rsidR="00212EBA" w:rsidRDefault="00212EBA" w:rsidP="00453A2E">
      <w:pPr>
        <w:jc w:val="both"/>
      </w:pPr>
    </w:p>
    <w:p w:rsidR="00212EBA" w:rsidRPr="00FD2055" w:rsidRDefault="00212EBA" w:rsidP="00453A2E">
      <w:pPr>
        <w:spacing w:line="276" w:lineRule="auto"/>
        <w:jc w:val="both"/>
        <w:rPr>
          <w:rFonts w:eastAsia="Calibri"/>
          <w:lang w:eastAsia="en-US"/>
        </w:rPr>
      </w:pPr>
      <w:r w:rsidRPr="00FD2055">
        <w:rPr>
          <w:rFonts w:eastAsia="Calibri"/>
          <w:u w:val="single"/>
          <w:lang w:eastAsia="en-US"/>
        </w:rPr>
        <w:t xml:space="preserve">Calculations for </w:t>
      </w:r>
      <w:r>
        <w:rPr>
          <w:rFonts w:eastAsia="Calibri"/>
          <w:u w:val="single"/>
          <w:lang w:eastAsia="en-US"/>
        </w:rPr>
        <w:t>Use</w:t>
      </w:r>
      <w:r w:rsidRPr="00FD2055">
        <w:rPr>
          <w:rFonts w:eastAsia="Calibri"/>
          <w:u w:val="single"/>
          <w:lang w:eastAsia="en-US"/>
        </w:rPr>
        <w:t xml:space="preserve"> </w:t>
      </w:r>
      <w:r>
        <w:rPr>
          <w:rFonts w:eastAsia="Calibri"/>
          <w:u w:val="single"/>
          <w:lang w:eastAsia="en-US"/>
        </w:rPr>
        <w:t>4</w:t>
      </w:r>
      <w:r w:rsidRPr="00A05D5D">
        <w:rPr>
          <w:rFonts w:eastAsia="Calibri"/>
          <w:u w:val="single"/>
          <w:lang w:eastAsia="en-US"/>
        </w:rPr>
        <w:t xml:space="preserve"> - Treatment around building - Flying insects </w:t>
      </w:r>
      <w:r w:rsidR="000A3F14">
        <w:rPr>
          <w:rFonts w:eastAsia="Calibri"/>
          <w:u w:val="single"/>
          <w:lang w:eastAsia="en-US"/>
        </w:rPr>
        <w:t xml:space="preserve">(mosquitoes) </w:t>
      </w:r>
      <w:r>
        <w:rPr>
          <w:rFonts w:eastAsia="Calibri"/>
          <w:u w:val="single"/>
          <w:lang w:eastAsia="en-US"/>
        </w:rPr>
        <w:t>–</w:t>
      </w:r>
      <w:r w:rsidRPr="00A05D5D">
        <w:rPr>
          <w:rFonts w:eastAsia="Calibri"/>
          <w:u w:val="single"/>
          <w:lang w:eastAsia="en-US"/>
        </w:rPr>
        <w:t xml:space="preserve"> </w:t>
      </w:r>
      <w:r>
        <w:rPr>
          <w:rFonts w:eastAsia="Calibri"/>
          <w:u w:val="single"/>
          <w:lang w:eastAsia="en-US"/>
        </w:rPr>
        <w:t>non-</w:t>
      </w:r>
      <w:r w:rsidRPr="00A05D5D">
        <w:rPr>
          <w:rFonts w:eastAsia="Calibri"/>
          <w:u w:val="single"/>
          <w:lang w:eastAsia="en-US"/>
        </w:rPr>
        <w:t>professional</w:t>
      </w:r>
      <w:r>
        <w:rPr>
          <w:rFonts w:eastAsia="Calibri"/>
          <w:u w:val="single"/>
          <w:lang w:eastAsia="en-US"/>
        </w:rPr>
        <w:t xml:space="preserve"> – Rural area TIER 2</w:t>
      </w:r>
    </w:p>
    <w:p w:rsidR="00212EBA" w:rsidRPr="00FD2055" w:rsidRDefault="00212EBA" w:rsidP="00212EBA">
      <w:pPr>
        <w:spacing w:line="276" w:lineRule="auto"/>
        <w:rPr>
          <w:rFonts w:eastAsia="Calibri"/>
          <w:lang w:eastAsia="en-US"/>
        </w:rPr>
      </w:pPr>
    </w:p>
    <w:tbl>
      <w:tblPr>
        <w:tblW w:w="0" w:type="auto"/>
        <w:tblInd w:w="45" w:type="dxa"/>
        <w:tblLayout w:type="fixed"/>
        <w:tblCellMar>
          <w:left w:w="0" w:type="dxa"/>
          <w:right w:w="0" w:type="dxa"/>
        </w:tblCellMar>
        <w:tblLook w:val="0000"/>
      </w:tblPr>
      <w:tblGrid>
        <w:gridCol w:w="2256"/>
        <w:gridCol w:w="3610"/>
        <w:gridCol w:w="3159"/>
      </w:tblGrid>
      <w:tr w:rsidR="00212EBA" w:rsidRPr="00FD2055" w:rsidTr="004E0FF7">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rsidR="00212EBA" w:rsidRPr="00FD2055" w:rsidRDefault="00212EBA" w:rsidP="004E0FF7">
            <w:pPr>
              <w:spacing w:before="60" w:after="60" w:line="260" w:lineRule="atLeast"/>
              <w:rPr>
                <w:rFonts w:eastAsia="Calibri"/>
                <w:b/>
                <w:color w:val="000000"/>
                <w:sz w:val="18"/>
                <w:szCs w:val="18"/>
                <w:lang w:eastAsia="en-GB"/>
              </w:rPr>
            </w:pPr>
            <w:r w:rsidRPr="00FD2055">
              <w:rPr>
                <w:rFonts w:eastAsia="Calibri"/>
                <w:b/>
                <w:sz w:val="18"/>
                <w:szCs w:val="18"/>
                <w:lang w:eastAsia="en-US"/>
              </w:rPr>
              <w:t>Resulting local emission to relevant environmental compartments</w:t>
            </w:r>
          </w:p>
        </w:tc>
      </w:tr>
      <w:tr w:rsidR="00212EBA" w:rsidRPr="00FD2055" w:rsidTr="004E0FF7">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212EBA" w:rsidRPr="00FD2055" w:rsidRDefault="00212EBA" w:rsidP="004E0FF7">
            <w:pPr>
              <w:spacing w:before="60" w:after="60" w:line="260" w:lineRule="atLeast"/>
              <w:rPr>
                <w:rFonts w:eastAsia="Calibri"/>
                <w:b/>
                <w:color w:val="000000"/>
                <w:sz w:val="18"/>
                <w:szCs w:val="18"/>
                <w:lang w:eastAsia="en-GB"/>
              </w:rPr>
            </w:pPr>
            <w:r w:rsidRPr="00FD2055">
              <w:rPr>
                <w:rFonts w:eastAsia="Calibri"/>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212EBA" w:rsidRPr="00FD2055" w:rsidRDefault="00212EBA" w:rsidP="004E0FF7">
            <w:pPr>
              <w:spacing w:before="60" w:after="60" w:line="260" w:lineRule="atLeast"/>
              <w:rPr>
                <w:rFonts w:eastAsia="Calibri"/>
                <w:b/>
                <w:color w:val="000000"/>
                <w:sz w:val="18"/>
                <w:szCs w:val="18"/>
                <w:lang w:eastAsia="en-GB"/>
              </w:rPr>
            </w:pPr>
            <w:r w:rsidRPr="00FD2055">
              <w:rPr>
                <w:rFonts w:eastAsia="Calibri"/>
                <w:b/>
                <w:color w:val="000000"/>
                <w:sz w:val="18"/>
                <w:szCs w:val="18"/>
                <w:lang w:eastAsia="en-GB"/>
              </w:rPr>
              <w:t>Local emission (Elocal</w:t>
            </w:r>
            <w:r w:rsidRPr="00FD2055">
              <w:rPr>
                <w:rFonts w:eastAsia="Calibri"/>
                <w:b/>
                <w:color w:val="000000"/>
                <w:sz w:val="18"/>
                <w:szCs w:val="18"/>
                <w:vertAlign w:val="subscript"/>
                <w:lang w:eastAsia="en-GB"/>
              </w:rPr>
              <w:t>compartment</w:t>
            </w:r>
            <w:r w:rsidRPr="00FD2055">
              <w:rPr>
                <w:rFonts w:eastAsia="Calibri"/>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212EBA" w:rsidRPr="00FD2055" w:rsidRDefault="00212EBA" w:rsidP="004E0FF7">
            <w:pPr>
              <w:spacing w:before="60" w:after="60" w:line="260" w:lineRule="atLeast"/>
              <w:rPr>
                <w:rFonts w:eastAsia="Calibri"/>
                <w:b/>
                <w:color w:val="000000"/>
                <w:sz w:val="18"/>
                <w:szCs w:val="18"/>
                <w:lang w:eastAsia="en-GB"/>
              </w:rPr>
            </w:pPr>
            <w:r w:rsidRPr="00FD2055">
              <w:rPr>
                <w:rFonts w:eastAsia="Calibri"/>
                <w:b/>
                <w:color w:val="000000"/>
                <w:sz w:val="18"/>
                <w:szCs w:val="18"/>
                <w:lang w:eastAsia="en-GB"/>
              </w:rPr>
              <w:t>Remarks</w:t>
            </w:r>
          </w:p>
        </w:tc>
      </w:tr>
      <w:tr w:rsidR="00D10501" w:rsidRPr="00FD2055" w:rsidTr="004E0FF7">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10501" w:rsidRPr="00FD2055" w:rsidRDefault="00D10501" w:rsidP="00D10501">
            <w:pPr>
              <w:spacing w:before="60" w:after="60"/>
              <w:rPr>
                <w:color w:val="000000"/>
                <w:sz w:val="18"/>
                <w:szCs w:val="18"/>
                <w:lang w:eastAsia="en-GB"/>
              </w:rPr>
            </w:pPr>
            <w:r>
              <w:rPr>
                <w:color w:val="000000"/>
                <w:sz w:val="18"/>
                <w:szCs w:val="18"/>
                <w:lang w:eastAsia="en-GB"/>
              </w:rPr>
              <w:t>Local emission to soil, standard house</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D10501" w:rsidRPr="00FD2055" w:rsidRDefault="00D10501" w:rsidP="00D10501">
            <w:pPr>
              <w:spacing w:before="60" w:after="60"/>
              <w:rPr>
                <w:color w:val="000000"/>
                <w:sz w:val="18"/>
                <w:szCs w:val="18"/>
                <w:lang w:eastAsia="en-GB"/>
              </w:rPr>
            </w:pPr>
            <w:r>
              <w:rPr>
                <w:color w:val="000000"/>
                <w:sz w:val="18"/>
                <w:szCs w:val="18"/>
                <w:lang w:eastAsia="en-GB"/>
              </w:rPr>
              <w:t>0.00141</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rsidR="00D10501" w:rsidRPr="00FD2055" w:rsidRDefault="00D10501" w:rsidP="00D10501">
            <w:pPr>
              <w:spacing w:before="60" w:after="60"/>
              <w:rPr>
                <w:color w:val="000000"/>
                <w:sz w:val="18"/>
                <w:szCs w:val="18"/>
                <w:lang w:eastAsia="en-GB"/>
              </w:rPr>
            </w:pPr>
            <w:r>
              <w:rPr>
                <w:color w:val="000000"/>
                <w:sz w:val="18"/>
                <w:szCs w:val="18"/>
                <w:lang w:eastAsia="en-GB"/>
              </w:rPr>
              <w:t>-</w:t>
            </w:r>
          </w:p>
        </w:tc>
      </w:tr>
    </w:tbl>
    <w:p w:rsidR="00212EBA" w:rsidRDefault="00212EBA" w:rsidP="00E677FF"/>
    <w:p w:rsidR="00E677FF" w:rsidRDefault="00E677FF" w:rsidP="00E677FF">
      <w:pPr>
        <w:rPr>
          <w:rFonts w:eastAsia="Calibri"/>
        </w:rPr>
      </w:pPr>
    </w:p>
    <w:p w:rsidR="00E677FF" w:rsidRPr="00E677FF" w:rsidRDefault="00E677FF" w:rsidP="00E677FF">
      <w:pPr>
        <w:rPr>
          <w:rFonts w:eastAsia="Calibri"/>
        </w:rPr>
      </w:pPr>
      <w:r>
        <w:rPr>
          <w:rFonts w:eastAsia="Calibri"/>
        </w:rPr>
        <w:br w:type="page"/>
      </w:r>
    </w:p>
    <w:p w:rsidR="00FD2055" w:rsidRPr="00FD2055" w:rsidRDefault="00FD2055" w:rsidP="00FD2055">
      <w:pPr>
        <w:rPr>
          <w:rFonts w:eastAsia="Calibri"/>
          <w:b/>
          <w:i/>
          <w:sz w:val="22"/>
          <w:szCs w:val="22"/>
          <w:lang w:eastAsia="en-US"/>
        </w:rPr>
      </w:pPr>
      <w:bookmarkStart w:id="1606" w:name="_Toc377651046"/>
      <w:bookmarkStart w:id="1607" w:name="_Toc389729115"/>
      <w:bookmarkStart w:id="1608" w:name="_Toc403472800"/>
      <w:r w:rsidRPr="00FD2055">
        <w:rPr>
          <w:rFonts w:eastAsia="Calibri"/>
          <w:b/>
          <w:i/>
          <w:sz w:val="22"/>
          <w:szCs w:val="22"/>
          <w:lang w:eastAsia="en-US"/>
        </w:rPr>
        <w:t>Fate and distribution in exposed environment</w:t>
      </w:r>
      <w:bookmarkEnd w:id="1606"/>
      <w:r w:rsidRPr="00FD2055">
        <w:rPr>
          <w:rFonts w:eastAsia="Calibri"/>
          <w:b/>
          <w:i/>
          <w:sz w:val="22"/>
          <w:szCs w:val="22"/>
          <w:lang w:eastAsia="en-US"/>
        </w:rPr>
        <w:t>al compartments</w:t>
      </w:r>
      <w:bookmarkEnd w:id="1607"/>
      <w:bookmarkEnd w:id="1608"/>
    </w:p>
    <w:p w:rsidR="00CB2EF3" w:rsidRPr="00C058BE" w:rsidRDefault="00CB2EF3" w:rsidP="00C058BE">
      <w:pPr>
        <w:rPr>
          <w:rFonts w:eastAsia="Calibri"/>
        </w:rPr>
      </w:pPr>
    </w:p>
    <w:p w:rsidR="00FD2055" w:rsidRPr="00C058BE" w:rsidRDefault="00FD2055" w:rsidP="00C058BE">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61"/>
        <w:gridCol w:w="1635"/>
        <w:gridCol w:w="1753"/>
        <w:gridCol w:w="2181"/>
      </w:tblGrid>
      <w:tr w:rsidR="00FD2055" w:rsidRPr="00FD2055" w:rsidTr="00C37E9D">
        <w:trPr>
          <w:trHeight w:val="313"/>
        </w:trPr>
        <w:tc>
          <w:tcPr>
            <w:tcW w:w="5000" w:type="pct"/>
            <w:gridSpan w:val="4"/>
            <w:shd w:val="clear" w:color="auto" w:fill="FFFFCC"/>
            <w:vAlign w:val="center"/>
          </w:tcPr>
          <w:p w:rsidR="00FD2055" w:rsidRPr="00FD2055" w:rsidRDefault="00FD2055" w:rsidP="00FD2055">
            <w:pPr>
              <w:autoSpaceDE w:val="0"/>
              <w:autoSpaceDN w:val="0"/>
              <w:adjustRightInd w:val="0"/>
              <w:spacing w:line="260" w:lineRule="atLeast"/>
              <w:jc w:val="center"/>
              <w:rPr>
                <w:rFonts w:eastAsia="Calibri" w:cs="Arial"/>
                <w:b/>
                <w:color w:val="000000"/>
                <w:lang w:eastAsia="en-GB"/>
              </w:rPr>
            </w:pPr>
            <w:r w:rsidRPr="00FD2055">
              <w:rPr>
                <w:rFonts w:eastAsia="Calibri" w:cs="Arial"/>
                <w:b/>
                <w:color w:val="000000"/>
                <w:lang w:eastAsia="en-GB"/>
              </w:rPr>
              <w:t>Input parameters (only set values) for calculating the fate and distribution in the environment</w:t>
            </w:r>
          </w:p>
        </w:tc>
      </w:tr>
      <w:tr w:rsidR="00FD2055" w:rsidRPr="00FD2055" w:rsidTr="00C37E9D">
        <w:trPr>
          <w:trHeight w:val="313"/>
        </w:trPr>
        <w:tc>
          <w:tcPr>
            <w:tcW w:w="2103"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bCs/>
                <w:color w:val="000000"/>
                <w:lang w:eastAsia="en-GB"/>
              </w:rPr>
              <w:t xml:space="preserve">Input </w:t>
            </w:r>
          </w:p>
        </w:tc>
        <w:tc>
          <w:tcPr>
            <w:tcW w:w="700"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bCs/>
                <w:color w:val="000000"/>
                <w:lang w:eastAsia="en-GB"/>
              </w:rPr>
              <w:t xml:space="preserve">Value </w:t>
            </w:r>
          </w:p>
        </w:tc>
        <w:tc>
          <w:tcPr>
            <w:tcW w:w="985"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bCs/>
                <w:color w:val="000000"/>
                <w:lang w:eastAsia="en-GB"/>
              </w:rPr>
            </w:pPr>
            <w:r w:rsidRPr="00FD2055">
              <w:rPr>
                <w:rFonts w:eastAsia="Calibri" w:cs="Arial"/>
                <w:bCs/>
                <w:color w:val="000000"/>
                <w:lang w:eastAsia="en-GB"/>
              </w:rPr>
              <w:t>Unit</w:t>
            </w:r>
          </w:p>
        </w:tc>
        <w:tc>
          <w:tcPr>
            <w:tcW w:w="1212"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bCs/>
                <w:color w:val="000000"/>
                <w:lang w:eastAsia="en-GB"/>
              </w:rPr>
            </w:pPr>
            <w:r w:rsidRPr="00FD2055">
              <w:rPr>
                <w:rFonts w:eastAsia="Calibri" w:cs="Arial"/>
                <w:bCs/>
                <w:color w:val="000000"/>
                <w:lang w:eastAsia="en-GB"/>
              </w:rPr>
              <w:t>Remarks</w:t>
            </w:r>
          </w:p>
        </w:tc>
      </w:tr>
      <w:tr w:rsidR="00FD2055" w:rsidRPr="00FD2055" w:rsidTr="00C37E9D">
        <w:trPr>
          <w:trHeight w:val="75"/>
        </w:trPr>
        <w:tc>
          <w:tcPr>
            <w:tcW w:w="2103"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Molecular weight</w:t>
            </w:r>
          </w:p>
        </w:tc>
        <w:tc>
          <w:tcPr>
            <w:tcW w:w="700" w:type="pct"/>
            <w:shd w:val="clear" w:color="auto" w:fill="FFFFFF"/>
            <w:vAlign w:val="center"/>
          </w:tcPr>
          <w:p w:rsidR="00FD2055" w:rsidRPr="00FD2055" w:rsidRDefault="00CB2EF3" w:rsidP="00FD2055">
            <w:pPr>
              <w:autoSpaceDE w:val="0"/>
              <w:autoSpaceDN w:val="0"/>
              <w:adjustRightInd w:val="0"/>
              <w:spacing w:line="260" w:lineRule="atLeast"/>
              <w:rPr>
                <w:rFonts w:eastAsia="Calibri" w:cs="Arial"/>
                <w:color w:val="000000"/>
                <w:lang w:eastAsia="en-GB"/>
              </w:rPr>
            </w:pPr>
            <w:r w:rsidRPr="003E7341">
              <w:t>416</w:t>
            </w:r>
            <w:r w:rsidR="00490AD2" w:rsidRPr="00490AD2">
              <w:rPr>
                <w:color w:val="FF0000"/>
              </w:rPr>
              <w:t>.3</w:t>
            </w:r>
          </w:p>
        </w:tc>
        <w:tc>
          <w:tcPr>
            <w:tcW w:w="985" w:type="pct"/>
            <w:shd w:val="clear" w:color="auto" w:fill="FFFFFF"/>
            <w:vAlign w:val="center"/>
          </w:tcPr>
          <w:p w:rsidR="00FD2055" w:rsidRPr="00FD2055" w:rsidRDefault="00CB2EF3" w:rsidP="00FD2055">
            <w:pPr>
              <w:autoSpaceDE w:val="0"/>
              <w:autoSpaceDN w:val="0"/>
              <w:adjustRightInd w:val="0"/>
              <w:spacing w:line="260" w:lineRule="atLeast"/>
              <w:rPr>
                <w:rFonts w:eastAsia="Calibri" w:cs="Arial"/>
                <w:color w:val="000000"/>
                <w:lang w:eastAsia="en-GB"/>
              </w:rPr>
            </w:pPr>
            <w:r w:rsidRPr="003E7341">
              <w:t>g/mol</w:t>
            </w:r>
          </w:p>
        </w:tc>
        <w:tc>
          <w:tcPr>
            <w:tcW w:w="1212" w:type="pct"/>
            <w:shd w:val="clear" w:color="auto" w:fill="FFFFFF"/>
            <w:vAlign w:val="center"/>
          </w:tcPr>
          <w:p w:rsidR="00FD2055" w:rsidRPr="00FD2055" w:rsidRDefault="00CB2EF3"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FD2055" w:rsidRPr="00FD2055" w:rsidTr="00C37E9D">
        <w:trPr>
          <w:trHeight w:val="75"/>
        </w:trPr>
        <w:tc>
          <w:tcPr>
            <w:tcW w:w="2103"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Melting point</w:t>
            </w:r>
          </w:p>
        </w:tc>
        <w:tc>
          <w:tcPr>
            <w:tcW w:w="700" w:type="pct"/>
            <w:shd w:val="clear" w:color="auto" w:fill="FFFFFF"/>
            <w:vAlign w:val="center"/>
          </w:tcPr>
          <w:p w:rsidR="00FD2055" w:rsidRPr="00FD2055" w:rsidRDefault="00CB2EF3"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47</w:t>
            </w:r>
          </w:p>
        </w:tc>
        <w:tc>
          <w:tcPr>
            <w:tcW w:w="985"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°C</w:t>
            </w:r>
          </w:p>
        </w:tc>
        <w:tc>
          <w:tcPr>
            <w:tcW w:w="1212" w:type="pct"/>
            <w:shd w:val="clear" w:color="auto" w:fill="FFFFFF"/>
            <w:vAlign w:val="center"/>
          </w:tcPr>
          <w:p w:rsidR="00FD2055" w:rsidRPr="00FD2055" w:rsidRDefault="00CB2EF3"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FD2055" w:rsidRPr="00FD2055" w:rsidTr="00C37E9D">
        <w:trPr>
          <w:trHeight w:val="75"/>
        </w:trPr>
        <w:tc>
          <w:tcPr>
            <w:tcW w:w="2103"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Boiling point</w:t>
            </w:r>
          </w:p>
        </w:tc>
        <w:tc>
          <w:tcPr>
            <w:tcW w:w="700" w:type="pct"/>
            <w:shd w:val="clear" w:color="auto" w:fill="FFFFFF"/>
            <w:vAlign w:val="center"/>
          </w:tcPr>
          <w:p w:rsidR="00FD2055" w:rsidRPr="00FD2055" w:rsidRDefault="00F848D6"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Not determined</w:t>
            </w:r>
          </w:p>
        </w:tc>
        <w:tc>
          <w:tcPr>
            <w:tcW w:w="985"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°C</w:t>
            </w:r>
          </w:p>
        </w:tc>
        <w:tc>
          <w:tcPr>
            <w:tcW w:w="1212" w:type="pct"/>
            <w:shd w:val="clear" w:color="auto" w:fill="FFFFFF"/>
            <w:vAlign w:val="center"/>
          </w:tcPr>
          <w:p w:rsidR="00FD2055" w:rsidRPr="00FD2055" w:rsidRDefault="00F848D6" w:rsidP="00FD2055">
            <w:pPr>
              <w:autoSpaceDE w:val="0"/>
              <w:autoSpaceDN w:val="0"/>
              <w:adjustRightInd w:val="0"/>
              <w:spacing w:line="260" w:lineRule="atLeast"/>
              <w:rPr>
                <w:rFonts w:eastAsia="Calibri" w:cs="Arial"/>
                <w:color w:val="000000"/>
                <w:lang w:eastAsia="en-GB"/>
              </w:rPr>
            </w:pPr>
            <w:r w:rsidRPr="00F848D6">
              <w:rPr>
                <w:rFonts w:eastAsia="Calibri" w:cs="Arial"/>
                <w:color w:val="000000"/>
                <w:lang w:eastAsia="en-GB"/>
              </w:rPr>
              <w:t>Boiling did not occur: decomposition was observed</w:t>
            </w:r>
          </w:p>
        </w:tc>
      </w:tr>
      <w:tr w:rsidR="00FD2055" w:rsidRPr="00FD2055" w:rsidTr="00C37E9D">
        <w:trPr>
          <w:trHeight w:val="75"/>
        </w:trPr>
        <w:tc>
          <w:tcPr>
            <w:tcW w:w="2103"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 xml:space="preserve">Vapour pressure (at </w:t>
            </w:r>
            <w:r w:rsidR="00CB2EF3">
              <w:rPr>
                <w:rFonts w:eastAsia="Calibri" w:cs="Arial"/>
                <w:color w:val="000000"/>
                <w:lang w:eastAsia="en-GB"/>
              </w:rPr>
              <w:t>25°</w:t>
            </w:r>
            <w:r w:rsidRPr="00FD2055">
              <w:rPr>
                <w:rFonts w:eastAsia="Calibri" w:cs="Arial"/>
                <w:color w:val="000000"/>
                <w:lang w:eastAsia="en-GB"/>
              </w:rPr>
              <w:t>C)</w:t>
            </w:r>
          </w:p>
        </w:tc>
        <w:tc>
          <w:tcPr>
            <w:tcW w:w="700" w:type="pct"/>
            <w:shd w:val="clear" w:color="auto" w:fill="FFFFFF"/>
            <w:vAlign w:val="center"/>
          </w:tcPr>
          <w:p w:rsidR="00FD2055" w:rsidRPr="00FD2055" w:rsidRDefault="00CB2EF3" w:rsidP="00FD2055">
            <w:pPr>
              <w:autoSpaceDE w:val="0"/>
              <w:autoSpaceDN w:val="0"/>
              <w:adjustRightInd w:val="0"/>
              <w:spacing w:line="260" w:lineRule="atLeast"/>
              <w:rPr>
                <w:rFonts w:eastAsia="Calibri" w:cs="Arial"/>
                <w:color w:val="000000"/>
                <w:lang w:eastAsia="en-GB"/>
              </w:rPr>
            </w:pPr>
            <w:r w:rsidRPr="00CB2EF3">
              <w:rPr>
                <w:rFonts w:eastAsia="Calibri" w:cs="Arial"/>
                <w:color w:val="000000"/>
                <w:lang w:eastAsia="en-GB"/>
              </w:rPr>
              <w:t>0.0000006</w:t>
            </w:r>
          </w:p>
        </w:tc>
        <w:tc>
          <w:tcPr>
            <w:tcW w:w="985"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Pa</w:t>
            </w:r>
          </w:p>
        </w:tc>
        <w:tc>
          <w:tcPr>
            <w:tcW w:w="1212" w:type="pct"/>
            <w:shd w:val="clear" w:color="auto" w:fill="FFFFFF"/>
            <w:vAlign w:val="center"/>
          </w:tcPr>
          <w:p w:rsidR="00FD2055" w:rsidRPr="00FD2055" w:rsidRDefault="00CB2EF3"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FD2055" w:rsidRPr="00FD2055" w:rsidTr="00C37E9D">
        <w:trPr>
          <w:trHeight w:val="75"/>
        </w:trPr>
        <w:tc>
          <w:tcPr>
            <w:tcW w:w="2103"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 xml:space="preserve">Water solubility (at </w:t>
            </w:r>
            <w:r w:rsidR="00CB2EF3">
              <w:rPr>
                <w:rFonts w:eastAsia="Calibri" w:cs="Arial"/>
                <w:color w:val="000000"/>
                <w:lang w:eastAsia="en-GB"/>
              </w:rPr>
              <w:t>20</w:t>
            </w:r>
            <w:r w:rsidRPr="00FD2055">
              <w:rPr>
                <w:rFonts w:eastAsia="Calibri" w:cs="Arial"/>
                <w:color w:val="000000"/>
                <w:lang w:eastAsia="en-GB"/>
              </w:rPr>
              <w:t>°C)</w:t>
            </w:r>
          </w:p>
        </w:tc>
        <w:tc>
          <w:tcPr>
            <w:tcW w:w="700" w:type="pct"/>
            <w:shd w:val="clear" w:color="auto" w:fill="FFFFFF"/>
            <w:vAlign w:val="center"/>
          </w:tcPr>
          <w:p w:rsidR="00FD2055" w:rsidRPr="00FD2055" w:rsidRDefault="00CB2EF3" w:rsidP="00FD2055">
            <w:pPr>
              <w:autoSpaceDE w:val="0"/>
              <w:autoSpaceDN w:val="0"/>
              <w:adjustRightInd w:val="0"/>
              <w:spacing w:line="260" w:lineRule="atLeast"/>
              <w:ind w:right="175"/>
              <w:rPr>
                <w:rFonts w:eastAsia="Calibri" w:cs="Arial"/>
                <w:color w:val="000000"/>
                <w:lang w:eastAsia="en-GB"/>
              </w:rPr>
            </w:pPr>
            <w:r>
              <w:rPr>
                <w:rFonts w:eastAsia="Calibri" w:cs="Arial"/>
                <w:color w:val="000000"/>
                <w:lang w:eastAsia="en-GB"/>
              </w:rPr>
              <w:t>0.004</w:t>
            </w:r>
          </w:p>
        </w:tc>
        <w:tc>
          <w:tcPr>
            <w:tcW w:w="985"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mg/l</w:t>
            </w:r>
          </w:p>
        </w:tc>
        <w:tc>
          <w:tcPr>
            <w:tcW w:w="1212" w:type="pct"/>
            <w:shd w:val="clear" w:color="auto" w:fill="FFFFFF"/>
            <w:vAlign w:val="center"/>
          </w:tcPr>
          <w:p w:rsidR="00FD2055" w:rsidRPr="00FD2055" w:rsidRDefault="00CB2EF3"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FD2055" w:rsidRPr="00FD2055" w:rsidTr="00C37E9D">
        <w:trPr>
          <w:trHeight w:val="75"/>
        </w:trPr>
        <w:tc>
          <w:tcPr>
            <w:tcW w:w="2103"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val="fr-BE" w:eastAsia="en-GB"/>
              </w:rPr>
            </w:pPr>
            <w:r w:rsidRPr="00FD2055">
              <w:rPr>
                <w:rFonts w:eastAsia="Calibri" w:cs="Arial"/>
                <w:color w:val="000000"/>
                <w:lang w:val="fr-BE" w:eastAsia="en-GB"/>
              </w:rPr>
              <w:t>Log Octanol/water partition coefficient</w:t>
            </w:r>
          </w:p>
        </w:tc>
        <w:tc>
          <w:tcPr>
            <w:tcW w:w="700" w:type="pct"/>
            <w:shd w:val="clear" w:color="auto" w:fill="FFFFFF"/>
            <w:vAlign w:val="center"/>
          </w:tcPr>
          <w:p w:rsidR="00FD2055" w:rsidRPr="00FD2055" w:rsidRDefault="00CB2EF3"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5.45</w:t>
            </w:r>
          </w:p>
        </w:tc>
        <w:tc>
          <w:tcPr>
            <w:tcW w:w="985"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val="fr-BE" w:eastAsia="en-GB"/>
              </w:rPr>
              <w:t>Log 10</w:t>
            </w:r>
          </w:p>
        </w:tc>
        <w:tc>
          <w:tcPr>
            <w:tcW w:w="1212" w:type="pct"/>
            <w:shd w:val="clear" w:color="auto" w:fill="FFFFFF"/>
            <w:vAlign w:val="center"/>
          </w:tcPr>
          <w:p w:rsidR="00FD2055" w:rsidRPr="00FD2055" w:rsidRDefault="002516E2"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FD2055" w:rsidRPr="00FD2055" w:rsidTr="00C37E9D">
        <w:trPr>
          <w:trHeight w:val="75"/>
        </w:trPr>
        <w:tc>
          <w:tcPr>
            <w:tcW w:w="2103"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Organic carbon/water partition coefficient (Koc)</w:t>
            </w:r>
          </w:p>
        </w:tc>
        <w:tc>
          <w:tcPr>
            <w:tcW w:w="700" w:type="pct"/>
            <w:shd w:val="clear" w:color="auto" w:fill="FFFFFF"/>
            <w:vAlign w:val="center"/>
          </w:tcPr>
          <w:p w:rsidR="00FD2055" w:rsidRPr="00FD2055" w:rsidRDefault="00CB2EF3" w:rsidP="00FD2055">
            <w:pPr>
              <w:autoSpaceDE w:val="0"/>
              <w:autoSpaceDN w:val="0"/>
              <w:adjustRightInd w:val="0"/>
              <w:spacing w:line="260" w:lineRule="atLeast"/>
              <w:rPr>
                <w:rFonts w:eastAsia="Calibri" w:cs="Arial"/>
                <w:color w:val="000000"/>
                <w:lang w:eastAsia="en-GB"/>
              </w:rPr>
            </w:pPr>
            <w:r w:rsidRPr="003E7341">
              <w:t>575000</w:t>
            </w:r>
          </w:p>
        </w:tc>
        <w:tc>
          <w:tcPr>
            <w:tcW w:w="985"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l/kg</w:t>
            </w:r>
          </w:p>
        </w:tc>
        <w:tc>
          <w:tcPr>
            <w:tcW w:w="1212" w:type="pct"/>
            <w:shd w:val="clear" w:color="auto" w:fill="FFFFFF"/>
            <w:vAlign w:val="center"/>
          </w:tcPr>
          <w:p w:rsidR="00FD2055" w:rsidRPr="00FD2055" w:rsidRDefault="002516E2"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FD2055" w:rsidRPr="00FD2055" w:rsidTr="00C37E9D">
        <w:trPr>
          <w:trHeight w:val="93"/>
        </w:trPr>
        <w:tc>
          <w:tcPr>
            <w:tcW w:w="2103" w:type="pct"/>
            <w:shd w:val="clear" w:color="auto" w:fill="FFFFFF"/>
            <w:vAlign w:val="center"/>
          </w:tcPr>
          <w:p w:rsidR="00FD2055" w:rsidRPr="00F848D6" w:rsidRDefault="00FD2055" w:rsidP="00FD2055">
            <w:pPr>
              <w:autoSpaceDE w:val="0"/>
              <w:autoSpaceDN w:val="0"/>
              <w:adjustRightInd w:val="0"/>
              <w:spacing w:line="260" w:lineRule="atLeast"/>
              <w:rPr>
                <w:rFonts w:eastAsia="Calibri" w:cs="Arial"/>
                <w:iCs/>
                <w:color w:val="000000"/>
                <w:lang w:eastAsia="en-GB"/>
              </w:rPr>
            </w:pPr>
            <w:r w:rsidRPr="00FD2055">
              <w:rPr>
                <w:rFonts w:eastAsia="Calibri" w:cs="Arial"/>
                <w:color w:val="000000"/>
                <w:lang w:eastAsia="en-GB"/>
              </w:rPr>
              <w:t xml:space="preserve">Henry’s Law Constant (at </w:t>
            </w:r>
            <w:r w:rsidR="00F848D6">
              <w:rPr>
                <w:rFonts w:eastAsia="Calibri" w:cs="Arial"/>
                <w:color w:val="000000"/>
                <w:lang w:eastAsia="en-GB"/>
              </w:rPr>
              <w:t>20</w:t>
            </w:r>
            <w:r w:rsidRPr="00FD2055">
              <w:rPr>
                <w:rFonts w:eastAsia="Calibri" w:cs="Arial"/>
                <w:color w:val="000000"/>
                <w:lang w:eastAsia="en-GB"/>
              </w:rPr>
              <w:t xml:space="preserve"> </w:t>
            </w:r>
            <w:r w:rsidR="00F848D6">
              <w:rPr>
                <w:rFonts w:eastAsia="Calibri" w:cs="Arial"/>
                <w:color w:val="000000"/>
                <w:lang w:eastAsia="en-GB"/>
              </w:rPr>
              <w:t>°</w:t>
            </w:r>
            <w:r w:rsidRPr="00FD2055">
              <w:rPr>
                <w:rFonts w:eastAsia="Calibri" w:cs="Arial"/>
                <w:color w:val="000000"/>
                <w:lang w:eastAsia="en-GB"/>
              </w:rPr>
              <w:t>C)</w:t>
            </w:r>
          </w:p>
        </w:tc>
        <w:tc>
          <w:tcPr>
            <w:tcW w:w="700" w:type="pct"/>
            <w:shd w:val="clear" w:color="auto" w:fill="FFFFFF"/>
            <w:vAlign w:val="center"/>
          </w:tcPr>
          <w:p w:rsidR="00FD2055" w:rsidRPr="00FD2055" w:rsidRDefault="00F848D6"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0.024</w:t>
            </w:r>
          </w:p>
        </w:tc>
        <w:tc>
          <w:tcPr>
            <w:tcW w:w="985"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Pa/m3/mol</w:t>
            </w:r>
          </w:p>
        </w:tc>
        <w:tc>
          <w:tcPr>
            <w:tcW w:w="1212" w:type="pct"/>
            <w:shd w:val="clear" w:color="auto" w:fill="FFFFFF"/>
            <w:vAlign w:val="center"/>
          </w:tcPr>
          <w:p w:rsidR="00FD2055" w:rsidRPr="00FD2055" w:rsidRDefault="002516E2"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FD2055" w:rsidRPr="00FD2055" w:rsidTr="00C37E9D">
        <w:trPr>
          <w:trHeight w:val="75"/>
        </w:trPr>
        <w:tc>
          <w:tcPr>
            <w:tcW w:w="2103"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Biodegradability</w:t>
            </w:r>
          </w:p>
        </w:tc>
        <w:tc>
          <w:tcPr>
            <w:tcW w:w="700" w:type="pct"/>
            <w:shd w:val="clear" w:color="auto" w:fill="FFFFFF"/>
            <w:vAlign w:val="center"/>
          </w:tcPr>
          <w:p w:rsidR="00FD2055" w:rsidRPr="00F848D6" w:rsidRDefault="00F848D6" w:rsidP="00F848D6">
            <w:pPr>
              <w:rPr>
                <w:rFonts w:eastAsia="Calibri"/>
              </w:rPr>
            </w:pPr>
            <w:r w:rsidRPr="00F848D6">
              <w:rPr>
                <w:rFonts w:eastAsia="Calibri"/>
              </w:rPr>
              <w:t>Not biodegradable</w:t>
            </w:r>
          </w:p>
        </w:tc>
        <w:tc>
          <w:tcPr>
            <w:tcW w:w="985" w:type="pct"/>
            <w:shd w:val="clear" w:color="auto" w:fill="FFFFFF"/>
            <w:vAlign w:val="center"/>
          </w:tcPr>
          <w:p w:rsidR="00FD2055" w:rsidRPr="00FD2055" w:rsidRDefault="00F848D6"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c>
          <w:tcPr>
            <w:tcW w:w="1212" w:type="pct"/>
            <w:shd w:val="clear" w:color="auto" w:fill="FFFFFF"/>
            <w:vAlign w:val="center"/>
          </w:tcPr>
          <w:p w:rsidR="00FD2055" w:rsidRPr="00FD2055" w:rsidRDefault="00F848D6"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FD2055" w:rsidRPr="00FD2055" w:rsidTr="00C37E9D">
        <w:trPr>
          <w:trHeight w:val="93"/>
        </w:trPr>
        <w:tc>
          <w:tcPr>
            <w:tcW w:w="2103"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 xml:space="preserve">Rate constant for STP </w:t>
            </w:r>
            <w:r w:rsidRPr="00FD2055">
              <w:rPr>
                <w:rFonts w:eastAsia="Calibri"/>
                <w:i/>
                <w:color w:val="000000"/>
                <w:lang w:eastAsia="en-GB"/>
              </w:rPr>
              <w:t>[if measured data available]</w:t>
            </w:r>
          </w:p>
        </w:tc>
        <w:tc>
          <w:tcPr>
            <w:tcW w:w="700" w:type="pct"/>
            <w:shd w:val="clear" w:color="auto" w:fill="FFFFFF"/>
            <w:vAlign w:val="center"/>
          </w:tcPr>
          <w:p w:rsidR="00FD2055" w:rsidRPr="00FD2055" w:rsidRDefault="00F848D6"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Not available</w:t>
            </w:r>
          </w:p>
        </w:tc>
        <w:tc>
          <w:tcPr>
            <w:tcW w:w="985"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h</w:t>
            </w:r>
            <w:r w:rsidRPr="00FD2055">
              <w:rPr>
                <w:rFonts w:eastAsia="Calibri" w:cs="Arial"/>
                <w:color w:val="000000"/>
                <w:vertAlign w:val="superscript"/>
                <w:lang w:eastAsia="en-GB"/>
              </w:rPr>
              <w:t>-1</w:t>
            </w:r>
          </w:p>
        </w:tc>
        <w:tc>
          <w:tcPr>
            <w:tcW w:w="1212" w:type="pct"/>
            <w:shd w:val="clear" w:color="auto" w:fill="FFFFFF"/>
            <w:vAlign w:val="center"/>
          </w:tcPr>
          <w:p w:rsidR="00FD2055" w:rsidRPr="00FD2055" w:rsidRDefault="00F848D6"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Experimental data not available</w:t>
            </w:r>
          </w:p>
        </w:tc>
      </w:tr>
      <w:tr w:rsidR="00FD2055" w:rsidRPr="00FD2055" w:rsidTr="00C37E9D">
        <w:trPr>
          <w:trHeight w:val="93"/>
        </w:trPr>
        <w:tc>
          <w:tcPr>
            <w:tcW w:w="2103"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DT</w:t>
            </w:r>
            <w:r w:rsidRPr="00FD2055">
              <w:rPr>
                <w:rFonts w:eastAsia="Calibri" w:cs="Arial"/>
                <w:color w:val="000000"/>
                <w:vertAlign w:val="subscript"/>
                <w:lang w:eastAsia="en-GB"/>
              </w:rPr>
              <w:t>50</w:t>
            </w:r>
            <w:r w:rsidRPr="00FD2055">
              <w:rPr>
                <w:rFonts w:eastAsia="Calibri" w:cs="Arial"/>
                <w:color w:val="000000"/>
                <w:lang w:eastAsia="en-GB"/>
              </w:rPr>
              <w:t xml:space="preserve"> for biodegradation in surface water</w:t>
            </w:r>
          </w:p>
        </w:tc>
        <w:tc>
          <w:tcPr>
            <w:tcW w:w="700" w:type="pct"/>
            <w:shd w:val="clear" w:color="auto" w:fill="FFFFFF"/>
            <w:vAlign w:val="center"/>
          </w:tcPr>
          <w:p w:rsidR="00FD2055" w:rsidRPr="00FD2055" w:rsidRDefault="00F848D6" w:rsidP="00FD2055">
            <w:pPr>
              <w:autoSpaceDE w:val="0"/>
              <w:autoSpaceDN w:val="0"/>
              <w:adjustRightInd w:val="0"/>
              <w:spacing w:line="260" w:lineRule="atLeast"/>
              <w:rPr>
                <w:rFonts w:eastAsia="Calibri" w:cs="Arial"/>
                <w:color w:val="000000"/>
                <w:lang w:eastAsia="en-GB"/>
              </w:rPr>
            </w:pPr>
            <w:r w:rsidRPr="00F848D6">
              <w:rPr>
                <w:rFonts w:eastAsia="Calibri" w:cs="Arial"/>
                <w:color w:val="000000"/>
                <w:lang w:eastAsia="en-GB"/>
              </w:rPr>
              <w:t>0.948</w:t>
            </w:r>
          </w:p>
        </w:tc>
        <w:tc>
          <w:tcPr>
            <w:tcW w:w="985"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d (at 12ºC)</w:t>
            </w:r>
          </w:p>
        </w:tc>
        <w:tc>
          <w:tcPr>
            <w:tcW w:w="1212" w:type="pct"/>
            <w:shd w:val="clear" w:color="auto" w:fill="FFFFFF"/>
            <w:vAlign w:val="center"/>
          </w:tcPr>
          <w:p w:rsidR="00FD2055" w:rsidRPr="00FD2055" w:rsidRDefault="002516E2"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r w:rsidR="00FD2055" w:rsidRPr="00FD2055" w:rsidTr="00C37E9D">
        <w:trPr>
          <w:trHeight w:val="93"/>
        </w:trPr>
        <w:tc>
          <w:tcPr>
            <w:tcW w:w="2103"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DT</w:t>
            </w:r>
            <w:r w:rsidRPr="00FD2055">
              <w:rPr>
                <w:rFonts w:eastAsia="Calibri" w:cs="Arial"/>
                <w:color w:val="000000"/>
                <w:vertAlign w:val="subscript"/>
                <w:lang w:eastAsia="en-GB"/>
              </w:rPr>
              <w:t>50</w:t>
            </w:r>
            <w:r w:rsidRPr="00FD2055">
              <w:rPr>
                <w:rFonts w:eastAsia="Calibri" w:cs="Arial"/>
                <w:color w:val="000000"/>
                <w:lang w:eastAsia="en-GB"/>
              </w:rPr>
              <w:t xml:space="preserve"> for hydrolysis in surface water</w:t>
            </w:r>
          </w:p>
        </w:tc>
        <w:tc>
          <w:tcPr>
            <w:tcW w:w="700" w:type="pct"/>
            <w:shd w:val="clear" w:color="auto" w:fill="FFFFFF"/>
            <w:vAlign w:val="center"/>
          </w:tcPr>
          <w:p w:rsidR="00FD2055" w:rsidRPr="00FD2055" w:rsidRDefault="00F848D6" w:rsidP="00FD2055">
            <w:pPr>
              <w:autoSpaceDE w:val="0"/>
              <w:autoSpaceDN w:val="0"/>
              <w:adjustRightInd w:val="0"/>
              <w:spacing w:line="260" w:lineRule="atLeast"/>
              <w:rPr>
                <w:rFonts w:eastAsia="Calibri" w:cs="Arial"/>
                <w:color w:val="000000"/>
                <w:lang w:eastAsia="en-GB"/>
              </w:rPr>
            </w:pPr>
            <w:r w:rsidRPr="00F848D6">
              <w:rPr>
                <w:rFonts w:eastAsia="Calibri" w:cs="Arial"/>
                <w:color w:val="000000"/>
                <w:lang w:eastAsia="en-GB"/>
              </w:rPr>
              <w:t>98.9</w:t>
            </w:r>
          </w:p>
        </w:tc>
        <w:tc>
          <w:tcPr>
            <w:tcW w:w="985"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d (at 12ºC /pH</w:t>
            </w:r>
            <w:r w:rsidR="00F848D6">
              <w:rPr>
                <w:rFonts w:eastAsia="Calibri" w:cs="Arial"/>
                <w:color w:val="000000"/>
                <w:lang w:eastAsia="en-GB"/>
              </w:rPr>
              <w:t xml:space="preserve"> 7</w:t>
            </w:r>
            <w:r w:rsidRPr="00FD2055">
              <w:rPr>
                <w:rFonts w:eastAsia="Calibri" w:cs="Arial"/>
                <w:color w:val="000000"/>
                <w:lang w:eastAsia="en-GB"/>
              </w:rPr>
              <w:t xml:space="preserve">) </w:t>
            </w:r>
          </w:p>
        </w:tc>
        <w:tc>
          <w:tcPr>
            <w:tcW w:w="1212" w:type="pct"/>
            <w:shd w:val="clear" w:color="auto" w:fill="FFFFFF"/>
            <w:vAlign w:val="center"/>
          </w:tcPr>
          <w:p w:rsidR="00FD2055" w:rsidRPr="00FD2055" w:rsidRDefault="00F848D6" w:rsidP="00FD2055">
            <w:pPr>
              <w:autoSpaceDE w:val="0"/>
              <w:autoSpaceDN w:val="0"/>
              <w:adjustRightInd w:val="0"/>
              <w:spacing w:line="260" w:lineRule="atLeast"/>
              <w:rPr>
                <w:rFonts w:eastAsia="Calibri" w:cs="Arial"/>
                <w:color w:val="000000"/>
                <w:lang w:eastAsia="en-GB"/>
              </w:rPr>
            </w:pPr>
            <w:r w:rsidRPr="00F848D6">
              <w:rPr>
                <w:rFonts w:eastAsia="Calibri" w:cs="Arial"/>
                <w:color w:val="000000"/>
                <w:lang w:eastAsia="en-GB"/>
              </w:rPr>
              <w:t>pH 9 = 39.71 hours</w:t>
            </w:r>
          </w:p>
        </w:tc>
      </w:tr>
      <w:tr w:rsidR="00FD2055" w:rsidRPr="00FD2055" w:rsidTr="00C37E9D">
        <w:trPr>
          <w:trHeight w:val="93"/>
        </w:trPr>
        <w:tc>
          <w:tcPr>
            <w:tcW w:w="2103"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DT</w:t>
            </w:r>
            <w:r w:rsidRPr="00FD2055">
              <w:rPr>
                <w:rFonts w:eastAsia="Calibri" w:cs="Arial"/>
                <w:color w:val="000000"/>
                <w:vertAlign w:val="subscript"/>
                <w:lang w:eastAsia="en-GB"/>
              </w:rPr>
              <w:t>50</w:t>
            </w:r>
            <w:r w:rsidRPr="00FD2055">
              <w:rPr>
                <w:rFonts w:eastAsia="Calibri" w:cs="Arial"/>
                <w:color w:val="000000"/>
                <w:lang w:eastAsia="en-GB"/>
              </w:rPr>
              <w:t xml:space="preserve"> for photolysis in surface water</w:t>
            </w:r>
          </w:p>
        </w:tc>
        <w:tc>
          <w:tcPr>
            <w:tcW w:w="700" w:type="pct"/>
            <w:shd w:val="clear" w:color="auto" w:fill="FFFFFF"/>
            <w:vAlign w:val="center"/>
          </w:tcPr>
          <w:p w:rsidR="004536E0" w:rsidRPr="004536E0" w:rsidRDefault="004536E0" w:rsidP="004536E0">
            <w:pPr>
              <w:autoSpaceDE w:val="0"/>
              <w:autoSpaceDN w:val="0"/>
              <w:adjustRightInd w:val="0"/>
              <w:spacing w:line="260" w:lineRule="atLeast"/>
              <w:rPr>
                <w:rFonts w:eastAsia="Calibri" w:cs="Arial"/>
                <w:color w:val="000000"/>
                <w:lang w:eastAsia="en-GB"/>
              </w:rPr>
            </w:pPr>
            <w:r w:rsidRPr="004536E0">
              <w:rPr>
                <w:rFonts w:eastAsia="Calibri" w:cs="Arial"/>
                <w:color w:val="000000"/>
                <w:lang w:eastAsia="en-GB"/>
              </w:rPr>
              <w:t>8.85 (14C phenoxy)</w:t>
            </w:r>
          </w:p>
          <w:p w:rsidR="00FD2055" w:rsidRPr="00FD2055" w:rsidRDefault="004536E0" w:rsidP="004536E0">
            <w:pPr>
              <w:autoSpaceDE w:val="0"/>
              <w:autoSpaceDN w:val="0"/>
              <w:adjustRightInd w:val="0"/>
              <w:spacing w:line="260" w:lineRule="atLeast"/>
              <w:rPr>
                <w:rFonts w:eastAsia="Calibri" w:cs="Arial"/>
                <w:color w:val="000000"/>
                <w:lang w:eastAsia="en-GB"/>
              </w:rPr>
            </w:pPr>
            <w:r w:rsidRPr="004536E0">
              <w:rPr>
                <w:rFonts w:eastAsia="Calibri" w:cs="Arial"/>
                <w:color w:val="000000"/>
                <w:lang w:eastAsia="en-GB"/>
              </w:rPr>
              <w:t>7.10 (14C cyclopropane)</w:t>
            </w:r>
          </w:p>
        </w:tc>
        <w:tc>
          <w:tcPr>
            <w:tcW w:w="985"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d</w:t>
            </w:r>
          </w:p>
        </w:tc>
        <w:tc>
          <w:tcPr>
            <w:tcW w:w="1212" w:type="pct"/>
            <w:shd w:val="clear" w:color="auto" w:fill="FFFFFF"/>
            <w:vAlign w:val="center"/>
          </w:tcPr>
          <w:p w:rsidR="00FD2055" w:rsidRPr="00FD2055" w:rsidRDefault="004536E0" w:rsidP="00FD2055">
            <w:pPr>
              <w:autoSpaceDE w:val="0"/>
              <w:autoSpaceDN w:val="0"/>
              <w:adjustRightInd w:val="0"/>
              <w:spacing w:line="260" w:lineRule="atLeast"/>
              <w:rPr>
                <w:rFonts w:eastAsia="Calibri" w:cs="Arial"/>
                <w:color w:val="000000"/>
                <w:lang w:eastAsia="en-GB"/>
              </w:rPr>
            </w:pPr>
            <w:r w:rsidRPr="004536E0">
              <w:rPr>
                <w:rFonts w:eastAsia="Calibri" w:cs="Arial"/>
                <w:color w:val="000000"/>
                <w:lang w:eastAsia="en-GB"/>
              </w:rPr>
              <w:t>cis-isomers are degraded 1.3 to 1.7 times faster than trans-isomers</w:t>
            </w:r>
          </w:p>
        </w:tc>
      </w:tr>
      <w:tr w:rsidR="00FD2055" w:rsidRPr="00FD2055" w:rsidTr="00C37E9D">
        <w:trPr>
          <w:trHeight w:val="93"/>
        </w:trPr>
        <w:tc>
          <w:tcPr>
            <w:tcW w:w="2103"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DT</w:t>
            </w:r>
            <w:r w:rsidRPr="00FD2055">
              <w:rPr>
                <w:rFonts w:eastAsia="Calibri" w:cs="Arial"/>
                <w:color w:val="000000"/>
                <w:vertAlign w:val="subscript"/>
                <w:lang w:eastAsia="en-GB"/>
              </w:rPr>
              <w:t>50</w:t>
            </w:r>
            <w:r w:rsidRPr="00FD2055">
              <w:rPr>
                <w:rFonts w:eastAsia="Calibri" w:cs="Arial"/>
                <w:color w:val="000000"/>
                <w:lang w:eastAsia="en-GB"/>
              </w:rPr>
              <w:t xml:space="preserve"> for degradation in soil</w:t>
            </w:r>
          </w:p>
        </w:tc>
        <w:tc>
          <w:tcPr>
            <w:tcW w:w="700" w:type="pct"/>
            <w:shd w:val="clear" w:color="auto" w:fill="FFFFFF"/>
          </w:tcPr>
          <w:p w:rsidR="00FD2055" w:rsidRPr="00FD2055" w:rsidRDefault="00F848D6" w:rsidP="00FD2055">
            <w:pPr>
              <w:autoSpaceDE w:val="0"/>
              <w:autoSpaceDN w:val="0"/>
              <w:adjustRightInd w:val="0"/>
              <w:spacing w:line="260" w:lineRule="atLeast"/>
              <w:rPr>
                <w:rFonts w:eastAsia="Calibri" w:cs="Arial"/>
                <w:color w:val="000000"/>
                <w:lang w:eastAsia="en-GB"/>
              </w:rPr>
            </w:pPr>
            <w:r w:rsidRPr="00F848D6">
              <w:rPr>
                <w:rFonts w:eastAsia="Calibri" w:cs="Arial"/>
                <w:color w:val="000000"/>
                <w:lang w:eastAsia="en-GB"/>
              </w:rPr>
              <w:t>17.2</w:t>
            </w:r>
          </w:p>
        </w:tc>
        <w:tc>
          <w:tcPr>
            <w:tcW w:w="985" w:type="pct"/>
            <w:shd w:val="clear" w:color="auto" w:fill="FFFFFF"/>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d (at 12ºC)</w:t>
            </w:r>
          </w:p>
        </w:tc>
        <w:tc>
          <w:tcPr>
            <w:tcW w:w="1212" w:type="pct"/>
            <w:shd w:val="clear" w:color="auto" w:fill="FFFFFF"/>
          </w:tcPr>
          <w:p w:rsidR="00FD2055" w:rsidRPr="00FD2055" w:rsidRDefault="00F848D6" w:rsidP="00FD2055">
            <w:pPr>
              <w:autoSpaceDE w:val="0"/>
              <w:autoSpaceDN w:val="0"/>
              <w:adjustRightInd w:val="0"/>
              <w:spacing w:line="260" w:lineRule="atLeast"/>
              <w:rPr>
                <w:rFonts w:eastAsia="Calibri" w:cs="Arial"/>
                <w:color w:val="000000"/>
                <w:lang w:eastAsia="en-GB"/>
              </w:rPr>
            </w:pPr>
            <w:r w:rsidRPr="00F848D6">
              <w:rPr>
                <w:rFonts w:eastAsia="Calibri" w:cs="Arial"/>
                <w:color w:val="000000"/>
                <w:lang w:eastAsia="en-GB"/>
              </w:rPr>
              <w:t>based on the geom.mean</w:t>
            </w:r>
          </w:p>
        </w:tc>
      </w:tr>
      <w:tr w:rsidR="00FD2055" w:rsidRPr="00FD2055" w:rsidTr="00C37E9D">
        <w:trPr>
          <w:trHeight w:val="93"/>
        </w:trPr>
        <w:tc>
          <w:tcPr>
            <w:tcW w:w="2103" w:type="pct"/>
            <w:shd w:val="clear" w:color="auto" w:fill="FFFFFF"/>
            <w:vAlign w:val="center"/>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DT</w:t>
            </w:r>
            <w:r w:rsidRPr="00FD2055">
              <w:rPr>
                <w:rFonts w:eastAsia="Calibri" w:cs="Arial"/>
                <w:color w:val="000000"/>
                <w:vertAlign w:val="subscript"/>
                <w:lang w:eastAsia="en-GB"/>
              </w:rPr>
              <w:t>50</w:t>
            </w:r>
            <w:r w:rsidRPr="00FD2055">
              <w:rPr>
                <w:rFonts w:eastAsia="Calibri" w:cs="Arial"/>
                <w:color w:val="000000"/>
                <w:lang w:eastAsia="en-GB"/>
              </w:rPr>
              <w:t xml:space="preserve"> for degradation in air</w:t>
            </w:r>
          </w:p>
        </w:tc>
        <w:tc>
          <w:tcPr>
            <w:tcW w:w="700" w:type="pct"/>
            <w:shd w:val="clear" w:color="auto" w:fill="FFFFFF"/>
          </w:tcPr>
          <w:p w:rsidR="00FD2055" w:rsidRPr="00FD2055" w:rsidRDefault="00F848D6" w:rsidP="00FD2055">
            <w:pPr>
              <w:autoSpaceDE w:val="0"/>
              <w:autoSpaceDN w:val="0"/>
              <w:adjustRightInd w:val="0"/>
              <w:spacing w:line="260" w:lineRule="atLeast"/>
              <w:rPr>
                <w:rFonts w:eastAsia="Calibri" w:cs="Arial"/>
                <w:color w:val="000000"/>
                <w:lang w:eastAsia="en-GB"/>
              </w:rPr>
            </w:pPr>
            <w:r w:rsidRPr="00F848D6">
              <w:rPr>
                <w:rFonts w:eastAsia="Calibri" w:cs="Arial"/>
                <w:color w:val="000000"/>
                <w:lang w:eastAsia="en-GB"/>
              </w:rPr>
              <w:t>0.749</w:t>
            </w:r>
          </w:p>
        </w:tc>
        <w:tc>
          <w:tcPr>
            <w:tcW w:w="985" w:type="pct"/>
            <w:shd w:val="clear" w:color="auto" w:fill="FFFFFF"/>
          </w:tcPr>
          <w:p w:rsidR="00FD2055" w:rsidRPr="00FD2055" w:rsidRDefault="00FD2055" w:rsidP="00FD2055">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d</w:t>
            </w:r>
          </w:p>
        </w:tc>
        <w:tc>
          <w:tcPr>
            <w:tcW w:w="1212" w:type="pct"/>
            <w:shd w:val="clear" w:color="auto" w:fill="FFFFFF"/>
          </w:tcPr>
          <w:p w:rsidR="00FD2055" w:rsidRPr="00FD2055" w:rsidRDefault="00F848D6" w:rsidP="00FD2055">
            <w:pPr>
              <w:autoSpaceDE w:val="0"/>
              <w:autoSpaceDN w:val="0"/>
              <w:adjustRightInd w:val="0"/>
              <w:spacing w:line="260" w:lineRule="atLeast"/>
              <w:rPr>
                <w:rFonts w:eastAsia="Calibri" w:cs="Arial"/>
                <w:color w:val="000000"/>
                <w:lang w:eastAsia="en-GB"/>
              </w:rPr>
            </w:pPr>
            <w:r>
              <w:rPr>
                <w:rFonts w:eastAsia="Calibri" w:cs="Arial"/>
                <w:color w:val="000000"/>
                <w:lang w:eastAsia="en-GB"/>
              </w:rPr>
              <w:t>-</w:t>
            </w:r>
          </w:p>
        </w:tc>
      </w:tr>
    </w:tbl>
    <w:p w:rsidR="00FD2055" w:rsidRPr="00E53398" w:rsidRDefault="00FD2055" w:rsidP="00E53398">
      <w:pPr>
        <w:rPr>
          <w:rFonts w:eastAsia="Calibri"/>
        </w:rPr>
      </w:pPr>
    </w:p>
    <w:p w:rsidR="00FD2055" w:rsidRDefault="00FD2055" w:rsidP="00FD2055">
      <w:pPr>
        <w:spacing w:line="260" w:lineRule="atLeast"/>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tblPr>
      <w:tblGrid>
        <w:gridCol w:w="2718"/>
        <w:gridCol w:w="4317"/>
        <w:gridCol w:w="2395"/>
      </w:tblGrid>
      <w:tr w:rsidR="00212EBA" w:rsidRPr="00FD2055" w:rsidTr="004E0FF7">
        <w:trPr>
          <w:trHeight w:val="269"/>
        </w:trPr>
        <w:tc>
          <w:tcPr>
            <w:tcW w:w="5000" w:type="pct"/>
            <w:gridSpan w:val="3"/>
            <w:shd w:val="clear" w:color="auto" w:fill="FFFFCC"/>
            <w:vAlign w:val="center"/>
          </w:tcPr>
          <w:p w:rsidR="00212EBA" w:rsidRPr="00FD2055" w:rsidRDefault="00212EBA" w:rsidP="004E0FF7">
            <w:pPr>
              <w:keepNext/>
              <w:autoSpaceDE w:val="0"/>
              <w:autoSpaceDN w:val="0"/>
              <w:adjustRightInd w:val="0"/>
              <w:spacing w:line="260" w:lineRule="atLeast"/>
              <w:jc w:val="center"/>
              <w:rPr>
                <w:rFonts w:eastAsia="Calibri" w:cs="Arial"/>
                <w:b/>
                <w:color w:val="000000"/>
                <w:lang w:eastAsia="en-GB"/>
              </w:rPr>
            </w:pPr>
            <w:r w:rsidRPr="00FD2055">
              <w:rPr>
                <w:rFonts w:eastAsia="Calibri"/>
                <w:b/>
                <w:lang w:eastAsia="en-US"/>
              </w:rPr>
              <w:t>Calculated fate and distribution in the STP</w:t>
            </w:r>
          </w:p>
        </w:tc>
      </w:tr>
      <w:tr w:rsidR="00212EBA" w:rsidRPr="00FD2055" w:rsidTr="004E0FF7">
        <w:trPr>
          <w:trHeight w:val="530"/>
        </w:trPr>
        <w:tc>
          <w:tcPr>
            <w:tcW w:w="1441" w:type="pct"/>
            <w:shd w:val="clear" w:color="auto" w:fill="FFFFFF"/>
            <w:vAlign w:val="center"/>
          </w:tcPr>
          <w:p w:rsidR="00212EBA" w:rsidRPr="00FD2055" w:rsidRDefault="00212EBA" w:rsidP="004E0FF7">
            <w:pPr>
              <w:autoSpaceDE w:val="0"/>
              <w:autoSpaceDN w:val="0"/>
              <w:adjustRightInd w:val="0"/>
              <w:spacing w:line="260" w:lineRule="atLeast"/>
              <w:jc w:val="center"/>
              <w:rPr>
                <w:rFonts w:eastAsia="Calibri" w:cs="Arial"/>
                <w:color w:val="000000"/>
                <w:lang w:eastAsia="en-GB"/>
              </w:rPr>
            </w:pPr>
            <w:r w:rsidRPr="00FD2055">
              <w:rPr>
                <w:rFonts w:eastAsia="Calibri" w:cs="Arial"/>
                <w:bCs/>
                <w:color w:val="000000"/>
                <w:lang w:eastAsia="en-GB"/>
              </w:rPr>
              <w:t>Compartment</w:t>
            </w:r>
          </w:p>
        </w:tc>
        <w:tc>
          <w:tcPr>
            <w:tcW w:w="2289" w:type="pct"/>
            <w:shd w:val="clear" w:color="auto" w:fill="FFFFFF"/>
            <w:vAlign w:val="center"/>
          </w:tcPr>
          <w:p w:rsidR="00212EBA" w:rsidRPr="00FD2055" w:rsidRDefault="00212EBA" w:rsidP="004E0FF7">
            <w:pPr>
              <w:autoSpaceDE w:val="0"/>
              <w:autoSpaceDN w:val="0"/>
              <w:adjustRightInd w:val="0"/>
              <w:spacing w:line="260" w:lineRule="atLeast"/>
              <w:jc w:val="center"/>
              <w:rPr>
                <w:rFonts w:eastAsia="Calibri" w:cs="Arial"/>
                <w:bCs/>
                <w:color w:val="000000"/>
                <w:lang w:eastAsia="en-GB"/>
              </w:rPr>
            </w:pPr>
            <w:r w:rsidRPr="00FD2055">
              <w:rPr>
                <w:rFonts w:eastAsia="Calibri" w:cs="Arial"/>
                <w:bCs/>
                <w:color w:val="000000"/>
                <w:lang w:eastAsia="en-GB"/>
              </w:rPr>
              <w:t>Percentage [%]</w:t>
            </w:r>
          </w:p>
        </w:tc>
        <w:tc>
          <w:tcPr>
            <w:tcW w:w="1270" w:type="pct"/>
            <w:shd w:val="clear" w:color="auto" w:fill="FFFFFF"/>
            <w:vAlign w:val="center"/>
          </w:tcPr>
          <w:p w:rsidR="00212EBA" w:rsidRPr="00FD2055" w:rsidRDefault="00212EBA" w:rsidP="004E0FF7">
            <w:pPr>
              <w:autoSpaceDE w:val="0"/>
              <w:autoSpaceDN w:val="0"/>
              <w:adjustRightInd w:val="0"/>
              <w:spacing w:line="260" w:lineRule="atLeast"/>
              <w:jc w:val="center"/>
              <w:rPr>
                <w:rFonts w:eastAsia="Calibri" w:cs="Arial"/>
                <w:color w:val="000000"/>
                <w:lang w:eastAsia="en-GB"/>
              </w:rPr>
            </w:pPr>
            <w:r w:rsidRPr="00FD2055">
              <w:rPr>
                <w:rFonts w:eastAsia="Calibri" w:cs="Arial"/>
                <w:bCs/>
                <w:color w:val="000000"/>
                <w:lang w:eastAsia="en-GB"/>
              </w:rPr>
              <w:t>Remarks</w:t>
            </w:r>
          </w:p>
        </w:tc>
      </w:tr>
      <w:tr w:rsidR="00212EBA" w:rsidRPr="00FD2055" w:rsidTr="004E0FF7">
        <w:trPr>
          <w:trHeight w:val="75"/>
        </w:trPr>
        <w:tc>
          <w:tcPr>
            <w:tcW w:w="1441" w:type="pct"/>
            <w:shd w:val="clear" w:color="auto" w:fill="FFFFFF"/>
          </w:tcPr>
          <w:p w:rsidR="00212EBA" w:rsidRPr="00FD2055" w:rsidRDefault="00212EBA" w:rsidP="004E0FF7">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Air</w:t>
            </w:r>
          </w:p>
        </w:tc>
        <w:tc>
          <w:tcPr>
            <w:tcW w:w="2289" w:type="pct"/>
            <w:shd w:val="clear" w:color="auto" w:fill="FFFFFF"/>
          </w:tcPr>
          <w:p w:rsidR="00212EBA" w:rsidRPr="00FD2055" w:rsidRDefault="00212EBA" w:rsidP="004E0FF7">
            <w:pPr>
              <w:autoSpaceDE w:val="0"/>
              <w:autoSpaceDN w:val="0"/>
              <w:adjustRightInd w:val="0"/>
              <w:spacing w:line="260" w:lineRule="atLeast"/>
              <w:rPr>
                <w:rFonts w:eastAsia="Calibri" w:cs="Arial"/>
                <w:color w:val="000000"/>
                <w:lang w:eastAsia="en-GB"/>
              </w:rPr>
            </w:pPr>
            <w:r w:rsidRPr="0063159C">
              <w:rPr>
                <w:rFonts w:eastAsia="Calibri" w:cs="Arial"/>
                <w:color w:val="000000"/>
                <w:lang w:eastAsia="en-GB"/>
              </w:rPr>
              <w:t>5.44</w:t>
            </w:r>
            <w:r>
              <w:rPr>
                <w:rFonts w:eastAsia="Calibri" w:cs="Arial"/>
                <w:color w:val="000000"/>
                <w:lang w:eastAsia="en-GB"/>
              </w:rPr>
              <w:t xml:space="preserve"> x 10</w:t>
            </w:r>
            <w:r w:rsidRPr="00CF5E49">
              <w:rPr>
                <w:rFonts w:eastAsia="Calibri" w:cs="Arial"/>
                <w:color w:val="000000"/>
                <w:vertAlign w:val="superscript"/>
                <w:lang w:eastAsia="en-GB"/>
              </w:rPr>
              <w:t>-4</w:t>
            </w:r>
          </w:p>
        </w:tc>
        <w:tc>
          <w:tcPr>
            <w:tcW w:w="1270" w:type="pct"/>
            <w:vMerge w:val="restart"/>
            <w:shd w:val="clear" w:color="auto" w:fill="FFFFFF"/>
          </w:tcPr>
          <w:p w:rsidR="00212EBA" w:rsidRPr="00FD2055" w:rsidRDefault="00212EBA" w:rsidP="004E0FF7">
            <w:pPr>
              <w:autoSpaceDE w:val="0"/>
              <w:autoSpaceDN w:val="0"/>
              <w:adjustRightInd w:val="0"/>
              <w:spacing w:line="260" w:lineRule="atLeast"/>
              <w:rPr>
                <w:rFonts w:eastAsia="Calibri" w:cs="Arial"/>
                <w:color w:val="000000"/>
                <w:lang w:eastAsia="en-GB"/>
              </w:rPr>
            </w:pPr>
            <w:r>
              <w:rPr>
                <w:rFonts w:eastAsia="Calibri" w:cs="Arial"/>
                <w:color w:val="000000"/>
                <w:lang w:eastAsia="en-GB"/>
              </w:rPr>
              <w:t>For all scenarios where STP is relevant.</w:t>
            </w:r>
          </w:p>
        </w:tc>
      </w:tr>
      <w:tr w:rsidR="00212EBA" w:rsidRPr="00FD2055" w:rsidTr="004E0FF7">
        <w:trPr>
          <w:trHeight w:val="75"/>
        </w:trPr>
        <w:tc>
          <w:tcPr>
            <w:tcW w:w="1441" w:type="pct"/>
            <w:shd w:val="clear" w:color="auto" w:fill="FFFFFF"/>
          </w:tcPr>
          <w:p w:rsidR="00212EBA" w:rsidRPr="00FD2055" w:rsidRDefault="00212EBA" w:rsidP="004E0FF7">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Water</w:t>
            </w:r>
          </w:p>
        </w:tc>
        <w:tc>
          <w:tcPr>
            <w:tcW w:w="2289" w:type="pct"/>
            <w:shd w:val="clear" w:color="auto" w:fill="FFFFFF"/>
          </w:tcPr>
          <w:p w:rsidR="00212EBA" w:rsidRPr="00FD2055" w:rsidRDefault="00212EBA" w:rsidP="004E0FF7">
            <w:pPr>
              <w:autoSpaceDE w:val="0"/>
              <w:autoSpaceDN w:val="0"/>
              <w:adjustRightInd w:val="0"/>
              <w:spacing w:line="260" w:lineRule="atLeast"/>
              <w:rPr>
                <w:rFonts w:eastAsia="Calibri" w:cs="Arial"/>
                <w:color w:val="000000"/>
                <w:lang w:eastAsia="en-GB"/>
              </w:rPr>
            </w:pPr>
            <w:r w:rsidRPr="0063159C">
              <w:rPr>
                <w:rFonts w:eastAsia="Calibri" w:cs="Arial"/>
                <w:color w:val="000000"/>
                <w:lang w:eastAsia="en-GB"/>
              </w:rPr>
              <w:t>8.356</w:t>
            </w:r>
          </w:p>
        </w:tc>
        <w:tc>
          <w:tcPr>
            <w:tcW w:w="1270" w:type="pct"/>
            <w:vMerge/>
            <w:shd w:val="clear" w:color="auto" w:fill="FFFFFF"/>
          </w:tcPr>
          <w:p w:rsidR="00212EBA" w:rsidRPr="00FD2055" w:rsidRDefault="00212EBA" w:rsidP="004E0FF7">
            <w:pPr>
              <w:autoSpaceDE w:val="0"/>
              <w:autoSpaceDN w:val="0"/>
              <w:adjustRightInd w:val="0"/>
              <w:spacing w:line="260" w:lineRule="atLeast"/>
              <w:rPr>
                <w:rFonts w:eastAsia="Calibri" w:cs="Arial"/>
                <w:color w:val="000000"/>
                <w:lang w:eastAsia="en-GB"/>
              </w:rPr>
            </w:pPr>
          </w:p>
        </w:tc>
      </w:tr>
      <w:tr w:rsidR="00212EBA" w:rsidRPr="00FD2055" w:rsidTr="004E0FF7">
        <w:trPr>
          <w:trHeight w:val="75"/>
        </w:trPr>
        <w:tc>
          <w:tcPr>
            <w:tcW w:w="1441" w:type="pct"/>
            <w:shd w:val="clear" w:color="auto" w:fill="FFFFFF"/>
          </w:tcPr>
          <w:p w:rsidR="00212EBA" w:rsidRPr="00FD2055" w:rsidRDefault="00212EBA" w:rsidP="004E0FF7">
            <w:pPr>
              <w:autoSpaceDE w:val="0"/>
              <w:autoSpaceDN w:val="0"/>
              <w:adjustRightInd w:val="0"/>
              <w:spacing w:line="260" w:lineRule="atLeast"/>
              <w:rPr>
                <w:rFonts w:eastAsia="Calibri" w:cs="Arial"/>
                <w:color w:val="000000"/>
                <w:lang w:eastAsia="en-GB"/>
              </w:rPr>
            </w:pPr>
            <w:r>
              <w:rPr>
                <w:rFonts w:eastAsia="Calibri" w:cs="Arial"/>
                <w:color w:val="000000"/>
                <w:lang w:eastAsia="en-GB"/>
              </w:rPr>
              <w:t>Primary settler</w:t>
            </w:r>
          </w:p>
        </w:tc>
        <w:tc>
          <w:tcPr>
            <w:tcW w:w="2289" w:type="pct"/>
            <w:shd w:val="clear" w:color="auto" w:fill="FFFFFF"/>
          </w:tcPr>
          <w:p w:rsidR="00212EBA" w:rsidRPr="00FD2055" w:rsidRDefault="00212EBA" w:rsidP="004E0FF7">
            <w:pPr>
              <w:autoSpaceDE w:val="0"/>
              <w:autoSpaceDN w:val="0"/>
              <w:adjustRightInd w:val="0"/>
              <w:spacing w:line="260" w:lineRule="atLeast"/>
              <w:rPr>
                <w:rFonts w:eastAsia="Calibri" w:cs="Arial"/>
                <w:color w:val="000000"/>
                <w:lang w:eastAsia="en-GB"/>
              </w:rPr>
            </w:pPr>
            <w:r w:rsidRPr="0063159C">
              <w:rPr>
                <w:rFonts w:eastAsia="Calibri" w:cs="Arial"/>
                <w:color w:val="000000"/>
                <w:lang w:eastAsia="en-GB"/>
              </w:rPr>
              <w:t>66.15</w:t>
            </w:r>
          </w:p>
        </w:tc>
        <w:tc>
          <w:tcPr>
            <w:tcW w:w="1270" w:type="pct"/>
            <w:vMerge/>
            <w:shd w:val="clear" w:color="auto" w:fill="FFFFFF"/>
          </w:tcPr>
          <w:p w:rsidR="00212EBA" w:rsidRPr="00FD2055" w:rsidRDefault="00212EBA" w:rsidP="004E0FF7">
            <w:pPr>
              <w:autoSpaceDE w:val="0"/>
              <w:autoSpaceDN w:val="0"/>
              <w:adjustRightInd w:val="0"/>
              <w:spacing w:line="260" w:lineRule="atLeast"/>
              <w:rPr>
                <w:rFonts w:eastAsia="Calibri" w:cs="Arial"/>
                <w:color w:val="000000"/>
                <w:lang w:eastAsia="en-GB"/>
              </w:rPr>
            </w:pPr>
          </w:p>
        </w:tc>
      </w:tr>
      <w:tr w:rsidR="00212EBA" w:rsidRPr="00FD2055" w:rsidTr="004E0FF7">
        <w:trPr>
          <w:trHeight w:val="75"/>
        </w:trPr>
        <w:tc>
          <w:tcPr>
            <w:tcW w:w="1441" w:type="pct"/>
            <w:shd w:val="clear" w:color="auto" w:fill="FFFFFF"/>
          </w:tcPr>
          <w:p w:rsidR="00212EBA" w:rsidRPr="00FD2055" w:rsidRDefault="00212EBA" w:rsidP="004E0FF7">
            <w:pPr>
              <w:autoSpaceDE w:val="0"/>
              <w:autoSpaceDN w:val="0"/>
              <w:adjustRightInd w:val="0"/>
              <w:spacing w:line="260" w:lineRule="atLeast"/>
              <w:rPr>
                <w:rFonts w:eastAsia="Calibri" w:cs="Arial"/>
                <w:color w:val="000000"/>
                <w:lang w:eastAsia="en-GB"/>
              </w:rPr>
            </w:pPr>
            <w:r>
              <w:rPr>
                <w:rFonts w:eastAsia="Calibri" w:cs="Arial"/>
                <w:color w:val="000000"/>
                <w:lang w:eastAsia="en-GB"/>
              </w:rPr>
              <w:t>Surplus sludge</w:t>
            </w:r>
          </w:p>
        </w:tc>
        <w:tc>
          <w:tcPr>
            <w:tcW w:w="2289" w:type="pct"/>
            <w:shd w:val="clear" w:color="auto" w:fill="FFFFFF"/>
          </w:tcPr>
          <w:p w:rsidR="00212EBA" w:rsidRPr="00FD2055" w:rsidRDefault="00212EBA" w:rsidP="004E0FF7">
            <w:pPr>
              <w:autoSpaceDE w:val="0"/>
              <w:autoSpaceDN w:val="0"/>
              <w:adjustRightInd w:val="0"/>
              <w:spacing w:line="260" w:lineRule="atLeast"/>
              <w:rPr>
                <w:rFonts w:eastAsia="Calibri" w:cs="Arial"/>
                <w:color w:val="000000"/>
                <w:lang w:eastAsia="en-GB"/>
              </w:rPr>
            </w:pPr>
            <w:r w:rsidRPr="0063159C">
              <w:rPr>
                <w:rFonts w:eastAsia="Calibri" w:cs="Arial"/>
                <w:color w:val="000000"/>
                <w:lang w:eastAsia="en-GB"/>
              </w:rPr>
              <w:t>25.5</w:t>
            </w:r>
          </w:p>
        </w:tc>
        <w:tc>
          <w:tcPr>
            <w:tcW w:w="1270" w:type="pct"/>
            <w:vMerge/>
            <w:shd w:val="clear" w:color="auto" w:fill="FFFFFF"/>
          </w:tcPr>
          <w:p w:rsidR="00212EBA" w:rsidRPr="00FD2055" w:rsidRDefault="00212EBA" w:rsidP="004E0FF7">
            <w:pPr>
              <w:autoSpaceDE w:val="0"/>
              <w:autoSpaceDN w:val="0"/>
              <w:adjustRightInd w:val="0"/>
              <w:spacing w:line="260" w:lineRule="atLeast"/>
              <w:rPr>
                <w:rFonts w:eastAsia="Calibri" w:cs="Arial"/>
                <w:color w:val="000000"/>
                <w:lang w:eastAsia="en-GB"/>
              </w:rPr>
            </w:pPr>
          </w:p>
        </w:tc>
      </w:tr>
      <w:tr w:rsidR="00212EBA" w:rsidRPr="00FD2055" w:rsidTr="004E0FF7">
        <w:trPr>
          <w:trHeight w:val="75"/>
        </w:trPr>
        <w:tc>
          <w:tcPr>
            <w:tcW w:w="1441" w:type="pct"/>
            <w:shd w:val="clear" w:color="auto" w:fill="FFFFFF"/>
          </w:tcPr>
          <w:p w:rsidR="00212EBA" w:rsidRPr="00FD2055" w:rsidRDefault="00212EBA" w:rsidP="004E0FF7">
            <w:pPr>
              <w:autoSpaceDE w:val="0"/>
              <w:autoSpaceDN w:val="0"/>
              <w:adjustRightInd w:val="0"/>
              <w:spacing w:line="260" w:lineRule="atLeast"/>
              <w:rPr>
                <w:rFonts w:eastAsia="Calibri" w:cs="Arial"/>
                <w:color w:val="000000"/>
                <w:lang w:eastAsia="en-GB"/>
              </w:rPr>
            </w:pPr>
            <w:r w:rsidRPr="00FD2055">
              <w:rPr>
                <w:rFonts w:eastAsia="Calibri" w:cs="Arial"/>
                <w:color w:val="000000"/>
                <w:lang w:eastAsia="en-GB"/>
              </w:rPr>
              <w:t>Degraded in STP</w:t>
            </w:r>
          </w:p>
        </w:tc>
        <w:tc>
          <w:tcPr>
            <w:tcW w:w="2289" w:type="pct"/>
            <w:shd w:val="clear" w:color="auto" w:fill="FFFFFF"/>
          </w:tcPr>
          <w:p w:rsidR="00212EBA" w:rsidRPr="00FD2055" w:rsidRDefault="00212EBA" w:rsidP="004E0FF7">
            <w:pPr>
              <w:autoSpaceDE w:val="0"/>
              <w:autoSpaceDN w:val="0"/>
              <w:adjustRightInd w:val="0"/>
              <w:spacing w:line="260" w:lineRule="atLeast"/>
              <w:rPr>
                <w:rFonts w:eastAsia="Calibri" w:cs="Arial"/>
                <w:color w:val="000000"/>
                <w:lang w:eastAsia="en-GB"/>
              </w:rPr>
            </w:pPr>
            <w:r>
              <w:rPr>
                <w:rFonts w:eastAsia="Calibri" w:cs="Arial"/>
                <w:color w:val="000000"/>
                <w:lang w:eastAsia="en-GB"/>
              </w:rPr>
              <w:t>0</w:t>
            </w:r>
          </w:p>
        </w:tc>
        <w:tc>
          <w:tcPr>
            <w:tcW w:w="1270" w:type="pct"/>
            <w:vMerge/>
            <w:shd w:val="clear" w:color="auto" w:fill="FFFFFF"/>
          </w:tcPr>
          <w:p w:rsidR="00212EBA" w:rsidRPr="00FD2055" w:rsidRDefault="00212EBA" w:rsidP="004E0FF7">
            <w:pPr>
              <w:autoSpaceDE w:val="0"/>
              <w:autoSpaceDN w:val="0"/>
              <w:adjustRightInd w:val="0"/>
              <w:spacing w:line="260" w:lineRule="atLeast"/>
              <w:rPr>
                <w:rFonts w:eastAsia="Calibri" w:cs="Arial"/>
                <w:color w:val="000000"/>
                <w:lang w:eastAsia="en-GB"/>
              </w:rPr>
            </w:pPr>
          </w:p>
        </w:tc>
      </w:tr>
    </w:tbl>
    <w:p w:rsidR="00212EBA" w:rsidRDefault="00212EBA" w:rsidP="00FD2055">
      <w:pPr>
        <w:spacing w:line="260" w:lineRule="atLeast"/>
        <w:rPr>
          <w:rFonts w:eastAsia="Calibri"/>
          <w:lang w:eastAsia="en-US"/>
        </w:rPr>
      </w:pPr>
    </w:p>
    <w:p w:rsidR="00212EBA" w:rsidRPr="00FD2055" w:rsidRDefault="00212EBA" w:rsidP="00FD2055">
      <w:pPr>
        <w:spacing w:line="260" w:lineRule="atLeast"/>
        <w:rPr>
          <w:rFonts w:eastAsia="Calibri"/>
          <w:lang w:eastAsia="en-US"/>
        </w:rPr>
      </w:pPr>
    </w:p>
    <w:p w:rsidR="00DD6F37" w:rsidRDefault="00DD6F37">
      <w:pPr>
        <w:rPr>
          <w:rFonts w:eastAsia="Calibri"/>
          <w:lang w:eastAsia="en-US"/>
        </w:rPr>
      </w:pPr>
      <w:r>
        <w:rPr>
          <w:rFonts w:eastAsia="Calibri"/>
          <w:lang w:eastAsia="en-US"/>
        </w:rPr>
        <w:br w:type="page"/>
      </w:r>
    </w:p>
    <w:p w:rsidR="00DD6F37" w:rsidRPr="008E21E6" w:rsidRDefault="00DD6F37" w:rsidP="00DD6F37">
      <w:pPr>
        <w:suppressAutoHyphens/>
        <w:rPr>
          <w:rFonts w:cs="Verdana"/>
          <w:b/>
          <w:bCs/>
          <w:lang w:eastAsia="ar-SA"/>
        </w:rPr>
      </w:pPr>
      <w:r w:rsidRPr="008E21E6">
        <w:rPr>
          <w:rFonts w:cs="Verdana"/>
          <w:b/>
          <w:bCs/>
          <w:i/>
          <w:lang w:eastAsia="ar-SA"/>
        </w:rPr>
        <w:t>Metabolites</w:t>
      </w:r>
    </w:p>
    <w:p w:rsidR="00DD6F37" w:rsidRPr="008E21E6" w:rsidRDefault="00DD6F37" w:rsidP="00DD6F37">
      <w:pPr>
        <w:suppressAutoHyphens/>
        <w:rPr>
          <w:rFonts w:cs="Verdana"/>
          <w:lang w:val="en-US" w:eastAsia="ar-SA"/>
        </w:rPr>
      </w:pPr>
    </w:p>
    <w:p w:rsidR="00DD6F37" w:rsidRPr="00BF1352" w:rsidRDefault="00DD6F37" w:rsidP="00DD6F37">
      <w:pPr>
        <w:suppressAutoHyphens/>
        <w:jc w:val="both"/>
        <w:rPr>
          <w:rFonts w:cs="Verdana"/>
          <w:lang w:eastAsia="ar-SA"/>
        </w:rPr>
      </w:pPr>
      <w:r w:rsidRPr="00BF1352">
        <w:rPr>
          <w:rFonts w:cs="Verdana"/>
          <w:lang w:eastAsia="ar-SA"/>
        </w:rPr>
        <w:t xml:space="preserve">As reported in the </w:t>
      </w:r>
      <w:r>
        <w:rPr>
          <w:rFonts w:cs="Verdana"/>
          <w:lang w:eastAsia="ar-SA"/>
        </w:rPr>
        <w:t>CAR</w:t>
      </w:r>
      <w:r w:rsidRPr="00BF1352">
        <w:rPr>
          <w:rFonts w:cs="Verdana"/>
          <w:lang w:eastAsia="ar-SA"/>
        </w:rPr>
        <w:t xml:space="preserve"> of </w:t>
      </w:r>
      <w:r>
        <w:rPr>
          <w:rFonts w:cs="Verdana"/>
          <w:lang w:eastAsia="ar-SA"/>
        </w:rPr>
        <w:t>c</w:t>
      </w:r>
      <w:r w:rsidRPr="00BF1352">
        <w:rPr>
          <w:rFonts w:cs="Verdana"/>
          <w:lang w:eastAsia="ar-SA"/>
        </w:rPr>
        <w:t>ypermethrin (Document II-A, January 2017) the major degradation pathway of cypermethrin in water, soil, plants, insects, birds and fish consists in the cleavage of cypermethrin into a cyclopropane carbonic acid and dibenzyl (3-phenoxybenzoic acid) moiety (</w:t>
      </w:r>
      <w:r>
        <w:rPr>
          <w:rFonts w:cs="Verdana"/>
          <w:lang w:eastAsia="ar-SA"/>
        </w:rPr>
        <w:t>i.e.</w:t>
      </w:r>
      <w:r w:rsidRPr="00BF1352">
        <w:rPr>
          <w:rFonts w:cs="Verdana"/>
          <w:lang w:eastAsia="ar-SA"/>
        </w:rPr>
        <w:t xml:space="preserve"> 3pba). In these degradation studies, DCVC acid accounted for up to 40% of the applied dose in water, 17.4% in soil and 33.4% in plants (as conjugate in this latter case).</w:t>
      </w:r>
    </w:p>
    <w:p w:rsidR="00DD6F37" w:rsidRPr="00BF1352" w:rsidRDefault="00DD6F37" w:rsidP="00DD6F37">
      <w:pPr>
        <w:suppressAutoHyphens/>
        <w:jc w:val="both"/>
        <w:rPr>
          <w:rFonts w:cs="Verdana"/>
          <w:lang w:eastAsia="ar-SA"/>
        </w:rPr>
      </w:pPr>
    </w:p>
    <w:p w:rsidR="00DD6F37" w:rsidRDefault="00DD6F37" w:rsidP="00DD6F37">
      <w:pPr>
        <w:suppressAutoHyphens/>
        <w:jc w:val="both"/>
        <w:rPr>
          <w:rFonts w:cs="Verdana"/>
          <w:lang w:eastAsia="ar-SA"/>
        </w:rPr>
      </w:pPr>
      <w:r w:rsidRPr="00BF1352">
        <w:rPr>
          <w:rFonts w:cs="Verdana"/>
          <w:lang w:eastAsia="ar-SA"/>
        </w:rPr>
        <w:t>Maximum percentage of cypermethrin degradation product</w:t>
      </w:r>
      <w:r>
        <w:rPr>
          <w:rFonts w:cs="Verdana"/>
          <w:lang w:eastAsia="ar-SA"/>
        </w:rPr>
        <w:t>s</w:t>
      </w:r>
      <w:r w:rsidRPr="00BF1352">
        <w:rPr>
          <w:rFonts w:cs="Verdana"/>
          <w:lang w:eastAsia="ar-SA"/>
        </w:rPr>
        <w:t xml:space="preserve"> identified in degradation studies</w:t>
      </w:r>
      <w:r>
        <w:rPr>
          <w:rFonts w:cs="Verdana"/>
          <w:lang w:eastAsia="ar-SA"/>
        </w:rPr>
        <w:t xml:space="preserve"> are reported in Table below</w:t>
      </w:r>
      <w:r w:rsidRPr="00BF1352">
        <w:rPr>
          <w:rFonts w:cs="Verdana"/>
          <w:lang w:eastAsia="ar-SA"/>
        </w:rPr>
        <w:t>.</w:t>
      </w:r>
      <w:r>
        <w:rPr>
          <w:rFonts w:cs="Verdana"/>
          <w:lang w:eastAsia="ar-SA"/>
        </w:rPr>
        <w:t xml:space="preserve"> </w:t>
      </w:r>
    </w:p>
    <w:p w:rsidR="00DD6F37" w:rsidRDefault="00DD6F37" w:rsidP="00DD6F37">
      <w:pPr>
        <w:suppressAutoHyphens/>
        <w:jc w:val="both"/>
        <w:rPr>
          <w:rFonts w:cs="Verdana"/>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27"/>
        <w:gridCol w:w="2035"/>
        <w:gridCol w:w="2035"/>
        <w:gridCol w:w="2033"/>
      </w:tblGrid>
      <w:tr w:rsidR="00DD6F37" w:rsidRPr="00BF1352" w:rsidTr="00761F97">
        <w:trPr>
          <w:trHeight w:val="253"/>
        </w:trPr>
        <w:tc>
          <w:tcPr>
            <w:tcW w:w="1764" w:type="pct"/>
            <w:shd w:val="clear" w:color="auto" w:fill="FFFFCC"/>
          </w:tcPr>
          <w:p w:rsidR="00DD6F37" w:rsidRPr="00BF1352" w:rsidRDefault="00DD6F37" w:rsidP="00761F97">
            <w:pPr>
              <w:suppressAutoHyphens/>
              <w:jc w:val="both"/>
              <w:rPr>
                <w:rFonts w:cs="Verdana"/>
                <w:b/>
                <w:bCs/>
                <w:lang w:eastAsia="ar-SA" w:bidi="en-GB"/>
              </w:rPr>
            </w:pPr>
          </w:p>
        </w:tc>
        <w:tc>
          <w:tcPr>
            <w:tcW w:w="1079" w:type="pct"/>
            <w:shd w:val="clear" w:color="auto" w:fill="FFFFCC"/>
          </w:tcPr>
          <w:p w:rsidR="00DD6F37" w:rsidRPr="00BF1352" w:rsidRDefault="00DD6F37" w:rsidP="00761F97">
            <w:pPr>
              <w:suppressAutoHyphens/>
              <w:jc w:val="both"/>
              <w:rPr>
                <w:rFonts w:cs="Verdana"/>
                <w:b/>
                <w:bCs/>
                <w:lang w:eastAsia="ar-SA" w:bidi="en-GB"/>
              </w:rPr>
            </w:pPr>
            <w:r w:rsidRPr="00BF1352">
              <w:rPr>
                <w:rFonts w:cs="Verdana"/>
                <w:b/>
                <w:bCs/>
                <w:lang w:eastAsia="ar-SA" w:bidi="en-GB"/>
              </w:rPr>
              <w:t>3-PBA</w:t>
            </w:r>
          </w:p>
        </w:tc>
        <w:tc>
          <w:tcPr>
            <w:tcW w:w="1079" w:type="pct"/>
            <w:shd w:val="clear" w:color="auto" w:fill="FFFFCC"/>
          </w:tcPr>
          <w:p w:rsidR="00DD6F37" w:rsidRPr="00BF1352" w:rsidRDefault="00DD6F37" w:rsidP="00761F97">
            <w:pPr>
              <w:suppressAutoHyphens/>
              <w:jc w:val="both"/>
              <w:rPr>
                <w:rFonts w:cs="Verdana"/>
                <w:b/>
                <w:bCs/>
                <w:lang w:eastAsia="ar-SA" w:bidi="en-GB"/>
              </w:rPr>
            </w:pPr>
            <w:r w:rsidRPr="00BF1352">
              <w:rPr>
                <w:rFonts w:cs="Verdana"/>
                <w:b/>
                <w:bCs/>
                <w:lang w:eastAsia="ar-SA" w:bidi="en-GB"/>
              </w:rPr>
              <w:t>DCVC</w:t>
            </w:r>
          </w:p>
        </w:tc>
        <w:tc>
          <w:tcPr>
            <w:tcW w:w="1079" w:type="pct"/>
            <w:shd w:val="clear" w:color="auto" w:fill="FFFFCC"/>
          </w:tcPr>
          <w:p w:rsidR="00DD6F37" w:rsidRPr="00BF1352" w:rsidRDefault="00DD6F37" w:rsidP="00761F97">
            <w:pPr>
              <w:suppressAutoHyphens/>
              <w:jc w:val="both"/>
              <w:rPr>
                <w:rFonts w:cs="Verdana"/>
                <w:b/>
                <w:bCs/>
                <w:lang w:eastAsia="ar-SA" w:bidi="en-GB"/>
              </w:rPr>
            </w:pPr>
            <w:r w:rsidRPr="00BF1352">
              <w:rPr>
                <w:rFonts w:cs="Verdana"/>
                <w:b/>
                <w:bCs/>
                <w:lang w:eastAsia="ar-SA" w:bidi="en-GB"/>
              </w:rPr>
              <w:t>3 PBAD</w:t>
            </w:r>
          </w:p>
        </w:tc>
      </w:tr>
      <w:tr w:rsidR="00DD6F37" w:rsidRPr="00BF1352" w:rsidTr="00761F97">
        <w:trPr>
          <w:trHeight w:val="333"/>
        </w:trPr>
        <w:tc>
          <w:tcPr>
            <w:tcW w:w="1764" w:type="pct"/>
          </w:tcPr>
          <w:p w:rsidR="00DD6F37" w:rsidRPr="00BF1352" w:rsidRDefault="00DD6F37" w:rsidP="00761F97">
            <w:pPr>
              <w:suppressAutoHyphens/>
              <w:jc w:val="both"/>
              <w:rPr>
                <w:rFonts w:cs="Verdana"/>
                <w:lang w:eastAsia="ar-SA" w:bidi="en-GB"/>
              </w:rPr>
            </w:pPr>
            <w:r w:rsidRPr="00BF1352">
              <w:rPr>
                <w:rFonts w:cs="Verdana"/>
                <w:lang w:eastAsia="ar-SA" w:bidi="en-GB"/>
              </w:rPr>
              <w:t>Photlyse in water</w:t>
            </w:r>
            <w:r>
              <w:rPr>
                <w:rFonts w:cs="Verdana"/>
                <w:lang w:eastAsia="ar-SA" w:bidi="en-GB"/>
              </w:rPr>
              <w:t xml:space="preserve"> </w:t>
            </w:r>
            <w:r w:rsidRPr="00BF1352">
              <w:rPr>
                <w:rFonts w:cs="Verdana"/>
                <w:lang w:eastAsia="ar-SA" w:bidi="en-GB"/>
              </w:rPr>
              <w:t>*</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15%</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18%</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3%</w:t>
            </w:r>
          </w:p>
        </w:tc>
      </w:tr>
      <w:tr w:rsidR="00DD6F37" w:rsidRPr="00BF1352" w:rsidTr="00761F97">
        <w:trPr>
          <w:trHeight w:val="251"/>
        </w:trPr>
        <w:tc>
          <w:tcPr>
            <w:tcW w:w="1764" w:type="pct"/>
          </w:tcPr>
          <w:p w:rsidR="00DD6F37" w:rsidRPr="00BF1352" w:rsidRDefault="00DD6F37" w:rsidP="00761F97">
            <w:pPr>
              <w:suppressAutoHyphens/>
              <w:jc w:val="both"/>
              <w:rPr>
                <w:rFonts w:cs="Verdana"/>
                <w:lang w:eastAsia="ar-SA" w:bidi="en-GB"/>
              </w:rPr>
            </w:pPr>
            <w:r w:rsidRPr="00BF1352">
              <w:rPr>
                <w:rFonts w:cs="Verdana"/>
                <w:lang w:eastAsia="ar-SA" w:bidi="en-GB"/>
              </w:rPr>
              <w:t>Photolyse in soil</w:t>
            </w:r>
            <w:r>
              <w:rPr>
                <w:rFonts w:cs="Verdana"/>
                <w:lang w:eastAsia="ar-SA" w:bidi="en-GB"/>
              </w:rPr>
              <w:t xml:space="preserve"> </w:t>
            </w:r>
            <w:r w:rsidRPr="00BF1352">
              <w:rPr>
                <w:rFonts w:cs="Verdana"/>
                <w:lang w:eastAsia="ar-SA" w:bidi="en-GB"/>
              </w:rPr>
              <w:t>*</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6%</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3%</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w:t>
            </w:r>
          </w:p>
        </w:tc>
      </w:tr>
      <w:tr w:rsidR="00DD6F37" w:rsidRPr="00BF1352" w:rsidTr="00761F97">
        <w:trPr>
          <w:trHeight w:val="254"/>
        </w:trPr>
        <w:tc>
          <w:tcPr>
            <w:tcW w:w="1764" w:type="pct"/>
          </w:tcPr>
          <w:p w:rsidR="00DD6F37" w:rsidRPr="00BF1352" w:rsidRDefault="00DD6F37" w:rsidP="00761F97">
            <w:pPr>
              <w:suppressAutoHyphens/>
              <w:jc w:val="both"/>
              <w:rPr>
                <w:rFonts w:cs="Verdana"/>
                <w:lang w:eastAsia="ar-SA" w:bidi="en-GB"/>
              </w:rPr>
            </w:pPr>
            <w:r w:rsidRPr="00BF1352">
              <w:rPr>
                <w:rFonts w:cs="Verdana"/>
                <w:lang w:eastAsia="ar-SA" w:bidi="en-GB"/>
              </w:rPr>
              <w:t>Water</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21%</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38%</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w:t>
            </w:r>
          </w:p>
        </w:tc>
      </w:tr>
      <w:tr w:rsidR="00DD6F37" w:rsidRPr="00BF1352" w:rsidTr="00761F97">
        <w:trPr>
          <w:trHeight w:val="251"/>
        </w:trPr>
        <w:tc>
          <w:tcPr>
            <w:tcW w:w="1764" w:type="pct"/>
          </w:tcPr>
          <w:p w:rsidR="00DD6F37" w:rsidRPr="00BF1352" w:rsidRDefault="00DD6F37" w:rsidP="00761F97">
            <w:pPr>
              <w:suppressAutoHyphens/>
              <w:jc w:val="both"/>
              <w:rPr>
                <w:rFonts w:cs="Verdana"/>
                <w:lang w:eastAsia="ar-SA" w:bidi="en-GB"/>
              </w:rPr>
            </w:pPr>
            <w:r w:rsidRPr="00BF1352">
              <w:rPr>
                <w:rFonts w:cs="Verdana"/>
                <w:lang w:eastAsia="ar-SA" w:bidi="en-GB"/>
              </w:rPr>
              <w:t>Sediment</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29%</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20%</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w:t>
            </w:r>
          </w:p>
        </w:tc>
      </w:tr>
      <w:tr w:rsidR="00DD6F37" w:rsidRPr="00BF1352" w:rsidTr="00761F97">
        <w:trPr>
          <w:trHeight w:val="506"/>
        </w:trPr>
        <w:tc>
          <w:tcPr>
            <w:tcW w:w="1764" w:type="pct"/>
          </w:tcPr>
          <w:p w:rsidR="00DD6F37" w:rsidRPr="00BF1352" w:rsidRDefault="00DD6F37" w:rsidP="00761F97">
            <w:pPr>
              <w:suppressAutoHyphens/>
              <w:jc w:val="both"/>
              <w:rPr>
                <w:rFonts w:cs="Verdana"/>
                <w:lang w:eastAsia="ar-SA" w:bidi="en-GB"/>
              </w:rPr>
            </w:pPr>
            <w:r w:rsidRPr="00BF1352">
              <w:rPr>
                <w:rFonts w:cs="Verdana"/>
                <w:lang w:eastAsia="ar-SA" w:bidi="en-GB"/>
              </w:rPr>
              <w:t>Aerobic soil degradation</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10.2%</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17.5%</w:t>
            </w:r>
            <w:r>
              <w:rPr>
                <w:rFonts w:cs="Verdana"/>
                <w:lang w:eastAsia="ar-SA" w:bidi="en-GB"/>
              </w:rPr>
              <w:t xml:space="preserve"> </w:t>
            </w:r>
            <w:r>
              <w:rPr>
                <w:rFonts w:cs="Verdana"/>
                <w:vertAlign w:val="superscript"/>
                <w:lang w:eastAsia="ar-SA" w:bidi="en-GB"/>
              </w:rPr>
              <w:t>(</w:t>
            </w:r>
            <w:r w:rsidRPr="00BF1352">
              <w:rPr>
                <w:rFonts w:cs="Verdana"/>
                <w:vertAlign w:val="superscript"/>
                <w:lang w:eastAsia="ar-SA" w:bidi="en-GB"/>
              </w:rPr>
              <w:t>1</w:t>
            </w:r>
            <w:r>
              <w:rPr>
                <w:rFonts w:cs="Verdana"/>
                <w:vertAlign w:val="superscript"/>
                <w:lang w:eastAsia="ar-SA" w:bidi="en-GB"/>
              </w:rPr>
              <w:t>)</w:t>
            </w:r>
          </w:p>
        </w:tc>
        <w:tc>
          <w:tcPr>
            <w:tcW w:w="1079" w:type="pct"/>
          </w:tcPr>
          <w:p w:rsidR="00DD6F37" w:rsidRPr="00BF1352" w:rsidRDefault="00DD6F37" w:rsidP="00761F97">
            <w:pPr>
              <w:suppressAutoHyphens/>
              <w:jc w:val="both"/>
              <w:rPr>
                <w:rFonts w:cs="Verdana"/>
                <w:lang w:eastAsia="ar-SA" w:bidi="en-GB"/>
              </w:rPr>
            </w:pPr>
          </w:p>
        </w:tc>
      </w:tr>
      <w:tr w:rsidR="00DD6F37" w:rsidRPr="00BF1352" w:rsidTr="00761F97">
        <w:trPr>
          <w:trHeight w:val="505"/>
        </w:trPr>
        <w:tc>
          <w:tcPr>
            <w:tcW w:w="1764" w:type="pct"/>
          </w:tcPr>
          <w:p w:rsidR="00DD6F37" w:rsidRPr="00BF1352" w:rsidRDefault="00DD6F37" w:rsidP="00761F97">
            <w:pPr>
              <w:suppressAutoHyphens/>
              <w:jc w:val="both"/>
              <w:rPr>
                <w:rFonts w:cs="Verdana"/>
                <w:lang w:eastAsia="ar-SA" w:bidi="en-GB"/>
              </w:rPr>
            </w:pPr>
            <w:r w:rsidRPr="00BF1352">
              <w:rPr>
                <w:rFonts w:cs="Verdana"/>
                <w:lang w:eastAsia="ar-SA" w:bidi="en-GB"/>
              </w:rPr>
              <w:t>Anaerobic degradation soil</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35.1%</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31.2%</w:t>
            </w:r>
          </w:p>
        </w:tc>
        <w:tc>
          <w:tcPr>
            <w:tcW w:w="1079" w:type="pct"/>
          </w:tcPr>
          <w:p w:rsidR="00DD6F37" w:rsidRPr="00BF1352" w:rsidRDefault="00DD6F37" w:rsidP="00761F97">
            <w:pPr>
              <w:suppressAutoHyphens/>
              <w:jc w:val="both"/>
              <w:rPr>
                <w:rFonts w:cs="Verdana"/>
                <w:lang w:eastAsia="ar-SA" w:bidi="en-GB"/>
              </w:rPr>
            </w:pPr>
            <w:r w:rsidRPr="00BF1352">
              <w:rPr>
                <w:rFonts w:cs="Verdana"/>
                <w:lang w:eastAsia="ar-SA" w:bidi="en-GB"/>
              </w:rPr>
              <w:t>0.7</w:t>
            </w:r>
          </w:p>
        </w:tc>
      </w:tr>
    </w:tbl>
    <w:p w:rsidR="00DD6F37" w:rsidRPr="00BF1352" w:rsidRDefault="00DD6F37" w:rsidP="00DD6F37">
      <w:pPr>
        <w:suppressAutoHyphens/>
        <w:jc w:val="both"/>
        <w:rPr>
          <w:rFonts w:cs="Verdana"/>
          <w:lang w:eastAsia="ar-SA"/>
        </w:rPr>
      </w:pPr>
      <w:r w:rsidRPr="00BF1352">
        <w:rPr>
          <w:rFonts w:cs="Verdana"/>
          <w:lang w:eastAsia="ar-SA"/>
        </w:rPr>
        <w:t>*irradiated samples</w:t>
      </w:r>
    </w:p>
    <w:p w:rsidR="00DD6F37" w:rsidRPr="00BF1352" w:rsidRDefault="00DD6F37" w:rsidP="00DD6F37">
      <w:pPr>
        <w:suppressAutoHyphens/>
        <w:jc w:val="both"/>
        <w:rPr>
          <w:rFonts w:cs="Verdana"/>
          <w:lang w:eastAsia="ar-SA"/>
        </w:rPr>
      </w:pPr>
      <w:r>
        <w:rPr>
          <w:rFonts w:cs="Verdana"/>
          <w:vertAlign w:val="superscript"/>
          <w:lang w:eastAsia="ar-SA"/>
        </w:rPr>
        <w:t>(</w:t>
      </w:r>
      <w:r w:rsidRPr="00BF1352">
        <w:rPr>
          <w:rFonts w:cs="Verdana"/>
          <w:vertAlign w:val="superscript"/>
          <w:lang w:eastAsia="ar-SA"/>
        </w:rPr>
        <w:t>1</w:t>
      </w:r>
      <w:r>
        <w:rPr>
          <w:rFonts w:cs="Verdana"/>
          <w:vertAlign w:val="superscript"/>
          <w:lang w:eastAsia="ar-SA"/>
        </w:rPr>
        <w:t xml:space="preserve">) </w:t>
      </w:r>
      <w:r w:rsidRPr="00BF1352">
        <w:rPr>
          <w:rFonts w:cs="Verdana"/>
          <w:lang w:eastAsia="ar-SA"/>
        </w:rPr>
        <w:t>Trans-DCVC + Cis-DCVC</w:t>
      </w:r>
    </w:p>
    <w:p w:rsidR="00DD6F37" w:rsidRDefault="00DD6F37" w:rsidP="00DD6F37">
      <w:pPr>
        <w:suppressAutoHyphens/>
        <w:jc w:val="both"/>
        <w:rPr>
          <w:rFonts w:cs="Verdana"/>
          <w:lang w:eastAsia="ar-SA"/>
        </w:rPr>
      </w:pPr>
    </w:p>
    <w:p w:rsidR="00DD6F37" w:rsidRPr="008E21E6" w:rsidRDefault="00DD6F37" w:rsidP="00DD6F37">
      <w:pPr>
        <w:suppressAutoHyphens/>
        <w:jc w:val="both"/>
        <w:rPr>
          <w:rFonts w:cs="Verdana"/>
          <w:lang w:eastAsia="ar-SA"/>
        </w:rPr>
      </w:pPr>
      <w:r w:rsidRPr="00BF1352">
        <w:rPr>
          <w:rFonts w:cs="Verdana"/>
          <w:lang w:eastAsia="ar-SA"/>
        </w:rPr>
        <w:t xml:space="preserve">The relevant metabolites are 3-PBA and DCVC. </w:t>
      </w:r>
    </w:p>
    <w:p w:rsidR="00DD6F37" w:rsidRDefault="00DD6F37" w:rsidP="00DD6F37">
      <w:pPr>
        <w:suppressAutoHyphens/>
        <w:jc w:val="both"/>
        <w:rPr>
          <w:rFonts w:cs="Verdana"/>
          <w:lang w:eastAsia="ar-SA"/>
        </w:rPr>
      </w:pPr>
    </w:p>
    <w:p w:rsidR="00DD6F37" w:rsidRPr="008E21E6" w:rsidRDefault="00DD6F37" w:rsidP="00DD6F37">
      <w:pPr>
        <w:suppressAutoHyphens/>
        <w:jc w:val="both"/>
        <w:rPr>
          <w:rFonts w:cs="Verdana"/>
          <w:lang w:eastAsia="ar-SA"/>
        </w:rPr>
      </w:pPr>
      <w:r>
        <w:rPr>
          <w:rFonts w:cs="Verdana"/>
          <w:lang w:eastAsia="ar-SA"/>
        </w:rPr>
        <w:t>For 3-PBA, the following PNEC values are available (same values used in CAR of permethrin, April 2014).</w:t>
      </w:r>
    </w:p>
    <w:p w:rsidR="00DD6F37" w:rsidRDefault="00DD6F37" w:rsidP="00DD6F37">
      <w:pPr>
        <w:suppressAutoHyphens/>
        <w:rPr>
          <w:rFonts w:cs="Verdana"/>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tblPr>
      <w:tblGrid>
        <w:gridCol w:w="4692"/>
        <w:gridCol w:w="4692"/>
      </w:tblGrid>
      <w:tr w:rsidR="00DD6F37" w:rsidRPr="00C41C7C" w:rsidTr="00761F97">
        <w:tc>
          <w:tcPr>
            <w:tcW w:w="5000" w:type="pct"/>
            <w:gridSpan w:val="2"/>
            <w:shd w:val="clear" w:color="auto" w:fill="FFFFCC"/>
          </w:tcPr>
          <w:p w:rsidR="00DD6F37" w:rsidRPr="00C41C7C" w:rsidRDefault="00DD6F37" w:rsidP="00761F97">
            <w:pPr>
              <w:rPr>
                <w:rFonts w:eastAsia="Calibri"/>
                <w:b/>
              </w:rPr>
            </w:pPr>
            <w:r w:rsidRPr="00C41C7C">
              <w:rPr>
                <w:b/>
              </w:rPr>
              <w:t>PBA</w:t>
            </w:r>
          </w:p>
        </w:tc>
      </w:tr>
      <w:tr w:rsidR="00DD6F37" w:rsidRPr="00304B0D" w:rsidTr="00761F97">
        <w:tc>
          <w:tcPr>
            <w:tcW w:w="2500" w:type="pct"/>
          </w:tcPr>
          <w:p w:rsidR="00DD6F37" w:rsidRPr="00304B0D" w:rsidRDefault="00DD6F37" w:rsidP="00761F97">
            <w:pPr>
              <w:rPr>
                <w:rFonts w:eastAsia="Calibri"/>
              </w:rPr>
            </w:pPr>
            <w:r>
              <w:t>S</w:t>
            </w:r>
            <w:r w:rsidRPr="00304B0D">
              <w:t>urface</w:t>
            </w:r>
            <w:r>
              <w:t xml:space="preserve"> </w:t>
            </w:r>
            <w:r w:rsidRPr="00304B0D">
              <w:t>water</w:t>
            </w:r>
          </w:p>
        </w:tc>
        <w:tc>
          <w:tcPr>
            <w:tcW w:w="2500" w:type="pct"/>
          </w:tcPr>
          <w:p w:rsidR="00DD6F37" w:rsidRPr="00304B0D" w:rsidRDefault="00DD6F37" w:rsidP="00761F97">
            <w:pPr>
              <w:rPr>
                <w:rFonts w:eastAsia="Calibri"/>
              </w:rPr>
            </w:pPr>
            <w:r>
              <w:t>&gt; 0.010 mg/L</w:t>
            </w:r>
          </w:p>
        </w:tc>
      </w:tr>
      <w:tr w:rsidR="00DD6F37" w:rsidRPr="00304B0D" w:rsidTr="00761F97">
        <w:tc>
          <w:tcPr>
            <w:tcW w:w="2500" w:type="pct"/>
          </w:tcPr>
          <w:p w:rsidR="00DD6F37" w:rsidRPr="00304B0D" w:rsidRDefault="00DD6F37" w:rsidP="00761F97">
            <w:pPr>
              <w:rPr>
                <w:rFonts w:eastAsia="Calibri"/>
              </w:rPr>
            </w:pPr>
            <w:r>
              <w:t>S</w:t>
            </w:r>
            <w:r w:rsidRPr="00304B0D">
              <w:t>oil (wet weight)</w:t>
            </w:r>
          </w:p>
        </w:tc>
        <w:tc>
          <w:tcPr>
            <w:tcW w:w="2500" w:type="pct"/>
          </w:tcPr>
          <w:p w:rsidR="00DD6F37" w:rsidRPr="00304B0D" w:rsidRDefault="00DD6F37" w:rsidP="00761F97">
            <w:pPr>
              <w:rPr>
                <w:rFonts w:eastAsia="Calibri"/>
              </w:rPr>
            </w:pPr>
            <w:r w:rsidRPr="00304B0D">
              <w:t>1.44 mg/kg wwt</w:t>
            </w:r>
          </w:p>
        </w:tc>
      </w:tr>
      <w:tr w:rsidR="00DD6F37" w:rsidRPr="00304B0D" w:rsidTr="00761F97">
        <w:tc>
          <w:tcPr>
            <w:tcW w:w="2500" w:type="pct"/>
          </w:tcPr>
          <w:p w:rsidR="00DD6F37" w:rsidRPr="00304B0D" w:rsidRDefault="00DD6F37" w:rsidP="00761F97">
            <w:pPr>
              <w:rPr>
                <w:rFonts w:eastAsia="Calibri"/>
              </w:rPr>
            </w:pPr>
            <w:r>
              <w:t>S</w:t>
            </w:r>
            <w:r w:rsidRPr="00304B0D">
              <w:t>ediment</w:t>
            </w:r>
          </w:p>
        </w:tc>
        <w:tc>
          <w:tcPr>
            <w:tcW w:w="2500" w:type="pct"/>
          </w:tcPr>
          <w:p w:rsidR="00DD6F37" w:rsidRPr="00304B0D" w:rsidRDefault="00DD6F37" w:rsidP="00761F97">
            <w:pPr>
              <w:rPr>
                <w:rFonts w:eastAsia="Calibri"/>
              </w:rPr>
            </w:pPr>
            <w:r w:rsidRPr="00304B0D">
              <w:rPr>
                <w:rFonts w:eastAsia="Calibri"/>
              </w:rPr>
              <w:t>0.042</w:t>
            </w:r>
            <w:r>
              <w:rPr>
                <w:rFonts w:eastAsia="Calibri"/>
              </w:rPr>
              <w:t xml:space="preserve"> </w:t>
            </w:r>
            <w:r w:rsidRPr="00304B0D">
              <w:rPr>
                <w:rFonts w:eastAsia="Calibri"/>
              </w:rPr>
              <w:t>mg/kg dwt (0.009 mg/kg wwt)</w:t>
            </w:r>
          </w:p>
        </w:tc>
      </w:tr>
    </w:tbl>
    <w:p w:rsidR="00DD6F37" w:rsidRDefault="00DD6F37" w:rsidP="00DD6F37">
      <w:pPr>
        <w:suppressAutoHyphens/>
        <w:rPr>
          <w:rFonts w:cs="Verdana"/>
          <w:lang w:eastAsia="ar-SA"/>
        </w:rPr>
      </w:pPr>
    </w:p>
    <w:p w:rsidR="00DD6F37" w:rsidRDefault="00DD6F37" w:rsidP="00281F59">
      <w:pPr>
        <w:suppressAutoHyphens/>
        <w:jc w:val="both"/>
        <w:rPr>
          <w:rFonts w:cs="Verdana"/>
          <w:lang w:eastAsia="ar-SA"/>
        </w:rPr>
      </w:pPr>
      <w:r>
        <w:rPr>
          <w:rFonts w:cs="Verdana"/>
          <w:lang w:eastAsia="ar-SA"/>
        </w:rPr>
        <w:t xml:space="preserve">For </w:t>
      </w:r>
      <w:r w:rsidRPr="00BF1352">
        <w:rPr>
          <w:rFonts w:cs="Verdana"/>
          <w:lang w:eastAsia="ar-SA"/>
        </w:rPr>
        <w:t xml:space="preserve">Trans-DCVC </w:t>
      </w:r>
      <w:r>
        <w:rPr>
          <w:rFonts w:cs="Verdana"/>
          <w:lang w:eastAsia="ar-SA"/>
        </w:rPr>
        <w:t xml:space="preserve">and </w:t>
      </w:r>
      <w:r w:rsidRPr="00BF1352">
        <w:rPr>
          <w:rFonts w:cs="Verdana"/>
          <w:lang w:eastAsia="ar-SA"/>
        </w:rPr>
        <w:t>Cis-DCVC</w:t>
      </w:r>
      <w:r>
        <w:rPr>
          <w:rFonts w:cs="Verdana"/>
          <w:lang w:eastAsia="ar-SA"/>
        </w:rPr>
        <w:t xml:space="preserve"> PNECs values are not available, in </w:t>
      </w:r>
      <w:r w:rsidRPr="00BF1352">
        <w:rPr>
          <w:rFonts w:cs="Verdana"/>
          <w:lang w:eastAsia="ar-SA"/>
        </w:rPr>
        <w:t>Competent Authority Report of Cypermethrin (Document I, January 2017)</w:t>
      </w:r>
      <w:r>
        <w:rPr>
          <w:rFonts w:cs="Verdana"/>
          <w:lang w:eastAsia="ar-SA"/>
        </w:rPr>
        <w:t xml:space="preserve"> it is reported:</w:t>
      </w:r>
    </w:p>
    <w:p w:rsidR="00DD6F37" w:rsidRDefault="00DD6F37" w:rsidP="00281F59">
      <w:pPr>
        <w:suppressAutoHyphens/>
        <w:jc w:val="both"/>
        <w:rPr>
          <w:rFonts w:cs="Verdana"/>
          <w:lang w:eastAsia="ar-SA"/>
        </w:rPr>
      </w:pPr>
      <w:r>
        <w:rPr>
          <w:rFonts w:cs="Verdana"/>
          <w:lang w:eastAsia="ar-SA"/>
        </w:rPr>
        <w:t>“</w:t>
      </w:r>
      <w:r w:rsidRPr="0091764F">
        <w:rPr>
          <w:rFonts w:cs="Verdana"/>
          <w:lang w:eastAsia="ar-SA"/>
        </w:rPr>
        <w:t>According to the DAR of cypermethrin, TDCVC and CDCVC metabolites have toxicity values which are 10000x higher than those of cypermethrin.</w:t>
      </w:r>
      <w:r>
        <w:rPr>
          <w:rFonts w:cs="Verdana"/>
          <w:lang w:eastAsia="ar-SA"/>
        </w:rPr>
        <w:t>”</w:t>
      </w:r>
    </w:p>
    <w:p w:rsidR="00DD6F37" w:rsidRDefault="00DD6F37" w:rsidP="00281F59">
      <w:pPr>
        <w:suppressAutoHyphens/>
        <w:jc w:val="both"/>
        <w:rPr>
          <w:rFonts w:cs="Verdana"/>
          <w:lang w:eastAsia="ar-SA"/>
        </w:rPr>
      </w:pPr>
    </w:p>
    <w:p w:rsidR="00DD6F37" w:rsidRDefault="00DD6F37" w:rsidP="00281F59">
      <w:pPr>
        <w:suppressAutoHyphens/>
        <w:jc w:val="both"/>
        <w:rPr>
          <w:rFonts w:cs="Verdana"/>
          <w:lang w:eastAsia="ar-SA"/>
        </w:rPr>
      </w:pPr>
      <w:r>
        <w:rPr>
          <w:rFonts w:cs="Verdana"/>
          <w:lang w:eastAsia="ar-SA"/>
        </w:rPr>
        <w:t xml:space="preserve">In </w:t>
      </w:r>
      <w:r w:rsidRPr="00BF1352">
        <w:rPr>
          <w:rFonts w:cs="Verdana"/>
          <w:lang w:eastAsia="ar-SA"/>
        </w:rPr>
        <w:t>Competent Authority Report of Cypermethrin (Document II-A, January 2017)</w:t>
      </w:r>
      <w:r>
        <w:rPr>
          <w:rFonts w:cs="Verdana"/>
          <w:lang w:eastAsia="ar-SA"/>
        </w:rPr>
        <w:t xml:space="preserve"> it is reported:</w:t>
      </w:r>
    </w:p>
    <w:p w:rsidR="00DD6F37" w:rsidRDefault="00DD6F37" w:rsidP="00281F59">
      <w:pPr>
        <w:suppressAutoHyphens/>
        <w:jc w:val="both"/>
        <w:rPr>
          <w:rFonts w:cs="Verdana"/>
          <w:lang w:eastAsia="ar-SA"/>
        </w:rPr>
      </w:pPr>
      <w:r>
        <w:rPr>
          <w:rFonts w:cs="Verdana"/>
          <w:lang w:eastAsia="ar-SA"/>
        </w:rPr>
        <w:t>“</w:t>
      </w:r>
      <w:r w:rsidRPr="00BF1352">
        <w:rPr>
          <w:rFonts w:cs="Verdana"/>
          <w:lang w:eastAsia="ar-SA"/>
        </w:rPr>
        <w:t>With such high concentrations of metabolites rapidly found in the various metabolism/</w:t>
      </w:r>
      <w:r>
        <w:rPr>
          <w:rFonts w:cs="Verdana"/>
          <w:lang w:eastAsia="ar-SA"/>
        </w:rPr>
        <w:t xml:space="preserve"> </w:t>
      </w:r>
      <w:r w:rsidRPr="00BF1352">
        <w:rPr>
          <w:rFonts w:cs="Verdana"/>
          <w:lang w:eastAsia="ar-SA"/>
        </w:rPr>
        <w:t>degradation studies, one can consider that its toxicity is covered by the studies on</w:t>
      </w:r>
      <w:r>
        <w:rPr>
          <w:rFonts w:cs="Verdana"/>
          <w:lang w:eastAsia="ar-SA"/>
        </w:rPr>
        <w:t xml:space="preserve"> </w:t>
      </w:r>
      <w:r w:rsidRPr="00BF1352">
        <w:rPr>
          <w:rFonts w:cs="Verdana"/>
          <w:lang w:eastAsia="ar-SA"/>
        </w:rPr>
        <w:t>cypermethrin (Evaluation report on the equivalence; Agriphar Confidential 2007)</w:t>
      </w:r>
      <w:r>
        <w:rPr>
          <w:rFonts w:cs="Verdana"/>
          <w:lang w:eastAsia="ar-SA"/>
        </w:rPr>
        <w:t>”</w:t>
      </w:r>
      <w:r w:rsidRPr="00BF1352">
        <w:rPr>
          <w:rFonts w:cs="Verdana"/>
          <w:lang w:eastAsia="ar-SA"/>
        </w:rPr>
        <w:t>.</w:t>
      </w:r>
    </w:p>
    <w:p w:rsidR="00DD6F37" w:rsidRDefault="00DD6F37" w:rsidP="00281F59">
      <w:pPr>
        <w:suppressAutoHyphens/>
        <w:jc w:val="both"/>
        <w:rPr>
          <w:rFonts w:cs="Verdana"/>
          <w:lang w:eastAsia="ar-SA"/>
        </w:rPr>
      </w:pPr>
    </w:p>
    <w:p w:rsidR="00FD2055" w:rsidRPr="00FD2055" w:rsidRDefault="00DD6F37" w:rsidP="00281F59">
      <w:pPr>
        <w:spacing w:line="260" w:lineRule="atLeast"/>
        <w:jc w:val="both"/>
        <w:rPr>
          <w:rFonts w:eastAsia="Calibri"/>
          <w:lang w:eastAsia="en-US"/>
        </w:rPr>
      </w:pPr>
      <w:r>
        <w:rPr>
          <w:rFonts w:cs="Verdana"/>
          <w:lang w:eastAsia="ar-SA"/>
        </w:rPr>
        <w:t xml:space="preserve">Since </w:t>
      </w:r>
      <w:r w:rsidRPr="0091764F">
        <w:rPr>
          <w:rFonts w:cs="Verdana"/>
          <w:lang w:eastAsia="ar-SA"/>
        </w:rPr>
        <w:t>TDCVC and CDCVC metabolites have toxicity values which are 10000x higher than those of cypermethrin</w:t>
      </w:r>
      <w:r>
        <w:rPr>
          <w:rFonts w:cs="Verdana"/>
          <w:lang w:eastAsia="ar-SA"/>
        </w:rPr>
        <w:t xml:space="preserve"> but PNECs are not available for these metabolites, as a conservative approach, for DCVC PNECs of cypermehrin have been used.</w:t>
      </w:r>
    </w:p>
    <w:p w:rsidR="00FD2055" w:rsidRPr="00FD2055" w:rsidRDefault="00DB772B" w:rsidP="00281F59">
      <w:pPr>
        <w:spacing w:line="260" w:lineRule="atLeast"/>
        <w:jc w:val="both"/>
        <w:rPr>
          <w:rFonts w:eastAsia="Calibri"/>
          <w:lang w:eastAsia="en-US"/>
        </w:rPr>
      </w:pPr>
      <w:r>
        <w:rPr>
          <w:rFonts w:ascii="Times New Roman" w:eastAsia="Calibri" w:hAnsi="Times New Roman"/>
          <w:i/>
          <w:iCs/>
          <w:lang w:eastAsia="en-US"/>
        </w:rPr>
        <w:br w:type="page"/>
      </w:r>
    </w:p>
    <w:p w:rsidR="00FD2055" w:rsidRPr="00FD2055" w:rsidRDefault="00FD2055" w:rsidP="00FD2055">
      <w:pPr>
        <w:rPr>
          <w:rFonts w:eastAsia="Calibri"/>
          <w:b/>
          <w:i/>
          <w:sz w:val="22"/>
          <w:szCs w:val="22"/>
          <w:lang w:eastAsia="en-US"/>
        </w:rPr>
      </w:pPr>
      <w:bookmarkStart w:id="1609" w:name="_Toc389729116"/>
      <w:bookmarkStart w:id="1610" w:name="_Toc403472801"/>
      <w:r w:rsidRPr="00FD2055">
        <w:rPr>
          <w:rFonts w:eastAsia="Calibri"/>
          <w:b/>
          <w:i/>
          <w:sz w:val="22"/>
          <w:szCs w:val="22"/>
          <w:lang w:eastAsia="en-US"/>
        </w:rPr>
        <w:t>Calculated PEC values</w:t>
      </w:r>
      <w:bookmarkEnd w:id="1609"/>
      <w:bookmarkEnd w:id="1610"/>
    </w:p>
    <w:p w:rsidR="00FD2055" w:rsidRPr="00FD2055" w:rsidRDefault="00FD2055" w:rsidP="00FD2055">
      <w:pPr>
        <w:spacing w:line="260" w:lineRule="atLeast"/>
        <w:rPr>
          <w:rFonts w:eastAsia="Calibri"/>
          <w:lang w:val="en-US" w:eastAsia="en-US"/>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3"/>
        <w:gridCol w:w="1510"/>
        <w:gridCol w:w="1378"/>
        <w:gridCol w:w="1316"/>
        <w:gridCol w:w="1307"/>
        <w:gridCol w:w="1393"/>
        <w:gridCol w:w="1364"/>
      </w:tblGrid>
      <w:tr w:rsidR="00FD2055" w:rsidRPr="00F6427F" w:rsidTr="00FB3F5A">
        <w:trPr>
          <w:trHeight w:val="249"/>
        </w:trPr>
        <w:tc>
          <w:tcPr>
            <w:tcW w:w="5000" w:type="pct"/>
            <w:gridSpan w:val="7"/>
            <w:tcBorders>
              <w:top w:val="single" w:sz="4" w:space="0" w:color="auto"/>
              <w:left w:val="single" w:sz="4" w:space="0" w:color="auto"/>
              <w:bottom w:val="single" w:sz="4" w:space="0" w:color="auto"/>
            </w:tcBorders>
            <w:shd w:val="clear" w:color="auto" w:fill="FFFFCC"/>
            <w:vAlign w:val="center"/>
          </w:tcPr>
          <w:p w:rsidR="00FD2055" w:rsidRPr="00F6427F" w:rsidRDefault="00FD2055" w:rsidP="00FD2055">
            <w:pPr>
              <w:autoSpaceDE w:val="0"/>
              <w:autoSpaceDN w:val="0"/>
              <w:adjustRightInd w:val="0"/>
              <w:spacing w:before="60" w:after="60" w:line="260" w:lineRule="atLeast"/>
              <w:jc w:val="center"/>
              <w:rPr>
                <w:rFonts w:eastAsia="Calibri" w:cs="Arial"/>
                <w:color w:val="000000"/>
                <w:sz w:val="18"/>
                <w:szCs w:val="18"/>
                <w:lang w:eastAsia="en-GB"/>
              </w:rPr>
            </w:pPr>
            <w:r w:rsidRPr="00F6427F">
              <w:rPr>
                <w:rFonts w:eastAsia="Calibri" w:cs="Arial"/>
                <w:b/>
                <w:bCs/>
                <w:sz w:val="18"/>
                <w:szCs w:val="18"/>
                <w:lang w:eastAsia="en-GB"/>
              </w:rPr>
              <w:t>Summary table on calculated PEC values</w:t>
            </w:r>
          </w:p>
        </w:tc>
      </w:tr>
      <w:tr w:rsidR="00AD3181" w:rsidRPr="00F6427F" w:rsidTr="00FB3F5A">
        <w:trPr>
          <w:trHeight w:val="249"/>
        </w:trPr>
        <w:tc>
          <w:tcPr>
            <w:tcW w:w="685" w:type="pct"/>
            <w:vMerge w:val="restart"/>
            <w:shd w:val="clear" w:color="auto" w:fill="FFFFFF"/>
            <w:vAlign w:val="center"/>
          </w:tcPr>
          <w:p w:rsidR="00AD3181" w:rsidRPr="00F6427F" w:rsidRDefault="00AD3181" w:rsidP="00FD2055">
            <w:pPr>
              <w:spacing w:before="60" w:after="60" w:line="276" w:lineRule="auto"/>
              <w:jc w:val="center"/>
              <w:rPr>
                <w:rFonts w:eastAsia="Calibri" w:cs="Arial"/>
                <w:sz w:val="18"/>
                <w:szCs w:val="18"/>
                <w:lang w:eastAsia="en-GB"/>
              </w:rPr>
            </w:pPr>
          </w:p>
        </w:tc>
        <w:tc>
          <w:tcPr>
            <w:tcW w:w="788" w:type="pct"/>
            <w:shd w:val="clear" w:color="auto" w:fill="FFFFFF"/>
            <w:vAlign w:val="center"/>
          </w:tcPr>
          <w:p w:rsidR="00AD3181" w:rsidRPr="00F6427F" w:rsidRDefault="00AD3181" w:rsidP="00FD2055">
            <w:pPr>
              <w:autoSpaceDE w:val="0"/>
              <w:autoSpaceDN w:val="0"/>
              <w:adjustRightInd w:val="0"/>
              <w:spacing w:before="60" w:after="60" w:line="260" w:lineRule="atLeast"/>
              <w:jc w:val="center"/>
              <w:rPr>
                <w:rFonts w:eastAsia="Calibri" w:cs="Arial"/>
                <w:bCs/>
                <w:color w:val="000000"/>
                <w:sz w:val="16"/>
                <w:szCs w:val="16"/>
                <w:lang w:eastAsia="en-GB"/>
              </w:rPr>
            </w:pPr>
            <w:r w:rsidRPr="00F6427F">
              <w:rPr>
                <w:rFonts w:eastAsia="Calibri" w:cs="Arial"/>
                <w:b/>
                <w:bCs/>
                <w:color w:val="000000"/>
                <w:sz w:val="18"/>
                <w:szCs w:val="18"/>
                <w:lang w:eastAsia="en-GB"/>
              </w:rPr>
              <w:t>PEC</w:t>
            </w:r>
            <w:r w:rsidRPr="00F6427F">
              <w:rPr>
                <w:rFonts w:eastAsia="Calibri" w:cs="Arial"/>
                <w:b/>
                <w:bCs/>
                <w:color w:val="000000"/>
                <w:sz w:val="18"/>
                <w:szCs w:val="18"/>
                <w:vertAlign w:val="subscript"/>
                <w:lang w:eastAsia="en-GB"/>
              </w:rPr>
              <w:t>STP</w:t>
            </w:r>
          </w:p>
        </w:tc>
        <w:tc>
          <w:tcPr>
            <w:tcW w:w="719" w:type="pct"/>
            <w:shd w:val="clear" w:color="auto" w:fill="FFFFFF"/>
            <w:vAlign w:val="center"/>
          </w:tcPr>
          <w:p w:rsidR="00AD3181" w:rsidRPr="00F6427F" w:rsidRDefault="00AD3181" w:rsidP="00FD2055">
            <w:pPr>
              <w:spacing w:before="60" w:after="60" w:line="276" w:lineRule="auto"/>
              <w:jc w:val="center"/>
              <w:rPr>
                <w:rFonts w:eastAsia="Calibri" w:cs="Arial"/>
                <w:sz w:val="18"/>
                <w:szCs w:val="18"/>
                <w:lang w:eastAsia="en-GB"/>
              </w:rPr>
            </w:pPr>
            <w:r w:rsidRPr="00F6427F">
              <w:rPr>
                <w:rFonts w:eastAsia="Calibri" w:cs="Arial"/>
                <w:b/>
                <w:bCs/>
                <w:sz w:val="18"/>
                <w:szCs w:val="18"/>
                <w:lang w:eastAsia="en-GB"/>
              </w:rPr>
              <w:t>PEC</w:t>
            </w:r>
            <w:r w:rsidRPr="00F6427F">
              <w:rPr>
                <w:rFonts w:eastAsia="Calibri" w:cs="Arial"/>
                <w:b/>
                <w:bCs/>
                <w:sz w:val="18"/>
                <w:szCs w:val="18"/>
                <w:vertAlign w:val="subscript"/>
                <w:lang w:eastAsia="en-GB"/>
              </w:rPr>
              <w:t>water</w:t>
            </w:r>
          </w:p>
        </w:tc>
        <w:tc>
          <w:tcPr>
            <w:tcW w:w="687" w:type="pct"/>
            <w:shd w:val="clear" w:color="auto" w:fill="FFFFFF"/>
            <w:vAlign w:val="center"/>
          </w:tcPr>
          <w:p w:rsidR="00AD3181" w:rsidRPr="00F6427F" w:rsidRDefault="00AD3181" w:rsidP="00FD2055">
            <w:pPr>
              <w:spacing w:before="60" w:after="60" w:line="276" w:lineRule="auto"/>
              <w:jc w:val="center"/>
              <w:rPr>
                <w:rFonts w:eastAsia="Calibri" w:cs="Arial"/>
                <w:b/>
                <w:sz w:val="18"/>
                <w:szCs w:val="18"/>
                <w:lang w:eastAsia="en-GB"/>
              </w:rPr>
            </w:pPr>
            <w:r w:rsidRPr="00F6427F">
              <w:rPr>
                <w:rFonts w:eastAsia="Calibri" w:cs="Arial"/>
                <w:b/>
                <w:sz w:val="18"/>
                <w:szCs w:val="18"/>
                <w:lang w:eastAsia="en-GB"/>
              </w:rPr>
              <w:t>PEC</w:t>
            </w:r>
            <w:r w:rsidRPr="00F6427F">
              <w:rPr>
                <w:rFonts w:eastAsia="Calibri" w:cs="Arial"/>
                <w:b/>
                <w:sz w:val="18"/>
                <w:szCs w:val="18"/>
                <w:vertAlign w:val="subscript"/>
                <w:lang w:eastAsia="en-GB"/>
              </w:rPr>
              <w:t>sed</w:t>
            </w:r>
          </w:p>
        </w:tc>
        <w:tc>
          <w:tcPr>
            <w:tcW w:w="682" w:type="pct"/>
            <w:vAlign w:val="center"/>
          </w:tcPr>
          <w:p w:rsidR="00AD3181" w:rsidRPr="00F6427F" w:rsidRDefault="00AD3181" w:rsidP="00FD2055">
            <w:pPr>
              <w:spacing w:before="60" w:after="60" w:line="276" w:lineRule="auto"/>
              <w:jc w:val="center"/>
              <w:rPr>
                <w:rFonts w:eastAsia="Calibri" w:cs="Arial"/>
                <w:sz w:val="18"/>
                <w:szCs w:val="18"/>
                <w:lang w:eastAsia="en-GB"/>
              </w:rPr>
            </w:pPr>
            <w:r w:rsidRPr="00F6427F">
              <w:rPr>
                <w:rFonts w:eastAsia="Calibri" w:cs="Arial"/>
                <w:b/>
                <w:bCs/>
                <w:sz w:val="18"/>
                <w:szCs w:val="18"/>
                <w:lang w:eastAsia="en-GB"/>
              </w:rPr>
              <w:t>PEC</w:t>
            </w:r>
            <w:r w:rsidRPr="00F6427F">
              <w:rPr>
                <w:rFonts w:eastAsia="Calibri" w:cs="Arial"/>
                <w:b/>
                <w:bCs/>
                <w:sz w:val="18"/>
                <w:szCs w:val="18"/>
                <w:vertAlign w:val="subscript"/>
                <w:lang w:eastAsia="en-GB"/>
              </w:rPr>
              <w:t>soil</w:t>
            </w:r>
          </w:p>
        </w:tc>
        <w:tc>
          <w:tcPr>
            <w:tcW w:w="727" w:type="pct"/>
            <w:vAlign w:val="center"/>
          </w:tcPr>
          <w:p w:rsidR="00AD3181" w:rsidRPr="00F6427F" w:rsidRDefault="00AD3181" w:rsidP="00FD2055">
            <w:pPr>
              <w:spacing w:before="60" w:after="60" w:line="276" w:lineRule="auto"/>
              <w:jc w:val="center"/>
              <w:rPr>
                <w:rFonts w:eastAsia="Calibri" w:cs="Arial"/>
                <w:sz w:val="18"/>
                <w:szCs w:val="18"/>
                <w:lang w:eastAsia="en-GB"/>
              </w:rPr>
            </w:pPr>
            <w:r w:rsidRPr="00F6427F">
              <w:rPr>
                <w:rFonts w:eastAsia="Calibri" w:cs="Arial"/>
                <w:b/>
                <w:bCs/>
                <w:sz w:val="18"/>
                <w:szCs w:val="18"/>
                <w:lang w:eastAsia="en-GB"/>
              </w:rPr>
              <w:t>PEC</w:t>
            </w:r>
            <w:r w:rsidRPr="00F6427F">
              <w:rPr>
                <w:rFonts w:eastAsia="Calibri" w:cs="Arial"/>
                <w:b/>
                <w:bCs/>
                <w:sz w:val="18"/>
                <w:szCs w:val="18"/>
                <w:vertAlign w:val="subscript"/>
                <w:lang w:eastAsia="en-GB"/>
              </w:rPr>
              <w:t>GW</w:t>
            </w:r>
          </w:p>
        </w:tc>
        <w:tc>
          <w:tcPr>
            <w:tcW w:w="712" w:type="pct"/>
            <w:vAlign w:val="center"/>
          </w:tcPr>
          <w:p w:rsidR="00AD3181" w:rsidRPr="00F6427F" w:rsidRDefault="00AD3181" w:rsidP="00FD2055">
            <w:pPr>
              <w:autoSpaceDE w:val="0"/>
              <w:autoSpaceDN w:val="0"/>
              <w:adjustRightInd w:val="0"/>
              <w:spacing w:before="60" w:after="60" w:line="260" w:lineRule="atLeast"/>
              <w:jc w:val="center"/>
              <w:rPr>
                <w:rFonts w:eastAsia="Calibri" w:cs="Arial"/>
                <w:color w:val="000000"/>
                <w:sz w:val="18"/>
                <w:szCs w:val="18"/>
                <w:lang w:eastAsia="en-GB"/>
              </w:rPr>
            </w:pPr>
            <w:r w:rsidRPr="00F6427F">
              <w:rPr>
                <w:rFonts w:eastAsia="Calibri" w:cs="Arial"/>
                <w:b/>
                <w:bCs/>
                <w:color w:val="000000"/>
                <w:sz w:val="18"/>
                <w:szCs w:val="18"/>
                <w:lang w:eastAsia="en-GB"/>
              </w:rPr>
              <w:t>PEC</w:t>
            </w:r>
            <w:r w:rsidRPr="00F6427F">
              <w:rPr>
                <w:rFonts w:eastAsia="Calibri" w:cs="Arial"/>
                <w:b/>
                <w:bCs/>
                <w:color w:val="000000"/>
                <w:sz w:val="18"/>
                <w:szCs w:val="18"/>
                <w:vertAlign w:val="subscript"/>
                <w:lang w:eastAsia="en-GB"/>
              </w:rPr>
              <w:t>air</w:t>
            </w:r>
          </w:p>
        </w:tc>
      </w:tr>
      <w:tr w:rsidR="00AD3181" w:rsidRPr="00F6427F" w:rsidTr="00FB3F5A">
        <w:trPr>
          <w:trHeight w:val="249"/>
        </w:trPr>
        <w:tc>
          <w:tcPr>
            <w:tcW w:w="685" w:type="pct"/>
            <w:vMerge/>
            <w:shd w:val="clear" w:color="auto" w:fill="FFFFFF"/>
            <w:vAlign w:val="center"/>
          </w:tcPr>
          <w:p w:rsidR="00AD3181" w:rsidRPr="00F6427F" w:rsidRDefault="00AD3181" w:rsidP="00FD2055">
            <w:pPr>
              <w:spacing w:before="60" w:after="60" w:line="276" w:lineRule="auto"/>
              <w:jc w:val="center"/>
              <w:rPr>
                <w:rFonts w:eastAsia="Calibri" w:cs="Arial"/>
                <w:b/>
                <w:bCs/>
                <w:sz w:val="18"/>
                <w:szCs w:val="18"/>
                <w:lang w:eastAsia="en-GB"/>
              </w:rPr>
            </w:pPr>
          </w:p>
        </w:tc>
        <w:tc>
          <w:tcPr>
            <w:tcW w:w="788" w:type="pct"/>
            <w:shd w:val="clear" w:color="auto" w:fill="FFFFFF"/>
          </w:tcPr>
          <w:p w:rsidR="00AD3181" w:rsidRPr="00F6427F" w:rsidRDefault="00AD3181" w:rsidP="00FD2055">
            <w:pPr>
              <w:autoSpaceDE w:val="0"/>
              <w:autoSpaceDN w:val="0"/>
              <w:adjustRightInd w:val="0"/>
              <w:spacing w:before="60" w:after="60" w:line="260" w:lineRule="atLeast"/>
              <w:jc w:val="center"/>
              <w:rPr>
                <w:rFonts w:eastAsia="Calibri" w:cs="Arial"/>
                <w:color w:val="000000"/>
                <w:sz w:val="18"/>
                <w:szCs w:val="18"/>
                <w:lang w:eastAsia="en-GB"/>
              </w:rPr>
            </w:pPr>
            <w:r w:rsidRPr="00F6427F">
              <w:rPr>
                <w:rFonts w:eastAsia="Calibri" w:cs="Arial"/>
                <w:bCs/>
                <w:color w:val="000000"/>
                <w:sz w:val="16"/>
                <w:szCs w:val="16"/>
                <w:lang w:eastAsia="en-GB"/>
              </w:rPr>
              <w:t>[mg/</w:t>
            </w:r>
            <w:r w:rsidR="00E81265" w:rsidRPr="00F6427F">
              <w:rPr>
                <w:rFonts w:eastAsia="Calibri" w:cs="Arial"/>
                <w:bCs/>
                <w:color w:val="000000"/>
                <w:sz w:val="16"/>
                <w:szCs w:val="16"/>
                <w:lang w:eastAsia="en-GB"/>
              </w:rPr>
              <w:t>L</w:t>
            </w:r>
            <w:r w:rsidRPr="00F6427F">
              <w:rPr>
                <w:rFonts w:eastAsia="Calibri" w:cs="Arial"/>
                <w:bCs/>
                <w:color w:val="000000"/>
                <w:sz w:val="16"/>
                <w:szCs w:val="16"/>
                <w:lang w:eastAsia="en-GB"/>
              </w:rPr>
              <w:t>]</w:t>
            </w:r>
          </w:p>
        </w:tc>
        <w:tc>
          <w:tcPr>
            <w:tcW w:w="719" w:type="pct"/>
            <w:shd w:val="clear" w:color="auto" w:fill="FFFFFF"/>
            <w:vAlign w:val="center"/>
          </w:tcPr>
          <w:p w:rsidR="00AD3181" w:rsidRPr="00F6427F" w:rsidRDefault="00AD3181" w:rsidP="00FD2055">
            <w:pPr>
              <w:autoSpaceDE w:val="0"/>
              <w:autoSpaceDN w:val="0"/>
              <w:adjustRightInd w:val="0"/>
              <w:spacing w:before="60" w:after="60" w:line="260" w:lineRule="atLeast"/>
              <w:jc w:val="center"/>
              <w:rPr>
                <w:rFonts w:eastAsia="Calibri" w:cs="Arial"/>
                <w:bCs/>
                <w:color w:val="000000"/>
                <w:sz w:val="16"/>
                <w:szCs w:val="16"/>
                <w:lang w:eastAsia="en-GB"/>
              </w:rPr>
            </w:pPr>
            <w:r w:rsidRPr="00F6427F">
              <w:rPr>
                <w:rFonts w:eastAsia="Calibri" w:cs="Arial"/>
                <w:bCs/>
                <w:color w:val="000000"/>
                <w:sz w:val="16"/>
                <w:szCs w:val="16"/>
                <w:lang w:eastAsia="en-GB"/>
              </w:rPr>
              <w:t>[mg/l]</w:t>
            </w:r>
          </w:p>
        </w:tc>
        <w:tc>
          <w:tcPr>
            <w:tcW w:w="687" w:type="pct"/>
            <w:shd w:val="clear" w:color="auto" w:fill="FFFFFF"/>
            <w:vAlign w:val="center"/>
          </w:tcPr>
          <w:p w:rsidR="00AD3181" w:rsidRPr="00F6427F" w:rsidRDefault="00AD3181" w:rsidP="00FD2055">
            <w:pPr>
              <w:autoSpaceDE w:val="0"/>
              <w:autoSpaceDN w:val="0"/>
              <w:adjustRightInd w:val="0"/>
              <w:spacing w:before="60" w:after="60" w:line="260" w:lineRule="atLeast"/>
              <w:jc w:val="center"/>
              <w:rPr>
                <w:rFonts w:eastAsia="Calibri" w:cs="Arial"/>
                <w:color w:val="000000"/>
                <w:sz w:val="16"/>
                <w:szCs w:val="16"/>
                <w:lang w:eastAsia="en-GB"/>
              </w:rPr>
            </w:pPr>
            <w:r w:rsidRPr="00F6427F">
              <w:rPr>
                <w:rFonts w:eastAsia="Calibri" w:cs="Arial"/>
                <w:bCs/>
                <w:color w:val="000000"/>
                <w:sz w:val="16"/>
                <w:szCs w:val="16"/>
                <w:lang w:eastAsia="en-GB"/>
              </w:rPr>
              <w:t>[mg/kg</w:t>
            </w:r>
            <w:r w:rsidRPr="00F6427F">
              <w:rPr>
                <w:rFonts w:eastAsia="Calibri" w:cs="Arial"/>
                <w:bCs/>
                <w:color w:val="000000"/>
                <w:sz w:val="16"/>
                <w:szCs w:val="16"/>
                <w:vertAlign w:val="subscript"/>
                <w:lang w:eastAsia="en-GB"/>
              </w:rPr>
              <w:t>wwt</w:t>
            </w:r>
            <w:r w:rsidRPr="00F6427F">
              <w:rPr>
                <w:rFonts w:eastAsia="Calibri" w:cs="Arial"/>
                <w:bCs/>
                <w:color w:val="000000"/>
                <w:sz w:val="16"/>
                <w:szCs w:val="16"/>
                <w:lang w:eastAsia="en-GB"/>
              </w:rPr>
              <w:t>]</w:t>
            </w:r>
          </w:p>
        </w:tc>
        <w:tc>
          <w:tcPr>
            <w:tcW w:w="682" w:type="pct"/>
            <w:vAlign w:val="center"/>
          </w:tcPr>
          <w:p w:rsidR="00AD3181" w:rsidRPr="00F6427F" w:rsidRDefault="00AD3181" w:rsidP="00FD2055">
            <w:pPr>
              <w:autoSpaceDE w:val="0"/>
              <w:autoSpaceDN w:val="0"/>
              <w:adjustRightInd w:val="0"/>
              <w:spacing w:before="60" w:after="60" w:line="260" w:lineRule="atLeast"/>
              <w:jc w:val="center"/>
              <w:rPr>
                <w:rFonts w:eastAsia="Calibri" w:cs="Arial"/>
                <w:bCs/>
                <w:color w:val="000000"/>
                <w:sz w:val="16"/>
                <w:szCs w:val="16"/>
                <w:lang w:eastAsia="en-GB"/>
              </w:rPr>
            </w:pPr>
            <w:r w:rsidRPr="00F6427F">
              <w:rPr>
                <w:rFonts w:eastAsia="Calibri" w:cs="Arial"/>
                <w:bCs/>
                <w:color w:val="000000"/>
                <w:sz w:val="16"/>
                <w:szCs w:val="16"/>
                <w:lang w:eastAsia="en-GB"/>
              </w:rPr>
              <w:t>[mg/</w:t>
            </w:r>
            <w:r w:rsidR="00E81265" w:rsidRPr="00F6427F">
              <w:rPr>
                <w:rFonts w:eastAsia="Calibri" w:cs="Arial"/>
                <w:bCs/>
                <w:color w:val="000000"/>
                <w:sz w:val="16"/>
                <w:szCs w:val="16"/>
                <w:lang w:eastAsia="en-GB"/>
              </w:rPr>
              <w:t>kg</w:t>
            </w:r>
            <w:r w:rsidRPr="00F6427F">
              <w:rPr>
                <w:rFonts w:eastAsia="Calibri" w:cs="Arial"/>
                <w:bCs/>
                <w:color w:val="000000"/>
                <w:sz w:val="16"/>
                <w:szCs w:val="16"/>
                <w:lang w:eastAsia="en-GB"/>
              </w:rPr>
              <w:t>]</w:t>
            </w:r>
          </w:p>
        </w:tc>
        <w:tc>
          <w:tcPr>
            <w:tcW w:w="727" w:type="pct"/>
            <w:vAlign w:val="center"/>
          </w:tcPr>
          <w:p w:rsidR="00AD3181" w:rsidRPr="00F6427F" w:rsidRDefault="00AD3181" w:rsidP="00FD2055">
            <w:pPr>
              <w:spacing w:before="60" w:after="60" w:line="276" w:lineRule="auto"/>
              <w:jc w:val="center"/>
              <w:rPr>
                <w:rFonts w:eastAsia="Calibri" w:cs="Arial"/>
                <w:sz w:val="16"/>
                <w:szCs w:val="16"/>
                <w:lang w:eastAsia="en-GB"/>
              </w:rPr>
            </w:pPr>
            <w:r w:rsidRPr="00F6427F">
              <w:rPr>
                <w:rFonts w:eastAsia="Calibri" w:cs="Arial"/>
                <w:bCs/>
                <w:color w:val="000000"/>
                <w:sz w:val="16"/>
                <w:szCs w:val="16"/>
                <w:lang w:eastAsia="en-GB"/>
              </w:rPr>
              <w:t>[</w:t>
            </w:r>
            <w:r w:rsidR="00E81265" w:rsidRPr="00F6427F">
              <w:rPr>
                <w:rFonts w:eastAsia="Calibri" w:cs="Arial"/>
                <w:bCs/>
                <w:color w:val="000000"/>
                <w:sz w:val="16"/>
                <w:szCs w:val="16"/>
                <w:lang w:eastAsia="en-GB"/>
              </w:rPr>
              <w:t>m</w:t>
            </w:r>
            <w:r w:rsidRPr="00F6427F">
              <w:rPr>
                <w:rFonts w:eastAsia="Calibri" w:cs="Arial"/>
                <w:bCs/>
                <w:color w:val="000000"/>
                <w:sz w:val="16"/>
                <w:szCs w:val="16"/>
                <w:lang w:eastAsia="en-GB"/>
              </w:rPr>
              <w:t>g/l]</w:t>
            </w:r>
          </w:p>
        </w:tc>
        <w:tc>
          <w:tcPr>
            <w:tcW w:w="712" w:type="pct"/>
            <w:vAlign w:val="center"/>
          </w:tcPr>
          <w:p w:rsidR="00AD3181" w:rsidRPr="00F6427F" w:rsidRDefault="00AD3181" w:rsidP="00FD2055">
            <w:pPr>
              <w:autoSpaceDE w:val="0"/>
              <w:autoSpaceDN w:val="0"/>
              <w:adjustRightInd w:val="0"/>
              <w:spacing w:before="60" w:after="60" w:line="260" w:lineRule="atLeast"/>
              <w:jc w:val="center"/>
              <w:rPr>
                <w:rFonts w:eastAsia="Calibri" w:cs="Arial"/>
                <w:bCs/>
                <w:color w:val="000000"/>
                <w:sz w:val="16"/>
                <w:szCs w:val="16"/>
                <w:lang w:eastAsia="en-GB"/>
              </w:rPr>
            </w:pPr>
            <w:r w:rsidRPr="00F6427F">
              <w:rPr>
                <w:rFonts w:eastAsia="Calibri" w:cs="Arial"/>
                <w:bCs/>
                <w:color w:val="000000"/>
                <w:sz w:val="16"/>
                <w:szCs w:val="16"/>
                <w:lang w:eastAsia="en-GB"/>
              </w:rPr>
              <w:t>[mg/m</w:t>
            </w:r>
            <w:r w:rsidRPr="00F6427F">
              <w:rPr>
                <w:rFonts w:eastAsia="Calibri" w:cs="Arial"/>
                <w:bCs/>
                <w:color w:val="000000"/>
                <w:sz w:val="16"/>
                <w:szCs w:val="16"/>
                <w:vertAlign w:val="superscript"/>
                <w:lang w:eastAsia="en-GB"/>
              </w:rPr>
              <w:t>3</w:t>
            </w:r>
            <w:r w:rsidRPr="00F6427F">
              <w:rPr>
                <w:rFonts w:eastAsia="Calibri" w:cs="Arial"/>
                <w:bCs/>
                <w:color w:val="000000"/>
                <w:sz w:val="16"/>
                <w:szCs w:val="16"/>
                <w:lang w:eastAsia="en-GB"/>
              </w:rPr>
              <w:t>]</w:t>
            </w:r>
          </w:p>
        </w:tc>
      </w:tr>
      <w:tr w:rsidR="006D15FD" w:rsidRPr="00894147" w:rsidTr="00FB3F5A">
        <w:trPr>
          <w:trHeight w:val="75"/>
        </w:trPr>
        <w:tc>
          <w:tcPr>
            <w:tcW w:w="685" w:type="pct"/>
            <w:shd w:val="clear" w:color="auto" w:fill="auto"/>
          </w:tcPr>
          <w:p w:rsidR="00E81265" w:rsidRPr="003F4BCF" w:rsidRDefault="00E81265" w:rsidP="00E81265">
            <w:pPr>
              <w:spacing w:before="60" w:after="60" w:line="276" w:lineRule="auto"/>
              <w:rPr>
                <w:rFonts w:eastAsia="Calibri" w:cs="Arial"/>
                <w:sz w:val="18"/>
                <w:szCs w:val="18"/>
                <w:lang w:eastAsia="en-GB"/>
              </w:rPr>
            </w:pPr>
            <w:r w:rsidRPr="003F4BCF">
              <w:rPr>
                <w:rFonts w:eastAsia="Calibri" w:cs="Arial"/>
                <w:sz w:val="18"/>
                <w:szCs w:val="18"/>
                <w:lang w:eastAsia="en-GB"/>
              </w:rPr>
              <w:t xml:space="preserve">Use 1 – TIER 1 - </w:t>
            </w:r>
            <w:r w:rsidR="00490AD2" w:rsidRPr="00340106">
              <w:rPr>
                <w:rFonts w:eastAsia="Calibri" w:cs="Arial"/>
                <w:sz w:val="18"/>
                <w:szCs w:val="18"/>
                <w:lang w:eastAsia="en-GB"/>
              </w:rPr>
              <w:t>Private use</w:t>
            </w:r>
          </w:p>
        </w:tc>
        <w:tc>
          <w:tcPr>
            <w:tcW w:w="788" w:type="pct"/>
            <w:shd w:val="clear" w:color="auto" w:fill="auto"/>
          </w:tcPr>
          <w:p w:rsidR="00E81265" w:rsidRPr="00894147" w:rsidRDefault="007E0311" w:rsidP="00E81265">
            <w:pPr>
              <w:autoSpaceDE w:val="0"/>
              <w:autoSpaceDN w:val="0"/>
              <w:adjustRightInd w:val="0"/>
              <w:spacing w:before="60" w:after="60" w:line="260" w:lineRule="atLeast"/>
              <w:rPr>
                <w:rFonts w:eastAsia="Calibri" w:cs="Arial"/>
                <w:sz w:val="18"/>
                <w:szCs w:val="18"/>
                <w:lang w:eastAsia="en-GB"/>
              </w:rPr>
            </w:pPr>
            <w:r w:rsidRPr="00894147">
              <w:rPr>
                <w:rFonts w:eastAsia="Calibri" w:cs="Arial"/>
                <w:sz w:val="18"/>
                <w:szCs w:val="18"/>
                <w:lang w:eastAsia="en-GB"/>
              </w:rPr>
              <w:t>2.86</w:t>
            </w:r>
            <w:r w:rsidR="00E81265" w:rsidRPr="00894147">
              <w:rPr>
                <w:rFonts w:eastAsia="Calibri" w:cs="Arial"/>
                <w:sz w:val="18"/>
                <w:szCs w:val="18"/>
                <w:lang w:eastAsia="en-GB"/>
              </w:rPr>
              <w:t xml:space="preserve"> x 10</w:t>
            </w:r>
            <w:r w:rsidR="00E81265" w:rsidRPr="00894147">
              <w:rPr>
                <w:rFonts w:eastAsia="Calibri" w:cs="Arial"/>
                <w:sz w:val="18"/>
                <w:szCs w:val="18"/>
                <w:vertAlign w:val="superscript"/>
                <w:lang w:eastAsia="en-GB"/>
              </w:rPr>
              <w:t>-5</w:t>
            </w:r>
          </w:p>
        </w:tc>
        <w:tc>
          <w:tcPr>
            <w:tcW w:w="719" w:type="pct"/>
            <w:shd w:val="clear" w:color="auto" w:fill="auto"/>
          </w:tcPr>
          <w:p w:rsidR="00E81265" w:rsidRPr="00894147" w:rsidRDefault="007E0311" w:rsidP="00E81265">
            <w:pPr>
              <w:spacing w:before="60" w:after="60" w:line="276" w:lineRule="auto"/>
              <w:rPr>
                <w:rFonts w:eastAsia="Calibri" w:cs="Arial"/>
                <w:sz w:val="18"/>
                <w:szCs w:val="18"/>
                <w:lang w:eastAsia="en-GB"/>
              </w:rPr>
            </w:pPr>
            <w:r w:rsidRPr="00894147">
              <w:rPr>
                <w:rFonts w:eastAsia="Calibri" w:cs="Arial"/>
                <w:sz w:val="18"/>
                <w:szCs w:val="18"/>
                <w:lang w:eastAsia="en-GB"/>
              </w:rPr>
              <w:t>1.53</w:t>
            </w:r>
            <w:r w:rsidR="00E81265" w:rsidRPr="00894147">
              <w:rPr>
                <w:rFonts w:eastAsia="Calibri" w:cs="Arial"/>
                <w:sz w:val="18"/>
                <w:szCs w:val="18"/>
                <w:lang w:eastAsia="en-GB"/>
              </w:rPr>
              <w:t xml:space="preserve"> x 10</w:t>
            </w:r>
            <w:r w:rsidR="00E81265" w:rsidRPr="00894147">
              <w:rPr>
                <w:rFonts w:eastAsia="Calibri" w:cs="Arial"/>
                <w:sz w:val="18"/>
                <w:szCs w:val="18"/>
                <w:vertAlign w:val="superscript"/>
                <w:lang w:eastAsia="en-GB"/>
              </w:rPr>
              <w:t>-6</w:t>
            </w:r>
          </w:p>
        </w:tc>
        <w:tc>
          <w:tcPr>
            <w:tcW w:w="687" w:type="pct"/>
            <w:shd w:val="clear" w:color="auto" w:fill="auto"/>
          </w:tcPr>
          <w:p w:rsidR="00E81265" w:rsidRPr="00894147" w:rsidRDefault="00E81265" w:rsidP="00E81265">
            <w:pPr>
              <w:spacing w:before="60" w:after="60" w:line="276" w:lineRule="auto"/>
              <w:rPr>
                <w:rFonts w:eastAsia="Calibri" w:cs="Arial"/>
                <w:sz w:val="18"/>
                <w:szCs w:val="18"/>
                <w:lang w:eastAsia="en-GB"/>
              </w:rPr>
            </w:pPr>
            <w:r w:rsidRPr="00894147">
              <w:rPr>
                <w:rFonts w:eastAsia="Calibri" w:cs="Arial"/>
                <w:sz w:val="18"/>
                <w:szCs w:val="18"/>
                <w:lang w:eastAsia="en-GB"/>
              </w:rPr>
              <w:t>0.0</w:t>
            </w:r>
            <w:r w:rsidR="007E0311" w:rsidRPr="00894147">
              <w:rPr>
                <w:rFonts w:eastAsia="Calibri" w:cs="Arial"/>
                <w:sz w:val="18"/>
                <w:szCs w:val="18"/>
                <w:lang w:eastAsia="en-GB"/>
              </w:rPr>
              <w:t>19</w:t>
            </w:r>
          </w:p>
        </w:tc>
        <w:tc>
          <w:tcPr>
            <w:tcW w:w="682" w:type="pct"/>
            <w:shd w:val="clear" w:color="auto" w:fill="auto"/>
          </w:tcPr>
          <w:p w:rsidR="00E81265" w:rsidRPr="00894147" w:rsidRDefault="007E0311" w:rsidP="00E81265">
            <w:pPr>
              <w:spacing w:before="60" w:after="60" w:line="276" w:lineRule="auto"/>
              <w:rPr>
                <w:rFonts w:eastAsia="Calibri" w:cs="Arial"/>
                <w:sz w:val="18"/>
                <w:szCs w:val="18"/>
                <w:lang w:eastAsia="en-GB"/>
              </w:rPr>
            </w:pPr>
            <w:r w:rsidRPr="00894147">
              <w:rPr>
                <w:rFonts w:eastAsia="Calibri" w:cs="Arial"/>
                <w:sz w:val="18"/>
                <w:szCs w:val="18"/>
                <w:lang w:eastAsia="en-GB"/>
              </w:rPr>
              <w:t>6.56</w:t>
            </w:r>
            <w:r w:rsidR="00E81265" w:rsidRPr="00894147">
              <w:rPr>
                <w:rFonts w:eastAsia="Calibri" w:cs="Arial"/>
                <w:sz w:val="18"/>
                <w:szCs w:val="18"/>
                <w:lang w:eastAsia="en-GB"/>
              </w:rPr>
              <w:t xml:space="preserve"> x 10</w:t>
            </w:r>
            <w:r w:rsidR="00E81265" w:rsidRPr="00894147">
              <w:rPr>
                <w:rFonts w:eastAsia="Calibri" w:cs="Arial"/>
                <w:sz w:val="18"/>
                <w:szCs w:val="18"/>
                <w:vertAlign w:val="superscript"/>
                <w:lang w:eastAsia="en-GB"/>
              </w:rPr>
              <w:t>-4</w:t>
            </w:r>
          </w:p>
        </w:tc>
        <w:tc>
          <w:tcPr>
            <w:tcW w:w="727" w:type="pct"/>
            <w:shd w:val="clear" w:color="auto" w:fill="auto"/>
          </w:tcPr>
          <w:p w:rsidR="00E81265" w:rsidRPr="00894147" w:rsidRDefault="007E0311" w:rsidP="00E81265">
            <w:pPr>
              <w:spacing w:before="60" w:after="60" w:line="276" w:lineRule="auto"/>
              <w:rPr>
                <w:rFonts w:eastAsia="Calibri" w:cs="Arial"/>
                <w:sz w:val="18"/>
                <w:szCs w:val="18"/>
                <w:lang w:eastAsia="en-GB"/>
              </w:rPr>
            </w:pPr>
            <w:r w:rsidRPr="00894147">
              <w:rPr>
                <w:rFonts w:eastAsia="Calibri" w:cs="Arial"/>
                <w:sz w:val="18"/>
                <w:szCs w:val="18"/>
                <w:lang w:eastAsia="en-GB"/>
              </w:rPr>
              <w:t>1.53</w:t>
            </w:r>
            <w:r w:rsidR="00E81265" w:rsidRPr="00894147">
              <w:rPr>
                <w:rFonts w:eastAsia="Calibri" w:cs="Arial"/>
                <w:sz w:val="18"/>
                <w:szCs w:val="18"/>
                <w:lang w:eastAsia="en-GB"/>
              </w:rPr>
              <w:t xml:space="preserve"> x 10</w:t>
            </w:r>
            <w:r w:rsidR="00E81265" w:rsidRPr="00894147">
              <w:rPr>
                <w:rFonts w:eastAsia="Calibri" w:cs="Arial"/>
                <w:sz w:val="18"/>
                <w:szCs w:val="18"/>
                <w:vertAlign w:val="superscript"/>
                <w:lang w:eastAsia="en-GB"/>
              </w:rPr>
              <w:t>-8</w:t>
            </w:r>
          </w:p>
        </w:tc>
        <w:tc>
          <w:tcPr>
            <w:tcW w:w="712" w:type="pct"/>
            <w:shd w:val="clear" w:color="auto" w:fill="auto"/>
          </w:tcPr>
          <w:p w:rsidR="00E81265" w:rsidRPr="00894147" w:rsidRDefault="007E0311" w:rsidP="00E81265">
            <w:pPr>
              <w:autoSpaceDE w:val="0"/>
              <w:autoSpaceDN w:val="0"/>
              <w:adjustRightInd w:val="0"/>
              <w:spacing w:before="60" w:after="60" w:line="260" w:lineRule="atLeast"/>
              <w:rPr>
                <w:rFonts w:eastAsia="Calibri" w:cs="Arial"/>
                <w:sz w:val="18"/>
                <w:szCs w:val="18"/>
                <w:lang w:eastAsia="en-GB"/>
              </w:rPr>
            </w:pPr>
            <w:r w:rsidRPr="00894147">
              <w:rPr>
                <w:rFonts w:eastAsia="Calibri" w:cs="Arial"/>
                <w:sz w:val="18"/>
                <w:szCs w:val="18"/>
                <w:lang w:eastAsia="en-GB"/>
              </w:rPr>
              <w:t>7.94</w:t>
            </w:r>
            <w:r w:rsidR="00E81265" w:rsidRPr="00894147">
              <w:rPr>
                <w:rFonts w:eastAsia="Calibri" w:cs="Arial"/>
                <w:sz w:val="18"/>
                <w:szCs w:val="18"/>
                <w:lang w:eastAsia="en-GB"/>
              </w:rPr>
              <w:t xml:space="preserve"> x 10</w:t>
            </w:r>
            <w:r w:rsidR="00E81265" w:rsidRPr="00894147">
              <w:rPr>
                <w:rFonts w:eastAsia="Calibri" w:cs="Arial"/>
                <w:sz w:val="18"/>
                <w:szCs w:val="18"/>
                <w:vertAlign w:val="superscript"/>
                <w:lang w:eastAsia="en-GB"/>
              </w:rPr>
              <w:t>-1</w:t>
            </w:r>
            <w:r w:rsidRPr="00894147">
              <w:rPr>
                <w:rFonts w:eastAsia="Calibri" w:cs="Arial"/>
                <w:sz w:val="18"/>
                <w:szCs w:val="18"/>
                <w:vertAlign w:val="superscript"/>
                <w:lang w:eastAsia="en-GB"/>
              </w:rPr>
              <w:t>1</w:t>
            </w:r>
          </w:p>
        </w:tc>
      </w:tr>
      <w:tr w:rsidR="006D15FD" w:rsidRPr="00894147" w:rsidTr="00FB3F5A">
        <w:trPr>
          <w:trHeight w:val="75"/>
        </w:trPr>
        <w:tc>
          <w:tcPr>
            <w:tcW w:w="685" w:type="pct"/>
            <w:shd w:val="clear" w:color="auto" w:fill="auto"/>
          </w:tcPr>
          <w:p w:rsidR="00E81265" w:rsidRPr="003F4BCF" w:rsidRDefault="00E81265" w:rsidP="00E81265">
            <w:pPr>
              <w:spacing w:before="60" w:after="60" w:line="276" w:lineRule="auto"/>
              <w:rPr>
                <w:rFonts w:eastAsia="Calibri" w:cs="Arial"/>
                <w:sz w:val="18"/>
                <w:szCs w:val="18"/>
                <w:lang w:eastAsia="en-GB"/>
              </w:rPr>
            </w:pPr>
            <w:r w:rsidRPr="003F4BCF">
              <w:rPr>
                <w:rFonts w:eastAsia="Calibri" w:cs="Arial"/>
                <w:sz w:val="18"/>
                <w:szCs w:val="18"/>
                <w:lang w:eastAsia="en-GB"/>
              </w:rPr>
              <w:t>Use 1 – TIER 1 –</w:t>
            </w:r>
            <w:r w:rsidR="00490AD2" w:rsidRPr="00340106">
              <w:rPr>
                <w:rFonts w:eastAsia="Calibri" w:cs="Arial"/>
                <w:sz w:val="18"/>
                <w:szCs w:val="18"/>
                <w:lang w:eastAsia="en-GB"/>
              </w:rPr>
              <w:t>Industrial use</w:t>
            </w:r>
          </w:p>
        </w:tc>
        <w:tc>
          <w:tcPr>
            <w:tcW w:w="788" w:type="pct"/>
            <w:shd w:val="clear" w:color="auto" w:fill="auto"/>
          </w:tcPr>
          <w:p w:rsidR="00E81265" w:rsidRPr="00894147" w:rsidRDefault="007E0311" w:rsidP="00E81265">
            <w:pPr>
              <w:autoSpaceDE w:val="0"/>
              <w:autoSpaceDN w:val="0"/>
              <w:adjustRightInd w:val="0"/>
              <w:spacing w:before="60" w:after="60" w:line="260" w:lineRule="atLeast"/>
              <w:rPr>
                <w:rFonts w:eastAsia="Calibri" w:cs="Arial"/>
                <w:sz w:val="18"/>
                <w:szCs w:val="18"/>
                <w:lang w:eastAsia="en-GB"/>
              </w:rPr>
            </w:pPr>
            <w:r w:rsidRPr="00894147">
              <w:rPr>
                <w:rFonts w:eastAsia="Calibri" w:cs="Arial"/>
                <w:sz w:val="18"/>
                <w:szCs w:val="18"/>
                <w:lang w:eastAsia="en-GB"/>
              </w:rPr>
              <w:t>3.84</w:t>
            </w:r>
            <w:r w:rsidR="00E81265" w:rsidRPr="00894147">
              <w:rPr>
                <w:rFonts w:eastAsia="Calibri" w:cs="Arial"/>
                <w:sz w:val="18"/>
                <w:szCs w:val="18"/>
                <w:lang w:eastAsia="en-GB"/>
              </w:rPr>
              <w:t xml:space="preserve"> x 10</w:t>
            </w:r>
            <w:r w:rsidR="00E81265" w:rsidRPr="00894147">
              <w:rPr>
                <w:rFonts w:eastAsia="Calibri" w:cs="Arial"/>
                <w:sz w:val="18"/>
                <w:szCs w:val="18"/>
                <w:vertAlign w:val="superscript"/>
                <w:lang w:eastAsia="en-GB"/>
              </w:rPr>
              <w:t>-5</w:t>
            </w:r>
          </w:p>
        </w:tc>
        <w:tc>
          <w:tcPr>
            <w:tcW w:w="719" w:type="pct"/>
            <w:shd w:val="clear" w:color="auto" w:fill="auto"/>
          </w:tcPr>
          <w:p w:rsidR="00E81265" w:rsidRPr="00894147" w:rsidRDefault="00E81265" w:rsidP="00E81265">
            <w:pPr>
              <w:spacing w:before="60" w:after="60" w:line="276" w:lineRule="auto"/>
              <w:rPr>
                <w:rFonts w:eastAsia="Calibri" w:cs="Arial"/>
                <w:sz w:val="18"/>
                <w:szCs w:val="18"/>
                <w:lang w:eastAsia="en-GB"/>
              </w:rPr>
            </w:pPr>
            <w:r w:rsidRPr="00894147">
              <w:rPr>
                <w:rFonts w:eastAsia="Calibri" w:cs="Arial"/>
                <w:sz w:val="18"/>
                <w:szCs w:val="18"/>
                <w:lang w:eastAsia="en-GB"/>
              </w:rPr>
              <w:t>2.</w:t>
            </w:r>
            <w:r w:rsidR="007E0311" w:rsidRPr="00894147">
              <w:rPr>
                <w:rFonts w:eastAsia="Calibri" w:cs="Arial"/>
                <w:sz w:val="18"/>
                <w:szCs w:val="18"/>
                <w:lang w:eastAsia="en-GB"/>
              </w:rPr>
              <w:t>06</w:t>
            </w:r>
            <w:r w:rsidRPr="00894147">
              <w:rPr>
                <w:rFonts w:eastAsia="Calibri" w:cs="Arial"/>
                <w:sz w:val="18"/>
                <w:szCs w:val="18"/>
                <w:lang w:eastAsia="en-GB"/>
              </w:rPr>
              <w:t xml:space="preserve"> x 10</w:t>
            </w:r>
            <w:r w:rsidRPr="00894147">
              <w:rPr>
                <w:rFonts w:eastAsia="Calibri" w:cs="Arial"/>
                <w:sz w:val="18"/>
                <w:szCs w:val="18"/>
                <w:vertAlign w:val="superscript"/>
                <w:lang w:eastAsia="en-GB"/>
              </w:rPr>
              <w:t>-6</w:t>
            </w:r>
          </w:p>
        </w:tc>
        <w:tc>
          <w:tcPr>
            <w:tcW w:w="687" w:type="pct"/>
            <w:shd w:val="clear" w:color="auto" w:fill="auto"/>
          </w:tcPr>
          <w:p w:rsidR="00E81265" w:rsidRPr="00894147" w:rsidRDefault="00277138" w:rsidP="00E81265">
            <w:pPr>
              <w:spacing w:before="60" w:after="60" w:line="276" w:lineRule="auto"/>
              <w:rPr>
                <w:rFonts w:eastAsia="Calibri" w:cs="Arial"/>
                <w:sz w:val="18"/>
                <w:szCs w:val="18"/>
                <w:lang w:eastAsia="en-GB"/>
              </w:rPr>
            </w:pPr>
            <w:r w:rsidRPr="00894147">
              <w:rPr>
                <w:rFonts w:eastAsia="Calibri" w:cs="Arial"/>
                <w:sz w:val="18"/>
                <w:szCs w:val="18"/>
                <w:lang w:eastAsia="en-GB"/>
              </w:rPr>
              <w:t>0.0</w:t>
            </w:r>
            <w:r w:rsidR="007E0311" w:rsidRPr="00894147">
              <w:rPr>
                <w:rFonts w:eastAsia="Calibri" w:cs="Arial"/>
                <w:sz w:val="18"/>
                <w:szCs w:val="18"/>
                <w:lang w:eastAsia="en-GB"/>
              </w:rPr>
              <w:t>26</w:t>
            </w:r>
          </w:p>
        </w:tc>
        <w:tc>
          <w:tcPr>
            <w:tcW w:w="682" w:type="pct"/>
            <w:shd w:val="clear" w:color="auto" w:fill="auto"/>
          </w:tcPr>
          <w:p w:rsidR="00E81265" w:rsidRPr="00894147" w:rsidRDefault="007E0311" w:rsidP="00E81265">
            <w:pPr>
              <w:spacing w:before="60" w:after="60" w:line="276" w:lineRule="auto"/>
              <w:rPr>
                <w:rFonts w:eastAsia="Calibri" w:cs="Arial"/>
                <w:sz w:val="18"/>
                <w:szCs w:val="18"/>
                <w:lang w:eastAsia="en-GB"/>
              </w:rPr>
            </w:pPr>
            <w:r w:rsidRPr="00894147">
              <w:rPr>
                <w:rFonts w:eastAsia="Calibri" w:cs="Arial"/>
                <w:sz w:val="18"/>
                <w:szCs w:val="18"/>
                <w:lang w:eastAsia="en-GB"/>
              </w:rPr>
              <w:t>8.82</w:t>
            </w:r>
            <w:r w:rsidR="00E81265" w:rsidRPr="00894147">
              <w:rPr>
                <w:rFonts w:eastAsia="Calibri" w:cs="Arial"/>
                <w:sz w:val="18"/>
                <w:szCs w:val="18"/>
                <w:lang w:eastAsia="en-GB"/>
              </w:rPr>
              <w:t xml:space="preserve"> x 10</w:t>
            </w:r>
            <w:r w:rsidR="00E81265" w:rsidRPr="00894147">
              <w:rPr>
                <w:rFonts w:eastAsia="Calibri" w:cs="Arial"/>
                <w:sz w:val="18"/>
                <w:szCs w:val="18"/>
                <w:vertAlign w:val="superscript"/>
                <w:lang w:eastAsia="en-GB"/>
              </w:rPr>
              <w:t>-</w:t>
            </w:r>
            <w:r w:rsidRPr="00894147">
              <w:rPr>
                <w:rFonts w:eastAsia="Calibri" w:cs="Arial"/>
                <w:sz w:val="18"/>
                <w:szCs w:val="18"/>
                <w:vertAlign w:val="superscript"/>
                <w:lang w:eastAsia="en-GB"/>
              </w:rPr>
              <w:t>4</w:t>
            </w:r>
          </w:p>
        </w:tc>
        <w:tc>
          <w:tcPr>
            <w:tcW w:w="727" w:type="pct"/>
            <w:shd w:val="clear" w:color="auto" w:fill="auto"/>
          </w:tcPr>
          <w:p w:rsidR="00E81265" w:rsidRPr="00894147" w:rsidRDefault="00E81265" w:rsidP="00E81265">
            <w:pPr>
              <w:spacing w:before="60" w:after="60" w:line="276" w:lineRule="auto"/>
              <w:rPr>
                <w:rFonts w:eastAsia="Calibri" w:cs="Arial"/>
                <w:sz w:val="18"/>
                <w:szCs w:val="18"/>
                <w:lang w:eastAsia="en-GB"/>
              </w:rPr>
            </w:pPr>
            <w:r w:rsidRPr="00894147">
              <w:rPr>
                <w:rFonts w:eastAsia="Calibri" w:cs="Arial"/>
                <w:sz w:val="18"/>
                <w:szCs w:val="18"/>
                <w:lang w:eastAsia="en-GB"/>
              </w:rPr>
              <w:t>2.</w:t>
            </w:r>
            <w:r w:rsidR="007E0311" w:rsidRPr="00894147">
              <w:rPr>
                <w:rFonts w:eastAsia="Calibri" w:cs="Arial"/>
                <w:sz w:val="18"/>
                <w:szCs w:val="18"/>
                <w:lang w:eastAsia="en-GB"/>
              </w:rPr>
              <w:t>06</w:t>
            </w:r>
            <w:r w:rsidRPr="00894147">
              <w:rPr>
                <w:rFonts w:eastAsia="Calibri" w:cs="Arial"/>
                <w:sz w:val="18"/>
                <w:szCs w:val="18"/>
                <w:lang w:eastAsia="en-GB"/>
              </w:rPr>
              <w:t xml:space="preserve"> x 10</w:t>
            </w:r>
            <w:r w:rsidRPr="00894147">
              <w:rPr>
                <w:rFonts w:eastAsia="Calibri" w:cs="Arial"/>
                <w:sz w:val="18"/>
                <w:szCs w:val="18"/>
                <w:vertAlign w:val="superscript"/>
                <w:lang w:eastAsia="en-GB"/>
              </w:rPr>
              <w:t>-8</w:t>
            </w:r>
          </w:p>
        </w:tc>
        <w:tc>
          <w:tcPr>
            <w:tcW w:w="712" w:type="pct"/>
            <w:shd w:val="clear" w:color="auto" w:fill="auto"/>
          </w:tcPr>
          <w:p w:rsidR="00E81265" w:rsidRPr="00894147" w:rsidRDefault="00E81265" w:rsidP="00E81265">
            <w:pPr>
              <w:autoSpaceDE w:val="0"/>
              <w:autoSpaceDN w:val="0"/>
              <w:adjustRightInd w:val="0"/>
              <w:spacing w:before="60" w:after="60" w:line="260" w:lineRule="atLeast"/>
              <w:rPr>
                <w:rFonts w:eastAsia="Calibri" w:cs="Arial"/>
                <w:sz w:val="18"/>
                <w:szCs w:val="18"/>
                <w:lang w:eastAsia="en-GB"/>
              </w:rPr>
            </w:pPr>
            <w:r w:rsidRPr="00894147">
              <w:rPr>
                <w:rFonts w:eastAsia="Calibri" w:cs="Arial"/>
                <w:sz w:val="18"/>
                <w:szCs w:val="18"/>
                <w:lang w:eastAsia="en-GB"/>
              </w:rPr>
              <w:t>1.</w:t>
            </w:r>
            <w:r w:rsidR="007E0311" w:rsidRPr="00894147">
              <w:rPr>
                <w:rFonts w:eastAsia="Calibri" w:cs="Arial"/>
                <w:sz w:val="18"/>
                <w:szCs w:val="18"/>
                <w:lang w:eastAsia="en-GB"/>
              </w:rPr>
              <w:t>07</w:t>
            </w:r>
            <w:r w:rsidRPr="00894147">
              <w:rPr>
                <w:rFonts w:eastAsia="Calibri" w:cs="Arial"/>
                <w:sz w:val="18"/>
                <w:szCs w:val="18"/>
                <w:lang w:eastAsia="en-GB"/>
              </w:rPr>
              <w:t xml:space="preserve"> x 10</w:t>
            </w:r>
            <w:r w:rsidRPr="00894147">
              <w:rPr>
                <w:rFonts w:eastAsia="Calibri" w:cs="Arial"/>
                <w:sz w:val="18"/>
                <w:szCs w:val="18"/>
                <w:vertAlign w:val="superscript"/>
                <w:lang w:eastAsia="en-GB"/>
              </w:rPr>
              <w:t>-10</w:t>
            </w:r>
          </w:p>
        </w:tc>
      </w:tr>
      <w:tr w:rsidR="006D15FD" w:rsidRPr="00894147" w:rsidTr="00FB3F5A">
        <w:trPr>
          <w:trHeight w:val="75"/>
        </w:trPr>
        <w:tc>
          <w:tcPr>
            <w:tcW w:w="685" w:type="pct"/>
            <w:shd w:val="clear" w:color="auto" w:fill="auto"/>
          </w:tcPr>
          <w:p w:rsidR="001D5782" w:rsidRPr="003F4BCF" w:rsidRDefault="001D5782" w:rsidP="001D5782">
            <w:pPr>
              <w:spacing w:before="60" w:after="60" w:line="276" w:lineRule="auto"/>
              <w:rPr>
                <w:rFonts w:eastAsia="Calibri" w:cs="Arial"/>
                <w:sz w:val="18"/>
                <w:szCs w:val="18"/>
                <w:lang w:eastAsia="en-GB"/>
              </w:rPr>
            </w:pPr>
            <w:r w:rsidRPr="003F4BCF">
              <w:rPr>
                <w:rFonts w:eastAsia="Calibri" w:cs="Arial"/>
                <w:sz w:val="18"/>
                <w:szCs w:val="18"/>
                <w:lang w:eastAsia="en-GB"/>
              </w:rPr>
              <w:t xml:space="preserve">Use 1 – TIER 2 - </w:t>
            </w:r>
            <w:r w:rsidR="00490AD2" w:rsidRPr="00340106">
              <w:rPr>
                <w:rFonts w:eastAsia="Calibri" w:cs="Arial"/>
                <w:sz w:val="18"/>
                <w:szCs w:val="18"/>
                <w:lang w:eastAsia="en-GB"/>
              </w:rPr>
              <w:t>Private use</w:t>
            </w:r>
          </w:p>
        </w:tc>
        <w:tc>
          <w:tcPr>
            <w:tcW w:w="788" w:type="pct"/>
            <w:shd w:val="clear" w:color="auto" w:fill="auto"/>
          </w:tcPr>
          <w:p w:rsidR="001D5782" w:rsidRPr="00894147" w:rsidRDefault="007E0311" w:rsidP="001D5782">
            <w:pPr>
              <w:autoSpaceDE w:val="0"/>
              <w:autoSpaceDN w:val="0"/>
              <w:adjustRightInd w:val="0"/>
              <w:spacing w:before="60" w:after="60" w:line="260" w:lineRule="atLeast"/>
              <w:rPr>
                <w:rFonts w:eastAsia="Calibri" w:cs="Arial"/>
                <w:sz w:val="18"/>
                <w:szCs w:val="18"/>
                <w:lang w:eastAsia="en-GB"/>
              </w:rPr>
            </w:pPr>
            <w:r w:rsidRPr="00894147">
              <w:rPr>
                <w:rFonts w:eastAsia="Calibri" w:cs="Arial"/>
                <w:sz w:val="18"/>
                <w:szCs w:val="18"/>
                <w:lang w:eastAsia="en-GB"/>
              </w:rPr>
              <w:t>5.41</w:t>
            </w:r>
            <w:r w:rsidR="001D5782" w:rsidRPr="00894147">
              <w:rPr>
                <w:rFonts w:eastAsia="Calibri" w:cs="Arial"/>
                <w:sz w:val="18"/>
                <w:szCs w:val="18"/>
                <w:lang w:eastAsia="en-GB"/>
              </w:rPr>
              <w:t xml:space="preserve"> x 10</w:t>
            </w:r>
            <w:r w:rsidR="001D5782" w:rsidRPr="00894147">
              <w:rPr>
                <w:rFonts w:eastAsia="Calibri" w:cs="Arial"/>
                <w:sz w:val="18"/>
                <w:szCs w:val="18"/>
                <w:vertAlign w:val="superscript"/>
                <w:lang w:eastAsia="en-GB"/>
              </w:rPr>
              <w:t>-6</w:t>
            </w:r>
          </w:p>
        </w:tc>
        <w:tc>
          <w:tcPr>
            <w:tcW w:w="719" w:type="pct"/>
            <w:shd w:val="clear" w:color="auto" w:fill="auto"/>
          </w:tcPr>
          <w:p w:rsidR="001D5782" w:rsidRPr="00894147" w:rsidRDefault="007E0311" w:rsidP="001D5782">
            <w:pPr>
              <w:spacing w:before="60" w:after="60" w:line="276" w:lineRule="auto"/>
              <w:rPr>
                <w:rFonts w:eastAsia="Calibri" w:cs="Arial"/>
                <w:sz w:val="18"/>
                <w:szCs w:val="18"/>
                <w:lang w:eastAsia="en-GB"/>
              </w:rPr>
            </w:pPr>
            <w:r w:rsidRPr="00894147">
              <w:rPr>
                <w:rFonts w:eastAsia="Calibri" w:cs="Arial"/>
                <w:sz w:val="18"/>
                <w:szCs w:val="18"/>
                <w:lang w:eastAsia="en-GB"/>
              </w:rPr>
              <w:t>2.91</w:t>
            </w:r>
            <w:r w:rsidR="001D5782" w:rsidRPr="00894147">
              <w:rPr>
                <w:rFonts w:eastAsia="Calibri" w:cs="Arial"/>
                <w:sz w:val="18"/>
                <w:szCs w:val="18"/>
                <w:lang w:eastAsia="en-GB"/>
              </w:rPr>
              <w:t xml:space="preserve"> x 10</w:t>
            </w:r>
            <w:r w:rsidR="001D5782" w:rsidRPr="00894147">
              <w:rPr>
                <w:rFonts w:eastAsia="Calibri" w:cs="Arial"/>
                <w:sz w:val="18"/>
                <w:szCs w:val="18"/>
                <w:vertAlign w:val="superscript"/>
                <w:lang w:eastAsia="en-GB"/>
              </w:rPr>
              <w:t>-7</w:t>
            </w:r>
          </w:p>
        </w:tc>
        <w:tc>
          <w:tcPr>
            <w:tcW w:w="687" w:type="pct"/>
            <w:shd w:val="clear" w:color="auto" w:fill="auto"/>
          </w:tcPr>
          <w:p w:rsidR="001D5782" w:rsidRPr="00894147" w:rsidRDefault="001D5782" w:rsidP="001D5782">
            <w:pPr>
              <w:spacing w:before="60" w:after="60" w:line="276" w:lineRule="auto"/>
              <w:rPr>
                <w:rFonts w:eastAsia="Calibri" w:cs="Arial"/>
                <w:sz w:val="18"/>
                <w:szCs w:val="18"/>
                <w:lang w:eastAsia="en-GB"/>
              </w:rPr>
            </w:pPr>
            <w:r w:rsidRPr="00894147">
              <w:rPr>
                <w:rFonts w:eastAsia="Calibri" w:cs="Arial"/>
                <w:sz w:val="18"/>
                <w:szCs w:val="18"/>
                <w:lang w:eastAsia="en-GB"/>
              </w:rPr>
              <w:t>0.00</w:t>
            </w:r>
            <w:r w:rsidR="007E0311" w:rsidRPr="00894147">
              <w:rPr>
                <w:rFonts w:eastAsia="Calibri" w:cs="Arial"/>
                <w:sz w:val="18"/>
                <w:szCs w:val="18"/>
                <w:lang w:eastAsia="en-GB"/>
              </w:rPr>
              <w:t>363</w:t>
            </w:r>
          </w:p>
        </w:tc>
        <w:tc>
          <w:tcPr>
            <w:tcW w:w="682" w:type="pct"/>
            <w:shd w:val="clear" w:color="auto" w:fill="auto"/>
          </w:tcPr>
          <w:p w:rsidR="001D5782" w:rsidRPr="00894147" w:rsidRDefault="009F43E5" w:rsidP="001D5782">
            <w:pPr>
              <w:spacing w:before="60" w:after="60" w:line="276" w:lineRule="auto"/>
              <w:rPr>
                <w:rFonts w:eastAsia="Calibri" w:cs="Arial"/>
                <w:sz w:val="18"/>
                <w:szCs w:val="18"/>
                <w:lang w:eastAsia="en-GB"/>
              </w:rPr>
            </w:pPr>
            <w:r w:rsidRPr="00894147">
              <w:rPr>
                <w:rFonts w:eastAsia="Calibri" w:cs="Arial"/>
                <w:sz w:val="18"/>
                <w:szCs w:val="18"/>
                <w:lang w:eastAsia="en-GB"/>
              </w:rPr>
              <w:t>1.</w:t>
            </w:r>
            <w:r w:rsidR="007E0311" w:rsidRPr="00894147">
              <w:rPr>
                <w:rFonts w:eastAsia="Calibri" w:cs="Arial"/>
                <w:sz w:val="18"/>
                <w:szCs w:val="18"/>
                <w:lang w:eastAsia="en-GB"/>
              </w:rPr>
              <w:t>24</w:t>
            </w:r>
            <w:r w:rsidR="001D5782" w:rsidRPr="00894147">
              <w:rPr>
                <w:rFonts w:eastAsia="Calibri" w:cs="Arial"/>
                <w:sz w:val="18"/>
                <w:szCs w:val="18"/>
                <w:lang w:eastAsia="en-GB"/>
              </w:rPr>
              <w:t xml:space="preserve"> x 10</w:t>
            </w:r>
            <w:r w:rsidR="001D5782" w:rsidRPr="00894147">
              <w:rPr>
                <w:rFonts w:eastAsia="Calibri" w:cs="Arial"/>
                <w:sz w:val="18"/>
                <w:szCs w:val="18"/>
                <w:vertAlign w:val="superscript"/>
                <w:lang w:eastAsia="en-GB"/>
              </w:rPr>
              <w:t>-4</w:t>
            </w:r>
          </w:p>
        </w:tc>
        <w:tc>
          <w:tcPr>
            <w:tcW w:w="727" w:type="pct"/>
            <w:shd w:val="clear" w:color="auto" w:fill="auto"/>
          </w:tcPr>
          <w:p w:rsidR="001D5782" w:rsidRPr="00894147" w:rsidRDefault="007E0311" w:rsidP="001D5782">
            <w:pPr>
              <w:spacing w:before="60" w:after="60" w:line="276" w:lineRule="auto"/>
              <w:rPr>
                <w:rFonts w:eastAsia="Calibri" w:cs="Arial"/>
                <w:sz w:val="18"/>
                <w:szCs w:val="18"/>
                <w:lang w:eastAsia="en-GB"/>
              </w:rPr>
            </w:pPr>
            <w:r w:rsidRPr="00894147">
              <w:rPr>
                <w:rFonts w:eastAsia="Calibri" w:cs="Arial"/>
                <w:sz w:val="18"/>
                <w:szCs w:val="18"/>
                <w:lang w:eastAsia="en-GB"/>
              </w:rPr>
              <w:t>2.91</w:t>
            </w:r>
            <w:r w:rsidR="001D5782" w:rsidRPr="00894147">
              <w:rPr>
                <w:rFonts w:eastAsia="Calibri" w:cs="Arial"/>
                <w:sz w:val="18"/>
                <w:szCs w:val="18"/>
                <w:lang w:eastAsia="en-GB"/>
              </w:rPr>
              <w:t xml:space="preserve"> x 10</w:t>
            </w:r>
            <w:r w:rsidR="001D5782" w:rsidRPr="00894147">
              <w:rPr>
                <w:rFonts w:eastAsia="Calibri" w:cs="Arial"/>
                <w:sz w:val="18"/>
                <w:szCs w:val="18"/>
                <w:vertAlign w:val="superscript"/>
                <w:lang w:eastAsia="en-GB"/>
              </w:rPr>
              <w:t>-9</w:t>
            </w:r>
          </w:p>
        </w:tc>
        <w:tc>
          <w:tcPr>
            <w:tcW w:w="712" w:type="pct"/>
            <w:shd w:val="clear" w:color="auto" w:fill="auto"/>
          </w:tcPr>
          <w:p w:rsidR="001D5782" w:rsidRPr="00894147" w:rsidRDefault="007E0311" w:rsidP="001D5782">
            <w:pPr>
              <w:autoSpaceDE w:val="0"/>
              <w:autoSpaceDN w:val="0"/>
              <w:adjustRightInd w:val="0"/>
              <w:spacing w:before="60" w:after="60" w:line="260" w:lineRule="atLeast"/>
              <w:rPr>
                <w:rFonts w:eastAsia="Calibri" w:cs="Arial"/>
                <w:sz w:val="18"/>
                <w:szCs w:val="18"/>
                <w:lang w:eastAsia="en-GB"/>
              </w:rPr>
            </w:pPr>
            <w:r w:rsidRPr="00894147">
              <w:rPr>
                <w:rFonts w:eastAsia="Calibri" w:cs="Arial"/>
                <w:sz w:val="18"/>
                <w:szCs w:val="18"/>
                <w:lang w:eastAsia="en-GB"/>
              </w:rPr>
              <w:t>7.94</w:t>
            </w:r>
            <w:r w:rsidR="001D5782" w:rsidRPr="00894147">
              <w:rPr>
                <w:rFonts w:eastAsia="Calibri" w:cs="Arial"/>
                <w:sz w:val="18"/>
                <w:szCs w:val="18"/>
                <w:lang w:eastAsia="en-GB"/>
              </w:rPr>
              <w:t xml:space="preserve"> x 10</w:t>
            </w:r>
            <w:r w:rsidR="001D5782" w:rsidRPr="00894147">
              <w:rPr>
                <w:rFonts w:eastAsia="Calibri" w:cs="Arial"/>
                <w:sz w:val="18"/>
                <w:szCs w:val="18"/>
                <w:vertAlign w:val="superscript"/>
                <w:lang w:eastAsia="en-GB"/>
              </w:rPr>
              <w:t>-1</w:t>
            </w:r>
            <w:r w:rsidRPr="00894147">
              <w:rPr>
                <w:rFonts w:eastAsia="Calibri" w:cs="Arial"/>
                <w:sz w:val="18"/>
                <w:szCs w:val="18"/>
                <w:vertAlign w:val="superscript"/>
                <w:lang w:eastAsia="en-GB"/>
              </w:rPr>
              <w:t>1</w:t>
            </w:r>
          </w:p>
        </w:tc>
      </w:tr>
      <w:tr w:rsidR="006D15FD" w:rsidRPr="00894147" w:rsidTr="00FB3F5A">
        <w:trPr>
          <w:trHeight w:val="75"/>
        </w:trPr>
        <w:tc>
          <w:tcPr>
            <w:tcW w:w="685" w:type="pct"/>
            <w:shd w:val="clear" w:color="auto" w:fill="auto"/>
          </w:tcPr>
          <w:p w:rsidR="00AE7BA9" w:rsidRPr="003F4BCF" w:rsidRDefault="00AE7BA9" w:rsidP="00AE7BA9">
            <w:pPr>
              <w:spacing w:before="60" w:after="60" w:line="276" w:lineRule="auto"/>
              <w:rPr>
                <w:rFonts w:eastAsia="Calibri" w:cs="Arial"/>
                <w:sz w:val="18"/>
                <w:szCs w:val="18"/>
                <w:lang w:eastAsia="en-GB"/>
              </w:rPr>
            </w:pPr>
            <w:r w:rsidRPr="003F4BCF">
              <w:rPr>
                <w:rFonts w:eastAsia="Calibri" w:cs="Arial"/>
                <w:sz w:val="18"/>
                <w:szCs w:val="18"/>
                <w:lang w:eastAsia="en-GB"/>
              </w:rPr>
              <w:t>Use 1 – TIER 2 –</w:t>
            </w:r>
            <w:r w:rsidR="00490AD2" w:rsidRPr="00340106">
              <w:rPr>
                <w:rFonts w:eastAsia="Calibri" w:cs="Arial"/>
                <w:sz w:val="18"/>
                <w:szCs w:val="18"/>
                <w:lang w:eastAsia="en-GB"/>
              </w:rPr>
              <w:t>Industrial use</w:t>
            </w:r>
          </w:p>
        </w:tc>
        <w:tc>
          <w:tcPr>
            <w:tcW w:w="788" w:type="pct"/>
            <w:shd w:val="clear" w:color="auto" w:fill="auto"/>
          </w:tcPr>
          <w:p w:rsidR="00AE7BA9" w:rsidRPr="00894147" w:rsidRDefault="007E0311" w:rsidP="00AE7BA9">
            <w:pPr>
              <w:autoSpaceDE w:val="0"/>
              <w:autoSpaceDN w:val="0"/>
              <w:adjustRightInd w:val="0"/>
              <w:spacing w:before="60" w:after="60" w:line="260" w:lineRule="atLeast"/>
              <w:rPr>
                <w:rFonts w:eastAsia="Calibri" w:cs="Arial"/>
                <w:sz w:val="18"/>
                <w:szCs w:val="18"/>
                <w:lang w:eastAsia="en-GB"/>
              </w:rPr>
            </w:pPr>
            <w:r w:rsidRPr="00894147">
              <w:rPr>
                <w:rFonts w:eastAsia="Calibri" w:cs="Arial"/>
                <w:sz w:val="18"/>
                <w:szCs w:val="18"/>
                <w:lang w:eastAsia="en-GB"/>
              </w:rPr>
              <w:t>7.17</w:t>
            </w:r>
            <w:r w:rsidR="00AE7BA9" w:rsidRPr="00894147">
              <w:rPr>
                <w:rFonts w:eastAsia="Calibri" w:cs="Arial"/>
                <w:sz w:val="18"/>
                <w:szCs w:val="18"/>
                <w:lang w:eastAsia="en-GB"/>
              </w:rPr>
              <w:t xml:space="preserve"> x 10</w:t>
            </w:r>
            <w:r w:rsidR="00AE7BA9" w:rsidRPr="00894147">
              <w:rPr>
                <w:rFonts w:eastAsia="Calibri" w:cs="Arial"/>
                <w:sz w:val="18"/>
                <w:szCs w:val="18"/>
                <w:vertAlign w:val="superscript"/>
                <w:lang w:eastAsia="en-GB"/>
              </w:rPr>
              <w:t>-</w:t>
            </w:r>
            <w:r w:rsidR="009F43E5" w:rsidRPr="00894147">
              <w:rPr>
                <w:rFonts w:eastAsia="Calibri" w:cs="Arial"/>
                <w:sz w:val="18"/>
                <w:szCs w:val="18"/>
                <w:vertAlign w:val="superscript"/>
                <w:lang w:eastAsia="en-GB"/>
              </w:rPr>
              <w:t>6</w:t>
            </w:r>
          </w:p>
        </w:tc>
        <w:tc>
          <w:tcPr>
            <w:tcW w:w="719" w:type="pct"/>
            <w:shd w:val="clear" w:color="auto" w:fill="auto"/>
          </w:tcPr>
          <w:p w:rsidR="00AE7BA9" w:rsidRPr="00894147" w:rsidRDefault="007E0311" w:rsidP="00AE7BA9">
            <w:pPr>
              <w:spacing w:before="60" w:after="60" w:line="276" w:lineRule="auto"/>
              <w:rPr>
                <w:rFonts w:eastAsia="Calibri" w:cs="Arial"/>
                <w:sz w:val="18"/>
                <w:szCs w:val="18"/>
                <w:lang w:eastAsia="en-GB"/>
              </w:rPr>
            </w:pPr>
            <w:r w:rsidRPr="00894147">
              <w:rPr>
                <w:rFonts w:eastAsia="Calibri" w:cs="Arial"/>
                <w:sz w:val="18"/>
                <w:szCs w:val="18"/>
                <w:lang w:eastAsia="en-GB"/>
              </w:rPr>
              <w:t>3.85</w:t>
            </w:r>
            <w:r w:rsidR="00AE7BA9" w:rsidRPr="00894147">
              <w:rPr>
                <w:rFonts w:eastAsia="Calibri" w:cs="Arial"/>
                <w:sz w:val="18"/>
                <w:szCs w:val="18"/>
                <w:lang w:eastAsia="en-GB"/>
              </w:rPr>
              <w:t xml:space="preserve"> x 10</w:t>
            </w:r>
            <w:r w:rsidR="00AE7BA9" w:rsidRPr="00894147">
              <w:rPr>
                <w:rFonts w:eastAsia="Calibri" w:cs="Arial"/>
                <w:sz w:val="18"/>
                <w:szCs w:val="18"/>
                <w:vertAlign w:val="superscript"/>
                <w:lang w:eastAsia="en-GB"/>
              </w:rPr>
              <w:t>-7</w:t>
            </w:r>
          </w:p>
        </w:tc>
        <w:tc>
          <w:tcPr>
            <w:tcW w:w="687" w:type="pct"/>
            <w:shd w:val="clear" w:color="auto" w:fill="auto"/>
          </w:tcPr>
          <w:p w:rsidR="00AE7BA9" w:rsidRPr="00894147" w:rsidRDefault="00AE7BA9" w:rsidP="00AE7BA9">
            <w:pPr>
              <w:spacing w:before="60" w:after="60" w:line="276" w:lineRule="auto"/>
              <w:rPr>
                <w:rFonts w:eastAsia="Calibri" w:cs="Arial"/>
                <w:sz w:val="18"/>
                <w:szCs w:val="18"/>
                <w:lang w:eastAsia="en-GB"/>
              </w:rPr>
            </w:pPr>
            <w:r w:rsidRPr="00894147">
              <w:rPr>
                <w:rFonts w:eastAsia="Calibri" w:cs="Arial"/>
                <w:sz w:val="18"/>
                <w:szCs w:val="18"/>
                <w:lang w:eastAsia="en-GB"/>
              </w:rPr>
              <w:t>0.00</w:t>
            </w:r>
            <w:r w:rsidR="007E0311" w:rsidRPr="00894147">
              <w:rPr>
                <w:rFonts w:eastAsia="Calibri" w:cs="Arial"/>
                <w:sz w:val="18"/>
                <w:szCs w:val="18"/>
                <w:lang w:eastAsia="en-GB"/>
              </w:rPr>
              <w:t>481</w:t>
            </w:r>
          </w:p>
        </w:tc>
        <w:tc>
          <w:tcPr>
            <w:tcW w:w="682" w:type="pct"/>
            <w:shd w:val="clear" w:color="auto" w:fill="auto"/>
          </w:tcPr>
          <w:p w:rsidR="00AE7BA9" w:rsidRPr="00894147" w:rsidRDefault="007E0311" w:rsidP="00AE7BA9">
            <w:pPr>
              <w:spacing w:before="60" w:after="60" w:line="276" w:lineRule="auto"/>
              <w:rPr>
                <w:rFonts w:eastAsia="Calibri" w:cs="Arial"/>
                <w:sz w:val="18"/>
                <w:szCs w:val="18"/>
                <w:lang w:eastAsia="en-GB"/>
              </w:rPr>
            </w:pPr>
            <w:r w:rsidRPr="00894147">
              <w:rPr>
                <w:rFonts w:eastAsia="Calibri" w:cs="Arial"/>
                <w:sz w:val="18"/>
                <w:szCs w:val="18"/>
                <w:lang w:eastAsia="en-GB"/>
              </w:rPr>
              <w:t>1.65</w:t>
            </w:r>
            <w:r w:rsidR="00AE7BA9" w:rsidRPr="00894147">
              <w:rPr>
                <w:rFonts w:eastAsia="Calibri" w:cs="Arial"/>
                <w:sz w:val="18"/>
                <w:szCs w:val="18"/>
                <w:lang w:eastAsia="en-GB"/>
              </w:rPr>
              <w:t xml:space="preserve"> x 10</w:t>
            </w:r>
            <w:r w:rsidR="00AE7BA9" w:rsidRPr="00894147">
              <w:rPr>
                <w:rFonts w:eastAsia="Calibri" w:cs="Arial"/>
                <w:sz w:val="18"/>
                <w:szCs w:val="18"/>
                <w:vertAlign w:val="superscript"/>
                <w:lang w:eastAsia="en-GB"/>
              </w:rPr>
              <w:t>-4</w:t>
            </w:r>
          </w:p>
        </w:tc>
        <w:tc>
          <w:tcPr>
            <w:tcW w:w="727" w:type="pct"/>
            <w:shd w:val="clear" w:color="auto" w:fill="auto"/>
          </w:tcPr>
          <w:p w:rsidR="00AE7BA9" w:rsidRPr="00894147" w:rsidRDefault="007E0311" w:rsidP="00AE7BA9">
            <w:pPr>
              <w:spacing w:before="60" w:after="60" w:line="276" w:lineRule="auto"/>
              <w:rPr>
                <w:rFonts w:eastAsia="Calibri" w:cs="Arial"/>
                <w:sz w:val="18"/>
                <w:szCs w:val="18"/>
                <w:lang w:eastAsia="en-GB"/>
              </w:rPr>
            </w:pPr>
            <w:r w:rsidRPr="00894147">
              <w:rPr>
                <w:rFonts w:eastAsia="Calibri" w:cs="Arial"/>
                <w:sz w:val="18"/>
                <w:szCs w:val="18"/>
                <w:lang w:eastAsia="en-GB"/>
              </w:rPr>
              <w:t>3.85</w:t>
            </w:r>
            <w:r w:rsidR="00AE7BA9" w:rsidRPr="00894147">
              <w:rPr>
                <w:rFonts w:eastAsia="Calibri" w:cs="Arial"/>
                <w:sz w:val="18"/>
                <w:szCs w:val="18"/>
                <w:lang w:eastAsia="en-GB"/>
              </w:rPr>
              <w:t xml:space="preserve"> x 10</w:t>
            </w:r>
            <w:r w:rsidR="00AE7BA9" w:rsidRPr="00894147">
              <w:rPr>
                <w:rFonts w:eastAsia="Calibri" w:cs="Arial"/>
                <w:sz w:val="18"/>
                <w:szCs w:val="18"/>
                <w:vertAlign w:val="superscript"/>
                <w:lang w:eastAsia="en-GB"/>
              </w:rPr>
              <w:t>-9</w:t>
            </w:r>
          </w:p>
        </w:tc>
        <w:tc>
          <w:tcPr>
            <w:tcW w:w="712" w:type="pct"/>
            <w:shd w:val="clear" w:color="auto" w:fill="auto"/>
          </w:tcPr>
          <w:p w:rsidR="00AE7BA9" w:rsidRPr="00894147" w:rsidRDefault="00AE7BA9" w:rsidP="00AE7BA9">
            <w:pPr>
              <w:autoSpaceDE w:val="0"/>
              <w:autoSpaceDN w:val="0"/>
              <w:adjustRightInd w:val="0"/>
              <w:spacing w:before="60" w:after="60" w:line="260" w:lineRule="atLeast"/>
              <w:rPr>
                <w:rFonts w:eastAsia="Calibri" w:cs="Arial"/>
                <w:sz w:val="18"/>
                <w:szCs w:val="18"/>
                <w:lang w:eastAsia="en-GB"/>
              </w:rPr>
            </w:pPr>
            <w:r w:rsidRPr="00894147">
              <w:rPr>
                <w:rFonts w:eastAsia="Calibri" w:cs="Arial"/>
                <w:sz w:val="18"/>
                <w:szCs w:val="18"/>
                <w:lang w:eastAsia="en-GB"/>
              </w:rPr>
              <w:t>1.</w:t>
            </w:r>
            <w:r w:rsidR="007E0311" w:rsidRPr="00894147">
              <w:rPr>
                <w:rFonts w:eastAsia="Calibri" w:cs="Arial"/>
                <w:sz w:val="18"/>
                <w:szCs w:val="18"/>
                <w:lang w:eastAsia="en-GB"/>
              </w:rPr>
              <w:t>07</w:t>
            </w:r>
            <w:r w:rsidRPr="00894147">
              <w:rPr>
                <w:rFonts w:eastAsia="Calibri" w:cs="Arial"/>
                <w:sz w:val="18"/>
                <w:szCs w:val="18"/>
                <w:lang w:eastAsia="en-GB"/>
              </w:rPr>
              <w:t xml:space="preserve"> x 10</w:t>
            </w:r>
            <w:r w:rsidRPr="00894147">
              <w:rPr>
                <w:rFonts w:eastAsia="Calibri" w:cs="Arial"/>
                <w:sz w:val="18"/>
                <w:szCs w:val="18"/>
                <w:vertAlign w:val="superscript"/>
                <w:lang w:eastAsia="en-GB"/>
              </w:rPr>
              <w:t>-10</w:t>
            </w:r>
          </w:p>
        </w:tc>
      </w:tr>
      <w:tr w:rsidR="006D15FD" w:rsidRPr="00894147" w:rsidTr="00FB3F5A">
        <w:trPr>
          <w:trHeight w:val="75"/>
        </w:trPr>
        <w:tc>
          <w:tcPr>
            <w:tcW w:w="685" w:type="pct"/>
            <w:shd w:val="clear" w:color="auto" w:fill="auto"/>
          </w:tcPr>
          <w:p w:rsidR="006A0DD2" w:rsidRPr="003F4BCF" w:rsidRDefault="006A0DD2" w:rsidP="006A0DD2">
            <w:pPr>
              <w:spacing w:before="60" w:after="60" w:line="276" w:lineRule="auto"/>
              <w:rPr>
                <w:rFonts w:eastAsia="Calibri" w:cs="Arial"/>
                <w:sz w:val="18"/>
                <w:szCs w:val="18"/>
                <w:lang w:eastAsia="en-GB"/>
              </w:rPr>
            </w:pPr>
            <w:r w:rsidRPr="003F4BCF">
              <w:rPr>
                <w:rFonts w:eastAsia="Calibri" w:cs="Arial"/>
                <w:sz w:val="18"/>
                <w:szCs w:val="18"/>
                <w:lang w:eastAsia="en-GB"/>
              </w:rPr>
              <w:t xml:space="preserve">Use 1 – TIER 3 - </w:t>
            </w:r>
            <w:r w:rsidR="00490AD2" w:rsidRPr="00340106">
              <w:rPr>
                <w:rFonts w:eastAsia="Calibri" w:cs="Arial"/>
                <w:sz w:val="18"/>
                <w:szCs w:val="18"/>
                <w:lang w:eastAsia="en-GB"/>
              </w:rPr>
              <w:t>Private use</w:t>
            </w:r>
          </w:p>
        </w:tc>
        <w:tc>
          <w:tcPr>
            <w:tcW w:w="788" w:type="pct"/>
            <w:shd w:val="clear" w:color="auto" w:fill="auto"/>
          </w:tcPr>
          <w:p w:rsidR="006A0DD2" w:rsidRPr="00894147" w:rsidRDefault="006E5A89" w:rsidP="006A0DD2">
            <w:pPr>
              <w:spacing w:before="60" w:after="60" w:line="276" w:lineRule="auto"/>
              <w:rPr>
                <w:rFonts w:eastAsia="Calibri" w:cs="Arial"/>
                <w:sz w:val="18"/>
                <w:szCs w:val="18"/>
                <w:lang w:eastAsia="en-GB"/>
              </w:rPr>
            </w:pPr>
            <w:r w:rsidRPr="00894147">
              <w:rPr>
                <w:rFonts w:eastAsia="Calibri" w:cs="Arial"/>
                <w:sz w:val="18"/>
                <w:szCs w:val="18"/>
                <w:lang w:eastAsia="en-GB"/>
              </w:rPr>
              <w:t>3.10</w:t>
            </w:r>
            <w:r w:rsidR="006A0DD2" w:rsidRPr="00894147">
              <w:rPr>
                <w:rFonts w:eastAsia="Calibri" w:cs="Arial"/>
                <w:sz w:val="18"/>
                <w:szCs w:val="18"/>
                <w:lang w:eastAsia="en-GB"/>
              </w:rPr>
              <w:t xml:space="preserve"> x 10</w:t>
            </w:r>
            <w:r w:rsidR="006A0DD2" w:rsidRPr="00894147">
              <w:rPr>
                <w:rFonts w:eastAsia="Calibri" w:cs="Arial"/>
                <w:sz w:val="18"/>
                <w:szCs w:val="18"/>
                <w:vertAlign w:val="superscript"/>
                <w:lang w:eastAsia="en-GB"/>
              </w:rPr>
              <w:t>-6</w:t>
            </w:r>
          </w:p>
        </w:tc>
        <w:tc>
          <w:tcPr>
            <w:tcW w:w="719" w:type="pct"/>
            <w:shd w:val="clear" w:color="auto" w:fill="auto"/>
          </w:tcPr>
          <w:p w:rsidR="006A0DD2" w:rsidRPr="00894147" w:rsidRDefault="006E5A89" w:rsidP="006A0DD2">
            <w:pPr>
              <w:spacing w:before="60" w:after="60" w:line="276" w:lineRule="auto"/>
              <w:rPr>
                <w:rFonts w:eastAsia="Calibri" w:cs="Arial"/>
                <w:sz w:val="18"/>
                <w:szCs w:val="18"/>
                <w:lang w:eastAsia="en-GB"/>
              </w:rPr>
            </w:pPr>
            <w:r w:rsidRPr="00894147">
              <w:rPr>
                <w:rFonts w:eastAsia="Calibri" w:cs="Arial"/>
                <w:sz w:val="18"/>
                <w:szCs w:val="18"/>
                <w:lang w:eastAsia="en-GB"/>
              </w:rPr>
              <w:t>1.67</w:t>
            </w:r>
            <w:r w:rsidR="006A0DD2" w:rsidRPr="00894147">
              <w:rPr>
                <w:rFonts w:eastAsia="Calibri" w:cs="Arial"/>
                <w:sz w:val="18"/>
                <w:szCs w:val="18"/>
                <w:lang w:eastAsia="en-GB"/>
              </w:rPr>
              <w:t xml:space="preserve"> x 10</w:t>
            </w:r>
            <w:r w:rsidR="006A0DD2" w:rsidRPr="00894147">
              <w:rPr>
                <w:rFonts w:eastAsia="Calibri" w:cs="Arial"/>
                <w:sz w:val="18"/>
                <w:szCs w:val="18"/>
                <w:vertAlign w:val="superscript"/>
                <w:lang w:eastAsia="en-GB"/>
              </w:rPr>
              <w:t>-7</w:t>
            </w:r>
          </w:p>
        </w:tc>
        <w:tc>
          <w:tcPr>
            <w:tcW w:w="687" w:type="pct"/>
            <w:shd w:val="clear" w:color="auto" w:fill="auto"/>
          </w:tcPr>
          <w:p w:rsidR="006A0DD2" w:rsidRPr="00894147" w:rsidRDefault="006A0DD2" w:rsidP="006A0DD2">
            <w:pPr>
              <w:spacing w:before="60" w:after="60" w:line="276" w:lineRule="auto"/>
              <w:rPr>
                <w:rFonts w:eastAsia="Calibri" w:cs="Arial"/>
                <w:sz w:val="18"/>
                <w:szCs w:val="18"/>
                <w:lang w:eastAsia="en-GB"/>
              </w:rPr>
            </w:pPr>
            <w:r w:rsidRPr="00894147">
              <w:rPr>
                <w:rFonts w:eastAsia="Calibri" w:cs="Arial"/>
                <w:sz w:val="18"/>
                <w:szCs w:val="18"/>
                <w:lang w:eastAsia="en-GB"/>
              </w:rPr>
              <w:t>0.00</w:t>
            </w:r>
            <w:r w:rsidR="006E5A89" w:rsidRPr="00894147">
              <w:rPr>
                <w:rFonts w:eastAsia="Calibri" w:cs="Arial"/>
                <w:sz w:val="18"/>
                <w:szCs w:val="18"/>
                <w:lang w:eastAsia="en-GB"/>
              </w:rPr>
              <w:t>208</w:t>
            </w:r>
          </w:p>
        </w:tc>
        <w:tc>
          <w:tcPr>
            <w:tcW w:w="682" w:type="pct"/>
            <w:shd w:val="clear" w:color="auto" w:fill="auto"/>
          </w:tcPr>
          <w:p w:rsidR="006A0DD2" w:rsidRPr="00894147" w:rsidRDefault="006E5A89" w:rsidP="006A0DD2">
            <w:pPr>
              <w:spacing w:before="60" w:after="60" w:line="276" w:lineRule="auto"/>
              <w:rPr>
                <w:rFonts w:eastAsia="Calibri" w:cs="Arial"/>
                <w:sz w:val="18"/>
                <w:szCs w:val="18"/>
                <w:lang w:eastAsia="en-GB"/>
              </w:rPr>
            </w:pPr>
            <w:r w:rsidRPr="00894147">
              <w:rPr>
                <w:rFonts w:eastAsia="Calibri" w:cs="Arial"/>
                <w:sz w:val="18"/>
                <w:szCs w:val="18"/>
                <w:lang w:eastAsia="en-GB"/>
              </w:rPr>
              <w:t>7.13</w:t>
            </w:r>
            <w:r w:rsidR="006A0DD2" w:rsidRPr="00894147">
              <w:rPr>
                <w:rFonts w:eastAsia="Calibri" w:cs="Arial"/>
                <w:sz w:val="18"/>
                <w:szCs w:val="18"/>
                <w:lang w:eastAsia="en-GB"/>
              </w:rPr>
              <w:t xml:space="preserve"> x 10</w:t>
            </w:r>
            <w:r w:rsidR="006A0DD2" w:rsidRPr="00894147">
              <w:rPr>
                <w:rFonts w:eastAsia="Calibri" w:cs="Arial"/>
                <w:sz w:val="18"/>
                <w:szCs w:val="18"/>
                <w:vertAlign w:val="superscript"/>
                <w:lang w:eastAsia="en-GB"/>
              </w:rPr>
              <w:t>-</w:t>
            </w:r>
            <w:r w:rsidR="000A7337" w:rsidRPr="00894147">
              <w:rPr>
                <w:rFonts w:eastAsia="Calibri" w:cs="Arial"/>
                <w:sz w:val="18"/>
                <w:szCs w:val="18"/>
                <w:vertAlign w:val="superscript"/>
                <w:lang w:eastAsia="en-GB"/>
              </w:rPr>
              <w:t>5</w:t>
            </w:r>
          </w:p>
        </w:tc>
        <w:tc>
          <w:tcPr>
            <w:tcW w:w="727" w:type="pct"/>
            <w:shd w:val="clear" w:color="auto" w:fill="auto"/>
          </w:tcPr>
          <w:p w:rsidR="006A0DD2" w:rsidRPr="00894147" w:rsidRDefault="006E5A89" w:rsidP="006A0DD2">
            <w:pPr>
              <w:spacing w:before="60" w:after="60" w:line="276" w:lineRule="auto"/>
              <w:rPr>
                <w:rFonts w:eastAsia="Calibri" w:cs="Arial"/>
                <w:sz w:val="18"/>
                <w:szCs w:val="18"/>
                <w:lang w:eastAsia="en-GB"/>
              </w:rPr>
            </w:pPr>
            <w:r w:rsidRPr="00894147">
              <w:rPr>
                <w:rFonts w:eastAsia="Calibri" w:cs="Arial"/>
                <w:sz w:val="18"/>
                <w:szCs w:val="18"/>
                <w:lang w:eastAsia="en-GB"/>
              </w:rPr>
              <w:t>1.67</w:t>
            </w:r>
            <w:r w:rsidR="006A0DD2" w:rsidRPr="00894147">
              <w:rPr>
                <w:rFonts w:eastAsia="Calibri" w:cs="Arial"/>
                <w:sz w:val="18"/>
                <w:szCs w:val="18"/>
                <w:lang w:eastAsia="en-GB"/>
              </w:rPr>
              <w:t xml:space="preserve"> x 10</w:t>
            </w:r>
            <w:r w:rsidR="006A0DD2" w:rsidRPr="00894147">
              <w:rPr>
                <w:rFonts w:eastAsia="Calibri" w:cs="Arial"/>
                <w:sz w:val="18"/>
                <w:szCs w:val="18"/>
                <w:vertAlign w:val="superscript"/>
                <w:lang w:eastAsia="en-GB"/>
              </w:rPr>
              <w:t>-9</w:t>
            </w:r>
          </w:p>
        </w:tc>
        <w:tc>
          <w:tcPr>
            <w:tcW w:w="712" w:type="pct"/>
            <w:shd w:val="clear" w:color="auto" w:fill="auto"/>
          </w:tcPr>
          <w:p w:rsidR="006A0DD2" w:rsidRPr="00894147" w:rsidRDefault="006E5A89" w:rsidP="006A0DD2">
            <w:pPr>
              <w:autoSpaceDE w:val="0"/>
              <w:autoSpaceDN w:val="0"/>
              <w:adjustRightInd w:val="0"/>
              <w:spacing w:before="60" w:after="60" w:line="260" w:lineRule="atLeast"/>
              <w:rPr>
                <w:rFonts w:eastAsia="Calibri" w:cs="Arial"/>
                <w:sz w:val="18"/>
                <w:szCs w:val="18"/>
                <w:lang w:eastAsia="en-GB"/>
              </w:rPr>
            </w:pPr>
            <w:r w:rsidRPr="00894147">
              <w:rPr>
                <w:rFonts w:eastAsia="Calibri" w:cs="Arial"/>
                <w:sz w:val="18"/>
                <w:szCs w:val="18"/>
                <w:lang w:eastAsia="en-GB"/>
              </w:rPr>
              <w:t>7.94</w:t>
            </w:r>
            <w:r w:rsidR="006A0DD2" w:rsidRPr="00894147">
              <w:rPr>
                <w:rFonts w:eastAsia="Calibri" w:cs="Arial"/>
                <w:sz w:val="18"/>
                <w:szCs w:val="18"/>
                <w:lang w:eastAsia="en-GB"/>
              </w:rPr>
              <w:t xml:space="preserve"> x 10</w:t>
            </w:r>
            <w:r w:rsidR="006A0DD2" w:rsidRPr="00894147">
              <w:rPr>
                <w:rFonts w:eastAsia="Calibri" w:cs="Arial"/>
                <w:sz w:val="18"/>
                <w:szCs w:val="18"/>
                <w:vertAlign w:val="superscript"/>
                <w:lang w:eastAsia="en-GB"/>
              </w:rPr>
              <w:t>-1</w:t>
            </w:r>
            <w:r w:rsidRPr="00894147">
              <w:rPr>
                <w:rFonts w:eastAsia="Calibri" w:cs="Arial"/>
                <w:sz w:val="18"/>
                <w:szCs w:val="18"/>
                <w:vertAlign w:val="superscript"/>
                <w:lang w:eastAsia="en-GB"/>
              </w:rPr>
              <w:t>1</w:t>
            </w:r>
          </w:p>
        </w:tc>
      </w:tr>
      <w:tr w:rsidR="006D15FD" w:rsidRPr="00894147" w:rsidTr="00FB3F5A">
        <w:trPr>
          <w:trHeight w:val="75"/>
        </w:trPr>
        <w:tc>
          <w:tcPr>
            <w:tcW w:w="685" w:type="pct"/>
            <w:shd w:val="clear" w:color="auto" w:fill="auto"/>
          </w:tcPr>
          <w:p w:rsidR="006A0DD2" w:rsidRPr="003F4BCF" w:rsidRDefault="006A0DD2" w:rsidP="006A0DD2">
            <w:pPr>
              <w:spacing w:before="60" w:after="60" w:line="276" w:lineRule="auto"/>
              <w:rPr>
                <w:rFonts w:eastAsia="Calibri" w:cs="Arial"/>
                <w:sz w:val="18"/>
                <w:szCs w:val="18"/>
                <w:lang w:eastAsia="en-GB"/>
              </w:rPr>
            </w:pPr>
            <w:r w:rsidRPr="003F4BCF">
              <w:rPr>
                <w:rFonts w:eastAsia="Calibri" w:cs="Arial"/>
                <w:sz w:val="18"/>
                <w:szCs w:val="18"/>
                <w:lang w:eastAsia="en-GB"/>
              </w:rPr>
              <w:t>Use 1 – TIER 3 –</w:t>
            </w:r>
            <w:r w:rsidR="00490AD2" w:rsidRPr="00340106">
              <w:rPr>
                <w:rFonts w:eastAsia="Calibri" w:cs="Arial"/>
                <w:sz w:val="18"/>
                <w:szCs w:val="18"/>
                <w:lang w:eastAsia="en-GB"/>
              </w:rPr>
              <w:t>Industrial use</w:t>
            </w:r>
          </w:p>
        </w:tc>
        <w:tc>
          <w:tcPr>
            <w:tcW w:w="788" w:type="pct"/>
            <w:shd w:val="clear" w:color="auto" w:fill="auto"/>
          </w:tcPr>
          <w:p w:rsidR="006A0DD2" w:rsidRPr="00894147" w:rsidRDefault="006E5A89" w:rsidP="006A0DD2">
            <w:pPr>
              <w:spacing w:before="60" w:after="60" w:line="276" w:lineRule="auto"/>
              <w:rPr>
                <w:rFonts w:eastAsia="Calibri" w:cs="Arial"/>
                <w:sz w:val="18"/>
                <w:szCs w:val="18"/>
                <w:lang w:eastAsia="en-GB"/>
              </w:rPr>
            </w:pPr>
            <w:r w:rsidRPr="00894147">
              <w:rPr>
                <w:rFonts w:eastAsia="Calibri" w:cs="Arial"/>
                <w:sz w:val="18"/>
                <w:szCs w:val="18"/>
                <w:lang w:eastAsia="en-GB"/>
              </w:rPr>
              <w:t>4.06</w:t>
            </w:r>
            <w:r w:rsidR="006A0DD2" w:rsidRPr="00894147">
              <w:rPr>
                <w:rFonts w:eastAsia="Calibri" w:cs="Arial"/>
                <w:sz w:val="18"/>
                <w:szCs w:val="18"/>
                <w:lang w:eastAsia="en-GB"/>
              </w:rPr>
              <w:t xml:space="preserve"> x 10</w:t>
            </w:r>
            <w:r w:rsidR="006A0DD2" w:rsidRPr="00894147">
              <w:rPr>
                <w:rFonts w:eastAsia="Calibri" w:cs="Arial"/>
                <w:sz w:val="18"/>
                <w:szCs w:val="18"/>
                <w:vertAlign w:val="superscript"/>
                <w:lang w:eastAsia="en-GB"/>
              </w:rPr>
              <w:t>-6</w:t>
            </w:r>
          </w:p>
        </w:tc>
        <w:tc>
          <w:tcPr>
            <w:tcW w:w="719" w:type="pct"/>
            <w:shd w:val="clear" w:color="auto" w:fill="auto"/>
          </w:tcPr>
          <w:p w:rsidR="006A0DD2" w:rsidRPr="00894147" w:rsidRDefault="000A7337" w:rsidP="006A0DD2">
            <w:pPr>
              <w:spacing w:before="60" w:after="60" w:line="276" w:lineRule="auto"/>
              <w:rPr>
                <w:rFonts w:eastAsia="Calibri" w:cs="Arial"/>
                <w:sz w:val="18"/>
                <w:szCs w:val="18"/>
                <w:lang w:eastAsia="en-GB"/>
              </w:rPr>
            </w:pPr>
            <w:r w:rsidRPr="00894147">
              <w:rPr>
                <w:rFonts w:eastAsia="Calibri" w:cs="Arial"/>
                <w:sz w:val="18"/>
                <w:szCs w:val="18"/>
                <w:lang w:eastAsia="en-GB"/>
              </w:rPr>
              <w:t>2.</w:t>
            </w:r>
            <w:r w:rsidR="006E5A89" w:rsidRPr="00894147">
              <w:rPr>
                <w:rFonts w:eastAsia="Calibri" w:cs="Arial"/>
                <w:sz w:val="18"/>
                <w:szCs w:val="18"/>
                <w:lang w:eastAsia="en-GB"/>
              </w:rPr>
              <w:t>18</w:t>
            </w:r>
            <w:r w:rsidR="006A0DD2" w:rsidRPr="00894147">
              <w:rPr>
                <w:rFonts w:eastAsia="Calibri" w:cs="Arial"/>
                <w:sz w:val="18"/>
                <w:szCs w:val="18"/>
                <w:lang w:eastAsia="en-GB"/>
              </w:rPr>
              <w:t xml:space="preserve"> x 10</w:t>
            </w:r>
            <w:r w:rsidR="006A0DD2" w:rsidRPr="00894147">
              <w:rPr>
                <w:rFonts w:eastAsia="Calibri" w:cs="Arial"/>
                <w:sz w:val="18"/>
                <w:szCs w:val="18"/>
                <w:vertAlign w:val="superscript"/>
                <w:lang w:eastAsia="en-GB"/>
              </w:rPr>
              <w:t>-7</w:t>
            </w:r>
          </w:p>
        </w:tc>
        <w:tc>
          <w:tcPr>
            <w:tcW w:w="687" w:type="pct"/>
            <w:shd w:val="clear" w:color="auto" w:fill="auto"/>
          </w:tcPr>
          <w:p w:rsidR="006A0DD2" w:rsidRPr="00894147" w:rsidRDefault="006A0DD2" w:rsidP="006A0DD2">
            <w:pPr>
              <w:spacing w:before="60" w:after="60" w:line="276" w:lineRule="auto"/>
              <w:rPr>
                <w:rFonts w:eastAsia="Calibri" w:cs="Arial"/>
                <w:sz w:val="18"/>
                <w:szCs w:val="18"/>
                <w:lang w:eastAsia="en-GB"/>
              </w:rPr>
            </w:pPr>
            <w:r w:rsidRPr="00894147">
              <w:rPr>
                <w:rFonts w:eastAsia="Calibri" w:cs="Arial"/>
                <w:sz w:val="18"/>
                <w:szCs w:val="18"/>
                <w:lang w:eastAsia="en-GB"/>
              </w:rPr>
              <w:t>0.00</w:t>
            </w:r>
            <w:r w:rsidR="006E5A89" w:rsidRPr="00894147">
              <w:rPr>
                <w:rFonts w:eastAsia="Calibri" w:cs="Arial"/>
                <w:sz w:val="18"/>
                <w:szCs w:val="18"/>
                <w:lang w:eastAsia="en-GB"/>
              </w:rPr>
              <w:t>272</w:t>
            </w:r>
          </w:p>
        </w:tc>
        <w:tc>
          <w:tcPr>
            <w:tcW w:w="682" w:type="pct"/>
            <w:shd w:val="clear" w:color="auto" w:fill="auto"/>
          </w:tcPr>
          <w:p w:rsidR="006A0DD2" w:rsidRPr="00894147" w:rsidRDefault="006E5A89" w:rsidP="006A0DD2">
            <w:pPr>
              <w:spacing w:before="60" w:after="60" w:line="276" w:lineRule="auto"/>
              <w:rPr>
                <w:rFonts w:eastAsia="Calibri" w:cs="Arial"/>
                <w:sz w:val="18"/>
                <w:szCs w:val="18"/>
                <w:lang w:eastAsia="en-GB"/>
              </w:rPr>
            </w:pPr>
            <w:r w:rsidRPr="00894147">
              <w:rPr>
                <w:rFonts w:eastAsia="Calibri" w:cs="Arial"/>
                <w:sz w:val="18"/>
                <w:szCs w:val="18"/>
                <w:lang w:eastAsia="en-GB"/>
              </w:rPr>
              <w:t>9.31</w:t>
            </w:r>
            <w:r w:rsidR="006A0DD2" w:rsidRPr="00894147">
              <w:rPr>
                <w:rFonts w:eastAsia="Calibri" w:cs="Arial"/>
                <w:sz w:val="18"/>
                <w:szCs w:val="18"/>
                <w:lang w:eastAsia="en-GB"/>
              </w:rPr>
              <w:t xml:space="preserve"> x 10</w:t>
            </w:r>
            <w:r w:rsidR="006A0DD2" w:rsidRPr="00894147">
              <w:rPr>
                <w:rFonts w:eastAsia="Calibri" w:cs="Arial"/>
                <w:sz w:val="18"/>
                <w:szCs w:val="18"/>
                <w:vertAlign w:val="superscript"/>
                <w:lang w:eastAsia="en-GB"/>
              </w:rPr>
              <w:t>-</w:t>
            </w:r>
            <w:r w:rsidRPr="00894147">
              <w:rPr>
                <w:rFonts w:eastAsia="Calibri" w:cs="Arial"/>
                <w:sz w:val="18"/>
                <w:szCs w:val="18"/>
                <w:vertAlign w:val="superscript"/>
                <w:lang w:eastAsia="en-GB"/>
              </w:rPr>
              <w:t>5</w:t>
            </w:r>
          </w:p>
        </w:tc>
        <w:tc>
          <w:tcPr>
            <w:tcW w:w="727" w:type="pct"/>
            <w:shd w:val="clear" w:color="auto" w:fill="auto"/>
          </w:tcPr>
          <w:p w:rsidR="006A0DD2" w:rsidRPr="00894147" w:rsidRDefault="000A7337" w:rsidP="006A0DD2">
            <w:pPr>
              <w:spacing w:before="60" w:after="60" w:line="276" w:lineRule="auto"/>
              <w:rPr>
                <w:rFonts w:eastAsia="Calibri" w:cs="Arial"/>
                <w:sz w:val="18"/>
                <w:szCs w:val="18"/>
                <w:lang w:eastAsia="en-GB"/>
              </w:rPr>
            </w:pPr>
            <w:r w:rsidRPr="00894147">
              <w:rPr>
                <w:rFonts w:eastAsia="Calibri" w:cs="Arial"/>
                <w:sz w:val="18"/>
                <w:szCs w:val="18"/>
                <w:lang w:eastAsia="en-GB"/>
              </w:rPr>
              <w:t>2.</w:t>
            </w:r>
            <w:r w:rsidR="006E5A89" w:rsidRPr="00894147">
              <w:rPr>
                <w:rFonts w:eastAsia="Calibri" w:cs="Arial"/>
                <w:sz w:val="18"/>
                <w:szCs w:val="18"/>
                <w:lang w:eastAsia="en-GB"/>
              </w:rPr>
              <w:t>18</w:t>
            </w:r>
            <w:r w:rsidR="006A0DD2" w:rsidRPr="00894147">
              <w:rPr>
                <w:rFonts w:eastAsia="Calibri" w:cs="Arial"/>
                <w:sz w:val="18"/>
                <w:szCs w:val="18"/>
                <w:lang w:eastAsia="en-GB"/>
              </w:rPr>
              <w:t xml:space="preserve"> x 10</w:t>
            </w:r>
            <w:r w:rsidR="006A0DD2" w:rsidRPr="00894147">
              <w:rPr>
                <w:rFonts w:eastAsia="Calibri" w:cs="Arial"/>
                <w:sz w:val="18"/>
                <w:szCs w:val="18"/>
                <w:vertAlign w:val="superscript"/>
                <w:lang w:eastAsia="en-GB"/>
              </w:rPr>
              <w:t>-9</w:t>
            </w:r>
          </w:p>
        </w:tc>
        <w:tc>
          <w:tcPr>
            <w:tcW w:w="712" w:type="pct"/>
            <w:shd w:val="clear" w:color="auto" w:fill="auto"/>
          </w:tcPr>
          <w:p w:rsidR="006A0DD2" w:rsidRPr="00894147" w:rsidRDefault="006A0DD2" w:rsidP="006A0DD2">
            <w:pPr>
              <w:autoSpaceDE w:val="0"/>
              <w:autoSpaceDN w:val="0"/>
              <w:adjustRightInd w:val="0"/>
              <w:spacing w:before="60" w:after="60" w:line="260" w:lineRule="atLeast"/>
              <w:rPr>
                <w:rFonts w:eastAsia="Calibri" w:cs="Arial"/>
                <w:sz w:val="18"/>
                <w:szCs w:val="18"/>
                <w:lang w:eastAsia="en-GB"/>
              </w:rPr>
            </w:pPr>
            <w:r w:rsidRPr="00894147">
              <w:rPr>
                <w:rFonts w:eastAsia="Calibri" w:cs="Arial"/>
                <w:sz w:val="18"/>
                <w:szCs w:val="18"/>
                <w:lang w:eastAsia="en-GB"/>
              </w:rPr>
              <w:t>1.</w:t>
            </w:r>
            <w:r w:rsidR="006E5A89" w:rsidRPr="00894147">
              <w:rPr>
                <w:rFonts w:eastAsia="Calibri" w:cs="Arial"/>
                <w:sz w:val="18"/>
                <w:szCs w:val="18"/>
                <w:lang w:eastAsia="en-GB"/>
              </w:rPr>
              <w:t>07</w:t>
            </w:r>
            <w:r w:rsidRPr="00894147">
              <w:rPr>
                <w:rFonts w:eastAsia="Calibri" w:cs="Arial"/>
                <w:sz w:val="18"/>
                <w:szCs w:val="18"/>
                <w:lang w:eastAsia="en-GB"/>
              </w:rPr>
              <w:t xml:space="preserve"> x 10</w:t>
            </w:r>
            <w:r w:rsidRPr="00894147">
              <w:rPr>
                <w:rFonts w:eastAsia="Calibri" w:cs="Arial"/>
                <w:sz w:val="18"/>
                <w:szCs w:val="18"/>
                <w:vertAlign w:val="superscript"/>
                <w:lang w:eastAsia="en-GB"/>
              </w:rPr>
              <w:t>-10</w:t>
            </w:r>
          </w:p>
        </w:tc>
      </w:tr>
      <w:tr w:rsidR="00490AD2" w:rsidRPr="00F6427F" w:rsidTr="00FB3F5A">
        <w:trPr>
          <w:trHeight w:val="75"/>
        </w:trPr>
        <w:tc>
          <w:tcPr>
            <w:tcW w:w="685" w:type="pct"/>
            <w:shd w:val="clear" w:color="auto" w:fill="auto"/>
          </w:tcPr>
          <w:p w:rsidR="00490AD2" w:rsidRPr="00894147" w:rsidRDefault="00490AD2" w:rsidP="00490AD2">
            <w:pPr>
              <w:spacing w:before="60" w:after="60" w:line="276" w:lineRule="auto"/>
              <w:rPr>
                <w:rFonts w:eastAsia="Calibri" w:cs="Arial"/>
                <w:sz w:val="18"/>
                <w:szCs w:val="18"/>
                <w:lang w:eastAsia="en-GB"/>
              </w:rPr>
            </w:pPr>
            <w:r w:rsidRPr="00894147">
              <w:rPr>
                <w:rFonts w:eastAsia="Calibri" w:cs="Arial"/>
                <w:sz w:val="18"/>
                <w:szCs w:val="18"/>
                <w:lang w:eastAsia="en-GB"/>
              </w:rPr>
              <w:t>Use 2</w:t>
            </w:r>
          </w:p>
        </w:tc>
        <w:tc>
          <w:tcPr>
            <w:tcW w:w="788" w:type="pct"/>
            <w:shd w:val="clear" w:color="auto" w:fill="auto"/>
          </w:tcPr>
          <w:p w:rsidR="00490AD2" w:rsidRPr="00894147" w:rsidRDefault="00490AD2" w:rsidP="00490AD2">
            <w:pPr>
              <w:autoSpaceDE w:val="0"/>
              <w:autoSpaceDN w:val="0"/>
              <w:adjustRightInd w:val="0"/>
              <w:spacing w:before="60" w:after="60" w:line="260" w:lineRule="atLeast"/>
              <w:rPr>
                <w:rFonts w:eastAsia="Calibri" w:cs="Arial"/>
                <w:sz w:val="18"/>
                <w:szCs w:val="18"/>
                <w:lang w:eastAsia="en-GB"/>
              </w:rPr>
            </w:pPr>
            <w:r w:rsidRPr="00894147">
              <w:rPr>
                <w:rFonts w:eastAsia="Calibri" w:cs="Arial"/>
                <w:sz w:val="18"/>
                <w:szCs w:val="18"/>
                <w:lang w:eastAsia="en-GB"/>
              </w:rPr>
              <w:t>5.41 x 10</w:t>
            </w:r>
            <w:r w:rsidRPr="00894147">
              <w:rPr>
                <w:rFonts w:eastAsia="Calibri" w:cs="Arial"/>
                <w:sz w:val="18"/>
                <w:szCs w:val="18"/>
                <w:vertAlign w:val="superscript"/>
                <w:lang w:eastAsia="en-GB"/>
              </w:rPr>
              <w:t>-6</w:t>
            </w:r>
          </w:p>
        </w:tc>
        <w:tc>
          <w:tcPr>
            <w:tcW w:w="719" w:type="pct"/>
            <w:shd w:val="clear" w:color="auto" w:fill="auto"/>
          </w:tcPr>
          <w:p w:rsidR="00490AD2" w:rsidRPr="001A2F0E" w:rsidRDefault="00490AD2" w:rsidP="00490AD2">
            <w:pPr>
              <w:spacing w:before="60" w:after="60" w:line="276" w:lineRule="auto"/>
              <w:rPr>
                <w:rFonts w:eastAsia="Calibri" w:cs="Arial"/>
                <w:sz w:val="18"/>
                <w:szCs w:val="18"/>
                <w:lang w:eastAsia="en-GB"/>
              </w:rPr>
            </w:pPr>
            <w:r w:rsidRPr="001A2F0E">
              <w:rPr>
                <w:rFonts w:eastAsia="Calibri" w:cs="Arial"/>
                <w:sz w:val="18"/>
                <w:szCs w:val="18"/>
                <w:lang w:eastAsia="en-GB"/>
              </w:rPr>
              <w:t>2.91 x 10</w:t>
            </w:r>
            <w:r w:rsidRPr="001A2F0E">
              <w:rPr>
                <w:rFonts w:eastAsia="Calibri" w:cs="Arial"/>
                <w:sz w:val="18"/>
                <w:szCs w:val="18"/>
                <w:vertAlign w:val="superscript"/>
                <w:lang w:eastAsia="en-GB"/>
              </w:rPr>
              <w:t>-7</w:t>
            </w:r>
          </w:p>
        </w:tc>
        <w:tc>
          <w:tcPr>
            <w:tcW w:w="687" w:type="pct"/>
            <w:shd w:val="clear" w:color="auto" w:fill="auto"/>
          </w:tcPr>
          <w:p w:rsidR="00490AD2" w:rsidRPr="001A2F0E" w:rsidRDefault="00490AD2" w:rsidP="00490AD2">
            <w:pPr>
              <w:spacing w:before="60" w:after="60" w:line="276" w:lineRule="auto"/>
              <w:rPr>
                <w:rFonts w:eastAsia="Calibri" w:cs="Arial"/>
                <w:sz w:val="18"/>
                <w:szCs w:val="18"/>
                <w:lang w:eastAsia="en-GB"/>
              </w:rPr>
            </w:pPr>
            <w:r w:rsidRPr="001A2F0E">
              <w:rPr>
                <w:rFonts w:eastAsia="Calibri" w:cs="Arial"/>
                <w:sz w:val="18"/>
                <w:szCs w:val="18"/>
                <w:lang w:eastAsia="en-GB"/>
              </w:rPr>
              <w:t>0.00363</w:t>
            </w:r>
          </w:p>
        </w:tc>
        <w:tc>
          <w:tcPr>
            <w:tcW w:w="682" w:type="pct"/>
            <w:shd w:val="clear" w:color="auto" w:fill="auto"/>
          </w:tcPr>
          <w:p w:rsidR="00490AD2" w:rsidRPr="00894147" w:rsidRDefault="00490AD2" w:rsidP="00490AD2">
            <w:pPr>
              <w:spacing w:before="60" w:after="60" w:line="276" w:lineRule="auto"/>
              <w:rPr>
                <w:rFonts w:eastAsia="Calibri" w:cs="Arial"/>
                <w:sz w:val="18"/>
                <w:szCs w:val="18"/>
                <w:lang w:eastAsia="en-GB"/>
              </w:rPr>
            </w:pPr>
            <w:r w:rsidRPr="00894147">
              <w:rPr>
                <w:rFonts w:eastAsia="Calibri" w:cs="Arial"/>
                <w:sz w:val="18"/>
                <w:szCs w:val="18"/>
                <w:lang w:eastAsia="en-GB"/>
              </w:rPr>
              <w:t>1.24 x 10</w:t>
            </w:r>
            <w:r w:rsidRPr="00894147">
              <w:rPr>
                <w:rFonts w:eastAsia="Calibri" w:cs="Arial"/>
                <w:sz w:val="18"/>
                <w:szCs w:val="18"/>
                <w:vertAlign w:val="superscript"/>
                <w:lang w:eastAsia="en-GB"/>
              </w:rPr>
              <w:t>-4</w:t>
            </w:r>
          </w:p>
        </w:tc>
        <w:tc>
          <w:tcPr>
            <w:tcW w:w="727" w:type="pct"/>
            <w:shd w:val="clear" w:color="auto" w:fill="auto"/>
          </w:tcPr>
          <w:p w:rsidR="00490AD2" w:rsidRPr="00894147" w:rsidRDefault="00490AD2" w:rsidP="00490AD2">
            <w:pPr>
              <w:spacing w:before="60" w:after="60" w:line="276" w:lineRule="auto"/>
              <w:rPr>
                <w:rFonts w:eastAsia="Calibri" w:cs="Arial"/>
                <w:sz w:val="18"/>
                <w:szCs w:val="18"/>
                <w:lang w:eastAsia="en-GB"/>
              </w:rPr>
            </w:pPr>
            <w:r w:rsidRPr="00894147">
              <w:rPr>
                <w:rFonts w:eastAsia="Calibri" w:cs="Arial"/>
                <w:sz w:val="18"/>
                <w:szCs w:val="18"/>
                <w:lang w:eastAsia="en-GB"/>
              </w:rPr>
              <w:t>2.91 x 10</w:t>
            </w:r>
            <w:r w:rsidRPr="00894147">
              <w:rPr>
                <w:rFonts w:eastAsia="Calibri" w:cs="Arial"/>
                <w:sz w:val="18"/>
                <w:szCs w:val="18"/>
                <w:vertAlign w:val="superscript"/>
                <w:lang w:eastAsia="en-GB"/>
              </w:rPr>
              <w:t>-9</w:t>
            </w:r>
          </w:p>
        </w:tc>
        <w:tc>
          <w:tcPr>
            <w:tcW w:w="712" w:type="pct"/>
            <w:shd w:val="clear" w:color="auto" w:fill="auto"/>
          </w:tcPr>
          <w:p w:rsidR="00490AD2" w:rsidRPr="003F4BCF" w:rsidRDefault="00490AD2" w:rsidP="007B5135">
            <w:pPr>
              <w:autoSpaceDE w:val="0"/>
              <w:autoSpaceDN w:val="0"/>
              <w:adjustRightInd w:val="0"/>
              <w:spacing w:before="60" w:after="60" w:line="260" w:lineRule="atLeast"/>
              <w:rPr>
                <w:rFonts w:eastAsia="Calibri" w:cs="Arial"/>
                <w:sz w:val="18"/>
                <w:szCs w:val="18"/>
                <w:lang w:eastAsia="en-GB"/>
              </w:rPr>
            </w:pPr>
            <w:r w:rsidRPr="00340106">
              <w:rPr>
                <w:rFonts w:eastAsia="Calibri" w:cs="Arial"/>
                <w:sz w:val="18"/>
                <w:szCs w:val="18"/>
                <w:lang w:eastAsia="en-GB"/>
              </w:rPr>
              <w:t>7.94 x 10</w:t>
            </w:r>
            <w:r w:rsidRPr="00340106">
              <w:rPr>
                <w:rFonts w:eastAsia="Calibri" w:cs="Arial"/>
                <w:sz w:val="18"/>
                <w:szCs w:val="18"/>
                <w:vertAlign w:val="superscript"/>
                <w:lang w:eastAsia="en-GB"/>
              </w:rPr>
              <w:t>-11</w:t>
            </w:r>
          </w:p>
        </w:tc>
      </w:tr>
      <w:tr w:rsidR="00490AD2" w:rsidRPr="00F6427F" w:rsidTr="00FB3F5A">
        <w:trPr>
          <w:trHeight w:val="75"/>
        </w:trPr>
        <w:tc>
          <w:tcPr>
            <w:tcW w:w="685" w:type="pct"/>
            <w:shd w:val="clear" w:color="auto" w:fill="FFFFFF"/>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Use 3 – Urban area</w:t>
            </w:r>
          </w:p>
        </w:tc>
        <w:tc>
          <w:tcPr>
            <w:tcW w:w="788" w:type="pct"/>
            <w:shd w:val="clear" w:color="auto" w:fill="FFFFFF"/>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color w:val="000000"/>
                <w:sz w:val="18"/>
                <w:szCs w:val="18"/>
                <w:lang w:eastAsia="en-GB"/>
              </w:rPr>
              <w:t>7.53 x 10</w:t>
            </w:r>
            <w:r w:rsidRPr="00F6427F">
              <w:rPr>
                <w:rFonts w:eastAsia="Calibri" w:cs="Arial"/>
                <w:color w:val="000000"/>
                <w:sz w:val="18"/>
                <w:szCs w:val="18"/>
                <w:vertAlign w:val="superscript"/>
                <w:lang w:eastAsia="en-GB"/>
              </w:rPr>
              <w:t>-4</w:t>
            </w:r>
          </w:p>
        </w:tc>
        <w:tc>
          <w:tcPr>
            <w:tcW w:w="719" w:type="pct"/>
            <w:shd w:val="clear" w:color="auto" w:fill="FFFFFF"/>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color w:val="000000"/>
                <w:sz w:val="18"/>
                <w:szCs w:val="18"/>
                <w:lang w:eastAsia="en-GB"/>
              </w:rPr>
              <w:t>4.04 x 10</w:t>
            </w:r>
            <w:r w:rsidRPr="00F6427F">
              <w:rPr>
                <w:rFonts w:eastAsia="Calibri" w:cs="Arial"/>
                <w:color w:val="000000"/>
                <w:sz w:val="18"/>
                <w:szCs w:val="18"/>
                <w:vertAlign w:val="superscript"/>
                <w:lang w:eastAsia="en-GB"/>
              </w:rPr>
              <w:t>-5</w:t>
            </w:r>
          </w:p>
        </w:tc>
        <w:tc>
          <w:tcPr>
            <w:tcW w:w="687" w:type="pct"/>
            <w:shd w:val="clear" w:color="auto" w:fill="FFFFFF"/>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0.505</w:t>
            </w:r>
          </w:p>
        </w:tc>
        <w:tc>
          <w:tcPr>
            <w:tcW w:w="682" w:type="pct"/>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0.017</w:t>
            </w:r>
          </w:p>
        </w:tc>
        <w:tc>
          <w:tcPr>
            <w:tcW w:w="727" w:type="pct"/>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4.04 x 10</w:t>
            </w:r>
            <w:r w:rsidRPr="00F6427F">
              <w:rPr>
                <w:rFonts w:eastAsia="Calibri" w:cs="Arial"/>
                <w:sz w:val="18"/>
                <w:szCs w:val="18"/>
                <w:vertAlign w:val="superscript"/>
                <w:lang w:eastAsia="en-GB"/>
              </w:rPr>
              <w:t>-7</w:t>
            </w:r>
          </w:p>
        </w:tc>
        <w:tc>
          <w:tcPr>
            <w:tcW w:w="712" w:type="pct"/>
          </w:tcPr>
          <w:p w:rsidR="00490AD2" w:rsidRPr="00340106" w:rsidRDefault="00490AD2" w:rsidP="00490AD2">
            <w:pPr>
              <w:autoSpaceDE w:val="0"/>
              <w:autoSpaceDN w:val="0"/>
              <w:adjustRightInd w:val="0"/>
              <w:spacing w:before="60" w:after="60" w:line="260" w:lineRule="atLeast"/>
              <w:rPr>
                <w:rFonts w:eastAsia="Calibri" w:cs="Arial"/>
                <w:sz w:val="18"/>
                <w:szCs w:val="18"/>
                <w:lang w:eastAsia="en-GB"/>
              </w:rPr>
            </w:pPr>
            <w:r w:rsidRPr="00340106">
              <w:rPr>
                <w:rFonts w:eastAsia="Calibri" w:cs="Arial"/>
                <w:sz w:val="18"/>
                <w:szCs w:val="18"/>
                <w:lang w:eastAsia="en-GB"/>
              </w:rPr>
              <w:t>1.49 x 10</w:t>
            </w:r>
            <w:r w:rsidRPr="00340106">
              <w:rPr>
                <w:rFonts w:eastAsia="Calibri" w:cs="Arial"/>
                <w:sz w:val="18"/>
                <w:szCs w:val="18"/>
                <w:vertAlign w:val="superscript"/>
                <w:lang w:eastAsia="en-GB"/>
              </w:rPr>
              <w:t>-13</w:t>
            </w:r>
          </w:p>
        </w:tc>
      </w:tr>
      <w:tr w:rsidR="00490AD2" w:rsidRPr="00F6427F" w:rsidTr="00FB3F5A">
        <w:trPr>
          <w:trHeight w:val="75"/>
        </w:trPr>
        <w:tc>
          <w:tcPr>
            <w:tcW w:w="685" w:type="pct"/>
            <w:shd w:val="clear" w:color="auto" w:fill="FFFFFF"/>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Use 3 – Rural area</w:t>
            </w:r>
          </w:p>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TIER 1</w:t>
            </w:r>
          </w:p>
        </w:tc>
        <w:tc>
          <w:tcPr>
            <w:tcW w:w="788" w:type="pct"/>
            <w:shd w:val="clear" w:color="auto" w:fill="FFFFFF"/>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w:t>
            </w:r>
          </w:p>
        </w:tc>
        <w:tc>
          <w:tcPr>
            <w:tcW w:w="719" w:type="pct"/>
            <w:shd w:val="clear" w:color="auto" w:fill="FFFFFF"/>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w:t>
            </w:r>
          </w:p>
        </w:tc>
        <w:tc>
          <w:tcPr>
            <w:tcW w:w="687" w:type="pct"/>
            <w:shd w:val="clear" w:color="auto" w:fill="FFFFFF"/>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w:t>
            </w:r>
          </w:p>
        </w:tc>
        <w:tc>
          <w:tcPr>
            <w:tcW w:w="682" w:type="pct"/>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0.1 (standard house)</w:t>
            </w:r>
          </w:p>
          <w:p w:rsidR="00490AD2" w:rsidRPr="00F6427F" w:rsidRDefault="00490AD2" w:rsidP="00490AD2">
            <w:pPr>
              <w:spacing w:before="60" w:after="60" w:line="276" w:lineRule="auto"/>
              <w:rPr>
                <w:rFonts w:eastAsia="Calibri" w:cs="Arial"/>
                <w:sz w:val="18"/>
                <w:szCs w:val="18"/>
                <w:lang w:eastAsia="en-GB"/>
              </w:rPr>
            </w:pPr>
          </w:p>
          <w:p w:rsidR="00490AD2" w:rsidRPr="00F6427F" w:rsidRDefault="00490AD2" w:rsidP="00490AD2">
            <w:pPr>
              <w:spacing w:before="60" w:after="60" w:line="276" w:lineRule="auto"/>
              <w:rPr>
                <w:rFonts w:eastAsia="Calibri" w:cs="Arial"/>
                <w:sz w:val="18"/>
                <w:szCs w:val="18"/>
                <w:lang w:eastAsia="en-GB"/>
              </w:rPr>
            </w:pPr>
          </w:p>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0.103 (large building)</w:t>
            </w:r>
          </w:p>
        </w:tc>
        <w:tc>
          <w:tcPr>
            <w:tcW w:w="727" w:type="pct"/>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9.83 x 10</w:t>
            </w:r>
            <w:r w:rsidRPr="00FB3F5A">
              <w:rPr>
                <w:rFonts w:eastAsia="Calibri" w:cs="Arial"/>
                <w:sz w:val="18"/>
                <w:szCs w:val="18"/>
                <w:vertAlign w:val="superscript"/>
                <w:lang w:eastAsia="en-GB"/>
              </w:rPr>
              <w:t>-6</w:t>
            </w:r>
            <w:r w:rsidRPr="00F6427F">
              <w:rPr>
                <w:rFonts w:eastAsia="Calibri" w:cs="Arial"/>
                <w:sz w:val="18"/>
                <w:szCs w:val="18"/>
                <w:lang w:eastAsia="en-GB"/>
              </w:rPr>
              <w:t xml:space="preserve"> (standard house) </w:t>
            </w:r>
          </w:p>
          <w:p w:rsidR="00490AD2" w:rsidRPr="00F6427F" w:rsidRDefault="00490AD2" w:rsidP="00490AD2">
            <w:pPr>
              <w:spacing w:before="60" w:after="60" w:line="276" w:lineRule="auto"/>
              <w:rPr>
                <w:rFonts w:eastAsia="Calibri" w:cs="Arial"/>
                <w:sz w:val="18"/>
                <w:szCs w:val="18"/>
                <w:lang w:eastAsia="en-GB"/>
              </w:rPr>
            </w:pPr>
          </w:p>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1.00 x 10</w:t>
            </w:r>
            <w:r w:rsidRPr="00FB3F5A">
              <w:rPr>
                <w:rFonts w:eastAsia="Calibri" w:cs="Arial"/>
                <w:sz w:val="18"/>
                <w:szCs w:val="18"/>
                <w:vertAlign w:val="superscript"/>
                <w:lang w:eastAsia="en-GB"/>
              </w:rPr>
              <w:t>-5</w:t>
            </w:r>
            <w:r w:rsidRPr="00F6427F">
              <w:rPr>
                <w:rFonts w:eastAsia="Calibri" w:cs="Arial"/>
                <w:sz w:val="18"/>
                <w:szCs w:val="18"/>
                <w:lang w:eastAsia="en-GB"/>
              </w:rPr>
              <w:t xml:space="preserve"> (large building)</w:t>
            </w:r>
          </w:p>
        </w:tc>
        <w:tc>
          <w:tcPr>
            <w:tcW w:w="712" w:type="pct"/>
          </w:tcPr>
          <w:p w:rsidR="00490AD2" w:rsidRPr="00F6427F" w:rsidRDefault="00490AD2" w:rsidP="00490AD2">
            <w:pPr>
              <w:autoSpaceDE w:val="0"/>
              <w:autoSpaceDN w:val="0"/>
              <w:adjustRightInd w:val="0"/>
              <w:spacing w:before="60" w:after="60" w:line="260" w:lineRule="atLeast"/>
              <w:rPr>
                <w:rFonts w:eastAsia="Calibri" w:cs="Arial"/>
                <w:color w:val="000000"/>
                <w:sz w:val="18"/>
                <w:szCs w:val="18"/>
                <w:lang w:eastAsia="en-GB"/>
              </w:rPr>
            </w:pPr>
            <w:r w:rsidRPr="00F6427F">
              <w:rPr>
                <w:rFonts w:eastAsia="Calibri" w:cs="Arial"/>
                <w:color w:val="000000"/>
                <w:sz w:val="18"/>
                <w:szCs w:val="18"/>
                <w:lang w:eastAsia="en-GB"/>
              </w:rPr>
              <w:t>-</w:t>
            </w:r>
          </w:p>
        </w:tc>
      </w:tr>
      <w:tr w:rsidR="00490AD2" w:rsidRPr="00F6427F" w:rsidTr="00FB3F5A">
        <w:trPr>
          <w:trHeight w:val="75"/>
        </w:trPr>
        <w:tc>
          <w:tcPr>
            <w:tcW w:w="685" w:type="pct"/>
            <w:shd w:val="clear" w:color="auto" w:fill="FFFFFF"/>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Use 3 – Rural area</w:t>
            </w:r>
          </w:p>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TIER 2</w:t>
            </w:r>
          </w:p>
        </w:tc>
        <w:tc>
          <w:tcPr>
            <w:tcW w:w="788" w:type="pct"/>
            <w:shd w:val="clear" w:color="auto" w:fill="FFFFFF"/>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w:t>
            </w:r>
          </w:p>
        </w:tc>
        <w:tc>
          <w:tcPr>
            <w:tcW w:w="719" w:type="pct"/>
            <w:shd w:val="clear" w:color="auto" w:fill="FFFFFF"/>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w:t>
            </w:r>
          </w:p>
        </w:tc>
        <w:tc>
          <w:tcPr>
            <w:tcW w:w="687" w:type="pct"/>
            <w:shd w:val="clear" w:color="auto" w:fill="FFFFFF"/>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w:t>
            </w:r>
          </w:p>
        </w:tc>
        <w:tc>
          <w:tcPr>
            <w:tcW w:w="682" w:type="pct"/>
          </w:tcPr>
          <w:p w:rsidR="00490AD2" w:rsidRPr="001A2F0E" w:rsidRDefault="00490AD2" w:rsidP="00490AD2">
            <w:pPr>
              <w:spacing w:before="60" w:after="60" w:line="276" w:lineRule="auto"/>
              <w:rPr>
                <w:rFonts w:eastAsia="Calibri" w:cs="Arial"/>
                <w:sz w:val="18"/>
                <w:szCs w:val="18"/>
                <w:lang w:eastAsia="en-GB"/>
              </w:rPr>
            </w:pPr>
            <w:r w:rsidRPr="001A2F0E">
              <w:rPr>
                <w:rFonts w:eastAsia="Calibri" w:cs="Arial"/>
                <w:sz w:val="18"/>
                <w:szCs w:val="18"/>
                <w:lang w:eastAsia="en-GB"/>
              </w:rPr>
              <w:t>0.064 (standard house)</w:t>
            </w:r>
          </w:p>
          <w:p w:rsidR="00490AD2" w:rsidRPr="001A2F0E" w:rsidRDefault="00490AD2" w:rsidP="00490AD2">
            <w:pPr>
              <w:spacing w:before="60" w:after="60" w:line="276" w:lineRule="auto"/>
              <w:rPr>
                <w:rFonts w:eastAsia="Calibri" w:cs="Arial"/>
                <w:sz w:val="18"/>
                <w:szCs w:val="18"/>
                <w:lang w:eastAsia="en-GB"/>
              </w:rPr>
            </w:pPr>
          </w:p>
          <w:p w:rsidR="00490AD2" w:rsidRPr="001A2F0E" w:rsidRDefault="00490AD2" w:rsidP="00490AD2">
            <w:pPr>
              <w:spacing w:before="60" w:after="60" w:line="276" w:lineRule="auto"/>
              <w:rPr>
                <w:rFonts w:eastAsia="Calibri" w:cs="Arial"/>
                <w:sz w:val="18"/>
                <w:szCs w:val="18"/>
                <w:lang w:eastAsia="en-GB"/>
              </w:rPr>
            </w:pPr>
          </w:p>
          <w:p w:rsidR="00490AD2" w:rsidRPr="001A2F0E" w:rsidRDefault="00490AD2" w:rsidP="00490AD2">
            <w:pPr>
              <w:spacing w:before="60" w:after="60" w:line="276" w:lineRule="auto"/>
              <w:rPr>
                <w:rFonts w:eastAsia="Calibri" w:cs="Arial"/>
                <w:sz w:val="18"/>
                <w:szCs w:val="18"/>
                <w:lang w:eastAsia="en-GB"/>
              </w:rPr>
            </w:pPr>
            <w:r w:rsidRPr="001A2F0E">
              <w:rPr>
                <w:rFonts w:eastAsia="Calibri" w:cs="Arial"/>
                <w:sz w:val="18"/>
                <w:szCs w:val="18"/>
                <w:lang w:eastAsia="en-GB"/>
              </w:rPr>
              <w:t>0.066</w:t>
            </w:r>
          </w:p>
          <w:p w:rsidR="00490AD2" w:rsidRPr="001A2F0E" w:rsidRDefault="00490AD2" w:rsidP="00490AD2">
            <w:pPr>
              <w:spacing w:before="60" w:after="60" w:line="276" w:lineRule="auto"/>
              <w:rPr>
                <w:rFonts w:eastAsia="Calibri" w:cs="Arial"/>
                <w:sz w:val="18"/>
                <w:szCs w:val="18"/>
                <w:lang w:eastAsia="en-GB"/>
              </w:rPr>
            </w:pPr>
            <w:r w:rsidRPr="001A2F0E">
              <w:rPr>
                <w:rFonts w:eastAsia="Calibri" w:cs="Arial"/>
                <w:sz w:val="18"/>
                <w:szCs w:val="18"/>
                <w:lang w:eastAsia="en-GB"/>
              </w:rPr>
              <w:t>(large building)</w:t>
            </w:r>
          </w:p>
        </w:tc>
        <w:tc>
          <w:tcPr>
            <w:tcW w:w="727" w:type="pct"/>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6.29 x 10</w:t>
            </w:r>
            <w:r w:rsidRPr="00FB3F5A">
              <w:rPr>
                <w:rFonts w:eastAsia="Calibri" w:cs="Arial"/>
                <w:sz w:val="18"/>
                <w:szCs w:val="18"/>
                <w:vertAlign w:val="superscript"/>
                <w:lang w:eastAsia="en-GB"/>
              </w:rPr>
              <w:t>-6</w:t>
            </w:r>
            <w:r w:rsidRPr="00F6427F">
              <w:rPr>
                <w:rFonts w:eastAsia="Calibri" w:cs="Arial"/>
                <w:sz w:val="18"/>
                <w:szCs w:val="18"/>
                <w:lang w:eastAsia="en-GB"/>
              </w:rPr>
              <w:t xml:space="preserve"> (standard house) </w:t>
            </w:r>
          </w:p>
          <w:p w:rsidR="00490AD2" w:rsidRPr="00F6427F" w:rsidRDefault="00490AD2" w:rsidP="00490AD2">
            <w:pPr>
              <w:spacing w:before="60" w:after="60" w:line="276" w:lineRule="auto"/>
              <w:rPr>
                <w:rFonts w:eastAsia="Calibri" w:cs="Arial"/>
                <w:sz w:val="18"/>
                <w:szCs w:val="18"/>
                <w:lang w:eastAsia="en-GB"/>
              </w:rPr>
            </w:pPr>
          </w:p>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6.49 x 10</w:t>
            </w:r>
            <w:r w:rsidRPr="00FB3F5A">
              <w:rPr>
                <w:rFonts w:eastAsia="Calibri" w:cs="Arial"/>
                <w:sz w:val="18"/>
                <w:szCs w:val="18"/>
                <w:vertAlign w:val="superscript"/>
                <w:lang w:eastAsia="en-GB"/>
              </w:rPr>
              <w:t>-6</w:t>
            </w:r>
            <w:r w:rsidRPr="00F6427F">
              <w:rPr>
                <w:rFonts w:eastAsia="Calibri" w:cs="Arial"/>
                <w:sz w:val="18"/>
                <w:szCs w:val="18"/>
                <w:lang w:eastAsia="en-GB"/>
              </w:rPr>
              <w:t xml:space="preserve"> (large building)</w:t>
            </w:r>
          </w:p>
        </w:tc>
        <w:tc>
          <w:tcPr>
            <w:tcW w:w="712" w:type="pct"/>
          </w:tcPr>
          <w:p w:rsidR="00490AD2" w:rsidRPr="00F6427F" w:rsidRDefault="00490AD2" w:rsidP="00490AD2">
            <w:pPr>
              <w:autoSpaceDE w:val="0"/>
              <w:autoSpaceDN w:val="0"/>
              <w:adjustRightInd w:val="0"/>
              <w:spacing w:before="60" w:after="60" w:line="260" w:lineRule="atLeast"/>
              <w:rPr>
                <w:rFonts w:eastAsia="Calibri" w:cs="Arial"/>
                <w:color w:val="000000"/>
                <w:sz w:val="18"/>
                <w:szCs w:val="18"/>
                <w:lang w:eastAsia="en-GB"/>
              </w:rPr>
            </w:pPr>
            <w:r w:rsidRPr="00F6427F">
              <w:rPr>
                <w:rFonts w:eastAsia="Calibri" w:cs="Arial"/>
                <w:color w:val="000000"/>
                <w:sz w:val="18"/>
                <w:szCs w:val="18"/>
                <w:lang w:eastAsia="en-GB"/>
              </w:rPr>
              <w:t>-</w:t>
            </w:r>
          </w:p>
        </w:tc>
      </w:tr>
      <w:tr w:rsidR="00490AD2" w:rsidRPr="00FD2055" w:rsidTr="00FB3F5A">
        <w:trPr>
          <w:trHeight w:val="75"/>
        </w:trPr>
        <w:tc>
          <w:tcPr>
            <w:tcW w:w="685" w:type="pct"/>
            <w:shd w:val="clear" w:color="auto" w:fill="FFFFFF"/>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Use 4 – Houses – Rural area</w:t>
            </w:r>
          </w:p>
        </w:tc>
        <w:tc>
          <w:tcPr>
            <w:tcW w:w="788" w:type="pct"/>
            <w:shd w:val="clear" w:color="auto" w:fill="FFFFFF"/>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w:t>
            </w:r>
          </w:p>
        </w:tc>
        <w:tc>
          <w:tcPr>
            <w:tcW w:w="719" w:type="pct"/>
            <w:shd w:val="clear" w:color="auto" w:fill="FFFFFF"/>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w:t>
            </w:r>
          </w:p>
        </w:tc>
        <w:tc>
          <w:tcPr>
            <w:tcW w:w="687" w:type="pct"/>
            <w:shd w:val="clear" w:color="auto" w:fill="FFFFFF"/>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w:t>
            </w:r>
          </w:p>
        </w:tc>
        <w:tc>
          <w:tcPr>
            <w:tcW w:w="682" w:type="pct"/>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0.064 (standard house)</w:t>
            </w:r>
          </w:p>
        </w:tc>
        <w:tc>
          <w:tcPr>
            <w:tcW w:w="727" w:type="pct"/>
          </w:tcPr>
          <w:p w:rsidR="00490AD2" w:rsidRPr="00F6427F" w:rsidRDefault="00490AD2" w:rsidP="00490AD2">
            <w:pPr>
              <w:spacing w:before="60" w:after="60" w:line="276" w:lineRule="auto"/>
              <w:rPr>
                <w:rFonts w:eastAsia="Calibri" w:cs="Arial"/>
                <w:sz w:val="18"/>
                <w:szCs w:val="18"/>
                <w:lang w:eastAsia="en-GB"/>
              </w:rPr>
            </w:pPr>
            <w:r w:rsidRPr="00F6427F">
              <w:rPr>
                <w:rFonts w:eastAsia="Calibri" w:cs="Arial"/>
                <w:sz w:val="18"/>
                <w:szCs w:val="18"/>
                <w:lang w:eastAsia="en-GB"/>
              </w:rPr>
              <w:t>6.2</w:t>
            </w:r>
            <w:r>
              <w:rPr>
                <w:rFonts w:eastAsia="Calibri" w:cs="Arial"/>
                <w:sz w:val="18"/>
                <w:szCs w:val="18"/>
                <w:lang w:eastAsia="en-GB"/>
              </w:rPr>
              <w:t>9</w:t>
            </w:r>
            <w:r w:rsidRPr="00F6427F">
              <w:rPr>
                <w:rFonts w:eastAsia="Calibri" w:cs="Arial"/>
                <w:sz w:val="18"/>
                <w:szCs w:val="18"/>
                <w:lang w:eastAsia="en-GB"/>
              </w:rPr>
              <w:t xml:space="preserve"> x 10</w:t>
            </w:r>
            <w:r w:rsidRPr="00FB3F5A">
              <w:rPr>
                <w:rFonts w:eastAsia="Calibri" w:cs="Arial"/>
                <w:sz w:val="18"/>
                <w:szCs w:val="18"/>
                <w:vertAlign w:val="superscript"/>
                <w:lang w:eastAsia="en-GB"/>
              </w:rPr>
              <w:t xml:space="preserve">-6 </w:t>
            </w:r>
            <w:r w:rsidRPr="00F6427F">
              <w:rPr>
                <w:rFonts w:eastAsia="Calibri" w:cs="Arial"/>
                <w:sz w:val="18"/>
                <w:szCs w:val="18"/>
                <w:lang w:eastAsia="en-GB"/>
              </w:rPr>
              <w:t xml:space="preserve">(standard house) </w:t>
            </w:r>
          </w:p>
        </w:tc>
        <w:tc>
          <w:tcPr>
            <w:tcW w:w="712" w:type="pct"/>
          </w:tcPr>
          <w:p w:rsidR="00490AD2" w:rsidRPr="00FD2055" w:rsidRDefault="00490AD2" w:rsidP="00490AD2">
            <w:pPr>
              <w:autoSpaceDE w:val="0"/>
              <w:autoSpaceDN w:val="0"/>
              <w:adjustRightInd w:val="0"/>
              <w:spacing w:before="60" w:after="60" w:line="260" w:lineRule="atLeast"/>
              <w:rPr>
                <w:rFonts w:eastAsia="Calibri" w:cs="Arial"/>
                <w:color w:val="000000"/>
                <w:sz w:val="18"/>
                <w:szCs w:val="18"/>
                <w:lang w:eastAsia="en-GB"/>
              </w:rPr>
            </w:pPr>
            <w:r w:rsidRPr="00F6427F">
              <w:rPr>
                <w:rFonts w:eastAsia="Calibri" w:cs="Arial"/>
                <w:color w:val="000000"/>
                <w:sz w:val="18"/>
                <w:szCs w:val="18"/>
                <w:lang w:eastAsia="en-GB"/>
              </w:rPr>
              <w:t>-</w:t>
            </w:r>
          </w:p>
        </w:tc>
      </w:tr>
    </w:tbl>
    <w:p w:rsidR="00FD2055" w:rsidRDefault="00FD2055" w:rsidP="00FD2055">
      <w:pPr>
        <w:spacing w:line="260" w:lineRule="atLeast"/>
        <w:rPr>
          <w:rFonts w:eastAsia="Calibri"/>
          <w:lang w:eastAsia="en-US"/>
        </w:rPr>
      </w:pPr>
    </w:p>
    <w:p w:rsidR="00DD6F37" w:rsidRDefault="00DD6F37" w:rsidP="00FD2055">
      <w:pPr>
        <w:spacing w:line="260" w:lineRule="atLeast"/>
        <w:rPr>
          <w:rFonts w:eastAsia="Calibri"/>
          <w:lang w:eastAsia="en-US"/>
        </w:rPr>
      </w:pPr>
    </w:p>
    <w:p w:rsidR="00DD6F37" w:rsidRPr="008E21E6" w:rsidRDefault="00DD6F37" w:rsidP="00DD6F37">
      <w:pPr>
        <w:suppressAutoHyphens/>
        <w:rPr>
          <w:rFonts w:cs="Verdana"/>
          <w:b/>
          <w:bCs/>
          <w:lang w:eastAsia="ar-SA"/>
        </w:rPr>
      </w:pPr>
      <w:r w:rsidRPr="008E21E6">
        <w:rPr>
          <w:rFonts w:cs="Verdana"/>
          <w:b/>
          <w:bCs/>
          <w:lang w:eastAsia="ar-SA"/>
        </w:rPr>
        <w:t>PECs for metabolites</w:t>
      </w:r>
    </w:p>
    <w:p w:rsidR="00DD6F37" w:rsidRPr="008E21E6" w:rsidRDefault="00DD6F37" w:rsidP="00281F59">
      <w:pPr>
        <w:suppressAutoHyphens/>
        <w:autoSpaceDN w:val="0"/>
        <w:jc w:val="both"/>
        <w:textAlignment w:val="baseline"/>
        <w:rPr>
          <w:rFonts w:cs="Verdana"/>
          <w:lang w:eastAsia="en-US"/>
        </w:rPr>
      </w:pPr>
    </w:p>
    <w:p w:rsidR="00DD6F37" w:rsidRDefault="00DD6F37" w:rsidP="00281F59">
      <w:pPr>
        <w:suppressAutoHyphens/>
        <w:autoSpaceDN w:val="0"/>
        <w:jc w:val="both"/>
        <w:textAlignment w:val="baseline"/>
        <w:rPr>
          <w:rFonts w:cs="Verdana"/>
          <w:lang w:eastAsia="en-US"/>
        </w:rPr>
      </w:pPr>
      <w:r w:rsidRPr="008E21E6">
        <w:rPr>
          <w:rFonts w:cs="Verdana"/>
          <w:lang w:eastAsia="en-US"/>
        </w:rPr>
        <w:t>Local PEC</w:t>
      </w:r>
      <w:r>
        <w:rPr>
          <w:rFonts w:cs="Verdana"/>
          <w:lang w:eastAsia="en-US"/>
        </w:rPr>
        <w:t>s</w:t>
      </w:r>
      <w:r w:rsidRPr="008E21E6">
        <w:rPr>
          <w:rFonts w:cs="Verdana"/>
          <w:lang w:eastAsia="en-US"/>
        </w:rPr>
        <w:t xml:space="preserve"> values for metabolites of a.i</w:t>
      </w:r>
      <w:r>
        <w:rPr>
          <w:rFonts w:cs="Verdana"/>
          <w:lang w:eastAsia="en-US"/>
        </w:rPr>
        <w:t>.</w:t>
      </w:r>
      <w:r w:rsidRPr="008E21E6">
        <w:rPr>
          <w:rFonts w:cs="Verdana"/>
          <w:lang w:eastAsia="en-US"/>
        </w:rPr>
        <w:t xml:space="preserve"> have been calculated for</w:t>
      </w:r>
      <w:r>
        <w:rPr>
          <w:rFonts w:cs="Verdana"/>
          <w:lang w:eastAsia="en-US"/>
        </w:rPr>
        <w:t xml:space="preserve"> each relevant compartment.</w:t>
      </w:r>
    </w:p>
    <w:p w:rsidR="00DD6F37" w:rsidRPr="008E21E6" w:rsidRDefault="00DD6F37" w:rsidP="00281F59">
      <w:pPr>
        <w:suppressAutoHyphens/>
        <w:autoSpaceDN w:val="0"/>
        <w:jc w:val="both"/>
        <w:textAlignment w:val="baseline"/>
        <w:rPr>
          <w:rFonts w:cs="Verdana"/>
          <w:lang w:eastAsia="en-US"/>
        </w:rPr>
      </w:pPr>
      <w:r w:rsidRPr="008E21E6">
        <w:rPr>
          <w:rFonts w:cs="Verdana"/>
          <w:lang w:eastAsia="en-US"/>
        </w:rPr>
        <w:t>Metabolite</w:t>
      </w:r>
      <w:r>
        <w:rPr>
          <w:rFonts w:cs="Verdana"/>
          <w:lang w:eastAsia="en-US"/>
        </w:rPr>
        <w:t>s</w:t>
      </w:r>
      <w:r w:rsidRPr="008E21E6">
        <w:rPr>
          <w:rFonts w:cs="Verdana"/>
          <w:lang w:eastAsia="en-US"/>
        </w:rPr>
        <w:t xml:space="preserve"> </w:t>
      </w:r>
      <w:r>
        <w:rPr>
          <w:rFonts w:cs="Verdana"/>
          <w:lang w:eastAsia="en-US"/>
        </w:rPr>
        <w:t xml:space="preserve">concentrations in </w:t>
      </w:r>
      <w:r w:rsidRPr="008E21E6">
        <w:rPr>
          <w:rFonts w:cs="Verdana"/>
          <w:lang w:eastAsia="en-US"/>
        </w:rPr>
        <w:t>water, sediment</w:t>
      </w:r>
      <w:r>
        <w:rPr>
          <w:rFonts w:cs="Verdana"/>
          <w:lang w:eastAsia="en-US"/>
        </w:rPr>
        <w:t xml:space="preserve"> and</w:t>
      </w:r>
      <w:r w:rsidRPr="008E21E6">
        <w:rPr>
          <w:rFonts w:cs="Verdana"/>
          <w:lang w:eastAsia="en-US"/>
        </w:rPr>
        <w:t xml:space="preserve"> soil </w:t>
      </w:r>
      <w:r>
        <w:rPr>
          <w:rFonts w:cs="Verdana"/>
          <w:lang w:eastAsia="en-US"/>
        </w:rPr>
        <w:t>have been</w:t>
      </w:r>
      <w:r w:rsidRPr="008E21E6">
        <w:rPr>
          <w:rFonts w:cs="Verdana"/>
          <w:lang w:eastAsia="en-US"/>
        </w:rPr>
        <w:t xml:space="preserve"> calculated </w:t>
      </w:r>
      <w:r>
        <w:rPr>
          <w:rFonts w:cs="Verdana"/>
          <w:lang w:eastAsia="en-US"/>
        </w:rPr>
        <w:t xml:space="preserve">using each relevant PEC of the parent modified in order to </w:t>
      </w:r>
      <w:r w:rsidRPr="008E21E6">
        <w:rPr>
          <w:rFonts w:cs="Verdana"/>
          <w:lang w:eastAsia="en-US"/>
        </w:rPr>
        <w:t xml:space="preserve">taking into account the molecular weight difference </w:t>
      </w:r>
      <w:r>
        <w:rPr>
          <w:rFonts w:cs="Verdana"/>
          <w:lang w:eastAsia="en-US"/>
        </w:rPr>
        <w:t>and</w:t>
      </w:r>
      <w:r w:rsidRPr="008E21E6">
        <w:rPr>
          <w:rFonts w:cs="Verdana"/>
          <w:lang w:eastAsia="en-US"/>
        </w:rPr>
        <w:t xml:space="preserve"> the maximum observed levels of the metabolite</w:t>
      </w:r>
      <w:r>
        <w:rPr>
          <w:rFonts w:cs="Verdana"/>
          <w:lang w:eastAsia="en-US"/>
        </w:rPr>
        <w:t xml:space="preserve"> in the compartment</w:t>
      </w:r>
      <w:r w:rsidRPr="008E21E6">
        <w:rPr>
          <w:rFonts w:cs="Verdana"/>
          <w:lang w:eastAsia="en-US"/>
        </w:rPr>
        <w:t xml:space="preserve">, according to the equation: </w:t>
      </w:r>
    </w:p>
    <w:p w:rsidR="00DD6F37" w:rsidRDefault="00DD6F37" w:rsidP="00281F59">
      <w:pPr>
        <w:suppressAutoHyphens/>
        <w:autoSpaceDN w:val="0"/>
        <w:jc w:val="both"/>
        <w:textAlignment w:val="baseline"/>
        <w:rPr>
          <w:rFonts w:cs="Verdana"/>
          <w:b/>
          <w:bCs/>
          <w:lang w:eastAsia="en-US"/>
        </w:rPr>
      </w:pPr>
    </w:p>
    <w:p w:rsidR="00DD6F37" w:rsidRPr="003F5BCC" w:rsidRDefault="00DD6F37" w:rsidP="00281F59">
      <w:pPr>
        <w:suppressAutoHyphens/>
        <w:autoSpaceDN w:val="0"/>
        <w:jc w:val="both"/>
        <w:textAlignment w:val="baseline"/>
        <w:rPr>
          <w:rFonts w:cs="Verdana"/>
          <w:lang w:eastAsia="en-US"/>
        </w:rPr>
      </w:pPr>
      <w:r w:rsidRPr="003F5BCC">
        <w:rPr>
          <w:rFonts w:cs="Verdana"/>
          <w:lang w:eastAsia="en-US"/>
        </w:rPr>
        <w:t>PEC</w:t>
      </w:r>
      <w:r w:rsidRPr="003F5BCC">
        <w:rPr>
          <w:rFonts w:cs="Verdana"/>
          <w:vertAlign w:val="subscript"/>
          <w:lang w:eastAsia="en-US"/>
        </w:rPr>
        <w:t>metabolite</w:t>
      </w:r>
      <w:r w:rsidRPr="003F5BCC">
        <w:rPr>
          <w:rFonts w:cs="Verdana"/>
          <w:lang w:eastAsia="en-US"/>
        </w:rPr>
        <w:t xml:space="preserve"> = PEC</w:t>
      </w:r>
      <w:r w:rsidRPr="003F5BCC">
        <w:rPr>
          <w:rFonts w:cs="Verdana"/>
          <w:vertAlign w:val="subscript"/>
          <w:lang w:eastAsia="en-US"/>
        </w:rPr>
        <w:t xml:space="preserve">parent  </w:t>
      </w:r>
      <w:r w:rsidRPr="003F5BCC">
        <w:rPr>
          <w:rFonts w:cs="Verdana"/>
          <w:lang w:eastAsia="en-US"/>
        </w:rPr>
        <w:t xml:space="preserve">x (Max % AR) x (Molar </w:t>
      </w:r>
      <w:r>
        <w:rPr>
          <w:rFonts w:cs="Verdana"/>
          <w:lang w:eastAsia="en-US"/>
        </w:rPr>
        <w:t>w</w:t>
      </w:r>
      <w:r w:rsidRPr="003F5BCC">
        <w:rPr>
          <w:rFonts w:cs="Verdana"/>
          <w:lang w:eastAsia="en-US"/>
        </w:rPr>
        <w:t>eight fraction)</w:t>
      </w:r>
    </w:p>
    <w:p w:rsidR="00DD6F37" w:rsidRPr="003F5BCC" w:rsidRDefault="00DD6F37" w:rsidP="00281F59">
      <w:pPr>
        <w:suppressAutoHyphens/>
        <w:autoSpaceDN w:val="0"/>
        <w:jc w:val="both"/>
        <w:textAlignment w:val="baseline"/>
        <w:rPr>
          <w:rFonts w:cs="Verdana"/>
          <w:lang w:eastAsia="en-US"/>
        </w:rPr>
      </w:pPr>
    </w:p>
    <w:p w:rsidR="00DD6F37" w:rsidRPr="003F5BCC" w:rsidRDefault="00DD6F37" w:rsidP="00281F59">
      <w:pPr>
        <w:suppressAutoHyphens/>
        <w:autoSpaceDN w:val="0"/>
        <w:jc w:val="both"/>
        <w:textAlignment w:val="baseline"/>
        <w:rPr>
          <w:rFonts w:cs="Verdana"/>
          <w:lang w:eastAsia="en-US"/>
        </w:rPr>
      </w:pPr>
      <w:r w:rsidRPr="003F5BCC">
        <w:rPr>
          <w:rFonts w:cs="Verdana"/>
          <w:lang w:eastAsia="en-US"/>
        </w:rPr>
        <w:t>where:</w:t>
      </w:r>
    </w:p>
    <w:p w:rsidR="00DD6F37" w:rsidRDefault="00DD6F37" w:rsidP="00281F59">
      <w:pPr>
        <w:suppressAutoHyphens/>
        <w:autoSpaceDN w:val="0"/>
        <w:jc w:val="both"/>
        <w:textAlignment w:val="baseline"/>
        <w:rPr>
          <w:rFonts w:cs="Verdana"/>
          <w:lang w:eastAsia="en-US"/>
        </w:rPr>
      </w:pPr>
      <w:r>
        <w:rPr>
          <w:rFonts w:cs="Verdana"/>
          <w:lang w:eastAsia="en-US"/>
        </w:rPr>
        <w:t>PEC</w:t>
      </w:r>
      <w:r w:rsidRPr="003F5BCC">
        <w:rPr>
          <w:rFonts w:cs="Verdana"/>
          <w:vertAlign w:val="subscript"/>
          <w:lang w:eastAsia="en-US"/>
        </w:rPr>
        <w:t>parent</w:t>
      </w:r>
      <w:r>
        <w:rPr>
          <w:rFonts w:cs="Verdana"/>
          <w:lang w:eastAsia="en-US"/>
        </w:rPr>
        <w:t xml:space="preserve"> = PEC of scenario 2 for water and sediment; PEC of scenario </w:t>
      </w:r>
      <w:r w:rsidR="00763FD1">
        <w:rPr>
          <w:rFonts w:cs="Verdana"/>
          <w:lang w:eastAsia="en-US"/>
        </w:rPr>
        <w:t>3</w:t>
      </w:r>
      <w:r>
        <w:rPr>
          <w:rFonts w:cs="Verdana"/>
          <w:lang w:eastAsia="en-US"/>
        </w:rPr>
        <w:t xml:space="preserve"> for soil</w:t>
      </w:r>
    </w:p>
    <w:p w:rsidR="00DD6F37" w:rsidRDefault="00DD6F37" w:rsidP="00281F59">
      <w:pPr>
        <w:suppressAutoHyphens/>
        <w:autoSpaceDN w:val="0"/>
        <w:jc w:val="both"/>
        <w:textAlignment w:val="baseline"/>
        <w:rPr>
          <w:rFonts w:cs="Verdana"/>
          <w:lang w:eastAsia="en-US"/>
        </w:rPr>
      </w:pPr>
      <w:r>
        <w:rPr>
          <w:rFonts w:cs="Verdana"/>
          <w:lang w:eastAsia="en-US"/>
        </w:rPr>
        <w:t>Max % AR = maximum formation factor for the metabolite in each relevant compartment</w:t>
      </w:r>
    </w:p>
    <w:p w:rsidR="00DD6F37" w:rsidRPr="003F5BCC" w:rsidRDefault="00DD6F37" w:rsidP="00281F59">
      <w:pPr>
        <w:suppressAutoHyphens/>
        <w:autoSpaceDN w:val="0"/>
        <w:jc w:val="both"/>
        <w:textAlignment w:val="baseline"/>
        <w:rPr>
          <w:rFonts w:cs="Verdana"/>
          <w:lang w:eastAsia="en-US"/>
        </w:rPr>
      </w:pPr>
      <w:r w:rsidRPr="003F5BCC">
        <w:rPr>
          <w:rFonts w:cs="Verdana"/>
          <w:lang w:eastAsia="en-US"/>
        </w:rPr>
        <w:t xml:space="preserve">Molecular weight fraction = </w:t>
      </w:r>
      <w:r>
        <w:rPr>
          <w:rFonts w:cs="Verdana"/>
          <w:lang w:eastAsia="en-US"/>
        </w:rPr>
        <w:t>MW</w:t>
      </w:r>
      <w:r w:rsidRPr="003F5BCC">
        <w:rPr>
          <w:rFonts w:cs="Verdana"/>
          <w:vertAlign w:val="subscript"/>
          <w:lang w:eastAsia="en-US"/>
        </w:rPr>
        <w:t>metabolite</w:t>
      </w:r>
      <w:r>
        <w:rPr>
          <w:rFonts w:cs="Verdana"/>
          <w:lang w:eastAsia="en-US"/>
        </w:rPr>
        <w:t xml:space="preserve"> / MW</w:t>
      </w:r>
      <w:r w:rsidRPr="003F5BCC">
        <w:rPr>
          <w:rFonts w:cs="Verdana"/>
          <w:vertAlign w:val="subscript"/>
          <w:lang w:eastAsia="en-US"/>
        </w:rPr>
        <w:t>cypermethrin</w:t>
      </w:r>
    </w:p>
    <w:p w:rsidR="00DD6F37" w:rsidRPr="008E21E6" w:rsidRDefault="00DD6F37" w:rsidP="00281F59">
      <w:pPr>
        <w:suppressAutoHyphens/>
        <w:autoSpaceDN w:val="0"/>
        <w:jc w:val="both"/>
        <w:textAlignment w:val="baseline"/>
        <w:rPr>
          <w:rFonts w:ascii="Calibri" w:hAnsi="Calibri" w:cs="Arial"/>
          <w:sz w:val="22"/>
          <w:szCs w:val="22"/>
          <w:lang w:val="en-US" w:eastAsia="en-US" w:bidi="he-IL"/>
        </w:rPr>
      </w:pPr>
    </w:p>
    <w:p w:rsidR="00D25B55" w:rsidRPr="007B5135" w:rsidRDefault="00DD6F37" w:rsidP="00281F59">
      <w:pPr>
        <w:suppressAutoHyphens/>
        <w:jc w:val="both"/>
        <w:rPr>
          <w:rFonts w:cs="Verdana"/>
          <w:lang w:eastAsia="ar-SA"/>
        </w:rPr>
      </w:pPr>
      <w:r w:rsidRPr="008E21E6">
        <w:rPr>
          <w:rFonts w:cs="Verdana"/>
          <w:lang w:eastAsia="ar-SA"/>
        </w:rPr>
        <w:t xml:space="preserve">For </w:t>
      </w:r>
      <w:r>
        <w:rPr>
          <w:rFonts w:cs="Verdana"/>
          <w:lang w:eastAsia="ar-SA"/>
        </w:rPr>
        <w:t>cyperme</w:t>
      </w:r>
      <w:r w:rsidRPr="008E21E6">
        <w:rPr>
          <w:rFonts w:cs="Verdana"/>
          <w:lang w:eastAsia="ar-SA"/>
        </w:rPr>
        <w:t xml:space="preserve">thrin, PECs </w:t>
      </w:r>
      <w:r>
        <w:rPr>
          <w:rFonts w:cs="Verdana"/>
          <w:lang w:eastAsia="ar-SA"/>
        </w:rPr>
        <w:t>of</w:t>
      </w:r>
      <w:r w:rsidRPr="008E21E6">
        <w:rPr>
          <w:rFonts w:cs="Verdana"/>
          <w:lang w:eastAsia="ar-SA"/>
        </w:rPr>
        <w:t xml:space="preserve"> </w:t>
      </w:r>
      <w:r>
        <w:rPr>
          <w:rFonts w:cs="Verdana"/>
          <w:lang w:eastAsia="ar-SA"/>
        </w:rPr>
        <w:t>its</w:t>
      </w:r>
      <w:r w:rsidRPr="008E21E6">
        <w:rPr>
          <w:rFonts w:cs="Verdana"/>
          <w:lang w:eastAsia="ar-SA"/>
        </w:rPr>
        <w:t xml:space="preserve"> metabolites have been calculated using the highest PECs for their parent multiplied by a formation factor and corrected for the molecular weight. The highest PECs </w:t>
      </w:r>
      <w:r>
        <w:rPr>
          <w:rFonts w:cs="Verdana"/>
          <w:lang w:eastAsia="ar-SA"/>
        </w:rPr>
        <w:t>of cypermethrin for water and sediment</w:t>
      </w:r>
      <w:r w:rsidRPr="008E21E6">
        <w:rPr>
          <w:rFonts w:cs="Verdana"/>
          <w:lang w:eastAsia="ar-SA"/>
        </w:rPr>
        <w:t xml:space="preserve"> are those calculated </w:t>
      </w:r>
      <w:r>
        <w:rPr>
          <w:rFonts w:cs="Verdana"/>
          <w:lang w:eastAsia="ar-SA"/>
        </w:rPr>
        <w:t xml:space="preserve">in </w:t>
      </w:r>
      <w:r w:rsidR="00D25B55" w:rsidRPr="00340106">
        <w:rPr>
          <w:rFonts w:cs="Verdana"/>
          <w:lang w:eastAsia="ar-SA"/>
        </w:rPr>
        <w:t>Use</w:t>
      </w:r>
      <w:r w:rsidR="00D25B55" w:rsidRPr="003F4BCF">
        <w:rPr>
          <w:rFonts w:cs="Verdana"/>
          <w:lang w:eastAsia="ar-SA"/>
        </w:rPr>
        <w:t xml:space="preserve"> 2 </w:t>
      </w:r>
      <w:r w:rsidR="00D25B55" w:rsidRPr="007B5135">
        <w:rPr>
          <w:rFonts w:cs="Verdana"/>
          <w:lang w:eastAsia="ar-SA"/>
        </w:rPr>
        <w:t xml:space="preserve">and </w:t>
      </w:r>
      <w:r w:rsidR="00D25B55" w:rsidRPr="00340106">
        <w:rPr>
          <w:rFonts w:cs="Verdana"/>
          <w:lang w:eastAsia="ar-SA"/>
        </w:rPr>
        <w:t>Use</w:t>
      </w:r>
      <w:r w:rsidR="00D25B55" w:rsidRPr="003F4BCF">
        <w:rPr>
          <w:rFonts w:cs="Verdana"/>
          <w:lang w:eastAsia="ar-SA"/>
        </w:rPr>
        <w:t xml:space="preserve"> 3 for soil</w:t>
      </w:r>
      <w:r w:rsidR="00D25B55" w:rsidRPr="007B5135">
        <w:rPr>
          <w:rFonts w:cs="Verdana"/>
          <w:lang w:eastAsia="ar-SA"/>
        </w:rPr>
        <w:t>.</w:t>
      </w:r>
    </w:p>
    <w:p w:rsidR="00DD6F37" w:rsidRPr="008E21E6" w:rsidRDefault="00DD6F37" w:rsidP="00281F59">
      <w:pPr>
        <w:suppressAutoHyphens/>
        <w:jc w:val="both"/>
        <w:rPr>
          <w:rFonts w:cs="Verdana"/>
          <w:color w:val="FF0000"/>
          <w:lang w:eastAsia="ar-SA"/>
        </w:rPr>
      </w:pPr>
    </w:p>
    <w:p w:rsidR="00DD6F37" w:rsidRDefault="00DD6F37" w:rsidP="00DD6F37">
      <w:pPr>
        <w:suppressAutoHyphens/>
        <w:rPr>
          <w:rFonts w:cs="Verdana"/>
          <w:b/>
          <w:lang w:val="en-US" w:eastAsia="ar-SA"/>
        </w:rPr>
      </w:pPr>
      <w:r w:rsidRPr="008E21E6">
        <w:rPr>
          <w:rFonts w:cs="Verdana"/>
          <w:b/>
          <w:lang w:val="en-US" w:eastAsia="ar-SA"/>
        </w:rPr>
        <w:t>Metabolites o</w:t>
      </w:r>
      <w:r w:rsidRPr="008E21E6">
        <w:rPr>
          <w:rFonts w:cs="Verdana"/>
          <w:b/>
          <w:lang w:eastAsia="ar-SA"/>
        </w:rPr>
        <w:t>f</w:t>
      </w:r>
      <w:r w:rsidRPr="008E21E6">
        <w:rPr>
          <w:rFonts w:cs="Verdana"/>
          <w:b/>
          <w:lang w:val="en-US" w:eastAsia="ar-SA"/>
        </w:rPr>
        <w:t xml:space="preserve"> </w:t>
      </w:r>
      <w:r w:rsidRPr="00E46790">
        <w:rPr>
          <w:rFonts w:cs="Verdana"/>
          <w:b/>
          <w:lang w:val="en-US" w:eastAsia="ar-SA"/>
        </w:rPr>
        <w:t xml:space="preserve">Cypermethrin </w:t>
      </w:r>
      <w:r>
        <w:rPr>
          <w:rFonts w:cs="Verdana"/>
          <w:b/>
          <w:lang w:val="en-US" w:eastAsia="ar-SA"/>
        </w:rPr>
        <w:t>in the relevant environmental compartments</w:t>
      </w:r>
    </w:p>
    <w:p w:rsidR="00DD6F37" w:rsidRPr="004164D4" w:rsidRDefault="00DD6F37" w:rsidP="00DD6F37">
      <w:pPr>
        <w:suppressAutoHyphens/>
        <w:rPr>
          <w:rFonts w:cs="Verdana"/>
          <w:lang w:val="en-US" w:eastAsia="ar-SA"/>
        </w:rPr>
      </w:pPr>
      <w:bookmarkStart w:id="1611" w:name="_Hlk687044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9"/>
        <w:gridCol w:w="2273"/>
        <w:gridCol w:w="2273"/>
        <w:gridCol w:w="2275"/>
      </w:tblGrid>
      <w:tr w:rsidR="00DD6F37" w:rsidRPr="009A3865" w:rsidTr="00761F97">
        <w:tc>
          <w:tcPr>
            <w:tcW w:w="5000" w:type="pct"/>
            <w:gridSpan w:val="4"/>
            <w:shd w:val="clear" w:color="auto" w:fill="FFFFCC"/>
            <w:noWrap/>
            <w:hideMark/>
          </w:tcPr>
          <w:p w:rsidR="00DD6F37" w:rsidRPr="009A3865" w:rsidRDefault="00DD6F37" w:rsidP="00761F97">
            <w:pPr>
              <w:rPr>
                <w:rFonts w:eastAsia="Calibri"/>
                <w:b/>
                <w:bCs/>
              </w:rPr>
            </w:pPr>
            <w:r w:rsidRPr="009A3865">
              <w:rPr>
                <w:rFonts w:eastAsia="Calibri"/>
                <w:b/>
                <w:bCs/>
              </w:rPr>
              <w:t>Surface water</w:t>
            </w:r>
          </w:p>
        </w:tc>
      </w:tr>
      <w:tr w:rsidR="00DD6F37" w:rsidRPr="009A3865" w:rsidTr="00761F97">
        <w:tc>
          <w:tcPr>
            <w:tcW w:w="1384" w:type="pct"/>
            <w:shd w:val="clear" w:color="auto" w:fill="auto"/>
            <w:noWrap/>
            <w:hideMark/>
          </w:tcPr>
          <w:p w:rsidR="00DD6F37" w:rsidRPr="009A3865" w:rsidRDefault="00DD6F37" w:rsidP="00761F97">
            <w:r w:rsidRPr="009A3865">
              <w:t>Parent / metabolite</w:t>
            </w:r>
          </w:p>
        </w:tc>
        <w:tc>
          <w:tcPr>
            <w:tcW w:w="1205" w:type="pct"/>
            <w:shd w:val="clear" w:color="auto" w:fill="auto"/>
            <w:noWrap/>
            <w:hideMark/>
          </w:tcPr>
          <w:p w:rsidR="00DD6F37" w:rsidRPr="009A3865" w:rsidRDefault="00DD6F37" w:rsidP="00761F97">
            <w:r w:rsidRPr="009A3865">
              <w:t>Max % AR</w:t>
            </w:r>
          </w:p>
        </w:tc>
        <w:tc>
          <w:tcPr>
            <w:tcW w:w="1205" w:type="pct"/>
            <w:shd w:val="clear" w:color="auto" w:fill="auto"/>
            <w:noWrap/>
            <w:hideMark/>
          </w:tcPr>
          <w:p w:rsidR="00DD6F37" w:rsidRPr="009A3865" w:rsidRDefault="00DD6F37" w:rsidP="00761F97">
            <w:r w:rsidRPr="009A3865">
              <w:t>Molar mass</w:t>
            </w:r>
          </w:p>
        </w:tc>
        <w:tc>
          <w:tcPr>
            <w:tcW w:w="1206" w:type="pct"/>
            <w:shd w:val="clear" w:color="auto" w:fill="auto"/>
            <w:noWrap/>
            <w:hideMark/>
          </w:tcPr>
          <w:p w:rsidR="00DD6F37" w:rsidRPr="009A3865" w:rsidRDefault="00DD6F37" w:rsidP="00761F97">
            <w:r w:rsidRPr="009A3865">
              <w:t>PECsw (mg/L)</w:t>
            </w:r>
          </w:p>
        </w:tc>
      </w:tr>
      <w:tr w:rsidR="00DD6F37" w:rsidRPr="009A3865" w:rsidTr="00761F97">
        <w:tc>
          <w:tcPr>
            <w:tcW w:w="1384" w:type="pct"/>
            <w:shd w:val="clear" w:color="auto" w:fill="auto"/>
            <w:noWrap/>
            <w:hideMark/>
          </w:tcPr>
          <w:p w:rsidR="00DD6F37" w:rsidRPr="009A3865" w:rsidRDefault="00DD6F37" w:rsidP="00761F97">
            <w:r w:rsidRPr="009A3865">
              <w:t>Cypermethrin</w:t>
            </w:r>
          </w:p>
        </w:tc>
        <w:tc>
          <w:tcPr>
            <w:tcW w:w="1205" w:type="pct"/>
            <w:shd w:val="clear" w:color="auto" w:fill="auto"/>
            <w:noWrap/>
            <w:hideMark/>
          </w:tcPr>
          <w:p w:rsidR="00DD6F37" w:rsidRPr="009A3865" w:rsidRDefault="00DD6F37" w:rsidP="00761F97">
            <w:r w:rsidRPr="009A3865">
              <w:t>-</w:t>
            </w:r>
          </w:p>
        </w:tc>
        <w:tc>
          <w:tcPr>
            <w:tcW w:w="1205" w:type="pct"/>
            <w:shd w:val="clear" w:color="auto" w:fill="auto"/>
            <w:noWrap/>
            <w:hideMark/>
          </w:tcPr>
          <w:p w:rsidR="00DD6F37" w:rsidRPr="009A3865" w:rsidRDefault="00DD6F37" w:rsidP="00761F97">
            <w:r w:rsidRPr="009A3865">
              <w:t>416.3</w:t>
            </w:r>
          </w:p>
        </w:tc>
        <w:tc>
          <w:tcPr>
            <w:tcW w:w="1206" w:type="pct"/>
            <w:shd w:val="clear" w:color="auto" w:fill="auto"/>
            <w:noWrap/>
            <w:hideMark/>
          </w:tcPr>
          <w:p w:rsidR="00DD6F37" w:rsidRPr="009A3865" w:rsidRDefault="00763FD1" w:rsidP="00761F97">
            <w:r w:rsidRPr="009A3865">
              <w:t>2.9</w:t>
            </w:r>
            <w:r w:rsidR="007A48AB">
              <w:t>1</w:t>
            </w:r>
            <w:r w:rsidR="00DD6F37" w:rsidRPr="009A3865">
              <w:t xml:space="preserve"> × 10</w:t>
            </w:r>
            <w:r w:rsidR="00DD6F37" w:rsidRPr="009A3865">
              <w:rPr>
                <w:vertAlign w:val="superscript"/>
              </w:rPr>
              <w:t>-7</w:t>
            </w:r>
          </w:p>
        </w:tc>
      </w:tr>
      <w:tr w:rsidR="00DD6F37" w:rsidRPr="009A3865" w:rsidTr="00761F97">
        <w:tc>
          <w:tcPr>
            <w:tcW w:w="1384" w:type="pct"/>
            <w:shd w:val="clear" w:color="auto" w:fill="auto"/>
            <w:noWrap/>
            <w:hideMark/>
          </w:tcPr>
          <w:p w:rsidR="00DD6F37" w:rsidRPr="009A3865" w:rsidRDefault="00DD6F37" w:rsidP="00761F97">
            <w:r w:rsidRPr="009A3865">
              <w:t>3-PBA</w:t>
            </w:r>
          </w:p>
        </w:tc>
        <w:tc>
          <w:tcPr>
            <w:tcW w:w="1205" w:type="pct"/>
            <w:shd w:val="clear" w:color="auto" w:fill="auto"/>
            <w:noWrap/>
          </w:tcPr>
          <w:p w:rsidR="00DD6F37" w:rsidRPr="009A3865" w:rsidRDefault="00DD6F37" w:rsidP="00761F97">
            <w:r w:rsidRPr="009A3865">
              <w:t>21</w:t>
            </w:r>
          </w:p>
        </w:tc>
        <w:tc>
          <w:tcPr>
            <w:tcW w:w="1205" w:type="pct"/>
            <w:shd w:val="clear" w:color="auto" w:fill="auto"/>
            <w:noWrap/>
            <w:hideMark/>
          </w:tcPr>
          <w:p w:rsidR="00DD6F37" w:rsidRPr="009A3865" w:rsidRDefault="00DD6F37" w:rsidP="00761F97">
            <w:r w:rsidRPr="009A3865">
              <w:t>214.2</w:t>
            </w:r>
          </w:p>
        </w:tc>
        <w:tc>
          <w:tcPr>
            <w:tcW w:w="1206" w:type="pct"/>
            <w:shd w:val="clear" w:color="auto" w:fill="auto"/>
            <w:noWrap/>
          </w:tcPr>
          <w:p w:rsidR="00DD6F37" w:rsidRPr="009A3865" w:rsidRDefault="00DD6F37" w:rsidP="00761F97">
            <w:r w:rsidRPr="009A3865">
              <w:t>3.</w:t>
            </w:r>
            <w:r w:rsidR="00DD7F01" w:rsidRPr="009A3865">
              <w:t>1</w:t>
            </w:r>
            <w:r w:rsidR="007A48AB">
              <w:t>4</w:t>
            </w:r>
            <w:r w:rsidRPr="009A3865">
              <w:t xml:space="preserve"> × 10</w:t>
            </w:r>
            <w:r w:rsidRPr="009A3865">
              <w:rPr>
                <w:vertAlign w:val="superscript"/>
              </w:rPr>
              <w:t>-8</w:t>
            </w:r>
          </w:p>
        </w:tc>
      </w:tr>
      <w:tr w:rsidR="00DD6F37" w:rsidRPr="009A3865" w:rsidTr="00761F97">
        <w:tc>
          <w:tcPr>
            <w:tcW w:w="1384" w:type="pct"/>
            <w:shd w:val="clear" w:color="auto" w:fill="auto"/>
            <w:noWrap/>
            <w:hideMark/>
          </w:tcPr>
          <w:p w:rsidR="00DD6F37" w:rsidRPr="009A3865" w:rsidRDefault="00DD6F37" w:rsidP="00761F97">
            <w:r w:rsidRPr="009A3865">
              <w:t>DCVC</w:t>
            </w:r>
          </w:p>
        </w:tc>
        <w:tc>
          <w:tcPr>
            <w:tcW w:w="1205" w:type="pct"/>
            <w:shd w:val="clear" w:color="auto" w:fill="auto"/>
            <w:noWrap/>
          </w:tcPr>
          <w:p w:rsidR="00DD6F37" w:rsidRPr="009A3865" w:rsidRDefault="00DD6F37" w:rsidP="00761F97">
            <w:r w:rsidRPr="009A3865">
              <w:t>38</w:t>
            </w:r>
          </w:p>
        </w:tc>
        <w:tc>
          <w:tcPr>
            <w:tcW w:w="1205" w:type="pct"/>
            <w:shd w:val="clear" w:color="auto" w:fill="auto"/>
            <w:noWrap/>
            <w:hideMark/>
          </w:tcPr>
          <w:p w:rsidR="00DD6F37" w:rsidRPr="009A3865" w:rsidRDefault="00DD6F37" w:rsidP="00761F97">
            <w:r w:rsidRPr="009A3865">
              <w:t>209.1</w:t>
            </w:r>
          </w:p>
        </w:tc>
        <w:tc>
          <w:tcPr>
            <w:tcW w:w="1206" w:type="pct"/>
            <w:shd w:val="clear" w:color="auto" w:fill="auto"/>
            <w:noWrap/>
          </w:tcPr>
          <w:p w:rsidR="00DD6F37" w:rsidRPr="009A3865" w:rsidRDefault="00DD6F37" w:rsidP="00761F97">
            <w:r w:rsidRPr="009A3865">
              <w:t>5.</w:t>
            </w:r>
            <w:r w:rsidR="007A48AB">
              <w:t>55</w:t>
            </w:r>
            <w:r w:rsidRPr="009A3865">
              <w:t xml:space="preserve"> × 10</w:t>
            </w:r>
            <w:r w:rsidRPr="009A3865">
              <w:rPr>
                <w:vertAlign w:val="superscript"/>
              </w:rPr>
              <w:t>-8</w:t>
            </w:r>
          </w:p>
        </w:tc>
      </w:tr>
    </w:tbl>
    <w:p w:rsidR="00DD6F37" w:rsidRPr="009A3865" w:rsidRDefault="00DD6F37" w:rsidP="00DD6F37">
      <w:pPr>
        <w:suppressAutoHyphens/>
        <w:rPr>
          <w:rFonts w:cs="Verdana"/>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9"/>
        <w:gridCol w:w="2273"/>
        <w:gridCol w:w="2273"/>
        <w:gridCol w:w="2275"/>
      </w:tblGrid>
      <w:tr w:rsidR="00DD6F37" w:rsidRPr="009A3865" w:rsidTr="00761F97">
        <w:tc>
          <w:tcPr>
            <w:tcW w:w="5000" w:type="pct"/>
            <w:gridSpan w:val="4"/>
            <w:shd w:val="clear" w:color="auto" w:fill="FFFFCC"/>
            <w:noWrap/>
            <w:hideMark/>
          </w:tcPr>
          <w:p w:rsidR="00DD6F37" w:rsidRPr="009A3865" w:rsidRDefault="00DD6F37" w:rsidP="00761F97">
            <w:pPr>
              <w:rPr>
                <w:b/>
                <w:bCs/>
              </w:rPr>
            </w:pPr>
            <w:r w:rsidRPr="009A3865">
              <w:rPr>
                <w:b/>
                <w:bCs/>
              </w:rPr>
              <w:t>Sediment of surface water</w:t>
            </w:r>
          </w:p>
        </w:tc>
      </w:tr>
      <w:tr w:rsidR="00DD6F37" w:rsidRPr="009A3865" w:rsidTr="00761F97">
        <w:tc>
          <w:tcPr>
            <w:tcW w:w="1384" w:type="pct"/>
            <w:shd w:val="clear" w:color="auto" w:fill="auto"/>
            <w:noWrap/>
            <w:hideMark/>
          </w:tcPr>
          <w:p w:rsidR="00DD6F37" w:rsidRPr="009A3865" w:rsidRDefault="00DD6F37" w:rsidP="00761F97">
            <w:r w:rsidRPr="009A3865">
              <w:t>Parent / metabolite</w:t>
            </w:r>
          </w:p>
        </w:tc>
        <w:tc>
          <w:tcPr>
            <w:tcW w:w="1205" w:type="pct"/>
            <w:shd w:val="clear" w:color="auto" w:fill="auto"/>
            <w:noWrap/>
            <w:hideMark/>
          </w:tcPr>
          <w:p w:rsidR="00DD6F37" w:rsidRPr="009A3865" w:rsidRDefault="00DD6F37" w:rsidP="00761F97">
            <w:r w:rsidRPr="009A3865">
              <w:t>Max % AR</w:t>
            </w:r>
          </w:p>
        </w:tc>
        <w:tc>
          <w:tcPr>
            <w:tcW w:w="1205" w:type="pct"/>
            <w:shd w:val="clear" w:color="auto" w:fill="auto"/>
            <w:noWrap/>
            <w:hideMark/>
          </w:tcPr>
          <w:p w:rsidR="00DD6F37" w:rsidRPr="009A3865" w:rsidRDefault="00DD6F37" w:rsidP="00761F97">
            <w:r w:rsidRPr="009A3865">
              <w:t>Molar mass</w:t>
            </w:r>
          </w:p>
        </w:tc>
        <w:tc>
          <w:tcPr>
            <w:tcW w:w="1206" w:type="pct"/>
            <w:shd w:val="clear" w:color="auto" w:fill="auto"/>
            <w:noWrap/>
            <w:hideMark/>
          </w:tcPr>
          <w:p w:rsidR="00DD6F37" w:rsidRPr="009A3865" w:rsidRDefault="00DD6F37" w:rsidP="00761F97">
            <w:r w:rsidRPr="009A3865">
              <w:t xml:space="preserve">PECsed (mg/kg </w:t>
            </w:r>
            <w:r w:rsidRPr="009A3865">
              <w:rPr>
                <w:vertAlign w:val="subscript"/>
              </w:rPr>
              <w:t>ww</w:t>
            </w:r>
            <w:r w:rsidRPr="009A3865">
              <w:t>)</w:t>
            </w:r>
          </w:p>
        </w:tc>
      </w:tr>
      <w:tr w:rsidR="00DD6F37" w:rsidRPr="009A3865" w:rsidTr="00761F97">
        <w:tc>
          <w:tcPr>
            <w:tcW w:w="1384" w:type="pct"/>
            <w:shd w:val="clear" w:color="auto" w:fill="auto"/>
            <w:noWrap/>
            <w:hideMark/>
          </w:tcPr>
          <w:p w:rsidR="00DD6F37" w:rsidRPr="009A3865" w:rsidRDefault="00DD6F37" w:rsidP="00761F97">
            <w:r w:rsidRPr="009A3865">
              <w:t>Cypermethrin</w:t>
            </w:r>
          </w:p>
        </w:tc>
        <w:tc>
          <w:tcPr>
            <w:tcW w:w="1205" w:type="pct"/>
            <w:shd w:val="clear" w:color="auto" w:fill="auto"/>
            <w:noWrap/>
            <w:hideMark/>
          </w:tcPr>
          <w:p w:rsidR="00DD6F37" w:rsidRPr="009A3865" w:rsidRDefault="00DD6F37" w:rsidP="00761F97">
            <w:r w:rsidRPr="009A3865">
              <w:t>-</w:t>
            </w:r>
          </w:p>
        </w:tc>
        <w:tc>
          <w:tcPr>
            <w:tcW w:w="1205" w:type="pct"/>
            <w:shd w:val="clear" w:color="auto" w:fill="auto"/>
            <w:noWrap/>
            <w:hideMark/>
          </w:tcPr>
          <w:p w:rsidR="00DD6F37" w:rsidRPr="009A3865" w:rsidRDefault="00DD6F37" w:rsidP="00761F97">
            <w:r w:rsidRPr="009A3865">
              <w:t>416.3</w:t>
            </w:r>
          </w:p>
        </w:tc>
        <w:tc>
          <w:tcPr>
            <w:tcW w:w="1206" w:type="pct"/>
            <w:shd w:val="clear" w:color="auto" w:fill="auto"/>
            <w:noWrap/>
            <w:hideMark/>
          </w:tcPr>
          <w:p w:rsidR="00DD6F37" w:rsidRPr="009A3865" w:rsidRDefault="00DD6F37" w:rsidP="00761F97">
            <w:r w:rsidRPr="009A3865">
              <w:t>0.003</w:t>
            </w:r>
            <w:r w:rsidR="00763FD1" w:rsidRPr="009A3865">
              <w:t>6</w:t>
            </w:r>
            <w:r w:rsidR="007A48AB">
              <w:t>3</w:t>
            </w:r>
          </w:p>
        </w:tc>
      </w:tr>
      <w:tr w:rsidR="00DD6F37" w:rsidRPr="009A3865" w:rsidTr="00761F97">
        <w:tc>
          <w:tcPr>
            <w:tcW w:w="1384" w:type="pct"/>
            <w:shd w:val="clear" w:color="auto" w:fill="auto"/>
            <w:noWrap/>
            <w:hideMark/>
          </w:tcPr>
          <w:p w:rsidR="00DD6F37" w:rsidRPr="009A3865" w:rsidRDefault="00DD6F37" w:rsidP="00761F97">
            <w:r w:rsidRPr="009A3865">
              <w:t>3-PBA</w:t>
            </w:r>
          </w:p>
        </w:tc>
        <w:tc>
          <w:tcPr>
            <w:tcW w:w="1205" w:type="pct"/>
            <w:shd w:val="clear" w:color="auto" w:fill="auto"/>
            <w:noWrap/>
            <w:hideMark/>
          </w:tcPr>
          <w:p w:rsidR="00DD6F37" w:rsidRPr="009A3865" w:rsidRDefault="00DD6F37" w:rsidP="00761F97">
            <w:r w:rsidRPr="009A3865">
              <w:t>29</w:t>
            </w:r>
          </w:p>
        </w:tc>
        <w:tc>
          <w:tcPr>
            <w:tcW w:w="1205" w:type="pct"/>
            <w:shd w:val="clear" w:color="auto" w:fill="auto"/>
            <w:noWrap/>
            <w:hideMark/>
          </w:tcPr>
          <w:p w:rsidR="00DD6F37" w:rsidRPr="009A3865" w:rsidRDefault="00DD6F37" w:rsidP="00761F97">
            <w:r w:rsidRPr="009A3865">
              <w:t>214.2</w:t>
            </w:r>
          </w:p>
        </w:tc>
        <w:tc>
          <w:tcPr>
            <w:tcW w:w="1206" w:type="pct"/>
            <w:shd w:val="clear" w:color="auto" w:fill="auto"/>
            <w:noWrap/>
          </w:tcPr>
          <w:p w:rsidR="00DD6F37" w:rsidRPr="009A3865" w:rsidRDefault="00DD6F37" w:rsidP="00761F97">
            <w:r w:rsidRPr="009A3865">
              <w:t>5.</w:t>
            </w:r>
            <w:r w:rsidR="00DD7F01" w:rsidRPr="009A3865">
              <w:t>4</w:t>
            </w:r>
            <w:r w:rsidR="007A48AB">
              <w:t>5</w:t>
            </w:r>
            <w:r w:rsidRPr="009A3865">
              <w:t xml:space="preserve"> × 10</w:t>
            </w:r>
            <w:r w:rsidRPr="009A3865">
              <w:rPr>
                <w:vertAlign w:val="superscript"/>
              </w:rPr>
              <w:t>-4</w:t>
            </w:r>
          </w:p>
        </w:tc>
      </w:tr>
      <w:tr w:rsidR="00DD6F37" w:rsidRPr="009A3865" w:rsidTr="00761F97">
        <w:tc>
          <w:tcPr>
            <w:tcW w:w="1384" w:type="pct"/>
            <w:shd w:val="clear" w:color="auto" w:fill="auto"/>
            <w:noWrap/>
            <w:hideMark/>
          </w:tcPr>
          <w:p w:rsidR="00DD6F37" w:rsidRPr="009A3865" w:rsidRDefault="00DD6F37" w:rsidP="00761F97">
            <w:r w:rsidRPr="009A3865">
              <w:t>DCVC</w:t>
            </w:r>
          </w:p>
        </w:tc>
        <w:tc>
          <w:tcPr>
            <w:tcW w:w="1205" w:type="pct"/>
            <w:shd w:val="clear" w:color="auto" w:fill="auto"/>
            <w:noWrap/>
          </w:tcPr>
          <w:p w:rsidR="00DD6F37" w:rsidRPr="009A3865" w:rsidRDefault="00DD6F37" w:rsidP="00761F97">
            <w:r w:rsidRPr="009A3865">
              <w:t>20</w:t>
            </w:r>
          </w:p>
        </w:tc>
        <w:tc>
          <w:tcPr>
            <w:tcW w:w="1205" w:type="pct"/>
            <w:shd w:val="clear" w:color="auto" w:fill="auto"/>
            <w:noWrap/>
            <w:hideMark/>
          </w:tcPr>
          <w:p w:rsidR="00DD6F37" w:rsidRPr="009A3865" w:rsidRDefault="00DD6F37" w:rsidP="00761F97">
            <w:r w:rsidRPr="009A3865">
              <w:t>209.1</w:t>
            </w:r>
          </w:p>
        </w:tc>
        <w:tc>
          <w:tcPr>
            <w:tcW w:w="1206" w:type="pct"/>
            <w:shd w:val="clear" w:color="auto" w:fill="auto"/>
            <w:noWrap/>
          </w:tcPr>
          <w:p w:rsidR="00DD6F37" w:rsidRPr="009A3865" w:rsidRDefault="00DD6F37" w:rsidP="00761F97">
            <w:r w:rsidRPr="009A3865">
              <w:t>3.</w:t>
            </w:r>
            <w:r w:rsidR="00DD7F01" w:rsidRPr="009A3865">
              <w:t>6</w:t>
            </w:r>
            <w:r w:rsidR="007A48AB">
              <w:t>5</w:t>
            </w:r>
            <w:r w:rsidRPr="009A3865">
              <w:t xml:space="preserve"> × 10</w:t>
            </w:r>
            <w:r w:rsidRPr="009A3865">
              <w:rPr>
                <w:vertAlign w:val="superscript"/>
              </w:rPr>
              <w:t>-4</w:t>
            </w:r>
          </w:p>
        </w:tc>
      </w:tr>
    </w:tbl>
    <w:p w:rsidR="00DD6F37" w:rsidRPr="009A3865" w:rsidRDefault="00DD6F37" w:rsidP="00DD6F37">
      <w:pPr>
        <w:suppressAutoHyphens/>
        <w:rPr>
          <w:rFonts w:cs="Verdana"/>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9"/>
        <w:gridCol w:w="2273"/>
        <w:gridCol w:w="2273"/>
        <w:gridCol w:w="2275"/>
      </w:tblGrid>
      <w:tr w:rsidR="00DD6F37" w:rsidRPr="009A3865" w:rsidTr="00761F97">
        <w:tc>
          <w:tcPr>
            <w:tcW w:w="5000" w:type="pct"/>
            <w:gridSpan w:val="4"/>
            <w:shd w:val="clear" w:color="auto" w:fill="FFFFCC"/>
            <w:noWrap/>
            <w:hideMark/>
          </w:tcPr>
          <w:p w:rsidR="00DD6F37" w:rsidRPr="009A3865" w:rsidRDefault="00DD6F37" w:rsidP="00761F97">
            <w:pPr>
              <w:rPr>
                <w:b/>
                <w:bCs/>
              </w:rPr>
            </w:pPr>
            <w:r w:rsidRPr="009A3865">
              <w:rPr>
                <w:b/>
                <w:bCs/>
              </w:rPr>
              <w:t>Soil</w:t>
            </w:r>
          </w:p>
        </w:tc>
      </w:tr>
      <w:tr w:rsidR="00DD6F37" w:rsidRPr="009A3865" w:rsidTr="00761F97">
        <w:tc>
          <w:tcPr>
            <w:tcW w:w="1384" w:type="pct"/>
            <w:shd w:val="clear" w:color="auto" w:fill="auto"/>
            <w:noWrap/>
            <w:hideMark/>
          </w:tcPr>
          <w:p w:rsidR="00DD6F37" w:rsidRPr="009A3865" w:rsidRDefault="00DD6F37" w:rsidP="00761F97">
            <w:r w:rsidRPr="009A3865">
              <w:t>Parent / metabolite</w:t>
            </w:r>
          </w:p>
        </w:tc>
        <w:tc>
          <w:tcPr>
            <w:tcW w:w="1205" w:type="pct"/>
            <w:shd w:val="clear" w:color="auto" w:fill="auto"/>
            <w:noWrap/>
            <w:hideMark/>
          </w:tcPr>
          <w:p w:rsidR="00DD6F37" w:rsidRPr="009A3865" w:rsidRDefault="00DD6F37" w:rsidP="00761F97">
            <w:r w:rsidRPr="009A3865">
              <w:t>Max % AR</w:t>
            </w:r>
          </w:p>
        </w:tc>
        <w:tc>
          <w:tcPr>
            <w:tcW w:w="1205" w:type="pct"/>
            <w:shd w:val="clear" w:color="auto" w:fill="auto"/>
            <w:noWrap/>
            <w:hideMark/>
          </w:tcPr>
          <w:p w:rsidR="00DD6F37" w:rsidRPr="009A3865" w:rsidRDefault="00DD6F37" w:rsidP="00761F97">
            <w:r w:rsidRPr="009A3865">
              <w:t>Molar mass</w:t>
            </w:r>
          </w:p>
        </w:tc>
        <w:tc>
          <w:tcPr>
            <w:tcW w:w="1205" w:type="pct"/>
            <w:shd w:val="clear" w:color="auto" w:fill="auto"/>
            <w:noWrap/>
            <w:hideMark/>
          </w:tcPr>
          <w:p w:rsidR="00DD6F37" w:rsidRPr="009A3865" w:rsidRDefault="00DD6F37" w:rsidP="00761F97">
            <w:r w:rsidRPr="009A3865">
              <w:t>PECsoil  (mg/kg</w:t>
            </w:r>
            <w:r w:rsidRPr="009A3865">
              <w:rPr>
                <w:vertAlign w:val="subscript"/>
              </w:rPr>
              <w:t>ww</w:t>
            </w:r>
            <w:r w:rsidRPr="009A3865">
              <w:t>)</w:t>
            </w:r>
          </w:p>
        </w:tc>
      </w:tr>
      <w:tr w:rsidR="00DD6F37" w:rsidRPr="009A3865" w:rsidTr="00761F97">
        <w:tc>
          <w:tcPr>
            <w:tcW w:w="1384" w:type="pct"/>
            <w:shd w:val="clear" w:color="auto" w:fill="auto"/>
            <w:noWrap/>
            <w:hideMark/>
          </w:tcPr>
          <w:p w:rsidR="00DD6F37" w:rsidRPr="009A3865" w:rsidRDefault="00DD6F37" w:rsidP="00761F97">
            <w:r w:rsidRPr="009A3865">
              <w:t>Cypermethrin</w:t>
            </w:r>
          </w:p>
        </w:tc>
        <w:tc>
          <w:tcPr>
            <w:tcW w:w="1205" w:type="pct"/>
            <w:shd w:val="clear" w:color="auto" w:fill="auto"/>
            <w:noWrap/>
            <w:hideMark/>
          </w:tcPr>
          <w:p w:rsidR="00DD6F37" w:rsidRPr="009A3865" w:rsidRDefault="00DD6F37" w:rsidP="00761F97">
            <w:r w:rsidRPr="009A3865">
              <w:t>-</w:t>
            </w:r>
          </w:p>
        </w:tc>
        <w:tc>
          <w:tcPr>
            <w:tcW w:w="1205" w:type="pct"/>
            <w:shd w:val="clear" w:color="auto" w:fill="auto"/>
            <w:noWrap/>
            <w:hideMark/>
          </w:tcPr>
          <w:p w:rsidR="00DD6F37" w:rsidRPr="009A3865" w:rsidRDefault="00DD6F37" w:rsidP="00761F97">
            <w:r w:rsidRPr="009A3865">
              <w:t>416.3</w:t>
            </w:r>
          </w:p>
        </w:tc>
        <w:tc>
          <w:tcPr>
            <w:tcW w:w="1205" w:type="pct"/>
            <w:shd w:val="clear" w:color="auto" w:fill="auto"/>
            <w:noWrap/>
            <w:hideMark/>
          </w:tcPr>
          <w:p w:rsidR="00DD6F37" w:rsidRPr="009A3865" w:rsidRDefault="00763FD1" w:rsidP="00761F97">
            <w:r w:rsidRPr="009A3865">
              <w:t>0.066</w:t>
            </w:r>
          </w:p>
        </w:tc>
      </w:tr>
      <w:tr w:rsidR="00DD6F37" w:rsidRPr="009A3865" w:rsidTr="00761F97">
        <w:tc>
          <w:tcPr>
            <w:tcW w:w="1384" w:type="pct"/>
            <w:shd w:val="clear" w:color="auto" w:fill="auto"/>
            <w:noWrap/>
            <w:hideMark/>
          </w:tcPr>
          <w:p w:rsidR="00DD6F37" w:rsidRPr="009A3865" w:rsidRDefault="00DD6F37" w:rsidP="00761F97">
            <w:r w:rsidRPr="009A3865">
              <w:t>3-PBA</w:t>
            </w:r>
          </w:p>
        </w:tc>
        <w:tc>
          <w:tcPr>
            <w:tcW w:w="1205" w:type="pct"/>
            <w:shd w:val="clear" w:color="auto" w:fill="auto"/>
            <w:noWrap/>
            <w:hideMark/>
          </w:tcPr>
          <w:p w:rsidR="00DD6F37" w:rsidRPr="009A3865" w:rsidRDefault="00DD6F37" w:rsidP="00761F97">
            <w:r w:rsidRPr="009A3865">
              <w:t>10.2</w:t>
            </w:r>
          </w:p>
        </w:tc>
        <w:tc>
          <w:tcPr>
            <w:tcW w:w="1205" w:type="pct"/>
            <w:shd w:val="clear" w:color="auto" w:fill="auto"/>
            <w:noWrap/>
            <w:hideMark/>
          </w:tcPr>
          <w:p w:rsidR="00DD6F37" w:rsidRPr="009A3865" w:rsidRDefault="00DD6F37" w:rsidP="00761F97">
            <w:r w:rsidRPr="009A3865">
              <w:t>214.2</w:t>
            </w:r>
          </w:p>
        </w:tc>
        <w:tc>
          <w:tcPr>
            <w:tcW w:w="1205" w:type="pct"/>
            <w:shd w:val="clear" w:color="auto" w:fill="auto"/>
            <w:noWrap/>
          </w:tcPr>
          <w:p w:rsidR="00DD6F37" w:rsidRPr="009A3865" w:rsidRDefault="009A3865" w:rsidP="00761F97">
            <w:r w:rsidRPr="009A3865">
              <w:t>3.46</w:t>
            </w:r>
            <w:r w:rsidR="00DD6F37" w:rsidRPr="009A3865">
              <w:t xml:space="preserve"> × 10</w:t>
            </w:r>
            <w:r w:rsidR="00DD6F37" w:rsidRPr="009A3865">
              <w:rPr>
                <w:vertAlign w:val="superscript"/>
              </w:rPr>
              <w:t>-3</w:t>
            </w:r>
          </w:p>
        </w:tc>
      </w:tr>
      <w:tr w:rsidR="00DD6F37" w:rsidRPr="003A423E" w:rsidTr="00761F97">
        <w:tc>
          <w:tcPr>
            <w:tcW w:w="1384" w:type="pct"/>
            <w:shd w:val="clear" w:color="auto" w:fill="auto"/>
            <w:noWrap/>
            <w:hideMark/>
          </w:tcPr>
          <w:p w:rsidR="00DD6F37" w:rsidRPr="009A3865" w:rsidRDefault="00DD6F37" w:rsidP="00761F97">
            <w:r w:rsidRPr="009A3865">
              <w:t>DCVC</w:t>
            </w:r>
          </w:p>
        </w:tc>
        <w:tc>
          <w:tcPr>
            <w:tcW w:w="1205" w:type="pct"/>
            <w:shd w:val="clear" w:color="auto" w:fill="auto"/>
            <w:noWrap/>
          </w:tcPr>
          <w:p w:rsidR="00DD6F37" w:rsidRPr="009A3865" w:rsidRDefault="00DD6F37" w:rsidP="00761F97">
            <w:r w:rsidRPr="009A3865">
              <w:t>17.5</w:t>
            </w:r>
          </w:p>
        </w:tc>
        <w:tc>
          <w:tcPr>
            <w:tcW w:w="1205" w:type="pct"/>
            <w:shd w:val="clear" w:color="auto" w:fill="auto"/>
            <w:noWrap/>
            <w:hideMark/>
          </w:tcPr>
          <w:p w:rsidR="00DD6F37" w:rsidRPr="009A3865" w:rsidRDefault="00DD6F37" w:rsidP="00761F97">
            <w:r w:rsidRPr="009A3865">
              <w:t>209.1</w:t>
            </w:r>
          </w:p>
        </w:tc>
        <w:tc>
          <w:tcPr>
            <w:tcW w:w="1205" w:type="pct"/>
            <w:shd w:val="clear" w:color="auto" w:fill="auto"/>
            <w:noWrap/>
          </w:tcPr>
          <w:p w:rsidR="00DD6F37" w:rsidRPr="003A423E" w:rsidRDefault="009A3865" w:rsidP="00761F97">
            <w:r w:rsidRPr="009A3865">
              <w:t>5.80</w:t>
            </w:r>
            <w:r w:rsidR="00DD6F37" w:rsidRPr="009A3865">
              <w:t xml:space="preserve"> × 10</w:t>
            </w:r>
            <w:r w:rsidR="00DD6F37" w:rsidRPr="009A3865">
              <w:rPr>
                <w:vertAlign w:val="superscript"/>
              </w:rPr>
              <w:t>-3</w:t>
            </w:r>
          </w:p>
        </w:tc>
      </w:tr>
      <w:bookmarkEnd w:id="1611"/>
    </w:tbl>
    <w:p w:rsidR="00DD6F37" w:rsidRPr="00FD2055" w:rsidRDefault="00DD6F37" w:rsidP="00FD2055">
      <w:pPr>
        <w:spacing w:line="260" w:lineRule="atLeast"/>
        <w:rPr>
          <w:rFonts w:eastAsia="Calibri"/>
          <w:lang w:eastAsia="en-US"/>
        </w:rPr>
      </w:pPr>
    </w:p>
    <w:p w:rsidR="00B64E84" w:rsidRDefault="00B64E84">
      <w:pPr>
        <w:rPr>
          <w:rFonts w:eastAsia="Calibri"/>
          <w:lang w:eastAsia="en-US"/>
        </w:rPr>
      </w:pPr>
      <w:r>
        <w:rPr>
          <w:rFonts w:eastAsia="Calibri"/>
          <w:lang w:eastAsia="en-US"/>
        </w:rPr>
        <w:br w:type="page"/>
      </w:r>
    </w:p>
    <w:p w:rsidR="00FD2055" w:rsidRPr="00FD2055" w:rsidRDefault="00FD2055" w:rsidP="00FD2055">
      <w:pPr>
        <w:spacing w:line="260" w:lineRule="atLeast"/>
        <w:rPr>
          <w:rFonts w:eastAsia="Calibri"/>
          <w:lang w:eastAsia="en-US"/>
        </w:rPr>
      </w:pPr>
    </w:p>
    <w:p w:rsidR="00FD2055" w:rsidRPr="00FD2055" w:rsidRDefault="00FD2055" w:rsidP="00FD2055">
      <w:pPr>
        <w:rPr>
          <w:rFonts w:eastAsia="Calibri"/>
          <w:b/>
          <w:i/>
          <w:sz w:val="22"/>
          <w:szCs w:val="22"/>
          <w:lang w:eastAsia="en-US"/>
        </w:rPr>
      </w:pPr>
      <w:bookmarkStart w:id="1612" w:name="_Toc377651047"/>
      <w:bookmarkStart w:id="1613" w:name="_Toc389729117"/>
      <w:bookmarkStart w:id="1614" w:name="_Toc403472802"/>
      <w:r w:rsidRPr="00FD2055">
        <w:rPr>
          <w:rFonts w:eastAsia="Calibri"/>
          <w:b/>
          <w:i/>
          <w:sz w:val="22"/>
          <w:szCs w:val="22"/>
          <w:lang w:eastAsia="en-US"/>
        </w:rPr>
        <w:t>Primary and secondary poisoning</w:t>
      </w:r>
      <w:bookmarkEnd w:id="1612"/>
      <w:bookmarkEnd w:id="1613"/>
      <w:bookmarkEnd w:id="1614"/>
    </w:p>
    <w:p w:rsidR="00FD2055" w:rsidRPr="00FD2055" w:rsidRDefault="00FD2055" w:rsidP="00FD2055">
      <w:pPr>
        <w:spacing w:line="260" w:lineRule="atLeast"/>
        <w:rPr>
          <w:rFonts w:eastAsia="Calibri"/>
          <w:lang w:eastAsia="en-US"/>
        </w:rPr>
      </w:pPr>
    </w:p>
    <w:p w:rsidR="00FD2055" w:rsidRPr="00FD2055" w:rsidRDefault="00FD2055" w:rsidP="00281F59">
      <w:pPr>
        <w:jc w:val="both"/>
        <w:rPr>
          <w:rFonts w:eastAsia="Calibri"/>
          <w:u w:val="single"/>
          <w:lang w:eastAsia="en-US"/>
        </w:rPr>
      </w:pPr>
      <w:r w:rsidRPr="00FD2055">
        <w:rPr>
          <w:rFonts w:eastAsia="Calibri"/>
          <w:u w:val="single"/>
          <w:lang w:eastAsia="en-US"/>
        </w:rPr>
        <w:t xml:space="preserve">Primary poisoning </w:t>
      </w:r>
    </w:p>
    <w:p w:rsidR="00FD2055" w:rsidRPr="00AD3181" w:rsidRDefault="00FD2055" w:rsidP="00281F59">
      <w:pPr>
        <w:jc w:val="both"/>
        <w:rPr>
          <w:rFonts w:eastAsia="Calibri"/>
        </w:rPr>
      </w:pPr>
    </w:p>
    <w:p w:rsidR="00AD3181" w:rsidRPr="003710ED" w:rsidRDefault="00AD3181" w:rsidP="00281F59">
      <w:pPr>
        <w:jc w:val="both"/>
      </w:pPr>
      <w:r w:rsidRPr="003710ED">
        <w:t>According to OECD Emission Scenario Document for PT18 primary poisoning for birds or mammals, i.e. the direct consumption of insecticide by birds or mammals may mainly occur in the following cases:</w:t>
      </w:r>
    </w:p>
    <w:p w:rsidR="00AD3181" w:rsidRPr="003710ED" w:rsidRDefault="00AD3181" w:rsidP="00281F59">
      <w:pPr>
        <w:jc w:val="both"/>
      </w:pPr>
      <w:r w:rsidRPr="003710ED">
        <w:t>- insecticides are applied together with food attractant, or</w:t>
      </w:r>
    </w:p>
    <w:p w:rsidR="00AD3181" w:rsidRPr="003710ED" w:rsidRDefault="00AD3181" w:rsidP="00281F59">
      <w:pPr>
        <w:jc w:val="both"/>
      </w:pPr>
      <w:r w:rsidRPr="003710ED">
        <w:t>- insecticides are applied as granular formulation.</w:t>
      </w:r>
    </w:p>
    <w:p w:rsidR="00AD3181" w:rsidRPr="003710ED" w:rsidRDefault="00AD3181" w:rsidP="00281F59">
      <w:pPr>
        <w:jc w:val="both"/>
        <w:rPr>
          <w:highlight w:val="yellow"/>
        </w:rPr>
      </w:pPr>
      <w:r w:rsidRPr="003710ED">
        <w:t xml:space="preserve">Therefore, for </w:t>
      </w:r>
      <w:r>
        <w:t>Draker One</w:t>
      </w:r>
      <w:r w:rsidRPr="003710ED">
        <w:t xml:space="preserve"> primary poisoning assessment for birds or mammals is not relevant.</w:t>
      </w:r>
    </w:p>
    <w:p w:rsidR="00AD3181" w:rsidRPr="00AD3181" w:rsidRDefault="00AD3181" w:rsidP="00281F59">
      <w:pPr>
        <w:jc w:val="both"/>
        <w:rPr>
          <w:rFonts w:eastAsia="Calibri"/>
        </w:rPr>
      </w:pPr>
    </w:p>
    <w:p w:rsidR="00AD3181" w:rsidRPr="00AD3181" w:rsidRDefault="00AD3181" w:rsidP="00281F59">
      <w:pPr>
        <w:jc w:val="both"/>
      </w:pPr>
    </w:p>
    <w:p w:rsidR="00FD2055" w:rsidRPr="00FD2055" w:rsidRDefault="00FD2055" w:rsidP="00281F59">
      <w:pPr>
        <w:jc w:val="both"/>
        <w:rPr>
          <w:rFonts w:eastAsia="Calibri"/>
          <w:u w:val="single"/>
          <w:lang w:eastAsia="en-US"/>
        </w:rPr>
      </w:pPr>
      <w:r w:rsidRPr="00FD2055">
        <w:rPr>
          <w:rFonts w:eastAsia="Calibri"/>
          <w:u w:val="single"/>
          <w:lang w:eastAsia="en-US"/>
        </w:rPr>
        <w:t>Secondary poisoning</w:t>
      </w:r>
    </w:p>
    <w:p w:rsidR="00FD2055" w:rsidRDefault="00FD2055" w:rsidP="00281F59">
      <w:pPr>
        <w:spacing w:line="260" w:lineRule="atLeast"/>
        <w:jc w:val="both"/>
        <w:rPr>
          <w:rFonts w:eastAsia="Calibri"/>
          <w:lang w:eastAsia="en-US"/>
        </w:rPr>
      </w:pPr>
    </w:p>
    <w:p w:rsidR="00212EBA" w:rsidRDefault="00212EBA" w:rsidP="00281F59">
      <w:pPr>
        <w:spacing w:line="260" w:lineRule="atLeast"/>
        <w:jc w:val="both"/>
        <w:rPr>
          <w:rFonts w:eastAsia="Calibri"/>
          <w:lang w:eastAsia="en-US"/>
        </w:rPr>
      </w:pPr>
      <w:r w:rsidRPr="00926ED7">
        <w:rPr>
          <w:rFonts w:eastAsia="Calibri"/>
          <w:lang w:eastAsia="en-US"/>
        </w:rPr>
        <w:t>PEC oral,predator/PNEC oral ratios have been determined according to TGD 2003 for fish-eating mammals and birds and for earthworm</w:t>
      </w:r>
      <w:r w:rsidR="005526D2" w:rsidRPr="005526D2">
        <w:rPr>
          <w:rFonts w:eastAsia="Calibri"/>
          <w:lang w:val="en-US" w:eastAsia="en-US"/>
        </w:rPr>
        <w:t>-</w:t>
      </w:r>
      <w:r w:rsidRPr="00926ED7">
        <w:rPr>
          <w:rFonts w:eastAsia="Calibri"/>
          <w:lang w:eastAsia="en-US"/>
        </w:rPr>
        <w:t>eating mammals and birds to demonstrate that there is no unacceptable risk of secondary poisoning following the appropriate use of the product.</w:t>
      </w:r>
    </w:p>
    <w:p w:rsidR="00212EBA" w:rsidRDefault="00212EBA" w:rsidP="00281F59">
      <w:pPr>
        <w:jc w:val="both"/>
        <w:rPr>
          <w:rFonts w:eastAsia="Calibri"/>
        </w:rPr>
      </w:pPr>
    </w:p>
    <w:p w:rsidR="00212EBA" w:rsidRDefault="00212EBA" w:rsidP="00281F59">
      <w:pPr>
        <w:jc w:val="both"/>
        <w:rPr>
          <w:noProof/>
          <w:lang w:eastAsia="en-US"/>
        </w:rPr>
      </w:pPr>
      <w:r>
        <w:rPr>
          <w:noProof/>
          <w:lang w:eastAsia="en-US"/>
        </w:rPr>
        <w:t>PNEC oral, bird</w:t>
      </w:r>
    </w:p>
    <w:p w:rsidR="00212EBA" w:rsidRDefault="00212EBA" w:rsidP="00281F59">
      <w:pPr>
        <w:jc w:val="both"/>
        <w:rPr>
          <w:noProof/>
          <w:lang w:eastAsia="en-US"/>
        </w:rPr>
      </w:pPr>
      <w:r>
        <w:rPr>
          <w:noProof/>
          <w:lang w:eastAsia="en-US"/>
        </w:rPr>
        <w:t xml:space="preserve">The PNECoral for secondary poisoning of birds is derived by applying an assessment factor of 30 to the chronic NOEC of 1000 mg/Kg feed, resulting in a </w:t>
      </w:r>
      <w:r w:rsidRPr="00926ED7">
        <w:rPr>
          <w:bCs/>
          <w:noProof/>
          <w:lang w:eastAsia="en-US"/>
        </w:rPr>
        <w:t>PNECoral,bird of 33.3 mg/Kg feed.</w:t>
      </w:r>
    </w:p>
    <w:p w:rsidR="00212EBA" w:rsidRDefault="00212EBA" w:rsidP="00281F59">
      <w:pPr>
        <w:jc w:val="both"/>
        <w:rPr>
          <w:noProof/>
          <w:lang w:eastAsia="en-US"/>
        </w:rPr>
      </w:pPr>
    </w:p>
    <w:p w:rsidR="00212EBA" w:rsidRDefault="00212EBA" w:rsidP="00281F59">
      <w:pPr>
        <w:jc w:val="both"/>
        <w:rPr>
          <w:noProof/>
          <w:lang w:eastAsia="en-US"/>
        </w:rPr>
      </w:pPr>
      <w:r>
        <w:rPr>
          <w:noProof/>
          <w:lang w:eastAsia="en-US"/>
        </w:rPr>
        <w:t>PNECoral,mammals</w:t>
      </w:r>
    </w:p>
    <w:p w:rsidR="00212EBA" w:rsidRDefault="00212EBA" w:rsidP="00281F59">
      <w:pPr>
        <w:jc w:val="both"/>
        <w:rPr>
          <w:noProof/>
          <w:lang w:eastAsia="en-US"/>
        </w:rPr>
      </w:pPr>
      <w:r>
        <w:rPr>
          <w:noProof/>
          <w:lang w:eastAsia="en-US"/>
        </w:rPr>
        <w:t xml:space="preserve">The PNECoral for secondary poisoning of mamal is derived by applying an assessment factor of 30 to the chronic rat study (McAusland, Butterworth, Hunt, 1978) NOEC of 5 mg/Kg bw/d, resulting in a </w:t>
      </w:r>
      <w:r w:rsidRPr="00926ED7">
        <w:rPr>
          <w:bCs/>
          <w:noProof/>
          <w:lang w:eastAsia="en-US"/>
        </w:rPr>
        <w:t>PNECoral,mammals of 3.3 mg/Kg food.</w:t>
      </w:r>
    </w:p>
    <w:p w:rsidR="00212EBA" w:rsidRDefault="00212EBA" w:rsidP="00281F59">
      <w:pPr>
        <w:jc w:val="both"/>
        <w:rPr>
          <w:noProof/>
          <w:lang w:eastAsia="en-US"/>
        </w:rPr>
      </w:pPr>
    </w:p>
    <w:p w:rsidR="00212EBA" w:rsidRDefault="00212EBA" w:rsidP="00281F59">
      <w:pPr>
        <w:jc w:val="both"/>
        <w:rPr>
          <w:rFonts w:eastAsia="Calibri"/>
        </w:rPr>
      </w:pPr>
      <w:r w:rsidRPr="00BE3012">
        <w:rPr>
          <w:rFonts w:eastAsia="Calibri"/>
        </w:rPr>
        <w:t>According to the TGD (EC, 2003) a calculation for PECoral</w:t>
      </w:r>
      <w:r w:rsidR="005526D2" w:rsidRPr="005526D2">
        <w:rPr>
          <w:rFonts w:eastAsia="Calibri"/>
          <w:lang w:val="en-US"/>
        </w:rPr>
        <w:t xml:space="preserve"> </w:t>
      </w:r>
      <w:r w:rsidRPr="00BE3012">
        <w:rPr>
          <w:rFonts w:eastAsia="Calibri"/>
        </w:rPr>
        <w:t>predator should be conducted if the a.s. shows a potential for bioaccumulation, indicated by a log Kow value &gt;3.</w:t>
      </w:r>
      <w:r>
        <w:rPr>
          <w:rFonts w:eastAsia="Calibri"/>
        </w:rPr>
        <w:t xml:space="preserve"> </w:t>
      </w:r>
      <w:r w:rsidRPr="00926ED7">
        <w:rPr>
          <w:rFonts w:eastAsia="Calibri"/>
        </w:rPr>
        <w:t>Cypermethrin has a slight potential for bioaccumulation</w:t>
      </w:r>
      <w:r>
        <w:rPr>
          <w:rFonts w:eastAsia="Calibri"/>
        </w:rPr>
        <w:t xml:space="preserve">, </w:t>
      </w:r>
      <w:r w:rsidRPr="00926ED7">
        <w:rPr>
          <w:rFonts w:eastAsia="Calibri"/>
        </w:rPr>
        <w:t>log Kow of 5.45</w:t>
      </w:r>
      <w:r>
        <w:rPr>
          <w:rFonts w:eastAsia="Calibri"/>
        </w:rPr>
        <w:t>.</w:t>
      </w:r>
    </w:p>
    <w:p w:rsidR="00212EBA" w:rsidRDefault="00212EBA" w:rsidP="00281F59">
      <w:pPr>
        <w:jc w:val="both"/>
        <w:rPr>
          <w:rFonts w:eastAsia="Calibri"/>
        </w:rPr>
      </w:pPr>
    </w:p>
    <w:p w:rsidR="00212EBA" w:rsidRDefault="00212EBA" w:rsidP="00281F59">
      <w:pPr>
        <w:jc w:val="both"/>
        <w:rPr>
          <w:rFonts w:eastAsia="Calibri"/>
        </w:rPr>
      </w:pPr>
      <w:r w:rsidRPr="00A57926">
        <w:rPr>
          <w:rFonts w:eastAsia="Calibri"/>
        </w:rPr>
        <w:t>The concentration of a contaminant in food (fish) of fish-eating predators (PECoral</w:t>
      </w:r>
      <w:r w:rsidR="005526D2" w:rsidRPr="005526D2">
        <w:rPr>
          <w:rFonts w:eastAsia="Calibri"/>
          <w:lang w:val="en-US"/>
        </w:rPr>
        <w:t xml:space="preserve"> </w:t>
      </w:r>
      <w:r w:rsidRPr="00A57926">
        <w:rPr>
          <w:rFonts w:eastAsia="Calibri"/>
        </w:rPr>
        <w:t xml:space="preserve">predator) is derived from the PEC for surface water, the measured BCF for fish and the biomagnification factor (BMF). Since the </w:t>
      </w:r>
      <w:r w:rsidRPr="0071517D">
        <w:rPr>
          <w:rFonts w:eastAsia="Calibri"/>
        </w:rPr>
        <w:t xml:space="preserve">log Kow of </w:t>
      </w:r>
      <w:r>
        <w:rPr>
          <w:rFonts w:eastAsia="Calibri"/>
        </w:rPr>
        <w:t>Cy</w:t>
      </w:r>
      <w:r w:rsidRPr="0071517D">
        <w:rPr>
          <w:rFonts w:eastAsia="Calibri"/>
        </w:rPr>
        <w:t xml:space="preserve">permethrin is </w:t>
      </w:r>
      <w:r>
        <w:rPr>
          <w:rFonts w:eastAsia="Calibri"/>
        </w:rPr>
        <w:t>5</w:t>
      </w:r>
      <w:r w:rsidRPr="0071517D">
        <w:rPr>
          <w:rFonts w:eastAsia="Calibri"/>
        </w:rPr>
        <w:t>.</w:t>
      </w:r>
      <w:r>
        <w:rPr>
          <w:rFonts w:eastAsia="Calibri"/>
        </w:rPr>
        <w:t>4</w:t>
      </w:r>
      <w:r w:rsidRPr="0071517D">
        <w:rPr>
          <w:rFonts w:eastAsia="Calibri"/>
        </w:rPr>
        <w:t>5</w:t>
      </w:r>
      <w:r w:rsidRPr="00A57926">
        <w:rPr>
          <w:rFonts w:eastAsia="Calibri"/>
        </w:rPr>
        <w:t xml:space="preserve"> and a</w:t>
      </w:r>
      <w:r w:rsidRPr="00BE3012">
        <w:rPr>
          <w:rFonts w:eastAsia="Calibri"/>
        </w:rPr>
        <w:t xml:space="preserve"> measured BCF for </w:t>
      </w:r>
      <w:r>
        <w:rPr>
          <w:rFonts w:eastAsia="Calibri"/>
        </w:rPr>
        <w:t>Cy</w:t>
      </w:r>
      <w:r w:rsidRPr="00BE3012">
        <w:rPr>
          <w:rFonts w:eastAsia="Calibri"/>
        </w:rPr>
        <w:t xml:space="preserve">permethrin in </w:t>
      </w:r>
      <w:r>
        <w:rPr>
          <w:rFonts w:eastAsia="Calibri"/>
        </w:rPr>
        <w:t xml:space="preserve">the test </w:t>
      </w:r>
      <w:r w:rsidRPr="00DE1027">
        <w:rPr>
          <w:rFonts w:eastAsia="Calibri"/>
        </w:rPr>
        <w:t>OECD guideline (1981) part 305E</w:t>
      </w:r>
      <w:r>
        <w:rPr>
          <w:rFonts w:eastAsia="Calibri"/>
        </w:rPr>
        <w:t xml:space="preserve"> </w:t>
      </w:r>
      <w:r w:rsidRPr="00BE3012">
        <w:rPr>
          <w:rFonts w:eastAsia="Calibri"/>
        </w:rPr>
        <w:t xml:space="preserve">was reported at </w:t>
      </w:r>
      <w:r>
        <w:rPr>
          <w:rFonts w:eastAsia="Calibri"/>
        </w:rPr>
        <w:t>373 ± 45</w:t>
      </w:r>
      <w:r w:rsidRPr="00BE3012">
        <w:rPr>
          <w:rFonts w:eastAsia="Calibri"/>
        </w:rPr>
        <w:t xml:space="preserve"> L/</w:t>
      </w:r>
      <w:r>
        <w:rPr>
          <w:rFonts w:eastAsia="Calibri"/>
        </w:rPr>
        <w:t>k</w:t>
      </w:r>
      <w:r w:rsidRPr="00BE3012">
        <w:rPr>
          <w:rFonts w:eastAsia="Calibri"/>
        </w:rPr>
        <w:t>g the default BMF of 1</w:t>
      </w:r>
      <w:r>
        <w:rPr>
          <w:rFonts w:eastAsia="Calibri"/>
        </w:rPr>
        <w:t>0</w:t>
      </w:r>
      <w:r w:rsidRPr="00BE3012">
        <w:rPr>
          <w:rFonts w:eastAsia="Calibri"/>
        </w:rPr>
        <w:t xml:space="preserve"> is used in the calculation (</w:t>
      </w:r>
      <w:r>
        <w:t>Table 23: Default BMF values for organic substances - Guidance on BPR: Vol IV Environment Parts B+C Version 2.0 October 2017</w:t>
      </w:r>
      <w:r w:rsidRPr="00BE3012">
        <w:rPr>
          <w:rFonts w:eastAsia="Calibri"/>
        </w:rPr>
        <w:t>).</w:t>
      </w:r>
    </w:p>
    <w:p w:rsidR="00212EBA" w:rsidRDefault="00212EBA" w:rsidP="00281F59">
      <w:pPr>
        <w:jc w:val="both"/>
        <w:rPr>
          <w:rFonts w:eastAsia="Calibri"/>
        </w:rPr>
      </w:pPr>
    </w:p>
    <w:p w:rsidR="00212EBA" w:rsidRDefault="00212EBA" w:rsidP="00281F59">
      <w:pPr>
        <w:jc w:val="both"/>
        <w:rPr>
          <w:rFonts w:eastAsia="Calibri"/>
        </w:rPr>
      </w:pPr>
    </w:p>
    <w:p w:rsidR="00212EBA" w:rsidRPr="005073F8" w:rsidRDefault="00212EBA" w:rsidP="00281F59">
      <w:pPr>
        <w:jc w:val="both"/>
        <w:rPr>
          <w:rFonts w:eastAsia="Calibri"/>
          <w:b/>
          <w:i/>
        </w:rPr>
      </w:pPr>
      <w:r w:rsidRPr="005073F8">
        <w:rPr>
          <w:rFonts w:eastAsia="Calibri"/>
          <w:b/>
          <w:i/>
        </w:rPr>
        <w:t>Aquatic Compartment (including Risk characterisation for fish eating organisms)</w:t>
      </w:r>
    </w:p>
    <w:p w:rsidR="00212EBA" w:rsidRDefault="00212EBA" w:rsidP="00281F59">
      <w:pPr>
        <w:jc w:val="both"/>
        <w:rPr>
          <w:lang w:val="de-DE" w:eastAsia="en-US"/>
        </w:rPr>
      </w:pPr>
    </w:p>
    <w:p w:rsidR="002B0C44" w:rsidRPr="00F705FD" w:rsidRDefault="002B0C44" w:rsidP="002B0C44">
      <w:pPr>
        <w:jc w:val="both"/>
        <w:rPr>
          <w:rFonts w:eastAsia="Calibri"/>
        </w:rPr>
      </w:pPr>
      <w:r w:rsidRPr="00F705FD">
        <w:rPr>
          <w:i/>
          <w:lang w:val="de-DE" w:eastAsia="en-US"/>
        </w:rPr>
        <w:t>Calculating Risk to Fish Eating Predator – Cypermethrin – Use 3-urban area (worst case)</w:t>
      </w:r>
    </w:p>
    <w:p w:rsidR="00212EBA" w:rsidRDefault="00212EBA" w:rsidP="00212EBA">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tblPr>
      <w:tblGrid>
        <w:gridCol w:w="3440"/>
        <w:gridCol w:w="4168"/>
        <w:gridCol w:w="1596"/>
      </w:tblGrid>
      <w:tr w:rsidR="00F705FD" w:rsidRPr="00F705FD" w:rsidTr="002B0C44">
        <w:tc>
          <w:tcPr>
            <w:tcW w:w="3440" w:type="dxa"/>
            <w:shd w:val="clear" w:color="auto" w:fill="FFFFCC"/>
          </w:tcPr>
          <w:p w:rsidR="00212EBA" w:rsidRPr="00F705FD" w:rsidRDefault="00212EBA" w:rsidP="004E0FF7">
            <w:pPr>
              <w:rPr>
                <w:b/>
                <w:lang w:val="de-DE" w:eastAsia="en-US"/>
              </w:rPr>
            </w:pPr>
            <w:r w:rsidRPr="00F705FD">
              <w:rPr>
                <w:b/>
                <w:lang w:val="de-DE" w:eastAsia="en-US"/>
              </w:rPr>
              <w:t>Parameter</w:t>
            </w:r>
          </w:p>
        </w:tc>
        <w:tc>
          <w:tcPr>
            <w:tcW w:w="4168" w:type="dxa"/>
            <w:shd w:val="clear" w:color="auto" w:fill="FFFFCC"/>
          </w:tcPr>
          <w:p w:rsidR="00212EBA" w:rsidRPr="00F705FD" w:rsidRDefault="00212EBA" w:rsidP="004E0FF7">
            <w:pPr>
              <w:rPr>
                <w:b/>
                <w:lang w:val="de-DE" w:eastAsia="en-US"/>
              </w:rPr>
            </w:pPr>
            <w:r w:rsidRPr="00F705FD">
              <w:rPr>
                <w:b/>
                <w:lang w:val="de-DE" w:eastAsia="en-US"/>
              </w:rPr>
              <w:t>Definition</w:t>
            </w:r>
          </w:p>
        </w:tc>
        <w:tc>
          <w:tcPr>
            <w:tcW w:w="1596" w:type="dxa"/>
            <w:shd w:val="clear" w:color="auto" w:fill="FFFFCC"/>
          </w:tcPr>
          <w:p w:rsidR="00212EBA" w:rsidRPr="00F705FD" w:rsidRDefault="00212EBA" w:rsidP="004E0FF7">
            <w:pPr>
              <w:rPr>
                <w:b/>
                <w:lang w:val="de-DE" w:eastAsia="en-US"/>
              </w:rPr>
            </w:pPr>
            <w:r w:rsidRPr="00F705FD">
              <w:rPr>
                <w:b/>
                <w:lang w:val="de-DE" w:eastAsia="en-US"/>
              </w:rPr>
              <w:t>Value</w:t>
            </w:r>
          </w:p>
        </w:tc>
      </w:tr>
      <w:tr w:rsidR="00F705FD" w:rsidRPr="00F705FD" w:rsidTr="002B0C44">
        <w:tc>
          <w:tcPr>
            <w:tcW w:w="3440" w:type="dxa"/>
          </w:tcPr>
          <w:p w:rsidR="002B0C44" w:rsidRPr="00F705FD" w:rsidRDefault="002B0C44" w:rsidP="002B0C44">
            <w:pPr>
              <w:spacing w:after="20"/>
              <w:rPr>
                <w:lang w:val="de-DE" w:eastAsia="en-US"/>
              </w:rPr>
            </w:pPr>
            <w:r w:rsidRPr="00F705FD">
              <w:rPr>
                <w:lang w:val="de-DE" w:eastAsia="en-US"/>
              </w:rPr>
              <w:t>Local concentration of Cypermethrin in surface water [mg/L]</w:t>
            </w:r>
          </w:p>
        </w:tc>
        <w:tc>
          <w:tcPr>
            <w:tcW w:w="4168" w:type="dxa"/>
          </w:tcPr>
          <w:p w:rsidR="002B0C44" w:rsidRPr="00F705FD" w:rsidRDefault="002B0C44" w:rsidP="002B0C44">
            <w:pPr>
              <w:rPr>
                <w:lang w:val="de-DE" w:eastAsia="en-US"/>
              </w:rPr>
            </w:pPr>
            <w:r w:rsidRPr="00F705FD">
              <w:rPr>
                <w:lang w:val="de-DE" w:eastAsia="en-US"/>
              </w:rPr>
              <w:t>Use 3</w:t>
            </w:r>
          </w:p>
        </w:tc>
        <w:tc>
          <w:tcPr>
            <w:tcW w:w="1596" w:type="dxa"/>
          </w:tcPr>
          <w:p w:rsidR="002B0C44" w:rsidRPr="00F705FD" w:rsidRDefault="002B0C44" w:rsidP="002B0C44">
            <w:pPr>
              <w:rPr>
                <w:rFonts w:ascii="Calibri" w:hAnsi="Calibri" w:cs="Calibri"/>
                <w:sz w:val="22"/>
                <w:szCs w:val="22"/>
                <w:lang w:val="el-GR" w:eastAsia="el-GR"/>
              </w:rPr>
            </w:pPr>
            <w:r w:rsidRPr="00F705FD">
              <w:rPr>
                <w:rFonts w:ascii="Calibri" w:hAnsi="Calibri" w:cs="Calibri"/>
                <w:sz w:val="22"/>
                <w:szCs w:val="22"/>
              </w:rPr>
              <w:t>4.04E-05</w:t>
            </w:r>
          </w:p>
          <w:p w:rsidR="002B0C44" w:rsidRPr="00F705FD" w:rsidRDefault="002B0C44" w:rsidP="002B0C44">
            <w:pPr>
              <w:rPr>
                <w:vertAlign w:val="superscript"/>
                <w:lang w:val="de-DE" w:eastAsia="en-US"/>
              </w:rPr>
            </w:pPr>
          </w:p>
        </w:tc>
      </w:tr>
      <w:tr w:rsidR="00F705FD" w:rsidRPr="00F705FD" w:rsidTr="002B0C44">
        <w:tc>
          <w:tcPr>
            <w:tcW w:w="3440" w:type="dxa"/>
          </w:tcPr>
          <w:p w:rsidR="00212EBA" w:rsidRPr="00F705FD" w:rsidRDefault="00212EBA" w:rsidP="004E0FF7">
            <w:pPr>
              <w:spacing w:after="20"/>
              <w:rPr>
                <w:lang w:val="de-DE" w:eastAsia="en-US"/>
              </w:rPr>
            </w:pPr>
            <w:r w:rsidRPr="00F705FD">
              <w:rPr>
                <w:lang w:val="de-DE" w:eastAsia="en-US"/>
              </w:rPr>
              <w:t>Bioconcentration factor in fish</w:t>
            </w:r>
          </w:p>
        </w:tc>
        <w:tc>
          <w:tcPr>
            <w:tcW w:w="4168" w:type="dxa"/>
          </w:tcPr>
          <w:p w:rsidR="00212EBA" w:rsidRPr="00F705FD" w:rsidRDefault="00212EBA" w:rsidP="004E0FF7">
            <w:pPr>
              <w:rPr>
                <w:lang w:val="de-DE" w:eastAsia="en-US"/>
              </w:rPr>
            </w:pPr>
            <w:r w:rsidRPr="00F705FD">
              <w:rPr>
                <w:lang w:val="de-DE" w:eastAsia="en-US"/>
              </w:rPr>
              <w:t>BCF</w:t>
            </w:r>
          </w:p>
        </w:tc>
        <w:tc>
          <w:tcPr>
            <w:tcW w:w="1596" w:type="dxa"/>
          </w:tcPr>
          <w:p w:rsidR="00212EBA" w:rsidRPr="00F705FD" w:rsidRDefault="00211538" w:rsidP="004E0FF7">
            <w:pPr>
              <w:rPr>
                <w:lang w:val="de-DE" w:eastAsia="en-US"/>
              </w:rPr>
            </w:pPr>
            <w:r w:rsidRPr="00F705FD">
              <w:rPr>
                <w:rFonts w:eastAsia="Calibri"/>
              </w:rPr>
              <w:t>417</w:t>
            </w:r>
            <w:r w:rsidR="00212EBA" w:rsidRPr="00F705FD">
              <w:rPr>
                <w:rFonts w:eastAsia="Calibri"/>
              </w:rPr>
              <w:t xml:space="preserve"> </w:t>
            </w:r>
            <w:r w:rsidR="00212EBA" w:rsidRPr="00F705FD">
              <w:rPr>
                <w:lang w:val="de-DE" w:eastAsia="en-US"/>
              </w:rPr>
              <w:t>L/kg</w:t>
            </w:r>
          </w:p>
        </w:tc>
      </w:tr>
      <w:tr w:rsidR="00F705FD" w:rsidRPr="00F705FD" w:rsidTr="002B0C44">
        <w:tc>
          <w:tcPr>
            <w:tcW w:w="3440" w:type="dxa"/>
          </w:tcPr>
          <w:p w:rsidR="00212EBA" w:rsidRPr="00F705FD" w:rsidRDefault="00212EBA" w:rsidP="004E0FF7">
            <w:pPr>
              <w:spacing w:after="20"/>
              <w:rPr>
                <w:lang w:val="de-DE" w:eastAsia="en-US"/>
              </w:rPr>
            </w:pPr>
            <w:r w:rsidRPr="00F705FD">
              <w:rPr>
                <w:lang w:val="de-DE" w:eastAsia="en-US"/>
              </w:rPr>
              <w:t>Biomagnification factor</w:t>
            </w:r>
          </w:p>
        </w:tc>
        <w:tc>
          <w:tcPr>
            <w:tcW w:w="4168" w:type="dxa"/>
          </w:tcPr>
          <w:p w:rsidR="00212EBA" w:rsidRPr="00F705FD" w:rsidRDefault="00212EBA" w:rsidP="004E0FF7">
            <w:pPr>
              <w:rPr>
                <w:lang w:val="de-DE" w:eastAsia="en-US"/>
              </w:rPr>
            </w:pPr>
            <w:r w:rsidRPr="00F705FD">
              <w:rPr>
                <w:lang w:val="de-DE" w:eastAsia="en-US"/>
              </w:rPr>
              <w:t>BMF</w:t>
            </w:r>
          </w:p>
        </w:tc>
        <w:tc>
          <w:tcPr>
            <w:tcW w:w="1596" w:type="dxa"/>
          </w:tcPr>
          <w:p w:rsidR="00212EBA" w:rsidRPr="00F705FD" w:rsidRDefault="00212EBA" w:rsidP="004E0FF7">
            <w:pPr>
              <w:rPr>
                <w:lang w:val="de-DE" w:eastAsia="en-US"/>
              </w:rPr>
            </w:pPr>
            <w:r w:rsidRPr="00F705FD">
              <w:rPr>
                <w:lang w:val="de-DE" w:eastAsia="en-US"/>
              </w:rPr>
              <w:t>10</w:t>
            </w:r>
          </w:p>
        </w:tc>
      </w:tr>
      <w:tr w:rsidR="00F705FD" w:rsidRPr="00F705FD" w:rsidTr="002B0C44">
        <w:tc>
          <w:tcPr>
            <w:tcW w:w="3440" w:type="dxa"/>
          </w:tcPr>
          <w:p w:rsidR="00212EBA" w:rsidRPr="00F705FD" w:rsidRDefault="00212EBA" w:rsidP="004E0FF7">
            <w:pPr>
              <w:spacing w:after="20"/>
              <w:rPr>
                <w:lang w:val="de-DE" w:eastAsia="en-US"/>
              </w:rPr>
            </w:pPr>
            <w:r w:rsidRPr="00F705FD">
              <w:rPr>
                <w:lang w:val="de-DE" w:eastAsia="en-US"/>
              </w:rPr>
              <w:t>Predicted concentration of Cypermethrin in food of the predator [mg/kg]</w:t>
            </w:r>
          </w:p>
        </w:tc>
        <w:tc>
          <w:tcPr>
            <w:tcW w:w="4168" w:type="dxa"/>
          </w:tcPr>
          <w:p w:rsidR="00212EBA" w:rsidRPr="00F705FD" w:rsidRDefault="00212EBA" w:rsidP="004E0FF7">
            <w:pPr>
              <w:rPr>
                <w:lang w:val="de-DE" w:eastAsia="en-US"/>
              </w:rPr>
            </w:pPr>
            <w:r w:rsidRPr="00F705FD">
              <w:rPr>
                <w:lang w:val="de-DE" w:eastAsia="en-US"/>
              </w:rPr>
              <w:t>PEC</w:t>
            </w:r>
            <w:r w:rsidRPr="00F705FD">
              <w:rPr>
                <w:vertAlign w:val="subscript"/>
                <w:lang w:val="de-DE" w:eastAsia="en-US"/>
              </w:rPr>
              <w:t>oral, predator</w:t>
            </w:r>
            <w:r w:rsidRPr="00F705FD">
              <w:rPr>
                <w:lang w:val="de-DE" w:eastAsia="en-US"/>
              </w:rPr>
              <w:t xml:space="preserve"> = PEC</w:t>
            </w:r>
            <w:r w:rsidRPr="00F705FD">
              <w:rPr>
                <w:vertAlign w:val="subscript"/>
                <w:lang w:val="de-DE" w:eastAsia="en-US"/>
              </w:rPr>
              <w:t>water</w:t>
            </w:r>
            <w:r w:rsidRPr="00F705FD">
              <w:rPr>
                <w:lang w:val="de-DE" w:eastAsia="en-US"/>
              </w:rPr>
              <w:t xml:space="preserve"> x BCF</w:t>
            </w:r>
            <w:r w:rsidRPr="00F705FD">
              <w:rPr>
                <w:vertAlign w:val="subscript"/>
                <w:lang w:val="de-DE" w:eastAsia="en-US"/>
              </w:rPr>
              <w:t>fish</w:t>
            </w:r>
            <w:r w:rsidRPr="00F705FD">
              <w:rPr>
                <w:lang w:val="de-DE" w:eastAsia="en-US"/>
              </w:rPr>
              <w:t xml:space="preserve"> x BMF</w:t>
            </w:r>
          </w:p>
        </w:tc>
        <w:tc>
          <w:tcPr>
            <w:tcW w:w="1596" w:type="dxa"/>
          </w:tcPr>
          <w:p w:rsidR="00211538" w:rsidRPr="00F705FD" w:rsidRDefault="00211538" w:rsidP="00211538">
            <w:pPr>
              <w:rPr>
                <w:rFonts w:cs="Calibri"/>
                <w:lang w:val="el-GR" w:eastAsia="el-GR"/>
              </w:rPr>
            </w:pPr>
            <w:r w:rsidRPr="00F705FD">
              <w:rPr>
                <w:rFonts w:cs="Calibri"/>
              </w:rPr>
              <w:t>1.68E-01</w:t>
            </w:r>
          </w:p>
          <w:p w:rsidR="00212EBA" w:rsidRPr="00F705FD" w:rsidRDefault="00212EBA" w:rsidP="004E0FF7">
            <w:pPr>
              <w:rPr>
                <w:lang w:val="de-DE" w:eastAsia="en-US"/>
              </w:rPr>
            </w:pPr>
          </w:p>
        </w:tc>
      </w:tr>
    </w:tbl>
    <w:p w:rsidR="00212EBA" w:rsidRDefault="00212EBA" w:rsidP="00212EBA">
      <w:pPr>
        <w:rPr>
          <w:rFonts w:eastAsia="Calibri"/>
        </w:rPr>
      </w:pPr>
    </w:p>
    <w:p w:rsidR="00212EBA" w:rsidRPr="004D64F8" w:rsidRDefault="00212EBA" w:rsidP="00212EBA">
      <w:pPr>
        <w:rPr>
          <w:rFonts w:eastAsia="Calibri"/>
          <w:lang w:val="de-DE"/>
        </w:rPr>
      </w:pPr>
      <w:r>
        <w:rPr>
          <w:rFonts w:eastAsia="Calibri"/>
          <w:lang w:val="de-DE"/>
        </w:rPr>
        <w:t>C</w:t>
      </w:r>
      <w:r w:rsidRPr="004D64F8">
        <w:rPr>
          <w:rFonts w:eastAsia="Calibri"/>
          <w:lang w:val="de-DE"/>
        </w:rPr>
        <w:t>alculation for PEC</w:t>
      </w:r>
      <w:r w:rsidRPr="004D64F8">
        <w:rPr>
          <w:rFonts w:eastAsia="Calibri"/>
          <w:vertAlign w:val="subscript"/>
          <w:lang w:val="de-DE"/>
        </w:rPr>
        <w:t>oral, predator</w:t>
      </w:r>
      <w:r w:rsidRPr="004D64F8">
        <w:rPr>
          <w:rFonts w:eastAsia="Calibri"/>
          <w:lang w:val="de-DE"/>
        </w:rPr>
        <w:t xml:space="preserve"> as an indicator for possible secondary poisoning, resulted in a PEC value of </w:t>
      </w:r>
      <w:r w:rsidR="00621A2B">
        <w:rPr>
          <w:rFonts w:eastAsia="Calibri"/>
          <w:lang w:val="de-DE"/>
        </w:rPr>
        <w:t>0.168</w:t>
      </w:r>
      <w:r w:rsidRPr="004D64F8">
        <w:rPr>
          <w:rFonts w:eastAsia="Calibri"/>
          <w:lang w:val="de-DE"/>
        </w:rPr>
        <w:t xml:space="preserve"> </w:t>
      </w:r>
      <w:r w:rsidR="00621A2B">
        <w:rPr>
          <w:rFonts w:eastAsia="Calibri"/>
          <w:lang w:val="en-US"/>
        </w:rPr>
        <w:t>m</w:t>
      </w:r>
      <w:r w:rsidRPr="004D64F8">
        <w:rPr>
          <w:rFonts w:eastAsia="Calibri"/>
          <w:lang w:val="de-DE"/>
        </w:rPr>
        <w:t>g/kg.</w:t>
      </w:r>
    </w:p>
    <w:p w:rsidR="00212EBA" w:rsidRDefault="00212EBA" w:rsidP="00212EBA">
      <w:pPr>
        <w:rPr>
          <w:rFonts w:eastAsia="Calibri"/>
          <w:lang w:val="de-DE"/>
        </w:rPr>
      </w:pPr>
    </w:p>
    <w:p w:rsidR="00212EBA" w:rsidRDefault="00212EBA" w:rsidP="00281F59">
      <w:pPr>
        <w:jc w:val="both"/>
        <w:rPr>
          <w:rFonts w:eastAsia="Calibri"/>
          <w:lang w:val="de-DE"/>
        </w:rPr>
      </w:pPr>
    </w:p>
    <w:p w:rsidR="00212EBA" w:rsidRDefault="00212EBA" w:rsidP="00281F59">
      <w:pPr>
        <w:jc w:val="both"/>
        <w:rPr>
          <w:rFonts w:eastAsia="Calibri"/>
          <w:lang w:val="de-DE"/>
        </w:rPr>
      </w:pPr>
    </w:p>
    <w:p w:rsidR="00212EBA" w:rsidRPr="000979EA" w:rsidRDefault="00212EBA" w:rsidP="00281F59">
      <w:pPr>
        <w:jc w:val="both"/>
        <w:rPr>
          <w:b/>
          <w:lang w:val="de-DE" w:eastAsia="en-US"/>
        </w:rPr>
      </w:pPr>
      <w:r w:rsidRPr="000979EA">
        <w:rPr>
          <w:b/>
          <w:lang w:val="de-DE" w:eastAsia="en-US"/>
        </w:rPr>
        <w:t>Terrestrial Compartment (including risk characterisation for earthworm eating organisms)</w:t>
      </w:r>
    </w:p>
    <w:p w:rsidR="00212EBA" w:rsidRDefault="00212EBA" w:rsidP="00281F59">
      <w:pPr>
        <w:jc w:val="both"/>
        <w:rPr>
          <w:lang w:val="de-DE" w:eastAsia="en-US"/>
        </w:rPr>
      </w:pPr>
    </w:p>
    <w:p w:rsidR="00212EBA" w:rsidRDefault="00212EBA" w:rsidP="00281F59">
      <w:pPr>
        <w:jc w:val="both"/>
        <w:rPr>
          <w:i/>
          <w:lang w:val="de-DE" w:eastAsia="en-US"/>
        </w:rPr>
      </w:pPr>
      <w:r w:rsidRPr="00703824">
        <w:rPr>
          <w:i/>
          <w:lang w:val="de-DE" w:eastAsia="en-US"/>
        </w:rPr>
        <w:t>Calculated Risk to Worm Eating Predators</w:t>
      </w:r>
    </w:p>
    <w:p w:rsidR="00212EBA" w:rsidRPr="00703824" w:rsidRDefault="00212EBA" w:rsidP="00281F59">
      <w:pPr>
        <w:jc w:val="both"/>
        <w:rPr>
          <w:i/>
          <w:lang w:val="de-DE" w:eastAsia="en-US"/>
        </w:rPr>
      </w:pPr>
    </w:p>
    <w:p w:rsidR="00212EBA" w:rsidRDefault="00212EBA" w:rsidP="00281F59">
      <w:pPr>
        <w:jc w:val="both"/>
        <w:rPr>
          <w:lang w:val="de-DE" w:eastAsia="en-US"/>
        </w:rPr>
      </w:pPr>
      <w:r w:rsidRPr="000979EA">
        <w:rPr>
          <w:lang w:val="de-DE" w:eastAsia="en-US"/>
        </w:rPr>
        <w:t>It is accepted that substances adsorbed to soil particles can be ingested and may bioaccumulate in worms. Since birds and mammals consume worms and the gut of earthworms can contain substantial amounts of soil, the exposure of the predators may be affected by the quantity of active substance that is present in this soil.</w:t>
      </w:r>
    </w:p>
    <w:p w:rsidR="00212EBA" w:rsidRPr="000979EA" w:rsidRDefault="00212EBA" w:rsidP="00281F59">
      <w:pPr>
        <w:jc w:val="both"/>
        <w:rPr>
          <w:lang w:val="de-DE" w:eastAsia="en-US"/>
        </w:rPr>
      </w:pPr>
    </w:p>
    <w:p w:rsidR="00212EBA" w:rsidRDefault="00212EBA" w:rsidP="00281F59">
      <w:pPr>
        <w:jc w:val="both"/>
        <w:rPr>
          <w:rFonts w:cs="Verdana"/>
          <w:lang w:val="de-DE" w:eastAsia="en-US"/>
        </w:rPr>
      </w:pPr>
      <w:r w:rsidRPr="000979EA">
        <w:rPr>
          <w:lang w:val="de-DE" w:eastAsia="en-US"/>
        </w:rPr>
        <w:t xml:space="preserve">The total concentration in an entire worm can be calculated as the weighted average of the worm’s tissues (through BCF and pore water) and guts contents (through soil concentration). A quantitative risk characterisation for secondary poisoning in the terrestrial compartment (for the food chain soil </w:t>
      </w:r>
      <w:r w:rsidRPr="000979EA">
        <w:rPr>
          <w:rFonts w:ascii="Arial" w:hAnsi="Arial" w:cs="Arial"/>
          <w:lang w:val="de-DE" w:eastAsia="en-US"/>
        </w:rPr>
        <w:t>→</w:t>
      </w:r>
      <w:r w:rsidRPr="000979EA">
        <w:rPr>
          <w:rFonts w:cs="Verdana"/>
          <w:lang w:val="de-DE" w:eastAsia="en-US"/>
        </w:rPr>
        <w:t xml:space="preserve"> earthworm </w:t>
      </w:r>
      <w:r w:rsidRPr="000979EA">
        <w:rPr>
          <w:rFonts w:ascii="Arial" w:hAnsi="Arial" w:cs="Arial"/>
          <w:lang w:val="de-DE" w:eastAsia="en-US"/>
        </w:rPr>
        <w:t>→</w:t>
      </w:r>
      <w:r w:rsidRPr="000979EA">
        <w:rPr>
          <w:rFonts w:cs="Verdana"/>
          <w:lang w:val="de-DE" w:eastAsia="en-US"/>
        </w:rPr>
        <w:t xml:space="preserve"> worm-eating birds or mammals) has been performed below for completeness sake.</w:t>
      </w:r>
    </w:p>
    <w:p w:rsidR="00212EBA" w:rsidRPr="000979EA" w:rsidRDefault="00212EBA" w:rsidP="00281F59">
      <w:pPr>
        <w:jc w:val="both"/>
        <w:rPr>
          <w:rFonts w:cs="Verdana"/>
          <w:lang w:val="de-DE" w:eastAsia="en-US"/>
        </w:rPr>
      </w:pPr>
    </w:p>
    <w:p w:rsidR="00212EBA" w:rsidRPr="006B072D" w:rsidRDefault="00212EBA" w:rsidP="00281F59">
      <w:pPr>
        <w:jc w:val="both"/>
        <w:rPr>
          <w:bCs/>
          <w:noProof/>
          <w:lang w:eastAsia="en-US"/>
        </w:rPr>
      </w:pPr>
      <w:r w:rsidRPr="006B072D">
        <w:rPr>
          <w:bCs/>
          <w:noProof/>
          <w:lang w:eastAsia="en-US"/>
        </w:rPr>
        <w:t>PNECoral,bird of 33.3 mg/Kg feed.</w:t>
      </w:r>
    </w:p>
    <w:p w:rsidR="00212EBA" w:rsidRPr="006B072D" w:rsidRDefault="00212EBA" w:rsidP="00281F59">
      <w:pPr>
        <w:jc w:val="both"/>
        <w:rPr>
          <w:bCs/>
          <w:noProof/>
          <w:lang w:eastAsia="en-US"/>
        </w:rPr>
      </w:pPr>
      <w:r w:rsidRPr="006B072D">
        <w:rPr>
          <w:bCs/>
          <w:noProof/>
          <w:lang w:eastAsia="en-US"/>
        </w:rPr>
        <w:t>PNECoral,mammals of 3.3 mg/Kg food.</w:t>
      </w:r>
    </w:p>
    <w:p w:rsidR="00212EBA" w:rsidRDefault="00212EBA" w:rsidP="00281F59">
      <w:pPr>
        <w:jc w:val="both"/>
        <w:rPr>
          <w:rFonts w:eastAsia="Calibri"/>
        </w:rPr>
      </w:pPr>
    </w:p>
    <w:p w:rsidR="00212EBA" w:rsidRPr="006B072D" w:rsidRDefault="00212EBA" w:rsidP="00281F59">
      <w:pPr>
        <w:jc w:val="both"/>
        <w:rPr>
          <w:rFonts w:eastAsia="Calibri"/>
        </w:rPr>
      </w:pPr>
    </w:p>
    <w:p w:rsidR="00212EBA" w:rsidRDefault="00212EBA" w:rsidP="00281F59">
      <w:pPr>
        <w:jc w:val="both"/>
        <w:rPr>
          <w:b/>
          <w:lang w:val="de-DE" w:eastAsia="en-US"/>
        </w:rPr>
      </w:pPr>
      <w:r>
        <w:rPr>
          <w:b/>
          <w:lang w:val="de-DE" w:eastAsia="en-US"/>
        </w:rPr>
        <w:t>Cy</w:t>
      </w:r>
      <w:r w:rsidR="00484837">
        <w:rPr>
          <w:b/>
          <w:lang w:val="de-DE" w:eastAsia="en-US"/>
        </w:rPr>
        <w:t>p</w:t>
      </w:r>
      <w:r w:rsidRPr="001B11BF">
        <w:rPr>
          <w:b/>
          <w:lang w:val="de-DE" w:eastAsia="en-US"/>
        </w:rPr>
        <w:t>ermethrin</w:t>
      </w:r>
    </w:p>
    <w:p w:rsidR="00212EBA" w:rsidRDefault="00212EBA" w:rsidP="00281F59">
      <w:pPr>
        <w:jc w:val="both"/>
        <w:rPr>
          <w:b/>
          <w:lang w:val="de-DE" w:eastAsia="en-US"/>
        </w:rPr>
      </w:pPr>
    </w:p>
    <w:p w:rsidR="00212EBA" w:rsidRPr="00F705FD" w:rsidRDefault="00212EBA" w:rsidP="00281F59">
      <w:pPr>
        <w:jc w:val="both"/>
        <w:rPr>
          <w:rFonts w:eastAsia="Calibri"/>
        </w:rPr>
      </w:pPr>
      <w:r w:rsidRPr="004E0FF7">
        <w:rPr>
          <w:rFonts w:eastAsia="Calibri"/>
        </w:rPr>
        <w:t xml:space="preserve">All calculations below were performed only for </w:t>
      </w:r>
      <w:r w:rsidR="004E0FF7">
        <w:rPr>
          <w:rFonts w:eastAsia="Calibri"/>
        </w:rPr>
        <w:t>“</w:t>
      </w:r>
      <w:r w:rsidR="004E0FF7" w:rsidRPr="004E0FF7">
        <w:rPr>
          <w:rFonts w:eastAsia="Calibri"/>
        </w:rPr>
        <w:t xml:space="preserve">Use 3 - Treatment around the building - </w:t>
      </w:r>
      <w:r w:rsidR="004E0FF7" w:rsidRPr="00F705FD">
        <w:rPr>
          <w:rFonts w:eastAsia="Calibri"/>
        </w:rPr>
        <w:t>Flying insects – professional</w:t>
      </w:r>
      <w:r w:rsidR="007017FF" w:rsidRPr="00F705FD">
        <w:rPr>
          <w:rFonts w:eastAsia="Calibri"/>
        </w:rPr>
        <w:t xml:space="preserve"> (TIER 1 -large building)</w:t>
      </w:r>
      <w:r w:rsidR="004E0FF7" w:rsidRPr="00F705FD">
        <w:rPr>
          <w:rFonts w:eastAsia="Calibri"/>
        </w:rPr>
        <w:t>”,</w:t>
      </w:r>
      <w:r w:rsidRPr="00F705FD">
        <w:rPr>
          <w:rFonts w:eastAsia="Calibri"/>
        </w:rPr>
        <w:t xml:space="preserve"> since it represent the worst case in term of PECS:</w:t>
      </w:r>
    </w:p>
    <w:p w:rsidR="00212EBA" w:rsidRPr="00F705FD" w:rsidRDefault="00212EBA" w:rsidP="00281F59">
      <w:pPr>
        <w:jc w:val="both"/>
        <w:rPr>
          <w:rFonts w:eastAsia="Calibri"/>
          <w:lang w:val="it-IT"/>
        </w:rPr>
      </w:pPr>
      <w:r w:rsidRPr="00F705FD">
        <w:rPr>
          <w:rFonts w:eastAsia="Calibri"/>
          <w:lang w:val="it-IT"/>
        </w:rPr>
        <w:t xml:space="preserve">PECporewater = </w:t>
      </w:r>
      <w:r w:rsidR="007017FF" w:rsidRPr="00F705FD">
        <w:rPr>
          <w:rFonts w:eastAsia="Calibri"/>
          <w:lang w:val="it-IT"/>
        </w:rPr>
        <w:t xml:space="preserve">1.00E-05 </w:t>
      </w:r>
      <w:r w:rsidRPr="00F705FD">
        <w:rPr>
          <w:rFonts w:eastAsia="Calibri"/>
          <w:lang w:val="it-IT"/>
        </w:rPr>
        <w:t>mg/l</w:t>
      </w:r>
    </w:p>
    <w:p w:rsidR="00212EBA" w:rsidRPr="00F705FD" w:rsidRDefault="00212EBA" w:rsidP="00281F59">
      <w:pPr>
        <w:jc w:val="both"/>
        <w:rPr>
          <w:rFonts w:eastAsia="Calibri"/>
          <w:lang w:val="it-IT"/>
        </w:rPr>
      </w:pPr>
      <w:r w:rsidRPr="00F705FD">
        <w:rPr>
          <w:rFonts w:eastAsia="Calibri"/>
          <w:lang w:val="it-IT"/>
        </w:rPr>
        <w:t xml:space="preserve">PECsoil = </w:t>
      </w:r>
      <w:r w:rsidR="007016D5" w:rsidRPr="00F705FD">
        <w:rPr>
          <w:rFonts w:eastAsia="Calibri"/>
          <w:lang w:val="it-IT"/>
        </w:rPr>
        <w:t xml:space="preserve">1.03E-01 </w:t>
      </w:r>
      <w:r w:rsidRPr="00F705FD">
        <w:rPr>
          <w:rFonts w:eastAsia="Calibri"/>
          <w:lang w:val="it-IT"/>
        </w:rPr>
        <w:t>mg/kg wwt</w:t>
      </w:r>
    </w:p>
    <w:p w:rsidR="00212EBA" w:rsidRPr="00F705FD" w:rsidRDefault="00212EBA" w:rsidP="00281F59">
      <w:pPr>
        <w:jc w:val="both"/>
        <w:rPr>
          <w:rFonts w:eastAsia="Calibri"/>
          <w:lang w:val="it-IT"/>
        </w:rPr>
      </w:pPr>
    </w:p>
    <w:p w:rsidR="00212EBA" w:rsidRPr="007A7BF0" w:rsidRDefault="00212EBA" w:rsidP="00281F59">
      <w:pPr>
        <w:jc w:val="both"/>
        <w:rPr>
          <w:u w:val="single"/>
          <w:lang w:val="de-DE" w:eastAsia="en-US"/>
        </w:rPr>
      </w:pPr>
      <w:r w:rsidRPr="007A7BF0">
        <w:rPr>
          <w:u w:val="single"/>
          <w:lang w:val="de-DE" w:eastAsia="en-US"/>
        </w:rPr>
        <w:t>PEC</w:t>
      </w:r>
      <w:r w:rsidRPr="007A7BF0">
        <w:rPr>
          <w:u w:val="single"/>
          <w:vertAlign w:val="subscript"/>
          <w:lang w:val="de-DE" w:eastAsia="en-US"/>
        </w:rPr>
        <w:t>oral, predator</w:t>
      </w:r>
      <w:r w:rsidRPr="007A7BF0">
        <w:rPr>
          <w:u w:val="single"/>
          <w:lang w:val="de-DE" w:eastAsia="en-US"/>
        </w:rPr>
        <w:t xml:space="preserve"> derivation:</w:t>
      </w:r>
    </w:p>
    <w:p w:rsidR="00212EBA" w:rsidRDefault="00212EBA" w:rsidP="00281F59">
      <w:pPr>
        <w:jc w:val="both"/>
        <w:rPr>
          <w:lang w:val="de-DE" w:eastAsia="en-US"/>
        </w:rPr>
      </w:pPr>
      <w:r w:rsidRPr="000979EA">
        <w:rPr>
          <w:lang w:val="de-DE" w:eastAsia="en-US"/>
        </w:rPr>
        <w:t>The calculation method described in the TGD was used to determine the PEC</w:t>
      </w:r>
      <w:r w:rsidRPr="001B11BF">
        <w:rPr>
          <w:vertAlign w:val="subscript"/>
          <w:lang w:val="de-DE" w:eastAsia="en-US"/>
        </w:rPr>
        <w:t>oral, predator</w:t>
      </w:r>
      <w:r w:rsidRPr="000979EA">
        <w:rPr>
          <w:lang w:val="de-DE" w:eastAsia="en-US"/>
        </w:rPr>
        <w:t xml:space="preserve"> for earthworm eating predators as:</w:t>
      </w:r>
    </w:p>
    <w:p w:rsidR="00212EBA" w:rsidRPr="000979EA" w:rsidRDefault="00212EBA" w:rsidP="00281F59">
      <w:pPr>
        <w:jc w:val="both"/>
        <w:rPr>
          <w:lang w:val="de-DE" w:eastAsia="en-US"/>
        </w:rPr>
      </w:pPr>
    </w:p>
    <w:p w:rsidR="00212EBA" w:rsidRPr="000979EA" w:rsidRDefault="00212EBA" w:rsidP="00281F59">
      <w:pPr>
        <w:jc w:val="both"/>
        <w:rPr>
          <w:lang w:val="de-DE" w:eastAsia="en-US"/>
        </w:rPr>
      </w:pPr>
      <w:r w:rsidRPr="000979EA">
        <w:rPr>
          <w:lang w:val="de-DE" w:eastAsia="en-US"/>
        </w:rPr>
        <w:t xml:space="preserve">Based on the following equation, the concentration of </w:t>
      </w:r>
      <w:r>
        <w:rPr>
          <w:lang w:val="de-DE" w:eastAsia="en-US"/>
        </w:rPr>
        <w:t>Cyp</w:t>
      </w:r>
      <w:r w:rsidRPr="000979EA">
        <w:rPr>
          <w:lang w:val="de-DE" w:eastAsia="en-US"/>
        </w:rPr>
        <w:t>ermethrin in an entire worm is:</w:t>
      </w:r>
    </w:p>
    <w:p w:rsidR="00212EBA" w:rsidRDefault="00212EBA" w:rsidP="00281F59">
      <w:pPr>
        <w:jc w:val="both"/>
        <w:rPr>
          <w:lang w:val="de-DE" w:eastAsia="en-US"/>
        </w:rPr>
      </w:pPr>
    </w:p>
    <w:p w:rsidR="00212EBA" w:rsidRDefault="00212EBA" w:rsidP="00281F59">
      <w:pPr>
        <w:jc w:val="both"/>
        <w:rPr>
          <w:lang w:val="de-DE" w:eastAsia="en-US"/>
        </w:rPr>
      </w:pPr>
      <w:r w:rsidRPr="000979EA">
        <w:rPr>
          <w:lang w:val="de-DE" w:eastAsia="en-US"/>
        </w:rPr>
        <w:t>C</w:t>
      </w:r>
      <w:r w:rsidRPr="001B11BF">
        <w:rPr>
          <w:vertAlign w:val="subscript"/>
          <w:lang w:val="de-DE" w:eastAsia="en-US"/>
        </w:rPr>
        <w:t>earthworm</w:t>
      </w:r>
      <w:r w:rsidRPr="000979EA">
        <w:rPr>
          <w:lang w:val="de-DE" w:eastAsia="en-US"/>
        </w:rPr>
        <w:t xml:space="preserve"> = [(BCF</w:t>
      </w:r>
      <w:r w:rsidRPr="001B11BF">
        <w:rPr>
          <w:vertAlign w:val="subscript"/>
          <w:lang w:val="de-DE" w:eastAsia="en-US"/>
        </w:rPr>
        <w:t>earthworm</w:t>
      </w:r>
      <w:r w:rsidRPr="000979EA">
        <w:rPr>
          <w:lang w:val="de-DE" w:eastAsia="en-US"/>
        </w:rPr>
        <w:t xml:space="preserve"> x C</w:t>
      </w:r>
      <w:r w:rsidRPr="001B11BF">
        <w:rPr>
          <w:vertAlign w:val="subscript"/>
          <w:lang w:val="de-DE" w:eastAsia="en-US"/>
        </w:rPr>
        <w:t>porewater</w:t>
      </w:r>
      <w:r w:rsidRPr="000979EA">
        <w:rPr>
          <w:lang w:val="de-DE" w:eastAsia="en-US"/>
        </w:rPr>
        <w:t>) + (C</w:t>
      </w:r>
      <w:r w:rsidRPr="001B11BF">
        <w:rPr>
          <w:vertAlign w:val="subscript"/>
          <w:lang w:val="de-DE" w:eastAsia="en-US"/>
        </w:rPr>
        <w:t>soil</w:t>
      </w:r>
      <w:r w:rsidRPr="000979EA">
        <w:rPr>
          <w:lang w:val="de-DE" w:eastAsia="en-US"/>
        </w:rPr>
        <w:t xml:space="preserve"> x F</w:t>
      </w:r>
      <w:r w:rsidRPr="001B11BF">
        <w:rPr>
          <w:vertAlign w:val="subscript"/>
          <w:lang w:val="de-DE" w:eastAsia="en-US"/>
        </w:rPr>
        <w:t>gut</w:t>
      </w:r>
      <w:r w:rsidRPr="000979EA">
        <w:rPr>
          <w:lang w:val="de-DE" w:eastAsia="en-US"/>
        </w:rPr>
        <w:t xml:space="preserve"> x CONV</w:t>
      </w:r>
      <w:r w:rsidRPr="001B11BF">
        <w:rPr>
          <w:vertAlign w:val="subscript"/>
          <w:lang w:val="de-DE" w:eastAsia="en-US"/>
        </w:rPr>
        <w:t>soil</w:t>
      </w:r>
      <w:r w:rsidRPr="000979EA">
        <w:rPr>
          <w:lang w:val="de-DE" w:eastAsia="en-US"/>
        </w:rPr>
        <w:t>)] / [1 + (F</w:t>
      </w:r>
      <w:r w:rsidRPr="001B11BF">
        <w:rPr>
          <w:vertAlign w:val="subscript"/>
          <w:lang w:val="de-DE" w:eastAsia="en-US"/>
        </w:rPr>
        <w:t>gut</w:t>
      </w:r>
      <w:r w:rsidRPr="000979EA">
        <w:rPr>
          <w:lang w:val="de-DE" w:eastAsia="en-US"/>
        </w:rPr>
        <w:t xml:space="preserve"> x CONV</w:t>
      </w:r>
      <w:r w:rsidRPr="001B11BF">
        <w:rPr>
          <w:vertAlign w:val="subscript"/>
          <w:lang w:val="de-DE" w:eastAsia="en-US"/>
        </w:rPr>
        <w:t>soil</w:t>
      </w:r>
      <w:r w:rsidRPr="000979EA">
        <w:rPr>
          <w:lang w:val="de-DE" w:eastAsia="en-US"/>
        </w:rPr>
        <w:t>)]</w:t>
      </w:r>
    </w:p>
    <w:p w:rsidR="00212EBA" w:rsidRDefault="00212EBA" w:rsidP="00281F59">
      <w:pPr>
        <w:jc w:val="both"/>
        <w:rPr>
          <w:lang w:val="de-DE" w:eastAsia="en-US"/>
        </w:rPr>
      </w:pPr>
    </w:p>
    <w:p w:rsidR="00212EBA" w:rsidRPr="00B267F3" w:rsidRDefault="00B267F3" w:rsidP="00281F59">
      <w:pPr>
        <w:jc w:val="both"/>
        <w:rPr>
          <w:lang w:val="de-DE" w:eastAsia="en-US"/>
        </w:rPr>
      </w:pPr>
      <w:r>
        <w:rPr>
          <w:lang w:val="de-DE" w:eastAsia="en-US"/>
        </w:rPr>
        <w:t>-</w:t>
      </w:r>
      <w:r w:rsidR="00212EBA" w:rsidRPr="00B267F3">
        <w:rPr>
          <w:lang w:val="de-DE" w:eastAsia="en-US"/>
        </w:rPr>
        <w:t xml:space="preserve">BCF </w:t>
      </w:r>
      <w:r w:rsidR="00212EBA" w:rsidRPr="00B267F3">
        <w:rPr>
          <w:vertAlign w:val="subscript"/>
          <w:lang w:val="de-DE" w:eastAsia="en-US"/>
        </w:rPr>
        <w:t xml:space="preserve">earthworm </w:t>
      </w:r>
    </w:p>
    <w:p w:rsidR="00212EBA" w:rsidRDefault="00212EBA" w:rsidP="00281F59">
      <w:pPr>
        <w:jc w:val="both"/>
        <w:rPr>
          <w:lang w:val="de-DE" w:eastAsia="en-US"/>
        </w:rPr>
      </w:pPr>
      <w:r>
        <w:t>Bioconcentration can be described as a hydrophobic partitioning between the pore water and the phases inside the organism and can be modelled according to the following equation as described by Jager (1998).</w:t>
      </w:r>
    </w:p>
    <w:p w:rsidR="00212EBA" w:rsidRDefault="00212EBA" w:rsidP="00281F59">
      <w:pPr>
        <w:jc w:val="both"/>
        <w:rPr>
          <w:lang w:val="de-DE" w:eastAsia="en-US"/>
        </w:rPr>
      </w:pPr>
    </w:p>
    <w:p w:rsidR="00212EBA" w:rsidRPr="0010133C" w:rsidRDefault="00212EBA" w:rsidP="00281F59">
      <w:pPr>
        <w:jc w:val="both"/>
        <w:rPr>
          <w:i/>
          <w:lang w:val="de-DE" w:eastAsia="en-US"/>
        </w:rPr>
      </w:pPr>
      <w:r w:rsidRPr="0010133C">
        <w:rPr>
          <w:i/>
          <w:lang w:val="de-DE" w:eastAsia="en-US"/>
        </w:rPr>
        <w:t>BCF</w:t>
      </w:r>
      <w:r w:rsidRPr="006078C4">
        <w:rPr>
          <w:i/>
          <w:vertAlign w:val="subscript"/>
          <w:lang w:val="de-DE" w:eastAsia="en-US"/>
        </w:rPr>
        <w:t>earthworm</w:t>
      </w:r>
      <w:r w:rsidRPr="0010133C">
        <w:rPr>
          <w:i/>
          <w:lang w:val="de-DE" w:eastAsia="en-US"/>
        </w:rPr>
        <w:t>= (0.84 + 0</w:t>
      </w:r>
      <w:r>
        <w:rPr>
          <w:i/>
          <w:lang w:val="de-DE" w:eastAsia="en-US"/>
        </w:rPr>
        <w:t>.0</w:t>
      </w:r>
      <w:r w:rsidRPr="0010133C">
        <w:rPr>
          <w:i/>
          <w:lang w:val="de-DE" w:eastAsia="en-US"/>
        </w:rPr>
        <w:t>12Kow) / RHO</w:t>
      </w:r>
      <w:r w:rsidRPr="006078C4">
        <w:rPr>
          <w:i/>
          <w:vertAlign w:val="subscript"/>
          <w:lang w:val="de-DE" w:eastAsia="en-US"/>
        </w:rPr>
        <w:t>earthworm</w:t>
      </w:r>
      <w:r w:rsidRPr="0010133C">
        <w:rPr>
          <w:i/>
          <w:lang w:val="de-DE" w:eastAsia="en-US"/>
        </w:rPr>
        <w:t xml:space="preserve"> </w:t>
      </w:r>
    </w:p>
    <w:p w:rsidR="00212EBA" w:rsidRPr="0010133C" w:rsidRDefault="00212EBA" w:rsidP="00281F59">
      <w:pPr>
        <w:jc w:val="both"/>
        <w:rPr>
          <w:i/>
          <w:lang w:val="de-DE" w:eastAsia="en-US"/>
        </w:rPr>
      </w:pPr>
    </w:p>
    <w:p w:rsidR="00212EBA" w:rsidRPr="0010133C" w:rsidRDefault="00212EBA" w:rsidP="00281F59">
      <w:pPr>
        <w:jc w:val="both"/>
        <w:rPr>
          <w:i/>
        </w:rPr>
      </w:pPr>
      <w:r w:rsidRPr="0010133C">
        <w:rPr>
          <w:i/>
        </w:rPr>
        <w:t>where for RHO</w:t>
      </w:r>
      <w:r w:rsidRPr="006078C4">
        <w:rPr>
          <w:i/>
          <w:vertAlign w:val="subscript"/>
        </w:rPr>
        <w:t>earthworm</w:t>
      </w:r>
      <w:r w:rsidRPr="0010133C">
        <w:rPr>
          <w:i/>
        </w:rPr>
        <w:t xml:space="preserve"> by default a value of 1 (kgwwt.L -1 ) can be assumed.</w:t>
      </w:r>
    </w:p>
    <w:p w:rsidR="00212EBA" w:rsidRDefault="00212EBA" w:rsidP="00281F59">
      <w:pPr>
        <w:jc w:val="both"/>
        <w:rPr>
          <w:lang w:val="de-DE" w:eastAsia="en-US"/>
        </w:rPr>
      </w:pPr>
    </w:p>
    <w:p w:rsidR="00212EBA" w:rsidRPr="00F705FD" w:rsidRDefault="00212EBA" w:rsidP="00281F59">
      <w:pPr>
        <w:jc w:val="both"/>
        <w:rPr>
          <w:lang w:val="de-DE" w:eastAsia="en-US"/>
        </w:rPr>
      </w:pPr>
      <w:r w:rsidRPr="00F705FD">
        <w:rPr>
          <w:lang w:val="de-DE"/>
        </w:rPr>
        <w:t>Guidance on BPR: Vol IV Environment Parts B+C Version 2.0 October 2017 (Equation 104d</w:t>
      </w:r>
      <w:r w:rsidRPr="00F705FD">
        <w:rPr>
          <w:lang w:val="de-DE" w:eastAsia="en-US"/>
        </w:rPr>
        <w:t>)</w:t>
      </w:r>
    </w:p>
    <w:p w:rsidR="00212EBA" w:rsidRPr="00F705FD" w:rsidRDefault="00212EBA" w:rsidP="00281F59">
      <w:pPr>
        <w:jc w:val="both"/>
        <w:rPr>
          <w:lang w:val="de-DE" w:eastAsia="en-US"/>
        </w:rPr>
      </w:pPr>
    </w:p>
    <w:p w:rsidR="00212EBA" w:rsidRPr="00F705FD" w:rsidRDefault="00212EBA" w:rsidP="00281F59">
      <w:pPr>
        <w:jc w:val="both"/>
        <w:rPr>
          <w:lang w:val="de-DE" w:eastAsia="en-US"/>
        </w:rPr>
      </w:pPr>
      <w:r w:rsidRPr="00F705FD">
        <w:rPr>
          <w:i/>
          <w:lang w:val="de-DE" w:eastAsia="en-US"/>
        </w:rPr>
        <w:t>BCF</w:t>
      </w:r>
      <w:r w:rsidRPr="00F705FD">
        <w:rPr>
          <w:i/>
          <w:vertAlign w:val="subscript"/>
          <w:lang w:val="de-DE" w:eastAsia="en-US"/>
        </w:rPr>
        <w:t>earthworm</w:t>
      </w:r>
      <w:r w:rsidRPr="00F705FD">
        <w:rPr>
          <w:i/>
          <w:lang w:val="de-DE" w:eastAsia="en-US"/>
        </w:rPr>
        <w:t xml:space="preserve">= </w:t>
      </w:r>
      <w:r w:rsidRPr="00F705FD">
        <w:rPr>
          <w:lang w:val="de-DE" w:eastAsia="en-US"/>
        </w:rPr>
        <w:t>3382</w:t>
      </w:r>
      <w:r w:rsidR="006078C4" w:rsidRPr="00F705FD">
        <w:rPr>
          <w:lang w:val="de-DE" w:eastAsia="en-US"/>
        </w:rPr>
        <w:t>.9</w:t>
      </w:r>
      <w:r w:rsidRPr="00F705FD">
        <w:rPr>
          <w:lang w:val="de-DE" w:eastAsia="en-US"/>
        </w:rPr>
        <w:t xml:space="preserve"> L/kg</w:t>
      </w:r>
    </w:p>
    <w:p w:rsidR="00212EBA" w:rsidRPr="00F705FD" w:rsidRDefault="00212EBA" w:rsidP="00281F59">
      <w:pPr>
        <w:jc w:val="both"/>
        <w:rPr>
          <w:lang w:val="de-DE" w:eastAsia="en-US"/>
        </w:rPr>
      </w:pPr>
      <w:r w:rsidRPr="00F705FD">
        <w:rPr>
          <w:lang w:val="de-DE" w:eastAsia="en-US"/>
        </w:rPr>
        <w:t>C</w:t>
      </w:r>
      <w:r w:rsidRPr="00F705FD">
        <w:rPr>
          <w:vertAlign w:val="subscript"/>
          <w:lang w:val="de-DE" w:eastAsia="en-US"/>
        </w:rPr>
        <w:t>porewater</w:t>
      </w:r>
      <w:r w:rsidRPr="00F705FD">
        <w:rPr>
          <w:lang w:val="de-DE" w:eastAsia="en-US"/>
        </w:rPr>
        <w:t xml:space="preserve"> = </w:t>
      </w:r>
      <w:r w:rsidR="006078C4" w:rsidRPr="00F705FD">
        <w:rPr>
          <w:rFonts w:eastAsia="Calibri"/>
          <w:lang w:val="de-DE"/>
        </w:rPr>
        <w:t xml:space="preserve">1.00E-05 </w:t>
      </w:r>
      <w:r w:rsidRPr="00F705FD">
        <w:rPr>
          <w:lang w:val="de-DE" w:eastAsia="en-US"/>
        </w:rPr>
        <w:t>mg/L (EUSES 2.2.0)</w:t>
      </w:r>
    </w:p>
    <w:p w:rsidR="00212EBA" w:rsidRPr="00F705FD" w:rsidRDefault="00212EBA" w:rsidP="00281F59">
      <w:pPr>
        <w:jc w:val="both"/>
        <w:rPr>
          <w:lang w:val="de-DE" w:eastAsia="en-US"/>
        </w:rPr>
      </w:pPr>
      <w:r w:rsidRPr="00F705FD">
        <w:rPr>
          <w:lang w:val="de-DE" w:eastAsia="en-US"/>
        </w:rPr>
        <w:t>C</w:t>
      </w:r>
      <w:r w:rsidRPr="00F705FD">
        <w:rPr>
          <w:vertAlign w:val="subscript"/>
          <w:lang w:val="de-DE" w:eastAsia="en-US"/>
        </w:rPr>
        <w:t>soil</w:t>
      </w:r>
      <w:r w:rsidRPr="00F705FD">
        <w:rPr>
          <w:lang w:val="de-DE" w:eastAsia="en-US"/>
        </w:rPr>
        <w:t xml:space="preserve"> = </w:t>
      </w:r>
      <w:r w:rsidR="006078C4" w:rsidRPr="00F705FD">
        <w:rPr>
          <w:lang w:val="de-DE" w:eastAsia="en-US"/>
        </w:rPr>
        <w:t xml:space="preserve">1.03E-01 </w:t>
      </w:r>
      <w:r w:rsidRPr="00F705FD">
        <w:rPr>
          <w:lang w:val="de-DE" w:eastAsia="en-US"/>
        </w:rPr>
        <w:t>mg/kg wwt soil.</w:t>
      </w:r>
    </w:p>
    <w:p w:rsidR="00212EBA" w:rsidRPr="00F705FD" w:rsidRDefault="00212EBA" w:rsidP="00281F59">
      <w:pPr>
        <w:jc w:val="both"/>
        <w:rPr>
          <w:lang w:val="de-DE" w:eastAsia="en-US"/>
        </w:rPr>
      </w:pPr>
      <w:r w:rsidRPr="00F705FD">
        <w:rPr>
          <w:lang w:val="de-DE" w:eastAsia="en-US"/>
        </w:rPr>
        <w:t>F</w:t>
      </w:r>
      <w:r w:rsidRPr="00F705FD">
        <w:rPr>
          <w:vertAlign w:val="subscript"/>
          <w:lang w:val="de-DE" w:eastAsia="en-US"/>
        </w:rPr>
        <w:t>gut</w:t>
      </w:r>
      <w:r w:rsidRPr="00F705FD">
        <w:rPr>
          <w:lang w:val="de-DE" w:eastAsia="en-US"/>
        </w:rPr>
        <w:t xml:space="preserve"> = 0.1 (TGD on Risk Assessment page 132)</w:t>
      </w:r>
    </w:p>
    <w:p w:rsidR="00212EBA" w:rsidRPr="00F705FD" w:rsidRDefault="00212EBA" w:rsidP="00281F59">
      <w:pPr>
        <w:jc w:val="both"/>
        <w:rPr>
          <w:lang w:val="de-DE" w:eastAsia="en-US"/>
        </w:rPr>
      </w:pPr>
    </w:p>
    <w:p w:rsidR="00212EBA" w:rsidRPr="00F705FD" w:rsidRDefault="00B267F3" w:rsidP="00281F59">
      <w:pPr>
        <w:jc w:val="both"/>
        <w:rPr>
          <w:lang w:val="de-DE" w:eastAsia="en-US"/>
        </w:rPr>
      </w:pPr>
      <w:r w:rsidRPr="00F705FD">
        <w:rPr>
          <w:lang w:val="de-DE" w:eastAsia="en-US"/>
        </w:rPr>
        <w:t>-</w:t>
      </w:r>
      <w:r w:rsidR="00212EBA" w:rsidRPr="00F705FD">
        <w:rPr>
          <w:lang w:val="de-DE" w:eastAsia="en-US"/>
        </w:rPr>
        <w:t>CONV</w:t>
      </w:r>
      <w:r w:rsidR="00212EBA" w:rsidRPr="00F705FD">
        <w:rPr>
          <w:vertAlign w:val="subscript"/>
          <w:lang w:val="de-DE" w:eastAsia="en-US"/>
        </w:rPr>
        <w:t>soil</w:t>
      </w:r>
      <w:r w:rsidR="00212EBA" w:rsidRPr="00F705FD">
        <w:rPr>
          <w:lang w:val="de-DE" w:eastAsia="en-US"/>
        </w:rPr>
        <w:t xml:space="preserve"> = RHOsoil / (Fsolid x RHOsolid) = 1700 / (0.6 x 2500) = 1.13</w:t>
      </w:r>
    </w:p>
    <w:p w:rsidR="00212EBA" w:rsidRPr="00F705FD" w:rsidRDefault="00212EBA" w:rsidP="00281F59">
      <w:pPr>
        <w:jc w:val="both"/>
        <w:rPr>
          <w:lang w:val="de-DE" w:eastAsia="en-US"/>
        </w:rPr>
      </w:pPr>
    </w:p>
    <w:p w:rsidR="00212EBA" w:rsidRPr="00F705FD" w:rsidRDefault="00212EBA" w:rsidP="00281F59">
      <w:pPr>
        <w:jc w:val="both"/>
        <w:rPr>
          <w:rFonts w:cs="Calibri"/>
          <w:lang w:val="en-US" w:eastAsia="el-GR"/>
        </w:rPr>
      </w:pPr>
      <w:r w:rsidRPr="00F705FD">
        <w:rPr>
          <w:lang w:val="de-DE" w:eastAsia="en-US"/>
        </w:rPr>
        <w:t>Cypermethrin PEC</w:t>
      </w:r>
      <w:r w:rsidRPr="00F705FD">
        <w:rPr>
          <w:vertAlign w:val="subscript"/>
          <w:lang w:val="de-DE" w:eastAsia="en-US"/>
        </w:rPr>
        <w:t>oral, predator</w:t>
      </w:r>
      <w:r w:rsidRPr="00F705FD">
        <w:rPr>
          <w:lang w:val="de-DE" w:eastAsia="en-US"/>
        </w:rPr>
        <w:t xml:space="preserve"> = </w:t>
      </w:r>
      <w:r w:rsidR="00B267F3" w:rsidRPr="00F705FD">
        <w:rPr>
          <w:lang w:val="de-DE" w:eastAsia="en-US"/>
        </w:rPr>
        <w:t>0.0</w:t>
      </w:r>
      <w:r w:rsidR="00B267F3" w:rsidRPr="00F705FD">
        <w:rPr>
          <w:rFonts w:cs="Calibri"/>
        </w:rPr>
        <w:t xml:space="preserve">443 </w:t>
      </w:r>
      <w:r w:rsidRPr="00F705FD">
        <w:rPr>
          <w:lang w:val="de-DE" w:eastAsia="en-US"/>
        </w:rPr>
        <w:t>mg/kg wet earthworm (C</w:t>
      </w:r>
      <w:r w:rsidRPr="00F705FD">
        <w:rPr>
          <w:vertAlign w:val="subscript"/>
          <w:lang w:val="de-DE" w:eastAsia="en-US"/>
        </w:rPr>
        <w:t>earthworm</w:t>
      </w:r>
      <w:r w:rsidRPr="00F705FD">
        <w:rPr>
          <w:lang w:val="de-DE" w:eastAsia="en-US"/>
        </w:rPr>
        <w:t>)</w:t>
      </w:r>
    </w:p>
    <w:p w:rsidR="00212EBA" w:rsidRPr="00F705FD" w:rsidRDefault="00212EBA" w:rsidP="00281F59">
      <w:pPr>
        <w:jc w:val="both"/>
        <w:rPr>
          <w:lang w:val="de-DE" w:eastAsia="en-US"/>
        </w:rPr>
      </w:pPr>
    </w:p>
    <w:p w:rsidR="00212EBA" w:rsidRPr="00AD3018" w:rsidRDefault="00212EBA" w:rsidP="00281F59">
      <w:pPr>
        <w:jc w:val="both"/>
        <w:rPr>
          <w:rFonts w:eastAsia="Calibri"/>
        </w:rPr>
      </w:pPr>
    </w:p>
    <w:p w:rsidR="00FD2055" w:rsidRPr="00AD3018" w:rsidRDefault="00FD2055" w:rsidP="00AD3018">
      <w:pPr>
        <w:rPr>
          <w:rFonts w:eastAsia="Calibri"/>
        </w:rPr>
      </w:pPr>
    </w:p>
    <w:p w:rsidR="00FD2055" w:rsidRPr="00AD3018" w:rsidRDefault="00AD3018" w:rsidP="00AD3018">
      <w:pPr>
        <w:rPr>
          <w:rFonts w:eastAsia="Calibri"/>
        </w:rPr>
      </w:pPr>
      <w:r>
        <w:rPr>
          <w:rFonts w:eastAsia="Calibri"/>
        </w:rPr>
        <w:br w:type="page"/>
      </w:r>
    </w:p>
    <w:p w:rsidR="00FD2055" w:rsidRPr="00FD2055" w:rsidRDefault="00FD2055" w:rsidP="007B5135">
      <w:pPr>
        <w:pStyle w:val="4"/>
      </w:pPr>
      <w:bookmarkStart w:id="1615" w:name="_Toc377651049"/>
      <w:bookmarkStart w:id="1616" w:name="_Toc389729118"/>
      <w:bookmarkStart w:id="1617" w:name="_Toc403566582"/>
      <w:bookmarkStart w:id="1618" w:name="_Toc97654830"/>
      <w:r w:rsidRPr="00FD2055">
        <w:t>Risk characterisation</w:t>
      </w:r>
      <w:bookmarkEnd w:id="1615"/>
      <w:bookmarkEnd w:id="1616"/>
      <w:bookmarkEnd w:id="1617"/>
      <w:bookmarkEnd w:id="1618"/>
    </w:p>
    <w:p w:rsidR="00F165C1" w:rsidRPr="00F165C1" w:rsidRDefault="00F165C1" w:rsidP="00F165C1">
      <w:pPr>
        <w:rPr>
          <w:rFonts w:eastAsia="Calibri"/>
        </w:rPr>
      </w:pPr>
      <w:bookmarkStart w:id="1619" w:name="_Toc377651050"/>
      <w:bookmarkStart w:id="1620" w:name="_Toc389729119"/>
      <w:bookmarkStart w:id="1621" w:name="_Toc403472803"/>
    </w:p>
    <w:p w:rsidR="00F165C1" w:rsidRPr="00F165C1" w:rsidRDefault="00F165C1" w:rsidP="00F165C1">
      <w:pPr>
        <w:rPr>
          <w:rFonts w:eastAsia="Calibri"/>
        </w:rPr>
      </w:pPr>
    </w:p>
    <w:p w:rsidR="00FD2055" w:rsidRPr="00FD2055" w:rsidRDefault="00FD2055" w:rsidP="00281F59">
      <w:pPr>
        <w:jc w:val="both"/>
        <w:rPr>
          <w:rFonts w:eastAsia="Calibri"/>
          <w:b/>
          <w:i/>
          <w:sz w:val="22"/>
          <w:szCs w:val="22"/>
          <w:lang w:eastAsia="en-US"/>
        </w:rPr>
      </w:pPr>
      <w:r w:rsidRPr="00502710">
        <w:rPr>
          <w:rFonts w:eastAsia="Calibri"/>
          <w:b/>
          <w:i/>
          <w:sz w:val="22"/>
          <w:szCs w:val="22"/>
          <w:lang w:eastAsia="en-US"/>
        </w:rPr>
        <w:t>Atmosphere</w:t>
      </w:r>
      <w:bookmarkEnd w:id="1619"/>
      <w:bookmarkEnd w:id="1620"/>
      <w:bookmarkEnd w:id="1621"/>
    </w:p>
    <w:p w:rsidR="00FD2055" w:rsidRPr="00FD2055" w:rsidRDefault="00FD2055" w:rsidP="00281F59">
      <w:pPr>
        <w:spacing w:line="260" w:lineRule="atLeast"/>
        <w:jc w:val="both"/>
        <w:rPr>
          <w:rFonts w:eastAsia="Calibri"/>
          <w:lang w:eastAsia="en-US"/>
        </w:rPr>
      </w:pPr>
    </w:p>
    <w:p w:rsidR="00FD2055" w:rsidRPr="008C43EE" w:rsidRDefault="00FD2055" w:rsidP="00281F59">
      <w:pPr>
        <w:jc w:val="both"/>
        <w:rPr>
          <w:rFonts w:eastAsia="Calibri"/>
          <w:iCs/>
        </w:rPr>
      </w:pPr>
      <w:r w:rsidRPr="00FD2055">
        <w:rPr>
          <w:rFonts w:eastAsia="Calibri"/>
          <w:lang w:eastAsia="en-US"/>
        </w:rPr>
        <w:t>Conclusion:</w:t>
      </w:r>
      <w:r w:rsidRPr="00FD2055">
        <w:rPr>
          <w:rFonts w:ascii="Times New Roman" w:eastAsia="Calibri" w:hAnsi="Times New Roman"/>
          <w:i/>
          <w:lang w:eastAsia="en-US"/>
        </w:rPr>
        <w:t xml:space="preserve"> </w:t>
      </w:r>
      <w:r w:rsidR="008C43EE" w:rsidRPr="008C43EE">
        <w:rPr>
          <w:lang w:eastAsia="en-US"/>
        </w:rPr>
        <w:t>The low vapour pressure and Henry’s Law constant of the active substance indicate that loss of cypermethrin in the atmosphere will be negligible.</w:t>
      </w:r>
    </w:p>
    <w:p w:rsidR="00FD2055" w:rsidRPr="00F165C1" w:rsidRDefault="00FD2055" w:rsidP="00281F59">
      <w:pPr>
        <w:jc w:val="both"/>
        <w:rPr>
          <w:rFonts w:eastAsia="Calibri"/>
        </w:rPr>
      </w:pPr>
    </w:p>
    <w:p w:rsidR="00F165C1" w:rsidRPr="00F165C1" w:rsidRDefault="00F165C1" w:rsidP="00281F59">
      <w:pPr>
        <w:jc w:val="both"/>
        <w:rPr>
          <w:rFonts w:eastAsia="Calibri"/>
        </w:rPr>
      </w:pPr>
    </w:p>
    <w:p w:rsidR="00FD2055" w:rsidRPr="002176E4" w:rsidRDefault="00FD2055" w:rsidP="00281F59">
      <w:pPr>
        <w:jc w:val="both"/>
        <w:rPr>
          <w:rFonts w:eastAsia="Calibri"/>
          <w:b/>
          <w:i/>
          <w:sz w:val="22"/>
          <w:szCs w:val="22"/>
          <w:lang w:eastAsia="en-US"/>
        </w:rPr>
      </w:pPr>
      <w:bookmarkStart w:id="1622" w:name="_Toc377651051"/>
      <w:bookmarkStart w:id="1623" w:name="_Toc389729120"/>
      <w:bookmarkStart w:id="1624" w:name="_Toc403472804"/>
      <w:r w:rsidRPr="002176E4">
        <w:rPr>
          <w:rFonts w:eastAsia="Calibri"/>
          <w:b/>
          <w:i/>
          <w:sz w:val="22"/>
          <w:szCs w:val="22"/>
          <w:lang w:eastAsia="en-US"/>
        </w:rPr>
        <w:t>Sewage treatment plant (STP</w:t>
      </w:r>
      <w:bookmarkEnd w:id="1622"/>
      <w:r w:rsidRPr="002176E4">
        <w:rPr>
          <w:rFonts w:eastAsia="Calibri"/>
          <w:b/>
          <w:i/>
          <w:sz w:val="22"/>
          <w:szCs w:val="22"/>
          <w:lang w:eastAsia="en-US"/>
        </w:rPr>
        <w:t>)</w:t>
      </w:r>
      <w:bookmarkEnd w:id="1623"/>
      <w:bookmarkEnd w:id="1624"/>
      <w:r w:rsidRPr="002176E4">
        <w:rPr>
          <w:rFonts w:eastAsia="Calibri"/>
          <w:b/>
          <w:i/>
          <w:sz w:val="22"/>
          <w:szCs w:val="22"/>
          <w:lang w:eastAsia="en-US"/>
        </w:rPr>
        <w:t xml:space="preserve"> </w:t>
      </w:r>
    </w:p>
    <w:p w:rsidR="00FD2055" w:rsidRPr="002176E4" w:rsidRDefault="00FD2055" w:rsidP="003B3B38">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9"/>
        <w:gridCol w:w="1831"/>
        <w:gridCol w:w="1975"/>
        <w:gridCol w:w="1415"/>
      </w:tblGrid>
      <w:tr w:rsidR="00F165C1" w:rsidRPr="002176E4" w:rsidTr="003E3A17">
        <w:trPr>
          <w:trHeight w:val="508"/>
        </w:trPr>
        <w:tc>
          <w:tcPr>
            <w:tcW w:w="2232" w:type="pct"/>
            <w:shd w:val="clear" w:color="auto" w:fill="FFFFFF"/>
            <w:vAlign w:val="center"/>
          </w:tcPr>
          <w:p w:rsidR="00F165C1" w:rsidRPr="002176E4" w:rsidRDefault="00F165C1" w:rsidP="00F165C1">
            <w:pPr>
              <w:rPr>
                <w:rFonts w:eastAsia="Calibri"/>
              </w:rPr>
            </w:pPr>
          </w:p>
        </w:tc>
        <w:tc>
          <w:tcPr>
            <w:tcW w:w="971" w:type="pct"/>
            <w:shd w:val="clear" w:color="auto" w:fill="FFFFFF"/>
            <w:vAlign w:val="center"/>
          </w:tcPr>
          <w:p w:rsidR="00F165C1" w:rsidRPr="002176E4" w:rsidRDefault="00F165C1" w:rsidP="00F165C1">
            <w:pPr>
              <w:rPr>
                <w:rFonts w:eastAsia="Calibri"/>
                <w:b/>
                <w:bCs/>
              </w:rPr>
            </w:pPr>
            <w:r w:rsidRPr="002176E4">
              <w:rPr>
                <w:rFonts w:eastAsia="Calibri"/>
                <w:b/>
                <w:bCs/>
              </w:rPr>
              <w:t>PEC</w:t>
            </w:r>
            <w:r w:rsidRPr="002176E4">
              <w:rPr>
                <w:rFonts w:eastAsia="Calibri"/>
                <w:b/>
                <w:bCs/>
                <w:vertAlign w:val="subscript"/>
              </w:rPr>
              <w:t>STP</w:t>
            </w:r>
          </w:p>
          <w:p w:rsidR="00F165C1" w:rsidRPr="002176E4" w:rsidRDefault="00F165C1" w:rsidP="00F165C1">
            <w:pPr>
              <w:rPr>
                <w:rFonts w:eastAsia="Calibri"/>
                <w:b/>
                <w:bCs/>
              </w:rPr>
            </w:pPr>
            <w:r w:rsidRPr="002176E4">
              <w:rPr>
                <w:rFonts w:eastAsia="Calibri"/>
                <w:b/>
                <w:bCs/>
              </w:rPr>
              <w:t>[mg/L]</w:t>
            </w:r>
          </w:p>
        </w:tc>
        <w:tc>
          <w:tcPr>
            <w:tcW w:w="1047" w:type="pct"/>
            <w:shd w:val="clear" w:color="auto" w:fill="FFFFFF"/>
          </w:tcPr>
          <w:p w:rsidR="00F165C1" w:rsidRPr="002176E4" w:rsidRDefault="00F165C1" w:rsidP="00F165C1">
            <w:pPr>
              <w:rPr>
                <w:rFonts w:eastAsia="Calibri"/>
                <w:b/>
                <w:bCs/>
              </w:rPr>
            </w:pPr>
            <w:r w:rsidRPr="002176E4">
              <w:rPr>
                <w:rFonts w:eastAsia="Calibri" w:cs="Arial"/>
                <w:b/>
                <w:bCs/>
                <w:lang w:eastAsia="en-GB"/>
              </w:rPr>
              <w:t>PNEC</w:t>
            </w:r>
            <w:r w:rsidRPr="002176E4">
              <w:rPr>
                <w:rFonts w:eastAsia="Calibri" w:cs="Arial"/>
                <w:b/>
                <w:bCs/>
                <w:vertAlign w:val="subscript"/>
                <w:lang w:eastAsia="en-GB"/>
              </w:rPr>
              <w:t xml:space="preserve">STP </w:t>
            </w:r>
            <w:r w:rsidRPr="002176E4">
              <w:rPr>
                <w:rFonts w:eastAsia="Calibri" w:cs="Arial"/>
                <w:b/>
                <w:bCs/>
                <w:color w:val="000000"/>
                <w:lang w:eastAsia="en-GB"/>
              </w:rPr>
              <w:t>[mg/l]</w:t>
            </w:r>
          </w:p>
        </w:tc>
        <w:tc>
          <w:tcPr>
            <w:tcW w:w="750" w:type="pct"/>
            <w:shd w:val="clear" w:color="auto" w:fill="FFFFFF"/>
          </w:tcPr>
          <w:p w:rsidR="00F165C1" w:rsidRPr="002176E4" w:rsidRDefault="00F165C1" w:rsidP="00F165C1">
            <w:pPr>
              <w:rPr>
                <w:rFonts w:eastAsia="Calibri"/>
                <w:b/>
                <w:bCs/>
              </w:rPr>
            </w:pPr>
            <w:r w:rsidRPr="002176E4">
              <w:rPr>
                <w:rFonts w:eastAsia="Calibri" w:cs="Arial"/>
                <w:b/>
                <w:bCs/>
                <w:lang w:eastAsia="en-GB"/>
              </w:rPr>
              <w:t>PEC/PNEC</w:t>
            </w:r>
          </w:p>
        </w:tc>
      </w:tr>
      <w:tr w:rsidR="00D25B55" w:rsidRPr="002176E4" w:rsidTr="003E3A17">
        <w:trPr>
          <w:trHeight w:val="75"/>
        </w:trPr>
        <w:tc>
          <w:tcPr>
            <w:tcW w:w="2232" w:type="pct"/>
            <w:shd w:val="clear" w:color="auto" w:fill="auto"/>
          </w:tcPr>
          <w:p w:rsidR="00D25B55" w:rsidRPr="003F4BCF" w:rsidRDefault="00D25B55" w:rsidP="00D25B55">
            <w:pPr>
              <w:rPr>
                <w:rFonts w:eastAsia="Calibri"/>
              </w:rPr>
            </w:pPr>
            <w:r w:rsidRPr="003F4BCF">
              <w:rPr>
                <w:rFonts w:eastAsia="Calibri"/>
              </w:rPr>
              <w:t>Use 1 – TIER 1 –</w:t>
            </w:r>
            <w:r w:rsidRPr="00340106">
              <w:rPr>
                <w:rFonts w:eastAsia="Calibri"/>
              </w:rPr>
              <w:t>Private use</w:t>
            </w:r>
          </w:p>
        </w:tc>
        <w:tc>
          <w:tcPr>
            <w:tcW w:w="971" w:type="pct"/>
            <w:shd w:val="clear" w:color="auto" w:fill="auto"/>
          </w:tcPr>
          <w:p w:rsidR="00D25B55" w:rsidRPr="002176E4" w:rsidRDefault="00D25B55" w:rsidP="00D25B55">
            <w:pPr>
              <w:rPr>
                <w:rFonts w:eastAsia="Calibri"/>
              </w:rPr>
            </w:pPr>
            <w:r w:rsidRPr="002176E4">
              <w:rPr>
                <w:rFonts w:eastAsia="Calibri" w:cs="Arial"/>
                <w:lang w:eastAsia="en-GB"/>
              </w:rPr>
              <w:t>2.86 x 10</w:t>
            </w:r>
            <w:r w:rsidRPr="002176E4">
              <w:rPr>
                <w:rFonts w:eastAsia="Calibri" w:cs="Arial"/>
                <w:vertAlign w:val="superscript"/>
                <w:lang w:eastAsia="en-GB"/>
              </w:rPr>
              <w:t>-5</w:t>
            </w:r>
          </w:p>
        </w:tc>
        <w:tc>
          <w:tcPr>
            <w:tcW w:w="1047" w:type="pct"/>
            <w:vMerge w:val="restart"/>
          </w:tcPr>
          <w:p w:rsidR="00D25B55" w:rsidRPr="002176E4" w:rsidRDefault="00D25B55" w:rsidP="00D25B55">
            <w:pPr>
              <w:rPr>
                <w:rFonts w:eastAsia="Calibri"/>
              </w:rPr>
            </w:pPr>
            <w:r w:rsidRPr="002176E4">
              <w:rPr>
                <w:rFonts w:eastAsia="Calibri"/>
              </w:rPr>
              <w:t>1.63</w:t>
            </w:r>
          </w:p>
        </w:tc>
        <w:tc>
          <w:tcPr>
            <w:tcW w:w="750" w:type="pct"/>
          </w:tcPr>
          <w:p w:rsidR="00D25B55" w:rsidRPr="002176E4" w:rsidRDefault="00D25B55" w:rsidP="00D25B55">
            <w:pPr>
              <w:rPr>
                <w:rFonts w:eastAsia="Calibri"/>
              </w:rPr>
            </w:pPr>
            <w:r w:rsidRPr="002176E4">
              <w:rPr>
                <w:rFonts w:eastAsia="Calibri" w:cs="Arial"/>
                <w:lang w:eastAsia="en-GB"/>
              </w:rPr>
              <w:t>1.75 x 10</w:t>
            </w:r>
            <w:r w:rsidRPr="002176E4">
              <w:rPr>
                <w:rFonts w:eastAsia="Calibri" w:cs="Arial"/>
                <w:vertAlign w:val="superscript"/>
                <w:lang w:eastAsia="en-GB"/>
              </w:rPr>
              <w:t>-5</w:t>
            </w:r>
          </w:p>
        </w:tc>
      </w:tr>
      <w:tr w:rsidR="00D25B55" w:rsidRPr="002176E4" w:rsidTr="003E3A17">
        <w:trPr>
          <w:trHeight w:val="75"/>
        </w:trPr>
        <w:tc>
          <w:tcPr>
            <w:tcW w:w="2232" w:type="pct"/>
            <w:shd w:val="clear" w:color="auto" w:fill="auto"/>
          </w:tcPr>
          <w:p w:rsidR="00D25B55" w:rsidRPr="003F4BCF" w:rsidRDefault="00D25B55" w:rsidP="00D25B55">
            <w:pPr>
              <w:rPr>
                <w:rFonts w:eastAsia="Calibri"/>
              </w:rPr>
            </w:pPr>
            <w:r w:rsidRPr="003F4BCF">
              <w:rPr>
                <w:rFonts w:eastAsia="Calibri"/>
              </w:rPr>
              <w:t>Use 1 – TIER 1 –</w:t>
            </w:r>
            <w:r w:rsidRPr="00340106">
              <w:rPr>
                <w:rFonts w:eastAsia="Calibri"/>
              </w:rPr>
              <w:t>Industrial use</w:t>
            </w:r>
          </w:p>
        </w:tc>
        <w:tc>
          <w:tcPr>
            <w:tcW w:w="971" w:type="pct"/>
            <w:shd w:val="clear" w:color="auto" w:fill="auto"/>
          </w:tcPr>
          <w:p w:rsidR="00D25B55" w:rsidRPr="002176E4" w:rsidRDefault="00D25B55" w:rsidP="00D25B55">
            <w:pPr>
              <w:rPr>
                <w:rFonts w:eastAsia="Calibri"/>
              </w:rPr>
            </w:pPr>
            <w:r w:rsidRPr="002176E4">
              <w:rPr>
                <w:rFonts w:eastAsia="Calibri" w:cs="Arial"/>
                <w:lang w:eastAsia="en-GB"/>
              </w:rPr>
              <w:t>3.84 x 10</w:t>
            </w:r>
            <w:r w:rsidRPr="002176E4">
              <w:rPr>
                <w:rFonts w:eastAsia="Calibri" w:cs="Arial"/>
                <w:vertAlign w:val="superscript"/>
                <w:lang w:eastAsia="en-GB"/>
              </w:rPr>
              <w:t>-5</w:t>
            </w:r>
          </w:p>
        </w:tc>
        <w:tc>
          <w:tcPr>
            <w:tcW w:w="1047" w:type="pct"/>
            <w:vMerge/>
          </w:tcPr>
          <w:p w:rsidR="00D25B55" w:rsidRPr="002176E4" w:rsidRDefault="00D25B55" w:rsidP="00D25B55">
            <w:pPr>
              <w:rPr>
                <w:rFonts w:eastAsia="Calibri"/>
              </w:rPr>
            </w:pPr>
          </w:p>
        </w:tc>
        <w:tc>
          <w:tcPr>
            <w:tcW w:w="750" w:type="pct"/>
          </w:tcPr>
          <w:p w:rsidR="00D25B55" w:rsidRPr="002176E4" w:rsidRDefault="00D25B55" w:rsidP="00D25B55">
            <w:pPr>
              <w:rPr>
                <w:rFonts w:eastAsia="Calibri"/>
              </w:rPr>
            </w:pPr>
            <w:r w:rsidRPr="002176E4">
              <w:rPr>
                <w:rFonts w:eastAsia="Calibri" w:cs="Arial"/>
                <w:lang w:eastAsia="en-GB"/>
              </w:rPr>
              <w:t>2.36 x 10</w:t>
            </w:r>
            <w:r w:rsidRPr="002176E4">
              <w:rPr>
                <w:rFonts w:eastAsia="Calibri" w:cs="Arial"/>
                <w:vertAlign w:val="superscript"/>
                <w:lang w:eastAsia="en-GB"/>
              </w:rPr>
              <w:t>-5</w:t>
            </w:r>
          </w:p>
        </w:tc>
      </w:tr>
      <w:tr w:rsidR="00D25B55" w:rsidRPr="002176E4" w:rsidTr="003E3A17">
        <w:trPr>
          <w:trHeight w:val="75"/>
        </w:trPr>
        <w:tc>
          <w:tcPr>
            <w:tcW w:w="2232" w:type="pct"/>
            <w:shd w:val="clear" w:color="auto" w:fill="auto"/>
          </w:tcPr>
          <w:p w:rsidR="00D25B55" w:rsidRPr="003F4BCF" w:rsidRDefault="00D25B55" w:rsidP="00D25B55">
            <w:pPr>
              <w:rPr>
                <w:rFonts w:eastAsia="Calibri"/>
              </w:rPr>
            </w:pPr>
            <w:r w:rsidRPr="003F4BCF">
              <w:rPr>
                <w:rFonts w:eastAsia="Calibri"/>
              </w:rPr>
              <w:t xml:space="preserve">Use 1 – TIER 2 - </w:t>
            </w:r>
            <w:r w:rsidRPr="00340106">
              <w:rPr>
                <w:rFonts w:eastAsia="Calibri"/>
              </w:rPr>
              <w:t>Private use</w:t>
            </w:r>
          </w:p>
        </w:tc>
        <w:tc>
          <w:tcPr>
            <w:tcW w:w="971" w:type="pct"/>
            <w:shd w:val="clear" w:color="auto" w:fill="auto"/>
          </w:tcPr>
          <w:p w:rsidR="00D25B55" w:rsidRPr="002176E4" w:rsidRDefault="00D25B55" w:rsidP="00D25B55">
            <w:pPr>
              <w:rPr>
                <w:rFonts w:eastAsia="Calibri"/>
              </w:rPr>
            </w:pPr>
            <w:r w:rsidRPr="002176E4">
              <w:rPr>
                <w:rFonts w:eastAsia="Calibri" w:cs="Arial"/>
                <w:lang w:eastAsia="en-GB"/>
              </w:rPr>
              <w:t>5.41 x 10</w:t>
            </w:r>
            <w:r w:rsidRPr="002176E4">
              <w:rPr>
                <w:rFonts w:eastAsia="Calibri" w:cs="Arial"/>
                <w:vertAlign w:val="superscript"/>
                <w:lang w:eastAsia="en-GB"/>
              </w:rPr>
              <w:t>-6</w:t>
            </w:r>
          </w:p>
        </w:tc>
        <w:tc>
          <w:tcPr>
            <w:tcW w:w="1047" w:type="pct"/>
            <w:vMerge/>
          </w:tcPr>
          <w:p w:rsidR="00D25B55" w:rsidRPr="002176E4" w:rsidRDefault="00D25B55" w:rsidP="00D25B55">
            <w:pPr>
              <w:rPr>
                <w:rFonts w:eastAsia="Calibri"/>
              </w:rPr>
            </w:pPr>
          </w:p>
        </w:tc>
        <w:tc>
          <w:tcPr>
            <w:tcW w:w="750" w:type="pct"/>
          </w:tcPr>
          <w:p w:rsidR="00D25B55" w:rsidRPr="002176E4" w:rsidRDefault="00D25B55" w:rsidP="00D25B55">
            <w:pPr>
              <w:rPr>
                <w:rFonts w:eastAsia="Calibri"/>
              </w:rPr>
            </w:pPr>
            <w:r w:rsidRPr="002176E4">
              <w:rPr>
                <w:rFonts w:eastAsia="Calibri" w:cs="Arial"/>
                <w:lang w:eastAsia="en-GB"/>
              </w:rPr>
              <w:t>3.32 x 10</w:t>
            </w:r>
            <w:r w:rsidRPr="002176E4">
              <w:rPr>
                <w:rFonts w:eastAsia="Calibri" w:cs="Arial"/>
                <w:vertAlign w:val="superscript"/>
                <w:lang w:eastAsia="en-GB"/>
              </w:rPr>
              <w:t>-6</w:t>
            </w:r>
          </w:p>
        </w:tc>
      </w:tr>
      <w:tr w:rsidR="00D25B55" w:rsidRPr="002176E4" w:rsidTr="003E3A17">
        <w:trPr>
          <w:trHeight w:val="75"/>
        </w:trPr>
        <w:tc>
          <w:tcPr>
            <w:tcW w:w="2232" w:type="pct"/>
            <w:shd w:val="clear" w:color="auto" w:fill="auto"/>
          </w:tcPr>
          <w:p w:rsidR="00D25B55" w:rsidRPr="003F4BCF" w:rsidRDefault="00D25B55" w:rsidP="00D25B55">
            <w:pPr>
              <w:rPr>
                <w:rFonts w:eastAsia="Calibri"/>
              </w:rPr>
            </w:pPr>
            <w:r w:rsidRPr="003F4BCF">
              <w:rPr>
                <w:rFonts w:eastAsia="Calibri"/>
              </w:rPr>
              <w:t>Use 1 – TIER 2 –</w:t>
            </w:r>
            <w:r w:rsidRPr="00340106">
              <w:rPr>
                <w:rFonts w:eastAsia="Calibri"/>
              </w:rPr>
              <w:t>Industrial use</w:t>
            </w:r>
          </w:p>
        </w:tc>
        <w:tc>
          <w:tcPr>
            <w:tcW w:w="971" w:type="pct"/>
            <w:shd w:val="clear" w:color="auto" w:fill="auto"/>
          </w:tcPr>
          <w:p w:rsidR="00D25B55" w:rsidRPr="002176E4" w:rsidRDefault="00D25B55" w:rsidP="00D25B55">
            <w:pPr>
              <w:rPr>
                <w:rFonts w:eastAsia="Calibri"/>
              </w:rPr>
            </w:pPr>
            <w:r w:rsidRPr="002176E4">
              <w:rPr>
                <w:rFonts w:eastAsia="Calibri" w:cs="Arial"/>
                <w:lang w:eastAsia="en-GB"/>
              </w:rPr>
              <w:t>7.17 x 10</w:t>
            </w:r>
            <w:r w:rsidRPr="002176E4">
              <w:rPr>
                <w:rFonts w:eastAsia="Calibri" w:cs="Arial"/>
                <w:vertAlign w:val="superscript"/>
                <w:lang w:eastAsia="en-GB"/>
              </w:rPr>
              <w:t>-6</w:t>
            </w:r>
          </w:p>
        </w:tc>
        <w:tc>
          <w:tcPr>
            <w:tcW w:w="1047" w:type="pct"/>
            <w:vMerge/>
          </w:tcPr>
          <w:p w:rsidR="00D25B55" w:rsidRPr="002176E4" w:rsidRDefault="00D25B55" w:rsidP="00D25B55">
            <w:pPr>
              <w:rPr>
                <w:rFonts w:eastAsia="Calibri"/>
              </w:rPr>
            </w:pPr>
          </w:p>
        </w:tc>
        <w:tc>
          <w:tcPr>
            <w:tcW w:w="750" w:type="pct"/>
          </w:tcPr>
          <w:p w:rsidR="00D25B55" w:rsidRPr="002176E4" w:rsidRDefault="00D25B55" w:rsidP="00D25B55">
            <w:pPr>
              <w:rPr>
                <w:rFonts w:eastAsia="Calibri"/>
              </w:rPr>
            </w:pPr>
            <w:r w:rsidRPr="002176E4">
              <w:rPr>
                <w:rFonts w:eastAsia="Calibri" w:cs="Arial"/>
                <w:lang w:eastAsia="en-GB"/>
              </w:rPr>
              <w:t>4.40 x 10</w:t>
            </w:r>
            <w:r w:rsidRPr="002176E4">
              <w:rPr>
                <w:rFonts w:eastAsia="Calibri" w:cs="Arial"/>
                <w:vertAlign w:val="superscript"/>
                <w:lang w:eastAsia="en-GB"/>
              </w:rPr>
              <w:t>-6</w:t>
            </w:r>
          </w:p>
        </w:tc>
      </w:tr>
      <w:tr w:rsidR="00D25B55" w:rsidRPr="002176E4" w:rsidTr="003E3A17">
        <w:trPr>
          <w:trHeight w:val="75"/>
        </w:trPr>
        <w:tc>
          <w:tcPr>
            <w:tcW w:w="2232" w:type="pct"/>
            <w:shd w:val="clear" w:color="auto" w:fill="auto"/>
          </w:tcPr>
          <w:p w:rsidR="00D25B55" w:rsidRPr="003F4BCF" w:rsidRDefault="00D25B55" w:rsidP="00D25B55">
            <w:pPr>
              <w:rPr>
                <w:rFonts w:eastAsia="Calibri"/>
              </w:rPr>
            </w:pPr>
            <w:r w:rsidRPr="003F4BCF">
              <w:rPr>
                <w:rFonts w:eastAsia="Calibri"/>
              </w:rPr>
              <w:t xml:space="preserve">Use 1 – TIER 3 - </w:t>
            </w:r>
            <w:r w:rsidRPr="00340106">
              <w:rPr>
                <w:rFonts w:eastAsia="Calibri"/>
              </w:rPr>
              <w:t>Private use</w:t>
            </w:r>
          </w:p>
        </w:tc>
        <w:tc>
          <w:tcPr>
            <w:tcW w:w="971" w:type="pct"/>
            <w:shd w:val="clear" w:color="auto" w:fill="auto"/>
          </w:tcPr>
          <w:p w:rsidR="00D25B55" w:rsidRPr="002176E4" w:rsidRDefault="00D25B55" w:rsidP="00D25B55">
            <w:pPr>
              <w:rPr>
                <w:rFonts w:eastAsia="Calibri"/>
              </w:rPr>
            </w:pPr>
            <w:r w:rsidRPr="002176E4">
              <w:rPr>
                <w:rFonts w:eastAsia="Calibri" w:cs="Arial"/>
                <w:lang w:eastAsia="en-GB"/>
              </w:rPr>
              <w:t>3.10 x 10</w:t>
            </w:r>
            <w:r w:rsidRPr="002176E4">
              <w:rPr>
                <w:rFonts w:eastAsia="Calibri" w:cs="Arial"/>
                <w:vertAlign w:val="superscript"/>
                <w:lang w:eastAsia="en-GB"/>
              </w:rPr>
              <w:t>-6</w:t>
            </w:r>
          </w:p>
        </w:tc>
        <w:tc>
          <w:tcPr>
            <w:tcW w:w="1047" w:type="pct"/>
            <w:vMerge/>
          </w:tcPr>
          <w:p w:rsidR="00D25B55" w:rsidRPr="002176E4" w:rsidRDefault="00D25B55" w:rsidP="00D25B55">
            <w:pPr>
              <w:rPr>
                <w:rFonts w:eastAsia="Calibri"/>
              </w:rPr>
            </w:pPr>
          </w:p>
        </w:tc>
        <w:tc>
          <w:tcPr>
            <w:tcW w:w="750" w:type="pct"/>
          </w:tcPr>
          <w:p w:rsidR="00D25B55" w:rsidRPr="002176E4" w:rsidRDefault="00D25B55" w:rsidP="00D25B55">
            <w:pPr>
              <w:rPr>
                <w:rFonts w:eastAsia="Calibri"/>
              </w:rPr>
            </w:pPr>
            <w:r w:rsidRPr="002176E4">
              <w:rPr>
                <w:rFonts w:eastAsia="Calibri" w:cs="Arial"/>
                <w:lang w:eastAsia="en-GB"/>
              </w:rPr>
              <w:t>1.90 x 10</w:t>
            </w:r>
            <w:r w:rsidRPr="002176E4">
              <w:rPr>
                <w:rFonts w:eastAsia="Calibri" w:cs="Arial"/>
                <w:vertAlign w:val="superscript"/>
                <w:lang w:eastAsia="en-GB"/>
              </w:rPr>
              <w:t>-6</w:t>
            </w:r>
          </w:p>
        </w:tc>
      </w:tr>
      <w:tr w:rsidR="00D25B55" w:rsidRPr="002176E4" w:rsidTr="003E3A17">
        <w:trPr>
          <w:trHeight w:val="75"/>
        </w:trPr>
        <w:tc>
          <w:tcPr>
            <w:tcW w:w="2232" w:type="pct"/>
            <w:shd w:val="clear" w:color="auto" w:fill="auto"/>
          </w:tcPr>
          <w:p w:rsidR="00D25B55" w:rsidRPr="003F4BCF" w:rsidRDefault="00D25B55" w:rsidP="00D25B55">
            <w:pPr>
              <w:rPr>
                <w:rFonts w:eastAsia="Calibri"/>
              </w:rPr>
            </w:pPr>
            <w:r w:rsidRPr="003F4BCF">
              <w:rPr>
                <w:rFonts w:eastAsia="Calibri"/>
              </w:rPr>
              <w:t>Use 1 – TIER 3 –</w:t>
            </w:r>
            <w:r w:rsidRPr="00340106">
              <w:rPr>
                <w:rFonts w:eastAsia="Calibri"/>
              </w:rPr>
              <w:t>Industrial use</w:t>
            </w:r>
          </w:p>
        </w:tc>
        <w:tc>
          <w:tcPr>
            <w:tcW w:w="971" w:type="pct"/>
            <w:shd w:val="clear" w:color="auto" w:fill="auto"/>
          </w:tcPr>
          <w:p w:rsidR="00D25B55" w:rsidRPr="002176E4" w:rsidRDefault="00D25B55" w:rsidP="00D25B55">
            <w:pPr>
              <w:rPr>
                <w:rFonts w:eastAsia="Calibri"/>
              </w:rPr>
            </w:pPr>
            <w:r w:rsidRPr="002176E4">
              <w:rPr>
                <w:rFonts w:eastAsia="Calibri" w:cs="Arial"/>
                <w:lang w:eastAsia="en-GB"/>
              </w:rPr>
              <w:t>4.06 x 10</w:t>
            </w:r>
            <w:r w:rsidRPr="002176E4">
              <w:rPr>
                <w:rFonts w:eastAsia="Calibri" w:cs="Arial"/>
                <w:vertAlign w:val="superscript"/>
                <w:lang w:eastAsia="en-GB"/>
              </w:rPr>
              <w:t>-6</w:t>
            </w:r>
          </w:p>
        </w:tc>
        <w:tc>
          <w:tcPr>
            <w:tcW w:w="1047" w:type="pct"/>
            <w:vMerge/>
          </w:tcPr>
          <w:p w:rsidR="00D25B55" w:rsidRPr="002176E4" w:rsidRDefault="00D25B55" w:rsidP="00D25B55">
            <w:pPr>
              <w:rPr>
                <w:rFonts w:eastAsia="Calibri"/>
              </w:rPr>
            </w:pPr>
          </w:p>
        </w:tc>
        <w:tc>
          <w:tcPr>
            <w:tcW w:w="750" w:type="pct"/>
          </w:tcPr>
          <w:p w:rsidR="00D25B55" w:rsidRPr="002176E4" w:rsidRDefault="00D25B55" w:rsidP="00D25B55">
            <w:pPr>
              <w:rPr>
                <w:rFonts w:eastAsia="Calibri"/>
              </w:rPr>
            </w:pPr>
            <w:r w:rsidRPr="002176E4">
              <w:rPr>
                <w:rFonts w:eastAsia="Calibri" w:cs="Arial"/>
                <w:lang w:eastAsia="en-GB"/>
              </w:rPr>
              <w:t>2.49 x 10</w:t>
            </w:r>
            <w:r w:rsidRPr="002176E4">
              <w:rPr>
                <w:rFonts w:eastAsia="Calibri" w:cs="Arial"/>
                <w:vertAlign w:val="superscript"/>
                <w:lang w:eastAsia="en-GB"/>
              </w:rPr>
              <w:t>-6</w:t>
            </w:r>
          </w:p>
        </w:tc>
      </w:tr>
      <w:tr w:rsidR="003E3A17" w:rsidRPr="002176E4" w:rsidTr="003E3A17">
        <w:trPr>
          <w:trHeight w:val="75"/>
        </w:trPr>
        <w:tc>
          <w:tcPr>
            <w:tcW w:w="2232" w:type="pct"/>
            <w:shd w:val="clear" w:color="auto" w:fill="auto"/>
          </w:tcPr>
          <w:p w:rsidR="003E3A17" w:rsidRPr="002176E4" w:rsidRDefault="003E3A17" w:rsidP="003E3A17">
            <w:pPr>
              <w:rPr>
                <w:rFonts w:eastAsia="Calibri"/>
              </w:rPr>
            </w:pPr>
            <w:r w:rsidRPr="002176E4">
              <w:rPr>
                <w:rFonts w:eastAsia="Calibri"/>
              </w:rPr>
              <w:t>Use 2</w:t>
            </w:r>
          </w:p>
        </w:tc>
        <w:tc>
          <w:tcPr>
            <w:tcW w:w="971" w:type="pct"/>
            <w:shd w:val="clear" w:color="auto" w:fill="auto"/>
          </w:tcPr>
          <w:p w:rsidR="003E3A17" w:rsidRPr="002176E4" w:rsidRDefault="003E3A17" w:rsidP="003E3A17">
            <w:pPr>
              <w:rPr>
                <w:rFonts w:eastAsia="Calibri"/>
              </w:rPr>
            </w:pPr>
            <w:r w:rsidRPr="002176E4">
              <w:rPr>
                <w:rFonts w:eastAsia="Calibri" w:cs="Arial"/>
                <w:lang w:eastAsia="en-GB"/>
              </w:rPr>
              <w:t>5.41 x 10</w:t>
            </w:r>
            <w:r w:rsidRPr="002176E4">
              <w:rPr>
                <w:rFonts w:eastAsia="Calibri" w:cs="Arial"/>
                <w:vertAlign w:val="superscript"/>
                <w:lang w:eastAsia="en-GB"/>
              </w:rPr>
              <w:t>-6</w:t>
            </w:r>
          </w:p>
        </w:tc>
        <w:tc>
          <w:tcPr>
            <w:tcW w:w="1047" w:type="pct"/>
            <w:vMerge/>
          </w:tcPr>
          <w:p w:rsidR="003E3A17" w:rsidRPr="002176E4" w:rsidRDefault="003E3A17" w:rsidP="003E3A17">
            <w:pPr>
              <w:rPr>
                <w:rFonts w:eastAsia="Calibri"/>
              </w:rPr>
            </w:pPr>
          </w:p>
        </w:tc>
        <w:tc>
          <w:tcPr>
            <w:tcW w:w="750" w:type="pct"/>
          </w:tcPr>
          <w:p w:rsidR="003E3A17" w:rsidRPr="002176E4" w:rsidRDefault="00502710" w:rsidP="003E3A17">
            <w:pPr>
              <w:rPr>
                <w:rFonts w:eastAsia="Calibri"/>
              </w:rPr>
            </w:pPr>
            <w:r w:rsidRPr="002176E4">
              <w:rPr>
                <w:rFonts w:eastAsia="Calibri" w:cs="Arial"/>
                <w:lang w:eastAsia="en-GB"/>
              </w:rPr>
              <w:t>3.32</w:t>
            </w:r>
            <w:r w:rsidR="003E3A17" w:rsidRPr="002176E4">
              <w:rPr>
                <w:rFonts w:eastAsia="Calibri" w:cs="Arial"/>
                <w:lang w:eastAsia="en-GB"/>
              </w:rPr>
              <w:t xml:space="preserve"> x 10</w:t>
            </w:r>
            <w:r w:rsidR="003E3A17" w:rsidRPr="002176E4">
              <w:rPr>
                <w:rFonts w:eastAsia="Calibri" w:cs="Arial"/>
                <w:vertAlign w:val="superscript"/>
                <w:lang w:eastAsia="en-GB"/>
              </w:rPr>
              <w:t>-6</w:t>
            </w:r>
          </w:p>
        </w:tc>
      </w:tr>
      <w:tr w:rsidR="003E3A17" w:rsidRPr="002176E4" w:rsidTr="003E3A17">
        <w:trPr>
          <w:trHeight w:val="75"/>
        </w:trPr>
        <w:tc>
          <w:tcPr>
            <w:tcW w:w="2232" w:type="pct"/>
            <w:shd w:val="clear" w:color="auto" w:fill="FFFFFF"/>
          </w:tcPr>
          <w:p w:rsidR="003E3A17" w:rsidRPr="002176E4" w:rsidRDefault="003E3A17" w:rsidP="003E3A17">
            <w:pPr>
              <w:rPr>
                <w:rFonts w:eastAsia="Calibri"/>
              </w:rPr>
            </w:pPr>
            <w:r w:rsidRPr="002176E4">
              <w:rPr>
                <w:rFonts w:eastAsia="Calibri"/>
              </w:rPr>
              <w:t>Use 3 – Urban area</w:t>
            </w:r>
          </w:p>
        </w:tc>
        <w:tc>
          <w:tcPr>
            <w:tcW w:w="971" w:type="pct"/>
            <w:shd w:val="clear" w:color="auto" w:fill="FFFFFF"/>
          </w:tcPr>
          <w:p w:rsidR="003E3A17" w:rsidRPr="002176E4" w:rsidRDefault="003E3A17" w:rsidP="003E3A17">
            <w:pPr>
              <w:rPr>
                <w:rFonts w:eastAsia="Calibri"/>
              </w:rPr>
            </w:pPr>
            <w:r w:rsidRPr="002176E4">
              <w:rPr>
                <w:rFonts w:eastAsia="Calibri" w:cs="Arial"/>
                <w:color w:val="000000"/>
                <w:lang w:eastAsia="en-GB"/>
              </w:rPr>
              <w:t>7.53 x 10</w:t>
            </w:r>
            <w:r w:rsidRPr="002176E4">
              <w:rPr>
                <w:rFonts w:eastAsia="Calibri" w:cs="Arial"/>
                <w:color w:val="000000"/>
                <w:vertAlign w:val="superscript"/>
                <w:lang w:eastAsia="en-GB"/>
              </w:rPr>
              <w:t>-4</w:t>
            </w:r>
          </w:p>
        </w:tc>
        <w:tc>
          <w:tcPr>
            <w:tcW w:w="1047" w:type="pct"/>
            <w:vMerge/>
            <w:shd w:val="clear" w:color="auto" w:fill="FFFFFF"/>
          </w:tcPr>
          <w:p w:rsidR="003E3A17" w:rsidRPr="002176E4" w:rsidRDefault="003E3A17" w:rsidP="003E3A17">
            <w:pPr>
              <w:rPr>
                <w:rFonts w:eastAsia="Calibri"/>
              </w:rPr>
            </w:pPr>
          </w:p>
        </w:tc>
        <w:tc>
          <w:tcPr>
            <w:tcW w:w="750" w:type="pct"/>
            <w:shd w:val="clear" w:color="auto" w:fill="FFFFFF"/>
          </w:tcPr>
          <w:p w:rsidR="003E3A17" w:rsidRPr="002176E4" w:rsidRDefault="00502710" w:rsidP="003E3A17">
            <w:pPr>
              <w:rPr>
                <w:rFonts w:eastAsia="Calibri"/>
              </w:rPr>
            </w:pPr>
            <w:r w:rsidRPr="002176E4">
              <w:rPr>
                <w:rFonts w:eastAsia="Calibri" w:cs="Arial"/>
                <w:color w:val="000000"/>
                <w:lang w:eastAsia="en-GB"/>
              </w:rPr>
              <w:t>4.62</w:t>
            </w:r>
            <w:r w:rsidR="003E3A17" w:rsidRPr="002176E4">
              <w:rPr>
                <w:rFonts w:eastAsia="Calibri" w:cs="Arial"/>
                <w:color w:val="000000"/>
                <w:lang w:eastAsia="en-GB"/>
              </w:rPr>
              <w:t xml:space="preserve"> x 10</w:t>
            </w:r>
            <w:r w:rsidR="003E3A17" w:rsidRPr="002176E4">
              <w:rPr>
                <w:rFonts w:eastAsia="Calibri" w:cs="Arial"/>
                <w:color w:val="000000"/>
                <w:vertAlign w:val="superscript"/>
                <w:lang w:eastAsia="en-GB"/>
              </w:rPr>
              <w:t>-4</w:t>
            </w:r>
          </w:p>
        </w:tc>
      </w:tr>
      <w:tr w:rsidR="003E3A17" w:rsidRPr="002176E4" w:rsidTr="003E3A17">
        <w:trPr>
          <w:trHeight w:val="75"/>
        </w:trPr>
        <w:tc>
          <w:tcPr>
            <w:tcW w:w="2232" w:type="pct"/>
            <w:shd w:val="clear" w:color="auto" w:fill="FFFFFF"/>
          </w:tcPr>
          <w:p w:rsidR="003E3A17" w:rsidRPr="002176E4" w:rsidRDefault="003E3A17" w:rsidP="003E3A17">
            <w:pPr>
              <w:rPr>
                <w:rFonts w:eastAsia="Calibri"/>
              </w:rPr>
            </w:pPr>
            <w:r w:rsidRPr="002176E4">
              <w:rPr>
                <w:rFonts w:eastAsia="Calibri"/>
              </w:rPr>
              <w:t>Use 3 – Rural area</w:t>
            </w:r>
          </w:p>
          <w:p w:rsidR="003E3A17" w:rsidRPr="002176E4" w:rsidRDefault="003E3A17" w:rsidP="003E3A17">
            <w:pPr>
              <w:rPr>
                <w:rFonts w:eastAsia="Calibri"/>
              </w:rPr>
            </w:pPr>
            <w:r w:rsidRPr="002176E4">
              <w:rPr>
                <w:rFonts w:eastAsia="Calibri"/>
              </w:rPr>
              <w:t>TIER 1</w:t>
            </w:r>
          </w:p>
        </w:tc>
        <w:tc>
          <w:tcPr>
            <w:tcW w:w="971" w:type="pct"/>
            <w:shd w:val="clear" w:color="auto" w:fill="FFFFFF"/>
          </w:tcPr>
          <w:p w:rsidR="003E3A17" w:rsidRPr="002176E4" w:rsidRDefault="003E3A17" w:rsidP="003E3A17">
            <w:pPr>
              <w:rPr>
                <w:rFonts w:eastAsia="Calibri"/>
              </w:rPr>
            </w:pPr>
            <w:r w:rsidRPr="002176E4">
              <w:rPr>
                <w:rFonts w:eastAsia="Calibri" w:cs="Arial"/>
                <w:lang w:eastAsia="en-GB"/>
              </w:rPr>
              <w:t>-</w:t>
            </w:r>
          </w:p>
        </w:tc>
        <w:tc>
          <w:tcPr>
            <w:tcW w:w="1047" w:type="pct"/>
            <w:vMerge/>
            <w:shd w:val="clear" w:color="auto" w:fill="FFFFFF"/>
          </w:tcPr>
          <w:p w:rsidR="003E3A17" w:rsidRPr="002176E4" w:rsidRDefault="003E3A17" w:rsidP="003E3A17">
            <w:pPr>
              <w:rPr>
                <w:rFonts w:eastAsia="Calibri"/>
              </w:rPr>
            </w:pPr>
          </w:p>
        </w:tc>
        <w:tc>
          <w:tcPr>
            <w:tcW w:w="750" w:type="pct"/>
            <w:shd w:val="clear" w:color="auto" w:fill="FFFFFF"/>
          </w:tcPr>
          <w:p w:rsidR="003E3A17" w:rsidRPr="002176E4" w:rsidRDefault="003E3A17" w:rsidP="003E3A17">
            <w:pPr>
              <w:rPr>
                <w:rFonts w:eastAsia="Calibri"/>
              </w:rPr>
            </w:pPr>
            <w:r w:rsidRPr="002176E4">
              <w:rPr>
                <w:rFonts w:eastAsia="Calibri" w:cs="Arial"/>
                <w:lang w:eastAsia="en-GB"/>
              </w:rPr>
              <w:t>-</w:t>
            </w:r>
          </w:p>
        </w:tc>
      </w:tr>
      <w:tr w:rsidR="003E3A17" w:rsidRPr="002176E4" w:rsidTr="003E3A17">
        <w:trPr>
          <w:trHeight w:val="75"/>
        </w:trPr>
        <w:tc>
          <w:tcPr>
            <w:tcW w:w="2232" w:type="pct"/>
            <w:shd w:val="clear" w:color="auto" w:fill="FFFFFF"/>
          </w:tcPr>
          <w:p w:rsidR="003E3A17" w:rsidRPr="002176E4" w:rsidRDefault="003E3A17" w:rsidP="003E3A17">
            <w:pPr>
              <w:rPr>
                <w:rFonts w:eastAsia="Calibri"/>
              </w:rPr>
            </w:pPr>
            <w:r w:rsidRPr="002176E4">
              <w:rPr>
                <w:rFonts w:eastAsia="Calibri"/>
              </w:rPr>
              <w:t>Use 3 – Rural area</w:t>
            </w:r>
          </w:p>
          <w:p w:rsidR="003E3A17" w:rsidRPr="002176E4" w:rsidRDefault="003E3A17" w:rsidP="003E3A17">
            <w:pPr>
              <w:rPr>
                <w:rFonts w:eastAsia="Calibri"/>
              </w:rPr>
            </w:pPr>
            <w:r w:rsidRPr="002176E4">
              <w:rPr>
                <w:rFonts w:eastAsia="Calibri"/>
              </w:rPr>
              <w:t>TIER 2</w:t>
            </w:r>
          </w:p>
        </w:tc>
        <w:tc>
          <w:tcPr>
            <w:tcW w:w="971" w:type="pct"/>
            <w:shd w:val="clear" w:color="auto" w:fill="FFFFFF"/>
          </w:tcPr>
          <w:p w:rsidR="003E3A17" w:rsidRPr="002176E4" w:rsidRDefault="003E3A17" w:rsidP="003E3A17">
            <w:pPr>
              <w:rPr>
                <w:rFonts w:eastAsia="Calibri"/>
              </w:rPr>
            </w:pPr>
            <w:r w:rsidRPr="002176E4">
              <w:rPr>
                <w:rFonts w:eastAsia="Calibri" w:cs="Arial"/>
                <w:lang w:eastAsia="en-GB"/>
              </w:rPr>
              <w:t>-</w:t>
            </w:r>
          </w:p>
        </w:tc>
        <w:tc>
          <w:tcPr>
            <w:tcW w:w="1047" w:type="pct"/>
            <w:vMerge/>
            <w:shd w:val="clear" w:color="auto" w:fill="FFFFFF"/>
          </w:tcPr>
          <w:p w:rsidR="003E3A17" w:rsidRPr="002176E4" w:rsidRDefault="003E3A17" w:rsidP="003E3A17">
            <w:pPr>
              <w:rPr>
                <w:rFonts w:eastAsia="Calibri"/>
              </w:rPr>
            </w:pPr>
          </w:p>
        </w:tc>
        <w:tc>
          <w:tcPr>
            <w:tcW w:w="750" w:type="pct"/>
            <w:shd w:val="clear" w:color="auto" w:fill="FFFFFF"/>
          </w:tcPr>
          <w:p w:rsidR="003E3A17" w:rsidRPr="002176E4" w:rsidRDefault="003E3A17" w:rsidP="003E3A17">
            <w:pPr>
              <w:rPr>
                <w:rFonts w:eastAsia="Calibri"/>
              </w:rPr>
            </w:pPr>
            <w:r w:rsidRPr="002176E4">
              <w:rPr>
                <w:rFonts w:eastAsia="Calibri" w:cs="Arial"/>
                <w:lang w:eastAsia="en-GB"/>
              </w:rPr>
              <w:t>-</w:t>
            </w:r>
          </w:p>
        </w:tc>
      </w:tr>
      <w:tr w:rsidR="003E3A17" w:rsidRPr="002176E4" w:rsidTr="003E3A17">
        <w:trPr>
          <w:trHeight w:val="75"/>
        </w:trPr>
        <w:tc>
          <w:tcPr>
            <w:tcW w:w="2232" w:type="pct"/>
            <w:shd w:val="clear" w:color="auto" w:fill="FFFFFF"/>
          </w:tcPr>
          <w:p w:rsidR="003E3A17" w:rsidRPr="002176E4" w:rsidRDefault="003E3A17" w:rsidP="003E3A17">
            <w:pPr>
              <w:rPr>
                <w:rFonts w:eastAsia="Calibri"/>
              </w:rPr>
            </w:pPr>
            <w:r w:rsidRPr="002176E4">
              <w:rPr>
                <w:rFonts w:eastAsia="Calibri"/>
              </w:rPr>
              <w:t>Use 4 – Houses – Rural area</w:t>
            </w:r>
          </w:p>
        </w:tc>
        <w:tc>
          <w:tcPr>
            <w:tcW w:w="971" w:type="pct"/>
            <w:shd w:val="clear" w:color="auto" w:fill="FFFFFF"/>
          </w:tcPr>
          <w:p w:rsidR="003E3A17" w:rsidRPr="002176E4" w:rsidRDefault="003E3A17" w:rsidP="003E3A17">
            <w:pPr>
              <w:rPr>
                <w:rFonts w:eastAsia="Calibri"/>
              </w:rPr>
            </w:pPr>
            <w:r w:rsidRPr="002176E4">
              <w:rPr>
                <w:rFonts w:eastAsia="Calibri" w:cs="Arial"/>
                <w:lang w:eastAsia="en-GB"/>
              </w:rPr>
              <w:t>-</w:t>
            </w:r>
          </w:p>
        </w:tc>
        <w:tc>
          <w:tcPr>
            <w:tcW w:w="1047" w:type="pct"/>
            <w:vMerge/>
            <w:shd w:val="clear" w:color="auto" w:fill="FFFFFF"/>
          </w:tcPr>
          <w:p w:rsidR="003E3A17" w:rsidRPr="002176E4" w:rsidRDefault="003E3A17" w:rsidP="003E3A17">
            <w:pPr>
              <w:rPr>
                <w:rFonts w:eastAsia="Calibri"/>
              </w:rPr>
            </w:pPr>
          </w:p>
        </w:tc>
        <w:tc>
          <w:tcPr>
            <w:tcW w:w="750" w:type="pct"/>
            <w:shd w:val="clear" w:color="auto" w:fill="FFFFFF"/>
          </w:tcPr>
          <w:p w:rsidR="003E3A17" w:rsidRPr="002176E4" w:rsidRDefault="003E3A17" w:rsidP="003E3A17">
            <w:pPr>
              <w:rPr>
                <w:rFonts w:eastAsia="Calibri"/>
              </w:rPr>
            </w:pPr>
            <w:r w:rsidRPr="002176E4">
              <w:rPr>
                <w:rFonts w:eastAsia="Calibri" w:cs="Arial"/>
                <w:lang w:eastAsia="en-GB"/>
              </w:rPr>
              <w:t>-</w:t>
            </w:r>
          </w:p>
        </w:tc>
      </w:tr>
    </w:tbl>
    <w:p w:rsidR="003B3B38" w:rsidRPr="002176E4" w:rsidRDefault="003B3B38" w:rsidP="003B3B38">
      <w:pPr>
        <w:rPr>
          <w:rFonts w:eastAsia="Calibri"/>
        </w:rPr>
      </w:pPr>
    </w:p>
    <w:p w:rsidR="00FD2055" w:rsidRPr="002176E4" w:rsidRDefault="00FD2055" w:rsidP="00FD2055">
      <w:pPr>
        <w:spacing w:line="260" w:lineRule="atLeast"/>
        <w:rPr>
          <w:rFonts w:eastAsia="Calibri"/>
          <w:lang w:eastAsia="en-US"/>
        </w:rPr>
      </w:pPr>
    </w:p>
    <w:p w:rsidR="00FD2055" w:rsidRDefault="00FD2055" w:rsidP="00281F59">
      <w:pPr>
        <w:jc w:val="both"/>
        <w:rPr>
          <w:rFonts w:eastAsia="Calibri"/>
          <w:lang w:eastAsia="en-US"/>
        </w:rPr>
      </w:pPr>
      <w:r w:rsidRPr="002176E4">
        <w:rPr>
          <w:rFonts w:eastAsia="Calibri"/>
          <w:lang w:eastAsia="en-US"/>
        </w:rPr>
        <w:t xml:space="preserve">Conclusion: </w:t>
      </w:r>
      <w:r w:rsidR="00F165C1" w:rsidRPr="002176E4">
        <w:rPr>
          <w:rFonts w:eastAsia="Calibri"/>
          <w:lang w:eastAsia="en-US"/>
        </w:rPr>
        <w:t>As a result of the risk assessment performed there is no risk for STP when the product is used according</w:t>
      </w:r>
      <w:r w:rsidR="00E846DC" w:rsidRPr="002176E4">
        <w:rPr>
          <w:rFonts w:eastAsia="Calibri"/>
          <w:lang w:val="en-US" w:eastAsia="en-US"/>
        </w:rPr>
        <w:t xml:space="preserve"> to</w:t>
      </w:r>
      <w:r w:rsidR="00F165C1" w:rsidRPr="002176E4">
        <w:rPr>
          <w:rFonts w:eastAsia="Calibri"/>
          <w:lang w:eastAsia="en-US"/>
        </w:rPr>
        <w:t xml:space="preserve"> the instructions of use.</w:t>
      </w:r>
    </w:p>
    <w:p w:rsidR="003E3A17" w:rsidRPr="00F165C1" w:rsidRDefault="003E3A17" w:rsidP="00F165C1">
      <w:pPr>
        <w:rPr>
          <w:rFonts w:eastAsia="Calibri"/>
        </w:rPr>
      </w:pPr>
    </w:p>
    <w:p w:rsidR="00FD2055" w:rsidRPr="00FD2055" w:rsidRDefault="00FD2055" w:rsidP="00FD2055">
      <w:pPr>
        <w:spacing w:line="260" w:lineRule="atLeast"/>
        <w:rPr>
          <w:rFonts w:eastAsia="Calibri"/>
          <w:lang w:eastAsia="en-US"/>
        </w:rPr>
      </w:pPr>
    </w:p>
    <w:p w:rsidR="00FD2055" w:rsidRPr="00FD2055" w:rsidRDefault="00F165C1" w:rsidP="00FD2055">
      <w:pPr>
        <w:spacing w:line="260" w:lineRule="atLeast"/>
        <w:rPr>
          <w:rFonts w:eastAsia="Calibri"/>
          <w:lang w:eastAsia="en-US"/>
        </w:rPr>
      </w:pPr>
      <w:r>
        <w:rPr>
          <w:rFonts w:eastAsia="Calibri"/>
          <w:lang w:eastAsia="en-US"/>
        </w:rPr>
        <w:br w:type="page"/>
      </w:r>
    </w:p>
    <w:p w:rsidR="00FD2055" w:rsidRPr="002176E4" w:rsidRDefault="00FD2055" w:rsidP="00FD2055">
      <w:pPr>
        <w:rPr>
          <w:rFonts w:eastAsia="Calibri"/>
          <w:b/>
          <w:i/>
          <w:sz w:val="22"/>
          <w:szCs w:val="22"/>
          <w:lang w:eastAsia="en-US"/>
        </w:rPr>
      </w:pPr>
      <w:bookmarkStart w:id="1625" w:name="_Toc377651052"/>
      <w:bookmarkStart w:id="1626" w:name="_Toc389729121"/>
      <w:bookmarkStart w:id="1627" w:name="_Toc403472805"/>
      <w:r w:rsidRPr="002176E4">
        <w:rPr>
          <w:rFonts w:eastAsia="Calibri"/>
          <w:b/>
          <w:i/>
          <w:sz w:val="22"/>
          <w:szCs w:val="22"/>
          <w:lang w:eastAsia="en-US"/>
        </w:rPr>
        <w:t>Aquatic compartment</w:t>
      </w:r>
      <w:bookmarkEnd w:id="1625"/>
      <w:bookmarkEnd w:id="1626"/>
      <w:bookmarkEnd w:id="1627"/>
    </w:p>
    <w:p w:rsidR="003B3B38" w:rsidRPr="002176E4" w:rsidRDefault="003B3B38" w:rsidP="003B3B38">
      <w:pPr>
        <w:rPr>
          <w:rFonts w:eastAsia="Calibri"/>
        </w:rPr>
      </w:pPr>
    </w:p>
    <w:p w:rsidR="003B3B38" w:rsidRPr="002176E4" w:rsidRDefault="003B3B38" w:rsidP="003B3B38">
      <w:pPr>
        <w:rPr>
          <w:rFonts w:eastAsia="Calibri"/>
          <w:b/>
          <w:bCs/>
        </w:rPr>
      </w:pPr>
      <w:r w:rsidRPr="002176E4">
        <w:rPr>
          <w:rFonts w:eastAsia="Calibri"/>
          <w:b/>
          <w:bCs/>
        </w:rPr>
        <w:t>Freshwater</w:t>
      </w:r>
    </w:p>
    <w:p w:rsidR="003B3B38" w:rsidRPr="002176E4" w:rsidRDefault="003B3B38" w:rsidP="003B3B38">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9"/>
        <w:gridCol w:w="1831"/>
        <w:gridCol w:w="1975"/>
        <w:gridCol w:w="1415"/>
      </w:tblGrid>
      <w:tr w:rsidR="00F165C1" w:rsidRPr="002176E4" w:rsidTr="00D25B55">
        <w:trPr>
          <w:trHeight w:val="508"/>
        </w:trPr>
        <w:tc>
          <w:tcPr>
            <w:tcW w:w="2232" w:type="pct"/>
            <w:shd w:val="clear" w:color="auto" w:fill="FFFFFF"/>
            <w:vAlign w:val="center"/>
          </w:tcPr>
          <w:p w:rsidR="00F165C1" w:rsidRPr="002176E4" w:rsidRDefault="00F165C1" w:rsidP="00F165C1">
            <w:pPr>
              <w:rPr>
                <w:rFonts w:eastAsia="Calibri"/>
              </w:rPr>
            </w:pPr>
          </w:p>
        </w:tc>
        <w:tc>
          <w:tcPr>
            <w:tcW w:w="971" w:type="pct"/>
            <w:shd w:val="clear" w:color="auto" w:fill="FFFFFF"/>
            <w:vAlign w:val="center"/>
          </w:tcPr>
          <w:p w:rsidR="00F165C1" w:rsidRPr="002176E4" w:rsidRDefault="00F165C1" w:rsidP="00F165C1">
            <w:pPr>
              <w:rPr>
                <w:rFonts w:eastAsia="Calibri"/>
              </w:rPr>
            </w:pPr>
            <w:r w:rsidRPr="002176E4">
              <w:rPr>
                <w:rFonts w:eastAsia="Calibri"/>
                <w:b/>
                <w:bCs/>
              </w:rPr>
              <w:t>PEC</w:t>
            </w:r>
            <w:r w:rsidRPr="002176E4">
              <w:rPr>
                <w:rFonts w:eastAsia="Calibri"/>
                <w:b/>
                <w:bCs/>
                <w:vertAlign w:val="subscript"/>
              </w:rPr>
              <w:t>water</w:t>
            </w:r>
          </w:p>
          <w:p w:rsidR="00F165C1" w:rsidRPr="002176E4" w:rsidRDefault="00F165C1" w:rsidP="00F165C1">
            <w:pPr>
              <w:rPr>
                <w:rFonts w:eastAsia="Calibri"/>
              </w:rPr>
            </w:pPr>
            <w:r w:rsidRPr="002176E4">
              <w:rPr>
                <w:rFonts w:eastAsia="Calibri"/>
                <w:bCs/>
              </w:rPr>
              <w:t>[mg/l]</w:t>
            </w:r>
          </w:p>
        </w:tc>
        <w:tc>
          <w:tcPr>
            <w:tcW w:w="1047" w:type="pct"/>
            <w:shd w:val="clear" w:color="auto" w:fill="FFFFFF"/>
          </w:tcPr>
          <w:p w:rsidR="00F165C1" w:rsidRPr="002176E4" w:rsidRDefault="00F165C1" w:rsidP="00F165C1">
            <w:pPr>
              <w:rPr>
                <w:rFonts w:eastAsia="Calibri"/>
                <w:b/>
                <w:bCs/>
              </w:rPr>
            </w:pPr>
            <w:r w:rsidRPr="002176E4">
              <w:rPr>
                <w:rFonts w:eastAsia="Calibri" w:cs="Arial"/>
                <w:b/>
                <w:bCs/>
                <w:lang w:eastAsia="en-GB"/>
              </w:rPr>
              <w:t>PNEC</w:t>
            </w:r>
            <w:r w:rsidRPr="002176E4">
              <w:rPr>
                <w:rFonts w:eastAsia="Calibri" w:cs="Arial"/>
                <w:b/>
                <w:bCs/>
                <w:vertAlign w:val="subscript"/>
                <w:lang w:eastAsia="en-GB"/>
              </w:rPr>
              <w:t xml:space="preserve">water </w:t>
            </w:r>
            <w:r w:rsidRPr="002176E4">
              <w:rPr>
                <w:rFonts w:eastAsia="Calibri" w:cs="Arial"/>
                <w:b/>
                <w:bCs/>
                <w:color w:val="000000"/>
                <w:lang w:eastAsia="en-GB"/>
              </w:rPr>
              <w:t>[mg/l]</w:t>
            </w:r>
          </w:p>
        </w:tc>
        <w:tc>
          <w:tcPr>
            <w:tcW w:w="750" w:type="pct"/>
            <w:shd w:val="clear" w:color="auto" w:fill="FFFFFF"/>
          </w:tcPr>
          <w:p w:rsidR="00F165C1" w:rsidRPr="002176E4" w:rsidRDefault="00F165C1" w:rsidP="00F165C1">
            <w:pPr>
              <w:rPr>
                <w:rFonts w:eastAsia="Calibri"/>
                <w:b/>
                <w:bCs/>
              </w:rPr>
            </w:pPr>
            <w:r w:rsidRPr="002176E4">
              <w:rPr>
                <w:rFonts w:eastAsia="Calibri" w:cs="Arial"/>
                <w:b/>
                <w:bCs/>
                <w:lang w:eastAsia="en-GB"/>
              </w:rPr>
              <w:t>PEC/PNEC</w:t>
            </w:r>
          </w:p>
        </w:tc>
      </w:tr>
      <w:tr w:rsidR="00D25B55" w:rsidRPr="002176E4" w:rsidTr="00D25B55">
        <w:trPr>
          <w:trHeight w:val="75"/>
        </w:trPr>
        <w:tc>
          <w:tcPr>
            <w:tcW w:w="2232" w:type="pct"/>
            <w:shd w:val="clear" w:color="auto" w:fill="auto"/>
          </w:tcPr>
          <w:p w:rsidR="00D25B55" w:rsidRPr="003F4BCF" w:rsidRDefault="00D25B55" w:rsidP="00D25B55">
            <w:pPr>
              <w:rPr>
                <w:rFonts w:eastAsia="Calibri"/>
              </w:rPr>
            </w:pPr>
            <w:r w:rsidRPr="003F4BCF">
              <w:rPr>
                <w:rFonts w:eastAsia="Calibri"/>
              </w:rPr>
              <w:t>Use 1 – TIER 1 –</w:t>
            </w:r>
            <w:r w:rsidRPr="00340106">
              <w:rPr>
                <w:rFonts w:eastAsia="Calibri"/>
              </w:rPr>
              <w:t>Private use</w:t>
            </w:r>
          </w:p>
        </w:tc>
        <w:tc>
          <w:tcPr>
            <w:tcW w:w="971" w:type="pct"/>
            <w:shd w:val="clear" w:color="auto" w:fill="auto"/>
          </w:tcPr>
          <w:p w:rsidR="00D25B55" w:rsidRPr="002176E4" w:rsidRDefault="00D25B55" w:rsidP="00D25B55">
            <w:pPr>
              <w:rPr>
                <w:rFonts w:eastAsia="Calibri"/>
              </w:rPr>
            </w:pPr>
            <w:r w:rsidRPr="002176E4">
              <w:rPr>
                <w:rFonts w:eastAsia="Calibri"/>
              </w:rPr>
              <w:t>1.53 x 10</w:t>
            </w:r>
            <w:r w:rsidRPr="002176E4">
              <w:rPr>
                <w:rFonts w:eastAsia="Calibri"/>
                <w:vertAlign w:val="superscript"/>
              </w:rPr>
              <w:t>-6</w:t>
            </w:r>
          </w:p>
        </w:tc>
        <w:tc>
          <w:tcPr>
            <w:tcW w:w="1047" w:type="pct"/>
            <w:vMerge w:val="restart"/>
          </w:tcPr>
          <w:p w:rsidR="00D25B55" w:rsidRPr="002176E4" w:rsidRDefault="00D25B55" w:rsidP="00D25B55">
            <w:pPr>
              <w:rPr>
                <w:rFonts w:eastAsia="Calibri"/>
              </w:rPr>
            </w:pPr>
            <w:r w:rsidRPr="002176E4">
              <w:rPr>
                <w:rFonts w:eastAsia="Calibri"/>
              </w:rPr>
              <w:t>0.000004</w:t>
            </w:r>
          </w:p>
        </w:tc>
        <w:tc>
          <w:tcPr>
            <w:tcW w:w="750" w:type="pct"/>
          </w:tcPr>
          <w:p w:rsidR="00D25B55" w:rsidRPr="002176E4" w:rsidRDefault="00D25B55" w:rsidP="00D25B55">
            <w:pPr>
              <w:rPr>
                <w:rFonts w:eastAsia="Calibri"/>
              </w:rPr>
            </w:pPr>
            <w:r w:rsidRPr="002176E4">
              <w:rPr>
                <w:rFonts w:eastAsia="Calibri"/>
              </w:rPr>
              <w:t>0.38</w:t>
            </w:r>
          </w:p>
        </w:tc>
      </w:tr>
      <w:tr w:rsidR="00D25B55" w:rsidRPr="002176E4" w:rsidTr="00D25B55">
        <w:trPr>
          <w:trHeight w:val="75"/>
        </w:trPr>
        <w:tc>
          <w:tcPr>
            <w:tcW w:w="2232" w:type="pct"/>
            <w:shd w:val="clear" w:color="auto" w:fill="auto"/>
          </w:tcPr>
          <w:p w:rsidR="00D25B55" w:rsidRPr="003F4BCF" w:rsidRDefault="00D25B55" w:rsidP="00D25B55">
            <w:pPr>
              <w:rPr>
                <w:rFonts w:eastAsia="Calibri"/>
              </w:rPr>
            </w:pPr>
            <w:r w:rsidRPr="003F4BCF">
              <w:rPr>
                <w:rFonts w:eastAsia="Calibri"/>
              </w:rPr>
              <w:t>Use 1 – TIER 1 –</w:t>
            </w:r>
            <w:r w:rsidRPr="00340106">
              <w:rPr>
                <w:rFonts w:eastAsia="Calibri"/>
              </w:rPr>
              <w:t>Industrial use</w:t>
            </w:r>
          </w:p>
        </w:tc>
        <w:tc>
          <w:tcPr>
            <w:tcW w:w="971" w:type="pct"/>
            <w:shd w:val="clear" w:color="auto" w:fill="auto"/>
          </w:tcPr>
          <w:p w:rsidR="00D25B55" w:rsidRPr="002176E4" w:rsidRDefault="00D25B55" w:rsidP="00D25B55">
            <w:pPr>
              <w:rPr>
                <w:rFonts w:eastAsia="Calibri"/>
              </w:rPr>
            </w:pPr>
            <w:r w:rsidRPr="002176E4">
              <w:rPr>
                <w:rFonts w:eastAsia="Calibri"/>
              </w:rPr>
              <w:t>2.06 x 10</w:t>
            </w:r>
            <w:r w:rsidRPr="002176E4">
              <w:rPr>
                <w:rFonts w:eastAsia="Calibri"/>
                <w:vertAlign w:val="superscript"/>
              </w:rPr>
              <w:t>-6</w:t>
            </w:r>
          </w:p>
        </w:tc>
        <w:tc>
          <w:tcPr>
            <w:tcW w:w="1047" w:type="pct"/>
            <w:vMerge/>
          </w:tcPr>
          <w:p w:rsidR="00D25B55" w:rsidRPr="002176E4" w:rsidRDefault="00D25B55" w:rsidP="00D25B55">
            <w:pPr>
              <w:rPr>
                <w:rFonts w:eastAsia="Calibri"/>
              </w:rPr>
            </w:pPr>
          </w:p>
        </w:tc>
        <w:tc>
          <w:tcPr>
            <w:tcW w:w="750" w:type="pct"/>
          </w:tcPr>
          <w:p w:rsidR="00D25B55" w:rsidRPr="002176E4" w:rsidRDefault="00D25B55" w:rsidP="00D25B55">
            <w:pPr>
              <w:rPr>
                <w:rFonts w:eastAsia="Calibri"/>
              </w:rPr>
            </w:pPr>
            <w:r w:rsidRPr="002176E4">
              <w:rPr>
                <w:rFonts w:eastAsia="Calibri"/>
              </w:rPr>
              <w:t>0.52</w:t>
            </w:r>
          </w:p>
        </w:tc>
      </w:tr>
      <w:tr w:rsidR="00D25B55" w:rsidRPr="002176E4" w:rsidTr="00D25B55">
        <w:trPr>
          <w:trHeight w:val="75"/>
        </w:trPr>
        <w:tc>
          <w:tcPr>
            <w:tcW w:w="2232" w:type="pct"/>
            <w:shd w:val="clear" w:color="auto" w:fill="auto"/>
          </w:tcPr>
          <w:p w:rsidR="00D25B55" w:rsidRPr="003F4BCF" w:rsidRDefault="00D25B55" w:rsidP="00D25B55">
            <w:pPr>
              <w:rPr>
                <w:rFonts w:eastAsia="Calibri"/>
              </w:rPr>
            </w:pPr>
            <w:r w:rsidRPr="003F4BCF">
              <w:rPr>
                <w:rFonts w:eastAsia="Calibri"/>
              </w:rPr>
              <w:t xml:space="preserve">Use 1 – TIER 2 - </w:t>
            </w:r>
            <w:r w:rsidRPr="00340106">
              <w:rPr>
                <w:rFonts w:eastAsia="Calibri"/>
              </w:rPr>
              <w:t>Private use</w:t>
            </w:r>
          </w:p>
        </w:tc>
        <w:tc>
          <w:tcPr>
            <w:tcW w:w="971" w:type="pct"/>
            <w:shd w:val="clear" w:color="auto" w:fill="auto"/>
          </w:tcPr>
          <w:p w:rsidR="00D25B55" w:rsidRPr="002176E4" w:rsidRDefault="00D25B55" w:rsidP="00D25B55">
            <w:pPr>
              <w:rPr>
                <w:rFonts w:eastAsia="Calibri"/>
              </w:rPr>
            </w:pPr>
            <w:r w:rsidRPr="002176E4">
              <w:rPr>
                <w:rFonts w:eastAsia="Calibri"/>
              </w:rPr>
              <w:t>2.91 x 10</w:t>
            </w:r>
            <w:r w:rsidRPr="002176E4">
              <w:rPr>
                <w:rFonts w:eastAsia="Calibri"/>
                <w:vertAlign w:val="superscript"/>
              </w:rPr>
              <w:t>-7</w:t>
            </w:r>
          </w:p>
        </w:tc>
        <w:tc>
          <w:tcPr>
            <w:tcW w:w="1047" w:type="pct"/>
            <w:vMerge/>
          </w:tcPr>
          <w:p w:rsidR="00D25B55" w:rsidRPr="002176E4" w:rsidRDefault="00D25B55" w:rsidP="00D25B55">
            <w:pPr>
              <w:rPr>
                <w:rFonts w:eastAsia="Calibri"/>
              </w:rPr>
            </w:pPr>
          </w:p>
        </w:tc>
        <w:tc>
          <w:tcPr>
            <w:tcW w:w="750" w:type="pct"/>
          </w:tcPr>
          <w:p w:rsidR="00D25B55" w:rsidRPr="002176E4" w:rsidRDefault="00D25B55" w:rsidP="00D25B55">
            <w:pPr>
              <w:rPr>
                <w:rFonts w:eastAsia="Calibri"/>
              </w:rPr>
            </w:pPr>
            <w:r w:rsidRPr="002176E4">
              <w:rPr>
                <w:rFonts w:eastAsia="Calibri"/>
              </w:rPr>
              <w:t>0.07</w:t>
            </w:r>
          </w:p>
        </w:tc>
      </w:tr>
      <w:tr w:rsidR="00D25B55" w:rsidRPr="002176E4" w:rsidTr="00D25B55">
        <w:trPr>
          <w:trHeight w:val="75"/>
        </w:trPr>
        <w:tc>
          <w:tcPr>
            <w:tcW w:w="2232" w:type="pct"/>
            <w:shd w:val="clear" w:color="auto" w:fill="auto"/>
          </w:tcPr>
          <w:p w:rsidR="00D25B55" w:rsidRPr="003F4BCF" w:rsidRDefault="00D25B55" w:rsidP="00D25B55">
            <w:pPr>
              <w:rPr>
                <w:rFonts w:eastAsia="Calibri"/>
              </w:rPr>
            </w:pPr>
            <w:r w:rsidRPr="003F4BCF">
              <w:rPr>
                <w:rFonts w:eastAsia="Calibri"/>
              </w:rPr>
              <w:t>Use 1 – TIER 2 –</w:t>
            </w:r>
            <w:r w:rsidRPr="00340106">
              <w:rPr>
                <w:rFonts w:eastAsia="Calibri"/>
              </w:rPr>
              <w:t>Industrial use</w:t>
            </w:r>
          </w:p>
        </w:tc>
        <w:tc>
          <w:tcPr>
            <w:tcW w:w="971" w:type="pct"/>
            <w:shd w:val="clear" w:color="auto" w:fill="auto"/>
          </w:tcPr>
          <w:p w:rsidR="00D25B55" w:rsidRPr="002176E4" w:rsidRDefault="00D25B55" w:rsidP="00D25B55">
            <w:pPr>
              <w:rPr>
                <w:rFonts w:eastAsia="Calibri"/>
              </w:rPr>
            </w:pPr>
            <w:r w:rsidRPr="002176E4">
              <w:rPr>
                <w:rFonts w:eastAsia="Calibri"/>
              </w:rPr>
              <w:t>3.85 x 10</w:t>
            </w:r>
            <w:r w:rsidRPr="002176E4">
              <w:rPr>
                <w:rFonts w:eastAsia="Calibri"/>
                <w:vertAlign w:val="superscript"/>
              </w:rPr>
              <w:t>-7</w:t>
            </w:r>
          </w:p>
        </w:tc>
        <w:tc>
          <w:tcPr>
            <w:tcW w:w="1047" w:type="pct"/>
            <w:vMerge/>
          </w:tcPr>
          <w:p w:rsidR="00D25B55" w:rsidRPr="002176E4" w:rsidRDefault="00D25B55" w:rsidP="00D25B55">
            <w:pPr>
              <w:rPr>
                <w:rFonts w:eastAsia="Calibri"/>
              </w:rPr>
            </w:pPr>
          </w:p>
        </w:tc>
        <w:tc>
          <w:tcPr>
            <w:tcW w:w="750" w:type="pct"/>
          </w:tcPr>
          <w:p w:rsidR="00D25B55" w:rsidRPr="002176E4" w:rsidRDefault="00D25B55" w:rsidP="00D25B55">
            <w:pPr>
              <w:rPr>
                <w:rFonts w:eastAsia="Calibri"/>
              </w:rPr>
            </w:pPr>
            <w:r w:rsidRPr="002176E4">
              <w:rPr>
                <w:rFonts w:eastAsia="Calibri"/>
              </w:rPr>
              <w:t>0.10</w:t>
            </w:r>
          </w:p>
        </w:tc>
      </w:tr>
      <w:tr w:rsidR="00D25B55" w:rsidRPr="002176E4" w:rsidTr="00D25B55">
        <w:trPr>
          <w:trHeight w:val="75"/>
        </w:trPr>
        <w:tc>
          <w:tcPr>
            <w:tcW w:w="2232" w:type="pct"/>
            <w:shd w:val="clear" w:color="auto" w:fill="auto"/>
          </w:tcPr>
          <w:p w:rsidR="00D25B55" w:rsidRPr="003F4BCF" w:rsidRDefault="00D25B55" w:rsidP="00D25B55">
            <w:pPr>
              <w:rPr>
                <w:rFonts w:eastAsia="Calibri"/>
              </w:rPr>
            </w:pPr>
            <w:r w:rsidRPr="003F4BCF">
              <w:rPr>
                <w:rFonts w:eastAsia="Calibri"/>
              </w:rPr>
              <w:t xml:space="preserve">Use 1 – TIER 3 - </w:t>
            </w:r>
            <w:r w:rsidRPr="00340106">
              <w:rPr>
                <w:rFonts w:eastAsia="Calibri"/>
              </w:rPr>
              <w:t>Private use</w:t>
            </w:r>
          </w:p>
        </w:tc>
        <w:tc>
          <w:tcPr>
            <w:tcW w:w="971" w:type="pct"/>
            <w:shd w:val="clear" w:color="auto" w:fill="auto"/>
          </w:tcPr>
          <w:p w:rsidR="00D25B55" w:rsidRPr="002176E4" w:rsidRDefault="00D25B55" w:rsidP="00D25B55">
            <w:pPr>
              <w:rPr>
                <w:rFonts w:eastAsia="Calibri"/>
              </w:rPr>
            </w:pPr>
            <w:r w:rsidRPr="002176E4">
              <w:rPr>
                <w:rFonts w:eastAsia="Calibri"/>
              </w:rPr>
              <w:t>1.67 x 10</w:t>
            </w:r>
            <w:r w:rsidRPr="002176E4">
              <w:rPr>
                <w:rFonts w:eastAsia="Calibri"/>
                <w:vertAlign w:val="superscript"/>
              </w:rPr>
              <w:t>-7</w:t>
            </w:r>
          </w:p>
        </w:tc>
        <w:tc>
          <w:tcPr>
            <w:tcW w:w="1047" w:type="pct"/>
            <w:vMerge/>
          </w:tcPr>
          <w:p w:rsidR="00D25B55" w:rsidRPr="002176E4" w:rsidRDefault="00D25B55" w:rsidP="00D25B55">
            <w:pPr>
              <w:rPr>
                <w:rFonts w:eastAsia="Calibri"/>
              </w:rPr>
            </w:pPr>
          </w:p>
        </w:tc>
        <w:tc>
          <w:tcPr>
            <w:tcW w:w="750" w:type="pct"/>
          </w:tcPr>
          <w:p w:rsidR="00D25B55" w:rsidRPr="002176E4" w:rsidRDefault="00D25B55" w:rsidP="00D25B55">
            <w:pPr>
              <w:rPr>
                <w:rFonts w:eastAsia="Calibri"/>
              </w:rPr>
            </w:pPr>
            <w:r w:rsidRPr="002176E4">
              <w:rPr>
                <w:rFonts w:eastAsia="Calibri"/>
              </w:rPr>
              <w:t>0.04</w:t>
            </w:r>
          </w:p>
        </w:tc>
      </w:tr>
      <w:tr w:rsidR="00D25B55" w:rsidRPr="002176E4" w:rsidTr="00D25B55">
        <w:trPr>
          <w:trHeight w:val="75"/>
        </w:trPr>
        <w:tc>
          <w:tcPr>
            <w:tcW w:w="2232" w:type="pct"/>
            <w:shd w:val="clear" w:color="auto" w:fill="auto"/>
          </w:tcPr>
          <w:p w:rsidR="00D25B55" w:rsidRPr="003F4BCF" w:rsidRDefault="00D25B55" w:rsidP="00D25B55">
            <w:pPr>
              <w:rPr>
                <w:rFonts w:eastAsia="Calibri"/>
              </w:rPr>
            </w:pPr>
            <w:r w:rsidRPr="003F4BCF">
              <w:rPr>
                <w:rFonts w:eastAsia="Calibri"/>
              </w:rPr>
              <w:t>Use 1 – TIER 3 –</w:t>
            </w:r>
            <w:r w:rsidRPr="00340106">
              <w:rPr>
                <w:rFonts w:eastAsia="Calibri"/>
              </w:rPr>
              <w:t>Industrial use</w:t>
            </w:r>
          </w:p>
        </w:tc>
        <w:tc>
          <w:tcPr>
            <w:tcW w:w="971" w:type="pct"/>
            <w:shd w:val="clear" w:color="auto" w:fill="auto"/>
          </w:tcPr>
          <w:p w:rsidR="00D25B55" w:rsidRPr="002176E4" w:rsidRDefault="00D25B55" w:rsidP="00D25B55">
            <w:pPr>
              <w:rPr>
                <w:rFonts w:eastAsia="Calibri"/>
              </w:rPr>
            </w:pPr>
            <w:r w:rsidRPr="002176E4">
              <w:rPr>
                <w:rFonts w:eastAsia="Calibri"/>
              </w:rPr>
              <w:t>2.18 x 10</w:t>
            </w:r>
            <w:r w:rsidRPr="002176E4">
              <w:rPr>
                <w:rFonts w:eastAsia="Calibri"/>
                <w:vertAlign w:val="superscript"/>
              </w:rPr>
              <w:t>-7</w:t>
            </w:r>
          </w:p>
        </w:tc>
        <w:tc>
          <w:tcPr>
            <w:tcW w:w="1047" w:type="pct"/>
            <w:vMerge/>
          </w:tcPr>
          <w:p w:rsidR="00D25B55" w:rsidRPr="002176E4" w:rsidRDefault="00D25B55" w:rsidP="00D25B55">
            <w:pPr>
              <w:rPr>
                <w:rFonts w:eastAsia="Calibri"/>
              </w:rPr>
            </w:pPr>
          </w:p>
        </w:tc>
        <w:tc>
          <w:tcPr>
            <w:tcW w:w="750" w:type="pct"/>
          </w:tcPr>
          <w:p w:rsidR="00D25B55" w:rsidRPr="002176E4" w:rsidRDefault="00D25B55" w:rsidP="00D25B55">
            <w:pPr>
              <w:rPr>
                <w:rFonts w:eastAsia="Calibri"/>
              </w:rPr>
            </w:pPr>
            <w:r w:rsidRPr="002176E4">
              <w:rPr>
                <w:rFonts w:eastAsia="Calibri"/>
              </w:rPr>
              <w:t>0.05</w:t>
            </w:r>
          </w:p>
        </w:tc>
      </w:tr>
      <w:tr w:rsidR="00F165C1" w:rsidRPr="002176E4" w:rsidTr="00D25B55">
        <w:trPr>
          <w:trHeight w:val="75"/>
        </w:trPr>
        <w:tc>
          <w:tcPr>
            <w:tcW w:w="2232" w:type="pct"/>
            <w:shd w:val="clear" w:color="auto" w:fill="auto"/>
          </w:tcPr>
          <w:p w:rsidR="00F165C1" w:rsidRPr="002176E4" w:rsidRDefault="00F165C1" w:rsidP="00F165C1">
            <w:pPr>
              <w:rPr>
                <w:rFonts w:eastAsia="Calibri"/>
              </w:rPr>
            </w:pPr>
            <w:r w:rsidRPr="002176E4">
              <w:rPr>
                <w:rFonts w:eastAsia="Calibri"/>
              </w:rPr>
              <w:t>Use 2</w:t>
            </w:r>
          </w:p>
        </w:tc>
        <w:tc>
          <w:tcPr>
            <w:tcW w:w="971" w:type="pct"/>
            <w:shd w:val="clear" w:color="auto" w:fill="auto"/>
          </w:tcPr>
          <w:p w:rsidR="00F165C1" w:rsidRPr="002176E4" w:rsidRDefault="00F84D21" w:rsidP="00F165C1">
            <w:pPr>
              <w:rPr>
                <w:rFonts w:eastAsia="Calibri"/>
              </w:rPr>
            </w:pPr>
            <w:r w:rsidRPr="002176E4">
              <w:rPr>
                <w:rFonts w:eastAsia="Calibri"/>
              </w:rPr>
              <w:t>2.</w:t>
            </w:r>
            <w:r w:rsidR="00AE4104" w:rsidRPr="002176E4">
              <w:rPr>
                <w:rFonts w:eastAsia="Calibri"/>
              </w:rPr>
              <w:t>91</w:t>
            </w:r>
            <w:r w:rsidR="00F165C1" w:rsidRPr="002176E4">
              <w:rPr>
                <w:rFonts w:eastAsia="Calibri"/>
              </w:rPr>
              <w:t xml:space="preserve"> x 10</w:t>
            </w:r>
            <w:r w:rsidR="00F165C1" w:rsidRPr="002176E4">
              <w:rPr>
                <w:rFonts w:eastAsia="Calibri"/>
                <w:vertAlign w:val="superscript"/>
              </w:rPr>
              <w:t>-7</w:t>
            </w:r>
          </w:p>
        </w:tc>
        <w:tc>
          <w:tcPr>
            <w:tcW w:w="1047" w:type="pct"/>
            <w:vMerge/>
          </w:tcPr>
          <w:p w:rsidR="00F165C1" w:rsidRPr="002176E4" w:rsidRDefault="00F165C1" w:rsidP="00F165C1">
            <w:pPr>
              <w:rPr>
                <w:rFonts w:eastAsia="Calibri"/>
              </w:rPr>
            </w:pPr>
          </w:p>
        </w:tc>
        <w:tc>
          <w:tcPr>
            <w:tcW w:w="750" w:type="pct"/>
          </w:tcPr>
          <w:p w:rsidR="00F165C1" w:rsidRPr="002176E4" w:rsidRDefault="00F165C1" w:rsidP="00F165C1">
            <w:pPr>
              <w:rPr>
                <w:rFonts w:eastAsia="Calibri"/>
              </w:rPr>
            </w:pPr>
            <w:r w:rsidRPr="002176E4">
              <w:rPr>
                <w:rFonts w:eastAsia="Calibri"/>
              </w:rPr>
              <w:t>0.0</w:t>
            </w:r>
            <w:r w:rsidR="00F84D21" w:rsidRPr="002176E4">
              <w:rPr>
                <w:rFonts w:eastAsia="Calibri"/>
              </w:rPr>
              <w:t>7</w:t>
            </w:r>
          </w:p>
        </w:tc>
      </w:tr>
      <w:tr w:rsidR="00F165C1" w:rsidRPr="002176E4" w:rsidTr="00D25B55">
        <w:trPr>
          <w:trHeight w:val="75"/>
        </w:trPr>
        <w:tc>
          <w:tcPr>
            <w:tcW w:w="2232" w:type="pct"/>
            <w:shd w:val="clear" w:color="auto" w:fill="FFFFFF"/>
          </w:tcPr>
          <w:p w:rsidR="00F165C1" w:rsidRPr="002176E4" w:rsidRDefault="00F165C1" w:rsidP="00F165C1">
            <w:pPr>
              <w:rPr>
                <w:rFonts w:eastAsia="Calibri"/>
              </w:rPr>
            </w:pPr>
            <w:r w:rsidRPr="002176E4">
              <w:rPr>
                <w:rFonts w:eastAsia="Calibri"/>
              </w:rPr>
              <w:t>Use 3 – Urban area</w:t>
            </w:r>
          </w:p>
        </w:tc>
        <w:tc>
          <w:tcPr>
            <w:tcW w:w="971" w:type="pct"/>
            <w:shd w:val="clear" w:color="auto" w:fill="FFFFFF"/>
          </w:tcPr>
          <w:p w:rsidR="00F165C1" w:rsidRPr="002176E4" w:rsidRDefault="00F165C1" w:rsidP="00F165C1">
            <w:pPr>
              <w:rPr>
                <w:rFonts w:eastAsia="Calibri"/>
              </w:rPr>
            </w:pPr>
            <w:r w:rsidRPr="002176E4">
              <w:rPr>
                <w:rFonts w:eastAsia="Calibri"/>
              </w:rPr>
              <w:t>4.0</w:t>
            </w:r>
            <w:r w:rsidR="00F84D21" w:rsidRPr="002176E4">
              <w:rPr>
                <w:rFonts w:eastAsia="Calibri"/>
              </w:rPr>
              <w:t>4</w:t>
            </w:r>
            <w:r w:rsidRPr="002176E4">
              <w:rPr>
                <w:rFonts w:eastAsia="Calibri"/>
              </w:rPr>
              <w:t xml:space="preserve"> x 10</w:t>
            </w:r>
            <w:r w:rsidRPr="002176E4">
              <w:rPr>
                <w:rFonts w:eastAsia="Calibri"/>
                <w:vertAlign w:val="superscript"/>
              </w:rPr>
              <w:t>-5</w:t>
            </w:r>
          </w:p>
        </w:tc>
        <w:tc>
          <w:tcPr>
            <w:tcW w:w="1047" w:type="pct"/>
            <w:vMerge/>
            <w:shd w:val="clear" w:color="auto" w:fill="FFFFFF"/>
          </w:tcPr>
          <w:p w:rsidR="00F165C1" w:rsidRPr="002176E4" w:rsidRDefault="00F165C1" w:rsidP="00F165C1">
            <w:pPr>
              <w:rPr>
                <w:rFonts w:eastAsia="Calibri"/>
              </w:rPr>
            </w:pPr>
          </w:p>
        </w:tc>
        <w:tc>
          <w:tcPr>
            <w:tcW w:w="750" w:type="pct"/>
            <w:shd w:val="clear" w:color="auto" w:fill="FFFFFF"/>
          </w:tcPr>
          <w:p w:rsidR="00F165C1" w:rsidRPr="002176E4" w:rsidRDefault="00F165C1" w:rsidP="00F165C1">
            <w:pPr>
              <w:rPr>
                <w:rFonts w:eastAsia="Calibri"/>
                <w:b/>
                <w:bCs/>
              </w:rPr>
            </w:pPr>
            <w:r w:rsidRPr="002176E4">
              <w:rPr>
                <w:rFonts w:eastAsia="Calibri"/>
                <w:b/>
                <w:bCs/>
              </w:rPr>
              <w:t>10.</w:t>
            </w:r>
            <w:r w:rsidR="00F84D21" w:rsidRPr="002176E4">
              <w:rPr>
                <w:rFonts w:eastAsia="Calibri"/>
                <w:b/>
                <w:bCs/>
              </w:rPr>
              <w:t>1</w:t>
            </w:r>
          </w:p>
        </w:tc>
      </w:tr>
      <w:tr w:rsidR="00F165C1" w:rsidRPr="002176E4" w:rsidTr="00D25B55">
        <w:trPr>
          <w:trHeight w:val="75"/>
        </w:trPr>
        <w:tc>
          <w:tcPr>
            <w:tcW w:w="2232" w:type="pct"/>
            <w:shd w:val="clear" w:color="auto" w:fill="FFFFFF"/>
          </w:tcPr>
          <w:p w:rsidR="00F165C1" w:rsidRPr="002176E4" w:rsidRDefault="00F165C1" w:rsidP="00F165C1">
            <w:pPr>
              <w:rPr>
                <w:rFonts w:eastAsia="Calibri"/>
              </w:rPr>
            </w:pPr>
            <w:r w:rsidRPr="002176E4">
              <w:rPr>
                <w:rFonts w:eastAsia="Calibri"/>
              </w:rPr>
              <w:t>Use 3 – Rural area</w:t>
            </w:r>
          </w:p>
          <w:p w:rsidR="00F165C1" w:rsidRPr="002176E4" w:rsidRDefault="00F165C1" w:rsidP="00F165C1">
            <w:pPr>
              <w:rPr>
                <w:rFonts w:eastAsia="Calibri"/>
              </w:rPr>
            </w:pPr>
            <w:r w:rsidRPr="002176E4">
              <w:rPr>
                <w:rFonts w:eastAsia="Calibri"/>
              </w:rPr>
              <w:t>TIER 1</w:t>
            </w:r>
          </w:p>
        </w:tc>
        <w:tc>
          <w:tcPr>
            <w:tcW w:w="971" w:type="pct"/>
            <w:shd w:val="clear" w:color="auto" w:fill="FFFFFF"/>
          </w:tcPr>
          <w:p w:rsidR="00F165C1" w:rsidRPr="002176E4" w:rsidRDefault="00F165C1" w:rsidP="00F165C1">
            <w:pPr>
              <w:rPr>
                <w:rFonts w:eastAsia="Calibri"/>
              </w:rPr>
            </w:pPr>
            <w:r w:rsidRPr="002176E4">
              <w:rPr>
                <w:rFonts w:eastAsia="Calibri"/>
              </w:rPr>
              <w:t>-</w:t>
            </w:r>
          </w:p>
        </w:tc>
        <w:tc>
          <w:tcPr>
            <w:tcW w:w="1047" w:type="pct"/>
            <w:vMerge/>
            <w:shd w:val="clear" w:color="auto" w:fill="FFFFFF"/>
          </w:tcPr>
          <w:p w:rsidR="00F165C1" w:rsidRPr="002176E4" w:rsidRDefault="00F165C1" w:rsidP="00F165C1">
            <w:pPr>
              <w:rPr>
                <w:rFonts w:eastAsia="Calibri"/>
              </w:rPr>
            </w:pPr>
          </w:p>
        </w:tc>
        <w:tc>
          <w:tcPr>
            <w:tcW w:w="750" w:type="pct"/>
            <w:shd w:val="clear" w:color="auto" w:fill="FFFFFF"/>
          </w:tcPr>
          <w:p w:rsidR="00F165C1" w:rsidRPr="002176E4" w:rsidRDefault="00F71295" w:rsidP="00F165C1">
            <w:pPr>
              <w:rPr>
                <w:rFonts w:eastAsia="Calibri"/>
              </w:rPr>
            </w:pPr>
            <w:r w:rsidRPr="002176E4">
              <w:rPr>
                <w:rFonts w:eastAsia="Calibri"/>
              </w:rPr>
              <w:t>-</w:t>
            </w:r>
          </w:p>
        </w:tc>
      </w:tr>
      <w:tr w:rsidR="00F165C1" w:rsidRPr="002176E4" w:rsidTr="00D25B55">
        <w:trPr>
          <w:trHeight w:val="75"/>
        </w:trPr>
        <w:tc>
          <w:tcPr>
            <w:tcW w:w="2232" w:type="pct"/>
            <w:shd w:val="clear" w:color="auto" w:fill="FFFFFF"/>
          </w:tcPr>
          <w:p w:rsidR="00F165C1" w:rsidRPr="002176E4" w:rsidRDefault="00F165C1" w:rsidP="00F165C1">
            <w:pPr>
              <w:rPr>
                <w:rFonts w:eastAsia="Calibri"/>
              </w:rPr>
            </w:pPr>
            <w:r w:rsidRPr="002176E4">
              <w:rPr>
                <w:rFonts w:eastAsia="Calibri"/>
              </w:rPr>
              <w:t>Use 3 – Rural area</w:t>
            </w:r>
          </w:p>
          <w:p w:rsidR="00F165C1" w:rsidRPr="002176E4" w:rsidRDefault="00F165C1" w:rsidP="00F165C1">
            <w:pPr>
              <w:rPr>
                <w:rFonts w:eastAsia="Calibri"/>
              </w:rPr>
            </w:pPr>
            <w:r w:rsidRPr="002176E4">
              <w:rPr>
                <w:rFonts w:eastAsia="Calibri"/>
              </w:rPr>
              <w:t>TIER 2</w:t>
            </w:r>
          </w:p>
        </w:tc>
        <w:tc>
          <w:tcPr>
            <w:tcW w:w="971" w:type="pct"/>
            <w:shd w:val="clear" w:color="auto" w:fill="FFFFFF"/>
          </w:tcPr>
          <w:p w:rsidR="00F165C1" w:rsidRPr="002176E4" w:rsidRDefault="00F165C1" w:rsidP="00F165C1">
            <w:pPr>
              <w:rPr>
                <w:rFonts w:eastAsia="Calibri"/>
              </w:rPr>
            </w:pPr>
            <w:r w:rsidRPr="002176E4">
              <w:rPr>
                <w:rFonts w:eastAsia="Calibri"/>
              </w:rPr>
              <w:t>-</w:t>
            </w:r>
          </w:p>
        </w:tc>
        <w:tc>
          <w:tcPr>
            <w:tcW w:w="1047" w:type="pct"/>
            <w:vMerge/>
            <w:shd w:val="clear" w:color="auto" w:fill="FFFFFF"/>
          </w:tcPr>
          <w:p w:rsidR="00F165C1" w:rsidRPr="002176E4" w:rsidRDefault="00F165C1" w:rsidP="00F165C1">
            <w:pPr>
              <w:rPr>
                <w:rFonts w:eastAsia="Calibri"/>
              </w:rPr>
            </w:pPr>
          </w:p>
        </w:tc>
        <w:tc>
          <w:tcPr>
            <w:tcW w:w="750" w:type="pct"/>
            <w:shd w:val="clear" w:color="auto" w:fill="FFFFFF"/>
          </w:tcPr>
          <w:p w:rsidR="00F165C1" w:rsidRPr="002176E4" w:rsidRDefault="00F71295" w:rsidP="00F165C1">
            <w:pPr>
              <w:rPr>
                <w:rFonts w:eastAsia="Calibri"/>
              </w:rPr>
            </w:pPr>
            <w:r w:rsidRPr="002176E4">
              <w:rPr>
                <w:rFonts w:eastAsia="Calibri"/>
              </w:rPr>
              <w:t>-</w:t>
            </w:r>
          </w:p>
        </w:tc>
      </w:tr>
      <w:tr w:rsidR="00F165C1" w:rsidRPr="002176E4" w:rsidTr="00D25B55">
        <w:trPr>
          <w:trHeight w:val="75"/>
        </w:trPr>
        <w:tc>
          <w:tcPr>
            <w:tcW w:w="2232" w:type="pct"/>
            <w:shd w:val="clear" w:color="auto" w:fill="FFFFFF"/>
          </w:tcPr>
          <w:p w:rsidR="00F165C1" w:rsidRPr="002176E4" w:rsidRDefault="00F165C1" w:rsidP="00F165C1">
            <w:pPr>
              <w:rPr>
                <w:rFonts w:eastAsia="Calibri"/>
              </w:rPr>
            </w:pPr>
            <w:r w:rsidRPr="002176E4">
              <w:rPr>
                <w:rFonts w:eastAsia="Calibri"/>
              </w:rPr>
              <w:t>Use 4 – Houses – Rural area</w:t>
            </w:r>
          </w:p>
        </w:tc>
        <w:tc>
          <w:tcPr>
            <w:tcW w:w="971" w:type="pct"/>
            <w:shd w:val="clear" w:color="auto" w:fill="FFFFFF"/>
          </w:tcPr>
          <w:p w:rsidR="00F165C1" w:rsidRPr="002176E4" w:rsidRDefault="00F165C1" w:rsidP="00F165C1">
            <w:pPr>
              <w:rPr>
                <w:rFonts w:eastAsia="Calibri"/>
              </w:rPr>
            </w:pPr>
            <w:r w:rsidRPr="002176E4">
              <w:rPr>
                <w:rFonts w:eastAsia="Calibri"/>
              </w:rPr>
              <w:t>-</w:t>
            </w:r>
          </w:p>
        </w:tc>
        <w:tc>
          <w:tcPr>
            <w:tcW w:w="1047" w:type="pct"/>
            <w:vMerge/>
            <w:shd w:val="clear" w:color="auto" w:fill="FFFFFF"/>
          </w:tcPr>
          <w:p w:rsidR="00F165C1" w:rsidRPr="002176E4" w:rsidRDefault="00F165C1" w:rsidP="00F165C1">
            <w:pPr>
              <w:rPr>
                <w:rFonts w:eastAsia="Calibri"/>
              </w:rPr>
            </w:pPr>
          </w:p>
        </w:tc>
        <w:tc>
          <w:tcPr>
            <w:tcW w:w="750" w:type="pct"/>
            <w:shd w:val="clear" w:color="auto" w:fill="FFFFFF"/>
          </w:tcPr>
          <w:p w:rsidR="00F165C1" w:rsidRPr="002176E4" w:rsidRDefault="00F71295" w:rsidP="00F165C1">
            <w:pPr>
              <w:rPr>
                <w:rFonts w:eastAsia="Calibri"/>
              </w:rPr>
            </w:pPr>
            <w:r w:rsidRPr="002176E4">
              <w:rPr>
                <w:rFonts w:eastAsia="Calibri"/>
              </w:rPr>
              <w:t>-</w:t>
            </w:r>
          </w:p>
        </w:tc>
      </w:tr>
    </w:tbl>
    <w:p w:rsidR="003B3B38" w:rsidRPr="002176E4" w:rsidRDefault="003B3B38" w:rsidP="003B3B38">
      <w:pPr>
        <w:rPr>
          <w:rFonts w:eastAsia="Calibri"/>
        </w:rPr>
      </w:pPr>
    </w:p>
    <w:p w:rsidR="003B3B38" w:rsidRPr="002176E4" w:rsidRDefault="003B3B38" w:rsidP="003B3B38">
      <w:pPr>
        <w:rPr>
          <w:rFonts w:eastAsia="Calibri"/>
        </w:rPr>
      </w:pPr>
    </w:p>
    <w:p w:rsidR="003B3B38" w:rsidRPr="002176E4" w:rsidRDefault="003B3B38" w:rsidP="003B3B38">
      <w:pPr>
        <w:rPr>
          <w:rFonts w:eastAsia="Calibri"/>
          <w:b/>
          <w:bCs/>
        </w:rPr>
      </w:pPr>
      <w:r w:rsidRPr="002176E4">
        <w:rPr>
          <w:rFonts w:eastAsia="Calibri"/>
          <w:b/>
          <w:bCs/>
        </w:rPr>
        <w:t>Sediment of freshwater</w:t>
      </w:r>
    </w:p>
    <w:p w:rsidR="003B3B38" w:rsidRPr="002176E4" w:rsidRDefault="003B3B38" w:rsidP="003B3B38">
      <w:pPr>
        <w:rPr>
          <w:rFonts w:eastAsia="Calibri"/>
        </w:rPr>
      </w:pPr>
    </w:p>
    <w:p w:rsidR="003B3B38" w:rsidRPr="002176E4" w:rsidRDefault="003B3B38" w:rsidP="003B3B38">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9"/>
        <w:gridCol w:w="1831"/>
        <w:gridCol w:w="1975"/>
        <w:gridCol w:w="1415"/>
      </w:tblGrid>
      <w:tr w:rsidR="005D4C76" w:rsidRPr="002176E4" w:rsidTr="00D25B55">
        <w:trPr>
          <w:trHeight w:val="508"/>
        </w:trPr>
        <w:tc>
          <w:tcPr>
            <w:tcW w:w="2232" w:type="pct"/>
            <w:shd w:val="clear" w:color="auto" w:fill="FFFFFF"/>
            <w:vAlign w:val="center"/>
          </w:tcPr>
          <w:p w:rsidR="005D4C76" w:rsidRPr="002176E4" w:rsidRDefault="005D4C76" w:rsidP="005D4C76">
            <w:pPr>
              <w:rPr>
                <w:rFonts w:eastAsia="Calibri"/>
                <w:b/>
                <w:bCs/>
              </w:rPr>
            </w:pPr>
          </w:p>
        </w:tc>
        <w:tc>
          <w:tcPr>
            <w:tcW w:w="971" w:type="pct"/>
            <w:shd w:val="clear" w:color="auto" w:fill="FFFFFF"/>
            <w:vAlign w:val="center"/>
          </w:tcPr>
          <w:p w:rsidR="005D4C76" w:rsidRPr="002176E4" w:rsidRDefault="005D4C76" w:rsidP="005D4C76">
            <w:pPr>
              <w:rPr>
                <w:rFonts w:eastAsia="Calibri"/>
                <w:b/>
                <w:bCs/>
              </w:rPr>
            </w:pPr>
            <w:r w:rsidRPr="002176E4">
              <w:rPr>
                <w:rFonts w:eastAsia="Calibri"/>
                <w:b/>
                <w:bCs/>
              </w:rPr>
              <w:t>PEC</w:t>
            </w:r>
            <w:r w:rsidRPr="002176E4">
              <w:rPr>
                <w:rFonts w:eastAsia="Calibri"/>
                <w:b/>
                <w:bCs/>
                <w:vertAlign w:val="subscript"/>
              </w:rPr>
              <w:t>sed</w:t>
            </w:r>
          </w:p>
          <w:p w:rsidR="005D4C76" w:rsidRPr="002176E4" w:rsidRDefault="005D4C76" w:rsidP="005D4C76">
            <w:pPr>
              <w:rPr>
                <w:rFonts w:eastAsia="Calibri"/>
                <w:b/>
                <w:bCs/>
              </w:rPr>
            </w:pPr>
            <w:r w:rsidRPr="002176E4">
              <w:rPr>
                <w:rFonts w:eastAsia="Calibri"/>
                <w:b/>
                <w:bCs/>
              </w:rPr>
              <w:t>[mg/kg</w:t>
            </w:r>
            <w:r w:rsidRPr="002176E4">
              <w:rPr>
                <w:rFonts w:eastAsia="Calibri"/>
                <w:b/>
                <w:bCs/>
                <w:vertAlign w:val="subscript"/>
              </w:rPr>
              <w:t>wwt</w:t>
            </w:r>
            <w:r w:rsidRPr="002176E4">
              <w:rPr>
                <w:rFonts w:eastAsia="Calibri"/>
                <w:b/>
                <w:bCs/>
              </w:rPr>
              <w:t>]</w:t>
            </w:r>
          </w:p>
        </w:tc>
        <w:tc>
          <w:tcPr>
            <w:tcW w:w="1047" w:type="pct"/>
            <w:shd w:val="clear" w:color="auto" w:fill="FFFFFF"/>
            <w:vAlign w:val="center"/>
          </w:tcPr>
          <w:p w:rsidR="005D4C76" w:rsidRPr="002176E4" w:rsidRDefault="005D4C76" w:rsidP="005D4C76">
            <w:pPr>
              <w:rPr>
                <w:rFonts w:eastAsia="Calibri"/>
                <w:b/>
                <w:bCs/>
              </w:rPr>
            </w:pPr>
            <w:r w:rsidRPr="002176E4">
              <w:rPr>
                <w:rFonts w:eastAsia="Calibri" w:cs="Arial"/>
                <w:b/>
                <w:bCs/>
                <w:lang w:eastAsia="en-GB"/>
              </w:rPr>
              <w:t>PNEC</w:t>
            </w:r>
            <w:r w:rsidRPr="002176E4">
              <w:rPr>
                <w:rFonts w:eastAsia="Calibri" w:cs="Arial"/>
                <w:b/>
                <w:bCs/>
                <w:vertAlign w:val="subscript"/>
                <w:lang w:eastAsia="en-GB"/>
              </w:rPr>
              <w:t xml:space="preserve">sed </w:t>
            </w:r>
            <w:r w:rsidRPr="002176E4">
              <w:rPr>
                <w:rFonts w:eastAsia="Calibri" w:cs="Arial"/>
                <w:b/>
                <w:bCs/>
                <w:color w:val="000000"/>
                <w:lang w:eastAsia="en-GB"/>
              </w:rPr>
              <w:t>[mg/kg</w:t>
            </w:r>
            <w:r w:rsidRPr="002176E4">
              <w:rPr>
                <w:rFonts w:eastAsia="Calibri" w:cs="Arial"/>
                <w:b/>
                <w:bCs/>
                <w:color w:val="000000"/>
                <w:vertAlign w:val="subscript"/>
                <w:lang w:eastAsia="en-GB"/>
              </w:rPr>
              <w:t>wwt</w:t>
            </w:r>
            <w:r w:rsidRPr="002176E4">
              <w:rPr>
                <w:rFonts w:eastAsia="Calibri" w:cs="Arial"/>
                <w:b/>
                <w:bCs/>
                <w:color w:val="000000"/>
                <w:lang w:eastAsia="en-GB"/>
              </w:rPr>
              <w:t>]</w:t>
            </w:r>
          </w:p>
        </w:tc>
        <w:tc>
          <w:tcPr>
            <w:tcW w:w="750" w:type="pct"/>
            <w:shd w:val="clear" w:color="auto" w:fill="FFFFFF"/>
            <w:vAlign w:val="center"/>
          </w:tcPr>
          <w:p w:rsidR="005D4C76" w:rsidRPr="002176E4" w:rsidRDefault="005D4C76" w:rsidP="005D4C76">
            <w:pPr>
              <w:rPr>
                <w:rFonts w:eastAsia="Calibri"/>
                <w:b/>
                <w:bCs/>
              </w:rPr>
            </w:pPr>
            <w:r w:rsidRPr="002176E4">
              <w:rPr>
                <w:rFonts w:eastAsia="Calibri" w:cs="Arial"/>
                <w:b/>
                <w:bCs/>
                <w:lang w:eastAsia="en-GB"/>
              </w:rPr>
              <w:t>PEC/PNEC x 10 (*)</w:t>
            </w:r>
          </w:p>
        </w:tc>
      </w:tr>
      <w:tr w:rsidR="00281F59" w:rsidRPr="002176E4" w:rsidTr="00D25B55">
        <w:trPr>
          <w:trHeight w:val="75"/>
        </w:trPr>
        <w:tc>
          <w:tcPr>
            <w:tcW w:w="2232" w:type="pct"/>
            <w:shd w:val="clear" w:color="auto" w:fill="auto"/>
          </w:tcPr>
          <w:p w:rsidR="00281F59" w:rsidRPr="003F4BCF" w:rsidRDefault="00281F59" w:rsidP="00281F59">
            <w:pPr>
              <w:rPr>
                <w:rFonts w:eastAsia="Calibri"/>
              </w:rPr>
            </w:pPr>
            <w:r w:rsidRPr="003F4BCF">
              <w:rPr>
                <w:rFonts w:eastAsia="Calibri"/>
              </w:rPr>
              <w:t>Use 1 – TIER 1 –</w:t>
            </w:r>
            <w:r w:rsidRPr="00340106">
              <w:rPr>
                <w:rFonts w:eastAsia="Calibri"/>
              </w:rPr>
              <w:t>Private use</w:t>
            </w:r>
          </w:p>
        </w:tc>
        <w:tc>
          <w:tcPr>
            <w:tcW w:w="971" w:type="pct"/>
            <w:shd w:val="clear" w:color="auto" w:fill="auto"/>
          </w:tcPr>
          <w:p w:rsidR="00281F59" w:rsidRPr="002176E4" w:rsidRDefault="00281F59" w:rsidP="00281F59">
            <w:pPr>
              <w:rPr>
                <w:rFonts w:eastAsia="Calibri"/>
              </w:rPr>
            </w:pPr>
            <w:r w:rsidRPr="002176E4">
              <w:rPr>
                <w:rFonts w:eastAsia="Calibri"/>
              </w:rPr>
              <w:t>0.019</w:t>
            </w:r>
          </w:p>
        </w:tc>
        <w:tc>
          <w:tcPr>
            <w:tcW w:w="1047" w:type="pct"/>
            <w:vMerge w:val="restart"/>
          </w:tcPr>
          <w:p w:rsidR="00281F59" w:rsidRPr="002176E4" w:rsidRDefault="00281F59" w:rsidP="00281F59">
            <w:pPr>
              <w:rPr>
                <w:rFonts w:eastAsia="Calibri"/>
              </w:rPr>
            </w:pPr>
            <w:r w:rsidRPr="002176E4">
              <w:rPr>
                <w:rFonts w:eastAsia="Calibri"/>
              </w:rPr>
              <w:t>0.050</w:t>
            </w:r>
          </w:p>
        </w:tc>
        <w:tc>
          <w:tcPr>
            <w:tcW w:w="750" w:type="pct"/>
          </w:tcPr>
          <w:p w:rsidR="00281F59" w:rsidRPr="002176E4" w:rsidRDefault="00281F59" w:rsidP="00281F59">
            <w:pPr>
              <w:rPr>
                <w:rFonts w:eastAsia="Calibri"/>
                <w:b/>
                <w:bCs/>
              </w:rPr>
            </w:pPr>
            <w:r w:rsidRPr="002176E4">
              <w:rPr>
                <w:rFonts w:eastAsia="Calibri"/>
                <w:b/>
                <w:bCs/>
              </w:rPr>
              <w:t>3.8</w:t>
            </w:r>
          </w:p>
        </w:tc>
      </w:tr>
      <w:tr w:rsidR="00281F59" w:rsidRPr="002176E4" w:rsidTr="00D25B55">
        <w:trPr>
          <w:trHeight w:val="75"/>
        </w:trPr>
        <w:tc>
          <w:tcPr>
            <w:tcW w:w="2232" w:type="pct"/>
            <w:shd w:val="clear" w:color="auto" w:fill="auto"/>
          </w:tcPr>
          <w:p w:rsidR="00281F59" w:rsidRPr="003F4BCF" w:rsidRDefault="00281F59" w:rsidP="00281F59">
            <w:pPr>
              <w:rPr>
                <w:rFonts w:eastAsia="Calibri"/>
              </w:rPr>
            </w:pPr>
            <w:r w:rsidRPr="003F4BCF">
              <w:rPr>
                <w:rFonts w:eastAsia="Calibri"/>
              </w:rPr>
              <w:t>Use 1 – TIER 1 –</w:t>
            </w:r>
            <w:r w:rsidRPr="00340106">
              <w:rPr>
                <w:rFonts w:eastAsia="Calibri"/>
              </w:rPr>
              <w:t>Industrial use</w:t>
            </w:r>
          </w:p>
        </w:tc>
        <w:tc>
          <w:tcPr>
            <w:tcW w:w="971" w:type="pct"/>
            <w:shd w:val="clear" w:color="auto" w:fill="auto"/>
          </w:tcPr>
          <w:p w:rsidR="00281F59" w:rsidRPr="002176E4" w:rsidRDefault="00281F59" w:rsidP="00281F59">
            <w:pPr>
              <w:rPr>
                <w:rFonts w:eastAsia="Calibri"/>
              </w:rPr>
            </w:pPr>
            <w:r w:rsidRPr="002176E4">
              <w:rPr>
                <w:rFonts w:eastAsia="Calibri"/>
              </w:rPr>
              <w:t>0.026</w:t>
            </w:r>
          </w:p>
        </w:tc>
        <w:tc>
          <w:tcPr>
            <w:tcW w:w="1047" w:type="pct"/>
            <w:vMerge/>
          </w:tcPr>
          <w:p w:rsidR="00281F59" w:rsidRPr="002176E4" w:rsidRDefault="00281F59" w:rsidP="00281F59">
            <w:pPr>
              <w:rPr>
                <w:rFonts w:eastAsia="Calibri"/>
              </w:rPr>
            </w:pPr>
          </w:p>
        </w:tc>
        <w:tc>
          <w:tcPr>
            <w:tcW w:w="750" w:type="pct"/>
          </w:tcPr>
          <w:p w:rsidR="00281F59" w:rsidRPr="002176E4" w:rsidRDefault="00281F59" w:rsidP="00281F59">
            <w:pPr>
              <w:rPr>
                <w:rFonts w:eastAsia="Calibri"/>
                <w:b/>
                <w:bCs/>
              </w:rPr>
            </w:pPr>
            <w:r w:rsidRPr="002176E4">
              <w:rPr>
                <w:rFonts w:eastAsia="Calibri"/>
                <w:b/>
                <w:bCs/>
              </w:rPr>
              <w:t>5.2</w:t>
            </w:r>
          </w:p>
        </w:tc>
      </w:tr>
      <w:tr w:rsidR="00281F59" w:rsidRPr="002176E4" w:rsidTr="00D25B55">
        <w:trPr>
          <w:trHeight w:val="75"/>
        </w:trPr>
        <w:tc>
          <w:tcPr>
            <w:tcW w:w="2232" w:type="pct"/>
            <w:shd w:val="clear" w:color="auto" w:fill="auto"/>
          </w:tcPr>
          <w:p w:rsidR="00281F59" w:rsidRPr="003F4BCF" w:rsidRDefault="00281F59" w:rsidP="00281F59">
            <w:pPr>
              <w:rPr>
                <w:rFonts w:eastAsia="Calibri"/>
              </w:rPr>
            </w:pPr>
            <w:r w:rsidRPr="003F4BCF">
              <w:rPr>
                <w:rFonts w:eastAsia="Calibri"/>
              </w:rPr>
              <w:t xml:space="preserve">Use 1 – TIER 2 - </w:t>
            </w:r>
            <w:r w:rsidRPr="00340106">
              <w:rPr>
                <w:rFonts w:eastAsia="Calibri"/>
              </w:rPr>
              <w:t>Private use</w:t>
            </w:r>
          </w:p>
        </w:tc>
        <w:tc>
          <w:tcPr>
            <w:tcW w:w="971" w:type="pct"/>
            <w:shd w:val="clear" w:color="auto" w:fill="auto"/>
          </w:tcPr>
          <w:p w:rsidR="00281F59" w:rsidRPr="002176E4" w:rsidRDefault="00281F59" w:rsidP="00281F59">
            <w:pPr>
              <w:rPr>
                <w:rFonts w:eastAsia="Calibri"/>
              </w:rPr>
            </w:pPr>
            <w:r w:rsidRPr="002176E4">
              <w:rPr>
                <w:rFonts w:eastAsia="Calibri"/>
              </w:rPr>
              <w:t>0.00363</w:t>
            </w:r>
          </w:p>
        </w:tc>
        <w:tc>
          <w:tcPr>
            <w:tcW w:w="1047" w:type="pct"/>
            <w:vMerge/>
          </w:tcPr>
          <w:p w:rsidR="00281F59" w:rsidRPr="002176E4" w:rsidRDefault="00281F59" w:rsidP="00281F59">
            <w:pPr>
              <w:rPr>
                <w:rFonts w:eastAsia="Calibri"/>
              </w:rPr>
            </w:pPr>
          </w:p>
        </w:tc>
        <w:tc>
          <w:tcPr>
            <w:tcW w:w="750" w:type="pct"/>
          </w:tcPr>
          <w:p w:rsidR="00281F59" w:rsidRPr="002176E4" w:rsidRDefault="00281F59" w:rsidP="00281F59">
            <w:pPr>
              <w:rPr>
                <w:rFonts w:eastAsia="Calibri"/>
              </w:rPr>
            </w:pPr>
            <w:r w:rsidRPr="002176E4">
              <w:rPr>
                <w:rFonts w:eastAsia="Calibri"/>
              </w:rPr>
              <w:t>0.73</w:t>
            </w:r>
          </w:p>
        </w:tc>
      </w:tr>
      <w:tr w:rsidR="00281F59" w:rsidRPr="002176E4" w:rsidTr="00D25B55">
        <w:trPr>
          <w:trHeight w:val="75"/>
        </w:trPr>
        <w:tc>
          <w:tcPr>
            <w:tcW w:w="2232" w:type="pct"/>
            <w:shd w:val="clear" w:color="auto" w:fill="auto"/>
          </w:tcPr>
          <w:p w:rsidR="00281F59" w:rsidRPr="003F4BCF" w:rsidRDefault="00281F59" w:rsidP="00281F59">
            <w:pPr>
              <w:rPr>
                <w:rFonts w:eastAsia="Calibri"/>
              </w:rPr>
            </w:pPr>
            <w:r w:rsidRPr="003F4BCF">
              <w:rPr>
                <w:rFonts w:eastAsia="Calibri"/>
              </w:rPr>
              <w:t>Use 1 – TIER 2 –</w:t>
            </w:r>
            <w:r w:rsidRPr="00340106">
              <w:rPr>
                <w:rFonts w:eastAsia="Calibri"/>
              </w:rPr>
              <w:t>Industrial use</w:t>
            </w:r>
          </w:p>
        </w:tc>
        <w:tc>
          <w:tcPr>
            <w:tcW w:w="971" w:type="pct"/>
            <w:shd w:val="clear" w:color="auto" w:fill="auto"/>
          </w:tcPr>
          <w:p w:rsidR="00281F59" w:rsidRPr="002176E4" w:rsidRDefault="00281F59" w:rsidP="00281F59">
            <w:pPr>
              <w:rPr>
                <w:rFonts w:eastAsia="Calibri"/>
              </w:rPr>
            </w:pPr>
            <w:r w:rsidRPr="002176E4">
              <w:rPr>
                <w:rFonts w:eastAsia="Calibri"/>
              </w:rPr>
              <w:t>0.00481</w:t>
            </w:r>
          </w:p>
        </w:tc>
        <w:tc>
          <w:tcPr>
            <w:tcW w:w="1047" w:type="pct"/>
            <w:vMerge/>
          </w:tcPr>
          <w:p w:rsidR="00281F59" w:rsidRPr="002176E4" w:rsidRDefault="00281F59" w:rsidP="00281F59">
            <w:pPr>
              <w:rPr>
                <w:rFonts w:eastAsia="Calibri"/>
              </w:rPr>
            </w:pPr>
          </w:p>
        </w:tc>
        <w:tc>
          <w:tcPr>
            <w:tcW w:w="750" w:type="pct"/>
          </w:tcPr>
          <w:p w:rsidR="00281F59" w:rsidRPr="002176E4" w:rsidRDefault="00281F59" w:rsidP="00281F59">
            <w:pPr>
              <w:rPr>
                <w:rFonts w:eastAsia="Calibri"/>
              </w:rPr>
            </w:pPr>
            <w:r w:rsidRPr="002176E4">
              <w:rPr>
                <w:rFonts w:eastAsia="Calibri"/>
              </w:rPr>
              <w:t>0.96</w:t>
            </w:r>
          </w:p>
        </w:tc>
      </w:tr>
      <w:tr w:rsidR="00281F59" w:rsidRPr="002176E4" w:rsidTr="00D25B55">
        <w:trPr>
          <w:trHeight w:val="75"/>
        </w:trPr>
        <w:tc>
          <w:tcPr>
            <w:tcW w:w="2232" w:type="pct"/>
            <w:shd w:val="clear" w:color="auto" w:fill="auto"/>
          </w:tcPr>
          <w:p w:rsidR="00281F59" w:rsidRPr="003F4BCF" w:rsidRDefault="00281F59" w:rsidP="00281F59">
            <w:pPr>
              <w:rPr>
                <w:rFonts w:eastAsia="Calibri"/>
              </w:rPr>
            </w:pPr>
            <w:r w:rsidRPr="003F4BCF">
              <w:rPr>
                <w:rFonts w:eastAsia="Calibri"/>
              </w:rPr>
              <w:t xml:space="preserve">Use 1 – TIER 3 - </w:t>
            </w:r>
            <w:r w:rsidRPr="00340106">
              <w:rPr>
                <w:rFonts w:eastAsia="Calibri"/>
              </w:rPr>
              <w:t>Private use</w:t>
            </w:r>
          </w:p>
        </w:tc>
        <w:tc>
          <w:tcPr>
            <w:tcW w:w="971" w:type="pct"/>
            <w:shd w:val="clear" w:color="auto" w:fill="auto"/>
          </w:tcPr>
          <w:p w:rsidR="00281F59" w:rsidRPr="002176E4" w:rsidRDefault="00281F59" w:rsidP="00281F59">
            <w:pPr>
              <w:rPr>
                <w:rFonts w:eastAsia="Calibri"/>
              </w:rPr>
            </w:pPr>
            <w:r w:rsidRPr="002176E4">
              <w:rPr>
                <w:rFonts w:eastAsia="Calibri"/>
              </w:rPr>
              <w:t>0.00208</w:t>
            </w:r>
          </w:p>
        </w:tc>
        <w:tc>
          <w:tcPr>
            <w:tcW w:w="1047" w:type="pct"/>
            <w:vMerge/>
          </w:tcPr>
          <w:p w:rsidR="00281F59" w:rsidRPr="002176E4" w:rsidRDefault="00281F59" w:rsidP="00281F59">
            <w:pPr>
              <w:rPr>
                <w:rFonts w:eastAsia="Calibri"/>
              </w:rPr>
            </w:pPr>
          </w:p>
        </w:tc>
        <w:tc>
          <w:tcPr>
            <w:tcW w:w="750" w:type="pct"/>
          </w:tcPr>
          <w:p w:rsidR="00281F59" w:rsidRPr="002176E4" w:rsidRDefault="00281F59" w:rsidP="00281F59">
            <w:pPr>
              <w:rPr>
                <w:rFonts w:eastAsia="Calibri"/>
              </w:rPr>
            </w:pPr>
            <w:r w:rsidRPr="002176E4">
              <w:rPr>
                <w:rFonts w:eastAsia="Calibri"/>
              </w:rPr>
              <w:t>0.42</w:t>
            </w:r>
          </w:p>
        </w:tc>
      </w:tr>
      <w:tr w:rsidR="00281F59" w:rsidRPr="002176E4" w:rsidTr="00D25B55">
        <w:trPr>
          <w:trHeight w:val="75"/>
        </w:trPr>
        <w:tc>
          <w:tcPr>
            <w:tcW w:w="2232" w:type="pct"/>
            <w:shd w:val="clear" w:color="auto" w:fill="auto"/>
          </w:tcPr>
          <w:p w:rsidR="00281F59" w:rsidRPr="003F4BCF" w:rsidRDefault="00281F59" w:rsidP="00281F59">
            <w:pPr>
              <w:rPr>
                <w:rFonts w:eastAsia="Calibri"/>
              </w:rPr>
            </w:pPr>
            <w:r w:rsidRPr="003F4BCF">
              <w:rPr>
                <w:rFonts w:eastAsia="Calibri"/>
              </w:rPr>
              <w:t>Use 1 – TIER 3 –</w:t>
            </w:r>
            <w:r w:rsidRPr="00340106">
              <w:rPr>
                <w:rFonts w:eastAsia="Calibri"/>
              </w:rPr>
              <w:t>Industrial use</w:t>
            </w:r>
          </w:p>
        </w:tc>
        <w:tc>
          <w:tcPr>
            <w:tcW w:w="971" w:type="pct"/>
            <w:shd w:val="clear" w:color="auto" w:fill="auto"/>
          </w:tcPr>
          <w:p w:rsidR="00281F59" w:rsidRPr="002176E4" w:rsidRDefault="00281F59" w:rsidP="00281F59">
            <w:pPr>
              <w:rPr>
                <w:rFonts w:eastAsia="Calibri"/>
              </w:rPr>
            </w:pPr>
            <w:r w:rsidRPr="002176E4">
              <w:rPr>
                <w:rFonts w:eastAsia="Calibri"/>
              </w:rPr>
              <w:t>0.00272</w:t>
            </w:r>
          </w:p>
        </w:tc>
        <w:tc>
          <w:tcPr>
            <w:tcW w:w="1047" w:type="pct"/>
            <w:vMerge/>
          </w:tcPr>
          <w:p w:rsidR="00281F59" w:rsidRPr="002176E4" w:rsidRDefault="00281F59" w:rsidP="00281F59">
            <w:pPr>
              <w:rPr>
                <w:rFonts w:eastAsia="Calibri"/>
              </w:rPr>
            </w:pPr>
          </w:p>
        </w:tc>
        <w:tc>
          <w:tcPr>
            <w:tcW w:w="750" w:type="pct"/>
          </w:tcPr>
          <w:p w:rsidR="00281F59" w:rsidRPr="002176E4" w:rsidRDefault="00281F59" w:rsidP="00281F59">
            <w:pPr>
              <w:rPr>
                <w:rFonts w:eastAsia="Calibri"/>
              </w:rPr>
            </w:pPr>
            <w:r w:rsidRPr="002176E4">
              <w:rPr>
                <w:rFonts w:eastAsia="Calibri"/>
              </w:rPr>
              <w:t>0.54</w:t>
            </w:r>
          </w:p>
        </w:tc>
      </w:tr>
      <w:tr w:rsidR="00281F59" w:rsidRPr="002176E4" w:rsidTr="00D25B55">
        <w:trPr>
          <w:trHeight w:val="75"/>
        </w:trPr>
        <w:tc>
          <w:tcPr>
            <w:tcW w:w="2232" w:type="pct"/>
            <w:shd w:val="clear" w:color="auto" w:fill="auto"/>
          </w:tcPr>
          <w:p w:rsidR="00281F59" w:rsidRPr="002176E4" w:rsidRDefault="00281F59" w:rsidP="00281F59">
            <w:pPr>
              <w:rPr>
                <w:rFonts w:eastAsia="Calibri"/>
              </w:rPr>
            </w:pPr>
            <w:r w:rsidRPr="002176E4">
              <w:rPr>
                <w:rFonts w:eastAsia="Calibri"/>
              </w:rPr>
              <w:t>Use 2</w:t>
            </w:r>
          </w:p>
        </w:tc>
        <w:tc>
          <w:tcPr>
            <w:tcW w:w="971" w:type="pct"/>
            <w:shd w:val="clear" w:color="auto" w:fill="auto"/>
          </w:tcPr>
          <w:p w:rsidR="00281F59" w:rsidRPr="002176E4" w:rsidRDefault="00281F59" w:rsidP="00281F59">
            <w:pPr>
              <w:rPr>
                <w:rFonts w:eastAsia="Calibri"/>
              </w:rPr>
            </w:pPr>
            <w:r w:rsidRPr="002176E4">
              <w:rPr>
                <w:rFonts w:eastAsia="Calibri"/>
              </w:rPr>
              <w:t>0.00363</w:t>
            </w:r>
          </w:p>
        </w:tc>
        <w:tc>
          <w:tcPr>
            <w:tcW w:w="1047" w:type="pct"/>
            <w:vMerge/>
          </w:tcPr>
          <w:p w:rsidR="00281F59" w:rsidRPr="002176E4" w:rsidRDefault="00281F59" w:rsidP="00281F59">
            <w:pPr>
              <w:rPr>
                <w:rFonts w:eastAsia="Calibri"/>
              </w:rPr>
            </w:pPr>
          </w:p>
        </w:tc>
        <w:tc>
          <w:tcPr>
            <w:tcW w:w="750" w:type="pct"/>
          </w:tcPr>
          <w:p w:rsidR="00281F59" w:rsidRPr="002176E4" w:rsidRDefault="00281F59" w:rsidP="00281F59">
            <w:pPr>
              <w:rPr>
                <w:rFonts w:eastAsia="Calibri"/>
              </w:rPr>
            </w:pPr>
            <w:r w:rsidRPr="002176E4">
              <w:rPr>
                <w:rFonts w:eastAsia="Calibri"/>
              </w:rPr>
              <w:t>0.73</w:t>
            </w:r>
          </w:p>
        </w:tc>
      </w:tr>
      <w:tr w:rsidR="00281F59" w:rsidRPr="002176E4" w:rsidTr="00D25B55">
        <w:trPr>
          <w:trHeight w:val="75"/>
        </w:trPr>
        <w:tc>
          <w:tcPr>
            <w:tcW w:w="2232" w:type="pct"/>
            <w:shd w:val="clear" w:color="auto" w:fill="FFFFFF"/>
          </w:tcPr>
          <w:p w:rsidR="00281F59" w:rsidRPr="002176E4" w:rsidRDefault="00281F59" w:rsidP="00281F59">
            <w:pPr>
              <w:rPr>
                <w:rFonts w:eastAsia="Calibri"/>
              </w:rPr>
            </w:pPr>
            <w:r w:rsidRPr="002176E4">
              <w:rPr>
                <w:rFonts w:eastAsia="Calibri"/>
              </w:rPr>
              <w:t>Use 3 – Urban area</w:t>
            </w:r>
          </w:p>
        </w:tc>
        <w:tc>
          <w:tcPr>
            <w:tcW w:w="971" w:type="pct"/>
            <w:shd w:val="clear" w:color="auto" w:fill="FFFFFF"/>
          </w:tcPr>
          <w:p w:rsidR="00281F59" w:rsidRPr="002176E4" w:rsidRDefault="00281F59" w:rsidP="00281F59">
            <w:pPr>
              <w:rPr>
                <w:rFonts w:eastAsia="Calibri"/>
              </w:rPr>
            </w:pPr>
            <w:r w:rsidRPr="002176E4">
              <w:rPr>
                <w:rFonts w:eastAsia="Calibri"/>
              </w:rPr>
              <w:t>0.505</w:t>
            </w:r>
          </w:p>
        </w:tc>
        <w:tc>
          <w:tcPr>
            <w:tcW w:w="1047" w:type="pct"/>
            <w:vMerge/>
            <w:shd w:val="clear" w:color="auto" w:fill="FFFFFF"/>
          </w:tcPr>
          <w:p w:rsidR="00281F59" w:rsidRPr="002176E4" w:rsidRDefault="00281F59" w:rsidP="00281F59">
            <w:pPr>
              <w:rPr>
                <w:rFonts w:eastAsia="Calibri"/>
              </w:rPr>
            </w:pPr>
          </w:p>
        </w:tc>
        <w:tc>
          <w:tcPr>
            <w:tcW w:w="750" w:type="pct"/>
            <w:shd w:val="clear" w:color="auto" w:fill="FFFFFF"/>
          </w:tcPr>
          <w:p w:rsidR="00281F59" w:rsidRPr="002176E4" w:rsidRDefault="00281F59" w:rsidP="00281F59">
            <w:pPr>
              <w:rPr>
                <w:rFonts w:eastAsia="Calibri"/>
                <w:b/>
                <w:bCs/>
              </w:rPr>
            </w:pPr>
            <w:r w:rsidRPr="002176E4">
              <w:rPr>
                <w:rFonts w:eastAsia="Calibri"/>
                <w:b/>
                <w:bCs/>
              </w:rPr>
              <w:t>101</w:t>
            </w:r>
          </w:p>
        </w:tc>
      </w:tr>
      <w:tr w:rsidR="00281F59" w:rsidRPr="002176E4" w:rsidTr="00D25B55">
        <w:trPr>
          <w:trHeight w:val="75"/>
        </w:trPr>
        <w:tc>
          <w:tcPr>
            <w:tcW w:w="2232" w:type="pct"/>
            <w:shd w:val="clear" w:color="auto" w:fill="FFFFFF"/>
          </w:tcPr>
          <w:p w:rsidR="00281F59" w:rsidRPr="002176E4" w:rsidRDefault="00281F59" w:rsidP="00281F59">
            <w:pPr>
              <w:rPr>
                <w:rFonts w:eastAsia="Calibri"/>
              </w:rPr>
            </w:pPr>
            <w:r w:rsidRPr="002176E4">
              <w:rPr>
                <w:rFonts w:eastAsia="Calibri"/>
              </w:rPr>
              <w:t>Use 3 – Rural area</w:t>
            </w:r>
          </w:p>
          <w:p w:rsidR="00281F59" w:rsidRPr="002176E4" w:rsidRDefault="00281F59" w:rsidP="00281F59">
            <w:pPr>
              <w:rPr>
                <w:rFonts w:eastAsia="Calibri"/>
              </w:rPr>
            </w:pPr>
            <w:r w:rsidRPr="002176E4">
              <w:rPr>
                <w:rFonts w:eastAsia="Calibri"/>
              </w:rPr>
              <w:t>TIER 1</w:t>
            </w:r>
          </w:p>
        </w:tc>
        <w:tc>
          <w:tcPr>
            <w:tcW w:w="971" w:type="pct"/>
            <w:shd w:val="clear" w:color="auto" w:fill="FFFFFF"/>
          </w:tcPr>
          <w:p w:rsidR="00281F59" w:rsidRPr="002176E4" w:rsidRDefault="00281F59" w:rsidP="00281F59">
            <w:pPr>
              <w:rPr>
                <w:rFonts w:eastAsia="Calibri"/>
              </w:rPr>
            </w:pPr>
            <w:r w:rsidRPr="002176E4">
              <w:rPr>
                <w:rFonts w:eastAsia="Calibri"/>
              </w:rPr>
              <w:t>-</w:t>
            </w:r>
          </w:p>
        </w:tc>
        <w:tc>
          <w:tcPr>
            <w:tcW w:w="1047" w:type="pct"/>
            <w:vMerge/>
            <w:shd w:val="clear" w:color="auto" w:fill="FFFFFF"/>
          </w:tcPr>
          <w:p w:rsidR="00281F59" w:rsidRPr="002176E4" w:rsidRDefault="00281F59" w:rsidP="00281F59">
            <w:pPr>
              <w:rPr>
                <w:rFonts w:eastAsia="Calibri"/>
              </w:rPr>
            </w:pPr>
          </w:p>
        </w:tc>
        <w:tc>
          <w:tcPr>
            <w:tcW w:w="750" w:type="pct"/>
            <w:shd w:val="clear" w:color="auto" w:fill="FFFFFF"/>
          </w:tcPr>
          <w:p w:rsidR="00281F59" w:rsidRPr="002176E4" w:rsidRDefault="00281F59" w:rsidP="00281F59">
            <w:pPr>
              <w:rPr>
                <w:rFonts w:eastAsia="Calibri"/>
              </w:rPr>
            </w:pPr>
            <w:r w:rsidRPr="002176E4">
              <w:rPr>
                <w:rFonts w:eastAsia="Calibri"/>
              </w:rPr>
              <w:t>-</w:t>
            </w:r>
          </w:p>
        </w:tc>
      </w:tr>
      <w:tr w:rsidR="00281F59" w:rsidRPr="002176E4" w:rsidTr="00D25B55">
        <w:trPr>
          <w:trHeight w:val="75"/>
        </w:trPr>
        <w:tc>
          <w:tcPr>
            <w:tcW w:w="2232" w:type="pct"/>
            <w:shd w:val="clear" w:color="auto" w:fill="FFFFFF"/>
          </w:tcPr>
          <w:p w:rsidR="00281F59" w:rsidRPr="002176E4" w:rsidRDefault="00281F59" w:rsidP="00281F59">
            <w:pPr>
              <w:rPr>
                <w:rFonts w:eastAsia="Calibri"/>
              </w:rPr>
            </w:pPr>
            <w:r w:rsidRPr="002176E4">
              <w:rPr>
                <w:rFonts w:eastAsia="Calibri"/>
              </w:rPr>
              <w:t>Use 3 – Rural area</w:t>
            </w:r>
          </w:p>
          <w:p w:rsidR="00281F59" w:rsidRPr="002176E4" w:rsidRDefault="00281F59" w:rsidP="00281F59">
            <w:pPr>
              <w:rPr>
                <w:rFonts w:eastAsia="Calibri"/>
              </w:rPr>
            </w:pPr>
            <w:r w:rsidRPr="002176E4">
              <w:rPr>
                <w:rFonts w:eastAsia="Calibri"/>
              </w:rPr>
              <w:t>TIER 2</w:t>
            </w:r>
          </w:p>
        </w:tc>
        <w:tc>
          <w:tcPr>
            <w:tcW w:w="971" w:type="pct"/>
            <w:shd w:val="clear" w:color="auto" w:fill="FFFFFF"/>
          </w:tcPr>
          <w:p w:rsidR="00281F59" w:rsidRPr="002176E4" w:rsidRDefault="00281F59" w:rsidP="00281F59">
            <w:pPr>
              <w:rPr>
                <w:rFonts w:eastAsia="Calibri"/>
              </w:rPr>
            </w:pPr>
            <w:r w:rsidRPr="002176E4">
              <w:rPr>
                <w:rFonts w:eastAsia="Calibri"/>
              </w:rPr>
              <w:t>-</w:t>
            </w:r>
          </w:p>
        </w:tc>
        <w:tc>
          <w:tcPr>
            <w:tcW w:w="1047" w:type="pct"/>
            <w:vMerge/>
            <w:shd w:val="clear" w:color="auto" w:fill="FFFFFF"/>
          </w:tcPr>
          <w:p w:rsidR="00281F59" w:rsidRPr="002176E4" w:rsidRDefault="00281F59" w:rsidP="00281F59">
            <w:pPr>
              <w:rPr>
                <w:rFonts w:eastAsia="Calibri"/>
              </w:rPr>
            </w:pPr>
          </w:p>
        </w:tc>
        <w:tc>
          <w:tcPr>
            <w:tcW w:w="750" w:type="pct"/>
            <w:shd w:val="clear" w:color="auto" w:fill="FFFFFF"/>
          </w:tcPr>
          <w:p w:rsidR="00281F59" w:rsidRPr="002176E4" w:rsidRDefault="00281F59" w:rsidP="00281F59">
            <w:pPr>
              <w:rPr>
                <w:rFonts w:eastAsia="Calibri"/>
              </w:rPr>
            </w:pPr>
            <w:r w:rsidRPr="002176E4">
              <w:rPr>
                <w:rFonts w:eastAsia="Calibri"/>
              </w:rPr>
              <w:t>-</w:t>
            </w:r>
          </w:p>
        </w:tc>
      </w:tr>
      <w:tr w:rsidR="00281F59" w:rsidRPr="002176E4" w:rsidTr="00D25B55">
        <w:trPr>
          <w:trHeight w:val="75"/>
        </w:trPr>
        <w:tc>
          <w:tcPr>
            <w:tcW w:w="2232" w:type="pct"/>
            <w:shd w:val="clear" w:color="auto" w:fill="FFFFFF"/>
          </w:tcPr>
          <w:p w:rsidR="00281F59" w:rsidRPr="002176E4" w:rsidRDefault="00281F59" w:rsidP="00281F59">
            <w:pPr>
              <w:rPr>
                <w:rFonts w:eastAsia="Calibri"/>
              </w:rPr>
            </w:pPr>
            <w:r w:rsidRPr="002176E4">
              <w:rPr>
                <w:rFonts w:eastAsia="Calibri"/>
              </w:rPr>
              <w:t>Use 4 – Houses – Rural area</w:t>
            </w:r>
          </w:p>
        </w:tc>
        <w:tc>
          <w:tcPr>
            <w:tcW w:w="971" w:type="pct"/>
            <w:shd w:val="clear" w:color="auto" w:fill="FFFFFF"/>
          </w:tcPr>
          <w:p w:rsidR="00281F59" w:rsidRPr="002176E4" w:rsidRDefault="00281F59" w:rsidP="00281F59">
            <w:pPr>
              <w:rPr>
                <w:rFonts w:eastAsia="Calibri"/>
              </w:rPr>
            </w:pPr>
            <w:r w:rsidRPr="002176E4">
              <w:rPr>
                <w:rFonts w:eastAsia="Calibri"/>
              </w:rPr>
              <w:t>-</w:t>
            </w:r>
          </w:p>
        </w:tc>
        <w:tc>
          <w:tcPr>
            <w:tcW w:w="1047" w:type="pct"/>
            <w:vMerge/>
            <w:shd w:val="clear" w:color="auto" w:fill="FFFFFF"/>
          </w:tcPr>
          <w:p w:rsidR="00281F59" w:rsidRPr="002176E4" w:rsidRDefault="00281F59" w:rsidP="00281F59">
            <w:pPr>
              <w:rPr>
                <w:rFonts w:eastAsia="Calibri"/>
              </w:rPr>
            </w:pPr>
          </w:p>
        </w:tc>
        <w:tc>
          <w:tcPr>
            <w:tcW w:w="750" w:type="pct"/>
            <w:shd w:val="clear" w:color="auto" w:fill="FFFFFF"/>
          </w:tcPr>
          <w:p w:rsidR="00281F59" w:rsidRPr="002176E4" w:rsidRDefault="00281F59" w:rsidP="00281F59">
            <w:pPr>
              <w:rPr>
                <w:rFonts w:eastAsia="Calibri"/>
              </w:rPr>
            </w:pPr>
            <w:r w:rsidRPr="002176E4">
              <w:rPr>
                <w:rFonts w:eastAsia="Calibri"/>
              </w:rPr>
              <w:t>-</w:t>
            </w:r>
          </w:p>
        </w:tc>
      </w:tr>
    </w:tbl>
    <w:p w:rsidR="005D4C76" w:rsidRPr="002176E4" w:rsidRDefault="005D4C76" w:rsidP="00281F59">
      <w:pPr>
        <w:jc w:val="both"/>
        <w:rPr>
          <w:rFonts w:eastAsia="Calibri"/>
          <w:sz w:val="16"/>
          <w:szCs w:val="16"/>
        </w:rPr>
      </w:pPr>
      <w:r w:rsidRPr="002176E4">
        <w:rPr>
          <w:rFonts w:eastAsia="Calibri"/>
          <w:sz w:val="16"/>
          <w:szCs w:val="16"/>
        </w:rPr>
        <w:t>(*) According to Guidance on the Biocidal Products Regulation Volume IV Environment - Assessment and Evaluation (Parts B + C), Version 2.0, October 2017, due to the limitations of the equilibrium partitioning approach, to account for additional exposure via sediment ingestion, for substances with a log Kow ≥ 5 an additional safety factor of 10 is applied to the PNECsediment. The additional factor takes into account the possible additional uptake via sediment ingestion.</w:t>
      </w:r>
    </w:p>
    <w:p w:rsidR="005D4C76" w:rsidRPr="002176E4" w:rsidRDefault="005D4C76" w:rsidP="003B3B38">
      <w:pPr>
        <w:rPr>
          <w:rFonts w:eastAsia="Calibri"/>
        </w:rPr>
      </w:pPr>
    </w:p>
    <w:p w:rsidR="00FD2055" w:rsidRPr="002176E4" w:rsidRDefault="00FD2055" w:rsidP="003B3B38">
      <w:pPr>
        <w:rPr>
          <w:rFonts w:eastAsia="Calibri"/>
        </w:rPr>
      </w:pPr>
      <w:bookmarkStart w:id="1628" w:name="_Toc377651053"/>
    </w:p>
    <w:p w:rsidR="00FD2055" w:rsidRPr="002176E4" w:rsidRDefault="00FD2055" w:rsidP="00281F59">
      <w:pPr>
        <w:jc w:val="both"/>
        <w:rPr>
          <w:rFonts w:eastAsia="Calibri"/>
          <w:lang w:eastAsia="en-US"/>
        </w:rPr>
      </w:pPr>
      <w:r w:rsidRPr="002176E4">
        <w:rPr>
          <w:rFonts w:eastAsia="Calibri"/>
          <w:lang w:eastAsia="en-US"/>
        </w:rPr>
        <w:t xml:space="preserve">Conclusion: </w:t>
      </w:r>
      <w:r w:rsidR="00F71295" w:rsidRPr="002176E4">
        <w:rPr>
          <w:rFonts w:eastAsia="Calibri"/>
          <w:lang w:eastAsia="en-US"/>
        </w:rPr>
        <w:t xml:space="preserve">As a result of risk assessment performed for aquatic compartment, </w:t>
      </w:r>
      <w:r w:rsidR="007E5701" w:rsidRPr="002176E4">
        <w:rPr>
          <w:rFonts w:eastAsia="Calibri"/>
          <w:lang w:eastAsia="en-US"/>
        </w:rPr>
        <w:t xml:space="preserve">the </w:t>
      </w:r>
      <w:r w:rsidR="00F71295" w:rsidRPr="002176E4">
        <w:rPr>
          <w:rFonts w:eastAsia="Calibri"/>
          <w:lang w:eastAsia="en-US"/>
        </w:rPr>
        <w:t xml:space="preserve">risk is </w:t>
      </w:r>
      <w:r w:rsidR="007E5701" w:rsidRPr="002176E4">
        <w:rPr>
          <w:rFonts w:eastAsia="Calibri"/>
          <w:lang w:eastAsia="en-US"/>
        </w:rPr>
        <w:t>un</w:t>
      </w:r>
      <w:r w:rsidR="00F71295" w:rsidRPr="002176E4">
        <w:rPr>
          <w:rFonts w:eastAsia="Calibri"/>
          <w:lang w:eastAsia="en-US"/>
        </w:rPr>
        <w:t xml:space="preserve">acceptable for </w:t>
      </w:r>
      <w:r w:rsidR="007E5701" w:rsidRPr="002176E4">
        <w:rPr>
          <w:rFonts w:eastAsia="Calibri"/>
          <w:lang w:eastAsia="en-US"/>
        </w:rPr>
        <w:t>t</w:t>
      </w:r>
      <w:r w:rsidR="00DD7085" w:rsidRPr="002176E4">
        <w:rPr>
          <w:rFonts w:eastAsia="Calibri"/>
          <w:lang w:eastAsia="en-US"/>
        </w:rPr>
        <w:t xml:space="preserve">he Use 1 Tier 1 (both private and industrial use) </w:t>
      </w:r>
      <w:r w:rsidR="00375E86" w:rsidRPr="002176E4">
        <w:rPr>
          <w:rFonts w:eastAsia="Calibri"/>
          <w:lang w:eastAsia="en-US"/>
        </w:rPr>
        <w:t>for sediment drewlling organisms</w:t>
      </w:r>
      <w:r w:rsidR="00665A25" w:rsidRPr="002176E4">
        <w:rPr>
          <w:rFonts w:eastAsia="Calibri"/>
          <w:lang w:eastAsia="en-US"/>
        </w:rPr>
        <w:t xml:space="preserve">. The risk </w:t>
      </w:r>
      <w:r w:rsidR="00375E86" w:rsidRPr="002176E4">
        <w:rPr>
          <w:rFonts w:eastAsia="Calibri"/>
          <w:lang w:eastAsia="en-US"/>
        </w:rPr>
        <w:t>is also unacceptable for</w:t>
      </w:r>
      <w:r w:rsidR="00DD7085" w:rsidRPr="002176E4">
        <w:rPr>
          <w:rFonts w:eastAsia="Calibri"/>
          <w:lang w:eastAsia="en-US"/>
        </w:rPr>
        <w:t xml:space="preserve"> Use 3 (urban area)</w:t>
      </w:r>
      <w:r w:rsidR="00375E86" w:rsidRPr="002176E4">
        <w:rPr>
          <w:rFonts w:eastAsia="Calibri"/>
          <w:lang w:eastAsia="en-US"/>
        </w:rPr>
        <w:t xml:space="preserve"> for both aquatic organisms and sediment drewlling organisms</w:t>
      </w:r>
      <w:r w:rsidR="007E5701" w:rsidRPr="002176E4">
        <w:rPr>
          <w:rFonts w:eastAsia="Calibri"/>
          <w:lang w:eastAsia="en-US"/>
        </w:rPr>
        <w:t xml:space="preserve">. Thus, </w:t>
      </w:r>
      <w:r w:rsidR="00665A25" w:rsidRPr="002176E4">
        <w:rPr>
          <w:rFonts w:eastAsia="Calibri"/>
          <w:lang w:eastAsia="en-US"/>
        </w:rPr>
        <w:t xml:space="preserve">Use 1 Tier 1  and Use 3 (urban area) </w:t>
      </w:r>
      <w:r w:rsidR="00DD7085" w:rsidRPr="002176E4">
        <w:rPr>
          <w:rFonts w:eastAsia="Calibri"/>
          <w:lang w:eastAsia="en-US"/>
        </w:rPr>
        <w:t xml:space="preserve">are </w:t>
      </w:r>
      <w:r w:rsidR="00DD7085" w:rsidRPr="002176E4">
        <w:rPr>
          <w:rFonts w:eastAsia="Calibri"/>
          <w:b/>
          <w:bCs/>
          <w:lang w:eastAsia="en-US"/>
        </w:rPr>
        <w:t>NOT AUTHORIZED.</w:t>
      </w:r>
    </w:p>
    <w:p w:rsidR="00FD2055" w:rsidRPr="00FD2055" w:rsidRDefault="00F71295" w:rsidP="00281F59">
      <w:pPr>
        <w:spacing w:before="60" w:line="276" w:lineRule="auto"/>
        <w:ind w:left="142"/>
        <w:jc w:val="both"/>
        <w:rPr>
          <w:rFonts w:ascii="Times New Roman" w:eastAsia="Calibri" w:hAnsi="Times New Roman"/>
          <w:i/>
          <w:lang w:eastAsia="en-US"/>
        </w:rPr>
      </w:pPr>
      <w:r>
        <w:rPr>
          <w:rFonts w:ascii="Times New Roman" w:eastAsia="Calibri" w:hAnsi="Times New Roman"/>
          <w:i/>
          <w:lang w:eastAsia="en-US"/>
        </w:rPr>
        <w:br w:type="page"/>
      </w:r>
    </w:p>
    <w:p w:rsidR="00FD2055" w:rsidRPr="00323819" w:rsidRDefault="00FD2055" w:rsidP="00FD2055">
      <w:pPr>
        <w:rPr>
          <w:rFonts w:eastAsia="Calibri"/>
          <w:b/>
          <w:i/>
          <w:sz w:val="22"/>
          <w:szCs w:val="22"/>
          <w:lang w:eastAsia="en-US"/>
        </w:rPr>
      </w:pPr>
      <w:bookmarkStart w:id="1629" w:name="_Toc389729122"/>
      <w:bookmarkStart w:id="1630" w:name="_Toc403472806"/>
      <w:r w:rsidRPr="00323819">
        <w:rPr>
          <w:rFonts w:eastAsia="Calibri"/>
          <w:b/>
          <w:i/>
          <w:sz w:val="22"/>
          <w:szCs w:val="22"/>
          <w:lang w:eastAsia="en-US"/>
        </w:rPr>
        <w:t>Terrestrial compartment</w:t>
      </w:r>
      <w:bookmarkEnd w:id="1629"/>
      <w:bookmarkEnd w:id="1630"/>
      <w:r w:rsidRPr="00323819">
        <w:rPr>
          <w:rFonts w:eastAsia="Calibri"/>
          <w:b/>
          <w:i/>
          <w:sz w:val="22"/>
          <w:szCs w:val="22"/>
          <w:lang w:eastAsia="en-US"/>
        </w:rPr>
        <w:t xml:space="preserve"> </w:t>
      </w:r>
      <w:bookmarkEnd w:id="1628"/>
    </w:p>
    <w:p w:rsidR="003B3B38" w:rsidRPr="00323819" w:rsidRDefault="003B3B38" w:rsidP="003B3B38">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9"/>
        <w:gridCol w:w="1831"/>
        <w:gridCol w:w="1975"/>
        <w:gridCol w:w="1415"/>
      </w:tblGrid>
      <w:tr w:rsidR="00F71295" w:rsidRPr="00323819" w:rsidTr="00D25B55">
        <w:trPr>
          <w:trHeight w:val="508"/>
        </w:trPr>
        <w:tc>
          <w:tcPr>
            <w:tcW w:w="2232" w:type="pct"/>
            <w:shd w:val="clear" w:color="auto" w:fill="FFFFFF"/>
            <w:vAlign w:val="center"/>
          </w:tcPr>
          <w:p w:rsidR="00F71295" w:rsidRPr="00323819" w:rsidRDefault="00F71295" w:rsidP="00F71295">
            <w:pPr>
              <w:rPr>
                <w:rFonts w:eastAsia="Calibri"/>
                <w:b/>
                <w:bCs/>
              </w:rPr>
            </w:pPr>
          </w:p>
        </w:tc>
        <w:tc>
          <w:tcPr>
            <w:tcW w:w="971" w:type="pct"/>
            <w:vAlign w:val="center"/>
          </w:tcPr>
          <w:p w:rsidR="00F71295" w:rsidRPr="00323819" w:rsidRDefault="00F71295" w:rsidP="00F71295">
            <w:pPr>
              <w:rPr>
                <w:rFonts w:eastAsia="Calibri"/>
                <w:b/>
                <w:bCs/>
              </w:rPr>
            </w:pPr>
            <w:r w:rsidRPr="00323819">
              <w:rPr>
                <w:rFonts w:eastAsia="Calibri"/>
                <w:b/>
                <w:bCs/>
              </w:rPr>
              <w:t>PEC</w:t>
            </w:r>
            <w:r w:rsidRPr="00323819">
              <w:rPr>
                <w:rFonts w:eastAsia="Calibri"/>
                <w:b/>
                <w:bCs/>
                <w:vertAlign w:val="subscript"/>
              </w:rPr>
              <w:t>soil</w:t>
            </w:r>
          </w:p>
          <w:p w:rsidR="00F71295" w:rsidRPr="00323819" w:rsidRDefault="00F71295" w:rsidP="00F71295">
            <w:pPr>
              <w:rPr>
                <w:rFonts w:eastAsia="Calibri"/>
                <w:b/>
                <w:bCs/>
              </w:rPr>
            </w:pPr>
            <w:r w:rsidRPr="00323819">
              <w:rPr>
                <w:rFonts w:eastAsia="Calibri"/>
                <w:b/>
                <w:bCs/>
              </w:rPr>
              <w:t>[mg/kg]</w:t>
            </w:r>
          </w:p>
        </w:tc>
        <w:tc>
          <w:tcPr>
            <w:tcW w:w="1047" w:type="pct"/>
            <w:vAlign w:val="center"/>
          </w:tcPr>
          <w:p w:rsidR="00F71295" w:rsidRPr="00323819" w:rsidRDefault="00F71295" w:rsidP="00F71295">
            <w:pPr>
              <w:rPr>
                <w:rFonts w:eastAsia="Calibri"/>
                <w:b/>
                <w:bCs/>
              </w:rPr>
            </w:pPr>
            <w:r w:rsidRPr="00323819">
              <w:rPr>
                <w:rFonts w:eastAsia="Calibri" w:cs="Arial"/>
                <w:b/>
                <w:bCs/>
                <w:lang w:eastAsia="en-GB"/>
              </w:rPr>
              <w:t>PNEC</w:t>
            </w:r>
            <w:r w:rsidRPr="00323819">
              <w:rPr>
                <w:rFonts w:eastAsia="Calibri" w:cs="Arial"/>
                <w:b/>
                <w:bCs/>
                <w:vertAlign w:val="subscript"/>
                <w:lang w:eastAsia="en-GB"/>
              </w:rPr>
              <w:t xml:space="preserve">soil </w:t>
            </w:r>
            <w:r w:rsidRPr="00323819">
              <w:rPr>
                <w:rFonts w:eastAsia="Calibri" w:cs="Arial"/>
                <w:b/>
                <w:bCs/>
                <w:color w:val="000000"/>
                <w:lang w:eastAsia="en-GB"/>
              </w:rPr>
              <w:t>[mg/kg</w:t>
            </w:r>
            <w:r w:rsidRPr="00323819">
              <w:rPr>
                <w:rFonts w:eastAsia="Calibri" w:cs="Arial"/>
                <w:b/>
                <w:bCs/>
                <w:color w:val="000000"/>
                <w:vertAlign w:val="subscript"/>
                <w:lang w:eastAsia="en-GB"/>
              </w:rPr>
              <w:t>wwt</w:t>
            </w:r>
            <w:r w:rsidRPr="00323819">
              <w:rPr>
                <w:rFonts w:eastAsia="Calibri" w:cs="Arial"/>
                <w:b/>
                <w:bCs/>
                <w:color w:val="000000"/>
                <w:lang w:eastAsia="en-GB"/>
              </w:rPr>
              <w:t>]</w:t>
            </w:r>
          </w:p>
        </w:tc>
        <w:tc>
          <w:tcPr>
            <w:tcW w:w="750" w:type="pct"/>
            <w:vAlign w:val="center"/>
          </w:tcPr>
          <w:p w:rsidR="00F71295" w:rsidRPr="00323819" w:rsidRDefault="00F71295" w:rsidP="00F71295">
            <w:pPr>
              <w:rPr>
                <w:rFonts w:eastAsia="Calibri"/>
                <w:b/>
                <w:bCs/>
              </w:rPr>
            </w:pPr>
            <w:r w:rsidRPr="00323819">
              <w:rPr>
                <w:rFonts w:eastAsia="Calibri" w:cs="Arial"/>
                <w:b/>
                <w:bCs/>
                <w:color w:val="000000"/>
                <w:lang w:eastAsia="en-GB"/>
              </w:rPr>
              <w:t>PEC/PNEC</w:t>
            </w:r>
          </w:p>
        </w:tc>
      </w:tr>
      <w:tr w:rsidR="00A42B30" w:rsidRPr="00323819" w:rsidTr="00257B30">
        <w:trPr>
          <w:trHeight w:val="75"/>
        </w:trPr>
        <w:tc>
          <w:tcPr>
            <w:tcW w:w="2232" w:type="pct"/>
            <w:shd w:val="clear" w:color="auto" w:fill="auto"/>
          </w:tcPr>
          <w:p w:rsidR="00A42B30" w:rsidRPr="003F4BCF" w:rsidRDefault="00A42B30" w:rsidP="00A42B30">
            <w:pPr>
              <w:rPr>
                <w:rFonts w:eastAsia="Calibri"/>
              </w:rPr>
            </w:pPr>
            <w:r w:rsidRPr="003F4BCF">
              <w:rPr>
                <w:rFonts w:eastAsia="Calibri"/>
              </w:rPr>
              <w:t>Use 1 – TIER 1 –</w:t>
            </w:r>
            <w:r w:rsidRPr="00340106">
              <w:rPr>
                <w:rFonts w:eastAsia="Calibri"/>
              </w:rPr>
              <w:t>Private use</w:t>
            </w:r>
          </w:p>
        </w:tc>
        <w:tc>
          <w:tcPr>
            <w:tcW w:w="971" w:type="pct"/>
            <w:shd w:val="clear" w:color="auto" w:fill="auto"/>
          </w:tcPr>
          <w:p w:rsidR="00A42B30" w:rsidRPr="00323819" w:rsidRDefault="00A42B30" w:rsidP="00A42B30">
            <w:pPr>
              <w:rPr>
                <w:rFonts w:eastAsia="Calibri"/>
              </w:rPr>
            </w:pPr>
            <w:r w:rsidRPr="00323819">
              <w:rPr>
                <w:rFonts w:eastAsia="Calibri"/>
              </w:rPr>
              <w:t>6.56 x 10</w:t>
            </w:r>
            <w:r w:rsidRPr="00323819">
              <w:rPr>
                <w:rFonts w:eastAsia="Calibri"/>
                <w:vertAlign w:val="superscript"/>
              </w:rPr>
              <w:t>-4</w:t>
            </w:r>
          </w:p>
        </w:tc>
        <w:tc>
          <w:tcPr>
            <w:tcW w:w="1047" w:type="pct"/>
            <w:vMerge w:val="restart"/>
          </w:tcPr>
          <w:p w:rsidR="00A42B30" w:rsidRPr="00323819" w:rsidRDefault="00A42B30" w:rsidP="00A42B30">
            <w:pPr>
              <w:rPr>
                <w:rFonts w:eastAsia="Calibri"/>
                <w:lang w:val="el-GR"/>
              </w:rPr>
            </w:pPr>
            <w:r w:rsidRPr="00323819">
              <w:rPr>
                <w:rFonts w:eastAsia="Calibri"/>
              </w:rPr>
              <w:t>0.070</w:t>
            </w:r>
            <w:r w:rsidRPr="00340106">
              <w:rPr>
                <w:rFonts w:eastAsia="Calibri"/>
                <w:lang w:val="el-GR"/>
              </w:rPr>
              <w:t>8</w:t>
            </w:r>
          </w:p>
        </w:tc>
        <w:tc>
          <w:tcPr>
            <w:tcW w:w="750" w:type="pct"/>
            <w:vAlign w:val="bottom"/>
          </w:tcPr>
          <w:p w:rsidR="00A42B30" w:rsidRPr="00323819" w:rsidRDefault="00A42B30" w:rsidP="00A42B30">
            <w:pPr>
              <w:rPr>
                <w:rFonts w:eastAsia="Calibri"/>
              </w:rPr>
            </w:pPr>
            <w:r w:rsidRPr="00323819">
              <w:rPr>
                <w:rFonts w:eastAsia="Calibri"/>
              </w:rPr>
              <w:t>9.27E-03</w:t>
            </w:r>
          </w:p>
        </w:tc>
      </w:tr>
      <w:tr w:rsidR="00A42B30" w:rsidRPr="00323819" w:rsidTr="00257B30">
        <w:trPr>
          <w:trHeight w:val="75"/>
        </w:trPr>
        <w:tc>
          <w:tcPr>
            <w:tcW w:w="2232" w:type="pct"/>
            <w:shd w:val="clear" w:color="auto" w:fill="auto"/>
          </w:tcPr>
          <w:p w:rsidR="00A42B30" w:rsidRPr="003F4BCF" w:rsidRDefault="00A42B30" w:rsidP="00A42B30">
            <w:pPr>
              <w:rPr>
                <w:rFonts w:eastAsia="Calibri"/>
              </w:rPr>
            </w:pPr>
            <w:r w:rsidRPr="003F4BCF">
              <w:rPr>
                <w:rFonts w:eastAsia="Calibri"/>
              </w:rPr>
              <w:t>Use 1 – TIER 1 –</w:t>
            </w:r>
            <w:r w:rsidRPr="00340106">
              <w:rPr>
                <w:rFonts w:eastAsia="Calibri"/>
              </w:rPr>
              <w:t>Industrial use</w:t>
            </w:r>
          </w:p>
        </w:tc>
        <w:tc>
          <w:tcPr>
            <w:tcW w:w="971" w:type="pct"/>
            <w:shd w:val="clear" w:color="auto" w:fill="auto"/>
          </w:tcPr>
          <w:p w:rsidR="00A42B30" w:rsidRPr="00323819" w:rsidRDefault="00A42B30" w:rsidP="00A42B30">
            <w:pPr>
              <w:rPr>
                <w:rFonts w:eastAsia="Calibri"/>
              </w:rPr>
            </w:pPr>
            <w:r w:rsidRPr="00323819">
              <w:rPr>
                <w:rFonts w:eastAsia="Calibri"/>
              </w:rPr>
              <w:t>8.82 x 10</w:t>
            </w:r>
            <w:r w:rsidRPr="00323819">
              <w:rPr>
                <w:rFonts w:eastAsia="Calibri"/>
                <w:vertAlign w:val="superscript"/>
              </w:rPr>
              <w:t>-4</w:t>
            </w:r>
          </w:p>
        </w:tc>
        <w:tc>
          <w:tcPr>
            <w:tcW w:w="1047" w:type="pct"/>
            <w:vMerge/>
          </w:tcPr>
          <w:p w:rsidR="00A42B30" w:rsidRPr="00323819" w:rsidRDefault="00A42B30" w:rsidP="00A42B30">
            <w:pPr>
              <w:rPr>
                <w:rFonts w:eastAsia="Calibri"/>
              </w:rPr>
            </w:pPr>
          </w:p>
        </w:tc>
        <w:tc>
          <w:tcPr>
            <w:tcW w:w="750" w:type="pct"/>
            <w:vAlign w:val="bottom"/>
          </w:tcPr>
          <w:p w:rsidR="00A42B30" w:rsidRPr="00323819" w:rsidRDefault="00A42B30" w:rsidP="00A42B30">
            <w:pPr>
              <w:rPr>
                <w:rFonts w:eastAsia="Calibri"/>
              </w:rPr>
            </w:pPr>
            <w:r w:rsidRPr="00323819">
              <w:rPr>
                <w:rFonts w:eastAsia="Calibri"/>
              </w:rPr>
              <w:t>1.25E-02</w:t>
            </w:r>
          </w:p>
        </w:tc>
      </w:tr>
      <w:tr w:rsidR="00A42B30" w:rsidRPr="00323819" w:rsidTr="00257B30">
        <w:trPr>
          <w:trHeight w:val="75"/>
        </w:trPr>
        <w:tc>
          <w:tcPr>
            <w:tcW w:w="2232" w:type="pct"/>
            <w:shd w:val="clear" w:color="auto" w:fill="auto"/>
          </w:tcPr>
          <w:p w:rsidR="00A42B30" w:rsidRPr="003F4BCF" w:rsidRDefault="00A42B30" w:rsidP="00A42B30">
            <w:pPr>
              <w:rPr>
                <w:rFonts w:eastAsia="Calibri"/>
              </w:rPr>
            </w:pPr>
            <w:r w:rsidRPr="003F4BCF">
              <w:rPr>
                <w:rFonts w:eastAsia="Calibri"/>
              </w:rPr>
              <w:t xml:space="preserve">Use 1 – TIER 2 - </w:t>
            </w:r>
            <w:r w:rsidRPr="00340106">
              <w:rPr>
                <w:rFonts w:eastAsia="Calibri"/>
              </w:rPr>
              <w:t>Private use</w:t>
            </w:r>
          </w:p>
        </w:tc>
        <w:tc>
          <w:tcPr>
            <w:tcW w:w="971" w:type="pct"/>
            <w:shd w:val="clear" w:color="auto" w:fill="auto"/>
          </w:tcPr>
          <w:p w:rsidR="00A42B30" w:rsidRPr="00323819" w:rsidRDefault="00A42B30" w:rsidP="00A42B30">
            <w:pPr>
              <w:rPr>
                <w:rFonts w:eastAsia="Calibri"/>
              </w:rPr>
            </w:pPr>
            <w:r w:rsidRPr="00323819">
              <w:rPr>
                <w:rFonts w:eastAsia="Calibri"/>
              </w:rPr>
              <w:t>1.24 x 10</w:t>
            </w:r>
            <w:r w:rsidRPr="00323819">
              <w:rPr>
                <w:rFonts w:eastAsia="Calibri"/>
                <w:vertAlign w:val="superscript"/>
              </w:rPr>
              <w:t>-4</w:t>
            </w:r>
          </w:p>
        </w:tc>
        <w:tc>
          <w:tcPr>
            <w:tcW w:w="1047" w:type="pct"/>
            <w:vMerge/>
          </w:tcPr>
          <w:p w:rsidR="00A42B30" w:rsidRPr="00323819" w:rsidRDefault="00A42B30" w:rsidP="00A42B30">
            <w:pPr>
              <w:rPr>
                <w:rFonts w:eastAsia="Calibri"/>
              </w:rPr>
            </w:pPr>
          </w:p>
        </w:tc>
        <w:tc>
          <w:tcPr>
            <w:tcW w:w="750" w:type="pct"/>
            <w:vAlign w:val="bottom"/>
          </w:tcPr>
          <w:p w:rsidR="00A42B30" w:rsidRPr="00323819" w:rsidRDefault="00A42B30" w:rsidP="00A42B30">
            <w:pPr>
              <w:rPr>
                <w:rFonts w:eastAsia="Calibri"/>
              </w:rPr>
            </w:pPr>
            <w:r w:rsidRPr="00323819">
              <w:rPr>
                <w:rFonts w:eastAsia="Calibri"/>
              </w:rPr>
              <w:t>1.75E-03</w:t>
            </w:r>
          </w:p>
        </w:tc>
      </w:tr>
      <w:tr w:rsidR="00A42B30" w:rsidRPr="00323819" w:rsidTr="00257B30">
        <w:trPr>
          <w:trHeight w:val="75"/>
        </w:trPr>
        <w:tc>
          <w:tcPr>
            <w:tcW w:w="2232" w:type="pct"/>
            <w:shd w:val="clear" w:color="auto" w:fill="auto"/>
          </w:tcPr>
          <w:p w:rsidR="00A42B30" w:rsidRPr="003F4BCF" w:rsidRDefault="00A42B30" w:rsidP="00A42B30">
            <w:pPr>
              <w:rPr>
                <w:rFonts w:eastAsia="Calibri"/>
              </w:rPr>
            </w:pPr>
            <w:r w:rsidRPr="003F4BCF">
              <w:rPr>
                <w:rFonts w:eastAsia="Calibri"/>
              </w:rPr>
              <w:t>Use 1 – TIER 2 –</w:t>
            </w:r>
            <w:r w:rsidRPr="00340106">
              <w:rPr>
                <w:rFonts w:eastAsia="Calibri"/>
              </w:rPr>
              <w:t>Industrial use</w:t>
            </w:r>
          </w:p>
        </w:tc>
        <w:tc>
          <w:tcPr>
            <w:tcW w:w="971" w:type="pct"/>
            <w:shd w:val="clear" w:color="auto" w:fill="auto"/>
          </w:tcPr>
          <w:p w:rsidR="00A42B30" w:rsidRPr="00323819" w:rsidRDefault="00A42B30" w:rsidP="00A42B30">
            <w:pPr>
              <w:rPr>
                <w:rFonts w:eastAsia="Calibri"/>
              </w:rPr>
            </w:pPr>
            <w:r w:rsidRPr="00323819">
              <w:rPr>
                <w:rFonts w:eastAsia="Calibri"/>
              </w:rPr>
              <w:t>1.65 x 10</w:t>
            </w:r>
            <w:r w:rsidRPr="00323819">
              <w:rPr>
                <w:rFonts w:eastAsia="Calibri"/>
                <w:vertAlign w:val="superscript"/>
              </w:rPr>
              <w:t>-4</w:t>
            </w:r>
          </w:p>
        </w:tc>
        <w:tc>
          <w:tcPr>
            <w:tcW w:w="1047" w:type="pct"/>
            <w:vMerge/>
          </w:tcPr>
          <w:p w:rsidR="00A42B30" w:rsidRPr="00323819" w:rsidRDefault="00A42B30" w:rsidP="00A42B30">
            <w:pPr>
              <w:rPr>
                <w:rFonts w:eastAsia="Calibri"/>
              </w:rPr>
            </w:pPr>
          </w:p>
        </w:tc>
        <w:tc>
          <w:tcPr>
            <w:tcW w:w="750" w:type="pct"/>
            <w:vAlign w:val="bottom"/>
          </w:tcPr>
          <w:p w:rsidR="00A42B30" w:rsidRPr="00323819" w:rsidRDefault="00A42B30" w:rsidP="00A42B30">
            <w:pPr>
              <w:rPr>
                <w:rFonts w:eastAsia="Calibri"/>
              </w:rPr>
            </w:pPr>
            <w:r w:rsidRPr="00323819">
              <w:rPr>
                <w:rFonts w:eastAsia="Calibri"/>
              </w:rPr>
              <w:t>2.33E-03</w:t>
            </w:r>
          </w:p>
        </w:tc>
      </w:tr>
      <w:tr w:rsidR="00A42B30" w:rsidRPr="00323819" w:rsidTr="00257B30">
        <w:trPr>
          <w:trHeight w:val="75"/>
        </w:trPr>
        <w:tc>
          <w:tcPr>
            <w:tcW w:w="2232" w:type="pct"/>
            <w:shd w:val="clear" w:color="auto" w:fill="auto"/>
          </w:tcPr>
          <w:p w:rsidR="00A42B30" w:rsidRPr="003F4BCF" w:rsidRDefault="00A42B30" w:rsidP="00A42B30">
            <w:pPr>
              <w:rPr>
                <w:rFonts w:eastAsia="Calibri"/>
              </w:rPr>
            </w:pPr>
            <w:r w:rsidRPr="003F4BCF">
              <w:rPr>
                <w:rFonts w:eastAsia="Calibri"/>
              </w:rPr>
              <w:t xml:space="preserve">Use 1 – TIER 3 - </w:t>
            </w:r>
            <w:r w:rsidRPr="00340106">
              <w:rPr>
                <w:rFonts w:eastAsia="Calibri"/>
              </w:rPr>
              <w:t>Private use</w:t>
            </w:r>
          </w:p>
        </w:tc>
        <w:tc>
          <w:tcPr>
            <w:tcW w:w="971" w:type="pct"/>
            <w:shd w:val="clear" w:color="auto" w:fill="auto"/>
          </w:tcPr>
          <w:p w:rsidR="00A42B30" w:rsidRPr="00323819" w:rsidRDefault="00A42B30" w:rsidP="00A42B30">
            <w:pPr>
              <w:rPr>
                <w:rFonts w:eastAsia="Calibri"/>
              </w:rPr>
            </w:pPr>
            <w:r w:rsidRPr="00323819">
              <w:rPr>
                <w:rFonts w:eastAsia="Calibri"/>
              </w:rPr>
              <w:t>7.13 x 10</w:t>
            </w:r>
            <w:r w:rsidRPr="00323819">
              <w:rPr>
                <w:rFonts w:eastAsia="Calibri"/>
                <w:vertAlign w:val="superscript"/>
              </w:rPr>
              <w:t>-5</w:t>
            </w:r>
          </w:p>
        </w:tc>
        <w:tc>
          <w:tcPr>
            <w:tcW w:w="1047" w:type="pct"/>
            <w:vMerge/>
          </w:tcPr>
          <w:p w:rsidR="00A42B30" w:rsidRPr="00323819" w:rsidRDefault="00A42B30" w:rsidP="00A42B30">
            <w:pPr>
              <w:rPr>
                <w:rFonts w:eastAsia="Calibri"/>
              </w:rPr>
            </w:pPr>
          </w:p>
        </w:tc>
        <w:tc>
          <w:tcPr>
            <w:tcW w:w="750" w:type="pct"/>
            <w:vAlign w:val="bottom"/>
          </w:tcPr>
          <w:p w:rsidR="00A42B30" w:rsidRPr="00323819" w:rsidRDefault="00A42B30" w:rsidP="00A42B30">
            <w:pPr>
              <w:rPr>
                <w:rFonts w:eastAsia="Calibri"/>
              </w:rPr>
            </w:pPr>
            <w:r w:rsidRPr="00323819">
              <w:rPr>
                <w:rFonts w:eastAsia="Calibri"/>
              </w:rPr>
              <w:t>1.01E-03</w:t>
            </w:r>
          </w:p>
        </w:tc>
      </w:tr>
      <w:tr w:rsidR="00A42B30" w:rsidRPr="00323819" w:rsidTr="00257B30">
        <w:trPr>
          <w:trHeight w:val="75"/>
        </w:trPr>
        <w:tc>
          <w:tcPr>
            <w:tcW w:w="2232" w:type="pct"/>
            <w:shd w:val="clear" w:color="auto" w:fill="auto"/>
          </w:tcPr>
          <w:p w:rsidR="00A42B30" w:rsidRPr="003F4BCF" w:rsidRDefault="00A42B30" w:rsidP="00A42B30">
            <w:pPr>
              <w:rPr>
                <w:rFonts w:eastAsia="Calibri"/>
              </w:rPr>
            </w:pPr>
            <w:r w:rsidRPr="003F4BCF">
              <w:rPr>
                <w:rFonts w:eastAsia="Calibri"/>
              </w:rPr>
              <w:t>Use 1 – TIER 3 –</w:t>
            </w:r>
            <w:r w:rsidRPr="00340106">
              <w:rPr>
                <w:rFonts w:eastAsia="Calibri"/>
              </w:rPr>
              <w:t>Industrial use</w:t>
            </w:r>
          </w:p>
        </w:tc>
        <w:tc>
          <w:tcPr>
            <w:tcW w:w="971" w:type="pct"/>
            <w:shd w:val="clear" w:color="auto" w:fill="auto"/>
          </w:tcPr>
          <w:p w:rsidR="00A42B30" w:rsidRPr="00323819" w:rsidRDefault="00A42B30" w:rsidP="00A42B30">
            <w:pPr>
              <w:rPr>
                <w:rFonts w:eastAsia="Calibri"/>
              </w:rPr>
            </w:pPr>
            <w:r w:rsidRPr="00323819">
              <w:rPr>
                <w:rFonts w:eastAsia="Calibri"/>
              </w:rPr>
              <w:t>9.31 x 10</w:t>
            </w:r>
            <w:r w:rsidRPr="00323819">
              <w:rPr>
                <w:rFonts w:eastAsia="Calibri"/>
                <w:vertAlign w:val="superscript"/>
              </w:rPr>
              <w:t>-5</w:t>
            </w:r>
          </w:p>
        </w:tc>
        <w:tc>
          <w:tcPr>
            <w:tcW w:w="1047" w:type="pct"/>
            <w:vMerge/>
          </w:tcPr>
          <w:p w:rsidR="00A42B30" w:rsidRPr="00323819" w:rsidRDefault="00A42B30" w:rsidP="00A42B30">
            <w:pPr>
              <w:rPr>
                <w:rFonts w:eastAsia="Calibri"/>
              </w:rPr>
            </w:pPr>
          </w:p>
        </w:tc>
        <w:tc>
          <w:tcPr>
            <w:tcW w:w="750" w:type="pct"/>
            <w:vAlign w:val="bottom"/>
          </w:tcPr>
          <w:p w:rsidR="00A42B30" w:rsidRPr="00323819" w:rsidRDefault="00A42B30" w:rsidP="00A42B30">
            <w:pPr>
              <w:rPr>
                <w:rFonts w:eastAsia="Calibri"/>
              </w:rPr>
            </w:pPr>
            <w:r w:rsidRPr="00323819">
              <w:rPr>
                <w:rFonts w:eastAsia="Calibri"/>
              </w:rPr>
              <w:t>1.31E-03</w:t>
            </w:r>
          </w:p>
        </w:tc>
      </w:tr>
      <w:tr w:rsidR="00A42B30" w:rsidRPr="00323819" w:rsidTr="00257B30">
        <w:trPr>
          <w:trHeight w:val="75"/>
        </w:trPr>
        <w:tc>
          <w:tcPr>
            <w:tcW w:w="2232" w:type="pct"/>
            <w:shd w:val="clear" w:color="auto" w:fill="auto"/>
          </w:tcPr>
          <w:p w:rsidR="00A42B30" w:rsidRPr="00323819" w:rsidRDefault="00A42B30" w:rsidP="00A42B30">
            <w:pPr>
              <w:rPr>
                <w:rFonts w:eastAsia="Calibri"/>
              </w:rPr>
            </w:pPr>
            <w:r w:rsidRPr="00323819">
              <w:rPr>
                <w:rFonts w:eastAsia="Calibri"/>
              </w:rPr>
              <w:t>Use 2</w:t>
            </w:r>
          </w:p>
        </w:tc>
        <w:tc>
          <w:tcPr>
            <w:tcW w:w="971" w:type="pct"/>
            <w:shd w:val="clear" w:color="auto" w:fill="auto"/>
          </w:tcPr>
          <w:p w:rsidR="00A42B30" w:rsidRPr="00323819" w:rsidRDefault="00A42B30" w:rsidP="00A42B30">
            <w:pPr>
              <w:rPr>
                <w:rFonts w:eastAsia="Calibri"/>
              </w:rPr>
            </w:pPr>
            <w:r w:rsidRPr="00323819">
              <w:rPr>
                <w:rFonts w:eastAsia="Calibri"/>
              </w:rPr>
              <w:t>1.24 x 10</w:t>
            </w:r>
            <w:r w:rsidRPr="00323819">
              <w:rPr>
                <w:rFonts w:eastAsia="Calibri"/>
                <w:vertAlign w:val="superscript"/>
              </w:rPr>
              <w:t>-4</w:t>
            </w:r>
          </w:p>
        </w:tc>
        <w:tc>
          <w:tcPr>
            <w:tcW w:w="1047" w:type="pct"/>
            <w:vMerge/>
          </w:tcPr>
          <w:p w:rsidR="00A42B30" w:rsidRPr="00323819" w:rsidRDefault="00A42B30" w:rsidP="00A42B30">
            <w:pPr>
              <w:rPr>
                <w:rFonts w:eastAsia="Calibri"/>
              </w:rPr>
            </w:pPr>
          </w:p>
        </w:tc>
        <w:tc>
          <w:tcPr>
            <w:tcW w:w="750" w:type="pct"/>
            <w:vAlign w:val="bottom"/>
          </w:tcPr>
          <w:p w:rsidR="00A42B30" w:rsidRPr="00323819" w:rsidRDefault="00A42B30" w:rsidP="00A42B30">
            <w:pPr>
              <w:rPr>
                <w:rFonts w:eastAsia="Calibri"/>
              </w:rPr>
            </w:pPr>
            <w:r w:rsidRPr="00323819">
              <w:rPr>
                <w:rFonts w:eastAsia="Calibri"/>
              </w:rPr>
              <w:t>1.75E-03</w:t>
            </w:r>
          </w:p>
        </w:tc>
      </w:tr>
      <w:tr w:rsidR="00A42B30" w:rsidRPr="00323819" w:rsidTr="00257B30">
        <w:trPr>
          <w:trHeight w:val="75"/>
        </w:trPr>
        <w:tc>
          <w:tcPr>
            <w:tcW w:w="2232" w:type="pct"/>
            <w:shd w:val="clear" w:color="auto" w:fill="FFFFFF"/>
          </w:tcPr>
          <w:p w:rsidR="00A42B30" w:rsidRPr="00323819" w:rsidRDefault="00A42B30" w:rsidP="00A42B30">
            <w:pPr>
              <w:rPr>
                <w:rFonts w:eastAsia="Calibri"/>
              </w:rPr>
            </w:pPr>
            <w:r w:rsidRPr="00323819">
              <w:rPr>
                <w:rFonts w:eastAsia="Calibri"/>
              </w:rPr>
              <w:t>Use 3 – Urban area</w:t>
            </w:r>
          </w:p>
        </w:tc>
        <w:tc>
          <w:tcPr>
            <w:tcW w:w="971" w:type="pct"/>
          </w:tcPr>
          <w:p w:rsidR="00A42B30" w:rsidRPr="00323819" w:rsidRDefault="00A42B30" w:rsidP="00A42B30">
            <w:pPr>
              <w:rPr>
                <w:rFonts w:eastAsia="Calibri"/>
              </w:rPr>
            </w:pPr>
            <w:r w:rsidRPr="00323819">
              <w:rPr>
                <w:rFonts w:eastAsia="Calibri"/>
              </w:rPr>
              <w:t>0.017</w:t>
            </w:r>
          </w:p>
        </w:tc>
        <w:tc>
          <w:tcPr>
            <w:tcW w:w="1047" w:type="pct"/>
            <w:vMerge/>
          </w:tcPr>
          <w:p w:rsidR="00A42B30" w:rsidRPr="00323819" w:rsidRDefault="00A42B30" w:rsidP="00A42B30">
            <w:pPr>
              <w:rPr>
                <w:rFonts w:eastAsia="Calibri"/>
              </w:rPr>
            </w:pPr>
          </w:p>
        </w:tc>
        <w:tc>
          <w:tcPr>
            <w:tcW w:w="750" w:type="pct"/>
            <w:vAlign w:val="bottom"/>
          </w:tcPr>
          <w:p w:rsidR="00A42B30" w:rsidRPr="00323819" w:rsidRDefault="00A42B30" w:rsidP="00A42B30">
            <w:pPr>
              <w:rPr>
                <w:rFonts w:eastAsia="Calibri"/>
              </w:rPr>
            </w:pPr>
            <w:r w:rsidRPr="00323819">
              <w:rPr>
                <w:rFonts w:eastAsia="Calibri"/>
              </w:rPr>
              <w:t>2.40E-01</w:t>
            </w:r>
          </w:p>
        </w:tc>
      </w:tr>
      <w:tr w:rsidR="00A42B30" w:rsidRPr="00323819" w:rsidTr="00257B30">
        <w:trPr>
          <w:trHeight w:val="75"/>
        </w:trPr>
        <w:tc>
          <w:tcPr>
            <w:tcW w:w="2232" w:type="pct"/>
            <w:shd w:val="clear" w:color="auto" w:fill="FFFFFF"/>
          </w:tcPr>
          <w:p w:rsidR="00A42B30" w:rsidRPr="00323819" w:rsidRDefault="00A42B30" w:rsidP="00A42B30">
            <w:pPr>
              <w:rPr>
                <w:rFonts w:eastAsia="Calibri"/>
              </w:rPr>
            </w:pPr>
            <w:r w:rsidRPr="00323819">
              <w:rPr>
                <w:rFonts w:eastAsia="Calibri"/>
              </w:rPr>
              <w:t>Use 3 – Rural area</w:t>
            </w:r>
          </w:p>
          <w:p w:rsidR="00A42B30" w:rsidRPr="00323819" w:rsidRDefault="00A42B30" w:rsidP="00A42B30">
            <w:pPr>
              <w:rPr>
                <w:rFonts w:eastAsia="Calibri"/>
              </w:rPr>
            </w:pPr>
            <w:r w:rsidRPr="00323819">
              <w:rPr>
                <w:rFonts w:eastAsia="Calibri"/>
              </w:rPr>
              <w:t>TIER 1</w:t>
            </w:r>
          </w:p>
        </w:tc>
        <w:tc>
          <w:tcPr>
            <w:tcW w:w="971" w:type="pct"/>
          </w:tcPr>
          <w:p w:rsidR="00A42B30" w:rsidRPr="00323819" w:rsidRDefault="00A42B30" w:rsidP="00A42B30">
            <w:pPr>
              <w:rPr>
                <w:rFonts w:eastAsia="Calibri"/>
              </w:rPr>
            </w:pPr>
            <w:r w:rsidRPr="00323819">
              <w:rPr>
                <w:rFonts w:eastAsia="Calibri"/>
              </w:rPr>
              <w:t>0.1 (standard house)</w:t>
            </w:r>
          </w:p>
          <w:p w:rsidR="00A42B30" w:rsidRPr="00323819" w:rsidRDefault="00A42B30" w:rsidP="00A42B30">
            <w:pPr>
              <w:rPr>
                <w:rFonts w:eastAsia="Calibri"/>
              </w:rPr>
            </w:pPr>
          </w:p>
          <w:p w:rsidR="00A42B30" w:rsidRPr="00323819" w:rsidRDefault="00A42B30" w:rsidP="00A42B30">
            <w:pPr>
              <w:rPr>
                <w:rFonts w:eastAsia="Calibri"/>
              </w:rPr>
            </w:pPr>
            <w:r w:rsidRPr="00323819">
              <w:rPr>
                <w:rFonts w:eastAsia="Calibri"/>
              </w:rPr>
              <w:t>0.103 (large building)</w:t>
            </w:r>
          </w:p>
        </w:tc>
        <w:tc>
          <w:tcPr>
            <w:tcW w:w="1047" w:type="pct"/>
            <w:vMerge/>
          </w:tcPr>
          <w:p w:rsidR="00A42B30" w:rsidRPr="00323819" w:rsidRDefault="00A42B30" w:rsidP="00A42B30">
            <w:pPr>
              <w:rPr>
                <w:rFonts w:eastAsia="Calibri"/>
              </w:rPr>
            </w:pPr>
          </w:p>
        </w:tc>
        <w:tc>
          <w:tcPr>
            <w:tcW w:w="750" w:type="pct"/>
            <w:vAlign w:val="bottom"/>
          </w:tcPr>
          <w:p w:rsidR="00A42B30" w:rsidRPr="00323819" w:rsidRDefault="00A42B30" w:rsidP="00A42B30">
            <w:pPr>
              <w:rPr>
                <w:rFonts w:eastAsia="Calibri"/>
                <w:b/>
                <w:bCs/>
              </w:rPr>
            </w:pPr>
            <w:r w:rsidRPr="00323819">
              <w:rPr>
                <w:rFonts w:eastAsia="Calibri"/>
                <w:b/>
                <w:bCs/>
              </w:rPr>
              <w:t>1.41E+00</w:t>
            </w:r>
          </w:p>
          <w:p w:rsidR="00956BBC" w:rsidRPr="00323819" w:rsidRDefault="00956BBC" w:rsidP="00A42B30">
            <w:pPr>
              <w:rPr>
                <w:rFonts w:eastAsia="Calibri"/>
                <w:b/>
                <w:bCs/>
              </w:rPr>
            </w:pPr>
          </w:p>
          <w:p w:rsidR="00956BBC" w:rsidRPr="00323819" w:rsidRDefault="00956BBC" w:rsidP="00A42B30">
            <w:pPr>
              <w:rPr>
                <w:rFonts w:eastAsia="Calibri"/>
                <w:b/>
                <w:bCs/>
              </w:rPr>
            </w:pPr>
          </w:p>
          <w:p w:rsidR="00956BBC" w:rsidRPr="00323819" w:rsidRDefault="00956BBC" w:rsidP="00A42B30">
            <w:pPr>
              <w:rPr>
                <w:rFonts w:eastAsia="Calibri"/>
                <w:b/>
                <w:bCs/>
              </w:rPr>
            </w:pPr>
          </w:p>
          <w:p w:rsidR="00956BBC" w:rsidRPr="00323819" w:rsidRDefault="00956BBC" w:rsidP="00A42B30">
            <w:pPr>
              <w:rPr>
                <w:rFonts w:eastAsia="Calibri"/>
                <w:b/>
                <w:bCs/>
              </w:rPr>
            </w:pPr>
            <w:r w:rsidRPr="00323819">
              <w:rPr>
                <w:rFonts w:eastAsia="Calibri"/>
                <w:b/>
                <w:bCs/>
              </w:rPr>
              <w:t>1.45E+00</w:t>
            </w:r>
          </w:p>
        </w:tc>
      </w:tr>
      <w:tr w:rsidR="002B4034" w:rsidRPr="00323819" w:rsidTr="00257B30">
        <w:trPr>
          <w:trHeight w:val="75"/>
        </w:trPr>
        <w:tc>
          <w:tcPr>
            <w:tcW w:w="2232" w:type="pct"/>
            <w:shd w:val="clear" w:color="auto" w:fill="FFFFFF"/>
          </w:tcPr>
          <w:p w:rsidR="002B4034" w:rsidRPr="00323819" w:rsidRDefault="002B4034" w:rsidP="002B4034">
            <w:pPr>
              <w:rPr>
                <w:rFonts w:eastAsia="Calibri"/>
              </w:rPr>
            </w:pPr>
            <w:r w:rsidRPr="00323819">
              <w:rPr>
                <w:rFonts w:eastAsia="Calibri"/>
              </w:rPr>
              <w:t>Use 3 – Rural area</w:t>
            </w:r>
          </w:p>
          <w:p w:rsidR="002B4034" w:rsidRPr="00323819" w:rsidRDefault="002B4034" w:rsidP="002B4034">
            <w:pPr>
              <w:rPr>
                <w:rFonts w:eastAsia="Calibri"/>
              </w:rPr>
            </w:pPr>
            <w:r w:rsidRPr="00323819">
              <w:rPr>
                <w:rFonts w:eastAsia="Calibri"/>
              </w:rPr>
              <w:t>TIER 2</w:t>
            </w:r>
          </w:p>
        </w:tc>
        <w:tc>
          <w:tcPr>
            <w:tcW w:w="971" w:type="pct"/>
          </w:tcPr>
          <w:p w:rsidR="002B4034" w:rsidRPr="00323819" w:rsidRDefault="002B4034" w:rsidP="002B4034">
            <w:pPr>
              <w:rPr>
                <w:rFonts w:eastAsia="Calibri"/>
              </w:rPr>
            </w:pPr>
            <w:r w:rsidRPr="00323819">
              <w:rPr>
                <w:rFonts w:eastAsia="Calibri"/>
              </w:rPr>
              <w:t>0.064 (standard house)</w:t>
            </w:r>
          </w:p>
          <w:p w:rsidR="002B4034" w:rsidRPr="00323819" w:rsidRDefault="002B4034" w:rsidP="002B4034">
            <w:pPr>
              <w:rPr>
                <w:rFonts w:eastAsia="Calibri"/>
              </w:rPr>
            </w:pPr>
          </w:p>
          <w:p w:rsidR="002B4034" w:rsidRPr="00323819" w:rsidRDefault="002B4034" w:rsidP="002B4034">
            <w:pPr>
              <w:rPr>
                <w:rFonts w:eastAsia="Calibri"/>
              </w:rPr>
            </w:pPr>
          </w:p>
          <w:p w:rsidR="002B4034" w:rsidRPr="00323819" w:rsidRDefault="002B4034" w:rsidP="002B4034">
            <w:pPr>
              <w:rPr>
                <w:rFonts w:eastAsia="Calibri"/>
              </w:rPr>
            </w:pPr>
            <w:r w:rsidRPr="00323819">
              <w:rPr>
                <w:rFonts w:eastAsia="Calibri"/>
              </w:rPr>
              <w:t>0.066 (large building)</w:t>
            </w:r>
          </w:p>
        </w:tc>
        <w:tc>
          <w:tcPr>
            <w:tcW w:w="1047" w:type="pct"/>
            <w:vMerge/>
          </w:tcPr>
          <w:p w:rsidR="002B4034" w:rsidRPr="00323819" w:rsidRDefault="002B4034" w:rsidP="002B4034">
            <w:pPr>
              <w:rPr>
                <w:rFonts w:eastAsia="Calibri"/>
              </w:rPr>
            </w:pPr>
          </w:p>
        </w:tc>
        <w:tc>
          <w:tcPr>
            <w:tcW w:w="750" w:type="pct"/>
            <w:vAlign w:val="bottom"/>
          </w:tcPr>
          <w:p w:rsidR="002B4034" w:rsidRPr="00323819" w:rsidRDefault="002B4034" w:rsidP="002B4034">
            <w:pPr>
              <w:rPr>
                <w:rFonts w:eastAsia="Calibri"/>
              </w:rPr>
            </w:pPr>
            <w:r w:rsidRPr="00323819">
              <w:rPr>
                <w:rFonts w:eastAsia="Calibri"/>
              </w:rPr>
              <w:t>9.04E-01</w:t>
            </w:r>
          </w:p>
          <w:p w:rsidR="002B4034" w:rsidRPr="00323819" w:rsidRDefault="002B4034" w:rsidP="002B4034">
            <w:pPr>
              <w:rPr>
                <w:rFonts w:eastAsia="Calibri"/>
                <w:b/>
                <w:bCs/>
              </w:rPr>
            </w:pPr>
          </w:p>
          <w:p w:rsidR="002B4034" w:rsidRPr="00323819" w:rsidRDefault="002B4034" w:rsidP="002B4034">
            <w:pPr>
              <w:rPr>
                <w:rFonts w:eastAsia="Calibri"/>
                <w:b/>
                <w:bCs/>
              </w:rPr>
            </w:pPr>
          </w:p>
          <w:p w:rsidR="002B4034" w:rsidRPr="00323819" w:rsidRDefault="002B4034" w:rsidP="002B4034">
            <w:pPr>
              <w:rPr>
                <w:rFonts w:eastAsia="Calibri"/>
                <w:b/>
                <w:bCs/>
              </w:rPr>
            </w:pPr>
          </w:p>
          <w:p w:rsidR="002B4034" w:rsidRPr="00323819" w:rsidRDefault="002B4034" w:rsidP="002B4034">
            <w:pPr>
              <w:rPr>
                <w:rFonts w:eastAsia="Calibri"/>
                <w:b/>
                <w:bCs/>
              </w:rPr>
            </w:pPr>
          </w:p>
          <w:p w:rsidR="002B4034" w:rsidRPr="00323819" w:rsidRDefault="002B4034" w:rsidP="002B4034">
            <w:pPr>
              <w:rPr>
                <w:rFonts w:eastAsia="Calibri"/>
                <w:b/>
                <w:bCs/>
              </w:rPr>
            </w:pPr>
          </w:p>
          <w:p w:rsidR="002B4034" w:rsidRPr="00323819" w:rsidRDefault="002B4034" w:rsidP="002B4034">
            <w:pPr>
              <w:rPr>
                <w:rFonts w:eastAsia="Calibri"/>
              </w:rPr>
            </w:pPr>
            <w:r w:rsidRPr="00323819">
              <w:rPr>
                <w:rFonts w:eastAsia="Calibri"/>
              </w:rPr>
              <w:t>9.32E-01</w:t>
            </w:r>
          </w:p>
        </w:tc>
      </w:tr>
      <w:tr w:rsidR="002B4034" w:rsidRPr="00323819" w:rsidTr="00257B30">
        <w:trPr>
          <w:trHeight w:val="75"/>
        </w:trPr>
        <w:tc>
          <w:tcPr>
            <w:tcW w:w="2232" w:type="pct"/>
            <w:shd w:val="clear" w:color="auto" w:fill="FFFFFF"/>
          </w:tcPr>
          <w:p w:rsidR="002B4034" w:rsidRPr="00323819" w:rsidRDefault="002B4034" w:rsidP="002B4034">
            <w:pPr>
              <w:rPr>
                <w:rFonts w:eastAsia="Calibri"/>
              </w:rPr>
            </w:pPr>
            <w:r w:rsidRPr="00323819">
              <w:rPr>
                <w:rFonts w:eastAsia="Calibri"/>
              </w:rPr>
              <w:t>Use 4 – Houses – Rural area</w:t>
            </w:r>
          </w:p>
        </w:tc>
        <w:tc>
          <w:tcPr>
            <w:tcW w:w="971" w:type="pct"/>
          </w:tcPr>
          <w:p w:rsidR="002B4034" w:rsidRPr="00323819" w:rsidRDefault="002B4034" w:rsidP="002B4034">
            <w:pPr>
              <w:rPr>
                <w:rFonts w:eastAsia="Calibri"/>
              </w:rPr>
            </w:pPr>
            <w:r w:rsidRPr="00323819">
              <w:rPr>
                <w:rFonts w:eastAsia="Calibri"/>
              </w:rPr>
              <w:t>0.064 (standard house)</w:t>
            </w:r>
          </w:p>
        </w:tc>
        <w:tc>
          <w:tcPr>
            <w:tcW w:w="1047" w:type="pct"/>
            <w:vMerge/>
          </w:tcPr>
          <w:p w:rsidR="002B4034" w:rsidRPr="00323819" w:rsidRDefault="002B4034" w:rsidP="002B4034">
            <w:pPr>
              <w:rPr>
                <w:rFonts w:eastAsia="Calibri"/>
              </w:rPr>
            </w:pPr>
          </w:p>
        </w:tc>
        <w:tc>
          <w:tcPr>
            <w:tcW w:w="750" w:type="pct"/>
            <w:vAlign w:val="bottom"/>
          </w:tcPr>
          <w:p w:rsidR="002B4034" w:rsidRPr="00323819" w:rsidRDefault="002B4034" w:rsidP="002B4034">
            <w:pPr>
              <w:rPr>
                <w:rFonts w:ascii="Calibri" w:hAnsi="Calibri" w:cs="Calibri"/>
                <w:color w:val="000000"/>
                <w:sz w:val="22"/>
                <w:szCs w:val="22"/>
                <w:lang w:val="el-GR" w:eastAsia="el-GR"/>
              </w:rPr>
            </w:pPr>
            <w:r w:rsidRPr="00323819">
              <w:rPr>
                <w:rFonts w:ascii="Calibri" w:hAnsi="Calibri" w:cs="Calibri"/>
                <w:color w:val="000000"/>
                <w:sz w:val="22"/>
                <w:szCs w:val="22"/>
              </w:rPr>
              <w:t>9.04E-01</w:t>
            </w:r>
          </w:p>
          <w:p w:rsidR="002B4034" w:rsidRPr="00323819" w:rsidRDefault="002B4034" w:rsidP="002B4034">
            <w:pPr>
              <w:rPr>
                <w:rFonts w:eastAsia="Calibri"/>
              </w:rPr>
            </w:pPr>
          </w:p>
        </w:tc>
      </w:tr>
    </w:tbl>
    <w:p w:rsidR="003B3B38" w:rsidRPr="00323819" w:rsidRDefault="003B3B38" w:rsidP="003B3B38">
      <w:pPr>
        <w:rPr>
          <w:rFonts w:eastAsia="Calibri"/>
        </w:rPr>
      </w:pPr>
    </w:p>
    <w:p w:rsidR="00FD2055" w:rsidRPr="00323819" w:rsidRDefault="00FD2055" w:rsidP="00FD2055">
      <w:pPr>
        <w:rPr>
          <w:lang w:eastAsia="en-US"/>
        </w:rPr>
      </w:pPr>
    </w:p>
    <w:p w:rsidR="00A751BE" w:rsidRPr="00323819" w:rsidRDefault="00FD2055" w:rsidP="00A751BE">
      <w:pPr>
        <w:spacing w:before="60" w:line="276" w:lineRule="auto"/>
        <w:ind w:left="142"/>
        <w:jc w:val="both"/>
        <w:rPr>
          <w:lang w:eastAsia="en-US"/>
        </w:rPr>
      </w:pPr>
      <w:r w:rsidRPr="00323819">
        <w:rPr>
          <w:rFonts w:eastAsia="Calibri"/>
          <w:u w:val="single"/>
          <w:lang w:eastAsia="en-US"/>
        </w:rPr>
        <w:t>Conclusion</w:t>
      </w:r>
      <w:r w:rsidRPr="00323819">
        <w:rPr>
          <w:rFonts w:eastAsia="Calibri"/>
          <w:lang w:eastAsia="en-US"/>
        </w:rPr>
        <w:t xml:space="preserve">: </w:t>
      </w:r>
      <w:r w:rsidR="00C12F9A" w:rsidRPr="00323819">
        <w:rPr>
          <w:lang w:eastAsia="en-US"/>
        </w:rPr>
        <w:t>As a result of the risk assessment performed for terrestrial compartment there is risk only in Use 3, Tier 1</w:t>
      </w:r>
      <w:r w:rsidR="00FC2EEC" w:rsidRPr="00323819">
        <w:rPr>
          <w:lang w:val="en-US" w:eastAsia="en-US"/>
        </w:rPr>
        <w:t>.</w:t>
      </w:r>
      <w:r w:rsidR="00C12F9A" w:rsidRPr="00323819">
        <w:rPr>
          <w:lang w:eastAsia="en-US"/>
        </w:rPr>
        <w:t xml:space="preserve"> </w:t>
      </w:r>
      <w:r w:rsidR="00FC2EEC" w:rsidRPr="00323819">
        <w:rPr>
          <w:lang w:val="en-US" w:eastAsia="en-US"/>
        </w:rPr>
        <w:t xml:space="preserve">Thus, the Use </w:t>
      </w:r>
      <w:r w:rsidR="00FC2EEC" w:rsidRPr="00323819">
        <w:rPr>
          <w:lang w:eastAsia="en-US"/>
        </w:rPr>
        <w:t xml:space="preserve">3, Tier 1 (for both standard house and large buildings) </w:t>
      </w:r>
      <w:r w:rsidR="00A751BE" w:rsidRPr="00323819">
        <w:rPr>
          <w:lang w:eastAsia="en-US"/>
        </w:rPr>
        <w:t xml:space="preserve">is </w:t>
      </w:r>
      <w:r w:rsidR="00A751BE" w:rsidRPr="00323819">
        <w:rPr>
          <w:b/>
          <w:bCs/>
          <w:lang w:eastAsia="en-US"/>
        </w:rPr>
        <w:t>NOT AUTHORIZED</w:t>
      </w:r>
      <w:r w:rsidR="00A751BE" w:rsidRPr="00323819">
        <w:rPr>
          <w:lang w:eastAsia="en-US"/>
        </w:rPr>
        <w:t xml:space="preserve">. </w:t>
      </w:r>
    </w:p>
    <w:p w:rsidR="00A751BE" w:rsidRPr="00A751BE" w:rsidRDefault="00A751BE" w:rsidP="00A751BE">
      <w:pPr>
        <w:spacing w:before="60" w:line="276" w:lineRule="auto"/>
        <w:ind w:left="142"/>
        <w:jc w:val="both"/>
        <w:rPr>
          <w:lang w:eastAsia="en-US"/>
        </w:rPr>
      </w:pPr>
      <w:r w:rsidRPr="00323819">
        <w:rPr>
          <w:rFonts w:eastAsia="Calibri"/>
          <w:lang w:eastAsia="en-US"/>
        </w:rPr>
        <w:t>The risk of the remaining Uses is acceptable when following the label instructions of DRAKER ONE.</w:t>
      </w:r>
      <w:r>
        <w:rPr>
          <w:rFonts w:eastAsia="Calibri"/>
          <w:lang w:eastAsia="en-US"/>
        </w:rPr>
        <w:t xml:space="preserve"> </w:t>
      </w:r>
    </w:p>
    <w:p w:rsidR="00FC2EEC" w:rsidRPr="00FC2EEC" w:rsidRDefault="00FC2EEC" w:rsidP="00281F59">
      <w:pPr>
        <w:spacing w:before="60" w:line="276" w:lineRule="auto"/>
        <w:ind w:left="142"/>
        <w:jc w:val="both"/>
        <w:rPr>
          <w:rFonts w:ascii="Times New Roman" w:eastAsia="Calibri" w:hAnsi="Times New Roman"/>
          <w:i/>
          <w:lang w:val="en-US" w:eastAsia="en-US"/>
        </w:rPr>
      </w:pPr>
    </w:p>
    <w:p w:rsidR="00C12F9A" w:rsidRPr="00FD2055" w:rsidRDefault="00C12F9A" w:rsidP="00FD2055">
      <w:pPr>
        <w:spacing w:before="60" w:line="276" w:lineRule="auto"/>
        <w:ind w:left="142"/>
        <w:rPr>
          <w:rFonts w:ascii="Times New Roman" w:eastAsia="Calibri" w:hAnsi="Times New Roman"/>
          <w:i/>
          <w:lang w:eastAsia="en-US"/>
        </w:rPr>
      </w:pPr>
    </w:p>
    <w:p w:rsidR="00FD2055" w:rsidRPr="00FD2055" w:rsidRDefault="00FD2055" w:rsidP="00FD2055">
      <w:pPr>
        <w:rPr>
          <w:rFonts w:eastAsia="Calibri"/>
          <w:b/>
          <w:i/>
          <w:sz w:val="22"/>
          <w:szCs w:val="22"/>
          <w:lang w:eastAsia="en-US"/>
        </w:rPr>
      </w:pPr>
      <w:bookmarkStart w:id="1631" w:name="_Toc387245239"/>
      <w:bookmarkStart w:id="1632" w:name="_Toc387245240"/>
      <w:bookmarkStart w:id="1633" w:name="_Toc387245241"/>
      <w:bookmarkStart w:id="1634" w:name="_Toc387245244"/>
      <w:bookmarkStart w:id="1635" w:name="_Toc387245253"/>
      <w:bookmarkStart w:id="1636" w:name="_Toc389729123"/>
      <w:bookmarkStart w:id="1637" w:name="_Toc403472807"/>
      <w:bookmarkEnd w:id="1631"/>
      <w:bookmarkEnd w:id="1632"/>
      <w:bookmarkEnd w:id="1633"/>
      <w:bookmarkEnd w:id="1634"/>
      <w:bookmarkEnd w:id="1635"/>
      <w:r w:rsidRPr="00FD2055">
        <w:rPr>
          <w:rFonts w:eastAsia="Calibri"/>
          <w:b/>
          <w:i/>
          <w:sz w:val="22"/>
          <w:szCs w:val="22"/>
          <w:lang w:eastAsia="en-US"/>
        </w:rPr>
        <w:t>Groundwater</w:t>
      </w:r>
      <w:bookmarkEnd w:id="1636"/>
      <w:bookmarkEnd w:id="1637"/>
    </w:p>
    <w:p w:rsidR="00FD2055" w:rsidRPr="00FD2055" w:rsidRDefault="00FD2055" w:rsidP="00FD2055">
      <w:pPr>
        <w:spacing w:line="260" w:lineRule="atLeast"/>
        <w:rPr>
          <w:rFonts w:eastAsia="Calibri"/>
          <w:lang w:eastAsia="en-US"/>
        </w:rPr>
      </w:pPr>
    </w:p>
    <w:p w:rsidR="00FD2055" w:rsidRPr="003B3B38" w:rsidRDefault="00FD2055" w:rsidP="003B3B38">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9"/>
        <w:gridCol w:w="2599"/>
        <w:gridCol w:w="2978"/>
        <w:gridCol w:w="1524"/>
      </w:tblGrid>
      <w:tr w:rsidR="004C03E8" w:rsidRPr="004C03E8" w:rsidTr="004C03E8">
        <w:trPr>
          <w:trHeight w:val="508"/>
        </w:trPr>
        <w:tc>
          <w:tcPr>
            <w:tcW w:w="1235" w:type="pct"/>
            <w:shd w:val="clear" w:color="auto" w:fill="FFFFFF"/>
            <w:vAlign w:val="center"/>
          </w:tcPr>
          <w:p w:rsidR="004C03E8" w:rsidRPr="004C03E8" w:rsidRDefault="004C03E8" w:rsidP="004C03E8">
            <w:pPr>
              <w:rPr>
                <w:rFonts w:eastAsia="Calibri"/>
                <w:b/>
                <w:bCs/>
              </w:rPr>
            </w:pPr>
          </w:p>
        </w:tc>
        <w:tc>
          <w:tcPr>
            <w:tcW w:w="1378" w:type="pct"/>
            <w:vAlign w:val="center"/>
          </w:tcPr>
          <w:p w:rsidR="004C03E8" w:rsidRPr="004C03E8" w:rsidRDefault="004C03E8" w:rsidP="004C03E8">
            <w:pPr>
              <w:rPr>
                <w:rFonts w:eastAsia="Calibri"/>
                <w:b/>
                <w:bCs/>
              </w:rPr>
            </w:pPr>
            <w:r w:rsidRPr="004C03E8">
              <w:rPr>
                <w:rFonts w:eastAsia="Calibri"/>
                <w:b/>
                <w:bCs/>
              </w:rPr>
              <w:t>PEC</w:t>
            </w:r>
            <w:r w:rsidRPr="004C03E8">
              <w:rPr>
                <w:rFonts w:eastAsia="Calibri"/>
                <w:b/>
                <w:bCs/>
                <w:vertAlign w:val="subscript"/>
              </w:rPr>
              <w:t>GW</w:t>
            </w:r>
          </w:p>
          <w:p w:rsidR="004C03E8" w:rsidRPr="004C03E8" w:rsidRDefault="004C03E8" w:rsidP="004C03E8">
            <w:pPr>
              <w:rPr>
                <w:rFonts w:eastAsia="Calibri"/>
                <w:b/>
                <w:bCs/>
              </w:rPr>
            </w:pPr>
            <w:r w:rsidRPr="004C03E8">
              <w:rPr>
                <w:rFonts w:eastAsia="Calibri"/>
                <w:b/>
                <w:bCs/>
              </w:rPr>
              <w:t>[mg/l]</w:t>
            </w:r>
          </w:p>
        </w:tc>
        <w:tc>
          <w:tcPr>
            <w:tcW w:w="1579" w:type="pct"/>
          </w:tcPr>
          <w:p w:rsidR="004C03E8" w:rsidRPr="004C03E8" w:rsidRDefault="004C03E8" w:rsidP="004C03E8">
            <w:pPr>
              <w:rPr>
                <w:rFonts w:eastAsia="Calibri"/>
                <w:b/>
                <w:bCs/>
              </w:rPr>
            </w:pPr>
            <w:r w:rsidRPr="004C03E8">
              <w:rPr>
                <w:rFonts w:eastAsia="Calibri" w:cs="Arial"/>
                <w:b/>
                <w:bCs/>
                <w:color w:val="000000"/>
                <w:lang w:eastAsia="en-GB"/>
              </w:rPr>
              <w:t>EU trigger value (mg/L)</w:t>
            </w:r>
          </w:p>
        </w:tc>
        <w:tc>
          <w:tcPr>
            <w:tcW w:w="808" w:type="pct"/>
          </w:tcPr>
          <w:p w:rsidR="004C03E8" w:rsidRPr="004C03E8" w:rsidRDefault="004C03E8" w:rsidP="004C03E8">
            <w:pPr>
              <w:rPr>
                <w:rFonts w:eastAsia="Calibri"/>
                <w:b/>
                <w:bCs/>
              </w:rPr>
            </w:pPr>
            <w:r w:rsidRPr="004C03E8">
              <w:rPr>
                <w:rFonts w:eastAsia="Calibri" w:cs="Arial"/>
                <w:b/>
                <w:bCs/>
                <w:color w:val="000000"/>
                <w:lang w:eastAsia="en-GB"/>
              </w:rPr>
              <w:t>Acceptable</w:t>
            </w:r>
          </w:p>
        </w:tc>
      </w:tr>
      <w:tr w:rsidR="00D25B55" w:rsidRPr="003B3B38" w:rsidTr="004C03E8">
        <w:trPr>
          <w:trHeight w:val="75"/>
        </w:trPr>
        <w:tc>
          <w:tcPr>
            <w:tcW w:w="1235" w:type="pct"/>
            <w:shd w:val="clear" w:color="auto" w:fill="auto"/>
          </w:tcPr>
          <w:p w:rsidR="00D25B55" w:rsidRPr="003F4BCF" w:rsidRDefault="00D25B55" w:rsidP="00D25B55">
            <w:pPr>
              <w:rPr>
                <w:rFonts w:eastAsia="Calibri"/>
              </w:rPr>
            </w:pPr>
            <w:r w:rsidRPr="003F4BCF">
              <w:rPr>
                <w:rFonts w:eastAsia="Calibri"/>
              </w:rPr>
              <w:t xml:space="preserve">Use 1 – TIER 1 </w:t>
            </w:r>
            <w:r w:rsidRPr="007B5135">
              <w:rPr>
                <w:rFonts w:eastAsia="Calibri"/>
              </w:rPr>
              <w:t>–</w:t>
            </w:r>
            <w:r w:rsidRPr="00340106">
              <w:rPr>
                <w:rFonts w:eastAsia="Calibri"/>
              </w:rPr>
              <w:t>Private use</w:t>
            </w:r>
          </w:p>
        </w:tc>
        <w:tc>
          <w:tcPr>
            <w:tcW w:w="1378" w:type="pct"/>
            <w:shd w:val="clear" w:color="auto" w:fill="auto"/>
          </w:tcPr>
          <w:p w:rsidR="00D25B55" w:rsidRPr="003B3B38" w:rsidRDefault="00D25B55" w:rsidP="00D25B55">
            <w:pPr>
              <w:rPr>
                <w:rFonts w:eastAsia="Calibri"/>
              </w:rPr>
            </w:pPr>
            <w:r>
              <w:rPr>
                <w:rFonts w:eastAsia="Calibri"/>
              </w:rPr>
              <w:t>1.53</w:t>
            </w:r>
            <w:r w:rsidRPr="003B3B38">
              <w:rPr>
                <w:rFonts w:eastAsia="Calibri"/>
              </w:rPr>
              <w:t xml:space="preserve"> x 10</w:t>
            </w:r>
            <w:r w:rsidRPr="003B3B38">
              <w:rPr>
                <w:rFonts w:eastAsia="Calibri"/>
                <w:vertAlign w:val="superscript"/>
              </w:rPr>
              <w:t>-8</w:t>
            </w:r>
          </w:p>
        </w:tc>
        <w:tc>
          <w:tcPr>
            <w:tcW w:w="1579" w:type="pct"/>
            <w:vMerge w:val="restart"/>
          </w:tcPr>
          <w:p w:rsidR="00D25B55" w:rsidRPr="003B3B38" w:rsidRDefault="00D25B55" w:rsidP="00D25B55">
            <w:pPr>
              <w:rPr>
                <w:rFonts w:eastAsia="Calibri"/>
              </w:rPr>
            </w:pPr>
            <w:r>
              <w:rPr>
                <w:rFonts w:eastAsia="Calibri"/>
              </w:rPr>
              <w:t>0.0001</w:t>
            </w:r>
          </w:p>
        </w:tc>
        <w:tc>
          <w:tcPr>
            <w:tcW w:w="808" w:type="pct"/>
          </w:tcPr>
          <w:p w:rsidR="00D25B55" w:rsidRPr="003B3B38" w:rsidRDefault="00D25B55" w:rsidP="00D25B55">
            <w:pPr>
              <w:rPr>
                <w:rFonts w:eastAsia="Calibri"/>
              </w:rPr>
            </w:pPr>
            <w:r>
              <w:rPr>
                <w:rFonts w:eastAsia="Calibri"/>
              </w:rPr>
              <w:t>yes</w:t>
            </w:r>
          </w:p>
        </w:tc>
      </w:tr>
      <w:tr w:rsidR="00D25B55" w:rsidRPr="003B3B38" w:rsidTr="004C03E8">
        <w:trPr>
          <w:trHeight w:val="75"/>
        </w:trPr>
        <w:tc>
          <w:tcPr>
            <w:tcW w:w="1235" w:type="pct"/>
            <w:shd w:val="clear" w:color="auto" w:fill="auto"/>
          </w:tcPr>
          <w:p w:rsidR="00D25B55" w:rsidRPr="003F4BCF" w:rsidRDefault="00D25B55" w:rsidP="00D25B55">
            <w:pPr>
              <w:rPr>
                <w:rFonts w:eastAsia="Calibri"/>
              </w:rPr>
            </w:pPr>
            <w:r w:rsidRPr="003F4BCF">
              <w:rPr>
                <w:rFonts w:eastAsia="Calibri"/>
              </w:rPr>
              <w:t>Use 1 – TIER 1 –</w:t>
            </w:r>
            <w:r w:rsidRPr="00340106">
              <w:rPr>
                <w:rFonts w:eastAsia="Calibri"/>
              </w:rPr>
              <w:t>Industrial use</w:t>
            </w:r>
          </w:p>
        </w:tc>
        <w:tc>
          <w:tcPr>
            <w:tcW w:w="1378" w:type="pct"/>
            <w:shd w:val="clear" w:color="auto" w:fill="auto"/>
          </w:tcPr>
          <w:p w:rsidR="00D25B55" w:rsidRPr="003B3B38" w:rsidRDefault="00D25B55" w:rsidP="00D25B55">
            <w:pPr>
              <w:rPr>
                <w:rFonts w:eastAsia="Calibri"/>
              </w:rPr>
            </w:pPr>
            <w:r w:rsidRPr="003B3B38">
              <w:rPr>
                <w:rFonts w:eastAsia="Calibri"/>
              </w:rPr>
              <w:t>2.</w:t>
            </w:r>
            <w:r>
              <w:rPr>
                <w:rFonts w:eastAsia="Calibri"/>
              </w:rPr>
              <w:t>06</w:t>
            </w:r>
            <w:r w:rsidRPr="003B3B38">
              <w:rPr>
                <w:rFonts w:eastAsia="Calibri"/>
              </w:rPr>
              <w:t xml:space="preserve"> x 10</w:t>
            </w:r>
            <w:r w:rsidRPr="003B3B38">
              <w:rPr>
                <w:rFonts w:eastAsia="Calibri"/>
                <w:vertAlign w:val="superscript"/>
              </w:rPr>
              <w:t>-8</w:t>
            </w:r>
          </w:p>
        </w:tc>
        <w:tc>
          <w:tcPr>
            <w:tcW w:w="1579" w:type="pct"/>
            <w:vMerge/>
          </w:tcPr>
          <w:p w:rsidR="00D25B55" w:rsidRPr="003B3B38" w:rsidRDefault="00D25B55" w:rsidP="00D25B55">
            <w:pPr>
              <w:rPr>
                <w:rFonts w:eastAsia="Calibri"/>
              </w:rPr>
            </w:pPr>
          </w:p>
        </w:tc>
        <w:tc>
          <w:tcPr>
            <w:tcW w:w="808" w:type="pct"/>
          </w:tcPr>
          <w:p w:rsidR="00D25B55" w:rsidRPr="003B3B38" w:rsidRDefault="00D25B55" w:rsidP="00D25B55">
            <w:pPr>
              <w:rPr>
                <w:rFonts w:eastAsia="Calibri"/>
              </w:rPr>
            </w:pPr>
            <w:r w:rsidRPr="008E4727">
              <w:rPr>
                <w:rFonts w:eastAsia="Calibri"/>
              </w:rPr>
              <w:t>yes</w:t>
            </w:r>
          </w:p>
        </w:tc>
      </w:tr>
      <w:tr w:rsidR="00D25B55" w:rsidRPr="003B3B38" w:rsidTr="004C03E8">
        <w:trPr>
          <w:trHeight w:val="75"/>
        </w:trPr>
        <w:tc>
          <w:tcPr>
            <w:tcW w:w="1235" w:type="pct"/>
            <w:shd w:val="clear" w:color="auto" w:fill="auto"/>
          </w:tcPr>
          <w:p w:rsidR="00D25B55" w:rsidRPr="003F4BCF" w:rsidRDefault="00D25B55" w:rsidP="00D25B55">
            <w:pPr>
              <w:rPr>
                <w:rFonts w:eastAsia="Calibri"/>
              </w:rPr>
            </w:pPr>
            <w:r w:rsidRPr="003F4BCF">
              <w:rPr>
                <w:rFonts w:eastAsia="Calibri"/>
              </w:rPr>
              <w:t xml:space="preserve">Use 1 – TIER 2 - </w:t>
            </w:r>
            <w:r w:rsidRPr="00340106">
              <w:rPr>
                <w:rFonts w:eastAsia="Calibri"/>
              </w:rPr>
              <w:t>Private use</w:t>
            </w:r>
          </w:p>
        </w:tc>
        <w:tc>
          <w:tcPr>
            <w:tcW w:w="1378" w:type="pct"/>
            <w:shd w:val="clear" w:color="auto" w:fill="auto"/>
          </w:tcPr>
          <w:p w:rsidR="00D25B55" w:rsidRPr="003B3B38" w:rsidRDefault="00D25B55" w:rsidP="00D25B55">
            <w:pPr>
              <w:rPr>
                <w:rFonts w:eastAsia="Calibri"/>
              </w:rPr>
            </w:pPr>
            <w:r>
              <w:rPr>
                <w:rFonts w:eastAsia="Calibri"/>
              </w:rPr>
              <w:t>2.91</w:t>
            </w:r>
            <w:r w:rsidRPr="003B3B38">
              <w:rPr>
                <w:rFonts w:eastAsia="Calibri"/>
              </w:rPr>
              <w:t xml:space="preserve"> x 10</w:t>
            </w:r>
            <w:r w:rsidRPr="003B3B38">
              <w:rPr>
                <w:rFonts w:eastAsia="Calibri"/>
                <w:vertAlign w:val="superscript"/>
              </w:rPr>
              <w:t>-9</w:t>
            </w:r>
          </w:p>
        </w:tc>
        <w:tc>
          <w:tcPr>
            <w:tcW w:w="1579" w:type="pct"/>
            <w:vMerge/>
          </w:tcPr>
          <w:p w:rsidR="00D25B55" w:rsidRPr="003B3B38" w:rsidRDefault="00D25B55" w:rsidP="00D25B55">
            <w:pPr>
              <w:rPr>
                <w:rFonts w:eastAsia="Calibri"/>
              </w:rPr>
            </w:pPr>
          </w:p>
        </w:tc>
        <w:tc>
          <w:tcPr>
            <w:tcW w:w="808" w:type="pct"/>
          </w:tcPr>
          <w:p w:rsidR="00D25B55" w:rsidRPr="003B3B38" w:rsidRDefault="00D25B55" w:rsidP="00D25B55">
            <w:pPr>
              <w:rPr>
                <w:rFonts w:eastAsia="Calibri"/>
              </w:rPr>
            </w:pPr>
            <w:r w:rsidRPr="008E4727">
              <w:rPr>
                <w:rFonts w:eastAsia="Calibri"/>
              </w:rPr>
              <w:t>yes</w:t>
            </w:r>
          </w:p>
        </w:tc>
      </w:tr>
      <w:tr w:rsidR="00D25B55" w:rsidRPr="003B3B38" w:rsidTr="004C03E8">
        <w:trPr>
          <w:trHeight w:val="75"/>
        </w:trPr>
        <w:tc>
          <w:tcPr>
            <w:tcW w:w="1235" w:type="pct"/>
            <w:shd w:val="clear" w:color="auto" w:fill="auto"/>
          </w:tcPr>
          <w:p w:rsidR="00D25B55" w:rsidRPr="003F4BCF" w:rsidRDefault="00D25B55" w:rsidP="00D25B55">
            <w:pPr>
              <w:rPr>
                <w:rFonts w:eastAsia="Calibri"/>
              </w:rPr>
            </w:pPr>
            <w:r w:rsidRPr="003F4BCF">
              <w:rPr>
                <w:rFonts w:eastAsia="Calibri"/>
              </w:rPr>
              <w:t>Use 1 – TIER 2 –</w:t>
            </w:r>
            <w:r w:rsidRPr="00340106">
              <w:rPr>
                <w:rFonts w:eastAsia="Calibri"/>
              </w:rPr>
              <w:t>Industrial use</w:t>
            </w:r>
          </w:p>
        </w:tc>
        <w:tc>
          <w:tcPr>
            <w:tcW w:w="1378" w:type="pct"/>
            <w:shd w:val="clear" w:color="auto" w:fill="auto"/>
          </w:tcPr>
          <w:p w:rsidR="00D25B55" w:rsidRPr="003B3B38" w:rsidRDefault="00D25B55" w:rsidP="00D25B55">
            <w:pPr>
              <w:rPr>
                <w:rFonts w:eastAsia="Calibri"/>
              </w:rPr>
            </w:pPr>
            <w:r>
              <w:rPr>
                <w:rFonts w:eastAsia="Calibri"/>
              </w:rPr>
              <w:t>3.85</w:t>
            </w:r>
            <w:r w:rsidRPr="003B3B38">
              <w:rPr>
                <w:rFonts w:eastAsia="Calibri"/>
              </w:rPr>
              <w:t xml:space="preserve"> x 10</w:t>
            </w:r>
            <w:r w:rsidRPr="003B3B38">
              <w:rPr>
                <w:rFonts w:eastAsia="Calibri"/>
                <w:vertAlign w:val="superscript"/>
              </w:rPr>
              <w:t>-9</w:t>
            </w:r>
          </w:p>
        </w:tc>
        <w:tc>
          <w:tcPr>
            <w:tcW w:w="1579" w:type="pct"/>
            <w:vMerge/>
          </w:tcPr>
          <w:p w:rsidR="00D25B55" w:rsidRPr="003B3B38" w:rsidRDefault="00D25B55" w:rsidP="00D25B55">
            <w:pPr>
              <w:rPr>
                <w:rFonts w:eastAsia="Calibri"/>
              </w:rPr>
            </w:pPr>
          </w:p>
        </w:tc>
        <w:tc>
          <w:tcPr>
            <w:tcW w:w="808" w:type="pct"/>
          </w:tcPr>
          <w:p w:rsidR="00D25B55" w:rsidRPr="003B3B38" w:rsidRDefault="00D25B55" w:rsidP="00D25B55">
            <w:pPr>
              <w:rPr>
                <w:rFonts w:eastAsia="Calibri"/>
              </w:rPr>
            </w:pPr>
            <w:r w:rsidRPr="008E4727">
              <w:rPr>
                <w:rFonts w:eastAsia="Calibri"/>
              </w:rPr>
              <w:t>yes</w:t>
            </w:r>
          </w:p>
        </w:tc>
      </w:tr>
      <w:tr w:rsidR="00D25B55" w:rsidRPr="003B3B38" w:rsidTr="004C03E8">
        <w:trPr>
          <w:trHeight w:val="75"/>
        </w:trPr>
        <w:tc>
          <w:tcPr>
            <w:tcW w:w="1235" w:type="pct"/>
            <w:shd w:val="clear" w:color="auto" w:fill="auto"/>
          </w:tcPr>
          <w:p w:rsidR="00D25B55" w:rsidRPr="003F4BCF" w:rsidRDefault="00D25B55" w:rsidP="00D25B55">
            <w:pPr>
              <w:rPr>
                <w:rFonts w:eastAsia="Calibri"/>
              </w:rPr>
            </w:pPr>
            <w:r w:rsidRPr="003F4BCF">
              <w:rPr>
                <w:rFonts w:eastAsia="Calibri"/>
              </w:rPr>
              <w:t xml:space="preserve">Use 1 – TIER 3 - </w:t>
            </w:r>
            <w:r w:rsidRPr="00340106">
              <w:rPr>
                <w:rFonts w:eastAsia="Calibri"/>
              </w:rPr>
              <w:t>Private use</w:t>
            </w:r>
          </w:p>
        </w:tc>
        <w:tc>
          <w:tcPr>
            <w:tcW w:w="1378" w:type="pct"/>
            <w:shd w:val="clear" w:color="auto" w:fill="auto"/>
          </w:tcPr>
          <w:p w:rsidR="00D25B55" w:rsidRPr="003B3B38" w:rsidRDefault="00D25B55" w:rsidP="00D25B55">
            <w:pPr>
              <w:rPr>
                <w:rFonts w:eastAsia="Calibri"/>
              </w:rPr>
            </w:pPr>
            <w:r>
              <w:rPr>
                <w:rFonts w:eastAsia="Calibri"/>
              </w:rPr>
              <w:t>1.67</w:t>
            </w:r>
            <w:r w:rsidRPr="003B3B38">
              <w:rPr>
                <w:rFonts w:eastAsia="Calibri"/>
              </w:rPr>
              <w:t xml:space="preserve"> x 10</w:t>
            </w:r>
            <w:r w:rsidRPr="003B3B38">
              <w:rPr>
                <w:rFonts w:eastAsia="Calibri"/>
                <w:vertAlign w:val="superscript"/>
              </w:rPr>
              <w:t>-9</w:t>
            </w:r>
          </w:p>
        </w:tc>
        <w:tc>
          <w:tcPr>
            <w:tcW w:w="1579" w:type="pct"/>
            <w:vMerge/>
          </w:tcPr>
          <w:p w:rsidR="00D25B55" w:rsidRPr="003B3B38" w:rsidRDefault="00D25B55" w:rsidP="00D25B55">
            <w:pPr>
              <w:rPr>
                <w:rFonts w:eastAsia="Calibri"/>
              </w:rPr>
            </w:pPr>
          </w:p>
        </w:tc>
        <w:tc>
          <w:tcPr>
            <w:tcW w:w="808" w:type="pct"/>
          </w:tcPr>
          <w:p w:rsidR="00D25B55" w:rsidRPr="003B3B38" w:rsidRDefault="00D25B55" w:rsidP="00D25B55">
            <w:pPr>
              <w:rPr>
                <w:rFonts w:eastAsia="Calibri"/>
              </w:rPr>
            </w:pPr>
            <w:r w:rsidRPr="008E4727">
              <w:rPr>
                <w:rFonts w:eastAsia="Calibri"/>
              </w:rPr>
              <w:t>yes</w:t>
            </w:r>
          </w:p>
        </w:tc>
      </w:tr>
      <w:tr w:rsidR="00D25B55" w:rsidRPr="003B3B38" w:rsidTr="004C03E8">
        <w:trPr>
          <w:trHeight w:val="75"/>
        </w:trPr>
        <w:tc>
          <w:tcPr>
            <w:tcW w:w="1235" w:type="pct"/>
            <w:shd w:val="clear" w:color="auto" w:fill="auto"/>
          </w:tcPr>
          <w:p w:rsidR="00D25B55" w:rsidRPr="003B3B38" w:rsidRDefault="00D25B55" w:rsidP="00D25B55">
            <w:pPr>
              <w:rPr>
                <w:rFonts w:eastAsia="Calibri"/>
              </w:rPr>
            </w:pPr>
            <w:r w:rsidRPr="003B3B38">
              <w:rPr>
                <w:rFonts w:eastAsia="Calibri"/>
              </w:rPr>
              <w:t>Use 1 – TIER 3 –</w:t>
            </w:r>
            <w:r w:rsidRPr="00340106">
              <w:rPr>
                <w:rFonts w:eastAsia="Calibri"/>
              </w:rPr>
              <w:t>Industrial use</w:t>
            </w:r>
          </w:p>
        </w:tc>
        <w:tc>
          <w:tcPr>
            <w:tcW w:w="1378" w:type="pct"/>
            <w:shd w:val="clear" w:color="auto" w:fill="auto"/>
          </w:tcPr>
          <w:p w:rsidR="00D25B55" w:rsidRPr="003B3B38" w:rsidRDefault="00D25B55" w:rsidP="00D25B55">
            <w:pPr>
              <w:rPr>
                <w:rFonts w:eastAsia="Calibri"/>
              </w:rPr>
            </w:pPr>
            <w:r>
              <w:rPr>
                <w:rFonts w:eastAsia="Calibri"/>
              </w:rPr>
              <w:t>2.18</w:t>
            </w:r>
            <w:r w:rsidRPr="003B3B38">
              <w:rPr>
                <w:rFonts w:eastAsia="Calibri"/>
              </w:rPr>
              <w:t xml:space="preserve"> x 10</w:t>
            </w:r>
            <w:r w:rsidRPr="003B3B38">
              <w:rPr>
                <w:rFonts w:eastAsia="Calibri"/>
                <w:vertAlign w:val="superscript"/>
              </w:rPr>
              <w:t>-9</w:t>
            </w:r>
          </w:p>
        </w:tc>
        <w:tc>
          <w:tcPr>
            <w:tcW w:w="1579" w:type="pct"/>
            <w:vMerge/>
          </w:tcPr>
          <w:p w:rsidR="00D25B55" w:rsidRPr="003B3B38" w:rsidRDefault="00D25B55" w:rsidP="00D25B55">
            <w:pPr>
              <w:rPr>
                <w:rFonts w:eastAsia="Calibri"/>
              </w:rPr>
            </w:pPr>
          </w:p>
        </w:tc>
        <w:tc>
          <w:tcPr>
            <w:tcW w:w="808" w:type="pct"/>
          </w:tcPr>
          <w:p w:rsidR="00D25B55" w:rsidRPr="003B3B38" w:rsidRDefault="00D25B55" w:rsidP="00D25B55">
            <w:pPr>
              <w:rPr>
                <w:rFonts w:eastAsia="Calibri"/>
              </w:rPr>
            </w:pPr>
            <w:r w:rsidRPr="008E4727">
              <w:rPr>
                <w:rFonts w:eastAsia="Calibri"/>
              </w:rPr>
              <w:t>yes</w:t>
            </w:r>
          </w:p>
        </w:tc>
      </w:tr>
      <w:tr w:rsidR="004C03E8" w:rsidRPr="003B3B38" w:rsidTr="004C03E8">
        <w:trPr>
          <w:trHeight w:val="75"/>
        </w:trPr>
        <w:tc>
          <w:tcPr>
            <w:tcW w:w="1235" w:type="pct"/>
            <w:shd w:val="clear" w:color="auto" w:fill="auto"/>
          </w:tcPr>
          <w:p w:rsidR="004C03E8" w:rsidRPr="003B3B38" w:rsidRDefault="004C03E8" w:rsidP="004C03E8">
            <w:pPr>
              <w:rPr>
                <w:rFonts w:eastAsia="Calibri"/>
              </w:rPr>
            </w:pPr>
            <w:r w:rsidRPr="003B3B38">
              <w:rPr>
                <w:rFonts w:eastAsia="Calibri"/>
              </w:rPr>
              <w:t>Use 2</w:t>
            </w:r>
          </w:p>
        </w:tc>
        <w:tc>
          <w:tcPr>
            <w:tcW w:w="1378" w:type="pct"/>
            <w:shd w:val="clear" w:color="auto" w:fill="auto"/>
          </w:tcPr>
          <w:p w:rsidR="004C03E8" w:rsidRPr="003B3B38" w:rsidRDefault="007778AB" w:rsidP="004C03E8">
            <w:pPr>
              <w:rPr>
                <w:rFonts w:eastAsia="Calibri"/>
              </w:rPr>
            </w:pPr>
            <w:r>
              <w:rPr>
                <w:rFonts w:eastAsia="Calibri"/>
              </w:rPr>
              <w:t>2.9</w:t>
            </w:r>
            <w:r w:rsidR="004D31F6">
              <w:rPr>
                <w:rFonts w:eastAsia="Calibri"/>
              </w:rPr>
              <w:t>1</w:t>
            </w:r>
            <w:r w:rsidR="004C03E8" w:rsidRPr="003B3B38">
              <w:rPr>
                <w:rFonts w:eastAsia="Calibri"/>
              </w:rPr>
              <w:t xml:space="preserve"> x 10</w:t>
            </w:r>
            <w:r w:rsidR="004C03E8" w:rsidRPr="003B3B38">
              <w:rPr>
                <w:rFonts w:eastAsia="Calibri"/>
                <w:vertAlign w:val="superscript"/>
              </w:rPr>
              <w:t>-9</w:t>
            </w:r>
          </w:p>
        </w:tc>
        <w:tc>
          <w:tcPr>
            <w:tcW w:w="1579" w:type="pct"/>
            <w:vMerge/>
          </w:tcPr>
          <w:p w:rsidR="004C03E8" w:rsidRPr="003B3B38" w:rsidRDefault="004C03E8" w:rsidP="004C03E8">
            <w:pPr>
              <w:rPr>
                <w:rFonts w:eastAsia="Calibri"/>
              </w:rPr>
            </w:pPr>
          </w:p>
        </w:tc>
        <w:tc>
          <w:tcPr>
            <w:tcW w:w="808" w:type="pct"/>
          </w:tcPr>
          <w:p w:rsidR="004C03E8" w:rsidRPr="003B3B38" w:rsidRDefault="004C03E8" w:rsidP="004C03E8">
            <w:pPr>
              <w:rPr>
                <w:rFonts w:eastAsia="Calibri"/>
              </w:rPr>
            </w:pPr>
            <w:r w:rsidRPr="008E4727">
              <w:rPr>
                <w:rFonts w:eastAsia="Calibri"/>
              </w:rPr>
              <w:t>yes</w:t>
            </w:r>
          </w:p>
        </w:tc>
      </w:tr>
      <w:tr w:rsidR="004C03E8" w:rsidRPr="003B3B38" w:rsidTr="004C03E8">
        <w:trPr>
          <w:trHeight w:val="75"/>
        </w:trPr>
        <w:tc>
          <w:tcPr>
            <w:tcW w:w="1235" w:type="pct"/>
            <w:shd w:val="clear" w:color="auto" w:fill="FFFFFF"/>
          </w:tcPr>
          <w:p w:rsidR="004C03E8" w:rsidRPr="003B3B38" w:rsidRDefault="004C03E8" w:rsidP="004C03E8">
            <w:pPr>
              <w:rPr>
                <w:rFonts w:eastAsia="Calibri"/>
              </w:rPr>
            </w:pPr>
            <w:r w:rsidRPr="003B3B38">
              <w:rPr>
                <w:rFonts w:eastAsia="Calibri"/>
              </w:rPr>
              <w:t>Use 3 – Urban area</w:t>
            </w:r>
          </w:p>
        </w:tc>
        <w:tc>
          <w:tcPr>
            <w:tcW w:w="1378" w:type="pct"/>
          </w:tcPr>
          <w:p w:rsidR="004C03E8" w:rsidRPr="003B3B38" w:rsidRDefault="004C03E8" w:rsidP="004C03E8">
            <w:pPr>
              <w:rPr>
                <w:rFonts w:eastAsia="Calibri"/>
              </w:rPr>
            </w:pPr>
            <w:r w:rsidRPr="003B3B38">
              <w:rPr>
                <w:rFonts w:eastAsia="Calibri"/>
              </w:rPr>
              <w:t>4.0</w:t>
            </w:r>
            <w:r w:rsidR="007778AB">
              <w:rPr>
                <w:rFonts w:eastAsia="Calibri"/>
              </w:rPr>
              <w:t>4</w:t>
            </w:r>
            <w:r w:rsidRPr="003B3B38">
              <w:rPr>
                <w:rFonts w:eastAsia="Calibri"/>
              </w:rPr>
              <w:t xml:space="preserve"> x 10</w:t>
            </w:r>
            <w:r w:rsidRPr="003B3B38">
              <w:rPr>
                <w:rFonts w:eastAsia="Calibri"/>
                <w:vertAlign w:val="superscript"/>
              </w:rPr>
              <w:t>-7</w:t>
            </w:r>
          </w:p>
        </w:tc>
        <w:tc>
          <w:tcPr>
            <w:tcW w:w="1579" w:type="pct"/>
            <w:vMerge/>
          </w:tcPr>
          <w:p w:rsidR="004C03E8" w:rsidRPr="003B3B38" w:rsidRDefault="004C03E8" w:rsidP="004C03E8">
            <w:pPr>
              <w:rPr>
                <w:rFonts w:eastAsia="Calibri"/>
              </w:rPr>
            </w:pPr>
          </w:p>
        </w:tc>
        <w:tc>
          <w:tcPr>
            <w:tcW w:w="808" w:type="pct"/>
          </w:tcPr>
          <w:p w:rsidR="004C03E8" w:rsidRPr="003B3B38" w:rsidRDefault="004C03E8" w:rsidP="004C03E8">
            <w:pPr>
              <w:rPr>
                <w:rFonts w:eastAsia="Calibri"/>
              </w:rPr>
            </w:pPr>
            <w:r w:rsidRPr="008E4727">
              <w:rPr>
                <w:rFonts w:eastAsia="Calibri"/>
              </w:rPr>
              <w:t>yes</w:t>
            </w:r>
          </w:p>
        </w:tc>
      </w:tr>
      <w:tr w:rsidR="004C03E8" w:rsidRPr="003B3B38" w:rsidTr="004C03E8">
        <w:trPr>
          <w:trHeight w:val="75"/>
        </w:trPr>
        <w:tc>
          <w:tcPr>
            <w:tcW w:w="1235" w:type="pct"/>
            <w:shd w:val="clear" w:color="auto" w:fill="FFFFFF"/>
          </w:tcPr>
          <w:p w:rsidR="004C03E8" w:rsidRPr="003B3B38" w:rsidRDefault="004C03E8" w:rsidP="004C03E8">
            <w:pPr>
              <w:rPr>
                <w:rFonts w:eastAsia="Calibri"/>
              </w:rPr>
            </w:pPr>
            <w:r w:rsidRPr="003B3B38">
              <w:rPr>
                <w:rFonts w:eastAsia="Calibri"/>
              </w:rPr>
              <w:t>Use 3 – Rural area</w:t>
            </w:r>
          </w:p>
          <w:p w:rsidR="004C03E8" w:rsidRPr="003B3B38" w:rsidRDefault="004C03E8" w:rsidP="004C03E8">
            <w:pPr>
              <w:rPr>
                <w:rFonts w:eastAsia="Calibri"/>
              </w:rPr>
            </w:pPr>
            <w:r w:rsidRPr="003B3B38">
              <w:rPr>
                <w:rFonts w:eastAsia="Calibri"/>
              </w:rPr>
              <w:t>TIER 1</w:t>
            </w:r>
          </w:p>
        </w:tc>
        <w:tc>
          <w:tcPr>
            <w:tcW w:w="1378" w:type="pct"/>
          </w:tcPr>
          <w:p w:rsidR="004C03E8" w:rsidRPr="003B3B38" w:rsidRDefault="004C03E8" w:rsidP="004C03E8">
            <w:pPr>
              <w:rPr>
                <w:rFonts w:eastAsia="Calibri"/>
              </w:rPr>
            </w:pPr>
            <w:r w:rsidRPr="003B3B38">
              <w:rPr>
                <w:rFonts w:eastAsia="Calibri"/>
              </w:rPr>
              <w:t>9.</w:t>
            </w:r>
            <w:r w:rsidR="007778AB">
              <w:rPr>
                <w:rFonts w:eastAsia="Calibri"/>
              </w:rPr>
              <w:t>8</w:t>
            </w:r>
            <w:r w:rsidRPr="003B3B38">
              <w:rPr>
                <w:rFonts w:eastAsia="Calibri"/>
              </w:rPr>
              <w:t>3 x 10</w:t>
            </w:r>
            <w:r w:rsidRPr="004C03E8">
              <w:rPr>
                <w:rFonts w:eastAsia="Calibri"/>
                <w:vertAlign w:val="superscript"/>
              </w:rPr>
              <w:t>-6</w:t>
            </w:r>
            <w:r w:rsidRPr="003B3B38">
              <w:rPr>
                <w:rFonts w:eastAsia="Calibri"/>
              </w:rPr>
              <w:t xml:space="preserve"> (standard house) </w:t>
            </w:r>
          </w:p>
          <w:p w:rsidR="004C03E8" w:rsidRPr="003B3B38" w:rsidRDefault="004C03E8" w:rsidP="004C03E8">
            <w:pPr>
              <w:rPr>
                <w:rFonts w:eastAsia="Calibri"/>
              </w:rPr>
            </w:pPr>
          </w:p>
          <w:p w:rsidR="004C03E8" w:rsidRPr="003B3B38" w:rsidRDefault="007778AB" w:rsidP="004C03E8">
            <w:pPr>
              <w:rPr>
                <w:rFonts w:eastAsia="Calibri"/>
              </w:rPr>
            </w:pPr>
            <w:r>
              <w:rPr>
                <w:rFonts w:eastAsia="Calibri"/>
              </w:rPr>
              <w:t>1.00</w:t>
            </w:r>
            <w:r w:rsidR="004C03E8" w:rsidRPr="003B3B38">
              <w:rPr>
                <w:rFonts w:eastAsia="Calibri"/>
              </w:rPr>
              <w:t xml:space="preserve"> x 10</w:t>
            </w:r>
            <w:r w:rsidR="004C03E8" w:rsidRPr="004C03E8">
              <w:rPr>
                <w:rFonts w:eastAsia="Calibri"/>
                <w:vertAlign w:val="superscript"/>
              </w:rPr>
              <w:t>-</w:t>
            </w:r>
            <w:r>
              <w:rPr>
                <w:rFonts w:eastAsia="Calibri"/>
                <w:vertAlign w:val="superscript"/>
              </w:rPr>
              <w:t>5</w:t>
            </w:r>
            <w:r w:rsidR="004C03E8" w:rsidRPr="003B3B38">
              <w:rPr>
                <w:rFonts w:eastAsia="Calibri"/>
              </w:rPr>
              <w:t xml:space="preserve"> (large building)</w:t>
            </w:r>
          </w:p>
        </w:tc>
        <w:tc>
          <w:tcPr>
            <w:tcW w:w="1579" w:type="pct"/>
            <w:vMerge/>
          </w:tcPr>
          <w:p w:rsidR="004C03E8" w:rsidRPr="003B3B38" w:rsidRDefault="004C03E8" w:rsidP="004C03E8">
            <w:pPr>
              <w:rPr>
                <w:rFonts w:eastAsia="Calibri"/>
              </w:rPr>
            </w:pPr>
          </w:p>
        </w:tc>
        <w:tc>
          <w:tcPr>
            <w:tcW w:w="808" w:type="pct"/>
          </w:tcPr>
          <w:p w:rsidR="004C03E8" w:rsidRPr="003B3B38" w:rsidRDefault="004C03E8" w:rsidP="004C03E8">
            <w:pPr>
              <w:rPr>
                <w:rFonts w:eastAsia="Calibri"/>
              </w:rPr>
            </w:pPr>
            <w:r w:rsidRPr="008E4727">
              <w:rPr>
                <w:rFonts w:eastAsia="Calibri"/>
              </w:rPr>
              <w:t>yes</w:t>
            </w:r>
          </w:p>
        </w:tc>
      </w:tr>
      <w:tr w:rsidR="004C03E8" w:rsidRPr="003B3B38" w:rsidTr="004C03E8">
        <w:trPr>
          <w:trHeight w:val="75"/>
        </w:trPr>
        <w:tc>
          <w:tcPr>
            <w:tcW w:w="1235" w:type="pct"/>
            <w:shd w:val="clear" w:color="auto" w:fill="FFFFFF"/>
          </w:tcPr>
          <w:p w:rsidR="004C03E8" w:rsidRPr="003B3B38" w:rsidRDefault="004C03E8" w:rsidP="004C03E8">
            <w:pPr>
              <w:rPr>
                <w:rFonts w:eastAsia="Calibri"/>
              </w:rPr>
            </w:pPr>
            <w:r w:rsidRPr="003B3B38">
              <w:rPr>
                <w:rFonts w:eastAsia="Calibri"/>
              </w:rPr>
              <w:t>Use 3 – Rural area</w:t>
            </w:r>
          </w:p>
          <w:p w:rsidR="004C03E8" w:rsidRPr="003B3B38" w:rsidRDefault="004C03E8" w:rsidP="004C03E8">
            <w:pPr>
              <w:rPr>
                <w:rFonts w:eastAsia="Calibri"/>
              </w:rPr>
            </w:pPr>
            <w:r w:rsidRPr="003B3B38">
              <w:rPr>
                <w:rFonts w:eastAsia="Calibri"/>
              </w:rPr>
              <w:t>TIER 2</w:t>
            </w:r>
          </w:p>
        </w:tc>
        <w:tc>
          <w:tcPr>
            <w:tcW w:w="1378" w:type="pct"/>
          </w:tcPr>
          <w:p w:rsidR="004C03E8" w:rsidRPr="003B3B38" w:rsidRDefault="004C03E8" w:rsidP="004C03E8">
            <w:pPr>
              <w:rPr>
                <w:rFonts w:eastAsia="Calibri"/>
              </w:rPr>
            </w:pPr>
            <w:r w:rsidRPr="003B3B38">
              <w:rPr>
                <w:rFonts w:eastAsia="Calibri"/>
              </w:rPr>
              <w:t>6.</w:t>
            </w:r>
            <w:r w:rsidR="007778AB">
              <w:rPr>
                <w:rFonts w:eastAsia="Calibri"/>
              </w:rPr>
              <w:t>29</w:t>
            </w:r>
            <w:r w:rsidRPr="003B3B38">
              <w:rPr>
                <w:rFonts w:eastAsia="Calibri"/>
              </w:rPr>
              <w:t xml:space="preserve"> x 10</w:t>
            </w:r>
            <w:r w:rsidRPr="004C03E8">
              <w:rPr>
                <w:rFonts w:eastAsia="Calibri"/>
                <w:vertAlign w:val="superscript"/>
              </w:rPr>
              <w:t>-6</w:t>
            </w:r>
            <w:r w:rsidRPr="003B3B38">
              <w:rPr>
                <w:rFonts w:eastAsia="Calibri"/>
              </w:rPr>
              <w:t xml:space="preserve"> (standard house) </w:t>
            </w:r>
          </w:p>
          <w:p w:rsidR="004C03E8" w:rsidRPr="003B3B38" w:rsidRDefault="004C03E8" w:rsidP="004C03E8">
            <w:pPr>
              <w:rPr>
                <w:rFonts w:eastAsia="Calibri"/>
              </w:rPr>
            </w:pPr>
          </w:p>
          <w:p w:rsidR="004C03E8" w:rsidRPr="003B3B38" w:rsidRDefault="004C03E8" w:rsidP="004C03E8">
            <w:pPr>
              <w:rPr>
                <w:rFonts w:eastAsia="Calibri"/>
              </w:rPr>
            </w:pPr>
            <w:r w:rsidRPr="003B3B38">
              <w:rPr>
                <w:rFonts w:eastAsia="Calibri"/>
              </w:rPr>
              <w:t>6.</w:t>
            </w:r>
            <w:r w:rsidR="007778AB">
              <w:rPr>
                <w:rFonts w:eastAsia="Calibri"/>
              </w:rPr>
              <w:t>49</w:t>
            </w:r>
            <w:r w:rsidRPr="003B3B38">
              <w:rPr>
                <w:rFonts w:eastAsia="Calibri"/>
              </w:rPr>
              <w:t xml:space="preserve"> x 10</w:t>
            </w:r>
            <w:r w:rsidRPr="004C03E8">
              <w:rPr>
                <w:rFonts w:eastAsia="Calibri"/>
                <w:vertAlign w:val="superscript"/>
              </w:rPr>
              <w:t>-6</w:t>
            </w:r>
            <w:r w:rsidRPr="003B3B38">
              <w:rPr>
                <w:rFonts w:eastAsia="Calibri"/>
              </w:rPr>
              <w:t xml:space="preserve"> (large building)</w:t>
            </w:r>
          </w:p>
        </w:tc>
        <w:tc>
          <w:tcPr>
            <w:tcW w:w="1579" w:type="pct"/>
            <w:vMerge/>
          </w:tcPr>
          <w:p w:rsidR="004C03E8" w:rsidRPr="003B3B38" w:rsidRDefault="004C03E8" w:rsidP="004C03E8">
            <w:pPr>
              <w:rPr>
                <w:rFonts w:eastAsia="Calibri"/>
              </w:rPr>
            </w:pPr>
          </w:p>
        </w:tc>
        <w:tc>
          <w:tcPr>
            <w:tcW w:w="808" w:type="pct"/>
          </w:tcPr>
          <w:p w:rsidR="004C03E8" w:rsidRPr="003B3B38" w:rsidRDefault="004C03E8" w:rsidP="004C03E8">
            <w:pPr>
              <w:rPr>
                <w:rFonts w:eastAsia="Calibri"/>
              </w:rPr>
            </w:pPr>
            <w:r w:rsidRPr="008E4727">
              <w:rPr>
                <w:rFonts w:eastAsia="Calibri"/>
              </w:rPr>
              <w:t>yes</w:t>
            </w:r>
          </w:p>
        </w:tc>
      </w:tr>
      <w:tr w:rsidR="004C03E8" w:rsidRPr="003B3B38" w:rsidTr="004C03E8">
        <w:trPr>
          <w:trHeight w:val="75"/>
        </w:trPr>
        <w:tc>
          <w:tcPr>
            <w:tcW w:w="1235" w:type="pct"/>
            <w:shd w:val="clear" w:color="auto" w:fill="FFFFFF"/>
          </w:tcPr>
          <w:p w:rsidR="004C03E8" w:rsidRPr="003B3B38" w:rsidRDefault="004C03E8" w:rsidP="004C03E8">
            <w:pPr>
              <w:rPr>
                <w:rFonts w:eastAsia="Calibri"/>
              </w:rPr>
            </w:pPr>
            <w:r w:rsidRPr="003B3B38">
              <w:rPr>
                <w:rFonts w:eastAsia="Calibri"/>
              </w:rPr>
              <w:t>Use 4 – Houses – Rural area</w:t>
            </w:r>
          </w:p>
        </w:tc>
        <w:tc>
          <w:tcPr>
            <w:tcW w:w="1378" w:type="pct"/>
          </w:tcPr>
          <w:p w:rsidR="004C03E8" w:rsidRPr="003B3B38" w:rsidRDefault="004C03E8" w:rsidP="004C03E8">
            <w:pPr>
              <w:rPr>
                <w:rFonts w:eastAsia="Calibri"/>
              </w:rPr>
            </w:pPr>
            <w:r w:rsidRPr="003B3B38">
              <w:rPr>
                <w:rFonts w:eastAsia="Calibri"/>
              </w:rPr>
              <w:t>6.</w:t>
            </w:r>
            <w:r w:rsidR="007778AB">
              <w:rPr>
                <w:rFonts w:eastAsia="Calibri"/>
              </w:rPr>
              <w:t>29</w:t>
            </w:r>
            <w:r w:rsidRPr="003B3B38">
              <w:rPr>
                <w:rFonts w:eastAsia="Calibri"/>
              </w:rPr>
              <w:t xml:space="preserve"> x 10</w:t>
            </w:r>
            <w:r w:rsidRPr="004C03E8">
              <w:rPr>
                <w:rFonts w:eastAsia="Calibri"/>
                <w:vertAlign w:val="superscript"/>
              </w:rPr>
              <w:t>-6</w:t>
            </w:r>
            <w:r w:rsidRPr="003B3B38">
              <w:rPr>
                <w:rFonts w:eastAsia="Calibri"/>
              </w:rPr>
              <w:t xml:space="preserve"> (standard house) </w:t>
            </w:r>
          </w:p>
          <w:p w:rsidR="004C03E8" w:rsidRPr="003B3B38" w:rsidRDefault="004C03E8" w:rsidP="004C03E8">
            <w:pPr>
              <w:rPr>
                <w:rFonts w:eastAsia="Calibri"/>
              </w:rPr>
            </w:pPr>
          </w:p>
        </w:tc>
        <w:tc>
          <w:tcPr>
            <w:tcW w:w="1579" w:type="pct"/>
            <w:vMerge/>
          </w:tcPr>
          <w:p w:rsidR="004C03E8" w:rsidRPr="003B3B38" w:rsidRDefault="004C03E8" w:rsidP="004C03E8">
            <w:pPr>
              <w:rPr>
                <w:rFonts w:eastAsia="Calibri"/>
              </w:rPr>
            </w:pPr>
          </w:p>
        </w:tc>
        <w:tc>
          <w:tcPr>
            <w:tcW w:w="808" w:type="pct"/>
          </w:tcPr>
          <w:p w:rsidR="004C03E8" w:rsidRPr="003B3B38" w:rsidRDefault="004C03E8" w:rsidP="004C03E8">
            <w:pPr>
              <w:rPr>
                <w:rFonts w:eastAsia="Calibri"/>
              </w:rPr>
            </w:pPr>
            <w:r w:rsidRPr="008E4727">
              <w:rPr>
                <w:rFonts w:eastAsia="Calibri"/>
              </w:rPr>
              <w:t>yes</w:t>
            </w:r>
          </w:p>
        </w:tc>
      </w:tr>
    </w:tbl>
    <w:p w:rsidR="003B3B38" w:rsidRDefault="003B3B38" w:rsidP="003B3B38">
      <w:pPr>
        <w:rPr>
          <w:rFonts w:eastAsia="Calibri"/>
        </w:rPr>
      </w:pPr>
    </w:p>
    <w:p w:rsidR="00D25B55" w:rsidRPr="00F705FD" w:rsidRDefault="00D25B55" w:rsidP="00D25B55">
      <w:pPr>
        <w:pStyle w:val="CSRTableTitle"/>
        <w:rPr>
          <w:rFonts w:ascii="Verdana" w:hAnsi="Verdana"/>
          <w:color w:val="auto"/>
          <w:sz w:val="22"/>
          <w:szCs w:val="22"/>
        </w:rPr>
      </w:pPr>
      <w:r w:rsidRPr="00F705FD">
        <w:rPr>
          <w:rFonts w:ascii="Verdana" w:hAnsi="Verdana"/>
          <w:color w:val="auto"/>
          <w:sz w:val="22"/>
          <w:szCs w:val="22"/>
        </w:rPr>
        <w:t>Risk characterisation Metabolites</w:t>
      </w:r>
    </w:p>
    <w:p w:rsidR="00D25B55" w:rsidRPr="00F705FD" w:rsidRDefault="00D25B55" w:rsidP="00D25B55"/>
    <w:p w:rsidR="00D25B55" w:rsidRPr="00F705FD" w:rsidRDefault="00D25B55" w:rsidP="00D25B55">
      <w:pPr>
        <w:rPr>
          <w:rFonts w:eastAsia="Calibri"/>
          <w:i/>
          <w:lang w:val="en-US"/>
        </w:rPr>
      </w:pPr>
      <w:r w:rsidRPr="00F705FD">
        <w:rPr>
          <w:rFonts w:eastAsia="Calibri"/>
          <w:i/>
        </w:rPr>
        <w:t>Metabolites of</w:t>
      </w:r>
      <w:r w:rsidRPr="00F705FD">
        <w:rPr>
          <w:rFonts w:eastAsia="Calibri"/>
          <w:i/>
          <w:lang w:val="en-US"/>
        </w:rPr>
        <w:t xml:space="preserve"> Cypermethrin in surfacewater</w:t>
      </w:r>
    </w:p>
    <w:p w:rsidR="00D25B55" w:rsidRPr="00F705FD" w:rsidRDefault="00D25B55" w:rsidP="00D25B55">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2357"/>
        <w:gridCol w:w="2357"/>
        <w:gridCol w:w="2358"/>
        <w:gridCol w:w="2358"/>
      </w:tblGrid>
      <w:tr w:rsidR="00F705FD" w:rsidRPr="00F705FD" w:rsidTr="00257B30">
        <w:trPr>
          <w:trHeight w:val="315"/>
        </w:trPr>
        <w:tc>
          <w:tcPr>
            <w:tcW w:w="1250" w:type="pct"/>
            <w:shd w:val="clear" w:color="auto" w:fill="FFFFCC"/>
          </w:tcPr>
          <w:p w:rsidR="00D25B55" w:rsidRPr="00F705FD" w:rsidRDefault="00D25B55" w:rsidP="00257B30">
            <w:pPr>
              <w:rPr>
                <w:rFonts w:eastAsia="Calibri"/>
              </w:rPr>
            </w:pPr>
          </w:p>
        </w:tc>
        <w:tc>
          <w:tcPr>
            <w:tcW w:w="1250" w:type="pct"/>
            <w:shd w:val="clear" w:color="auto" w:fill="FFFFCC"/>
          </w:tcPr>
          <w:p w:rsidR="00D25B55" w:rsidRPr="00F705FD" w:rsidRDefault="00D25B55" w:rsidP="00257B30">
            <w:pPr>
              <w:rPr>
                <w:rFonts w:eastAsia="Calibri"/>
              </w:rPr>
            </w:pPr>
            <w:r w:rsidRPr="00F705FD">
              <w:rPr>
                <w:rFonts w:eastAsia="Calibri"/>
              </w:rPr>
              <w:t>PEC aquatic (mg/l)</w:t>
            </w:r>
          </w:p>
        </w:tc>
        <w:tc>
          <w:tcPr>
            <w:tcW w:w="1250" w:type="pct"/>
            <w:shd w:val="clear" w:color="auto" w:fill="FFFFCC"/>
          </w:tcPr>
          <w:p w:rsidR="00D25B55" w:rsidRPr="00F705FD" w:rsidRDefault="00D25B55" w:rsidP="00257B30">
            <w:pPr>
              <w:rPr>
                <w:rFonts w:eastAsia="Calibri"/>
              </w:rPr>
            </w:pPr>
            <w:r w:rsidRPr="00F705FD">
              <w:rPr>
                <w:rFonts w:eastAsia="Calibri"/>
              </w:rPr>
              <w:t>PNEC aquatic (mg/l)</w:t>
            </w:r>
          </w:p>
        </w:tc>
        <w:tc>
          <w:tcPr>
            <w:tcW w:w="1250" w:type="pct"/>
            <w:shd w:val="clear" w:color="auto" w:fill="FFFFCC"/>
          </w:tcPr>
          <w:p w:rsidR="00D25B55" w:rsidRPr="00F705FD" w:rsidRDefault="00D25B55" w:rsidP="00257B30">
            <w:pPr>
              <w:rPr>
                <w:rFonts w:eastAsia="Calibri"/>
              </w:rPr>
            </w:pPr>
            <w:r w:rsidRPr="00F705FD">
              <w:rPr>
                <w:rFonts w:eastAsia="Calibri"/>
              </w:rPr>
              <w:t>PEC/PNEC</w:t>
            </w:r>
          </w:p>
        </w:tc>
      </w:tr>
      <w:tr w:rsidR="00F705FD" w:rsidRPr="00F705FD" w:rsidTr="00257B30">
        <w:tc>
          <w:tcPr>
            <w:tcW w:w="1250" w:type="pct"/>
            <w:shd w:val="clear" w:color="auto" w:fill="auto"/>
          </w:tcPr>
          <w:p w:rsidR="00B77FF8" w:rsidRPr="00F705FD" w:rsidRDefault="00B77FF8" w:rsidP="00B77FF8">
            <w:r w:rsidRPr="00F705FD">
              <w:rPr>
                <w:rFonts w:cs="Verdana"/>
                <w:sz w:val="18"/>
                <w:szCs w:val="18"/>
                <w:lang w:eastAsia="ar-SA"/>
              </w:rPr>
              <w:t>3-PBA</w:t>
            </w:r>
          </w:p>
        </w:tc>
        <w:tc>
          <w:tcPr>
            <w:tcW w:w="1250" w:type="pct"/>
            <w:shd w:val="clear" w:color="auto" w:fill="auto"/>
            <w:vAlign w:val="bottom"/>
          </w:tcPr>
          <w:p w:rsidR="00B77FF8" w:rsidRPr="00F705FD" w:rsidRDefault="00B77FF8" w:rsidP="00B77FF8">
            <w:pPr>
              <w:jc w:val="center"/>
              <w:rPr>
                <w:lang w:val="it-IT"/>
              </w:rPr>
            </w:pPr>
            <w:r w:rsidRPr="00F705FD">
              <w:rPr>
                <w:rFonts w:ascii="Calibri" w:hAnsi="Calibri" w:cs="Calibri"/>
                <w:sz w:val="22"/>
                <w:szCs w:val="22"/>
                <w:lang w:val="en-US" w:eastAsia="en-US"/>
              </w:rPr>
              <w:t>3.14 × 10</w:t>
            </w:r>
            <w:r w:rsidRPr="00F705FD">
              <w:rPr>
                <w:rFonts w:ascii="Calibri" w:hAnsi="Calibri" w:cs="Calibri"/>
                <w:sz w:val="22"/>
                <w:szCs w:val="22"/>
                <w:vertAlign w:val="superscript"/>
                <w:lang w:val="en-US" w:eastAsia="en-US"/>
              </w:rPr>
              <w:t>-8</w:t>
            </w:r>
          </w:p>
        </w:tc>
        <w:tc>
          <w:tcPr>
            <w:tcW w:w="1250" w:type="pct"/>
            <w:shd w:val="clear" w:color="auto" w:fill="auto"/>
          </w:tcPr>
          <w:p w:rsidR="00B77FF8" w:rsidRPr="00F705FD" w:rsidRDefault="00B77FF8" w:rsidP="00B77FF8">
            <w:pPr>
              <w:jc w:val="center"/>
              <w:rPr>
                <w:rFonts w:ascii="Calibri" w:hAnsi="Calibri" w:cs="Calibri"/>
                <w:sz w:val="22"/>
                <w:szCs w:val="22"/>
                <w:lang w:val="en-US" w:eastAsia="en-US"/>
              </w:rPr>
            </w:pPr>
            <w:r w:rsidRPr="00F705FD">
              <w:rPr>
                <w:rFonts w:ascii="Calibri" w:hAnsi="Calibri" w:cs="Calibri"/>
                <w:sz w:val="22"/>
                <w:szCs w:val="22"/>
                <w:lang w:val="en-US" w:eastAsia="en-US"/>
              </w:rPr>
              <w:t>0.01</w:t>
            </w:r>
          </w:p>
        </w:tc>
        <w:tc>
          <w:tcPr>
            <w:tcW w:w="1250" w:type="pct"/>
            <w:vAlign w:val="bottom"/>
          </w:tcPr>
          <w:p w:rsidR="00B77FF8" w:rsidRPr="00F705FD" w:rsidRDefault="00B77FF8" w:rsidP="00B77FF8">
            <w:pPr>
              <w:jc w:val="center"/>
              <w:rPr>
                <w:rFonts w:ascii="Calibri" w:hAnsi="Calibri" w:cs="Calibri"/>
                <w:sz w:val="22"/>
                <w:szCs w:val="22"/>
                <w:lang w:val="en-US" w:eastAsia="en-US"/>
              </w:rPr>
            </w:pPr>
            <w:r w:rsidRPr="00F705FD">
              <w:rPr>
                <w:rFonts w:ascii="Calibri" w:hAnsi="Calibri" w:cs="Calibri"/>
                <w:sz w:val="22"/>
                <w:szCs w:val="22"/>
                <w:lang w:val="en-US" w:eastAsia="en-US"/>
              </w:rPr>
              <w:t>3.14</w:t>
            </w:r>
            <w:r w:rsidR="0057547A" w:rsidRPr="00F705FD">
              <w:rPr>
                <w:rFonts w:ascii="Calibri" w:hAnsi="Calibri" w:cs="Calibri"/>
                <w:sz w:val="22"/>
                <w:szCs w:val="22"/>
                <w:lang w:val="en-US" w:eastAsia="en-US"/>
              </w:rPr>
              <w:t xml:space="preserve"> x 10</w:t>
            </w:r>
            <w:r w:rsidRPr="00F705FD">
              <w:rPr>
                <w:rFonts w:ascii="Calibri" w:hAnsi="Calibri" w:cs="Calibri"/>
                <w:sz w:val="22"/>
                <w:szCs w:val="22"/>
                <w:vertAlign w:val="superscript"/>
                <w:lang w:val="en-US" w:eastAsia="en-US"/>
              </w:rPr>
              <w:t>-6</w:t>
            </w:r>
          </w:p>
        </w:tc>
      </w:tr>
      <w:tr w:rsidR="00B77FF8" w:rsidRPr="00F705FD" w:rsidTr="00257B30">
        <w:tc>
          <w:tcPr>
            <w:tcW w:w="1250" w:type="pct"/>
            <w:shd w:val="clear" w:color="auto" w:fill="auto"/>
          </w:tcPr>
          <w:p w:rsidR="00B77FF8" w:rsidRPr="00F705FD" w:rsidRDefault="00B77FF8" w:rsidP="00B77FF8">
            <w:r w:rsidRPr="00F705FD">
              <w:rPr>
                <w:rFonts w:cs="Verdana"/>
                <w:sz w:val="18"/>
                <w:szCs w:val="18"/>
                <w:lang w:eastAsia="ar-SA"/>
              </w:rPr>
              <w:t>DCVC</w:t>
            </w:r>
            <w:r w:rsidR="0069243E" w:rsidRPr="00F705FD">
              <w:rPr>
                <w:rFonts w:cs="Verdana"/>
                <w:sz w:val="18"/>
                <w:szCs w:val="18"/>
                <w:lang w:eastAsia="ar-SA"/>
              </w:rPr>
              <w:t>*</w:t>
            </w:r>
          </w:p>
        </w:tc>
        <w:tc>
          <w:tcPr>
            <w:tcW w:w="1250" w:type="pct"/>
            <w:shd w:val="clear" w:color="auto" w:fill="auto"/>
            <w:vAlign w:val="bottom"/>
          </w:tcPr>
          <w:p w:rsidR="00B77FF8" w:rsidRPr="00F705FD" w:rsidRDefault="00B77FF8" w:rsidP="00B77FF8">
            <w:pPr>
              <w:jc w:val="center"/>
              <w:rPr>
                <w:lang w:val="it-IT"/>
              </w:rPr>
            </w:pPr>
            <w:r w:rsidRPr="00F705FD">
              <w:rPr>
                <w:rFonts w:ascii="Calibri" w:hAnsi="Calibri" w:cs="Calibri"/>
                <w:sz w:val="22"/>
                <w:szCs w:val="22"/>
                <w:lang w:val="en-US" w:eastAsia="en-US"/>
              </w:rPr>
              <w:t>5.55 × 10</w:t>
            </w:r>
            <w:r w:rsidRPr="00F705FD">
              <w:rPr>
                <w:rFonts w:ascii="Calibri" w:hAnsi="Calibri" w:cs="Calibri"/>
                <w:sz w:val="22"/>
                <w:szCs w:val="22"/>
                <w:vertAlign w:val="superscript"/>
                <w:lang w:val="en-US" w:eastAsia="en-US"/>
              </w:rPr>
              <w:t>-8</w:t>
            </w:r>
          </w:p>
        </w:tc>
        <w:tc>
          <w:tcPr>
            <w:tcW w:w="1250" w:type="pct"/>
            <w:shd w:val="clear" w:color="auto" w:fill="auto"/>
          </w:tcPr>
          <w:p w:rsidR="00B77FF8" w:rsidRPr="00F705FD" w:rsidRDefault="00425528" w:rsidP="00B77FF8">
            <w:pPr>
              <w:jc w:val="center"/>
              <w:rPr>
                <w:rFonts w:ascii="Calibri" w:hAnsi="Calibri" w:cs="Calibri"/>
                <w:sz w:val="22"/>
                <w:szCs w:val="22"/>
                <w:lang w:val="en-US" w:eastAsia="en-US"/>
              </w:rPr>
            </w:pPr>
            <w:r w:rsidRPr="00F705FD">
              <w:rPr>
                <w:rFonts w:ascii="Calibri" w:hAnsi="Calibri" w:cs="Calibri"/>
                <w:sz w:val="22"/>
                <w:szCs w:val="22"/>
                <w:lang w:val="en-US" w:eastAsia="en-US"/>
              </w:rPr>
              <w:t>4.00 x 10</w:t>
            </w:r>
            <w:r w:rsidRPr="00F705FD">
              <w:rPr>
                <w:rFonts w:ascii="Calibri" w:hAnsi="Calibri" w:cs="Calibri"/>
                <w:sz w:val="22"/>
                <w:szCs w:val="22"/>
                <w:vertAlign w:val="superscript"/>
                <w:lang w:val="en-US" w:eastAsia="en-US"/>
              </w:rPr>
              <w:t>-6</w:t>
            </w:r>
          </w:p>
        </w:tc>
        <w:tc>
          <w:tcPr>
            <w:tcW w:w="1250" w:type="pct"/>
            <w:vAlign w:val="bottom"/>
          </w:tcPr>
          <w:p w:rsidR="00B77FF8" w:rsidRPr="00F705FD" w:rsidRDefault="00B77FF8" w:rsidP="00B77FF8">
            <w:pPr>
              <w:jc w:val="center"/>
              <w:rPr>
                <w:rFonts w:ascii="Calibri" w:hAnsi="Calibri" w:cs="Calibri"/>
                <w:sz w:val="22"/>
                <w:szCs w:val="22"/>
                <w:lang w:val="en-US" w:eastAsia="en-US"/>
              </w:rPr>
            </w:pPr>
            <w:r w:rsidRPr="00F705FD">
              <w:rPr>
                <w:rFonts w:ascii="Calibri" w:hAnsi="Calibri" w:cs="Calibri"/>
                <w:sz w:val="22"/>
                <w:szCs w:val="22"/>
                <w:lang w:val="en-US" w:eastAsia="en-US"/>
              </w:rPr>
              <w:t>1.39</w:t>
            </w:r>
            <w:r w:rsidR="0057547A" w:rsidRPr="00F705FD">
              <w:rPr>
                <w:rFonts w:ascii="Calibri" w:hAnsi="Calibri" w:cs="Calibri"/>
                <w:sz w:val="22"/>
                <w:szCs w:val="22"/>
                <w:lang w:val="en-US" w:eastAsia="en-US"/>
              </w:rPr>
              <w:t xml:space="preserve"> x 10</w:t>
            </w:r>
            <w:r w:rsidR="0057547A" w:rsidRPr="00F705FD">
              <w:rPr>
                <w:rFonts w:ascii="Calibri" w:hAnsi="Calibri" w:cs="Calibri"/>
                <w:sz w:val="22"/>
                <w:szCs w:val="22"/>
                <w:vertAlign w:val="superscript"/>
                <w:lang w:val="en-US" w:eastAsia="en-US"/>
              </w:rPr>
              <w:t>-</w:t>
            </w:r>
            <w:r w:rsidR="00425528" w:rsidRPr="00F705FD">
              <w:rPr>
                <w:rFonts w:ascii="Calibri" w:hAnsi="Calibri" w:cs="Calibri"/>
                <w:sz w:val="22"/>
                <w:szCs w:val="22"/>
                <w:vertAlign w:val="superscript"/>
                <w:lang w:val="en-US" w:eastAsia="en-US"/>
              </w:rPr>
              <w:t>2</w:t>
            </w:r>
          </w:p>
        </w:tc>
      </w:tr>
    </w:tbl>
    <w:p w:rsidR="00D25B55" w:rsidRPr="00F705FD" w:rsidRDefault="00D25B55" w:rsidP="00D25B55"/>
    <w:p w:rsidR="00D25B55" w:rsidRPr="00F705FD" w:rsidRDefault="00D25B55" w:rsidP="00D25B55">
      <w:pPr>
        <w:rPr>
          <w:rFonts w:eastAsia="Calibri"/>
          <w:i/>
          <w:lang w:val="en-US"/>
        </w:rPr>
      </w:pPr>
      <w:r w:rsidRPr="00F705FD">
        <w:rPr>
          <w:rFonts w:eastAsia="Calibri"/>
          <w:i/>
        </w:rPr>
        <w:t>Metabolites of</w:t>
      </w:r>
      <w:r w:rsidRPr="00F705FD">
        <w:rPr>
          <w:rFonts w:eastAsia="Calibri"/>
          <w:i/>
          <w:lang w:val="en-US"/>
        </w:rPr>
        <w:t xml:space="preserve"> Cypermethrin in sediment </w:t>
      </w:r>
    </w:p>
    <w:p w:rsidR="00D25B55" w:rsidRPr="00F705FD" w:rsidRDefault="00D25B55" w:rsidP="00D25B55">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2357"/>
        <w:gridCol w:w="2357"/>
        <w:gridCol w:w="2358"/>
        <w:gridCol w:w="2358"/>
      </w:tblGrid>
      <w:tr w:rsidR="00F705FD" w:rsidRPr="00F705FD" w:rsidTr="00257B30">
        <w:tc>
          <w:tcPr>
            <w:tcW w:w="1250" w:type="pct"/>
            <w:shd w:val="clear" w:color="auto" w:fill="FFFFCC"/>
          </w:tcPr>
          <w:p w:rsidR="00D25B55" w:rsidRPr="00F705FD" w:rsidRDefault="00D25B55" w:rsidP="00257B30">
            <w:pPr>
              <w:rPr>
                <w:rFonts w:eastAsia="Calibri"/>
              </w:rPr>
            </w:pPr>
          </w:p>
        </w:tc>
        <w:tc>
          <w:tcPr>
            <w:tcW w:w="1250" w:type="pct"/>
            <w:shd w:val="clear" w:color="auto" w:fill="FFFFCC"/>
          </w:tcPr>
          <w:p w:rsidR="00D25B55" w:rsidRPr="00F705FD" w:rsidRDefault="00D25B55" w:rsidP="00257B30">
            <w:pPr>
              <w:rPr>
                <w:rFonts w:eastAsia="Calibri"/>
              </w:rPr>
            </w:pPr>
            <w:r w:rsidRPr="00F705FD">
              <w:rPr>
                <w:rFonts w:eastAsia="Calibri"/>
                <w:bCs/>
              </w:rPr>
              <w:t>PEC (mg/kg wwt)</w:t>
            </w:r>
          </w:p>
        </w:tc>
        <w:tc>
          <w:tcPr>
            <w:tcW w:w="1250" w:type="pct"/>
            <w:shd w:val="clear" w:color="auto" w:fill="FFFFCC"/>
          </w:tcPr>
          <w:p w:rsidR="00D25B55" w:rsidRPr="00F705FD" w:rsidRDefault="00D25B55" w:rsidP="00257B30">
            <w:pPr>
              <w:rPr>
                <w:rFonts w:eastAsia="Calibri"/>
              </w:rPr>
            </w:pPr>
            <w:r w:rsidRPr="00F705FD">
              <w:rPr>
                <w:rFonts w:eastAsia="Calibri"/>
                <w:bCs/>
              </w:rPr>
              <w:t>PNEC</w:t>
            </w:r>
            <w:r w:rsidR="001F1A13" w:rsidRPr="00F705FD">
              <w:rPr>
                <w:rFonts w:eastAsia="Calibri"/>
                <w:bCs/>
              </w:rPr>
              <w:t>sed</w:t>
            </w:r>
            <w:r w:rsidRPr="00F705FD">
              <w:rPr>
                <w:rFonts w:eastAsia="Calibri"/>
                <w:bCs/>
              </w:rPr>
              <w:t xml:space="preserve"> (mg/kg wwt)</w:t>
            </w:r>
          </w:p>
        </w:tc>
        <w:tc>
          <w:tcPr>
            <w:tcW w:w="1250" w:type="pct"/>
            <w:shd w:val="clear" w:color="auto" w:fill="FFFFCC"/>
          </w:tcPr>
          <w:p w:rsidR="00D25B55" w:rsidRPr="00F705FD" w:rsidRDefault="00D25B55" w:rsidP="00257B30">
            <w:pPr>
              <w:rPr>
                <w:rFonts w:eastAsia="Calibri"/>
              </w:rPr>
            </w:pPr>
            <w:r w:rsidRPr="00F705FD">
              <w:rPr>
                <w:rFonts w:eastAsia="Calibri"/>
              </w:rPr>
              <w:t>PEC/PNEC</w:t>
            </w:r>
          </w:p>
        </w:tc>
      </w:tr>
      <w:tr w:rsidR="00F705FD" w:rsidRPr="00F705FD" w:rsidTr="00257B30">
        <w:tc>
          <w:tcPr>
            <w:tcW w:w="1250" w:type="pct"/>
            <w:shd w:val="clear" w:color="auto" w:fill="auto"/>
          </w:tcPr>
          <w:p w:rsidR="00B77FF8" w:rsidRPr="00F705FD" w:rsidRDefault="00B77FF8" w:rsidP="00B77FF8">
            <w:r w:rsidRPr="00F705FD">
              <w:rPr>
                <w:rFonts w:cs="Verdana"/>
                <w:sz w:val="18"/>
                <w:szCs w:val="18"/>
                <w:lang w:eastAsia="ar-SA"/>
              </w:rPr>
              <w:t>3-PBA</w:t>
            </w:r>
          </w:p>
        </w:tc>
        <w:tc>
          <w:tcPr>
            <w:tcW w:w="1250" w:type="pct"/>
            <w:shd w:val="clear" w:color="auto" w:fill="auto"/>
            <w:vAlign w:val="bottom"/>
          </w:tcPr>
          <w:p w:rsidR="00B77FF8" w:rsidRPr="00F705FD" w:rsidRDefault="00B77FF8" w:rsidP="00B77FF8">
            <w:pPr>
              <w:jc w:val="center"/>
              <w:rPr>
                <w:lang w:val="it-IT"/>
              </w:rPr>
            </w:pPr>
            <w:r w:rsidRPr="00F705FD">
              <w:rPr>
                <w:rFonts w:ascii="Calibri" w:hAnsi="Calibri" w:cs="Calibri"/>
                <w:sz w:val="22"/>
                <w:szCs w:val="22"/>
                <w:lang w:val="en-US" w:eastAsia="en-US"/>
              </w:rPr>
              <w:t>5.45 × 10</w:t>
            </w:r>
            <w:r w:rsidRPr="00F705FD">
              <w:rPr>
                <w:rFonts w:ascii="Calibri" w:hAnsi="Calibri" w:cs="Calibri"/>
                <w:sz w:val="22"/>
                <w:szCs w:val="22"/>
                <w:vertAlign w:val="superscript"/>
                <w:lang w:val="en-US" w:eastAsia="en-US"/>
              </w:rPr>
              <w:t>-4</w:t>
            </w:r>
          </w:p>
        </w:tc>
        <w:tc>
          <w:tcPr>
            <w:tcW w:w="1250" w:type="pct"/>
            <w:shd w:val="clear" w:color="auto" w:fill="auto"/>
          </w:tcPr>
          <w:p w:rsidR="00B77FF8" w:rsidRPr="00F705FD" w:rsidRDefault="00B77FF8" w:rsidP="00B77FF8">
            <w:pPr>
              <w:jc w:val="center"/>
              <w:rPr>
                <w:rFonts w:ascii="Calibri" w:hAnsi="Calibri" w:cs="Calibri"/>
                <w:sz w:val="22"/>
                <w:szCs w:val="22"/>
                <w:lang w:val="en-US" w:eastAsia="en-US"/>
              </w:rPr>
            </w:pPr>
            <w:r w:rsidRPr="00F705FD">
              <w:rPr>
                <w:rFonts w:ascii="Calibri" w:hAnsi="Calibri" w:cs="Calibri"/>
                <w:sz w:val="22"/>
                <w:szCs w:val="22"/>
                <w:lang w:val="en-US" w:eastAsia="en-US"/>
              </w:rPr>
              <w:t>0.009</w:t>
            </w:r>
          </w:p>
        </w:tc>
        <w:tc>
          <w:tcPr>
            <w:tcW w:w="1250" w:type="pct"/>
            <w:vAlign w:val="bottom"/>
          </w:tcPr>
          <w:p w:rsidR="00B77FF8" w:rsidRPr="00F705FD" w:rsidRDefault="00B77FF8" w:rsidP="00B77FF8">
            <w:pPr>
              <w:jc w:val="center"/>
              <w:rPr>
                <w:rFonts w:ascii="Calibri" w:hAnsi="Calibri" w:cs="Calibri"/>
                <w:sz w:val="22"/>
                <w:szCs w:val="22"/>
                <w:lang w:val="en-US" w:eastAsia="en-US"/>
              </w:rPr>
            </w:pPr>
            <w:r w:rsidRPr="00F705FD">
              <w:rPr>
                <w:rFonts w:ascii="Calibri" w:hAnsi="Calibri" w:cs="Calibri"/>
                <w:sz w:val="22"/>
                <w:szCs w:val="22"/>
                <w:lang w:val="en-US" w:eastAsia="en-US"/>
              </w:rPr>
              <w:t>6.06</w:t>
            </w:r>
            <w:r w:rsidR="0057547A" w:rsidRPr="00F705FD">
              <w:rPr>
                <w:rFonts w:ascii="Calibri" w:hAnsi="Calibri" w:cs="Calibri"/>
                <w:sz w:val="22"/>
                <w:szCs w:val="22"/>
                <w:lang w:val="en-US" w:eastAsia="en-US"/>
              </w:rPr>
              <w:t xml:space="preserve"> x 10</w:t>
            </w:r>
            <w:r w:rsidR="0057547A" w:rsidRPr="00F705FD">
              <w:rPr>
                <w:rFonts w:ascii="Calibri" w:hAnsi="Calibri" w:cs="Calibri"/>
                <w:sz w:val="22"/>
                <w:szCs w:val="22"/>
                <w:vertAlign w:val="superscript"/>
                <w:lang w:val="en-US" w:eastAsia="en-US"/>
              </w:rPr>
              <w:t>-2</w:t>
            </w:r>
          </w:p>
        </w:tc>
      </w:tr>
      <w:tr w:rsidR="00B77FF8" w:rsidRPr="00F705FD" w:rsidTr="00257B30">
        <w:tc>
          <w:tcPr>
            <w:tcW w:w="1250" w:type="pct"/>
            <w:shd w:val="clear" w:color="auto" w:fill="auto"/>
          </w:tcPr>
          <w:p w:rsidR="00B77FF8" w:rsidRPr="00F705FD" w:rsidRDefault="00B77FF8" w:rsidP="00B77FF8">
            <w:r w:rsidRPr="00F705FD">
              <w:rPr>
                <w:rFonts w:cs="Verdana"/>
                <w:sz w:val="18"/>
                <w:szCs w:val="18"/>
                <w:lang w:eastAsia="ar-SA"/>
              </w:rPr>
              <w:t>DCVC</w:t>
            </w:r>
            <w:r w:rsidR="0069243E" w:rsidRPr="00F705FD">
              <w:rPr>
                <w:rFonts w:cs="Verdana"/>
                <w:sz w:val="18"/>
                <w:szCs w:val="18"/>
                <w:lang w:eastAsia="ar-SA"/>
              </w:rPr>
              <w:t>*</w:t>
            </w:r>
          </w:p>
        </w:tc>
        <w:tc>
          <w:tcPr>
            <w:tcW w:w="1250" w:type="pct"/>
            <w:shd w:val="clear" w:color="auto" w:fill="auto"/>
            <w:vAlign w:val="bottom"/>
          </w:tcPr>
          <w:p w:rsidR="00B77FF8" w:rsidRPr="00F705FD" w:rsidRDefault="00B77FF8" w:rsidP="00B77FF8">
            <w:pPr>
              <w:jc w:val="center"/>
              <w:rPr>
                <w:lang w:val="it-IT"/>
              </w:rPr>
            </w:pPr>
            <w:r w:rsidRPr="00F705FD">
              <w:rPr>
                <w:rFonts w:ascii="Calibri" w:hAnsi="Calibri" w:cs="Calibri"/>
                <w:sz w:val="22"/>
                <w:szCs w:val="22"/>
                <w:lang w:val="en-US" w:eastAsia="en-US"/>
              </w:rPr>
              <w:t>3.65 × 10</w:t>
            </w:r>
            <w:r w:rsidRPr="00F705FD">
              <w:rPr>
                <w:rFonts w:ascii="Calibri" w:hAnsi="Calibri" w:cs="Calibri"/>
                <w:sz w:val="22"/>
                <w:szCs w:val="22"/>
                <w:vertAlign w:val="superscript"/>
                <w:lang w:val="en-US" w:eastAsia="en-US"/>
              </w:rPr>
              <w:t>-4</w:t>
            </w:r>
          </w:p>
        </w:tc>
        <w:tc>
          <w:tcPr>
            <w:tcW w:w="1250" w:type="pct"/>
            <w:shd w:val="clear" w:color="auto" w:fill="auto"/>
          </w:tcPr>
          <w:p w:rsidR="00B77FF8" w:rsidRPr="00F705FD" w:rsidRDefault="00425528" w:rsidP="00B77FF8">
            <w:pPr>
              <w:jc w:val="center"/>
              <w:rPr>
                <w:rFonts w:ascii="Calibri" w:hAnsi="Calibri" w:cs="Calibri"/>
                <w:sz w:val="22"/>
                <w:szCs w:val="22"/>
                <w:lang w:val="en-US" w:eastAsia="en-US"/>
              </w:rPr>
            </w:pPr>
            <w:r w:rsidRPr="00F705FD">
              <w:rPr>
                <w:rFonts w:ascii="Calibri" w:hAnsi="Calibri" w:cs="Calibri"/>
                <w:sz w:val="22"/>
                <w:szCs w:val="22"/>
                <w:lang w:val="en-US" w:eastAsia="en-US"/>
              </w:rPr>
              <w:t>5.00 x 10</w:t>
            </w:r>
            <w:r w:rsidRPr="00F705FD">
              <w:rPr>
                <w:rFonts w:ascii="Calibri" w:hAnsi="Calibri" w:cs="Calibri"/>
                <w:sz w:val="22"/>
                <w:szCs w:val="22"/>
                <w:vertAlign w:val="superscript"/>
                <w:lang w:val="en-US" w:eastAsia="en-US"/>
              </w:rPr>
              <w:t>-3</w:t>
            </w:r>
          </w:p>
        </w:tc>
        <w:tc>
          <w:tcPr>
            <w:tcW w:w="1250" w:type="pct"/>
            <w:vAlign w:val="bottom"/>
          </w:tcPr>
          <w:p w:rsidR="00B77FF8" w:rsidRPr="00F705FD" w:rsidRDefault="00B77FF8" w:rsidP="00B77FF8">
            <w:pPr>
              <w:jc w:val="center"/>
              <w:rPr>
                <w:rFonts w:ascii="Calibri" w:hAnsi="Calibri" w:cs="Calibri"/>
                <w:sz w:val="22"/>
                <w:szCs w:val="22"/>
                <w:lang w:val="en-US" w:eastAsia="en-US"/>
              </w:rPr>
            </w:pPr>
            <w:r w:rsidRPr="00F705FD">
              <w:rPr>
                <w:rFonts w:ascii="Calibri" w:hAnsi="Calibri" w:cs="Calibri"/>
                <w:sz w:val="22"/>
                <w:szCs w:val="22"/>
                <w:lang w:val="en-US" w:eastAsia="en-US"/>
              </w:rPr>
              <w:t>7.30</w:t>
            </w:r>
            <w:r w:rsidR="0057547A" w:rsidRPr="00F705FD">
              <w:rPr>
                <w:rFonts w:ascii="Calibri" w:hAnsi="Calibri" w:cs="Calibri"/>
                <w:sz w:val="22"/>
                <w:szCs w:val="22"/>
                <w:lang w:val="en-US" w:eastAsia="en-US"/>
              </w:rPr>
              <w:t xml:space="preserve"> x 10</w:t>
            </w:r>
            <w:r w:rsidR="0057547A" w:rsidRPr="00F705FD">
              <w:rPr>
                <w:rFonts w:ascii="Calibri" w:hAnsi="Calibri" w:cs="Calibri"/>
                <w:sz w:val="22"/>
                <w:szCs w:val="22"/>
                <w:vertAlign w:val="superscript"/>
                <w:lang w:val="en-US" w:eastAsia="en-US"/>
              </w:rPr>
              <w:t>-</w:t>
            </w:r>
            <w:r w:rsidR="00425528" w:rsidRPr="00F705FD">
              <w:rPr>
                <w:rFonts w:ascii="Calibri" w:hAnsi="Calibri" w:cs="Calibri"/>
                <w:sz w:val="22"/>
                <w:szCs w:val="22"/>
                <w:vertAlign w:val="superscript"/>
                <w:lang w:val="en-US" w:eastAsia="en-US"/>
              </w:rPr>
              <w:t>2</w:t>
            </w:r>
          </w:p>
        </w:tc>
      </w:tr>
    </w:tbl>
    <w:p w:rsidR="00D25B55" w:rsidRPr="00F705FD" w:rsidRDefault="00D25B55" w:rsidP="00D25B55"/>
    <w:p w:rsidR="00D25B55" w:rsidRPr="00F705FD" w:rsidRDefault="00D25B55" w:rsidP="00D25B55">
      <w:pPr>
        <w:rPr>
          <w:rFonts w:eastAsia="Calibri"/>
          <w:i/>
          <w:lang w:val="en-US"/>
        </w:rPr>
      </w:pPr>
      <w:r w:rsidRPr="00F705FD">
        <w:rPr>
          <w:rFonts w:eastAsia="Calibri"/>
          <w:i/>
        </w:rPr>
        <w:t>Metabolites of</w:t>
      </w:r>
      <w:r w:rsidRPr="00F705FD">
        <w:rPr>
          <w:rFonts w:eastAsia="Calibri"/>
          <w:i/>
          <w:lang w:val="en-US"/>
        </w:rPr>
        <w:t xml:space="preserve"> Cypermethrin in soil</w:t>
      </w:r>
    </w:p>
    <w:p w:rsidR="00D25B55" w:rsidRPr="00F705FD" w:rsidRDefault="00D25B55" w:rsidP="00D25B55">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tblPr>
      <w:tblGrid>
        <w:gridCol w:w="2357"/>
        <w:gridCol w:w="2357"/>
        <w:gridCol w:w="2358"/>
        <w:gridCol w:w="2358"/>
      </w:tblGrid>
      <w:tr w:rsidR="00F705FD" w:rsidRPr="00F705FD" w:rsidTr="00257B30">
        <w:tc>
          <w:tcPr>
            <w:tcW w:w="1250" w:type="pct"/>
            <w:shd w:val="clear" w:color="auto" w:fill="FFFFCC"/>
          </w:tcPr>
          <w:p w:rsidR="00D25B55" w:rsidRPr="00F705FD" w:rsidRDefault="00D25B55" w:rsidP="00257B30">
            <w:pPr>
              <w:rPr>
                <w:rFonts w:eastAsia="Calibri"/>
              </w:rPr>
            </w:pPr>
          </w:p>
        </w:tc>
        <w:tc>
          <w:tcPr>
            <w:tcW w:w="1250" w:type="pct"/>
            <w:shd w:val="clear" w:color="auto" w:fill="FFFFCC"/>
          </w:tcPr>
          <w:p w:rsidR="00D25B55" w:rsidRPr="00F705FD" w:rsidRDefault="00D25B55" w:rsidP="00257B30">
            <w:pPr>
              <w:rPr>
                <w:rFonts w:eastAsia="Calibri"/>
              </w:rPr>
            </w:pPr>
            <w:r w:rsidRPr="00F705FD">
              <w:rPr>
                <w:rFonts w:eastAsia="Calibri"/>
              </w:rPr>
              <w:t>PEC soil (mg/kg ww soil)</w:t>
            </w:r>
          </w:p>
        </w:tc>
        <w:tc>
          <w:tcPr>
            <w:tcW w:w="1250" w:type="pct"/>
            <w:shd w:val="clear" w:color="auto" w:fill="FFFFCC"/>
          </w:tcPr>
          <w:p w:rsidR="00D25B55" w:rsidRPr="00F705FD" w:rsidRDefault="00D25B55" w:rsidP="00257B30">
            <w:pPr>
              <w:rPr>
                <w:rFonts w:eastAsia="Calibri"/>
              </w:rPr>
            </w:pPr>
            <w:r w:rsidRPr="00F705FD">
              <w:rPr>
                <w:rFonts w:eastAsia="Calibri"/>
              </w:rPr>
              <w:t>PNECsoil (mg/kg ww soil)</w:t>
            </w:r>
          </w:p>
        </w:tc>
        <w:tc>
          <w:tcPr>
            <w:tcW w:w="1250" w:type="pct"/>
            <w:shd w:val="clear" w:color="auto" w:fill="FFFFCC"/>
          </w:tcPr>
          <w:p w:rsidR="00D25B55" w:rsidRPr="00F705FD" w:rsidRDefault="00D25B55" w:rsidP="00257B30">
            <w:pPr>
              <w:rPr>
                <w:rFonts w:eastAsia="Calibri"/>
              </w:rPr>
            </w:pPr>
            <w:r w:rsidRPr="00F705FD">
              <w:rPr>
                <w:rFonts w:eastAsia="Calibri"/>
              </w:rPr>
              <w:t>PEC/PNEC</w:t>
            </w:r>
          </w:p>
        </w:tc>
      </w:tr>
      <w:tr w:rsidR="00F705FD" w:rsidRPr="00F705FD" w:rsidTr="00257B30">
        <w:tc>
          <w:tcPr>
            <w:tcW w:w="1250" w:type="pct"/>
            <w:shd w:val="clear" w:color="auto" w:fill="auto"/>
          </w:tcPr>
          <w:p w:rsidR="00B77FF8" w:rsidRPr="00F705FD" w:rsidRDefault="00B77FF8" w:rsidP="00B77FF8">
            <w:r w:rsidRPr="00F705FD">
              <w:rPr>
                <w:rFonts w:cs="Verdana"/>
                <w:sz w:val="18"/>
                <w:szCs w:val="18"/>
                <w:lang w:eastAsia="ar-SA"/>
              </w:rPr>
              <w:t>3-PBA</w:t>
            </w:r>
          </w:p>
        </w:tc>
        <w:tc>
          <w:tcPr>
            <w:tcW w:w="1250" w:type="pct"/>
            <w:shd w:val="clear" w:color="auto" w:fill="auto"/>
            <w:vAlign w:val="bottom"/>
          </w:tcPr>
          <w:p w:rsidR="00B77FF8" w:rsidRPr="00F705FD" w:rsidRDefault="00B77FF8" w:rsidP="00B77FF8">
            <w:pPr>
              <w:jc w:val="center"/>
              <w:rPr>
                <w:lang w:val="it-IT"/>
              </w:rPr>
            </w:pPr>
            <w:r w:rsidRPr="00F705FD">
              <w:rPr>
                <w:rFonts w:ascii="Calibri" w:hAnsi="Calibri" w:cs="Calibri"/>
                <w:sz w:val="22"/>
                <w:szCs w:val="22"/>
                <w:lang w:val="en-US" w:eastAsia="en-US"/>
              </w:rPr>
              <w:t>3.46 × 10</w:t>
            </w:r>
            <w:r w:rsidRPr="00F705FD">
              <w:rPr>
                <w:rFonts w:ascii="Calibri" w:hAnsi="Calibri" w:cs="Calibri"/>
                <w:sz w:val="22"/>
                <w:szCs w:val="22"/>
                <w:vertAlign w:val="superscript"/>
                <w:lang w:val="en-US" w:eastAsia="en-US"/>
              </w:rPr>
              <w:t>-3</w:t>
            </w:r>
          </w:p>
        </w:tc>
        <w:tc>
          <w:tcPr>
            <w:tcW w:w="1250" w:type="pct"/>
            <w:shd w:val="clear" w:color="auto" w:fill="auto"/>
          </w:tcPr>
          <w:p w:rsidR="00B77FF8" w:rsidRPr="00F705FD" w:rsidRDefault="00B77FF8" w:rsidP="00B77FF8">
            <w:pPr>
              <w:jc w:val="center"/>
              <w:rPr>
                <w:rFonts w:ascii="Calibri" w:hAnsi="Calibri" w:cs="Calibri"/>
                <w:sz w:val="22"/>
                <w:szCs w:val="22"/>
                <w:lang w:val="en-US" w:eastAsia="en-US"/>
              </w:rPr>
            </w:pPr>
            <w:r w:rsidRPr="00F705FD">
              <w:rPr>
                <w:rFonts w:ascii="Calibri" w:hAnsi="Calibri" w:cs="Calibri"/>
                <w:sz w:val="22"/>
                <w:szCs w:val="22"/>
                <w:lang w:val="en-US" w:eastAsia="en-US"/>
              </w:rPr>
              <w:t>1.44</w:t>
            </w:r>
          </w:p>
        </w:tc>
        <w:tc>
          <w:tcPr>
            <w:tcW w:w="1250" w:type="pct"/>
            <w:vAlign w:val="bottom"/>
          </w:tcPr>
          <w:p w:rsidR="00B77FF8" w:rsidRPr="00F705FD" w:rsidRDefault="00B77FF8" w:rsidP="00B77FF8">
            <w:pPr>
              <w:jc w:val="center"/>
              <w:rPr>
                <w:rFonts w:ascii="Calibri" w:hAnsi="Calibri" w:cs="Calibri"/>
                <w:sz w:val="22"/>
                <w:szCs w:val="22"/>
                <w:lang w:val="en-US" w:eastAsia="en-US"/>
              </w:rPr>
            </w:pPr>
            <w:r w:rsidRPr="00F705FD">
              <w:rPr>
                <w:rFonts w:ascii="Calibri" w:hAnsi="Calibri" w:cs="Calibri"/>
                <w:sz w:val="22"/>
                <w:szCs w:val="22"/>
                <w:lang w:val="en-US" w:eastAsia="en-US"/>
              </w:rPr>
              <w:t>2.40</w:t>
            </w:r>
            <w:r w:rsidR="0057547A" w:rsidRPr="00F705FD">
              <w:rPr>
                <w:rFonts w:ascii="Calibri" w:hAnsi="Calibri" w:cs="Calibri"/>
                <w:sz w:val="22"/>
                <w:szCs w:val="22"/>
                <w:lang w:val="en-US" w:eastAsia="en-US"/>
              </w:rPr>
              <w:t xml:space="preserve"> x 10</w:t>
            </w:r>
            <w:r w:rsidR="0057547A" w:rsidRPr="00F705FD">
              <w:rPr>
                <w:rFonts w:ascii="Calibri" w:hAnsi="Calibri" w:cs="Calibri"/>
                <w:sz w:val="22"/>
                <w:szCs w:val="22"/>
                <w:vertAlign w:val="superscript"/>
                <w:lang w:val="en-US" w:eastAsia="en-US"/>
              </w:rPr>
              <w:t>-3</w:t>
            </w:r>
          </w:p>
        </w:tc>
      </w:tr>
      <w:tr w:rsidR="00F705FD" w:rsidRPr="00F705FD" w:rsidTr="00257B30">
        <w:tc>
          <w:tcPr>
            <w:tcW w:w="1250" w:type="pct"/>
            <w:shd w:val="clear" w:color="auto" w:fill="auto"/>
          </w:tcPr>
          <w:p w:rsidR="00B77FF8" w:rsidRPr="00F705FD" w:rsidRDefault="00B77FF8" w:rsidP="00B77FF8">
            <w:r w:rsidRPr="00F705FD">
              <w:rPr>
                <w:rFonts w:cs="Verdana"/>
                <w:sz w:val="18"/>
                <w:szCs w:val="18"/>
                <w:lang w:eastAsia="ar-SA"/>
              </w:rPr>
              <w:t>DCVC</w:t>
            </w:r>
            <w:r w:rsidR="0069243E" w:rsidRPr="00F705FD">
              <w:rPr>
                <w:rFonts w:cs="Verdana"/>
                <w:sz w:val="18"/>
                <w:szCs w:val="18"/>
                <w:lang w:eastAsia="ar-SA"/>
              </w:rPr>
              <w:t>*</w:t>
            </w:r>
          </w:p>
        </w:tc>
        <w:tc>
          <w:tcPr>
            <w:tcW w:w="1250" w:type="pct"/>
            <w:shd w:val="clear" w:color="auto" w:fill="auto"/>
            <w:vAlign w:val="bottom"/>
          </w:tcPr>
          <w:p w:rsidR="00B77FF8" w:rsidRPr="00F705FD" w:rsidRDefault="00B77FF8" w:rsidP="00B77FF8">
            <w:pPr>
              <w:jc w:val="center"/>
              <w:rPr>
                <w:lang w:val="it-IT"/>
              </w:rPr>
            </w:pPr>
            <w:r w:rsidRPr="00F705FD">
              <w:rPr>
                <w:rFonts w:ascii="Calibri" w:hAnsi="Calibri" w:cs="Calibri"/>
                <w:sz w:val="22"/>
                <w:szCs w:val="22"/>
                <w:lang w:val="en-US" w:eastAsia="en-US"/>
              </w:rPr>
              <w:t>5.80 × 10</w:t>
            </w:r>
            <w:r w:rsidRPr="00F705FD">
              <w:rPr>
                <w:rFonts w:ascii="Calibri" w:hAnsi="Calibri" w:cs="Calibri"/>
                <w:sz w:val="22"/>
                <w:szCs w:val="22"/>
                <w:vertAlign w:val="superscript"/>
                <w:lang w:val="en-US" w:eastAsia="en-US"/>
              </w:rPr>
              <w:t>-3</w:t>
            </w:r>
          </w:p>
        </w:tc>
        <w:tc>
          <w:tcPr>
            <w:tcW w:w="1250" w:type="pct"/>
            <w:shd w:val="clear" w:color="auto" w:fill="auto"/>
          </w:tcPr>
          <w:p w:rsidR="00B77FF8" w:rsidRPr="00F705FD" w:rsidRDefault="00425528" w:rsidP="00B77FF8">
            <w:pPr>
              <w:jc w:val="center"/>
              <w:rPr>
                <w:rFonts w:ascii="Calibri" w:hAnsi="Calibri" w:cs="Calibri"/>
                <w:sz w:val="22"/>
                <w:szCs w:val="22"/>
                <w:lang w:val="en-US" w:eastAsia="en-US"/>
              </w:rPr>
            </w:pPr>
            <w:r w:rsidRPr="00F705FD">
              <w:rPr>
                <w:rFonts w:ascii="Calibri" w:hAnsi="Calibri" w:cs="Calibri"/>
                <w:sz w:val="22"/>
                <w:szCs w:val="22"/>
                <w:lang w:val="en-US" w:eastAsia="en-US"/>
              </w:rPr>
              <w:t>7.08 x 10</w:t>
            </w:r>
            <w:r w:rsidRPr="00F705FD">
              <w:rPr>
                <w:rFonts w:ascii="Calibri" w:hAnsi="Calibri" w:cs="Calibri"/>
                <w:sz w:val="22"/>
                <w:szCs w:val="22"/>
                <w:vertAlign w:val="superscript"/>
                <w:lang w:val="en-US" w:eastAsia="en-US"/>
              </w:rPr>
              <w:t>-2</w:t>
            </w:r>
          </w:p>
        </w:tc>
        <w:tc>
          <w:tcPr>
            <w:tcW w:w="1250" w:type="pct"/>
            <w:vAlign w:val="bottom"/>
          </w:tcPr>
          <w:p w:rsidR="00B77FF8" w:rsidRPr="00F705FD" w:rsidRDefault="00B77FF8" w:rsidP="00B77FF8">
            <w:pPr>
              <w:jc w:val="center"/>
              <w:rPr>
                <w:rFonts w:ascii="Calibri" w:hAnsi="Calibri" w:cs="Calibri"/>
                <w:sz w:val="22"/>
                <w:szCs w:val="22"/>
                <w:lang w:val="en-US" w:eastAsia="en-US"/>
              </w:rPr>
            </w:pPr>
            <w:r w:rsidRPr="00F705FD">
              <w:rPr>
                <w:rFonts w:ascii="Calibri" w:hAnsi="Calibri" w:cs="Calibri"/>
                <w:sz w:val="22"/>
                <w:szCs w:val="22"/>
                <w:lang w:val="en-US" w:eastAsia="en-US"/>
              </w:rPr>
              <w:t>8.19</w:t>
            </w:r>
            <w:r w:rsidR="0057547A" w:rsidRPr="00F705FD">
              <w:rPr>
                <w:rFonts w:ascii="Calibri" w:hAnsi="Calibri" w:cs="Calibri"/>
                <w:sz w:val="22"/>
                <w:szCs w:val="22"/>
                <w:lang w:val="en-US" w:eastAsia="en-US"/>
              </w:rPr>
              <w:t xml:space="preserve"> x 10</w:t>
            </w:r>
            <w:r w:rsidR="0057547A" w:rsidRPr="00F705FD">
              <w:rPr>
                <w:rFonts w:ascii="Calibri" w:hAnsi="Calibri" w:cs="Calibri"/>
                <w:sz w:val="22"/>
                <w:szCs w:val="22"/>
                <w:vertAlign w:val="superscript"/>
                <w:lang w:val="en-US" w:eastAsia="en-US"/>
              </w:rPr>
              <w:t>-</w:t>
            </w:r>
            <w:r w:rsidR="00425528" w:rsidRPr="00F705FD">
              <w:rPr>
                <w:rFonts w:ascii="Calibri" w:hAnsi="Calibri" w:cs="Calibri"/>
                <w:sz w:val="22"/>
                <w:szCs w:val="22"/>
                <w:vertAlign w:val="superscript"/>
                <w:lang w:val="en-US" w:eastAsia="en-US"/>
              </w:rPr>
              <w:t>2</w:t>
            </w:r>
          </w:p>
        </w:tc>
      </w:tr>
    </w:tbl>
    <w:p w:rsidR="00D25B55" w:rsidRPr="00F705FD" w:rsidRDefault="0069243E" w:rsidP="00D25B55">
      <w:pPr>
        <w:rPr>
          <w:rFonts w:eastAsia="Calibri"/>
        </w:rPr>
      </w:pPr>
      <w:r w:rsidRPr="00F705FD">
        <w:rPr>
          <w:rFonts w:eastAsia="Calibri"/>
          <w:iCs/>
          <w:sz w:val="16"/>
          <w:szCs w:val="16"/>
        </w:rPr>
        <w:t>*</w:t>
      </w:r>
      <w:r w:rsidRPr="00F705FD">
        <w:rPr>
          <w:sz w:val="16"/>
          <w:szCs w:val="16"/>
        </w:rPr>
        <w:t xml:space="preserve">Since </w:t>
      </w:r>
      <w:r w:rsidRPr="00F705FD">
        <w:rPr>
          <w:rFonts w:eastAsia="Calibri"/>
          <w:iCs/>
          <w:sz w:val="16"/>
          <w:szCs w:val="16"/>
        </w:rPr>
        <w:t>PNEC values are not available for the metabolite DCVC in the CAR, as a conservative approach, PNECs of cyperme</w:t>
      </w:r>
      <w:r w:rsidR="006D4B0A" w:rsidRPr="00F705FD">
        <w:rPr>
          <w:rFonts w:eastAsia="Calibri"/>
          <w:iCs/>
          <w:sz w:val="16"/>
          <w:szCs w:val="16"/>
        </w:rPr>
        <w:t>t</w:t>
      </w:r>
      <w:r w:rsidRPr="00F705FD">
        <w:rPr>
          <w:rFonts w:eastAsia="Calibri"/>
          <w:iCs/>
          <w:sz w:val="16"/>
          <w:szCs w:val="16"/>
        </w:rPr>
        <w:t xml:space="preserve">hrin have been used. </w:t>
      </w:r>
      <w:r w:rsidR="00D25B55" w:rsidRPr="00F705FD">
        <w:rPr>
          <w:rFonts w:eastAsia="Calibri"/>
          <w:i/>
        </w:rPr>
        <w:br w:type="page"/>
      </w:r>
    </w:p>
    <w:p w:rsidR="00D25B55" w:rsidRPr="003B3B38" w:rsidRDefault="00D25B55" w:rsidP="003B3B38">
      <w:pPr>
        <w:rPr>
          <w:rFonts w:eastAsia="Calibri"/>
        </w:rPr>
      </w:pPr>
    </w:p>
    <w:p w:rsidR="004C03E8" w:rsidRDefault="004C03E8" w:rsidP="00FD2055">
      <w:pPr>
        <w:rPr>
          <w:rFonts w:eastAsia="Calibri"/>
          <w:b/>
          <w:i/>
          <w:sz w:val="22"/>
          <w:szCs w:val="22"/>
          <w:lang w:eastAsia="en-US"/>
        </w:rPr>
      </w:pPr>
      <w:bookmarkStart w:id="1638" w:name="_Toc377651054"/>
      <w:bookmarkStart w:id="1639" w:name="_Toc389729124"/>
      <w:bookmarkStart w:id="1640" w:name="_Toc403472808"/>
    </w:p>
    <w:p w:rsidR="00FD2055" w:rsidRPr="00FD2055" w:rsidRDefault="00FD2055" w:rsidP="00FD2055">
      <w:pPr>
        <w:rPr>
          <w:rFonts w:eastAsia="Calibri"/>
          <w:b/>
          <w:i/>
          <w:sz w:val="22"/>
          <w:szCs w:val="22"/>
          <w:lang w:eastAsia="en-US"/>
        </w:rPr>
      </w:pPr>
      <w:r w:rsidRPr="00FD2055">
        <w:rPr>
          <w:rFonts w:eastAsia="Calibri"/>
          <w:b/>
          <w:i/>
          <w:sz w:val="22"/>
          <w:szCs w:val="22"/>
          <w:lang w:eastAsia="en-US"/>
        </w:rPr>
        <w:t>Primary and secondary poisoning</w:t>
      </w:r>
      <w:bookmarkEnd w:id="1638"/>
      <w:bookmarkEnd w:id="1639"/>
      <w:bookmarkEnd w:id="1640"/>
    </w:p>
    <w:p w:rsidR="00FD2055" w:rsidRPr="00FD2055" w:rsidRDefault="00FD2055" w:rsidP="00FD2055">
      <w:pPr>
        <w:rPr>
          <w:rFonts w:eastAsia="Calibri"/>
          <w:u w:val="single"/>
          <w:lang w:eastAsia="en-US"/>
        </w:rPr>
      </w:pPr>
    </w:p>
    <w:p w:rsidR="00FD2055" w:rsidRPr="00FD2055" w:rsidRDefault="00FD2055" w:rsidP="00FD2055">
      <w:pPr>
        <w:rPr>
          <w:rFonts w:eastAsia="Calibri"/>
          <w:u w:val="single"/>
          <w:lang w:eastAsia="en-US"/>
        </w:rPr>
      </w:pPr>
      <w:r w:rsidRPr="00FD2055">
        <w:rPr>
          <w:rFonts w:eastAsia="Calibri"/>
          <w:u w:val="single"/>
          <w:lang w:eastAsia="en-US"/>
        </w:rPr>
        <w:t>Primary poisoning</w:t>
      </w:r>
    </w:p>
    <w:p w:rsidR="00FD2055" w:rsidRPr="00FD2055" w:rsidRDefault="00FD2055" w:rsidP="00FD2055">
      <w:pPr>
        <w:rPr>
          <w:lang w:eastAsia="en-US"/>
        </w:rPr>
      </w:pPr>
    </w:p>
    <w:p w:rsidR="004C03E8" w:rsidRPr="003710ED" w:rsidRDefault="004C03E8" w:rsidP="004C03E8">
      <w:pPr>
        <w:jc w:val="both"/>
      </w:pPr>
      <w:r w:rsidRPr="003710ED">
        <w:t>According to OECD Emission Scenario Document for PT18 primary poisoning for birds or mammals, i.e. the direct consumption of insecticide by birds or mammals may mainly occur in the following cases:</w:t>
      </w:r>
    </w:p>
    <w:p w:rsidR="004C03E8" w:rsidRPr="003710ED" w:rsidRDefault="004C03E8" w:rsidP="004C03E8">
      <w:pPr>
        <w:jc w:val="both"/>
      </w:pPr>
      <w:r w:rsidRPr="003710ED">
        <w:t>- insecticides are applied together with food attractant, or</w:t>
      </w:r>
    </w:p>
    <w:p w:rsidR="004C03E8" w:rsidRPr="003710ED" w:rsidRDefault="004C03E8" w:rsidP="004C03E8">
      <w:pPr>
        <w:jc w:val="both"/>
      </w:pPr>
      <w:r w:rsidRPr="003710ED">
        <w:t>- insecticides are applied as granular formulation.</w:t>
      </w:r>
    </w:p>
    <w:p w:rsidR="00FD2055" w:rsidRDefault="004C03E8" w:rsidP="004C03E8">
      <w:r w:rsidRPr="003710ED">
        <w:t xml:space="preserve">Therefore, for </w:t>
      </w:r>
      <w:r>
        <w:t>Draker One</w:t>
      </w:r>
      <w:r w:rsidRPr="003710ED">
        <w:t xml:space="preserve"> primary poisoning assessment for birds or mammals is not relevant.</w:t>
      </w:r>
    </w:p>
    <w:p w:rsidR="004C03E8" w:rsidRDefault="004C03E8" w:rsidP="004C03E8"/>
    <w:p w:rsidR="004C03E8" w:rsidRPr="00FD2055" w:rsidRDefault="004C03E8" w:rsidP="004C03E8">
      <w:pPr>
        <w:rPr>
          <w:lang w:eastAsia="en-US"/>
        </w:rPr>
      </w:pPr>
    </w:p>
    <w:p w:rsidR="00FD2055" w:rsidRDefault="00FD2055" w:rsidP="00FD2055">
      <w:pPr>
        <w:rPr>
          <w:rFonts w:eastAsia="Calibri"/>
          <w:u w:val="single"/>
          <w:lang w:val="de-DE" w:eastAsia="en-US"/>
        </w:rPr>
      </w:pPr>
      <w:r w:rsidRPr="00FD2055">
        <w:rPr>
          <w:rFonts w:eastAsia="Calibri"/>
          <w:u w:val="single"/>
          <w:lang w:val="de-DE" w:eastAsia="en-US"/>
        </w:rPr>
        <w:t>Secondary poisoning</w:t>
      </w:r>
    </w:p>
    <w:p w:rsidR="004C03E8" w:rsidRPr="00F705FD" w:rsidRDefault="004C03E8" w:rsidP="00FD2055">
      <w:pPr>
        <w:rPr>
          <w:rFonts w:eastAsia="Calibri"/>
          <w:u w:val="single"/>
          <w:lang w:val="de-DE" w:eastAsia="en-US"/>
        </w:rPr>
      </w:pPr>
    </w:p>
    <w:p w:rsidR="00484837" w:rsidRPr="00F705FD" w:rsidRDefault="00484837" w:rsidP="00484837">
      <w:pPr>
        <w:jc w:val="both"/>
        <w:rPr>
          <w:rFonts w:eastAsia="Calibri"/>
          <w:b/>
          <w:i/>
        </w:rPr>
      </w:pPr>
      <w:r w:rsidRPr="00F705FD">
        <w:rPr>
          <w:rFonts w:eastAsia="Calibri"/>
          <w:b/>
          <w:i/>
        </w:rPr>
        <w:t>Aquatic Compartment (including Risk characterisation for fish eating organisms)</w:t>
      </w:r>
    </w:p>
    <w:p w:rsidR="00484837" w:rsidRPr="00F705FD" w:rsidRDefault="00484837" w:rsidP="00FD2055">
      <w:pPr>
        <w:rPr>
          <w:rFonts w:eastAsia="Calibri"/>
          <w:u w:val="single"/>
          <w:lang w:eastAsia="en-US"/>
        </w:rPr>
      </w:pPr>
    </w:p>
    <w:p w:rsidR="00484837" w:rsidRPr="00F705FD" w:rsidRDefault="00484837" w:rsidP="00484837">
      <w:pPr>
        <w:jc w:val="both"/>
        <w:rPr>
          <w:rFonts w:eastAsia="Calibri"/>
          <w:lang w:val="de-DE"/>
        </w:rPr>
      </w:pPr>
      <w:r w:rsidRPr="00F705FD">
        <w:rPr>
          <w:rFonts w:eastAsia="Calibri"/>
          <w:lang w:val="de-DE"/>
        </w:rPr>
        <w:t>-</w:t>
      </w:r>
      <w:r w:rsidRPr="00F705FD">
        <w:t xml:space="preserve"> </w:t>
      </w:r>
      <w:r w:rsidRPr="00F705FD">
        <w:rPr>
          <w:rFonts w:eastAsia="Calibri"/>
          <w:lang w:val="de-DE"/>
        </w:rPr>
        <w:t xml:space="preserve">Risk characterisation for fish-eating birds: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tblPr>
      <w:tblGrid>
        <w:gridCol w:w="2055"/>
        <w:gridCol w:w="2710"/>
        <w:gridCol w:w="2566"/>
        <w:gridCol w:w="1873"/>
      </w:tblGrid>
      <w:tr w:rsidR="00F705FD" w:rsidRPr="00F705FD" w:rsidTr="00257B30">
        <w:tc>
          <w:tcPr>
            <w:tcW w:w="2055" w:type="dxa"/>
            <w:shd w:val="clear" w:color="auto" w:fill="FFFFCC"/>
          </w:tcPr>
          <w:p w:rsidR="00484837" w:rsidRPr="00F705FD" w:rsidRDefault="00484837" w:rsidP="00257B30">
            <w:pPr>
              <w:rPr>
                <w:rFonts w:eastAsia="Calibri"/>
                <w:b/>
                <w:lang w:val="de-DE"/>
              </w:rPr>
            </w:pPr>
            <w:r w:rsidRPr="00F705FD">
              <w:rPr>
                <w:rFonts w:eastAsia="Calibri"/>
                <w:b/>
                <w:lang w:val="de-DE"/>
              </w:rPr>
              <w:t>Compartment</w:t>
            </w:r>
          </w:p>
        </w:tc>
        <w:tc>
          <w:tcPr>
            <w:tcW w:w="2710" w:type="dxa"/>
            <w:shd w:val="clear" w:color="auto" w:fill="FFFFCC"/>
          </w:tcPr>
          <w:p w:rsidR="00484837" w:rsidRPr="00F705FD" w:rsidRDefault="00484837" w:rsidP="00257B30">
            <w:pPr>
              <w:rPr>
                <w:rFonts w:eastAsia="Calibri"/>
                <w:b/>
                <w:lang w:val="de-DE"/>
              </w:rPr>
            </w:pPr>
            <w:r w:rsidRPr="00F705FD">
              <w:rPr>
                <w:rFonts w:eastAsia="Calibri"/>
                <w:b/>
                <w:lang w:val="de-DE"/>
              </w:rPr>
              <w:t>PEC</w:t>
            </w:r>
            <w:r w:rsidRPr="00F705FD">
              <w:rPr>
                <w:rFonts w:eastAsia="Calibri"/>
                <w:b/>
                <w:vertAlign w:val="subscript"/>
                <w:lang w:val="de-DE"/>
              </w:rPr>
              <w:t xml:space="preserve">oral predator </w:t>
            </w:r>
            <w:r w:rsidRPr="00F705FD">
              <w:rPr>
                <w:rFonts w:eastAsia="Calibri"/>
                <w:b/>
                <w:lang w:val="de-DE"/>
              </w:rPr>
              <w:t>(mg/kg)</w:t>
            </w:r>
          </w:p>
        </w:tc>
        <w:tc>
          <w:tcPr>
            <w:tcW w:w="2566" w:type="dxa"/>
            <w:shd w:val="clear" w:color="auto" w:fill="FFFFCC"/>
          </w:tcPr>
          <w:p w:rsidR="00484837" w:rsidRPr="00F705FD" w:rsidRDefault="00484837" w:rsidP="00257B30">
            <w:pPr>
              <w:rPr>
                <w:rFonts w:eastAsia="Calibri"/>
                <w:b/>
                <w:lang w:val="de-DE"/>
              </w:rPr>
            </w:pPr>
            <w:r w:rsidRPr="00F705FD">
              <w:rPr>
                <w:rFonts w:eastAsia="Calibri"/>
                <w:b/>
                <w:lang w:val="de-DE"/>
              </w:rPr>
              <w:t>PNEC</w:t>
            </w:r>
            <w:r w:rsidRPr="00F705FD">
              <w:rPr>
                <w:rFonts w:eastAsia="Calibri"/>
                <w:b/>
                <w:vertAlign w:val="subscript"/>
                <w:lang w:val="de-DE"/>
              </w:rPr>
              <w:t>oral</w:t>
            </w:r>
            <w:r w:rsidRPr="00F705FD">
              <w:rPr>
                <w:rFonts w:eastAsia="Calibri"/>
                <w:b/>
                <w:lang w:val="de-DE"/>
              </w:rPr>
              <w:t xml:space="preserve"> (mg /kg)</w:t>
            </w:r>
          </w:p>
        </w:tc>
        <w:tc>
          <w:tcPr>
            <w:tcW w:w="1873" w:type="dxa"/>
            <w:shd w:val="clear" w:color="auto" w:fill="FFFFCC"/>
          </w:tcPr>
          <w:p w:rsidR="00484837" w:rsidRPr="00F705FD" w:rsidRDefault="00484837" w:rsidP="00257B30">
            <w:pPr>
              <w:rPr>
                <w:rFonts w:eastAsia="Calibri"/>
                <w:b/>
                <w:lang w:val="de-DE"/>
              </w:rPr>
            </w:pPr>
            <w:r w:rsidRPr="00F705FD">
              <w:rPr>
                <w:rFonts w:eastAsia="Calibri"/>
                <w:b/>
                <w:lang w:val="de-DE"/>
              </w:rPr>
              <w:t>PEC/PNEC</w:t>
            </w:r>
          </w:p>
        </w:tc>
      </w:tr>
      <w:tr w:rsidR="00484837" w:rsidRPr="00F705FD" w:rsidTr="00257B30">
        <w:tc>
          <w:tcPr>
            <w:tcW w:w="2055" w:type="dxa"/>
          </w:tcPr>
          <w:p w:rsidR="00484837" w:rsidRPr="00F705FD" w:rsidRDefault="00484837" w:rsidP="00257B30">
            <w:pPr>
              <w:rPr>
                <w:rFonts w:eastAsia="Calibri"/>
                <w:lang w:val="de-DE"/>
              </w:rPr>
            </w:pPr>
            <w:r w:rsidRPr="00F705FD">
              <w:rPr>
                <w:rFonts w:eastAsia="Calibri"/>
                <w:lang w:val="de-DE"/>
              </w:rPr>
              <w:t>Biota</w:t>
            </w:r>
          </w:p>
        </w:tc>
        <w:tc>
          <w:tcPr>
            <w:tcW w:w="2710" w:type="dxa"/>
          </w:tcPr>
          <w:p w:rsidR="00484837" w:rsidRPr="00F705FD" w:rsidRDefault="00484837" w:rsidP="00257B30">
            <w:pPr>
              <w:rPr>
                <w:rFonts w:eastAsia="Calibri"/>
                <w:lang w:val="de-DE"/>
              </w:rPr>
            </w:pPr>
            <w:r w:rsidRPr="00F705FD">
              <w:rPr>
                <w:rFonts w:eastAsia="Calibri"/>
                <w:lang w:val="de-DE"/>
              </w:rPr>
              <w:t>0.168</w:t>
            </w:r>
          </w:p>
        </w:tc>
        <w:tc>
          <w:tcPr>
            <w:tcW w:w="2566" w:type="dxa"/>
          </w:tcPr>
          <w:p w:rsidR="00484837" w:rsidRPr="00F705FD" w:rsidRDefault="00484837" w:rsidP="00257B30">
            <w:pPr>
              <w:rPr>
                <w:rFonts w:eastAsia="Calibri"/>
                <w:lang w:val="de-DE"/>
              </w:rPr>
            </w:pPr>
            <w:r w:rsidRPr="00F705FD">
              <w:rPr>
                <w:rFonts w:eastAsia="Calibri"/>
                <w:lang w:val="de-DE"/>
              </w:rPr>
              <w:t>33.3</w:t>
            </w:r>
          </w:p>
        </w:tc>
        <w:tc>
          <w:tcPr>
            <w:tcW w:w="1873" w:type="dxa"/>
          </w:tcPr>
          <w:p w:rsidR="00484837" w:rsidRPr="00F705FD" w:rsidRDefault="00484837" w:rsidP="00257B30">
            <w:pPr>
              <w:rPr>
                <w:rFonts w:ascii="Calibri" w:hAnsi="Calibri" w:cs="Calibri"/>
                <w:sz w:val="22"/>
                <w:szCs w:val="22"/>
                <w:lang w:val="el-GR" w:eastAsia="el-GR"/>
              </w:rPr>
            </w:pPr>
            <w:r w:rsidRPr="00F705FD">
              <w:rPr>
                <w:rFonts w:ascii="Calibri" w:hAnsi="Calibri" w:cs="Calibri"/>
                <w:sz w:val="22"/>
                <w:szCs w:val="22"/>
              </w:rPr>
              <w:t>5.06E-03</w:t>
            </w:r>
          </w:p>
        </w:tc>
      </w:tr>
    </w:tbl>
    <w:p w:rsidR="00484837" w:rsidRPr="00F705FD" w:rsidRDefault="00484837" w:rsidP="00484837">
      <w:pPr>
        <w:rPr>
          <w:rFonts w:eastAsia="Calibri"/>
          <w:lang w:val="de-DE"/>
        </w:rPr>
      </w:pPr>
    </w:p>
    <w:p w:rsidR="00484837" w:rsidRPr="00F705FD" w:rsidRDefault="00484837" w:rsidP="00484837">
      <w:pPr>
        <w:jc w:val="both"/>
        <w:rPr>
          <w:rFonts w:eastAsia="Calibri"/>
          <w:lang w:val="de-DE"/>
        </w:rPr>
      </w:pPr>
      <w:r w:rsidRPr="00F705FD">
        <w:rPr>
          <w:rFonts w:eastAsia="Calibri"/>
          <w:lang w:val="de-DE"/>
        </w:rPr>
        <w:t>- Risk characterisation for fish-eating mammals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tblPr>
      <w:tblGrid>
        <w:gridCol w:w="2056"/>
        <w:gridCol w:w="2709"/>
        <w:gridCol w:w="2561"/>
        <w:gridCol w:w="1878"/>
      </w:tblGrid>
      <w:tr w:rsidR="00F705FD" w:rsidRPr="00F705FD" w:rsidTr="00257B30">
        <w:tc>
          <w:tcPr>
            <w:tcW w:w="2056" w:type="dxa"/>
            <w:shd w:val="clear" w:color="auto" w:fill="FFFFCC"/>
          </w:tcPr>
          <w:p w:rsidR="00484837" w:rsidRPr="00F705FD" w:rsidRDefault="00484837" w:rsidP="00257B30">
            <w:pPr>
              <w:rPr>
                <w:rFonts w:eastAsia="Calibri"/>
                <w:b/>
                <w:lang w:val="de-DE"/>
              </w:rPr>
            </w:pPr>
            <w:r w:rsidRPr="00F705FD">
              <w:rPr>
                <w:rFonts w:eastAsia="Calibri"/>
                <w:b/>
                <w:lang w:val="de-DE"/>
              </w:rPr>
              <w:t>Compartment</w:t>
            </w:r>
          </w:p>
        </w:tc>
        <w:tc>
          <w:tcPr>
            <w:tcW w:w="2709" w:type="dxa"/>
            <w:shd w:val="clear" w:color="auto" w:fill="FFFFCC"/>
          </w:tcPr>
          <w:p w:rsidR="00484837" w:rsidRPr="00F705FD" w:rsidRDefault="00484837" w:rsidP="00257B30">
            <w:pPr>
              <w:rPr>
                <w:rFonts w:eastAsia="Calibri"/>
                <w:b/>
                <w:lang w:val="de-DE"/>
              </w:rPr>
            </w:pPr>
            <w:r w:rsidRPr="00F705FD">
              <w:rPr>
                <w:rFonts w:eastAsia="Calibri"/>
                <w:b/>
                <w:lang w:val="de-DE"/>
              </w:rPr>
              <w:t>PEC</w:t>
            </w:r>
            <w:r w:rsidRPr="00F705FD">
              <w:rPr>
                <w:rFonts w:eastAsia="Calibri"/>
                <w:b/>
                <w:vertAlign w:val="subscript"/>
                <w:lang w:val="de-DE"/>
              </w:rPr>
              <w:t xml:space="preserve">oral predator </w:t>
            </w:r>
            <w:r w:rsidRPr="00F705FD">
              <w:rPr>
                <w:rFonts w:eastAsia="Calibri"/>
                <w:b/>
                <w:lang w:val="de-DE"/>
              </w:rPr>
              <w:t>(mg/kg)</w:t>
            </w:r>
          </w:p>
        </w:tc>
        <w:tc>
          <w:tcPr>
            <w:tcW w:w="2561" w:type="dxa"/>
            <w:shd w:val="clear" w:color="auto" w:fill="FFFFCC"/>
          </w:tcPr>
          <w:p w:rsidR="00484837" w:rsidRPr="00F705FD" w:rsidRDefault="00484837" w:rsidP="00257B30">
            <w:pPr>
              <w:rPr>
                <w:rFonts w:eastAsia="Calibri"/>
                <w:b/>
                <w:lang w:val="de-DE"/>
              </w:rPr>
            </w:pPr>
            <w:r w:rsidRPr="00F705FD">
              <w:rPr>
                <w:rFonts w:eastAsia="Calibri"/>
                <w:b/>
                <w:lang w:val="de-DE"/>
              </w:rPr>
              <w:t>PNEC</w:t>
            </w:r>
            <w:r w:rsidRPr="00F705FD">
              <w:rPr>
                <w:rFonts w:eastAsia="Calibri"/>
                <w:b/>
                <w:vertAlign w:val="subscript"/>
                <w:lang w:val="de-DE"/>
              </w:rPr>
              <w:t>oral</w:t>
            </w:r>
            <w:r w:rsidRPr="00F705FD">
              <w:rPr>
                <w:rFonts w:eastAsia="Calibri"/>
                <w:b/>
                <w:lang w:val="de-DE"/>
              </w:rPr>
              <w:t xml:space="preserve"> (mg /kg)</w:t>
            </w:r>
          </w:p>
        </w:tc>
        <w:tc>
          <w:tcPr>
            <w:tcW w:w="1878" w:type="dxa"/>
            <w:shd w:val="clear" w:color="auto" w:fill="FFFFCC"/>
          </w:tcPr>
          <w:p w:rsidR="00484837" w:rsidRPr="00F705FD" w:rsidRDefault="00484837" w:rsidP="00257B30">
            <w:pPr>
              <w:rPr>
                <w:rFonts w:eastAsia="Calibri"/>
                <w:b/>
                <w:lang w:val="de-DE"/>
              </w:rPr>
            </w:pPr>
            <w:r w:rsidRPr="00F705FD">
              <w:rPr>
                <w:rFonts w:eastAsia="Calibri"/>
                <w:b/>
                <w:lang w:val="de-DE"/>
              </w:rPr>
              <w:t>PEC/PNEC</w:t>
            </w:r>
          </w:p>
        </w:tc>
      </w:tr>
      <w:tr w:rsidR="00484837" w:rsidRPr="00F705FD" w:rsidTr="00257B30">
        <w:tc>
          <w:tcPr>
            <w:tcW w:w="2056" w:type="dxa"/>
          </w:tcPr>
          <w:p w:rsidR="00484837" w:rsidRPr="00F705FD" w:rsidRDefault="00484837" w:rsidP="00257B30">
            <w:pPr>
              <w:rPr>
                <w:rFonts w:eastAsia="Calibri"/>
                <w:lang w:val="de-DE"/>
              </w:rPr>
            </w:pPr>
            <w:r w:rsidRPr="00F705FD">
              <w:rPr>
                <w:rFonts w:eastAsia="Calibri"/>
                <w:lang w:val="de-DE"/>
              </w:rPr>
              <w:t>Biota</w:t>
            </w:r>
          </w:p>
        </w:tc>
        <w:tc>
          <w:tcPr>
            <w:tcW w:w="2709" w:type="dxa"/>
          </w:tcPr>
          <w:p w:rsidR="00484837" w:rsidRPr="00F705FD" w:rsidRDefault="00484837" w:rsidP="00257B30">
            <w:pPr>
              <w:rPr>
                <w:rFonts w:eastAsia="Calibri"/>
                <w:lang w:val="de-DE"/>
              </w:rPr>
            </w:pPr>
            <w:r w:rsidRPr="00F705FD">
              <w:rPr>
                <w:rFonts w:eastAsia="Calibri"/>
                <w:lang w:val="de-DE"/>
              </w:rPr>
              <w:t>0.168</w:t>
            </w:r>
          </w:p>
        </w:tc>
        <w:tc>
          <w:tcPr>
            <w:tcW w:w="2561" w:type="dxa"/>
          </w:tcPr>
          <w:p w:rsidR="00484837" w:rsidRPr="00F705FD" w:rsidRDefault="00484837" w:rsidP="00257B30">
            <w:pPr>
              <w:rPr>
                <w:rFonts w:eastAsia="Calibri"/>
                <w:lang w:val="de-DE"/>
              </w:rPr>
            </w:pPr>
            <w:r w:rsidRPr="00F705FD">
              <w:rPr>
                <w:rFonts w:eastAsia="Calibri"/>
                <w:lang w:val="de-DE"/>
              </w:rPr>
              <w:t>3.3</w:t>
            </w:r>
          </w:p>
        </w:tc>
        <w:tc>
          <w:tcPr>
            <w:tcW w:w="1878" w:type="dxa"/>
          </w:tcPr>
          <w:p w:rsidR="00484837" w:rsidRPr="00F705FD" w:rsidRDefault="00484837" w:rsidP="00257B30">
            <w:pPr>
              <w:rPr>
                <w:rFonts w:ascii="Calibri" w:hAnsi="Calibri" w:cs="Calibri"/>
                <w:sz w:val="22"/>
                <w:szCs w:val="22"/>
                <w:lang w:val="el-GR" w:eastAsia="el-GR"/>
              </w:rPr>
            </w:pPr>
            <w:r w:rsidRPr="00F705FD">
              <w:rPr>
                <w:rFonts w:ascii="Calibri" w:hAnsi="Calibri" w:cs="Calibri"/>
                <w:sz w:val="22"/>
                <w:szCs w:val="22"/>
              </w:rPr>
              <w:t>5.11E-02</w:t>
            </w:r>
          </w:p>
        </w:tc>
      </w:tr>
    </w:tbl>
    <w:p w:rsidR="00484837" w:rsidRPr="00F705FD" w:rsidRDefault="00484837" w:rsidP="00484837">
      <w:pPr>
        <w:rPr>
          <w:rFonts w:eastAsia="Calibri"/>
          <w:lang w:val="de-DE"/>
        </w:rPr>
      </w:pPr>
    </w:p>
    <w:p w:rsidR="00484837" w:rsidRPr="00F705FD" w:rsidRDefault="00484837" w:rsidP="00FD2055">
      <w:pPr>
        <w:rPr>
          <w:rFonts w:eastAsia="Calibri"/>
          <w:u w:val="single"/>
          <w:lang w:val="de-DE" w:eastAsia="en-US"/>
        </w:rPr>
      </w:pPr>
    </w:p>
    <w:p w:rsidR="00484837" w:rsidRPr="00A132B8" w:rsidRDefault="00484837" w:rsidP="00484837">
      <w:pPr>
        <w:jc w:val="both"/>
        <w:rPr>
          <w:b/>
          <w:i/>
          <w:iCs/>
          <w:lang w:val="de-DE" w:eastAsia="en-US"/>
        </w:rPr>
      </w:pPr>
      <w:r w:rsidRPr="00F705FD">
        <w:rPr>
          <w:b/>
          <w:i/>
          <w:iCs/>
          <w:lang w:val="de-DE" w:eastAsia="en-US"/>
        </w:rPr>
        <w:t xml:space="preserve">Terrestrial Compartment (including risk characterisation for earthworm eating </w:t>
      </w:r>
      <w:r w:rsidRPr="00A132B8">
        <w:rPr>
          <w:b/>
          <w:i/>
          <w:iCs/>
          <w:lang w:val="de-DE" w:eastAsia="en-US"/>
        </w:rPr>
        <w:t>organisms)</w:t>
      </w:r>
    </w:p>
    <w:p w:rsidR="00484837" w:rsidRPr="00A132B8" w:rsidRDefault="00484837" w:rsidP="00FD2055">
      <w:pPr>
        <w:rPr>
          <w:rFonts w:eastAsia="Calibri"/>
          <w:i/>
          <w:iCs/>
          <w:u w:val="single"/>
          <w:lang w:eastAsia="en-US"/>
        </w:rPr>
      </w:pPr>
    </w:p>
    <w:p w:rsidR="005C1D00" w:rsidRPr="005C1D00" w:rsidRDefault="005C1D00" w:rsidP="005C1D00">
      <w:pPr>
        <w:jc w:val="both"/>
        <w:rPr>
          <w:lang w:val="de-DE" w:eastAsia="en-US"/>
        </w:rPr>
      </w:pPr>
      <w:r>
        <w:rPr>
          <w:lang w:val="de-DE" w:eastAsia="en-US"/>
        </w:rPr>
        <w:t>-</w:t>
      </w:r>
      <w:r w:rsidRPr="005C1D00">
        <w:rPr>
          <w:lang w:val="de-DE" w:eastAsia="en-US"/>
        </w:rPr>
        <w:t>Risk characterisation for earthworm-eating birds:</w:t>
      </w:r>
    </w:p>
    <w:p w:rsidR="005C1D00" w:rsidRPr="00F705FD" w:rsidRDefault="005C1D00" w:rsidP="005C1D00">
      <w:pPr>
        <w:jc w:val="both"/>
        <w:rPr>
          <w:lang w:val="de-DE" w:eastAsia="en-US"/>
        </w:rPr>
      </w:pPr>
      <w:r w:rsidRPr="0081621B">
        <w:rPr>
          <w:lang w:val="de-DE" w:eastAsia="en-US"/>
        </w:rPr>
        <w:t xml:space="preserve">The risk to the earthworm-eating birds is calculated as the ratio between the concentration </w:t>
      </w:r>
      <w:r w:rsidRPr="00F705FD">
        <w:rPr>
          <w:lang w:val="de-DE" w:eastAsia="en-US"/>
        </w:rPr>
        <w:t>in their food (PEC</w:t>
      </w:r>
      <w:r w:rsidRPr="00F705FD">
        <w:rPr>
          <w:vertAlign w:val="subscript"/>
          <w:lang w:val="de-DE" w:eastAsia="en-US"/>
        </w:rPr>
        <w:t>oral, predator</w:t>
      </w:r>
      <w:r w:rsidRPr="00F705FD">
        <w:rPr>
          <w:lang w:val="de-DE" w:eastAsia="en-US"/>
        </w:rPr>
        <w:t>) and the no-effect-concentration for oral intake (PNEC</w:t>
      </w:r>
      <w:r w:rsidRPr="00F705FD">
        <w:rPr>
          <w:vertAlign w:val="subscript"/>
          <w:lang w:val="de-DE" w:eastAsia="en-US"/>
        </w:rPr>
        <w:t>oral</w:t>
      </w:r>
      <w:r w:rsidRPr="00F705FD">
        <w:rPr>
          <w:lang w:val="de-DE" w:eastAsia="en-US"/>
        </w:rPr>
        <w:t>) as follows:</w:t>
      </w:r>
    </w:p>
    <w:p w:rsidR="005C1D00" w:rsidRPr="00F705FD" w:rsidRDefault="005C1D00" w:rsidP="005C1D00">
      <w:pPr>
        <w:jc w:val="both"/>
        <w:rPr>
          <w:bCs/>
          <w:iCs/>
          <w:lang w:val="de-DE" w:eastAsia="en-US"/>
        </w:rPr>
      </w:pPr>
      <w:r w:rsidRPr="00F705FD">
        <w:rPr>
          <w:bCs/>
          <w:iCs/>
          <w:lang w:val="de-DE" w:eastAsia="en-US"/>
        </w:rPr>
        <w:t>PEC</w:t>
      </w:r>
      <w:r w:rsidRPr="00F705FD">
        <w:rPr>
          <w:bCs/>
          <w:iCs/>
          <w:vertAlign w:val="subscript"/>
          <w:lang w:val="de-DE" w:eastAsia="en-US"/>
        </w:rPr>
        <w:t>oral, predator</w:t>
      </w:r>
      <w:r w:rsidRPr="00F705FD">
        <w:rPr>
          <w:bCs/>
          <w:iCs/>
          <w:lang w:val="de-DE" w:eastAsia="en-US"/>
        </w:rPr>
        <w:t>/ PNEC</w:t>
      </w:r>
      <w:r w:rsidRPr="00F705FD">
        <w:rPr>
          <w:bCs/>
          <w:iCs/>
          <w:vertAlign w:val="subscript"/>
          <w:lang w:val="de-DE" w:eastAsia="en-US"/>
        </w:rPr>
        <w:t>oral</w:t>
      </w:r>
      <w:r w:rsidRPr="00F705FD">
        <w:rPr>
          <w:bCs/>
          <w:iCs/>
          <w:lang w:val="de-DE" w:eastAsia="en-US"/>
        </w:rPr>
        <w:t xml:space="preserve"> = 0.0443 /33.3 = 1.33E-03</w:t>
      </w:r>
    </w:p>
    <w:p w:rsidR="005C1D00" w:rsidRPr="00F705FD" w:rsidRDefault="005C1D00" w:rsidP="005C1D00">
      <w:pPr>
        <w:jc w:val="both"/>
        <w:rPr>
          <w:lang w:val="de-DE" w:eastAsia="en-US"/>
        </w:rPr>
      </w:pPr>
    </w:p>
    <w:p w:rsidR="005C1D00" w:rsidRPr="00F705FD" w:rsidRDefault="005C1D00" w:rsidP="005C1D00">
      <w:pPr>
        <w:jc w:val="both"/>
        <w:rPr>
          <w:lang w:val="de-DE" w:eastAsia="en-US"/>
        </w:rPr>
      </w:pPr>
      <w:r w:rsidRPr="00F705FD">
        <w:rPr>
          <w:lang w:val="de-DE" w:eastAsia="en-US"/>
        </w:rPr>
        <w:t>-Risk characterisation for earthworm-eating mammals:</w:t>
      </w:r>
    </w:p>
    <w:p w:rsidR="005C1D00" w:rsidRPr="00F705FD" w:rsidRDefault="005C1D00" w:rsidP="005C1D00">
      <w:pPr>
        <w:jc w:val="both"/>
        <w:rPr>
          <w:lang w:val="de-DE" w:eastAsia="en-US"/>
        </w:rPr>
      </w:pPr>
      <w:r w:rsidRPr="00F705FD">
        <w:rPr>
          <w:lang w:val="de-DE" w:eastAsia="en-US"/>
        </w:rPr>
        <w:t>The risk to the earthworm-eating mammals is calculated as the ratio between the concentration in their food (PECoral, predator) and the no-effect-concentration for oral intake (PNECoral) as follows:</w:t>
      </w:r>
    </w:p>
    <w:p w:rsidR="005C1D00" w:rsidRPr="00F705FD" w:rsidRDefault="005C1D00" w:rsidP="005C1D00">
      <w:pPr>
        <w:jc w:val="both"/>
        <w:rPr>
          <w:rFonts w:eastAsia="Calibri"/>
        </w:rPr>
      </w:pPr>
      <w:r w:rsidRPr="00F705FD">
        <w:rPr>
          <w:bCs/>
          <w:iCs/>
          <w:lang w:val="de-DE" w:eastAsia="en-US"/>
        </w:rPr>
        <w:t>PEC</w:t>
      </w:r>
      <w:r w:rsidRPr="00F705FD">
        <w:rPr>
          <w:bCs/>
          <w:iCs/>
          <w:vertAlign w:val="subscript"/>
          <w:lang w:val="de-DE" w:eastAsia="en-US"/>
        </w:rPr>
        <w:t>oral, predator</w:t>
      </w:r>
      <w:r w:rsidRPr="00F705FD">
        <w:rPr>
          <w:bCs/>
          <w:iCs/>
          <w:lang w:val="de-DE" w:eastAsia="en-US"/>
        </w:rPr>
        <w:t>/ PNEC</w:t>
      </w:r>
      <w:r w:rsidRPr="00F705FD">
        <w:rPr>
          <w:bCs/>
          <w:iCs/>
          <w:vertAlign w:val="subscript"/>
          <w:lang w:val="de-DE" w:eastAsia="en-US"/>
        </w:rPr>
        <w:t>oral</w:t>
      </w:r>
      <w:r w:rsidRPr="00F705FD">
        <w:rPr>
          <w:bCs/>
          <w:iCs/>
          <w:lang w:val="de-DE" w:eastAsia="en-US"/>
        </w:rPr>
        <w:t xml:space="preserve"> = 0.0443 /3.3 = 1.34E-02</w:t>
      </w:r>
    </w:p>
    <w:p w:rsidR="005C1D00" w:rsidRPr="00F705FD" w:rsidRDefault="005C1D00" w:rsidP="005C1D00">
      <w:pPr>
        <w:rPr>
          <w:rFonts w:eastAsia="Calibri"/>
        </w:rPr>
      </w:pPr>
    </w:p>
    <w:p w:rsidR="00A132B8" w:rsidRDefault="00A132B8" w:rsidP="005C1D00">
      <w:pPr>
        <w:rPr>
          <w:rFonts w:eastAsia="Calibri"/>
        </w:rPr>
      </w:pPr>
    </w:p>
    <w:p w:rsidR="00FA06EC" w:rsidRPr="00FA06EC" w:rsidRDefault="00070D04" w:rsidP="005C1D00">
      <w:pPr>
        <w:rPr>
          <w:rFonts w:eastAsia="Calibri"/>
          <w:lang w:val="en-US"/>
        </w:rPr>
      </w:pPr>
      <w:r>
        <w:rPr>
          <w:rFonts w:eastAsia="Calibri"/>
          <w:lang w:val="en-US"/>
        </w:rPr>
        <w:t>Overall risk assessment:</w:t>
      </w:r>
      <w:r w:rsidR="00FA06EC">
        <w:rPr>
          <w:rFonts w:eastAsia="Calibri"/>
          <w:lang w:val="en-US"/>
        </w:rPr>
        <w:t xml:space="preserve"> </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1786"/>
        <w:gridCol w:w="2413"/>
        <w:gridCol w:w="2123"/>
        <w:gridCol w:w="1560"/>
        <w:gridCol w:w="1502"/>
      </w:tblGrid>
      <w:tr w:rsidR="00F705FD" w:rsidRPr="00F705FD" w:rsidTr="00257B30">
        <w:tc>
          <w:tcPr>
            <w:tcW w:w="1786" w:type="dxa"/>
            <w:shd w:val="clear" w:color="auto" w:fill="FFFFCC"/>
          </w:tcPr>
          <w:p w:rsidR="005C1D00" w:rsidRPr="00F705FD" w:rsidRDefault="005C1D00" w:rsidP="00257B30">
            <w:pPr>
              <w:rPr>
                <w:b/>
              </w:rPr>
            </w:pPr>
            <w:r w:rsidRPr="00F705FD">
              <w:rPr>
                <w:b/>
              </w:rPr>
              <w:t>Scenario</w:t>
            </w:r>
          </w:p>
        </w:tc>
        <w:tc>
          <w:tcPr>
            <w:tcW w:w="2413" w:type="dxa"/>
            <w:shd w:val="clear" w:color="auto" w:fill="FFFFCC"/>
          </w:tcPr>
          <w:p w:rsidR="005C1D00" w:rsidRPr="00F705FD" w:rsidRDefault="005C1D00" w:rsidP="00257B30">
            <w:pPr>
              <w:rPr>
                <w:b/>
              </w:rPr>
            </w:pPr>
            <w:r w:rsidRPr="00F705FD">
              <w:rPr>
                <w:b/>
              </w:rPr>
              <w:t>Concentration</w:t>
            </w:r>
          </w:p>
        </w:tc>
        <w:tc>
          <w:tcPr>
            <w:tcW w:w="2123" w:type="dxa"/>
            <w:shd w:val="clear" w:color="auto" w:fill="FFFFCC"/>
          </w:tcPr>
          <w:p w:rsidR="005C1D00" w:rsidRPr="00F705FD" w:rsidRDefault="005C1D00" w:rsidP="00257B30">
            <w:pPr>
              <w:rPr>
                <w:b/>
              </w:rPr>
            </w:pPr>
            <w:r w:rsidRPr="00F705FD">
              <w:rPr>
                <w:b/>
              </w:rPr>
              <w:t>PEC</w:t>
            </w:r>
            <w:r w:rsidRPr="00F705FD">
              <w:rPr>
                <w:b/>
                <w:vertAlign w:val="subscript"/>
              </w:rPr>
              <w:t>oral predator</w:t>
            </w:r>
          </w:p>
        </w:tc>
        <w:tc>
          <w:tcPr>
            <w:tcW w:w="1560" w:type="dxa"/>
            <w:shd w:val="clear" w:color="auto" w:fill="FFFFCC"/>
          </w:tcPr>
          <w:p w:rsidR="005C1D00" w:rsidRPr="00F705FD" w:rsidRDefault="005C1D00" w:rsidP="00257B30">
            <w:pPr>
              <w:rPr>
                <w:b/>
              </w:rPr>
            </w:pPr>
            <w:r w:rsidRPr="00F705FD">
              <w:rPr>
                <w:b/>
              </w:rPr>
              <w:t>PEC/PNEC</w:t>
            </w:r>
          </w:p>
          <w:p w:rsidR="005C1D00" w:rsidRPr="00F705FD" w:rsidRDefault="005C1D00" w:rsidP="00257B30">
            <w:pPr>
              <w:rPr>
                <w:b/>
              </w:rPr>
            </w:pPr>
            <w:r w:rsidRPr="00F705FD">
              <w:rPr>
                <w:b/>
              </w:rPr>
              <w:t>birds</w:t>
            </w:r>
          </w:p>
        </w:tc>
        <w:tc>
          <w:tcPr>
            <w:tcW w:w="1502" w:type="dxa"/>
            <w:shd w:val="clear" w:color="auto" w:fill="FFFFCC"/>
          </w:tcPr>
          <w:p w:rsidR="005C1D00" w:rsidRPr="00F705FD" w:rsidRDefault="005C1D00" w:rsidP="00257B30">
            <w:pPr>
              <w:rPr>
                <w:b/>
              </w:rPr>
            </w:pPr>
            <w:r w:rsidRPr="00F705FD">
              <w:rPr>
                <w:b/>
              </w:rPr>
              <w:t>PEC/PNEC</w:t>
            </w:r>
          </w:p>
          <w:p w:rsidR="005C1D00" w:rsidRPr="00F705FD" w:rsidRDefault="005C1D00" w:rsidP="00257B30">
            <w:pPr>
              <w:rPr>
                <w:b/>
              </w:rPr>
            </w:pPr>
            <w:r w:rsidRPr="00F705FD">
              <w:rPr>
                <w:b/>
              </w:rPr>
              <w:t>mammals</w:t>
            </w:r>
          </w:p>
        </w:tc>
      </w:tr>
      <w:tr w:rsidR="00F705FD" w:rsidRPr="00F705FD" w:rsidTr="00257B30">
        <w:tc>
          <w:tcPr>
            <w:tcW w:w="1786" w:type="dxa"/>
          </w:tcPr>
          <w:p w:rsidR="005C1D00" w:rsidRPr="00F705FD" w:rsidRDefault="005C1D00" w:rsidP="00257B30">
            <w:pPr>
              <w:rPr>
                <w:b/>
              </w:rPr>
            </w:pPr>
            <w:r w:rsidRPr="00F705FD">
              <w:rPr>
                <w:b/>
              </w:rPr>
              <w:t>Scenario: Application, Aquatic</w:t>
            </w:r>
          </w:p>
          <w:p w:rsidR="005C1D00" w:rsidRPr="00F705FD" w:rsidRDefault="005C1D00" w:rsidP="00257B30">
            <w:pPr>
              <w:rPr>
                <w:b/>
              </w:rPr>
            </w:pPr>
            <w:r w:rsidRPr="00F705FD">
              <w:rPr>
                <w:b/>
              </w:rPr>
              <w:t>compartment</w:t>
            </w:r>
          </w:p>
        </w:tc>
        <w:tc>
          <w:tcPr>
            <w:tcW w:w="2413" w:type="dxa"/>
          </w:tcPr>
          <w:p w:rsidR="005C1D00" w:rsidRPr="00F705FD" w:rsidRDefault="005C1D00" w:rsidP="00257B30">
            <w:pPr>
              <w:rPr>
                <w:b/>
              </w:rPr>
            </w:pPr>
            <w:r w:rsidRPr="00F705FD">
              <w:rPr>
                <w:b/>
              </w:rPr>
              <w:t>PECsurface water</w:t>
            </w:r>
          </w:p>
          <w:p w:rsidR="005C1D00" w:rsidRPr="00F705FD" w:rsidRDefault="005C1D00" w:rsidP="00257B30">
            <w:pPr>
              <w:rPr>
                <w:b/>
              </w:rPr>
            </w:pPr>
            <w:r w:rsidRPr="00F705FD">
              <w:rPr>
                <w:b/>
              </w:rPr>
              <w:t>(mg/L)</w:t>
            </w:r>
          </w:p>
        </w:tc>
        <w:tc>
          <w:tcPr>
            <w:tcW w:w="2123" w:type="dxa"/>
          </w:tcPr>
          <w:p w:rsidR="005C1D00" w:rsidRPr="00F705FD" w:rsidRDefault="005C1D00" w:rsidP="00257B30">
            <w:pPr>
              <w:rPr>
                <w:b/>
              </w:rPr>
            </w:pPr>
            <w:r w:rsidRPr="00F705FD">
              <w:rPr>
                <w:b/>
              </w:rPr>
              <w:t>(mg/kg wet</w:t>
            </w:r>
          </w:p>
          <w:p w:rsidR="005C1D00" w:rsidRPr="00F705FD" w:rsidRDefault="005C1D00" w:rsidP="00257B30">
            <w:pPr>
              <w:rPr>
                <w:b/>
              </w:rPr>
            </w:pPr>
            <w:r w:rsidRPr="00F705FD">
              <w:rPr>
                <w:b/>
              </w:rPr>
              <w:t>fish)</w:t>
            </w:r>
          </w:p>
        </w:tc>
        <w:tc>
          <w:tcPr>
            <w:tcW w:w="1560" w:type="dxa"/>
          </w:tcPr>
          <w:p w:rsidR="005C1D00" w:rsidRPr="00F705FD" w:rsidRDefault="005C1D00" w:rsidP="00257B30">
            <w:pPr>
              <w:rPr>
                <w:b/>
              </w:rPr>
            </w:pPr>
          </w:p>
        </w:tc>
        <w:tc>
          <w:tcPr>
            <w:tcW w:w="1502" w:type="dxa"/>
          </w:tcPr>
          <w:p w:rsidR="005C1D00" w:rsidRPr="00F705FD" w:rsidRDefault="005C1D00" w:rsidP="00257B30">
            <w:pPr>
              <w:rPr>
                <w:b/>
              </w:rPr>
            </w:pPr>
          </w:p>
        </w:tc>
      </w:tr>
      <w:tr w:rsidR="00F705FD" w:rsidRPr="00F705FD" w:rsidTr="00257B30">
        <w:tc>
          <w:tcPr>
            <w:tcW w:w="1786" w:type="dxa"/>
          </w:tcPr>
          <w:p w:rsidR="005C1D00" w:rsidRPr="00F705FD" w:rsidRDefault="005C1D00" w:rsidP="00257B30">
            <w:r w:rsidRPr="00F705FD">
              <w:t>Cypermethrin</w:t>
            </w:r>
          </w:p>
        </w:tc>
        <w:tc>
          <w:tcPr>
            <w:tcW w:w="2413" w:type="dxa"/>
          </w:tcPr>
          <w:p w:rsidR="005C1D00" w:rsidRPr="00F705FD" w:rsidRDefault="005C1D00" w:rsidP="00257B30">
            <w:pPr>
              <w:rPr>
                <w:rFonts w:ascii="Calibri" w:hAnsi="Calibri" w:cs="Calibri"/>
                <w:sz w:val="22"/>
                <w:szCs w:val="22"/>
                <w:lang w:val="el-GR" w:eastAsia="el-GR"/>
              </w:rPr>
            </w:pPr>
            <w:r w:rsidRPr="00F705FD">
              <w:rPr>
                <w:rFonts w:ascii="Calibri" w:hAnsi="Calibri" w:cs="Calibri"/>
                <w:sz w:val="22"/>
                <w:szCs w:val="22"/>
              </w:rPr>
              <w:t>4.04E-05</w:t>
            </w:r>
          </w:p>
        </w:tc>
        <w:tc>
          <w:tcPr>
            <w:tcW w:w="2123" w:type="dxa"/>
          </w:tcPr>
          <w:p w:rsidR="005C1D00" w:rsidRPr="00F705FD" w:rsidRDefault="005C1D00" w:rsidP="00257B30">
            <w:pPr>
              <w:rPr>
                <w:rFonts w:cs="Calibri"/>
                <w:lang w:val="el-GR" w:eastAsia="el-GR"/>
              </w:rPr>
            </w:pPr>
            <w:r w:rsidRPr="00F705FD">
              <w:rPr>
                <w:rFonts w:cs="Calibri"/>
              </w:rPr>
              <w:t>1.68E-01</w:t>
            </w:r>
          </w:p>
        </w:tc>
        <w:tc>
          <w:tcPr>
            <w:tcW w:w="1560" w:type="dxa"/>
            <w:vAlign w:val="bottom"/>
          </w:tcPr>
          <w:p w:rsidR="005C1D00" w:rsidRPr="00F705FD" w:rsidRDefault="005C1D00" w:rsidP="00257B30">
            <w:pPr>
              <w:rPr>
                <w:lang w:val="de-DE" w:eastAsia="en-US"/>
              </w:rPr>
            </w:pPr>
            <w:r w:rsidRPr="00F705FD">
              <w:rPr>
                <w:rFonts w:ascii="Calibri" w:hAnsi="Calibri" w:cs="Calibri"/>
                <w:sz w:val="22"/>
                <w:szCs w:val="22"/>
              </w:rPr>
              <w:t>5.06E-03</w:t>
            </w:r>
          </w:p>
        </w:tc>
        <w:tc>
          <w:tcPr>
            <w:tcW w:w="1502" w:type="dxa"/>
            <w:vAlign w:val="bottom"/>
          </w:tcPr>
          <w:p w:rsidR="005C1D00" w:rsidRPr="00F705FD" w:rsidRDefault="005C1D00" w:rsidP="00257B30">
            <w:pPr>
              <w:rPr>
                <w:lang w:val="de-DE" w:eastAsia="en-US"/>
              </w:rPr>
            </w:pPr>
            <w:r w:rsidRPr="00F705FD">
              <w:rPr>
                <w:rFonts w:ascii="Calibri" w:hAnsi="Calibri" w:cs="Calibri"/>
                <w:sz w:val="22"/>
                <w:szCs w:val="22"/>
              </w:rPr>
              <w:t>5.11E-02</w:t>
            </w:r>
          </w:p>
        </w:tc>
      </w:tr>
      <w:tr w:rsidR="00F705FD" w:rsidRPr="00F705FD" w:rsidTr="00257B30">
        <w:tc>
          <w:tcPr>
            <w:tcW w:w="1786" w:type="dxa"/>
          </w:tcPr>
          <w:p w:rsidR="005C1D00" w:rsidRPr="00F705FD" w:rsidRDefault="005C1D00" w:rsidP="00257B30">
            <w:pPr>
              <w:rPr>
                <w:b/>
              </w:rPr>
            </w:pPr>
            <w:r w:rsidRPr="00F705FD">
              <w:rPr>
                <w:b/>
                <w:lang w:val="en-US"/>
              </w:rPr>
              <w:t>Scenario: Application, Te</w:t>
            </w:r>
            <w:r w:rsidRPr="00F705FD">
              <w:rPr>
                <w:b/>
              </w:rPr>
              <w:t>rrestrial</w:t>
            </w:r>
          </w:p>
          <w:p w:rsidR="005C1D00" w:rsidRPr="00F705FD" w:rsidRDefault="005C1D00" w:rsidP="00257B30">
            <w:pPr>
              <w:rPr>
                <w:b/>
              </w:rPr>
            </w:pPr>
            <w:r w:rsidRPr="00F705FD">
              <w:rPr>
                <w:b/>
              </w:rPr>
              <w:t>compartment</w:t>
            </w:r>
          </w:p>
        </w:tc>
        <w:tc>
          <w:tcPr>
            <w:tcW w:w="2413" w:type="dxa"/>
          </w:tcPr>
          <w:p w:rsidR="005C1D00" w:rsidRPr="00F705FD" w:rsidRDefault="005C1D00" w:rsidP="00257B30">
            <w:pPr>
              <w:rPr>
                <w:b/>
                <w:vertAlign w:val="subscript"/>
              </w:rPr>
            </w:pPr>
            <w:r w:rsidRPr="00F705FD">
              <w:rPr>
                <w:b/>
              </w:rPr>
              <w:t>PEC</w:t>
            </w:r>
            <w:r w:rsidRPr="00F705FD">
              <w:rPr>
                <w:b/>
                <w:vertAlign w:val="subscript"/>
              </w:rPr>
              <w:t>porewater</w:t>
            </w:r>
          </w:p>
          <w:p w:rsidR="005C1D00" w:rsidRPr="00F705FD" w:rsidRDefault="005C1D00" w:rsidP="00257B30">
            <w:pPr>
              <w:rPr>
                <w:b/>
              </w:rPr>
            </w:pPr>
            <w:r w:rsidRPr="00F705FD">
              <w:rPr>
                <w:b/>
              </w:rPr>
              <w:t>(mg/L)</w:t>
            </w:r>
          </w:p>
        </w:tc>
        <w:tc>
          <w:tcPr>
            <w:tcW w:w="2123" w:type="dxa"/>
          </w:tcPr>
          <w:p w:rsidR="005C1D00" w:rsidRPr="00F705FD" w:rsidRDefault="005C1D00" w:rsidP="00257B30">
            <w:pPr>
              <w:rPr>
                <w:b/>
              </w:rPr>
            </w:pPr>
            <w:r w:rsidRPr="00F705FD">
              <w:rPr>
                <w:b/>
              </w:rPr>
              <w:t>(mg/kg wet</w:t>
            </w:r>
          </w:p>
          <w:p w:rsidR="005C1D00" w:rsidRPr="00F705FD" w:rsidRDefault="005C1D00" w:rsidP="00257B30">
            <w:pPr>
              <w:rPr>
                <w:b/>
              </w:rPr>
            </w:pPr>
            <w:r w:rsidRPr="00F705FD">
              <w:rPr>
                <w:b/>
              </w:rPr>
              <w:t>earthworm)</w:t>
            </w:r>
          </w:p>
        </w:tc>
        <w:tc>
          <w:tcPr>
            <w:tcW w:w="1560" w:type="dxa"/>
          </w:tcPr>
          <w:p w:rsidR="005C1D00" w:rsidRPr="00F705FD" w:rsidRDefault="005C1D00" w:rsidP="00257B30">
            <w:pPr>
              <w:rPr>
                <w:b/>
              </w:rPr>
            </w:pPr>
          </w:p>
        </w:tc>
        <w:tc>
          <w:tcPr>
            <w:tcW w:w="1502" w:type="dxa"/>
          </w:tcPr>
          <w:p w:rsidR="005C1D00" w:rsidRPr="00F705FD" w:rsidRDefault="005C1D00" w:rsidP="00257B30">
            <w:pPr>
              <w:rPr>
                <w:b/>
              </w:rPr>
            </w:pPr>
          </w:p>
        </w:tc>
      </w:tr>
      <w:tr w:rsidR="00F705FD" w:rsidRPr="00F705FD" w:rsidTr="00257B30">
        <w:tc>
          <w:tcPr>
            <w:tcW w:w="1786" w:type="dxa"/>
          </w:tcPr>
          <w:p w:rsidR="005C1D00" w:rsidRPr="00F705FD" w:rsidRDefault="005C1D00" w:rsidP="00257B30">
            <w:r w:rsidRPr="00F705FD">
              <w:t>Cypermethrin</w:t>
            </w:r>
          </w:p>
        </w:tc>
        <w:tc>
          <w:tcPr>
            <w:tcW w:w="2413" w:type="dxa"/>
          </w:tcPr>
          <w:p w:rsidR="005C1D00" w:rsidRPr="00F705FD" w:rsidRDefault="005C1D00" w:rsidP="00257B30">
            <w:pPr>
              <w:rPr>
                <w:rFonts w:ascii="Calibri" w:hAnsi="Calibri" w:cs="Calibri"/>
                <w:sz w:val="22"/>
                <w:szCs w:val="22"/>
                <w:lang w:val="el-GR" w:eastAsia="el-GR"/>
              </w:rPr>
            </w:pPr>
            <w:r w:rsidRPr="00F705FD">
              <w:rPr>
                <w:rFonts w:ascii="Calibri" w:hAnsi="Calibri" w:cs="Calibri"/>
                <w:sz w:val="22"/>
                <w:szCs w:val="22"/>
              </w:rPr>
              <w:t>1.00E-05</w:t>
            </w:r>
          </w:p>
        </w:tc>
        <w:tc>
          <w:tcPr>
            <w:tcW w:w="2123" w:type="dxa"/>
          </w:tcPr>
          <w:p w:rsidR="005C1D00" w:rsidRPr="00F705FD" w:rsidRDefault="005C1D00" w:rsidP="00257B30">
            <w:pPr>
              <w:rPr>
                <w:rFonts w:cs="Calibri"/>
                <w:lang w:val="el-GR" w:eastAsia="el-GR"/>
              </w:rPr>
            </w:pPr>
            <w:r w:rsidRPr="00F705FD">
              <w:rPr>
                <w:rFonts w:cs="Calibri"/>
              </w:rPr>
              <w:t>4.43E-02</w:t>
            </w:r>
          </w:p>
        </w:tc>
        <w:tc>
          <w:tcPr>
            <w:tcW w:w="1560" w:type="dxa"/>
            <w:vAlign w:val="center"/>
          </w:tcPr>
          <w:p w:rsidR="005C1D00" w:rsidRPr="00F705FD" w:rsidRDefault="005C1D00" w:rsidP="00257B30">
            <w:pPr>
              <w:rPr>
                <w:iCs/>
              </w:rPr>
            </w:pPr>
            <w:r w:rsidRPr="00F705FD">
              <w:rPr>
                <w:rFonts w:cs="Calibri"/>
              </w:rPr>
              <w:t>1.33E-03</w:t>
            </w:r>
          </w:p>
        </w:tc>
        <w:tc>
          <w:tcPr>
            <w:tcW w:w="1502" w:type="dxa"/>
            <w:vAlign w:val="center"/>
          </w:tcPr>
          <w:p w:rsidR="005C1D00" w:rsidRPr="00F705FD" w:rsidRDefault="005C1D00" w:rsidP="00257B30">
            <w:pPr>
              <w:rPr>
                <w:iCs/>
                <w:lang w:val="de-DE" w:eastAsia="en-US"/>
              </w:rPr>
            </w:pPr>
            <w:r w:rsidRPr="00F705FD">
              <w:rPr>
                <w:rFonts w:cs="Calibri"/>
              </w:rPr>
              <w:t>1.34E-02</w:t>
            </w:r>
          </w:p>
        </w:tc>
      </w:tr>
    </w:tbl>
    <w:p w:rsidR="005C1D00" w:rsidRDefault="005C1D00" w:rsidP="005C1D00">
      <w:pPr>
        <w:spacing w:line="260" w:lineRule="atLeast"/>
        <w:rPr>
          <w:rFonts w:eastAsia="Calibri"/>
          <w:lang w:eastAsia="en-US"/>
        </w:rPr>
      </w:pPr>
    </w:p>
    <w:p w:rsidR="00A132B8" w:rsidRDefault="00A132B8" w:rsidP="005C1D00">
      <w:pPr>
        <w:spacing w:line="260" w:lineRule="atLeast"/>
        <w:jc w:val="both"/>
        <w:rPr>
          <w:rFonts w:eastAsia="Calibri"/>
          <w:u w:val="single"/>
          <w:lang w:eastAsia="en-US"/>
        </w:rPr>
      </w:pPr>
    </w:p>
    <w:p w:rsidR="005C1D00" w:rsidRPr="00A132B8" w:rsidRDefault="005C1D00" w:rsidP="005C1D00">
      <w:pPr>
        <w:spacing w:line="260" w:lineRule="atLeast"/>
        <w:jc w:val="both"/>
        <w:rPr>
          <w:rFonts w:eastAsia="Calibri"/>
          <w:u w:val="single"/>
          <w:lang w:eastAsia="en-US"/>
        </w:rPr>
      </w:pPr>
      <w:r w:rsidRPr="00AD3018">
        <w:rPr>
          <w:rFonts w:eastAsia="Calibri"/>
          <w:u w:val="single"/>
          <w:lang w:eastAsia="en-US"/>
        </w:rPr>
        <w:t>Conclusion</w:t>
      </w:r>
    </w:p>
    <w:p w:rsidR="00A132B8" w:rsidRPr="00A132B8" w:rsidRDefault="005C1D00" w:rsidP="00A132B8">
      <w:pPr>
        <w:spacing w:line="260" w:lineRule="atLeast"/>
        <w:jc w:val="both"/>
        <w:rPr>
          <w:rFonts w:eastAsia="Calibri"/>
          <w:lang w:eastAsia="en-US"/>
        </w:rPr>
      </w:pPr>
      <w:r w:rsidRPr="00AD3018">
        <w:rPr>
          <w:rFonts w:eastAsia="Calibri"/>
          <w:lang w:eastAsia="en-US"/>
        </w:rPr>
        <w:t xml:space="preserve">Predicted concentrations of </w:t>
      </w:r>
      <w:r>
        <w:rPr>
          <w:rFonts w:eastAsia="Calibri"/>
          <w:lang w:eastAsia="en-US"/>
        </w:rPr>
        <w:t>Draker One</w:t>
      </w:r>
      <w:r w:rsidRPr="00AD3018">
        <w:rPr>
          <w:rFonts w:eastAsia="Calibri"/>
          <w:lang w:eastAsia="en-US"/>
        </w:rPr>
        <w:t xml:space="preserve"> in the environment from use in PT18 suggests no unacceptable risk of toxicity to birds and mammals from Cypermethrin from secondary poisoning </w:t>
      </w:r>
      <w:r w:rsidR="00A132B8" w:rsidRPr="00A132B8">
        <w:rPr>
          <w:rFonts w:eastAsia="Calibri"/>
          <w:lang w:eastAsia="en-US"/>
        </w:rPr>
        <w:t xml:space="preserve">trough the </w:t>
      </w:r>
      <w:r w:rsidR="00A132B8">
        <w:rPr>
          <w:rFonts w:eastAsia="Calibri"/>
          <w:lang w:eastAsia="en-US"/>
        </w:rPr>
        <w:t xml:space="preserve">aquatic and </w:t>
      </w:r>
      <w:r w:rsidR="00A132B8" w:rsidRPr="00A132B8">
        <w:rPr>
          <w:rFonts w:eastAsia="Calibri"/>
          <w:lang w:eastAsia="en-US"/>
        </w:rPr>
        <w:t>terrestrial food-chain</w:t>
      </w:r>
      <w:r w:rsidR="00A132B8">
        <w:rPr>
          <w:rFonts w:eastAsia="Calibri"/>
          <w:lang w:eastAsia="en-US"/>
        </w:rPr>
        <w:t xml:space="preserve"> via fish and earhworms, respectively</w:t>
      </w:r>
      <w:r w:rsidR="00A132B8" w:rsidRPr="00A132B8">
        <w:rPr>
          <w:rFonts w:eastAsia="Calibri"/>
          <w:lang w:eastAsia="en-US"/>
        </w:rPr>
        <w:t>.</w:t>
      </w:r>
    </w:p>
    <w:p w:rsidR="005E411C" w:rsidRPr="00AD3018" w:rsidRDefault="00A132B8" w:rsidP="005E411C">
      <w:pPr>
        <w:spacing w:line="260" w:lineRule="atLeast"/>
        <w:jc w:val="both"/>
        <w:rPr>
          <w:rFonts w:eastAsia="Calibri"/>
          <w:lang w:eastAsia="en-US"/>
        </w:rPr>
      </w:pPr>
      <w:r w:rsidRPr="00A132B8">
        <w:rPr>
          <w:rFonts w:eastAsia="Calibri"/>
          <w:lang w:eastAsia="en-US"/>
        </w:rPr>
        <w:t>Comparing the PEC</w:t>
      </w:r>
      <w:r w:rsidRPr="005E411C">
        <w:rPr>
          <w:rFonts w:eastAsia="Calibri"/>
          <w:vertAlign w:val="subscript"/>
          <w:lang w:eastAsia="en-US"/>
        </w:rPr>
        <w:t>oral</w:t>
      </w:r>
      <w:r w:rsidR="005E411C" w:rsidRPr="005E411C">
        <w:rPr>
          <w:rFonts w:eastAsia="Calibri"/>
          <w:vertAlign w:val="subscript"/>
          <w:lang w:val="en-US" w:eastAsia="en-US"/>
        </w:rPr>
        <w:t>,</w:t>
      </w:r>
      <w:r w:rsidRPr="005E411C">
        <w:rPr>
          <w:rFonts w:eastAsia="Calibri"/>
          <w:vertAlign w:val="subscript"/>
          <w:lang w:eastAsia="en-US"/>
        </w:rPr>
        <w:t xml:space="preserve">predator </w:t>
      </w:r>
      <w:r w:rsidRPr="00A132B8">
        <w:rPr>
          <w:rFonts w:eastAsia="Calibri"/>
          <w:lang w:eastAsia="en-US"/>
        </w:rPr>
        <w:t xml:space="preserve">with the respective PNECs, </w:t>
      </w:r>
      <w:r w:rsidR="005E411C">
        <w:rPr>
          <w:rFonts w:eastAsia="Calibri"/>
          <w:lang w:val="en-US" w:eastAsia="en-US"/>
        </w:rPr>
        <w:t xml:space="preserve">all </w:t>
      </w:r>
      <w:r w:rsidRPr="00A132B8">
        <w:rPr>
          <w:rFonts w:eastAsia="Calibri"/>
          <w:lang w:eastAsia="en-US"/>
        </w:rPr>
        <w:t xml:space="preserve">PEC/PNEC ratios </w:t>
      </w:r>
      <w:r w:rsidR="005E411C" w:rsidRPr="00A132B8">
        <w:rPr>
          <w:rFonts w:eastAsia="Calibri"/>
          <w:lang w:eastAsia="en-US"/>
        </w:rPr>
        <w:t xml:space="preserve">are below one </w:t>
      </w:r>
      <w:r w:rsidR="005E411C" w:rsidRPr="00AD3018">
        <w:rPr>
          <w:rFonts w:eastAsia="Calibri"/>
          <w:lang w:eastAsia="en-US"/>
        </w:rPr>
        <w:t>indicat</w:t>
      </w:r>
      <w:r w:rsidR="005E411C">
        <w:rPr>
          <w:rFonts w:eastAsia="Calibri"/>
          <w:lang w:eastAsia="en-US"/>
        </w:rPr>
        <w:t>ing</w:t>
      </w:r>
      <w:r w:rsidR="005E411C" w:rsidRPr="00AD3018">
        <w:rPr>
          <w:rFonts w:eastAsia="Calibri"/>
          <w:lang w:eastAsia="en-US"/>
        </w:rPr>
        <w:t xml:space="preserve"> that there is no unacceptable risk of secondary poisoning following the appropriate use of the product.</w:t>
      </w:r>
    </w:p>
    <w:p w:rsidR="005C1D00" w:rsidRDefault="005C1D00" w:rsidP="00FD2055">
      <w:pPr>
        <w:rPr>
          <w:rFonts w:eastAsia="Calibri"/>
          <w:u w:val="single"/>
          <w:lang w:eastAsia="en-US"/>
        </w:rPr>
      </w:pPr>
    </w:p>
    <w:p w:rsidR="00FA06EC" w:rsidRPr="005C1D00" w:rsidRDefault="00FA06EC" w:rsidP="00FD2055">
      <w:pPr>
        <w:rPr>
          <w:rFonts w:eastAsia="Calibri"/>
          <w:u w:val="single"/>
          <w:lang w:eastAsia="en-US"/>
        </w:rPr>
      </w:pPr>
    </w:p>
    <w:p w:rsidR="005C1D00" w:rsidRDefault="005C1D00" w:rsidP="00FD2055">
      <w:pPr>
        <w:rPr>
          <w:rFonts w:eastAsia="Calibri"/>
          <w:u w:val="single"/>
          <w:lang w:val="de-DE" w:eastAsia="en-US"/>
        </w:rPr>
      </w:pPr>
    </w:p>
    <w:p w:rsidR="00FD2055" w:rsidRPr="00FD2055" w:rsidRDefault="00FD2055" w:rsidP="00FD2055">
      <w:pPr>
        <w:rPr>
          <w:rFonts w:eastAsia="Calibri"/>
          <w:b/>
          <w:i/>
          <w:sz w:val="22"/>
          <w:szCs w:val="22"/>
          <w:lang w:eastAsia="en-US"/>
        </w:rPr>
      </w:pPr>
      <w:bookmarkStart w:id="1641" w:name="_Toc403472809"/>
      <w:r w:rsidRPr="00FD2055">
        <w:rPr>
          <w:rFonts w:eastAsia="Calibri"/>
          <w:b/>
          <w:i/>
          <w:sz w:val="22"/>
          <w:szCs w:val="22"/>
          <w:lang w:eastAsia="en-US"/>
        </w:rPr>
        <w:t>Mixture toxicity</w:t>
      </w:r>
      <w:bookmarkEnd w:id="1641"/>
    </w:p>
    <w:p w:rsidR="00FD2055" w:rsidRPr="00FD2055" w:rsidRDefault="00FD2055" w:rsidP="00FD2055">
      <w:pPr>
        <w:rPr>
          <w:rFonts w:eastAsia="Calibri"/>
          <w:b/>
          <w:i/>
          <w:sz w:val="22"/>
          <w:szCs w:val="22"/>
          <w:lang w:eastAsia="en-US"/>
        </w:rPr>
      </w:pPr>
    </w:p>
    <w:p w:rsidR="004C03E8" w:rsidRDefault="004C03E8" w:rsidP="004C03E8">
      <w:pPr>
        <w:rPr>
          <w:rFonts w:eastAsia="Calibri"/>
        </w:rPr>
      </w:pPr>
      <w:bookmarkStart w:id="1642" w:name="_Toc388285357"/>
      <w:bookmarkStart w:id="1643" w:name="_Toc388374408"/>
      <w:bookmarkStart w:id="1644" w:name="_Toc388610107"/>
      <w:bookmarkStart w:id="1645" w:name="_Toc388625141"/>
      <w:bookmarkStart w:id="1646" w:name="_Toc388625395"/>
      <w:bookmarkStart w:id="1647" w:name="_Toc388633796"/>
      <w:bookmarkStart w:id="1648" w:name="_Toc389725288"/>
      <w:bookmarkStart w:id="1649" w:name="_Toc389726280"/>
      <w:bookmarkStart w:id="1650" w:name="_Toc389727332"/>
      <w:bookmarkStart w:id="1651" w:name="_Toc389727690"/>
      <w:bookmarkStart w:id="1652" w:name="_Toc389728049"/>
      <w:bookmarkStart w:id="1653" w:name="_Toc389728408"/>
      <w:bookmarkStart w:id="1654" w:name="_Toc389728768"/>
      <w:bookmarkStart w:id="1655" w:name="_Toc389729126"/>
      <w:bookmarkStart w:id="1656" w:name="_Toc389729127"/>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sidRPr="001B1317">
        <w:rPr>
          <w:rFonts w:eastAsia="Calibri"/>
        </w:rPr>
        <w:t xml:space="preserve">Mixture toxicity is not relevant for </w:t>
      </w:r>
      <w:r>
        <w:rPr>
          <w:rFonts w:eastAsia="Calibri"/>
        </w:rPr>
        <w:t>Draker One.</w:t>
      </w:r>
    </w:p>
    <w:p w:rsidR="00FD2055" w:rsidRPr="00FD2055" w:rsidRDefault="00FD2055" w:rsidP="00FD2055">
      <w:pPr>
        <w:spacing w:line="260" w:lineRule="atLeast"/>
        <w:rPr>
          <w:rFonts w:eastAsia="Calibri"/>
          <w:lang w:eastAsia="en-US"/>
        </w:rPr>
      </w:pPr>
    </w:p>
    <w:p w:rsidR="004C03E8" w:rsidRDefault="004C03E8" w:rsidP="00FD2055">
      <w:pPr>
        <w:rPr>
          <w:rFonts w:eastAsia="Calibri"/>
          <w:b/>
          <w:i/>
          <w:sz w:val="22"/>
          <w:szCs w:val="22"/>
          <w:lang w:eastAsia="en-US"/>
        </w:rPr>
      </w:pPr>
      <w:bookmarkStart w:id="1657" w:name="_Toc367977022"/>
      <w:bookmarkStart w:id="1658" w:name="_Toc381283409"/>
      <w:bookmarkStart w:id="1659" w:name="_Toc389729130"/>
      <w:bookmarkStart w:id="1660" w:name="_Toc403472810"/>
    </w:p>
    <w:p w:rsidR="00FD2055" w:rsidRPr="00FD2055" w:rsidRDefault="00FD2055" w:rsidP="00FD2055">
      <w:pPr>
        <w:rPr>
          <w:rFonts w:eastAsia="Calibri"/>
          <w:b/>
          <w:i/>
          <w:sz w:val="22"/>
          <w:szCs w:val="22"/>
          <w:lang w:eastAsia="en-US"/>
        </w:rPr>
      </w:pPr>
      <w:r w:rsidRPr="00FD2055">
        <w:rPr>
          <w:rFonts w:eastAsia="Calibri"/>
          <w:b/>
          <w:i/>
          <w:sz w:val="22"/>
          <w:szCs w:val="22"/>
          <w:lang w:eastAsia="en-US"/>
        </w:rPr>
        <w:t>Aggregated exposure</w:t>
      </w:r>
      <w:bookmarkEnd w:id="1657"/>
      <w:r w:rsidRPr="00FD2055">
        <w:rPr>
          <w:rFonts w:eastAsia="Calibri"/>
          <w:b/>
          <w:i/>
          <w:sz w:val="22"/>
          <w:szCs w:val="22"/>
          <w:lang w:eastAsia="en-US"/>
        </w:rPr>
        <w:t xml:space="preserve"> (combined for relevant emmission sources)</w:t>
      </w:r>
      <w:bookmarkEnd w:id="1658"/>
      <w:bookmarkEnd w:id="1659"/>
      <w:bookmarkEnd w:id="1660"/>
    </w:p>
    <w:p w:rsidR="00FD2055" w:rsidRPr="004C03E8" w:rsidRDefault="00FD2055" w:rsidP="004C03E8">
      <w:pPr>
        <w:rPr>
          <w:rFonts w:eastAsia="Calibri"/>
        </w:rPr>
      </w:pPr>
    </w:p>
    <w:p w:rsidR="004C03E8" w:rsidRDefault="004C03E8" w:rsidP="004C03E8">
      <w:pPr>
        <w:rPr>
          <w:lang w:val="en-US" w:eastAsia="it-IT"/>
        </w:rPr>
      </w:pPr>
      <w:r>
        <w:rPr>
          <w:lang w:eastAsia="it-IT"/>
        </w:rPr>
        <w:t>Aggregated exposure is not relevant, based on the decision scheme developed by UBA for the following reasons.</w:t>
      </w:r>
    </w:p>
    <w:p w:rsidR="004C03E8" w:rsidRDefault="004C03E8" w:rsidP="004A150B">
      <w:pPr>
        <w:numPr>
          <w:ilvl w:val="0"/>
          <w:numId w:val="19"/>
        </w:numPr>
        <w:rPr>
          <w:lang w:val="en-US" w:eastAsia="it-IT"/>
        </w:rPr>
      </w:pPr>
      <w:r>
        <w:rPr>
          <w:lang w:val="en-US" w:eastAsia="it-IT"/>
        </w:rPr>
        <w:t>Cyp</w:t>
      </w:r>
      <w:r>
        <w:rPr>
          <w:lang w:eastAsia="it-IT"/>
        </w:rPr>
        <w:t xml:space="preserve">ermethrin is approved in EU as a biocide in 2 PTs: (i) PT 8 and (ii) PT18; however, as a result of the uses of these products, there is no overlap in time and space in Europe, since in PT 8 </w:t>
      </w:r>
      <w:r>
        <w:t>Cy</w:t>
      </w:r>
      <w:r w:rsidRPr="00E652AF">
        <w:t xml:space="preserve">permethrin </w:t>
      </w:r>
      <w:r>
        <w:rPr>
          <w:lang w:eastAsia="it-IT"/>
        </w:rPr>
        <w:t>is used in industrial preventive wood preservation applied in automated spraying, vacum pressure, double vacum pressure, flow coating or dipping treatment plants. </w:t>
      </w:r>
    </w:p>
    <w:p w:rsidR="004C03E8" w:rsidRPr="008562D1" w:rsidRDefault="004C03E8" w:rsidP="004A150B">
      <w:pPr>
        <w:numPr>
          <w:ilvl w:val="0"/>
          <w:numId w:val="19"/>
        </w:numPr>
        <w:rPr>
          <w:lang w:val="en-US" w:eastAsia="it-IT"/>
        </w:rPr>
      </w:pPr>
      <w:r>
        <w:rPr>
          <w:lang w:eastAsia="it-IT"/>
        </w:rPr>
        <w:t xml:space="preserve">The main constituent of a.s. is not part of other a.s., and a.s. is not a relevant metabolite of other a.s. (and </w:t>
      </w:r>
      <w:r>
        <w:rPr>
          <w:i/>
          <w:iCs/>
          <w:lang w:eastAsia="it-IT"/>
        </w:rPr>
        <w:t>vice versa</w:t>
      </w:r>
      <w:r>
        <w:rPr>
          <w:lang w:eastAsia="it-IT"/>
        </w:rPr>
        <w:t>), and there are no other active substances that form the same relevant metabolites</w:t>
      </w:r>
    </w:p>
    <w:p w:rsidR="004C03E8" w:rsidRPr="001350C5" w:rsidRDefault="004C03E8" w:rsidP="004A150B">
      <w:pPr>
        <w:numPr>
          <w:ilvl w:val="0"/>
          <w:numId w:val="19"/>
        </w:numPr>
        <w:rPr>
          <w:lang w:val="en-US" w:eastAsia="it-IT"/>
        </w:rPr>
      </w:pPr>
      <w:r>
        <w:rPr>
          <w:lang w:eastAsia="it-IT"/>
        </w:rPr>
        <w:t>In general there is no an overlap in time and space during the use of the product.</w:t>
      </w:r>
    </w:p>
    <w:p w:rsidR="004C03E8" w:rsidRDefault="004C03E8" w:rsidP="004C03E8">
      <w:pPr>
        <w:ind w:left="720"/>
        <w:rPr>
          <w:lang w:val="en-US" w:eastAsia="it-IT"/>
        </w:rPr>
      </w:pPr>
    </w:p>
    <w:p w:rsidR="00FD2055" w:rsidRPr="004C03E8" w:rsidRDefault="004C03E8" w:rsidP="004C03E8">
      <w:pPr>
        <w:rPr>
          <w:rFonts w:eastAsia="Calibri"/>
        </w:rPr>
      </w:pPr>
      <w:r>
        <w:rPr>
          <w:lang w:eastAsia="it-IT"/>
        </w:rPr>
        <w:t>Therefore, according the decision scheme developed by UBA, no aggregated exposure estimation is required.</w:t>
      </w:r>
    </w:p>
    <w:p w:rsidR="00FD2055" w:rsidRPr="004C03E8" w:rsidRDefault="00FD2055" w:rsidP="004C03E8">
      <w:pPr>
        <w:rPr>
          <w:rFonts w:eastAsia="Calibri"/>
        </w:rPr>
      </w:pPr>
    </w:p>
    <w:p w:rsidR="00FD2055" w:rsidRPr="00FD2055" w:rsidRDefault="00DE47AD" w:rsidP="00FD2055">
      <w:pPr>
        <w:tabs>
          <w:tab w:val="left" w:pos="1418"/>
        </w:tabs>
        <w:ind w:left="2498" w:hanging="1418"/>
        <w:rPr>
          <w:rFonts w:ascii="Times New Roman" w:hAnsi="Times New Roman"/>
        </w:rPr>
      </w:pPr>
      <w:r>
        <w:rPr>
          <w:rFonts w:ascii="Times New Roman" w:hAnsi="Times New Roman"/>
          <w:noProof/>
          <w:lang w:val="el-GR" w:eastAsia="el-GR"/>
        </w:rPr>
        <w:drawing>
          <wp:inline distT="0" distB="0" distL="0" distR="0">
            <wp:extent cx="5057775" cy="3800475"/>
            <wp:effectExtent l="19050" t="19050" r="28575" b="285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7775" cy="3800475"/>
                    </a:xfrm>
                    <a:prstGeom prst="rect">
                      <a:avLst/>
                    </a:prstGeom>
                    <a:noFill/>
                    <a:ln w="9525" cmpd="sng">
                      <a:solidFill>
                        <a:srgbClr val="000000"/>
                      </a:solidFill>
                      <a:miter lim="800000"/>
                      <a:headEnd/>
                      <a:tailEnd/>
                    </a:ln>
                    <a:effectLst/>
                  </pic:spPr>
                </pic:pic>
              </a:graphicData>
            </a:graphic>
          </wp:inline>
        </w:drawing>
      </w:r>
      <w:r w:rsidR="00FD2055" w:rsidRPr="00FD2055">
        <w:rPr>
          <w:rFonts w:ascii="Times New Roman" w:hAnsi="Times New Roman"/>
        </w:rPr>
        <w:t xml:space="preserve"> </w:t>
      </w:r>
    </w:p>
    <w:p w:rsidR="00FD2055" w:rsidRPr="00FD2055" w:rsidRDefault="00FD2055" w:rsidP="00FD2055">
      <w:pPr>
        <w:tabs>
          <w:tab w:val="left" w:pos="1418"/>
        </w:tabs>
        <w:spacing w:after="255"/>
        <w:ind w:left="2498" w:hanging="1418"/>
        <w:rPr>
          <w:rFonts w:ascii="Times New Roman" w:eastAsia="Calibri" w:hAnsi="Times New Roman"/>
          <w:i/>
          <w:lang w:eastAsia="en-US"/>
        </w:rPr>
      </w:pPr>
      <w:r w:rsidRPr="00FD2055">
        <w:rPr>
          <w:rFonts w:ascii="Times New Roman" w:eastAsia="Calibri" w:hAnsi="Times New Roman"/>
          <w:i/>
          <w:lang w:eastAsia="en-US"/>
        </w:rPr>
        <w:t>Figure 1: Decision tree on the need for estimation of aggregated exposure</w:t>
      </w:r>
    </w:p>
    <w:p w:rsidR="00FD2055" w:rsidRPr="00C10786" w:rsidRDefault="00FD2055" w:rsidP="00C10786">
      <w:pPr>
        <w:rPr>
          <w:rFonts w:eastAsia="Calibri"/>
        </w:rPr>
      </w:pPr>
    </w:p>
    <w:p w:rsidR="00FD2055" w:rsidRPr="00C10786" w:rsidRDefault="00FD2055" w:rsidP="00C10786">
      <w:pPr>
        <w:rPr>
          <w:rFonts w:eastAsia="Calibri"/>
        </w:rPr>
      </w:pPr>
    </w:p>
    <w:p w:rsidR="00FD2055" w:rsidRPr="00C10786" w:rsidRDefault="00FD2055" w:rsidP="00C10786">
      <w:pPr>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30"/>
      </w:tblGrid>
      <w:tr w:rsidR="00297341" w:rsidRPr="00254A24" w:rsidTr="00D05229">
        <w:trPr>
          <w:trHeight w:val="249"/>
        </w:trPr>
        <w:tc>
          <w:tcPr>
            <w:tcW w:w="5000" w:type="pct"/>
            <w:tcBorders>
              <w:top w:val="single" w:sz="4" w:space="0" w:color="auto"/>
              <w:left w:val="single" w:sz="4" w:space="0" w:color="auto"/>
              <w:bottom w:val="single" w:sz="4" w:space="0" w:color="auto"/>
            </w:tcBorders>
            <w:shd w:val="clear" w:color="auto" w:fill="FFFFCC"/>
            <w:vAlign w:val="center"/>
          </w:tcPr>
          <w:p w:rsidR="00B874AD" w:rsidRPr="00254A24" w:rsidRDefault="00B874AD" w:rsidP="00B874AD">
            <w:pPr>
              <w:autoSpaceDE w:val="0"/>
              <w:autoSpaceDN w:val="0"/>
              <w:adjustRightInd w:val="0"/>
              <w:spacing w:before="60" w:after="60" w:line="260" w:lineRule="atLeast"/>
              <w:rPr>
                <w:rFonts w:eastAsia="Calibri" w:cs="Arial"/>
                <w:lang w:eastAsia="en-GB"/>
              </w:rPr>
            </w:pPr>
            <w:r w:rsidRPr="00254A24">
              <w:rPr>
                <w:rFonts w:eastAsia="Calibri"/>
                <w:b/>
                <w:lang w:eastAsia="en-US"/>
              </w:rPr>
              <w:t>Overall conclusion on the risk assessment for the environment of the product</w:t>
            </w:r>
          </w:p>
        </w:tc>
      </w:tr>
      <w:tr w:rsidR="00297341" w:rsidRPr="00254A24" w:rsidTr="00D05229">
        <w:trPr>
          <w:trHeight w:val="249"/>
        </w:trPr>
        <w:tc>
          <w:tcPr>
            <w:tcW w:w="5000" w:type="pct"/>
            <w:tcBorders>
              <w:top w:val="single" w:sz="4" w:space="0" w:color="auto"/>
              <w:left w:val="single" w:sz="4" w:space="0" w:color="auto"/>
              <w:bottom w:val="single" w:sz="4" w:space="0" w:color="auto"/>
            </w:tcBorders>
            <w:shd w:val="clear" w:color="auto" w:fill="auto"/>
            <w:vAlign w:val="center"/>
          </w:tcPr>
          <w:p w:rsidR="00277DBC" w:rsidRPr="00FB7EB6" w:rsidRDefault="00277DBC" w:rsidP="00277DBC">
            <w:pPr>
              <w:spacing w:line="260" w:lineRule="atLeast"/>
              <w:jc w:val="both"/>
              <w:rPr>
                <w:lang w:eastAsia="en-US"/>
              </w:rPr>
            </w:pPr>
            <w:r w:rsidRPr="00FB7EB6">
              <w:rPr>
                <w:lang w:eastAsia="en-US"/>
              </w:rPr>
              <w:t xml:space="preserve">According to the environmental risk assessment, the </w:t>
            </w:r>
            <w:r w:rsidRPr="001C1DFE">
              <w:rPr>
                <w:b/>
                <w:bCs/>
                <w:lang w:eastAsia="en-US"/>
              </w:rPr>
              <w:t>risk</w:t>
            </w:r>
            <w:r w:rsidRPr="00FB7EB6">
              <w:rPr>
                <w:lang w:eastAsia="en-US"/>
              </w:rPr>
              <w:t xml:space="preserve"> for all relevant environmental compartments (STP, terrestrial, aquatic) </w:t>
            </w:r>
            <w:r w:rsidRPr="00D53B48">
              <w:rPr>
                <w:b/>
                <w:bCs/>
                <w:lang w:eastAsia="en-US"/>
              </w:rPr>
              <w:t>is</w:t>
            </w:r>
            <w:r w:rsidRPr="00FB7EB6">
              <w:rPr>
                <w:lang w:eastAsia="en-US"/>
              </w:rPr>
              <w:t xml:space="preserve"> </w:t>
            </w:r>
            <w:r w:rsidRPr="001C1DFE">
              <w:rPr>
                <w:b/>
                <w:bCs/>
                <w:lang w:eastAsia="en-US"/>
              </w:rPr>
              <w:t>acceptable</w:t>
            </w:r>
            <w:r w:rsidRPr="00FB7EB6">
              <w:rPr>
                <w:lang w:eastAsia="en-US"/>
              </w:rPr>
              <w:t xml:space="preserve"> for all Uses, when following the label instructions of DRAKER ONE.</w:t>
            </w:r>
          </w:p>
          <w:p w:rsidR="00B24AC5" w:rsidRPr="004F071F" w:rsidRDefault="00B24AC5" w:rsidP="00277DBC">
            <w:pPr>
              <w:jc w:val="both"/>
              <w:rPr>
                <w:rFonts w:eastAsia="Calibri"/>
              </w:rPr>
            </w:pPr>
          </w:p>
          <w:p w:rsidR="004F071F" w:rsidRPr="004F071F" w:rsidRDefault="00277DBC" w:rsidP="00B24AC5">
            <w:pPr>
              <w:autoSpaceDE w:val="0"/>
              <w:autoSpaceDN w:val="0"/>
              <w:adjustRightInd w:val="0"/>
              <w:jc w:val="both"/>
              <w:rPr>
                <w:rFonts w:eastAsia="Calibri"/>
              </w:rPr>
            </w:pPr>
            <w:r w:rsidRPr="001C1DFE">
              <w:rPr>
                <w:rFonts w:eastAsia="Calibri"/>
                <w:lang w:val="en-US"/>
              </w:rPr>
              <w:t>[</w:t>
            </w:r>
            <w:r w:rsidR="001C1DFE">
              <w:rPr>
                <w:rFonts w:eastAsia="Calibri"/>
                <w:lang w:val="en-US"/>
              </w:rPr>
              <w:t xml:space="preserve">Note: </w:t>
            </w:r>
            <w:r w:rsidR="004F071F" w:rsidRPr="00277DBC">
              <w:rPr>
                <w:rFonts w:eastAsia="Calibri"/>
              </w:rPr>
              <w:t>Risks</w:t>
            </w:r>
            <w:r w:rsidR="004F071F" w:rsidRPr="004F071F">
              <w:rPr>
                <w:rFonts w:eastAsia="Calibri"/>
              </w:rPr>
              <w:t xml:space="preserve"> for the environment have been identified for:</w:t>
            </w:r>
          </w:p>
          <w:p w:rsidR="004F071F" w:rsidRPr="004F071F" w:rsidRDefault="004F071F" w:rsidP="004F071F">
            <w:pPr>
              <w:numPr>
                <w:ilvl w:val="0"/>
                <w:numId w:val="20"/>
              </w:numPr>
              <w:jc w:val="both"/>
              <w:rPr>
                <w:rFonts w:eastAsia="Calibri"/>
              </w:rPr>
            </w:pPr>
            <w:r w:rsidRPr="004F071F">
              <w:rPr>
                <w:rFonts w:eastAsia="Calibri"/>
              </w:rPr>
              <w:t>USE 1-TIER 1 (private / industrial use) (risk for sediment drewlling organisms)</w:t>
            </w:r>
          </w:p>
          <w:p w:rsidR="00B24AC5" w:rsidRDefault="004F071F" w:rsidP="004F071F">
            <w:pPr>
              <w:numPr>
                <w:ilvl w:val="0"/>
                <w:numId w:val="20"/>
              </w:numPr>
              <w:jc w:val="both"/>
              <w:rPr>
                <w:rFonts w:eastAsia="Calibri"/>
              </w:rPr>
            </w:pPr>
            <w:r w:rsidRPr="004F071F">
              <w:rPr>
                <w:rFonts w:eastAsia="Calibri"/>
              </w:rPr>
              <w:t>USE</w:t>
            </w:r>
            <w:r w:rsidR="00B24AC5" w:rsidRPr="004F071F">
              <w:rPr>
                <w:rFonts w:eastAsia="Calibri"/>
              </w:rPr>
              <w:t xml:space="preserve"> 3 </w:t>
            </w:r>
            <w:r w:rsidRPr="004F071F">
              <w:rPr>
                <w:rFonts w:eastAsia="Calibri"/>
              </w:rPr>
              <w:t>(</w:t>
            </w:r>
            <w:r w:rsidR="00B24AC5" w:rsidRPr="004F071F">
              <w:rPr>
                <w:rFonts w:eastAsia="Calibri"/>
              </w:rPr>
              <w:t>Urban area</w:t>
            </w:r>
            <w:r w:rsidRPr="004F071F">
              <w:rPr>
                <w:rFonts w:eastAsia="Calibri"/>
              </w:rPr>
              <w:t>)</w:t>
            </w:r>
            <w:r>
              <w:rPr>
                <w:rFonts w:eastAsia="Calibri"/>
              </w:rPr>
              <w:t xml:space="preserve"> </w:t>
            </w:r>
            <w:r w:rsidRPr="004F071F">
              <w:rPr>
                <w:rFonts w:eastAsia="Calibri"/>
              </w:rPr>
              <w:t xml:space="preserve">(risk for </w:t>
            </w:r>
            <w:r>
              <w:rPr>
                <w:rFonts w:eastAsia="Calibri"/>
              </w:rPr>
              <w:t xml:space="preserve">both aquatic and </w:t>
            </w:r>
            <w:r w:rsidRPr="004F071F">
              <w:rPr>
                <w:rFonts w:eastAsia="Calibri"/>
              </w:rPr>
              <w:t>sediment drewlling organisms)</w:t>
            </w:r>
          </w:p>
          <w:p w:rsidR="004F071F" w:rsidRDefault="004F071F" w:rsidP="004F071F">
            <w:pPr>
              <w:numPr>
                <w:ilvl w:val="0"/>
                <w:numId w:val="20"/>
              </w:numPr>
              <w:jc w:val="both"/>
              <w:rPr>
                <w:rFonts w:eastAsia="Calibri"/>
              </w:rPr>
            </w:pPr>
            <w:r>
              <w:rPr>
                <w:rFonts w:eastAsia="Calibri"/>
              </w:rPr>
              <w:t>USE 3 (Rural area)</w:t>
            </w:r>
            <w:r w:rsidR="00516DCD">
              <w:rPr>
                <w:rFonts w:eastAsia="Calibri"/>
              </w:rPr>
              <w:t xml:space="preserve"> - TIER 1 (risk for </w:t>
            </w:r>
            <w:r w:rsidR="00516DCD" w:rsidRPr="00516DCD">
              <w:rPr>
                <w:rFonts w:eastAsia="Calibri"/>
              </w:rPr>
              <w:t>terrestrial environment</w:t>
            </w:r>
            <w:r w:rsidR="00516DCD">
              <w:rPr>
                <w:rFonts w:eastAsia="Calibri"/>
              </w:rPr>
              <w:t>)</w:t>
            </w:r>
            <w:r w:rsidR="00277DBC" w:rsidRPr="00277DBC">
              <w:rPr>
                <w:rFonts w:eastAsia="Calibri"/>
                <w:lang w:val="en-US"/>
              </w:rPr>
              <w:t>]</w:t>
            </w:r>
          </w:p>
          <w:p w:rsidR="00B24AC5" w:rsidRPr="00254A24" w:rsidRDefault="00B24AC5" w:rsidP="00B24AC5">
            <w:pPr>
              <w:autoSpaceDE w:val="0"/>
              <w:autoSpaceDN w:val="0"/>
              <w:adjustRightInd w:val="0"/>
              <w:jc w:val="both"/>
              <w:rPr>
                <w:rFonts w:cs="TimesNewRoman"/>
                <w:b/>
                <w:bCs/>
                <w:color w:val="FF0000"/>
                <w:lang w:eastAsia="it-IT"/>
              </w:rPr>
            </w:pPr>
          </w:p>
          <w:p w:rsidR="004D10DC" w:rsidRDefault="004D10DC" w:rsidP="00D05229">
            <w:pPr>
              <w:autoSpaceDE w:val="0"/>
              <w:autoSpaceDN w:val="0"/>
              <w:adjustRightInd w:val="0"/>
              <w:jc w:val="both"/>
              <w:rPr>
                <w:rFonts w:cs="TimesNewRoman"/>
                <w:b/>
                <w:bCs/>
                <w:lang w:eastAsia="it-IT"/>
              </w:rPr>
            </w:pPr>
            <w:r w:rsidRPr="00BF1C2A">
              <w:rPr>
                <w:rFonts w:cs="TimesNewRoman"/>
                <w:lang w:eastAsia="it-IT"/>
              </w:rPr>
              <w:t xml:space="preserve">Regarding the Use 1 - TIER 2 emission, </w:t>
            </w:r>
            <w:r>
              <w:rPr>
                <w:rFonts w:cs="TimesNewRoman"/>
                <w:lang w:eastAsia="it-IT"/>
              </w:rPr>
              <w:t xml:space="preserve">by </w:t>
            </w:r>
            <w:r w:rsidRPr="00BF1C2A">
              <w:rPr>
                <w:rFonts w:cs="TimesNewRoman"/>
                <w:lang w:eastAsia="it-IT"/>
              </w:rPr>
              <w:t>limiting the application of the product in areas not subject to wet cleaning, the risk of all compartments is considered to be acceptable. The TIER 3 was an additional option an</w:t>
            </w:r>
            <w:r>
              <w:rPr>
                <w:rFonts w:cs="TimesNewRoman"/>
                <w:lang w:eastAsia="it-IT"/>
              </w:rPr>
              <w:t>d</w:t>
            </w:r>
            <w:r w:rsidRPr="00BF1C2A">
              <w:rPr>
                <w:rFonts w:cs="TimesNewRoman"/>
                <w:lang w:eastAsia="it-IT"/>
              </w:rPr>
              <w:t xml:space="preserve"> is considered supplementary to the </w:t>
            </w:r>
            <w:r>
              <w:rPr>
                <w:rFonts w:cs="TimesNewRoman"/>
                <w:lang w:eastAsia="it-IT"/>
              </w:rPr>
              <w:t xml:space="preserve">evaluation of the biocide </w:t>
            </w:r>
            <w:r w:rsidRPr="00254A24">
              <w:rPr>
                <w:rFonts w:cs="TimesNewRoman"/>
                <w:lang w:eastAsia="it-IT"/>
              </w:rPr>
              <w:t>DRAKER ONE</w:t>
            </w:r>
            <w:r>
              <w:rPr>
                <w:rFonts w:cs="TimesNewRoman"/>
                <w:lang w:eastAsia="it-IT"/>
              </w:rPr>
              <w:t>.</w:t>
            </w:r>
          </w:p>
          <w:p w:rsidR="004D10DC" w:rsidRDefault="004D10DC" w:rsidP="00D05229">
            <w:pPr>
              <w:autoSpaceDE w:val="0"/>
              <w:autoSpaceDN w:val="0"/>
              <w:adjustRightInd w:val="0"/>
              <w:jc w:val="both"/>
              <w:rPr>
                <w:rFonts w:cs="TimesNewRoman"/>
                <w:b/>
                <w:bCs/>
                <w:lang w:eastAsia="it-IT"/>
              </w:rPr>
            </w:pPr>
          </w:p>
          <w:p w:rsidR="00297341" w:rsidRPr="00254A24" w:rsidRDefault="00297341" w:rsidP="00D05229">
            <w:pPr>
              <w:autoSpaceDE w:val="0"/>
              <w:autoSpaceDN w:val="0"/>
              <w:adjustRightInd w:val="0"/>
              <w:jc w:val="both"/>
              <w:rPr>
                <w:rFonts w:cs="TimesNewRoman"/>
                <w:b/>
                <w:bCs/>
                <w:lang w:eastAsia="it-IT"/>
              </w:rPr>
            </w:pPr>
            <w:r w:rsidRPr="00254A24">
              <w:rPr>
                <w:rFonts w:cs="TimesNewRoman"/>
                <w:b/>
                <w:bCs/>
                <w:lang w:eastAsia="it-IT"/>
              </w:rPr>
              <w:t>Primary and secondary poisoning compartment</w:t>
            </w:r>
          </w:p>
          <w:p w:rsidR="00893332" w:rsidRPr="00D53B48" w:rsidRDefault="00297341" w:rsidP="00D53B48">
            <w:pPr>
              <w:autoSpaceDE w:val="0"/>
              <w:autoSpaceDN w:val="0"/>
              <w:adjustRightInd w:val="0"/>
              <w:jc w:val="both"/>
              <w:rPr>
                <w:rFonts w:cs="TimesNewRoman"/>
                <w:lang w:eastAsia="it-IT"/>
              </w:rPr>
            </w:pPr>
            <w:r w:rsidRPr="00254A24">
              <w:rPr>
                <w:rFonts w:cs="TimesNewRoman"/>
                <w:lang w:eastAsia="it-IT"/>
              </w:rPr>
              <w:t xml:space="preserve">The risk characterization for primary and secordary poisoing compartment is carried out. </w:t>
            </w:r>
            <w:r w:rsidR="00CD66A1" w:rsidRPr="00254A24">
              <w:rPr>
                <w:rFonts w:cs="TimesNewRoman"/>
                <w:lang w:eastAsia="it-IT"/>
              </w:rPr>
              <w:t>For all</w:t>
            </w:r>
            <w:r w:rsidRPr="00254A24">
              <w:rPr>
                <w:rFonts w:cs="TimesNewRoman"/>
                <w:lang w:eastAsia="it-IT"/>
              </w:rPr>
              <w:t xml:space="preserve"> indended uses</w:t>
            </w:r>
            <w:r w:rsidR="00CD66A1" w:rsidRPr="00254A24">
              <w:rPr>
                <w:rFonts w:cs="TimesNewRoman"/>
                <w:lang w:eastAsia="it-IT"/>
              </w:rPr>
              <w:t>,</w:t>
            </w:r>
            <w:r w:rsidRPr="00254A24">
              <w:rPr>
                <w:rFonts w:cs="TimesNewRoman"/>
                <w:lang w:eastAsia="it-IT"/>
              </w:rPr>
              <w:t xml:space="preserve"> the PEC/PNEC ratio are below 1, indicating a </w:t>
            </w:r>
            <w:r w:rsidRPr="00F50D25">
              <w:rPr>
                <w:rFonts w:cs="TimesNewRoman"/>
                <w:b/>
                <w:bCs/>
                <w:lang w:eastAsia="it-IT"/>
              </w:rPr>
              <w:t>safe use</w:t>
            </w:r>
            <w:r w:rsidRPr="00254A24">
              <w:rPr>
                <w:rFonts w:cs="TimesNewRoman"/>
                <w:lang w:eastAsia="it-IT"/>
              </w:rPr>
              <w:t xml:space="preserve"> when following the label instructions of DRAKER ONE.</w:t>
            </w:r>
          </w:p>
        </w:tc>
      </w:tr>
    </w:tbl>
    <w:p w:rsidR="00FD2055" w:rsidRPr="00FD2055" w:rsidRDefault="00FD2055" w:rsidP="00FD2055">
      <w:pPr>
        <w:spacing w:line="260" w:lineRule="atLeast"/>
        <w:rPr>
          <w:rFonts w:eastAsia="Calibri"/>
          <w:lang w:eastAsia="en-US"/>
        </w:rPr>
      </w:pPr>
    </w:p>
    <w:p w:rsidR="00FD2055" w:rsidRDefault="00FD2055" w:rsidP="00FD2055">
      <w:pPr>
        <w:spacing w:line="260" w:lineRule="atLeast"/>
        <w:rPr>
          <w:rFonts w:eastAsia="Calibri"/>
          <w:lang w:eastAsia="en-US"/>
        </w:rPr>
      </w:pPr>
    </w:p>
    <w:p w:rsidR="00F950F1" w:rsidRPr="00FD2055" w:rsidRDefault="00460E3E" w:rsidP="00FD2055">
      <w:pPr>
        <w:spacing w:line="260" w:lineRule="atLeast"/>
        <w:rPr>
          <w:rFonts w:eastAsia="Calibri"/>
          <w:lang w:eastAsia="en-US"/>
        </w:rPr>
      </w:pPr>
      <w:r>
        <w:rPr>
          <w:rFonts w:eastAsia="Calibri"/>
          <w:lang w:eastAsia="en-US"/>
        </w:rPr>
        <w:br w:type="page"/>
      </w:r>
    </w:p>
    <w:p w:rsidR="00FD2055" w:rsidRPr="00D56960" w:rsidRDefault="00FD2055" w:rsidP="00E9271D">
      <w:pPr>
        <w:pStyle w:val="3"/>
      </w:pPr>
      <w:bookmarkStart w:id="1661" w:name="_Toc388285362"/>
      <w:bookmarkStart w:id="1662" w:name="_Toc389725293"/>
      <w:bookmarkStart w:id="1663" w:name="_Toc389726285"/>
      <w:bookmarkStart w:id="1664" w:name="_Toc389727337"/>
      <w:bookmarkStart w:id="1665" w:name="_Toc389727695"/>
      <w:bookmarkStart w:id="1666" w:name="_Toc389728054"/>
      <w:bookmarkStart w:id="1667" w:name="_Toc389728413"/>
      <w:bookmarkStart w:id="1668" w:name="_Toc389728773"/>
      <w:bookmarkStart w:id="1669" w:name="_Toc389729131"/>
      <w:bookmarkStart w:id="1670" w:name="_Toc388285363"/>
      <w:bookmarkStart w:id="1671" w:name="_Toc389725294"/>
      <w:bookmarkStart w:id="1672" w:name="_Toc389726286"/>
      <w:bookmarkStart w:id="1673" w:name="_Toc389727338"/>
      <w:bookmarkStart w:id="1674" w:name="_Toc389727696"/>
      <w:bookmarkStart w:id="1675" w:name="_Toc389728055"/>
      <w:bookmarkStart w:id="1676" w:name="_Toc389728414"/>
      <w:bookmarkStart w:id="1677" w:name="_Toc389728774"/>
      <w:bookmarkStart w:id="1678" w:name="_Toc389729132"/>
      <w:bookmarkStart w:id="1679" w:name="_Toc388285364"/>
      <w:bookmarkStart w:id="1680" w:name="_Toc389725295"/>
      <w:bookmarkStart w:id="1681" w:name="_Toc389726287"/>
      <w:bookmarkStart w:id="1682" w:name="_Toc389727339"/>
      <w:bookmarkStart w:id="1683" w:name="_Toc389727697"/>
      <w:bookmarkStart w:id="1684" w:name="_Toc389728056"/>
      <w:bookmarkStart w:id="1685" w:name="_Toc389728415"/>
      <w:bookmarkStart w:id="1686" w:name="_Toc389728775"/>
      <w:bookmarkStart w:id="1687" w:name="_Toc389729133"/>
      <w:bookmarkStart w:id="1688" w:name="_Toc388285365"/>
      <w:bookmarkStart w:id="1689" w:name="_Toc389725296"/>
      <w:bookmarkStart w:id="1690" w:name="_Toc389726288"/>
      <w:bookmarkStart w:id="1691" w:name="_Toc389727340"/>
      <w:bookmarkStart w:id="1692" w:name="_Toc389727698"/>
      <w:bookmarkStart w:id="1693" w:name="_Toc389728057"/>
      <w:bookmarkStart w:id="1694" w:name="_Toc389728416"/>
      <w:bookmarkStart w:id="1695" w:name="_Toc389728776"/>
      <w:bookmarkStart w:id="1696" w:name="_Toc389729134"/>
      <w:bookmarkStart w:id="1697" w:name="_Toc388285367"/>
      <w:bookmarkStart w:id="1698" w:name="_Toc389725298"/>
      <w:bookmarkStart w:id="1699" w:name="_Toc389726290"/>
      <w:bookmarkStart w:id="1700" w:name="_Toc389727342"/>
      <w:bookmarkStart w:id="1701" w:name="_Toc389727700"/>
      <w:bookmarkStart w:id="1702" w:name="_Toc389728059"/>
      <w:bookmarkStart w:id="1703" w:name="_Toc389728418"/>
      <w:bookmarkStart w:id="1704" w:name="_Toc389728778"/>
      <w:bookmarkStart w:id="1705" w:name="_Toc389729136"/>
      <w:bookmarkStart w:id="1706" w:name="_Toc389748771"/>
      <w:bookmarkStart w:id="1707" w:name="_Toc389750186"/>
      <w:bookmarkStart w:id="1708" w:name="_Toc389807368"/>
      <w:bookmarkStart w:id="1709" w:name="_Toc389807624"/>
      <w:bookmarkStart w:id="1710" w:name="_Toc389807990"/>
      <w:bookmarkStart w:id="1711" w:name="_Toc398109936"/>
      <w:bookmarkStart w:id="1712" w:name="_Toc398110122"/>
      <w:bookmarkStart w:id="1713" w:name="_Toc388285369"/>
      <w:bookmarkStart w:id="1714" w:name="_Toc389725300"/>
      <w:bookmarkStart w:id="1715" w:name="_Toc389726292"/>
      <w:bookmarkStart w:id="1716" w:name="_Toc389727344"/>
      <w:bookmarkStart w:id="1717" w:name="_Toc389727702"/>
      <w:bookmarkStart w:id="1718" w:name="_Toc389728061"/>
      <w:bookmarkStart w:id="1719" w:name="_Toc389728420"/>
      <w:bookmarkStart w:id="1720" w:name="_Toc389728780"/>
      <w:bookmarkStart w:id="1721" w:name="_Toc389729138"/>
      <w:bookmarkStart w:id="1722" w:name="_Toc389748773"/>
      <w:bookmarkStart w:id="1723" w:name="_Toc389750188"/>
      <w:bookmarkStart w:id="1724" w:name="_Toc389807370"/>
      <w:bookmarkStart w:id="1725" w:name="_Toc389807626"/>
      <w:bookmarkStart w:id="1726" w:name="_Toc389807992"/>
      <w:bookmarkStart w:id="1727" w:name="_Toc398109938"/>
      <w:bookmarkStart w:id="1728" w:name="_Toc398110124"/>
      <w:bookmarkStart w:id="1729" w:name="_Toc388285372"/>
      <w:bookmarkStart w:id="1730" w:name="_Toc389725303"/>
      <w:bookmarkStart w:id="1731" w:name="_Toc389726295"/>
      <w:bookmarkStart w:id="1732" w:name="_Toc389727347"/>
      <w:bookmarkStart w:id="1733" w:name="_Toc389727705"/>
      <w:bookmarkStart w:id="1734" w:name="_Toc389728064"/>
      <w:bookmarkStart w:id="1735" w:name="_Toc389728423"/>
      <w:bookmarkStart w:id="1736" w:name="_Toc389728783"/>
      <w:bookmarkStart w:id="1737" w:name="_Toc389729141"/>
      <w:bookmarkStart w:id="1738" w:name="_Toc389748776"/>
      <w:bookmarkStart w:id="1739" w:name="_Toc389750191"/>
      <w:bookmarkStart w:id="1740" w:name="_Toc389807373"/>
      <w:bookmarkStart w:id="1741" w:name="_Toc389807629"/>
      <w:bookmarkStart w:id="1742" w:name="_Toc389807995"/>
      <w:bookmarkStart w:id="1743" w:name="_Toc398109941"/>
      <w:bookmarkStart w:id="1744" w:name="_Toc398110127"/>
      <w:bookmarkStart w:id="1745" w:name="_Toc388285375"/>
      <w:bookmarkStart w:id="1746" w:name="_Toc389725305"/>
      <w:bookmarkStart w:id="1747" w:name="_Toc389726298"/>
      <w:bookmarkStart w:id="1748" w:name="_Toc389727350"/>
      <w:bookmarkStart w:id="1749" w:name="_Toc389727708"/>
      <w:bookmarkStart w:id="1750" w:name="_Toc389728067"/>
      <w:bookmarkStart w:id="1751" w:name="_Toc389728426"/>
      <w:bookmarkStart w:id="1752" w:name="_Toc389728786"/>
      <w:bookmarkStart w:id="1753" w:name="_Toc389729144"/>
      <w:bookmarkStart w:id="1754" w:name="_Toc389748778"/>
      <w:bookmarkStart w:id="1755" w:name="_Toc389750193"/>
      <w:bookmarkStart w:id="1756" w:name="_Toc389807375"/>
      <w:bookmarkStart w:id="1757" w:name="_Toc389807631"/>
      <w:bookmarkStart w:id="1758" w:name="_Toc389807997"/>
      <w:bookmarkStart w:id="1759" w:name="_Toc398109943"/>
      <w:bookmarkStart w:id="1760" w:name="_Toc398110129"/>
      <w:bookmarkStart w:id="1761" w:name="_Toc388285382"/>
      <w:bookmarkStart w:id="1762" w:name="_Toc389725311"/>
      <w:bookmarkStart w:id="1763" w:name="_Toc389726305"/>
      <w:bookmarkStart w:id="1764" w:name="_Toc389727357"/>
      <w:bookmarkStart w:id="1765" w:name="_Toc389727715"/>
      <w:bookmarkStart w:id="1766" w:name="_Toc389728074"/>
      <w:bookmarkStart w:id="1767" w:name="_Toc389728433"/>
      <w:bookmarkStart w:id="1768" w:name="_Toc389728793"/>
      <w:bookmarkStart w:id="1769" w:name="_Toc389729151"/>
      <w:bookmarkStart w:id="1770" w:name="_Toc389748784"/>
      <w:bookmarkStart w:id="1771" w:name="_Toc389750199"/>
      <w:bookmarkStart w:id="1772" w:name="_Toc389807381"/>
      <w:bookmarkStart w:id="1773" w:name="_Toc389807637"/>
      <w:bookmarkStart w:id="1774" w:name="_Toc389808003"/>
      <w:bookmarkStart w:id="1775" w:name="_Toc398109949"/>
      <w:bookmarkStart w:id="1776" w:name="_Toc398110135"/>
      <w:bookmarkStart w:id="1777" w:name="_Toc388285389"/>
      <w:bookmarkStart w:id="1778" w:name="_Toc389725317"/>
      <w:bookmarkStart w:id="1779" w:name="_Toc389726312"/>
      <w:bookmarkStart w:id="1780" w:name="_Toc389727364"/>
      <w:bookmarkStart w:id="1781" w:name="_Toc389727722"/>
      <w:bookmarkStart w:id="1782" w:name="_Toc389728081"/>
      <w:bookmarkStart w:id="1783" w:name="_Toc389728440"/>
      <w:bookmarkStart w:id="1784" w:name="_Toc389728800"/>
      <w:bookmarkStart w:id="1785" w:name="_Toc389729158"/>
      <w:bookmarkStart w:id="1786" w:name="_Toc389748790"/>
      <w:bookmarkStart w:id="1787" w:name="_Toc389750205"/>
      <w:bookmarkStart w:id="1788" w:name="_Toc389807387"/>
      <w:bookmarkStart w:id="1789" w:name="_Toc389807643"/>
      <w:bookmarkStart w:id="1790" w:name="_Toc389808009"/>
      <w:bookmarkStart w:id="1791" w:name="_Toc398109955"/>
      <w:bookmarkStart w:id="1792" w:name="_Toc398110141"/>
      <w:bookmarkStart w:id="1793" w:name="_Toc388285396"/>
      <w:bookmarkStart w:id="1794" w:name="_Toc389726319"/>
      <w:bookmarkStart w:id="1795" w:name="_Toc389727371"/>
      <w:bookmarkStart w:id="1796" w:name="_Toc389727729"/>
      <w:bookmarkStart w:id="1797" w:name="_Toc389728088"/>
      <w:bookmarkStart w:id="1798" w:name="_Toc389728447"/>
      <w:bookmarkStart w:id="1799" w:name="_Toc389728807"/>
      <w:bookmarkStart w:id="1800" w:name="_Toc389729165"/>
      <w:bookmarkStart w:id="1801" w:name="_Toc388285397"/>
      <w:bookmarkStart w:id="1802" w:name="_Toc389725324"/>
      <w:bookmarkStart w:id="1803" w:name="_Toc389726320"/>
      <w:bookmarkStart w:id="1804" w:name="_Toc389727372"/>
      <w:bookmarkStart w:id="1805" w:name="_Toc389727730"/>
      <w:bookmarkStart w:id="1806" w:name="_Toc389728089"/>
      <w:bookmarkStart w:id="1807" w:name="_Toc389728448"/>
      <w:bookmarkStart w:id="1808" w:name="_Toc389728808"/>
      <w:bookmarkStart w:id="1809" w:name="_Toc389729166"/>
      <w:bookmarkStart w:id="1810" w:name="_Toc389748797"/>
      <w:bookmarkStart w:id="1811" w:name="_Toc389750212"/>
      <w:bookmarkStart w:id="1812" w:name="_Toc389807394"/>
      <w:bookmarkStart w:id="1813" w:name="_Toc389807650"/>
      <w:bookmarkStart w:id="1814" w:name="_Toc389808016"/>
      <w:bookmarkStart w:id="1815" w:name="_Toc398109962"/>
      <w:bookmarkStart w:id="1816" w:name="_Toc398110148"/>
      <w:bookmarkStart w:id="1817" w:name="_Toc388285399"/>
      <w:bookmarkStart w:id="1818" w:name="_Toc389725326"/>
      <w:bookmarkStart w:id="1819" w:name="_Toc389726322"/>
      <w:bookmarkStart w:id="1820" w:name="_Toc389727374"/>
      <w:bookmarkStart w:id="1821" w:name="_Toc389727732"/>
      <w:bookmarkStart w:id="1822" w:name="_Toc389728091"/>
      <w:bookmarkStart w:id="1823" w:name="_Toc389728450"/>
      <w:bookmarkStart w:id="1824" w:name="_Toc389728810"/>
      <w:bookmarkStart w:id="1825" w:name="_Toc389729168"/>
      <w:bookmarkStart w:id="1826" w:name="_Toc389748799"/>
      <w:bookmarkStart w:id="1827" w:name="_Toc389750214"/>
      <w:bookmarkStart w:id="1828" w:name="_Toc389807396"/>
      <w:bookmarkStart w:id="1829" w:name="_Toc389807652"/>
      <w:bookmarkStart w:id="1830" w:name="_Toc389808018"/>
      <w:bookmarkStart w:id="1831" w:name="_Toc398109964"/>
      <w:bookmarkStart w:id="1832" w:name="_Toc398110150"/>
      <w:bookmarkStart w:id="1833" w:name="_Toc388285400"/>
      <w:bookmarkStart w:id="1834" w:name="_Toc389726323"/>
      <w:bookmarkStart w:id="1835" w:name="_Toc389727375"/>
      <w:bookmarkStart w:id="1836" w:name="_Toc389727733"/>
      <w:bookmarkStart w:id="1837" w:name="_Toc389728092"/>
      <w:bookmarkStart w:id="1838" w:name="_Toc389728451"/>
      <w:bookmarkStart w:id="1839" w:name="_Toc389728811"/>
      <w:bookmarkStart w:id="1840" w:name="_Toc389729169"/>
      <w:bookmarkStart w:id="1841" w:name="_Toc388285401"/>
      <w:bookmarkStart w:id="1842" w:name="_Toc389725328"/>
      <w:bookmarkStart w:id="1843" w:name="_Toc389726324"/>
      <w:bookmarkStart w:id="1844" w:name="_Toc389727376"/>
      <w:bookmarkStart w:id="1845" w:name="_Toc389727734"/>
      <w:bookmarkStart w:id="1846" w:name="_Toc389728093"/>
      <w:bookmarkStart w:id="1847" w:name="_Toc389728452"/>
      <w:bookmarkStart w:id="1848" w:name="_Toc389728812"/>
      <w:bookmarkStart w:id="1849" w:name="_Toc389729170"/>
      <w:bookmarkStart w:id="1850" w:name="_Toc388285402"/>
      <w:bookmarkStart w:id="1851" w:name="_Toc389725329"/>
      <w:bookmarkStart w:id="1852" w:name="_Toc389726325"/>
      <w:bookmarkStart w:id="1853" w:name="_Toc389727377"/>
      <w:bookmarkStart w:id="1854" w:name="_Toc389727735"/>
      <w:bookmarkStart w:id="1855" w:name="_Toc389728094"/>
      <w:bookmarkStart w:id="1856" w:name="_Toc389728453"/>
      <w:bookmarkStart w:id="1857" w:name="_Toc389728813"/>
      <w:bookmarkStart w:id="1858" w:name="_Toc389729171"/>
      <w:bookmarkStart w:id="1859" w:name="_Toc389729172"/>
      <w:bookmarkStart w:id="1860" w:name="_Toc403472811"/>
      <w:bookmarkStart w:id="1861" w:name="_Toc403566583"/>
      <w:bookmarkStart w:id="1862" w:name="_Toc97654831"/>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r w:rsidRPr="00D56960">
        <w:t>Measures to protect man, animals and the environment</w:t>
      </w:r>
      <w:bookmarkEnd w:id="1859"/>
      <w:bookmarkEnd w:id="1860"/>
      <w:bookmarkEnd w:id="1861"/>
      <w:bookmarkEnd w:id="1862"/>
    </w:p>
    <w:p w:rsidR="007347CD" w:rsidRPr="007347CD" w:rsidRDefault="007347CD" w:rsidP="007347CD">
      <w:pPr>
        <w:rPr>
          <w:rFonts w:eastAsia="Calibri"/>
          <w:i/>
          <w:iCs/>
        </w:rPr>
      </w:pPr>
      <w:r w:rsidRPr="007347CD">
        <w:rPr>
          <w:rFonts w:eastAsia="Calibri"/>
          <w:i/>
          <w:iCs/>
        </w:rPr>
        <w:t>Precautions for safe handling</w:t>
      </w:r>
    </w:p>
    <w:p w:rsidR="007347CD" w:rsidRPr="007347CD" w:rsidRDefault="007347CD" w:rsidP="007347CD">
      <w:pPr>
        <w:rPr>
          <w:rFonts w:eastAsia="Calibri"/>
        </w:rPr>
      </w:pPr>
      <w:r w:rsidRPr="007347CD">
        <w:rPr>
          <w:rFonts w:eastAsia="Calibri"/>
        </w:rPr>
        <w:t>Avoid contact with skin and eyes, inhaltion of vapours and mists.</w:t>
      </w:r>
    </w:p>
    <w:p w:rsidR="007347CD" w:rsidRPr="007347CD" w:rsidRDefault="007347CD" w:rsidP="007347CD">
      <w:pPr>
        <w:rPr>
          <w:rFonts w:eastAsia="Calibri"/>
        </w:rPr>
      </w:pPr>
      <w:r w:rsidRPr="007347CD">
        <w:rPr>
          <w:rFonts w:eastAsia="Calibri"/>
        </w:rPr>
        <w:t>Before making transfer operations, assure that there aren't any incompatible material residuals in the containers. Advice on general occupational hygiene:</w:t>
      </w:r>
    </w:p>
    <w:p w:rsidR="007347CD" w:rsidRPr="007347CD" w:rsidRDefault="007347CD" w:rsidP="007347CD">
      <w:pPr>
        <w:rPr>
          <w:rFonts w:eastAsia="Calibri"/>
        </w:rPr>
      </w:pPr>
      <w:r w:rsidRPr="007347CD">
        <w:rPr>
          <w:rFonts w:eastAsia="Calibri"/>
        </w:rPr>
        <w:t>- Contamined clothing should be changed before entering eating areas.</w:t>
      </w:r>
    </w:p>
    <w:p w:rsidR="007347CD" w:rsidRPr="007347CD" w:rsidRDefault="007347CD" w:rsidP="007347CD">
      <w:pPr>
        <w:rPr>
          <w:rFonts w:eastAsia="Calibri"/>
        </w:rPr>
      </w:pPr>
      <w:r w:rsidRPr="007347CD">
        <w:rPr>
          <w:rFonts w:eastAsia="Calibri"/>
        </w:rPr>
        <w:t>- Do not eat or drink while working.</w:t>
      </w:r>
    </w:p>
    <w:p w:rsidR="007347CD" w:rsidRPr="007347CD" w:rsidRDefault="007347CD" w:rsidP="007347CD">
      <w:pPr>
        <w:rPr>
          <w:rFonts w:eastAsia="Calibri"/>
        </w:rPr>
      </w:pPr>
    </w:p>
    <w:p w:rsidR="007347CD" w:rsidRPr="007347CD" w:rsidRDefault="007347CD" w:rsidP="007347CD">
      <w:pPr>
        <w:rPr>
          <w:rFonts w:eastAsia="Calibri"/>
          <w:i/>
          <w:iCs/>
        </w:rPr>
      </w:pPr>
      <w:r w:rsidRPr="007347CD">
        <w:rPr>
          <w:rFonts w:eastAsia="Calibri"/>
          <w:i/>
          <w:iCs/>
        </w:rPr>
        <w:t>Conditions for safe storage, including any incompatibilities</w:t>
      </w:r>
    </w:p>
    <w:p w:rsidR="007347CD" w:rsidRPr="007347CD" w:rsidRDefault="007347CD" w:rsidP="007347CD">
      <w:pPr>
        <w:rPr>
          <w:rFonts w:eastAsia="Calibri"/>
        </w:rPr>
      </w:pPr>
      <w:r w:rsidRPr="007347CD">
        <w:rPr>
          <w:rFonts w:eastAsia="Calibri"/>
        </w:rPr>
        <w:t>- Avoid light and sunlight exposure</w:t>
      </w:r>
    </w:p>
    <w:p w:rsidR="007347CD" w:rsidRPr="007347CD" w:rsidRDefault="007347CD" w:rsidP="007347CD">
      <w:pPr>
        <w:rPr>
          <w:rFonts w:eastAsia="Calibri"/>
        </w:rPr>
      </w:pPr>
      <w:r w:rsidRPr="007347CD">
        <w:rPr>
          <w:rFonts w:eastAsia="Calibri"/>
        </w:rPr>
        <w:t>- Avoid temperatures &gt; 40°C</w:t>
      </w:r>
    </w:p>
    <w:p w:rsidR="007347CD" w:rsidRPr="007347CD" w:rsidRDefault="007347CD" w:rsidP="007347CD">
      <w:pPr>
        <w:rPr>
          <w:rFonts w:eastAsia="Calibri"/>
        </w:rPr>
      </w:pPr>
      <w:r w:rsidRPr="007347CD">
        <w:rPr>
          <w:rFonts w:eastAsia="Calibri"/>
        </w:rPr>
        <w:t>- Avoid Temperatures &lt; 0°C</w:t>
      </w:r>
    </w:p>
    <w:p w:rsidR="007347CD" w:rsidRPr="007347CD" w:rsidRDefault="007347CD" w:rsidP="007347CD">
      <w:pPr>
        <w:rPr>
          <w:rFonts w:eastAsia="Calibri"/>
        </w:rPr>
      </w:pPr>
    </w:p>
    <w:p w:rsidR="007347CD" w:rsidRPr="007347CD" w:rsidRDefault="007347CD" w:rsidP="007347CD">
      <w:pPr>
        <w:rPr>
          <w:rFonts w:eastAsia="Calibri"/>
        </w:rPr>
      </w:pPr>
      <w:r w:rsidRPr="007347CD">
        <w:rPr>
          <w:rFonts w:eastAsia="Calibri"/>
        </w:rPr>
        <w:t>Keep away from food, drink and feed.</w:t>
      </w:r>
    </w:p>
    <w:p w:rsidR="007347CD" w:rsidRPr="007347CD" w:rsidRDefault="007347CD" w:rsidP="007347CD">
      <w:pPr>
        <w:rPr>
          <w:rFonts w:eastAsia="Calibri"/>
        </w:rPr>
      </w:pPr>
      <w:r w:rsidRPr="007347CD">
        <w:rPr>
          <w:rFonts w:eastAsia="Calibri"/>
        </w:rPr>
        <w:t>Incompatible materials: None in particular.</w:t>
      </w:r>
    </w:p>
    <w:p w:rsidR="00FE3B3E" w:rsidRPr="00FE3B3E" w:rsidRDefault="007347CD" w:rsidP="007347CD">
      <w:pPr>
        <w:rPr>
          <w:rFonts w:eastAsia="Calibri"/>
        </w:rPr>
      </w:pPr>
      <w:r w:rsidRPr="007347CD">
        <w:rPr>
          <w:rFonts w:eastAsia="Calibri"/>
        </w:rPr>
        <w:t>Instructions as regards storage premises: Adequately ventilated premises.</w:t>
      </w:r>
    </w:p>
    <w:p w:rsidR="00FE3B3E" w:rsidRDefault="00FE3B3E" w:rsidP="00FE3B3E">
      <w:pPr>
        <w:rPr>
          <w:rFonts w:eastAsia="Calibri"/>
        </w:rPr>
      </w:pPr>
    </w:p>
    <w:p w:rsidR="007347CD" w:rsidRDefault="007347CD" w:rsidP="00FE3B3E">
      <w:pPr>
        <w:rPr>
          <w:rFonts w:eastAsia="Calibri"/>
        </w:rPr>
      </w:pPr>
    </w:p>
    <w:p w:rsidR="007347CD" w:rsidRPr="009E3174" w:rsidRDefault="007347CD" w:rsidP="00FE3B3E">
      <w:pPr>
        <w:rPr>
          <w:rFonts w:eastAsia="Calibri"/>
          <w:i/>
          <w:iCs/>
          <w:lang w:val="it-IT"/>
        </w:rPr>
      </w:pPr>
      <w:r w:rsidRPr="009E3174">
        <w:rPr>
          <w:rFonts w:eastAsia="Calibri"/>
          <w:i/>
          <w:iCs/>
          <w:lang w:val="it-IT"/>
        </w:rPr>
        <w:t>Transport information</w:t>
      </w:r>
    </w:p>
    <w:p w:rsidR="007347CD" w:rsidRPr="009E3174" w:rsidRDefault="007347CD" w:rsidP="007347CD">
      <w:pPr>
        <w:rPr>
          <w:rFonts w:eastAsia="Calibri"/>
          <w:b/>
          <w:lang w:val="it-IT" w:bidi="it-IT"/>
        </w:rPr>
      </w:pPr>
    </w:p>
    <w:p w:rsidR="007347CD" w:rsidRPr="009E3174" w:rsidRDefault="00DE47AD" w:rsidP="007347CD">
      <w:pPr>
        <w:rPr>
          <w:rFonts w:eastAsia="Calibri"/>
          <w:lang w:val="it-IT" w:bidi="it-IT"/>
        </w:rPr>
      </w:pPr>
      <w:r>
        <w:rPr>
          <w:rFonts w:eastAsia="Calibri"/>
          <w:noProof/>
          <w:lang w:val="el-GR" w:eastAsia="el-GR"/>
        </w:rPr>
        <w:drawing>
          <wp:inline distT="0" distB="0" distL="0" distR="0">
            <wp:extent cx="542925" cy="542925"/>
            <wp:effectExtent l="0" t="0" r="9525" b="9525"/>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542925"/>
                    </a:xfrm>
                    <a:prstGeom prst="rect">
                      <a:avLst/>
                    </a:prstGeom>
                    <a:noFill/>
                    <a:ln>
                      <a:noFill/>
                    </a:ln>
                  </pic:spPr>
                </pic:pic>
              </a:graphicData>
            </a:graphic>
          </wp:inline>
        </w:drawing>
      </w:r>
      <w:r w:rsidR="007347CD" w:rsidRPr="009E3174">
        <w:rPr>
          <w:rFonts w:eastAsia="Calibri"/>
          <w:lang w:val="it-IT" w:bidi="it-IT"/>
        </w:rPr>
        <w:t xml:space="preserve"> </w:t>
      </w:r>
      <w:r>
        <w:rPr>
          <w:rFonts w:eastAsia="Calibri"/>
          <w:noProof/>
          <w:lang w:val="el-GR" w:eastAsia="el-GR"/>
        </w:rPr>
        <w:drawing>
          <wp:inline distT="0" distB="0" distL="0" distR="0">
            <wp:extent cx="542925" cy="542925"/>
            <wp:effectExtent l="0" t="0" r="9525" b="9525"/>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542925"/>
                    </a:xfrm>
                    <a:prstGeom prst="rect">
                      <a:avLst/>
                    </a:prstGeom>
                    <a:noFill/>
                    <a:ln>
                      <a:noFill/>
                    </a:ln>
                  </pic:spPr>
                </pic:pic>
              </a:graphicData>
            </a:graphic>
          </wp:inline>
        </w:drawing>
      </w:r>
    </w:p>
    <w:p w:rsidR="007347CD" w:rsidRPr="009E3174" w:rsidRDefault="007347CD" w:rsidP="007347CD">
      <w:pPr>
        <w:rPr>
          <w:rFonts w:eastAsia="Calibri"/>
          <w:b/>
          <w:lang w:val="it-IT" w:bidi="it-IT"/>
        </w:rPr>
      </w:pPr>
    </w:p>
    <w:p w:rsidR="007347CD" w:rsidRPr="009E3174" w:rsidRDefault="007347CD" w:rsidP="007347CD">
      <w:pPr>
        <w:rPr>
          <w:rFonts w:eastAsia="Calibri"/>
          <w:b/>
          <w:lang w:val="it-IT" w:bidi="it-IT"/>
        </w:rPr>
      </w:pPr>
    </w:p>
    <w:p w:rsidR="007347CD" w:rsidRPr="009E3174" w:rsidRDefault="007347CD" w:rsidP="007347CD">
      <w:pPr>
        <w:rPr>
          <w:rFonts w:eastAsia="Calibri"/>
          <w:i/>
          <w:iCs/>
          <w:lang w:val="it-IT"/>
        </w:rPr>
      </w:pPr>
      <w:r w:rsidRPr="009E3174">
        <w:rPr>
          <w:rFonts w:eastAsia="Calibri"/>
          <w:i/>
          <w:iCs/>
          <w:lang w:val="it-IT"/>
        </w:rPr>
        <w:t>UN number</w:t>
      </w:r>
    </w:p>
    <w:p w:rsidR="007347CD" w:rsidRPr="009E3174" w:rsidRDefault="007347CD" w:rsidP="007347CD">
      <w:pPr>
        <w:rPr>
          <w:rFonts w:eastAsia="Calibri"/>
          <w:lang w:val="it-IT" w:bidi="it-IT"/>
        </w:rPr>
      </w:pPr>
      <w:r w:rsidRPr="009E3174">
        <w:rPr>
          <w:rFonts w:eastAsia="Calibri"/>
          <w:lang w:val="it-IT" w:bidi="it-IT"/>
        </w:rPr>
        <w:t>ADR-UN Number:</w:t>
      </w:r>
      <w:r w:rsidRPr="009E3174">
        <w:rPr>
          <w:rFonts w:eastAsia="Calibri"/>
          <w:lang w:val="it-IT" w:bidi="it-IT"/>
        </w:rPr>
        <w:tab/>
        <w:t>3082</w:t>
      </w:r>
    </w:p>
    <w:p w:rsidR="007347CD" w:rsidRPr="00DD722B" w:rsidRDefault="007347CD" w:rsidP="007347CD">
      <w:pPr>
        <w:rPr>
          <w:rFonts w:eastAsia="Calibri"/>
          <w:lang w:val="it-IT" w:bidi="it-IT"/>
        </w:rPr>
      </w:pPr>
      <w:r w:rsidRPr="00DD722B">
        <w:rPr>
          <w:rFonts w:eastAsia="Calibri"/>
          <w:lang w:val="it-IT" w:bidi="it-IT"/>
        </w:rPr>
        <w:t>IATA-UN Number:</w:t>
      </w:r>
      <w:r w:rsidRPr="00DD722B">
        <w:rPr>
          <w:rFonts w:eastAsia="Calibri"/>
          <w:lang w:val="it-IT" w:bidi="it-IT"/>
        </w:rPr>
        <w:tab/>
        <w:t>3082</w:t>
      </w:r>
    </w:p>
    <w:p w:rsidR="007347CD" w:rsidRPr="006968F1" w:rsidRDefault="007347CD" w:rsidP="007347CD">
      <w:pPr>
        <w:rPr>
          <w:rFonts w:eastAsia="Calibri"/>
          <w:lang w:val="en-US" w:bidi="it-IT"/>
        </w:rPr>
      </w:pPr>
      <w:r w:rsidRPr="006968F1">
        <w:rPr>
          <w:rFonts w:eastAsia="Calibri"/>
          <w:lang w:val="en-US" w:bidi="it-IT"/>
        </w:rPr>
        <w:t>IMDG-UN Number:</w:t>
      </w:r>
      <w:r w:rsidRPr="006968F1">
        <w:rPr>
          <w:rFonts w:eastAsia="Calibri"/>
          <w:lang w:val="en-US" w:bidi="it-IT"/>
        </w:rPr>
        <w:tab/>
        <w:t>3082</w:t>
      </w:r>
    </w:p>
    <w:p w:rsidR="007347CD" w:rsidRPr="006968F1" w:rsidRDefault="007347CD" w:rsidP="007347CD">
      <w:pPr>
        <w:rPr>
          <w:rFonts w:eastAsia="Calibri"/>
          <w:lang w:val="en-US"/>
        </w:rPr>
      </w:pPr>
    </w:p>
    <w:p w:rsidR="007347CD" w:rsidRPr="007347CD" w:rsidRDefault="007347CD" w:rsidP="007347CD">
      <w:pPr>
        <w:rPr>
          <w:rFonts w:eastAsia="Calibri"/>
          <w:i/>
          <w:iCs/>
        </w:rPr>
      </w:pPr>
      <w:r w:rsidRPr="007347CD">
        <w:rPr>
          <w:rFonts w:eastAsia="Calibri"/>
          <w:i/>
          <w:iCs/>
        </w:rPr>
        <w:t>UN proper shipping name</w:t>
      </w:r>
    </w:p>
    <w:p w:rsidR="007347CD" w:rsidRPr="007347CD" w:rsidRDefault="007347CD" w:rsidP="007347CD">
      <w:pPr>
        <w:rPr>
          <w:rFonts w:eastAsia="Calibri"/>
        </w:rPr>
      </w:pPr>
      <w:r w:rsidRPr="007347CD">
        <w:rPr>
          <w:rFonts w:eastAsia="Calibri"/>
        </w:rPr>
        <w:t>ADR-Shipping Name:</w:t>
      </w:r>
      <w:r w:rsidRPr="007347CD">
        <w:rPr>
          <w:rFonts w:eastAsia="Calibri"/>
        </w:rPr>
        <w:tab/>
        <w:t>ENVIRONMENTALLY HAZARDOUS SUBSTANCE, LIQUID,</w:t>
      </w:r>
    </w:p>
    <w:p w:rsidR="007347CD" w:rsidRPr="007347CD" w:rsidRDefault="007347CD" w:rsidP="007347CD">
      <w:pPr>
        <w:rPr>
          <w:rFonts w:eastAsia="Calibri"/>
        </w:rPr>
      </w:pPr>
      <w:r w:rsidRPr="007347CD">
        <w:rPr>
          <w:rFonts w:eastAsia="Calibri"/>
        </w:rPr>
        <w:t>N.O.S.(cypermethrin cis/trans +/- 40/60; (RS)-alfa-cyano-3-phenoxybenzyl</w:t>
      </w:r>
    </w:p>
    <w:p w:rsidR="007347CD" w:rsidRPr="007347CD" w:rsidRDefault="007347CD" w:rsidP="007347CD">
      <w:pPr>
        <w:rPr>
          <w:rFonts w:eastAsia="Calibri"/>
        </w:rPr>
      </w:pPr>
      <w:r w:rsidRPr="007347CD">
        <w:rPr>
          <w:rFonts w:eastAsia="Calibri"/>
        </w:rPr>
        <w:t>(1RS,3RS;1RS,3SR)-3-(2,2-dichlorovinyl)-2,2-dimethylcyclopr opanecarboxylate)</w:t>
      </w:r>
    </w:p>
    <w:p w:rsidR="007347CD" w:rsidRDefault="007347CD" w:rsidP="007347CD">
      <w:pPr>
        <w:rPr>
          <w:rFonts w:eastAsia="Calibri"/>
        </w:rPr>
      </w:pPr>
    </w:p>
    <w:p w:rsidR="007347CD" w:rsidRPr="007347CD" w:rsidRDefault="007347CD" w:rsidP="007347CD">
      <w:pPr>
        <w:rPr>
          <w:rFonts w:eastAsia="Calibri"/>
        </w:rPr>
      </w:pPr>
      <w:r w:rsidRPr="007347CD">
        <w:rPr>
          <w:rFonts w:eastAsia="Calibri"/>
        </w:rPr>
        <w:t>IATA-Shipping Name:</w:t>
      </w:r>
      <w:r w:rsidRPr="007347CD">
        <w:rPr>
          <w:rFonts w:eastAsia="Calibri"/>
        </w:rPr>
        <w:tab/>
        <w:t>ENVIRONMENTALLY HAZARDOUS SUBSTANCE, LIQUID,</w:t>
      </w:r>
    </w:p>
    <w:p w:rsidR="007347CD" w:rsidRPr="007347CD" w:rsidRDefault="007347CD" w:rsidP="007347CD">
      <w:pPr>
        <w:rPr>
          <w:rFonts w:eastAsia="Calibri"/>
        </w:rPr>
      </w:pPr>
      <w:r w:rsidRPr="007347CD">
        <w:rPr>
          <w:rFonts w:eastAsia="Calibri"/>
        </w:rPr>
        <w:t>N.O.S.(cypermethrin cis/trans +/- 40/60; (RS)-alfa-cyano-3-phenoxybenzyl</w:t>
      </w:r>
    </w:p>
    <w:p w:rsidR="007347CD" w:rsidRPr="007347CD" w:rsidRDefault="007347CD" w:rsidP="007347CD">
      <w:pPr>
        <w:rPr>
          <w:rFonts w:eastAsia="Calibri"/>
        </w:rPr>
      </w:pPr>
      <w:r w:rsidRPr="007347CD">
        <w:rPr>
          <w:rFonts w:eastAsia="Calibri"/>
        </w:rPr>
        <w:t>(1RS,3RS;1RS,3SR)-3-(2,2-dichlorovinyl)-2,2-dimethylcyclopr opanecarboxylate)</w:t>
      </w:r>
    </w:p>
    <w:p w:rsidR="007347CD" w:rsidRDefault="007347CD" w:rsidP="007347CD">
      <w:pPr>
        <w:rPr>
          <w:rFonts w:eastAsia="Calibri"/>
        </w:rPr>
      </w:pPr>
    </w:p>
    <w:p w:rsidR="007347CD" w:rsidRPr="007347CD" w:rsidRDefault="007347CD" w:rsidP="007347CD">
      <w:pPr>
        <w:rPr>
          <w:rFonts w:eastAsia="Calibri"/>
        </w:rPr>
      </w:pPr>
      <w:r w:rsidRPr="007347CD">
        <w:rPr>
          <w:rFonts w:eastAsia="Calibri"/>
        </w:rPr>
        <w:t>IMDG-Shipping Name:</w:t>
      </w:r>
      <w:r w:rsidRPr="007347CD">
        <w:rPr>
          <w:rFonts w:eastAsia="Calibri"/>
        </w:rPr>
        <w:tab/>
        <w:t>ENVIRONMENTALLY HAZARDOUS SUBSTANCE, LIQUID,</w:t>
      </w:r>
    </w:p>
    <w:p w:rsidR="007347CD" w:rsidRPr="007347CD" w:rsidRDefault="007347CD" w:rsidP="007347CD">
      <w:pPr>
        <w:rPr>
          <w:rFonts w:eastAsia="Calibri"/>
        </w:rPr>
      </w:pPr>
      <w:r w:rsidRPr="007347CD">
        <w:rPr>
          <w:rFonts w:eastAsia="Calibri"/>
        </w:rPr>
        <w:t>N.O.S.(cypermethrin cis/trans +/- 40/60; (RS)-alfa-cyano-3-phenoxybenzyl</w:t>
      </w:r>
    </w:p>
    <w:p w:rsidR="007347CD" w:rsidRPr="007347CD" w:rsidRDefault="007347CD" w:rsidP="007347CD">
      <w:pPr>
        <w:rPr>
          <w:rFonts w:eastAsia="Calibri"/>
          <w:lang w:bidi="it-IT"/>
        </w:rPr>
      </w:pPr>
      <w:r w:rsidRPr="007347CD">
        <w:rPr>
          <w:rFonts w:eastAsia="Calibri"/>
          <w:lang w:bidi="it-IT"/>
        </w:rPr>
        <w:t>(1RS,3RS;1RS,3SR)-3-(2,2-dichlorovinyl)-2,2-dimethylcyclopr opanecarboxylate)</w:t>
      </w:r>
    </w:p>
    <w:p w:rsidR="007347CD" w:rsidRDefault="007347CD" w:rsidP="007347CD">
      <w:pPr>
        <w:rPr>
          <w:rFonts w:eastAsia="Calibri"/>
        </w:rPr>
      </w:pPr>
    </w:p>
    <w:p w:rsidR="007347CD" w:rsidRPr="007347CD" w:rsidRDefault="007347CD" w:rsidP="007347CD">
      <w:pPr>
        <w:rPr>
          <w:rFonts w:eastAsia="Calibri"/>
          <w:i/>
          <w:iCs/>
        </w:rPr>
      </w:pPr>
      <w:r w:rsidRPr="007347CD">
        <w:rPr>
          <w:rFonts w:eastAsia="Calibri"/>
          <w:i/>
          <w:iCs/>
        </w:rPr>
        <w:t>Transport hazard class(es)</w:t>
      </w:r>
    </w:p>
    <w:p w:rsidR="007347CD" w:rsidRPr="007347CD" w:rsidRDefault="007347CD" w:rsidP="007347CD">
      <w:pPr>
        <w:rPr>
          <w:rFonts w:eastAsia="Calibri"/>
          <w:lang w:bidi="it-IT"/>
        </w:rPr>
      </w:pPr>
      <w:r w:rsidRPr="007347CD">
        <w:rPr>
          <w:rFonts w:eastAsia="Calibri"/>
          <w:lang w:bidi="it-IT"/>
        </w:rPr>
        <w:t>ADR-Class:</w:t>
      </w:r>
      <w:r w:rsidRPr="007347CD">
        <w:rPr>
          <w:rFonts w:eastAsia="Calibri"/>
          <w:lang w:bidi="it-IT"/>
        </w:rPr>
        <w:tab/>
        <w:t>9</w:t>
      </w:r>
    </w:p>
    <w:p w:rsidR="007347CD" w:rsidRPr="007347CD" w:rsidRDefault="007347CD" w:rsidP="007347CD">
      <w:pPr>
        <w:rPr>
          <w:rFonts w:eastAsia="Calibri"/>
        </w:rPr>
      </w:pPr>
      <w:r w:rsidRPr="007347CD">
        <w:rPr>
          <w:rFonts w:eastAsia="Calibri"/>
        </w:rPr>
        <w:t>ADR - Hazard identification number:</w:t>
      </w:r>
      <w:r w:rsidRPr="007347CD">
        <w:rPr>
          <w:rFonts w:eastAsia="Calibri"/>
        </w:rPr>
        <w:tab/>
        <w:t>90</w:t>
      </w:r>
    </w:p>
    <w:p w:rsidR="007347CD" w:rsidRPr="007347CD" w:rsidRDefault="007347CD" w:rsidP="007347CD">
      <w:pPr>
        <w:rPr>
          <w:rFonts w:eastAsia="Calibri"/>
        </w:rPr>
      </w:pPr>
      <w:r w:rsidRPr="007347CD">
        <w:rPr>
          <w:rFonts w:eastAsia="Calibri"/>
        </w:rPr>
        <w:t>IATA-Class:</w:t>
      </w:r>
      <w:r w:rsidRPr="007347CD">
        <w:rPr>
          <w:rFonts w:eastAsia="Calibri"/>
        </w:rPr>
        <w:tab/>
        <w:t>9</w:t>
      </w:r>
    </w:p>
    <w:p w:rsidR="007347CD" w:rsidRPr="007347CD" w:rsidRDefault="007347CD" w:rsidP="007347CD">
      <w:pPr>
        <w:rPr>
          <w:rFonts w:eastAsia="Calibri"/>
          <w:lang w:bidi="it-IT"/>
        </w:rPr>
      </w:pPr>
      <w:r w:rsidRPr="007347CD">
        <w:rPr>
          <w:rFonts w:eastAsia="Calibri"/>
          <w:lang w:bidi="it-IT"/>
        </w:rPr>
        <w:t>IATA-Label:</w:t>
      </w:r>
      <w:r w:rsidRPr="007347CD">
        <w:rPr>
          <w:rFonts w:eastAsia="Calibri"/>
          <w:lang w:bidi="it-IT"/>
        </w:rPr>
        <w:tab/>
        <w:t>9</w:t>
      </w:r>
    </w:p>
    <w:p w:rsidR="007347CD" w:rsidRPr="007347CD" w:rsidRDefault="007347CD" w:rsidP="007347CD">
      <w:pPr>
        <w:rPr>
          <w:rFonts w:eastAsia="Calibri"/>
          <w:lang w:bidi="it-IT"/>
        </w:rPr>
      </w:pPr>
      <w:r w:rsidRPr="007347CD">
        <w:rPr>
          <w:rFonts w:eastAsia="Calibri"/>
          <w:lang w:bidi="it-IT"/>
        </w:rPr>
        <w:t>IMDG-Class:</w:t>
      </w:r>
      <w:r w:rsidRPr="007347CD">
        <w:rPr>
          <w:rFonts w:eastAsia="Calibri"/>
          <w:lang w:bidi="it-IT"/>
        </w:rPr>
        <w:tab/>
        <w:t>9</w:t>
      </w:r>
    </w:p>
    <w:p w:rsidR="007347CD" w:rsidRDefault="007347CD" w:rsidP="007347CD">
      <w:pPr>
        <w:rPr>
          <w:rFonts w:eastAsia="Calibri"/>
        </w:rPr>
      </w:pPr>
    </w:p>
    <w:p w:rsidR="007347CD" w:rsidRDefault="007347CD" w:rsidP="007347CD">
      <w:pPr>
        <w:rPr>
          <w:rFonts w:eastAsia="Calibri"/>
          <w:i/>
          <w:iCs/>
        </w:rPr>
      </w:pPr>
    </w:p>
    <w:p w:rsidR="007347CD" w:rsidRPr="007347CD" w:rsidRDefault="007347CD" w:rsidP="007347CD">
      <w:pPr>
        <w:rPr>
          <w:rFonts w:eastAsia="Calibri"/>
          <w:i/>
          <w:iCs/>
        </w:rPr>
      </w:pPr>
      <w:r w:rsidRPr="007347CD">
        <w:rPr>
          <w:rFonts w:eastAsia="Calibri"/>
          <w:i/>
          <w:iCs/>
        </w:rPr>
        <w:t>Packing group</w:t>
      </w:r>
    </w:p>
    <w:p w:rsidR="007347CD" w:rsidRPr="007347CD" w:rsidRDefault="007347CD" w:rsidP="007347CD">
      <w:pPr>
        <w:rPr>
          <w:rFonts w:eastAsia="Calibri"/>
          <w:lang w:bidi="it-IT"/>
        </w:rPr>
      </w:pPr>
      <w:r w:rsidRPr="007347CD">
        <w:rPr>
          <w:rFonts w:eastAsia="Calibri"/>
          <w:lang w:bidi="it-IT"/>
        </w:rPr>
        <w:t>ADR-Packing Group:</w:t>
      </w:r>
      <w:r w:rsidRPr="007347CD">
        <w:rPr>
          <w:rFonts w:eastAsia="Calibri"/>
          <w:lang w:bidi="it-IT"/>
        </w:rPr>
        <w:tab/>
        <w:t>III</w:t>
      </w:r>
    </w:p>
    <w:p w:rsidR="007347CD" w:rsidRPr="007347CD" w:rsidRDefault="007347CD" w:rsidP="007347CD">
      <w:pPr>
        <w:rPr>
          <w:rFonts w:eastAsia="Calibri"/>
          <w:lang w:bidi="it-IT"/>
        </w:rPr>
      </w:pPr>
      <w:r w:rsidRPr="007347CD">
        <w:rPr>
          <w:rFonts w:eastAsia="Calibri"/>
          <w:lang w:bidi="it-IT"/>
        </w:rPr>
        <w:t>IATA-Packing group:</w:t>
      </w:r>
      <w:r w:rsidRPr="007347CD">
        <w:rPr>
          <w:rFonts w:eastAsia="Calibri"/>
          <w:lang w:bidi="it-IT"/>
        </w:rPr>
        <w:tab/>
        <w:t>III</w:t>
      </w:r>
    </w:p>
    <w:p w:rsidR="007347CD" w:rsidRPr="007347CD" w:rsidRDefault="007347CD" w:rsidP="007347CD">
      <w:pPr>
        <w:rPr>
          <w:rFonts w:eastAsia="Calibri"/>
          <w:lang w:bidi="it-IT"/>
        </w:rPr>
      </w:pPr>
      <w:r w:rsidRPr="007347CD">
        <w:rPr>
          <w:rFonts w:eastAsia="Calibri"/>
          <w:lang w:bidi="it-IT"/>
        </w:rPr>
        <w:t>IMDG-Packing group:</w:t>
      </w:r>
      <w:r w:rsidRPr="007347CD">
        <w:rPr>
          <w:rFonts w:eastAsia="Calibri"/>
          <w:lang w:bidi="it-IT"/>
        </w:rPr>
        <w:tab/>
        <w:t>III</w:t>
      </w:r>
    </w:p>
    <w:p w:rsidR="007347CD" w:rsidRDefault="007347CD" w:rsidP="007347CD">
      <w:pPr>
        <w:rPr>
          <w:rFonts w:eastAsia="Calibri"/>
        </w:rPr>
      </w:pPr>
    </w:p>
    <w:p w:rsidR="007347CD" w:rsidRPr="007347CD" w:rsidRDefault="007347CD" w:rsidP="007347CD">
      <w:pPr>
        <w:rPr>
          <w:rFonts w:eastAsia="Calibri"/>
          <w:i/>
          <w:iCs/>
        </w:rPr>
      </w:pPr>
      <w:r w:rsidRPr="007347CD">
        <w:rPr>
          <w:rFonts w:eastAsia="Calibri"/>
          <w:i/>
          <w:iCs/>
        </w:rPr>
        <w:t>Environmental hazards</w:t>
      </w:r>
    </w:p>
    <w:p w:rsidR="007347CD" w:rsidRPr="009D4F72" w:rsidRDefault="007347CD" w:rsidP="007347CD">
      <w:pPr>
        <w:rPr>
          <w:rFonts w:eastAsia="Calibri"/>
          <w:lang w:val="fr-FR" w:bidi="it-IT"/>
        </w:rPr>
      </w:pPr>
      <w:r w:rsidRPr="009D4F72">
        <w:rPr>
          <w:rFonts w:eastAsia="Calibri"/>
          <w:lang w:val="fr-FR" w:bidi="it-IT"/>
        </w:rPr>
        <w:t>ADR-Enviromental Pollutant:</w:t>
      </w:r>
      <w:r w:rsidRPr="009D4F72">
        <w:rPr>
          <w:rFonts w:eastAsia="Calibri"/>
          <w:lang w:val="fr-FR" w:bidi="it-IT"/>
        </w:rPr>
        <w:tab/>
        <w:t>Yes</w:t>
      </w:r>
    </w:p>
    <w:p w:rsidR="007347CD" w:rsidRPr="009D4F72" w:rsidRDefault="007347CD" w:rsidP="007347CD">
      <w:pPr>
        <w:rPr>
          <w:rFonts w:eastAsia="Calibri"/>
          <w:lang w:val="fr-FR" w:bidi="it-IT"/>
        </w:rPr>
      </w:pPr>
      <w:r w:rsidRPr="009D4F72">
        <w:rPr>
          <w:rFonts w:eastAsia="Calibri"/>
          <w:lang w:val="fr-FR" w:bidi="it-IT"/>
        </w:rPr>
        <w:t>IMDG-Marine pollutant:</w:t>
      </w:r>
      <w:r w:rsidRPr="009D4F72">
        <w:rPr>
          <w:rFonts w:eastAsia="Calibri"/>
          <w:lang w:val="fr-FR" w:bidi="it-IT"/>
        </w:rPr>
        <w:tab/>
        <w:t>Marine Pollutant</w:t>
      </w:r>
    </w:p>
    <w:p w:rsidR="007347CD" w:rsidRPr="009D4F72" w:rsidRDefault="007347CD" w:rsidP="007347CD">
      <w:pPr>
        <w:rPr>
          <w:rFonts w:eastAsia="Calibri"/>
          <w:lang w:val="fr-FR"/>
        </w:rPr>
      </w:pPr>
      <w:r w:rsidRPr="009D4F72">
        <w:rPr>
          <w:rFonts w:eastAsia="Calibri"/>
          <w:lang w:val="fr-FR"/>
        </w:rPr>
        <w:t>Most important toxic component:</w:t>
      </w:r>
      <w:r w:rsidRPr="009D4F72">
        <w:rPr>
          <w:rFonts w:eastAsia="Calibri"/>
          <w:lang w:val="fr-FR"/>
        </w:rPr>
        <w:tab/>
        <w:t>cypermethrin cis/trans +/-40/60;</w:t>
      </w:r>
    </w:p>
    <w:p w:rsidR="007347CD" w:rsidRPr="001F5321" w:rsidRDefault="007347CD" w:rsidP="007347CD">
      <w:pPr>
        <w:rPr>
          <w:rFonts w:eastAsia="Calibri"/>
          <w:lang w:val="fr-FR"/>
        </w:rPr>
      </w:pPr>
      <w:r w:rsidRPr="001F5321">
        <w:rPr>
          <w:rFonts w:eastAsia="Calibri"/>
          <w:lang w:val="fr-FR"/>
        </w:rPr>
        <w:t>(RS)-alfa-cyano-3-phenoxybenzyl (1RS,3RS;</w:t>
      </w:r>
    </w:p>
    <w:p w:rsidR="007347CD" w:rsidRPr="001F5321" w:rsidRDefault="007347CD" w:rsidP="007347CD">
      <w:pPr>
        <w:rPr>
          <w:rFonts w:eastAsia="Calibri"/>
          <w:lang w:val="fr-FR" w:bidi="it-IT"/>
        </w:rPr>
      </w:pPr>
      <w:r w:rsidRPr="001F5321">
        <w:rPr>
          <w:rFonts w:eastAsia="Calibri"/>
          <w:lang w:val="fr-FR" w:bidi="it-IT"/>
        </w:rPr>
        <w:t>1RS,3SR)-3-(2,2-dichlorovinyl)-2,2-dimethylcyclopropanecarb oxylate</w:t>
      </w:r>
    </w:p>
    <w:p w:rsidR="007347CD" w:rsidRPr="001F5321" w:rsidRDefault="007347CD" w:rsidP="007347CD">
      <w:pPr>
        <w:rPr>
          <w:rFonts w:eastAsia="Calibri"/>
          <w:lang w:val="fr-FR"/>
        </w:rPr>
      </w:pPr>
    </w:p>
    <w:p w:rsidR="007347CD" w:rsidRPr="007347CD" w:rsidRDefault="007347CD" w:rsidP="007347CD">
      <w:pPr>
        <w:rPr>
          <w:rFonts w:eastAsia="Calibri"/>
          <w:i/>
          <w:iCs/>
        </w:rPr>
      </w:pPr>
      <w:r w:rsidRPr="007347CD">
        <w:rPr>
          <w:rFonts w:eastAsia="Calibri"/>
          <w:i/>
          <w:iCs/>
        </w:rPr>
        <w:t>Special precautions for user</w:t>
      </w:r>
    </w:p>
    <w:p w:rsidR="007347CD" w:rsidRPr="007347CD" w:rsidRDefault="007347CD" w:rsidP="007347CD">
      <w:pPr>
        <w:rPr>
          <w:rFonts w:eastAsia="Calibri"/>
          <w:lang w:bidi="it-IT"/>
        </w:rPr>
      </w:pPr>
      <w:r w:rsidRPr="007347CD">
        <w:rPr>
          <w:rFonts w:eastAsia="Calibri"/>
          <w:lang w:bidi="it-IT"/>
        </w:rPr>
        <w:t>ADR-Subsidiary hazards:</w:t>
      </w:r>
      <w:r w:rsidRPr="007347CD">
        <w:rPr>
          <w:rFonts w:eastAsia="Calibri"/>
          <w:lang w:bidi="it-IT"/>
        </w:rPr>
        <w:tab/>
        <w:t>-</w:t>
      </w:r>
    </w:p>
    <w:p w:rsidR="007347CD" w:rsidRPr="007347CD" w:rsidRDefault="007347CD" w:rsidP="007347CD">
      <w:pPr>
        <w:rPr>
          <w:rFonts w:eastAsia="Calibri"/>
        </w:rPr>
      </w:pPr>
      <w:r w:rsidRPr="007347CD">
        <w:rPr>
          <w:rFonts w:eastAsia="Calibri"/>
        </w:rPr>
        <w:t>ADR-S.P.:</w:t>
      </w:r>
      <w:r w:rsidRPr="007347CD">
        <w:rPr>
          <w:rFonts w:eastAsia="Calibri"/>
        </w:rPr>
        <w:tab/>
        <w:t>274 335 375 601</w:t>
      </w:r>
    </w:p>
    <w:p w:rsidR="007347CD" w:rsidRPr="007347CD" w:rsidRDefault="007347CD" w:rsidP="007347CD">
      <w:pPr>
        <w:rPr>
          <w:rFonts w:eastAsia="Calibri"/>
        </w:rPr>
      </w:pPr>
      <w:r w:rsidRPr="007347CD">
        <w:rPr>
          <w:rFonts w:eastAsia="Calibri"/>
        </w:rPr>
        <w:t>ADR-Transport category (Tunnel restriction code): 3 (-) IATA-Passenger Aircraft:</w:t>
      </w:r>
      <w:r w:rsidRPr="007347CD">
        <w:rPr>
          <w:rFonts w:eastAsia="Calibri"/>
        </w:rPr>
        <w:tab/>
        <w:t>964</w:t>
      </w:r>
    </w:p>
    <w:p w:rsidR="007347CD" w:rsidRPr="009E3174" w:rsidRDefault="007347CD" w:rsidP="007347CD">
      <w:pPr>
        <w:rPr>
          <w:rFonts w:eastAsia="Calibri"/>
          <w:lang w:val="it-IT" w:bidi="it-IT"/>
        </w:rPr>
      </w:pPr>
      <w:r w:rsidRPr="009E3174">
        <w:rPr>
          <w:rFonts w:eastAsia="Calibri"/>
          <w:lang w:val="it-IT" w:bidi="it-IT"/>
        </w:rPr>
        <w:t>IATA-Subsidiary hazards:</w:t>
      </w:r>
      <w:r w:rsidRPr="009E3174">
        <w:rPr>
          <w:rFonts w:eastAsia="Calibri"/>
          <w:lang w:val="it-IT" w:bidi="it-IT"/>
        </w:rPr>
        <w:tab/>
        <w:t>- IATA-Cargo Aircraft:</w:t>
      </w:r>
      <w:r w:rsidRPr="009E3174">
        <w:rPr>
          <w:rFonts w:eastAsia="Calibri"/>
          <w:lang w:val="it-IT" w:bidi="it-IT"/>
        </w:rPr>
        <w:tab/>
        <w:t>964</w:t>
      </w:r>
    </w:p>
    <w:p w:rsidR="007347CD" w:rsidRPr="007347CD" w:rsidRDefault="007347CD" w:rsidP="007347CD">
      <w:pPr>
        <w:rPr>
          <w:rFonts w:eastAsia="Calibri"/>
          <w:lang w:val="it-IT" w:bidi="it-IT"/>
        </w:rPr>
      </w:pPr>
      <w:r w:rsidRPr="007347CD">
        <w:rPr>
          <w:rFonts w:eastAsia="Calibri"/>
          <w:lang w:val="it-IT" w:bidi="it-IT"/>
        </w:rPr>
        <w:t>IATA-S.P.:</w:t>
      </w:r>
      <w:r w:rsidRPr="007347CD">
        <w:rPr>
          <w:rFonts w:eastAsia="Calibri"/>
          <w:lang w:val="it-IT" w:bidi="it-IT"/>
        </w:rPr>
        <w:tab/>
        <w:t>A97 A158 A197</w:t>
      </w:r>
    </w:p>
    <w:p w:rsidR="007347CD" w:rsidRPr="007347CD" w:rsidRDefault="007347CD" w:rsidP="007347CD">
      <w:pPr>
        <w:rPr>
          <w:rFonts w:eastAsia="Calibri"/>
          <w:lang w:val="it-IT" w:bidi="it-IT"/>
        </w:rPr>
      </w:pPr>
      <w:r w:rsidRPr="007347CD">
        <w:rPr>
          <w:rFonts w:eastAsia="Calibri"/>
          <w:lang w:val="it-IT" w:bidi="it-IT"/>
        </w:rPr>
        <w:t>IATA-ERG:</w:t>
      </w:r>
      <w:r w:rsidRPr="007347CD">
        <w:rPr>
          <w:rFonts w:eastAsia="Calibri"/>
          <w:lang w:val="it-IT" w:bidi="it-IT"/>
        </w:rPr>
        <w:tab/>
        <w:t>9L</w:t>
      </w:r>
    </w:p>
    <w:tbl>
      <w:tblPr>
        <w:tblW w:w="0" w:type="auto"/>
        <w:tblInd w:w="1108" w:type="dxa"/>
        <w:tblLayout w:type="fixed"/>
        <w:tblLook w:val="01E0"/>
      </w:tblPr>
      <w:tblGrid>
        <w:gridCol w:w="2156"/>
        <w:gridCol w:w="1323"/>
        <w:gridCol w:w="236"/>
        <w:gridCol w:w="571"/>
      </w:tblGrid>
      <w:tr w:rsidR="007347CD" w:rsidRPr="007347CD" w:rsidTr="007347CD">
        <w:trPr>
          <w:trHeight w:val="222"/>
        </w:trPr>
        <w:tc>
          <w:tcPr>
            <w:tcW w:w="2156" w:type="dxa"/>
          </w:tcPr>
          <w:p w:rsidR="007347CD" w:rsidRPr="007347CD" w:rsidRDefault="007347CD" w:rsidP="007347CD">
            <w:pPr>
              <w:rPr>
                <w:rFonts w:eastAsia="Calibri"/>
                <w:lang w:bidi="it-IT"/>
              </w:rPr>
            </w:pPr>
            <w:r w:rsidRPr="007347CD">
              <w:rPr>
                <w:rFonts w:eastAsia="Calibri"/>
                <w:lang w:bidi="it-IT"/>
              </w:rPr>
              <w:t>IMDG-EmS:</w:t>
            </w:r>
          </w:p>
        </w:tc>
        <w:tc>
          <w:tcPr>
            <w:tcW w:w="1323" w:type="dxa"/>
          </w:tcPr>
          <w:p w:rsidR="007347CD" w:rsidRPr="007347CD" w:rsidRDefault="007347CD" w:rsidP="007347CD">
            <w:pPr>
              <w:rPr>
                <w:rFonts w:eastAsia="Calibri"/>
                <w:lang w:bidi="it-IT"/>
              </w:rPr>
            </w:pPr>
            <w:r w:rsidRPr="007347CD">
              <w:rPr>
                <w:rFonts w:eastAsia="Calibri"/>
                <w:lang w:bidi="it-IT"/>
              </w:rPr>
              <w:t>F-A</w:t>
            </w:r>
          </w:p>
        </w:tc>
        <w:tc>
          <w:tcPr>
            <w:tcW w:w="236" w:type="dxa"/>
          </w:tcPr>
          <w:p w:rsidR="007347CD" w:rsidRPr="007347CD" w:rsidRDefault="007347CD" w:rsidP="007347CD">
            <w:pPr>
              <w:rPr>
                <w:rFonts w:eastAsia="Calibri"/>
                <w:lang w:bidi="it-IT"/>
              </w:rPr>
            </w:pPr>
            <w:r w:rsidRPr="007347CD">
              <w:rPr>
                <w:rFonts w:eastAsia="Calibri"/>
                <w:lang w:bidi="it-IT"/>
              </w:rPr>
              <w:t>,</w:t>
            </w:r>
          </w:p>
        </w:tc>
        <w:tc>
          <w:tcPr>
            <w:tcW w:w="571" w:type="dxa"/>
          </w:tcPr>
          <w:p w:rsidR="007347CD" w:rsidRPr="007347CD" w:rsidRDefault="007347CD" w:rsidP="007347CD">
            <w:pPr>
              <w:rPr>
                <w:rFonts w:eastAsia="Calibri"/>
                <w:lang w:bidi="it-IT"/>
              </w:rPr>
            </w:pPr>
            <w:r w:rsidRPr="007347CD">
              <w:rPr>
                <w:rFonts w:eastAsia="Calibri"/>
                <w:lang w:bidi="it-IT"/>
              </w:rPr>
              <w:t>S-F</w:t>
            </w:r>
          </w:p>
        </w:tc>
      </w:tr>
    </w:tbl>
    <w:p w:rsidR="007347CD" w:rsidRPr="007347CD" w:rsidRDefault="007347CD" w:rsidP="007347CD">
      <w:pPr>
        <w:rPr>
          <w:rFonts w:eastAsia="Calibri"/>
          <w:lang w:bidi="it-IT"/>
        </w:rPr>
      </w:pPr>
      <w:r w:rsidRPr="007347CD">
        <w:rPr>
          <w:rFonts w:eastAsia="Calibri"/>
          <w:lang w:bidi="it-IT"/>
        </w:rPr>
        <w:t>IMDG-Subsidiary hazards:</w:t>
      </w:r>
      <w:r w:rsidRPr="007347CD">
        <w:rPr>
          <w:rFonts w:eastAsia="Calibri"/>
          <w:lang w:bidi="it-IT"/>
        </w:rPr>
        <w:tab/>
        <w:t>-</w:t>
      </w:r>
    </w:p>
    <w:p w:rsidR="007347CD" w:rsidRPr="007347CD" w:rsidRDefault="007347CD" w:rsidP="007347CD">
      <w:pPr>
        <w:rPr>
          <w:rFonts w:eastAsia="Calibri"/>
        </w:rPr>
      </w:pPr>
      <w:r w:rsidRPr="007347CD">
        <w:rPr>
          <w:rFonts w:eastAsia="Calibri"/>
        </w:rPr>
        <w:t>IMDG-Stowage and handling:</w:t>
      </w:r>
      <w:r w:rsidRPr="007347CD">
        <w:rPr>
          <w:rFonts w:eastAsia="Calibri"/>
        </w:rPr>
        <w:tab/>
        <w:t>Category A IMDG-Segregation:</w:t>
      </w:r>
      <w:r w:rsidRPr="007347CD">
        <w:rPr>
          <w:rFonts w:eastAsia="Calibri"/>
        </w:rPr>
        <w:tab/>
        <w:t>-</w:t>
      </w:r>
    </w:p>
    <w:p w:rsidR="007347CD" w:rsidRDefault="007347CD" w:rsidP="00FE3B3E">
      <w:pPr>
        <w:rPr>
          <w:rFonts w:eastAsia="Calibri"/>
        </w:rPr>
      </w:pPr>
    </w:p>
    <w:p w:rsidR="007347CD" w:rsidRDefault="007347CD" w:rsidP="00FE3B3E">
      <w:pPr>
        <w:rPr>
          <w:rFonts w:eastAsia="Calibri"/>
        </w:rPr>
      </w:pPr>
    </w:p>
    <w:p w:rsidR="007347CD" w:rsidRPr="007347CD" w:rsidRDefault="007347CD" w:rsidP="007347CD">
      <w:pPr>
        <w:rPr>
          <w:rFonts w:eastAsia="Calibri"/>
          <w:i/>
          <w:iCs/>
        </w:rPr>
      </w:pPr>
      <w:r w:rsidRPr="007347CD">
        <w:rPr>
          <w:rFonts w:eastAsia="Calibri"/>
          <w:i/>
          <w:iCs/>
        </w:rPr>
        <w:t>Extinguishing media</w:t>
      </w:r>
    </w:p>
    <w:p w:rsidR="007347CD" w:rsidRPr="007347CD" w:rsidRDefault="007347CD" w:rsidP="007347CD">
      <w:pPr>
        <w:rPr>
          <w:rFonts w:eastAsia="Calibri"/>
        </w:rPr>
      </w:pPr>
      <w:r w:rsidRPr="007347CD">
        <w:rPr>
          <w:rFonts w:eastAsia="Calibri"/>
        </w:rPr>
        <w:t xml:space="preserve">Suitable extinguishing media: </w:t>
      </w:r>
    </w:p>
    <w:p w:rsidR="007347CD" w:rsidRPr="007347CD" w:rsidRDefault="007347CD" w:rsidP="007347CD">
      <w:pPr>
        <w:rPr>
          <w:rFonts w:eastAsia="Calibri"/>
        </w:rPr>
      </w:pPr>
      <w:r w:rsidRPr="007347CD">
        <w:rPr>
          <w:rFonts w:eastAsia="Calibri"/>
        </w:rPr>
        <w:t>- Water</w:t>
      </w:r>
    </w:p>
    <w:p w:rsidR="007347CD" w:rsidRPr="007347CD" w:rsidRDefault="007347CD" w:rsidP="007347CD">
      <w:pPr>
        <w:rPr>
          <w:rFonts w:eastAsia="Calibri"/>
        </w:rPr>
      </w:pPr>
      <w:r w:rsidRPr="007347CD">
        <w:rPr>
          <w:rFonts w:eastAsia="Calibri"/>
        </w:rPr>
        <w:t>- Carbon dioxide (CO2)</w:t>
      </w:r>
    </w:p>
    <w:p w:rsidR="007347CD" w:rsidRPr="007347CD" w:rsidRDefault="007347CD" w:rsidP="007347CD">
      <w:pPr>
        <w:rPr>
          <w:rFonts w:eastAsia="Calibri"/>
        </w:rPr>
      </w:pPr>
      <w:r w:rsidRPr="007347CD">
        <w:rPr>
          <w:rFonts w:eastAsia="Calibri"/>
        </w:rPr>
        <w:t>- CO2 or Dry chemical fire extinguisher.</w:t>
      </w:r>
    </w:p>
    <w:p w:rsidR="007347CD" w:rsidRPr="007347CD" w:rsidRDefault="007347CD" w:rsidP="007347CD">
      <w:pPr>
        <w:rPr>
          <w:rFonts w:eastAsia="Calibri"/>
        </w:rPr>
      </w:pPr>
      <w:r w:rsidRPr="007347CD">
        <w:rPr>
          <w:rFonts w:eastAsia="Calibri"/>
        </w:rPr>
        <w:t>Extinguishing media which must not be used for safety reasons:</w:t>
      </w:r>
    </w:p>
    <w:p w:rsidR="007347CD" w:rsidRPr="007347CD" w:rsidRDefault="007347CD" w:rsidP="007347CD">
      <w:pPr>
        <w:rPr>
          <w:rFonts w:eastAsia="Calibri"/>
        </w:rPr>
      </w:pPr>
      <w:r w:rsidRPr="007347CD">
        <w:rPr>
          <w:rFonts w:eastAsia="Calibri"/>
        </w:rPr>
        <w:t>- direct water jets</w:t>
      </w:r>
    </w:p>
    <w:p w:rsidR="007347CD" w:rsidRPr="007347CD" w:rsidRDefault="007347CD" w:rsidP="007347CD">
      <w:pPr>
        <w:rPr>
          <w:rFonts w:eastAsia="Calibri"/>
        </w:rPr>
      </w:pPr>
    </w:p>
    <w:p w:rsidR="007347CD" w:rsidRPr="007347CD" w:rsidRDefault="007347CD" w:rsidP="007347CD">
      <w:pPr>
        <w:rPr>
          <w:rFonts w:eastAsia="Calibri"/>
          <w:i/>
          <w:iCs/>
        </w:rPr>
      </w:pPr>
      <w:r w:rsidRPr="007347CD">
        <w:rPr>
          <w:rFonts w:eastAsia="Calibri"/>
          <w:i/>
          <w:iCs/>
        </w:rPr>
        <w:t>Special hazards arising from the substance or mixture</w:t>
      </w:r>
    </w:p>
    <w:p w:rsidR="007347CD" w:rsidRPr="007347CD" w:rsidRDefault="007347CD" w:rsidP="007347CD">
      <w:pPr>
        <w:rPr>
          <w:rFonts w:eastAsia="Calibri"/>
        </w:rPr>
      </w:pPr>
      <w:r w:rsidRPr="007347CD">
        <w:rPr>
          <w:rFonts w:eastAsia="Calibri"/>
        </w:rPr>
        <w:t>Do not inhale explosion and combustion gases.</w:t>
      </w:r>
    </w:p>
    <w:p w:rsidR="007347CD" w:rsidRPr="007347CD" w:rsidRDefault="007347CD" w:rsidP="007347CD">
      <w:pPr>
        <w:rPr>
          <w:rFonts w:eastAsia="Calibri"/>
        </w:rPr>
      </w:pPr>
    </w:p>
    <w:p w:rsidR="007347CD" w:rsidRPr="007347CD" w:rsidRDefault="007347CD" w:rsidP="007347CD">
      <w:pPr>
        <w:rPr>
          <w:rFonts w:eastAsia="Calibri"/>
          <w:i/>
          <w:iCs/>
        </w:rPr>
      </w:pPr>
      <w:r w:rsidRPr="007347CD">
        <w:rPr>
          <w:rFonts w:eastAsia="Calibri"/>
          <w:i/>
          <w:iCs/>
        </w:rPr>
        <w:t>Advice for firefighters</w:t>
      </w:r>
    </w:p>
    <w:p w:rsidR="007347CD" w:rsidRPr="007347CD" w:rsidRDefault="007347CD" w:rsidP="007347CD">
      <w:pPr>
        <w:rPr>
          <w:rFonts w:eastAsia="Calibri"/>
        </w:rPr>
      </w:pPr>
      <w:r w:rsidRPr="007347CD">
        <w:rPr>
          <w:rFonts w:eastAsia="Calibri"/>
        </w:rPr>
        <w:t>Collect contaminated fire extinguishing water separately. This must not be discharged into drains.</w:t>
      </w:r>
    </w:p>
    <w:p w:rsidR="007347CD" w:rsidRDefault="007347CD" w:rsidP="007347CD">
      <w:pPr>
        <w:rPr>
          <w:rFonts w:eastAsia="Calibri"/>
        </w:rPr>
      </w:pPr>
      <w:r w:rsidRPr="007347CD">
        <w:rPr>
          <w:rFonts w:eastAsia="Calibri"/>
        </w:rPr>
        <w:t>Use suitable breathing apparatus .</w:t>
      </w:r>
    </w:p>
    <w:p w:rsidR="007347CD" w:rsidRDefault="007347CD" w:rsidP="00FE3B3E">
      <w:pPr>
        <w:rPr>
          <w:rFonts w:eastAsia="Calibri"/>
        </w:rPr>
      </w:pPr>
    </w:p>
    <w:p w:rsidR="007347CD" w:rsidRDefault="007347CD" w:rsidP="00FE3B3E">
      <w:pPr>
        <w:rPr>
          <w:rFonts w:eastAsia="Calibri"/>
        </w:rPr>
      </w:pPr>
    </w:p>
    <w:p w:rsidR="007347CD" w:rsidRPr="007347CD" w:rsidRDefault="007347CD" w:rsidP="007347CD">
      <w:pPr>
        <w:rPr>
          <w:rFonts w:eastAsia="Calibri"/>
          <w:i/>
          <w:iCs/>
        </w:rPr>
      </w:pPr>
      <w:r w:rsidRPr="007347CD">
        <w:rPr>
          <w:rFonts w:eastAsia="Calibri"/>
          <w:i/>
          <w:iCs/>
        </w:rPr>
        <w:t>Description of first aid measures</w:t>
      </w:r>
    </w:p>
    <w:p w:rsidR="007347CD" w:rsidRPr="007347CD" w:rsidRDefault="007347CD" w:rsidP="007347CD">
      <w:pPr>
        <w:rPr>
          <w:rFonts w:eastAsia="Calibri"/>
        </w:rPr>
      </w:pPr>
      <w:r w:rsidRPr="007347CD">
        <w:rPr>
          <w:rFonts w:eastAsia="Calibri"/>
        </w:rPr>
        <w:t>In case of skin contact: Wash with plenty of water and soap.</w:t>
      </w:r>
    </w:p>
    <w:p w:rsidR="007347CD" w:rsidRPr="007347CD" w:rsidRDefault="007347CD" w:rsidP="007347CD">
      <w:pPr>
        <w:rPr>
          <w:rFonts w:eastAsia="Calibri"/>
        </w:rPr>
      </w:pPr>
      <w:r w:rsidRPr="007347CD">
        <w:rPr>
          <w:rFonts w:eastAsia="Calibri"/>
        </w:rPr>
        <w:t>In case of eyes contact: In case of contact with eyes, rinse immediately with plenty of water and seek medical advice.</w:t>
      </w:r>
    </w:p>
    <w:p w:rsidR="007347CD" w:rsidRPr="007347CD" w:rsidRDefault="007347CD" w:rsidP="007347CD">
      <w:pPr>
        <w:rPr>
          <w:rFonts w:eastAsia="Calibri"/>
        </w:rPr>
      </w:pPr>
      <w:r w:rsidRPr="007347CD">
        <w:rPr>
          <w:rFonts w:eastAsia="Calibri"/>
        </w:rPr>
        <w:t>In case of Ingestion: Do not under any circumstances induce vomiting. OBTAIN A MEDICAL EXAMINATION IMMEDIATELY.</w:t>
      </w:r>
    </w:p>
    <w:p w:rsidR="007347CD" w:rsidRPr="007347CD" w:rsidRDefault="007347CD" w:rsidP="007347CD">
      <w:pPr>
        <w:rPr>
          <w:rFonts w:eastAsia="Calibri"/>
        </w:rPr>
      </w:pPr>
      <w:r w:rsidRPr="007347CD">
        <w:rPr>
          <w:rFonts w:eastAsia="Calibri"/>
        </w:rPr>
        <w:t>In case of Inhalation: Remove casualty to fresh air and keep warm and at rest.</w:t>
      </w:r>
    </w:p>
    <w:p w:rsidR="007347CD" w:rsidRPr="007347CD" w:rsidRDefault="007347CD" w:rsidP="007347CD">
      <w:pPr>
        <w:rPr>
          <w:rFonts w:eastAsia="Calibri"/>
        </w:rPr>
      </w:pPr>
    </w:p>
    <w:p w:rsidR="007347CD" w:rsidRPr="007347CD" w:rsidRDefault="007347CD" w:rsidP="007347CD">
      <w:pPr>
        <w:rPr>
          <w:rFonts w:eastAsia="Calibri"/>
          <w:i/>
          <w:iCs/>
        </w:rPr>
      </w:pPr>
      <w:r w:rsidRPr="007347CD">
        <w:rPr>
          <w:rFonts w:eastAsia="Calibri"/>
          <w:i/>
          <w:iCs/>
        </w:rPr>
        <w:t>Most important symptoms and effects, both acute and delayed</w:t>
      </w:r>
    </w:p>
    <w:p w:rsidR="007347CD" w:rsidRPr="007347CD" w:rsidRDefault="007347CD" w:rsidP="007347CD">
      <w:pPr>
        <w:rPr>
          <w:rFonts w:eastAsia="Calibri"/>
        </w:rPr>
      </w:pPr>
      <w:r w:rsidRPr="007347CD">
        <w:rPr>
          <w:rFonts w:eastAsia="Calibri"/>
        </w:rPr>
        <w:t>Symptoms associated with exposure to pyrethroid compounds include skin and eye irritation, irritability to sound or touch, abnormal facial sensation, sensation of prickling, tingling, or creeping on skin, numbness, headache, dizziness, nausea, vomiting, diarrhea, salivation, and fatigue. At very high levels of exposure, muscle twitching and fluid accumulation in the lungs may occur.</w:t>
      </w:r>
    </w:p>
    <w:p w:rsidR="007347CD" w:rsidRPr="007347CD" w:rsidRDefault="007347CD" w:rsidP="007347CD">
      <w:pPr>
        <w:rPr>
          <w:rFonts w:eastAsia="Calibri"/>
        </w:rPr>
      </w:pPr>
    </w:p>
    <w:p w:rsidR="007347CD" w:rsidRPr="007347CD" w:rsidRDefault="007347CD" w:rsidP="007347CD">
      <w:pPr>
        <w:rPr>
          <w:rFonts w:eastAsia="Calibri"/>
          <w:i/>
          <w:iCs/>
        </w:rPr>
      </w:pPr>
      <w:r w:rsidRPr="007347CD">
        <w:rPr>
          <w:rFonts w:eastAsia="Calibri"/>
          <w:i/>
          <w:iCs/>
        </w:rPr>
        <w:t>Indication of any immediate medical attention and special treatment needed</w:t>
      </w:r>
    </w:p>
    <w:p w:rsidR="007347CD" w:rsidRPr="00FE3B3E" w:rsidRDefault="007347CD" w:rsidP="007347CD">
      <w:pPr>
        <w:rPr>
          <w:rFonts w:eastAsia="Calibri"/>
        </w:rPr>
      </w:pPr>
      <w:r w:rsidRPr="007347CD">
        <w:rPr>
          <w:rFonts w:eastAsia="Calibri"/>
        </w:rPr>
        <w:t>Treatment: Treat symptomatically.</w:t>
      </w:r>
    </w:p>
    <w:p w:rsidR="00FD2055" w:rsidRDefault="00FD2055" w:rsidP="00FD2055">
      <w:pPr>
        <w:spacing w:line="260" w:lineRule="atLeast"/>
        <w:rPr>
          <w:rFonts w:eastAsia="Calibri"/>
          <w:lang w:eastAsia="en-US"/>
        </w:rPr>
      </w:pPr>
    </w:p>
    <w:p w:rsidR="007347CD" w:rsidRPr="00FD2055" w:rsidRDefault="007347CD" w:rsidP="00FD2055">
      <w:pPr>
        <w:spacing w:line="260" w:lineRule="atLeast"/>
        <w:rPr>
          <w:rFonts w:eastAsia="Calibri"/>
          <w:lang w:eastAsia="en-US"/>
        </w:rPr>
      </w:pPr>
    </w:p>
    <w:p w:rsidR="00FD2055" w:rsidRPr="00D56960" w:rsidRDefault="00FD2055" w:rsidP="00E9271D">
      <w:pPr>
        <w:pStyle w:val="3"/>
      </w:pPr>
      <w:bookmarkStart w:id="1863" w:name="_Toc377649077"/>
      <w:bookmarkStart w:id="1864" w:name="_Toc377650930"/>
      <w:bookmarkStart w:id="1865" w:name="_Toc377651057"/>
      <w:bookmarkStart w:id="1866" w:name="_Toc377653327"/>
      <w:bookmarkStart w:id="1867" w:name="_Toc378351636"/>
      <w:bookmarkStart w:id="1868" w:name="_Toc378681385"/>
      <w:bookmarkStart w:id="1869" w:name="_Toc378682305"/>
      <w:bookmarkStart w:id="1870" w:name="_Toc378683752"/>
      <w:bookmarkStart w:id="1871" w:name="_Toc378685440"/>
      <w:bookmarkStart w:id="1872" w:name="_Toc378685576"/>
      <w:bookmarkStart w:id="1873" w:name="_Toc378691786"/>
      <w:bookmarkStart w:id="1874" w:name="_Toc378692244"/>
      <w:bookmarkStart w:id="1875" w:name="_Toc378692381"/>
      <w:bookmarkStart w:id="1876" w:name="_Toc378692518"/>
      <w:bookmarkStart w:id="1877" w:name="_Toc378682321"/>
      <w:bookmarkStart w:id="1878" w:name="_Toc389729181"/>
      <w:bookmarkStart w:id="1879" w:name="_Toc403472819"/>
      <w:bookmarkStart w:id="1880" w:name="_Toc403566591"/>
      <w:bookmarkStart w:id="1881" w:name="_Toc9765483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r w:rsidRPr="00D56960">
        <w:t>Assessment of a combination of biocidal products</w:t>
      </w:r>
      <w:bookmarkEnd w:id="1878"/>
      <w:bookmarkEnd w:id="1879"/>
      <w:bookmarkEnd w:id="1880"/>
      <w:bookmarkEnd w:id="1881"/>
    </w:p>
    <w:p w:rsidR="00460E3E" w:rsidRPr="00721D30" w:rsidRDefault="00460E3E" w:rsidP="00460E3E">
      <w:pPr>
        <w:rPr>
          <w:rFonts w:eastAsia="Calibri"/>
        </w:rPr>
      </w:pPr>
      <w:r>
        <w:rPr>
          <w:rFonts w:eastAsia="Calibri"/>
          <w:lang w:eastAsia="en-US"/>
        </w:rPr>
        <w:t xml:space="preserve">Draker One is not intended to be authorised for the use </w:t>
      </w:r>
      <w:r w:rsidR="002059F2">
        <w:rPr>
          <w:rFonts w:eastAsia="Calibri"/>
          <w:lang w:eastAsia="en-US"/>
        </w:rPr>
        <w:t xml:space="preserve">in mixture </w:t>
      </w:r>
      <w:r>
        <w:rPr>
          <w:rFonts w:eastAsia="Calibri"/>
          <w:lang w:eastAsia="en-US"/>
        </w:rPr>
        <w:t>with other biocidal products.</w:t>
      </w:r>
    </w:p>
    <w:p w:rsidR="00FD2055" w:rsidRDefault="00FD2055" w:rsidP="00FD2055">
      <w:pPr>
        <w:spacing w:line="260" w:lineRule="atLeast"/>
        <w:rPr>
          <w:rFonts w:eastAsia="Calibri"/>
          <w:lang w:eastAsia="en-US"/>
        </w:rPr>
      </w:pPr>
    </w:p>
    <w:p w:rsidR="00FD2055" w:rsidRPr="00094514" w:rsidRDefault="00FD2055" w:rsidP="00094514">
      <w:pPr>
        <w:rPr>
          <w:rFonts w:eastAsia="Calibri"/>
          <w:lang w:val="de-DE" w:eastAsia="en-US"/>
        </w:rPr>
      </w:pPr>
      <w:r w:rsidRPr="00FD2055">
        <w:rPr>
          <w:rFonts w:eastAsia="Calibri"/>
          <w:b/>
          <w:lang w:eastAsia="en-US"/>
        </w:rPr>
        <w:br w:type="page"/>
      </w:r>
    </w:p>
    <w:p w:rsidR="00A53EE0" w:rsidRPr="006A564B" w:rsidRDefault="00A53EE0" w:rsidP="006A564B">
      <w:pPr>
        <w:pStyle w:val="1"/>
        <w:rPr>
          <w:rFonts w:eastAsia="Calibri"/>
        </w:rPr>
      </w:pPr>
      <w:bookmarkStart w:id="1882" w:name="_Toc97654833"/>
      <w:r w:rsidRPr="006A564B">
        <w:rPr>
          <w:rFonts w:eastAsia="Calibri"/>
        </w:rPr>
        <w:t>Annexes</w:t>
      </w:r>
      <w:r w:rsidRPr="00F950F1">
        <w:rPr>
          <w:rFonts w:eastAsia="Calibri"/>
          <w:vertAlign w:val="superscript"/>
        </w:rPr>
        <w:footnoteReference w:id="1"/>
      </w:r>
      <w:bookmarkEnd w:id="1314"/>
      <w:bookmarkEnd w:id="1315"/>
      <w:bookmarkEnd w:id="1882"/>
    </w:p>
    <w:p w:rsidR="00293220" w:rsidRDefault="00A53EE0" w:rsidP="00711860">
      <w:pPr>
        <w:pStyle w:val="2"/>
      </w:pPr>
      <w:bookmarkStart w:id="1883" w:name="_Toc389729189"/>
      <w:bookmarkStart w:id="1884" w:name="_Toc97654834"/>
      <w:bookmarkStart w:id="1885" w:name="_Toc403472827"/>
      <w:r w:rsidRPr="00305B11">
        <w:t>List of studies for the biocidal product</w:t>
      </w:r>
      <w:bookmarkEnd w:id="1883"/>
      <w:bookmarkEnd w:id="1884"/>
      <w:r w:rsidR="00A9464D" w:rsidRPr="00305B11">
        <w:t xml:space="preserve"> </w:t>
      </w:r>
      <w:bookmarkEnd w:id="1885"/>
    </w:p>
    <w:p w:rsidR="00460E3E" w:rsidRPr="00460E3E" w:rsidRDefault="00460E3E" w:rsidP="00460E3E">
      <w:pPr>
        <w:rPr>
          <w:rFonts w:eastAsia="Calibri"/>
        </w:rPr>
      </w:pPr>
    </w:p>
    <w:p w:rsidR="00B64E84" w:rsidRPr="0092455C" w:rsidRDefault="00B64E84" w:rsidP="00B64E84">
      <w:pPr>
        <w:numPr>
          <w:ilvl w:val="0"/>
          <w:numId w:val="14"/>
        </w:numPr>
        <w:rPr>
          <w:rFonts w:eastAsia="Calibri"/>
        </w:rPr>
      </w:pPr>
      <w:r w:rsidRPr="0092455C">
        <w:rPr>
          <w:rFonts w:eastAsia="Calibri"/>
        </w:rPr>
        <w:t>Physical state at 20 °C and 101.3 kPa</w:t>
      </w:r>
    </w:p>
    <w:p w:rsidR="00B64E84" w:rsidRPr="0092455C" w:rsidRDefault="00B64E84" w:rsidP="00B64E84">
      <w:pPr>
        <w:numPr>
          <w:ilvl w:val="0"/>
          <w:numId w:val="14"/>
        </w:numPr>
        <w:rPr>
          <w:rFonts w:eastAsia="Calibri"/>
        </w:rPr>
      </w:pPr>
      <w:r w:rsidRPr="0092455C">
        <w:rPr>
          <w:rFonts w:eastAsia="Calibri"/>
        </w:rPr>
        <w:t>Colour at 20 °C and 101.3 kPa</w:t>
      </w:r>
    </w:p>
    <w:p w:rsidR="00B64E84" w:rsidRPr="0092455C" w:rsidRDefault="00B64E84" w:rsidP="00B64E84">
      <w:pPr>
        <w:numPr>
          <w:ilvl w:val="0"/>
          <w:numId w:val="14"/>
        </w:numPr>
        <w:rPr>
          <w:rFonts w:eastAsia="Calibri"/>
        </w:rPr>
      </w:pPr>
      <w:r w:rsidRPr="0092455C">
        <w:rPr>
          <w:rFonts w:eastAsia="Calibri"/>
        </w:rPr>
        <w:t>Odour at 20 °C and 101.3 kPa</w:t>
      </w:r>
    </w:p>
    <w:p w:rsidR="00B64E84" w:rsidRPr="0092455C" w:rsidRDefault="00B64E84" w:rsidP="00B64E84">
      <w:pPr>
        <w:numPr>
          <w:ilvl w:val="0"/>
          <w:numId w:val="14"/>
        </w:numPr>
        <w:rPr>
          <w:rFonts w:eastAsia="Calibri"/>
        </w:rPr>
      </w:pPr>
      <w:r w:rsidRPr="0092455C">
        <w:rPr>
          <w:rFonts w:eastAsia="Calibri"/>
        </w:rPr>
        <w:t>Acidity / alkalinity</w:t>
      </w:r>
    </w:p>
    <w:p w:rsidR="00B64E84" w:rsidRPr="0092455C" w:rsidRDefault="00B64E84" w:rsidP="00B64E84">
      <w:pPr>
        <w:numPr>
          <w:ilvl w:val="0"/>
          <w:numId w:val="14"/>
        </w:numPr>
        <w:rPr>
          <w:rFonts w:eastAsia="Calibri"/>
        </w:rPr>
      </w:pPr>
      <w:r w:rsidRPr="0092455C">
        <w:rPr>
          <w:rFonts w:eastAsia="Calibri"/>
        </w:rPr>
        <w:t>Relative density / bulk density</w:t>
      </w:r>
    </w:p>
    <w:p w:rsidR="00B64E84" w:rsidRDefault="00B64E84" w:rsidP="00B64E84">
      <w:pPr>
        <w:numPr>
          <w:ilvl w:val="0"/>
          <w:numId w:val="14"/>
        </w:numPr>
        <w:rPr>
          <w:rFonts w:eastAsia="Calibri"/>
        </w:rPr>
      </w:pPr>
      <w:r w:rsidRPr="0092455C">
        <w:rPr>
          <w:rFonts w:eastAsia="Calibri"/>
        </w:rPr>
        <w:t>Storage stability test – accelerated storage</w:t>
      </w:r>
      <w:r>
        <w:rPr>
          <w:rFonts w:eastAsia="Calibri"/>
        </w:rPr>
        <w:t xml:space="preserve"> (bottle)</w:t>
      </w:r>
    </w:p>
    <w:p w:rsidR="00B64E84" w:rsidRPr="00542E33" w:rsidRDefault="00B64E84" w:rsidP="00B64E84">
      <w:pPr>
        <w:numPr>
          <w:ilvl w:val="0"/>
          <w:numId w:val="14"/>
        </w:numPr>
        <w:rPr>
          <w:rFonts w:eastAsia="Calibri"/>
        </w:rPr>
      </w:pPr>
      <w:r w:rsidRPr="00542E33">
        <w:rPr>
          <w:rFonts w:eastAsia="Calibri"/>
        </w:rPr>
        <w:t>Storage stability test – accelerated storage (vial)</w:t>
      </w:r>
    </w:p>
    <w:p w:rsidR="00B64E84" w:rsidRDefault="00B64E84" w:rsidP="00B64E84">
      <w:pPr>
        <w:numPr>
          <w:ilvl w:val="0"/>
          <w:numId w:val="14"/>
        </w:numPr>
        <w:rPr>
          <w:rFonts w:eastAsia="Calibri"/>
        </w:rPr>
      </w:pPr>
      <w:r w:rsidRPr="0092455C">
        <w:rPr>
          <w:rFonts w:eastAsia="Calibri"/>
        </w:rPr>
        <w:t>Storage stability test – long term storage at ambient temperature (study plan)</w:t>
      </w:r>
    </w:p>
    <w:p w:rsidR="00B64E84" w:rsidRPr="0092455C" w:rsidRDefault="00B64E84" w:rsidP="00B64E84">
      <w:pPr>
        <w:numPr>
          <w:ilvl w:val="0"/>
          <w:numId w:val="14"/>
        </w:numPr>
        <w:rPr>
          <w:rFonts w:eastAsia="Calibri"/>
        </w:rPr>
      </w:pPr>
      <w:r w:rsidRPr="0092455C">
        <w:rPr>
          <w:rFonts w:eastAsia="Calibri"/>
        </w:rPr>
        <w:t>Storage stability test – long term storage at ambient temperature (study plan</w:t>
      </w:r>
      <w:r>
        <w:rPr>
          <w:rFonts w:eastAsia="Calibri"/>
        </w:rPr>
        <w:t xml:space="preserve"> 2021</w:t>
      </w:r>
      <w:r w:rsidRPr="0092455C">
        <w:rPr>
          <w:rFonts w:eastAsia="Calibri"/>
        </w:rPr>
        <w:t>)</w:t>
      </w:r>
    </w:p>
    <w:p w:rsidR="00B64E84" w:rsidRPr="0092455C" w:rsidRDefault="00B64E84" w:rsidP="00B64E84">
      <w:pPr>
        <w:numPr>
          <w:ilvl w:val="0"/>
          <w:numId w:val="14"/>
        </w:numPr>
        <w:rPr>
          <w:rFonts w:eastAsia="Calibri"/>
        </w:rPr>
      </w:pPr>
      <w:r w:rsidRPr="0092455C">
        <w:rPr>
          <w:rFonts w:eastAsia="Calibri"/>
        </w:rPr>
        <w:t>Storage stability test – low temperature stability test for liquids</w:t>
      </w:r>
    </w:p>
    <w:p w:rsidR="00B64E84" w:rsidRPr="0092455C" w:rsidRDefault="00B64E84" w:rsidP="00B64E84">
      <w:pPr>
        <w:numPr>
          <w:ilvl w:val="0"/>
          <w:numId w:val="14"/>
        </w:numPr>
        <w:rPr>
          <w:rFonts w:eastAsia="Calibri"/>
        </w:rPr>
      </w:pPr>
      <w:r w:rsidRPr="0092455C">
        <w:rPr>
          <w:rFonts w:eastAsia="Calibri"/>
        </w:rPr>
        <w:t>Suspensibility, spontaneity and dispersion stability</w:t>
      </w:r>
    </w:p>
    <w:p w:rsidR="00B64E84" w:rsidRPr="0092455C" w:rsidRDefault="00B64E84" w:rsidP="00B64E84">
      <w:pPr>
        <w:numPr>
          <w:ilvl w:val="0"/>
          <w:numId w:val="14"/>
        </w:numPr>
        <w:rPr>
          <w:rFonts w:eastAsia="Calibri"/>
        </w:rPr>
      </w:pPr>
      <w:r w:rsidRPr="0092455C">
        <w:rPr>
          <w:rFonts w:eastAsia="Calibri"/>
        </w:rPr>
        <w:t>Wet sieve analysis and dry sieve test</w:t>
      </w:r>
    </w:p>
    <w:p w:rsidR="00B64E84" w:rsidRPr="0092455C" w:rsidRDefault="00B64E84" w:rsidP="00B64E84">
      <w:pPr>
        <w:numPr>
          <w:ilvl w:val="0"/>
          <w:numId w:val="14"/>
        </w:numPr>
        <w:rPr>
          <w:rFonts w:eastAsia="Calibri"/>
        </w:rPr>
      </w:pPr>
      <w:r w:rsidRPr="0092455C">
        <w:rPr>
          <w:rFonts w:eastAsia="Calibri"/>
        </w:rPr>
        <w:t>Emulsifiability, re-emulsifiability and emulsion stability</w:t>
      </w:r>
    </w:p>
    <w:p w:rsidR="00B64E84" w:rsidRPr="0092455C" w:rsidRDefault="00B64E84" w:rsidP="00B64E84">
      <w:pPr>
        <w:numPr>
          <w:ilvl w:val="0"/>
          <w:numId w:val="14"/>
        </w:numPr>
        <w:rPr>
          <w:rFonts w:eastAsia="Calibri"/>
        </w:rPr>
      </w:pPr>
      <w:r w:rsidRPr="0092455C">
        <w:rPr>
          <w:rFonts w:eastAsia="Calibri"/>
        </w:rPr>
        <w:t>Particle size distribution, content of dust/fines, attrition, friability</w:t>
      </w:r>
    </w:p>
    <w:p w:rsidR="00B64E84" w:rsidRPr="0092455C" w:rsidRDefault="00B64E84" w:rsidP="00B64E84">
      <w:pPr>
        <w:numPr>
          <w:ilvl w:val="0"/>
          <w:numId w:val="14"/>
        </w:numPr>
        <w:rPr>
          <w:rFonts w:eastAsia="Calibri"/>
        </w:rPr>
      </w:pPr>
      <w:r w:rsidRPr="0092455C">
        <w:rPr>
          <w:rFonts w:eastAsia="Calibri"/>
        </w:rPr>
        <w:t>Persistent foaming</w:t>
      </w:r>
    </w:p>
    <w:p w:rsidR="00B64E84" w:rsidRPr="0092455C" w:rsidRDefault="00B64E84" w:rsidP="00B64E84">
      <w:pPr>
        <w:numPr>
          <w:ilvl w:val="0"/>
          <w:numId w:val="14"/>
        </w:numPr>
        <w:rPr>
          <w:rFonts w:eastAsia="Calibri"/>
        </w:rPr>
      </w:pPr>
      <w:r w:rsidRPr="0092455C">
        <w:rPr>
          <w:rFonts w:eastAsia="Calibri"/>
        </w:rPr>
        <w:t>Flowability/Pourability/Dustability</w:t>
      </w:r>
    </w:p>
    <w:p w:rsidR="00B64E84" w:rsidRPr="0092455C" w:rsidRDefault="00B64E84" w:rsidP="00B64E84">
      <w:pPr>
        <w:numPr>
          <w:ilvl w:val="0"/>
          <w:numId w:val="14"/>
        </w:numPr>
        <w:rPr>
          <w:rFonts w:eastAsia="Calibri"/>
        </w:rPr>
      </w:pPr>
      <w:r w:rsidRPr="0092455C">
        <w:rPr>
          <w:rFonts w:eastAsia="Calibri"/>
        </w:rPr>
        <w:t>Surface tension</w:t>
      </w:r>
    </w:p>
    <w:p w:rsidR="00B64E84" w:rsidRPr="0092455C" w:rsidRDefault="00B64E84" w:rsidP="00B64E84">
      <w:pPr>
        <w:numPr>
          <w:ilvl w:val="0"/>
          <w:numId w:val="14"/>
        </w:numPr>
        <w:rPr>
          <w:rFonts w:eastAsia="Calibri"/>
        </w:rPr>
      </w:pPr>
      <w:r w:rsidRPr="0092455C">
        <w:rPr>
          <w:rFonts w:eastAsia="Calibri"/>
        </w:rPr>
        <w:t>Viscosity</w:t>
      </w:r>
    </w:p>
    <w:p w:rsidR="00B64E84" w:rsidRPr="0092455C" w:rsidRDefault="00B64E84" w:rsidP="00B64E84">
      <w:pPr>
        <w:numPr>
          <w:ilvl w:val="0"/>
          <w:numId w:val="14"/>
        </w:numPr>
        <w:rPr>
          <w:rFonts w:eastAsia="Calibri"/>
        </w:rPr>
      </w:pPr>
      <w:r w:rsidRPr="0092455C">
        <w:rPr>
          <w:rFonts w:eastAsia="Calibri"/>
        </w:rPr>
        <w:t>Flammable liquids</w:t>
      </w:r>
    </w:p>
    <w:p w:rsidR="00B64E84" w:rsidRDefault="00B64E84" w:rsidP="00B64E84">
      <w:pPr>
        <w:numPr>
          <w:ilvl w:val="0"/>
          <w:numId w:val="14"/>
        </w:numPr>
        <w:rPr>
          <w:rFonts w:eastAsia="Calibri"/>
        </w:rPr>
      </w:pPr>
      <w:r w:rsidRPr="0092455C">
        <w:rPr>
          <w:rFonts w:eastAsia="Calibri"/>
        </w:rPr>
        <w:t xml:space="preserve">Corrosive to metals </w:t>
      </w:r>
    </w:p>
    <w:p w:rsidR="00B64E84" w:rsidRPr="0092455C" w:rsidRDefault="00B64E84" w:rsidP="00B64E84">
      <w:pPr>
        <w:numPr>
          <w:ilvl w:val="0"/>
          <w:numId w:val="14"/>
        </w:numPr>
        <w:rPr>
          <w:rFonts w:eastAsia="Calibri"/>
        </w:rPr>
      </w:pPr>
      <w:r w:rsidRPr="000D6106">
        <w:rPr>
          <w:rFonts w:eastAsia="Calibri"/>
        </w:rPr>
        <w:t>Oxidizing Properties for Liquids</w:t>
      </w:r>
    </w:p>
    <w:p w:rsidR="00B64E84" w:rsidRPr="0092455C" w:rsidRDefault="00B64E84" w:rsidP="00B64E84">
      <w:pPr>
        <w:numPr>
          <w:ilvl w:val="0"/>
          <w:numId w:val="14"/>
        </w:numPr>
        <w:rPr>
          <w:rFonts w:eastAsia="Calibri"/>
        </w:rPr>
      </w:pPr>
      <w:r w:rsidRPr="0092455C">
        <w:rPr>
          <w:rFonts w:eastAsia="Calibri"/>
        </w:rPr>
        <w:t>Methods for detection and identification</w:t>
      </w:r>
    </w:p>
    <w:p w:rsidR="00B64E84" w:rsidRPr="0092455C" w:rsidRDefault="00B64E84" w:rsidP="00B64E84">
      <w:pPr>
        <w:numPr>
          <w:ilvl w:val="0"/>
          <w:numId w:val="14"/>
        </w:numPr>
        <w:rPr>
          <w:rFonts w:eastAsia="Calibri"/>
        </w:rPr>
      </w:pPr>
      <w:r w:rsidRPr="0092455C">
        <w:rPr>
          <w:rFonts w:eastAsia="Calibri"/>
        </w:rPr>
        <w:t>Efficacy studies</w:t>
      </w:r>
    </w:p>
    <w:p w:rsidR="00B64E84" w:rsidRPr="007041D1" w:rsidRDefault="00B64E84" w:rsidP="00B64E84">
      <w:pPr>
        <w:numPr>
          <w:ilvl w:val="0"/>
          <w:numId w:val="14"/>
        </w:numPr>
        <w:rPr>
          <w:rFonts w:eastAsia="Calibri"/>
        </w:rPr>
      </w:pPr>
      <w:r w:rsidRPr="0092455C">
        <w:rPr>
          <w:rFonts w:eastAsia="Calibri"/>
          <w:i/>
          <w:iCs/>
        </w:rPr>
        <w:t>In vitro</w:t>
      </w:r>
      <w:r w:rsidRPr="0092455C">
        <w:rPr>
          <w:rFonts w:eastAsia="Calibri"/>
        </w:rPr>
        <w:t xml:space="preserve"> test for skin irritation</w:t>
      </w:r>
    </w:p>
    <w:p w:rsidR="00460E3E" w:rsidRPr="00460E3E" w:rsidRDefault="00460E3E" w:rsidP="00460E3E">
      <w:pPr>
        <w:rPr>
          <w:rFonts w:eastAsia="Calibri"/>
        </w:rPr>
      </w:pPr>
    </w:p>
    <w:p w:rsidR="00460E3E" w:rsidRPr="00460E3E" w:rsidRDefault="00460E3E" w:rsidP="00460E3E">
      <w:pPr>
        <w:rPr>
          <w:rFonts w:eastAsia="Calibri"/>
        </w:rPr>
      </w:pPr>
    </w:p>
    <w:p w:rsidR="00A53EE0" w:rsidRPr="00017CF8" w:rsidRDefault="00A53EE0" w:rsidP="00711860">
      <w:pPr>
        <w:pStyle w:val="2"/>
      </w:pPr>
      <w:bookmarkStart w:id="1886" w:name="_Toc389729190"/>
      <w:bookmarkStart w:id="1887" w:name="_Toc403472828"/>
      <w:bookmarkStart w:id="1888" w:name="_Toc97654835"/>
      <w:r w:rsidRPr="00017CF8">
        <w:t>Output tables from exposure assessment tools</w:t>
      </w:r>
      <w:bookmarkEnd w:id="1886"/>
      <w:bookmarkEnd w:id="1887"/>
      <w:bookmarkEnd w:id="1888"/>
    </w:p>
    <w:bookmarkStart w:id="1889" w:name="_MON_1708367358"/>
    <w:bookmarkEnd w:id="1889"/>
    <w:p w:rsidR="00293220" w:rsidRPr="00F73DC7" w:rsidRDefault="00416848" w:rsidP="00F73DC7">
      <w:pPr>
        <w:rPr>
          <w:rFonts w:eastAsia="Calibri"/>
        </w:rPr>
      </w:pPr>
      <w:r w:rsidRPr="003E4BF2">
        <w:rPr>
          <w:rFonts w:eastAsia="Calibri"/>
        </w:rPr>
        <w:object w:dxaOrig="154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pt" o:ole="">
            <v:imagedata r:id="rId21" o:title=""/>
          </v:shape>
          <o:OLEObject Type="Embed" ProgID="Word.Document.12" ShapeID="_x0000_i1025" DrawAspect="Icon" ObjectID="_1729514331" r:id="rId22">
            <o:FieldCodes>\s</o:FieldCodes>
          </o:OLEObject>
        </w:object>
      </w:r>
    </w:p>
    <w:p w:rsidR="009E1EAD" w:rsidRDefault="009E1EAD" w:rsidP="00107860">
      <w:pPr>
        <w:rPr>
          <w:b/>
          <w:bCs/>
        </w:rPr>
      </w:pPr>
    </w:p>
    <w:p w:rsidR="001E3597" w:rsidRDefault="00AA73A1" w:rsidP="001E3597">
      <w:pPr>
        <w:rPr>
          <w:rFonts w:eastAsia="Calibri"/>
          <w:b/>
          <w:bCs/>
        </w:rPr>
      </w:pPr>
      <w:r>
        <w:rPr>
          <w:rFonts w:eastAsia="Calibri"/>
          <w:b/>
          <w:bCs/>
        </w:rPr>
        <w:t>EUSES</w:t>
      </w:r>
    </w:p>
    <w:p w:rsidR="001E3597" w:rsidRDefault="001E3597" w:rsidP="00E056E5">
      <w:pPr>
        <w:rPr>
          <w:rFonts w:eastAsia="Calibri"/>
        </w:rPr>
      </w:pPr>
    </w:p>
    <w:p w:rsidR="00E056E5" w:rsidRPr="00622A81" w:rsidRDefault="00E056E5" w:rsidP="00622A81">
      <w:pPr>
        <w:rPr>
          <w:rFonts w:eastAsia="Calibri"/>
        </w:rPr>
      </w:pPr>
    </w:p>
    <w:p w:rsidR="00E056E5" w:rsidRPr="00E43ADB" w:rsidRDefault="00C90E8B" w:rsidP="00622A81">
      <w:pPr>
        <w:rPr>
          <w:b/>
          <w:bCs/>
        </w:rPr>
      </w:pPr>
      <w:r w:rsidRPr="00E43ADB">
        <w:rPr>
          <w:b/>
          <w:bCs/>
        </w:rPr>
        <w:t>Use 1 - Crack and crevice spot treatment, indoor - crawling insects - professional - TIER 1</w:t>
      </w:r>
    </w:p>
    <w:p w:rsidR="00E056E5" w:rsidRPr="00622A81" w:rsidRDefault="00E056E5" w:rsidP="00622A81">
      <w:pPr>
        <w:rPr>
          <w:rFonts w:eastAsia="Calibri"/>
        </w:rPr>
      </w:pPr>
    </w:p>
    <w:tbl>
      <w:tblPr>
        <w:tblStyle w:val="aff9"/>
        <w:tblW w:w="0" w:type="auto"/>
        <w:tblLook w:val="04A0"/>
      </w:tblPr>
      <w:tblGrid>
        <w:gridCol w:w="3217"/>
        <w:gridCol w:w="2539"/>
        <w:gridCol w:w="2539"/>
        <w:gridCol w:w="753"/>
        <w:gridCol w:w="382"/>
      </w:tblGrid>
      <w:tr w:rsidR="00360D77" w:rsidRPr="00360D77" w:rsidTr="00360D77">
        <w:trPr>
          <w:trHeight w:val="300"/>
        </w:trPr>
        <w:tc>
          <w:tcPr>
            <w:tcW w:w="8520" w:type="dxa"/>
            <w:noWrap/>
            <w:hideMark/>
          </w:tcPr>
          <w:p w:rsidR="00360D77" w:rsidRPr="00360D77" w:rsidRDefault="00360D77">
            <w:pPr>
              <w:rPr>
                <w:rFonts w:eastAsia="Calibri"/>
                <w:b/>
                <w:bCs/>
                <w:lang w:val="it-IT"/>
              </w:rPr>
            </w:pPr>
            <w:r w:rsidRPr="00360D77">
              <w:rPr>
                <w:rFonts w:eastAsia="Calibri"/>
                <w:b/>
                <w:bCs/>
              </w:rPr>
              <w:t>Section/parameter</w:t>
            </w:r>
          </w:p>
        </w:tc>
        <w:tc>
          <w:tcPr>
            <w:tcW w:w="6640" w:type="dxa"/>
            <w:noWrap/>
            <w:hideMark/>
          </w:tcPr>
          <w:p w:rsidR="00360D77" w:rsidRPr="00360D77" w:rsidRDefault="00360D77">
            <w:pPr>
              <w:rPr>
                <w:rFonts w:eastAsia="Calibri"/>
                <w:b/>
                <w:bCs/>
              </w:rPr>
            </w:pPr>
            <w:r w:rsidRPr="00360D77">
              <w:rPr>
                <w:rFonts w:eastAsia="Calibri"/>
                <w:b/>
                <w:bCs/>
              </w:rPr>
              <w:t>Reference value</w:t>
            </w:r>
          </w:p>
        </w:tc>
        <w:tc>
          <w:tcPr>
            <w:tcW w:w="6640" w:type="dxa"/>
            <w:noWrap/>
            <w:hideMark/>
          </w:tcPr>
          <w:p w:rsidR="00360D77" w:rsidRPr="00360D77" w:rsidRDefault="00360D77">
            <w:pPr>
              <w:rPr>
                <w:rFonts w:eastAsia="Calibri"/>
                <w:b/>
                <w:bCs/>
              </w:rPr>
            </w:pPr>
            <w:r w:rsidRPr="00360D77">
              <w:rPr>
                <w:rFonts w:eastAsia="Calibri"/>
                <w:b/>
                <w:bCs/>
              </w:rPr>
              <w:t>Actual value</w:t>
            </w:r>
          </w:p>
        </w:tc>
        <w:tc>
          <w:tcPr>
            <w:tcW w:w="1700" w:type="dxa"/>
            <w:noWrap/>
            <w:hideMark/>
          </w:tcPr>
          <w:p w:rsidR="00360D77" w:rsidRPr="00360D77" w:rsidRDefault="00360D77">
            <w:pPr>
              <w:rPr>
                <w:rFonts w:eastAsia="Calibri"/>
                <w:b/>
                <w:bCs/>
              </w:rPr>
            </w:pPr>
            <w:r w:rsidRPr="00360D77">
              <w:rPr>
                <w:rFonts w:eastAsia="Calibri"/>
                <w:b/>
                <w:bCs/>
              </w:rPr>
              <w:t>Unit</w:t>
            </w:r>
          </w:p>
        </w:tc>
        <w:tc>
          <w:tcPr>
            <w:tcW w:w="460" w:type="dxa"/>
            <w:noWrap/>
            <w:hideMark/>
          </w:tcPr>
          <w:p w:rsidR="00360D77" w:rsidRPr="00360D77" w:rsidRDefault="00360D77">
            <w:pPr>
              <w:rPr>
                <w:rFonts w:eastAsia="Calibri"/>
                <w:b/>
                <w:bCs/>
              </w:rPr>
            </w:pPr>
            <w:r w:rsidRPr="00360D77">
              <w:rPr>
                <w:rFonts w:eastAsia="Calibri"/>
                <w:b/>
                <w:bCs/>
              </w:rPr>
              <w:t>Stat</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 xml:space="preserve">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STUDY</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STUDY IDENTIFICATION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Study name</w:t>
            </w:r>
          </w:p>
        </w:tc>
        <w:tc>
          <w:tcPr>
            <w:tcW w:w="6640" w:type="dxa"/>
            <w:noWrap/>
            <w:hideMark/>
          </w:tcPr>
          <w:p w:rsidR="00360D77" w:rsidRPr="00360D77" w:rsidRDefault="00360D77">
            <w:pPr>
              <w:rPr>
                <w:rFonts w:eastAsia="Calibri"/>
              </w:rPr>
            </w:pPr>
            <w:r w:rsidRPr="00360D77">
              <w:rPr>
                <w:rFonts w:eastAsia="Calibri"/>
              </w:rPr>
              <w:t>2021-DrakerOne-U1-T1</w:t>
            </w:r>
          </w:p>
        </w:tc>
        <w:tc>
          <w:tcPr>
            <w:tcW w:w="6640" w:type="dxa"/>
            <w:noWrap/>
            <w:hideMark/>
          </w:tcPr>
          <w:p w:rsidR="00360D77" w:rsidRPr="00360D77" w:rsidRDefault="00360D77">
            <w:pPr>
              <w:rPr>
                <w:rFonts w:eastAsia="Calibri"/>
              </w:rPr>
            </w:pPr>
            <w:r w:rsidRPr="00360D77">
              <w:rPr>
                <w:rFonts w:eastAsia="Calibri"/>
              </w:rPr>
              <w:t>2021-DrakerOne-U1-T1</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Study description</w:t>
            </w:r>
          </w:p>
        </w:tc>
        <w:tc>
          <w:tcPr>
            <w:tcW w:w="6640" w:type="dxa"/>
            <w:noWrap/>
            <w:hideMark/>
          </w:tcPr>
          <w:p w:rsidR="00360D77" w:rsidRPr="00360D77" w:rsidRDefault="00360D77">
            <w:pPr>
              <w:rPr>
                <w:rFonts w:eastAsia="Calibri"/>
              </w:rPr>
            </w:pPr>
            <w:r w:rsidRPr="00360D77">
              <w:rPr>
                <w:rFonts w:eastAsia="Calibri"/>
              </w:rPr>
              <w:t>2021-DrakerOne-U1-T1</w:t>
            </w:r>
          </w:p>
        </w:tc>
        <w:tc>
          <w:tcPr>
            <w:tcW w:w="6640" w:type="dxa"/>
            <w:noWrap/>
            <w:hideMark/>
          </w:tcPr>
          <w:p w:rsidR="00360D77" w:rsidRPr="00360D77" w:rsidRDefault="00360D77">
            <w:pPr>
              <w:rPr>
                <w:rFonts w:eastAsia="Calibri"/>
              </w:rPr>
            </w:pPr>
            <w:r w:rsidRPr="00360D77">
              <w:rPr>
                <w:rFonts w:eastAsia="Calibri"/>
              </w:rPr>
              <w:t>2021-DrakerOne-U1-T1</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Author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Institute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Address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Zip code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City</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Country</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Telephone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Telefax</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Email</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Calculations checksum</w:t>
            </w:r>
          </w:p>
        </w:tc>
        <w:tc>
          <w:tcPr>
            <w:tcW w:w="6640" w:type="dxa"/>
            <w:noWrap/>
            <w:hideMark/>
          </w:tcPr>
          <w:p w:rsidR="00360D77" w:rsidRPr="00360D77" w:rsidRDefault="00360D77">
            <w:pPr>
              <w:rPr>
                <w:rFonts w:eastAsia="Calibri"/>
              </w:rPr>
            </w:pPr>
            <w:r w:rsidRPr="00360D77">
              <w:rPr>
                <w:rFonts w:eastAsia="Calibri"/>
              </w:rPr>
              <w:t>14ADABA5</w:t>
            </w:r>
          </w:p>
        </w:tc>
        <w:tc>
          <w:tcPr>
            <w:tcW w:w="6640" w:type="dxa"/>
            <w:noWrap/>
            <w:hideMark/>
          </w:tcPr>
          <w:p w:rsidR="00360D77" w:rsidRPr="00360D77" w:rsidRDefault="00360D77">
            <w:pPr>
              <w:rPr>
                <w:rFonts w:eastAsia="Calibri"/>
              </w:rPr>
            </w:pPr>
            <w:r w:rsidRPr="00360D77">
              <w:rPr>
                <w:rFonts w:eastAsia="Calibri"/>
              </w:rPr>
              <w:t>14ADABA5</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SUBSTANCE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SUBSTANCE IDENTIFICATION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General name</w:t>
            </w:r>
          </w:p>
        </w:tc>
        <w:tc>
          <w:tcPr>
            <w:tcW w:w="6640" w:type="dxa"/>
            <w:noWrap/>
            <w:hideMark/>
          </w:tcPr>
          <w:p w:rsidR="00360D77" w:rsidRPr="00360D77" w:rsidRDefault="00360D77">
            <w:pPr>
              <w:rPr>
                <w:rFonts w:eastAsia="Calibri"/>
              </w:rPr>
            </w:pPr>
            <w:r w:rsidRPr="00360D77">
              <w:rPr>
                <w:rFonts w:eastAsia="Calibri"/>
              </w:rPr>
              <w:t>cypermethrin</w:t>
            </w:r>
          </w:p>
        </w:tc>
        <w:tc>
          <w:tcPr>
            <w:tcW w:w="6640" w:type="dxa"/>
            <w:noWrap/>
            <w:hideMark/>
          </w:tcPr>
          <w:p w:rsidR="00360D77" w:rsidRPr="00360D77" w:rsidRDefault="00360D77">
            <w:pPr>
              <w:rPr>
                <w:rFonts w:eastAsia="Calibri"/>
              </w:rPr>
            </w:pPr>
            <w:r w:rsidRPr="00360D77">
              <w:rPr>
                <w:rFonts w:eastAsia="Calibri"/>
              </w:rPr>
              <w:t>cypermethrin</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Description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CAS-No</w:t>
            </w:r>
          </w:p>
        </w:tc>
        <w:tc>
          <w:tcPr>
            <w:tcW w:w="6640" w:type="dxa"/>
            <w:noWrap/>
            <w:hideMark/>
          </w:tcPr>
          <w:p w:rsidR="00360D77" w:rsidRPr="00360D77" w:rsidRDefault="00360D77">
            <w:pPr>
              <w:rPr>
                <w:rFonts w:eastAsia="Calibri"/>
              </w:rPr>
            </w:pPr>
            <w:r w:rsidRPr="00360D77">
              <w:rPr>
                <w:rFonts w:eastAsia="Calibri"/>
              </w:rPr>
              <w:t>52315-07-8</w:t>
            </w:r>
          </w:p>
        </w:tc>
        <w:tc>
          <w:tcPr>
            <w:tcW w:w="6640" w:type="dxa"/>
            <w:noWrap/>
            <w:hideMark/>
          </w:tcPr>
          <w:p w:rsidR="00360D77" w:rsidRPr="00360D77" w:rsidRDefault="00360D77">
            <w:pPr>
              <w:rPr>
                <w:rFonts w:eastAsia="Calibri"/>
              </w:rPr>
            </w:pPr>
            <w:r w:rsidRPr="00360D77">
              <w:rPr>
                <w:rFonts w:eastAsia="Calibri"/>
              </w:rPr>
              <w:t>52315-07-8</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EC-notification no.</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EINECS no.</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PHYSICO-CHEMICAL PROPERTIES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Molecular weight</w:t>
            </w:r>
          </w:p>
        </w:tc>
        <w:tc>
          <w:tcPr>
            <w:tcW w:w="6640" w:type="dxa"/>
            <w:noWrap/>
            <w:hideMark/>
          </w:tcPr>
          <w:p w:rsidR="00360D77" w:rsidRPr="00360D77" w:rsidRDefault="00360D77" w:rsidP="00360D77">
            <w:pPr>
              <w:rPr>
                <w:rFonts w:eastAsia="Calibri"/>
              </w:rPr>
            </w:pPr>
            <w:r w:rsidRPr="00360D77">
              <w:rPr>
                <w:rFonts w:eastAsia="Calibri"/>
              </w:rPr>
              <w:t>416</w:t>
            </w:r>
          </w:p>
        </w:tc>
        <w:tc>
          <w:tcPr>
            <w:tcW w:w="6640" w:type="dxa"/>
            <w:noWrap/>
            <w:hideMark/>
          </w:tcPr>
          <w:p w:rsidR="00360D77" w:rsidRPr="00360D77" w:rsidRDefault="00360D77" w:rsidP="00360D77">
            <w:pPr>
              <w:rPr>
                <w:rFonts w:eastAsia="Calibri"/>
              </w:rPr>
            </w:pPr>
            <w:r w:rsidRPr="00360D77">
              <w:rPr>
                <w:rFonts w:eastAsia="Calibri"/>
              </w:rPr>
              <w:t>416</w:t>
            </w:r>
          </w:p>
        </w:tc>
        <w:tc>
          <w:tcPr>
            <w:tcW w:w="1700" w:type="dxa"/>
            <w:noWrap/>
            <w:hideMark/>
          </w:tcPr>
          <w:p w:rsidR="00360D77" w:rsidRPr="00360D77" w:rsidRDefault="00360D77">
            <w:pPr>
              <w:rPr>
                <w:rFonts w:eastAsia="Calibri"/>
              </w:rPr>
            </w:pPr>
            <w:r w:rsidRPr="00360D77">
              <w:rPr>
                <w:rFonts w:eastAsia="Calibri"/>
              </w:rPr>
              <w:t>[g.mol-1]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Melting point</w:t>
            </w:r>
          </w:p>
        </w:tc>
        <w:tc>
          <w:tcPr>
            <w:tcW w:w="6640" w:type="dxa"/>
            <w:noWrap/>
            <w:hideMark/>
          </w:tcPr>
          <w:p w:rsidR="00360D77" w:rsidRPr="00360D77" w:rsidRDefault="00360D77" w:rsidP="00360D77">
            <w:pPr>
              <w:rPr>
                <w:rFonts w:eastAsia="Calibri"/>
              </w:rPr>
            </w:pPr>
            <w:r w:rsidRPr="00360D77">
              <w:rPr>
                <w:rFonts w:eastAsia="Calibri"/>
              </w:rPr>
              <w:t>47</w:t>
            </w:r>
          </w:p>
        </w:tc>
        <w:tc>
          <w:tcPr>
            <w:tcW w:w="6640" w:type="dxa"/>
            <w:noWrap/>
            <w:hideMark/>
          </w:tcPr>
          <w:p w:rsidR="00360D77" w:rsidRPr="00360D77" w:rsidRDefault="00360D77" w:rsidP="00360D77">
            <w:pPr>
              <w:rPr>
                <w:rFonts w:eastAsia="Calibri"/>
              </w:rPr>
            </w:pPr>
            <w:r w:rsidRPr="00360D77">
              <w:rPr>
                <w:rFonts w:eastAsia="Calibri"/>
              </w:rPr>
              <w:t>47</w:t>
            </w:r>
          </w:p>
        </w:tc>
        <w:tc>
          <w:tcPr>
            <w:tcW w:w="1700" w:type="dxa"/>
            <w:noWrap/>
            <w:hideMark/>
          </w:tcPr>
          <w:p w:rsidR="00360D77" w:rsidRPr="00360D77" w:rsidRDefault="00360D77">
            <w:pPr>
              <w:rPr>
                <w:rFonts w:eastAsia="Calibri"/>
              </w:rPr>
            </w:pPr>
            <w:r w:rsidRPr="00360D77">
              <w:rPr>
                <w:rFonts w:eastAsia="Calibri"/>
              </w:rPr>
              <w:t>[oC]</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Boiling point</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pPr>
              <w:rPr>
                <w:rFonts w:eastAsia="Calibri"/>
              </w:rPr>
            </w:pPr>
            <w:r w:rsidRPr="00360D77">
              <w:rPr>
                <w:rFonts w:eastAsia="Calibri"/>
              </w:rPr>
              <w:t>??</w:t>
            </w:r>
          </w:p>
        </w:tc>
        <w:tc>
          <w:tcPr>
            <w:tcW w:w="1700" w:type="dxa"/>
            <w:noWrap/>
            <w:hideMark/>
          </w:tcPr>
          <w:p w:rsidR="00360D77" w:rsidRPr="00360D77" w:rsidRDefault="00360D77">
            <w:pPr>
              <w:rPr>
                <w:rFonts w:eastAsia="Calibri"/>
              </w:rPr>
            </w:pPr>
            <w:r w:rsidRPr="00360D77">
              <w:rPr>
                <w:rFonts w:eastAsia="Calibri"/>
              </w:rPr>
              <w:t>[oC]</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Vapour pressure at 20 [oC]</w:t>
            </w:r>
          </w:p>
        </w:tc>
        <w:tc>
          <w:tcPr>
            <w:tcW w:w="6640" w:type="dxa"/>
            <w:noWrap/>
            <w:hideMark/>
          </w:tcPr>
          <w:p w:rsidR="00360D77" w:rsidRPr="00360D77" w:rsidRDefault="00360D77" w:rsidP="00360D77">
            <w:pPr>
              <w:rPr>
                <w:rFonts w:eastAsia="Calibri"/>
              </w:rPr>
            </w:pPr>
            <w:r w:rsidRPr="00360D77">
              <w:rPr>
                <w:rFonts w:eastAsia="Calibri"/>
              </w:rPr>
              <w:t>4,25E-07</w:t>
            </w:r>
          </w:p>
        </w:tc>
        <w:tc>
          <w:tcPr>
            <w:tcW w:w="6640" w:type="dxa"/>
            <w:noWrap/>
            <w:hideMark/>
          </w:tcPr>
          <w:p w:rsidR="00360D77" w:rsidRPr="00360D77" w:rsidRDefault="00360D77" w:rsidP="00360D77">
            <w:pPr>
              <w:rPr>
                <w:rFonts w:eastAsia="Calibri"/>
              </w:rPr>
            </w:pPr>
            <w:r w:rsidRPr="00360D77">
              <w:rPr>
                <w:rFonts w:eastAsia="Calibri"/>
              </w:rPr>
              <w:t>4,25E-07</w:t>
            </w:r>
          </w:p>
        </w:tc>
        <w:tc>
          <w:tcPr>
            <w:tcW w:w="1700" w:type="dxa"/>
            <w:noWrap/>
            <w:hideMark/>
          </w:tcPr>
          <w:p w:rsidR="00360D77" w:rsidRPr="00360D77" w:rsidRDefault="00360D77">
            <w:pPr>
              <w:rPr>
                <w:rFonts w:eastAsia="Calibri"/>
              </w:rPr>
            </w:pPr>
            <w:r w:rsidRPr="00360D77">
              <w:rPr>
                <w:rFonts w:eastAsia="Calibri"/>
              </w:rPr>
              <w:t>[Pa]</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Vapour pressure at 25 [oC]</w:t>
            </w:r>
          </w:p>
        </w:tc>
        <w:tc>
          <w:tcPr>
            <w:tcW w:w="6640" w:type="dxa"/>
            <w:noWrap/>
            <w:hideMark/>
          </w:tcPr>
          <w:p w:rsidR="00360D77" w:rsidRPr="00360D77" w:rsidRDefault="00360D77" w:rsidP="00360D77">
            <w:pPr>
              <w:rPr>
                <w:rFonts w:eastAsia="Calibri"/>
              </w:rPr>
            </w:pPr>
            <w:r w:rsidRPr="00360D77">
              <w:rPr>
                <w:rFonts w:eastAsia="Calibri"/>
              </w:rPr>
              <w:t>6,00E-07</w:t>
            </w:r>
          </w:p>
        </w:tc>
        <w:tc>
          <w:tcPr>
            <w:tcW w:w="6640" w:type="dxa"/>
            <w:noWrap/>
            <w:hideMark/>
          </w:tcPr>
          <w:p w:rsidR="00360D77" w:rsidRPr="00360D77" w:rsidRDefault="00360D77" w:rsidP="00360D77">
            <w:pPr>
              <w:rPr>
                <w:rFonts w:eastAsia="Calibri"/>
              </w:rPr>
            </w:pPr>
            <w:r w:rsidRPr="00360D77">
              <w:rPr>
                <w:rFonts w:eastAsia="Calibri"/>
              </w:rPr>
              <w:t>6,00E-07</w:t>
            </w:r>
          </w:p>
        </w:tc>
        <w:tc>
          <w:tcPr>
            <w:tcW w:w="1700" w:type="dxa"/>
            <w:noWrap/>
            <w:hideMark/>
          </w:tcPr>
          <w:p w:rsidR="00360D77" w:rsidRPr="00360D77" w:rsidRDefault="00360D77">
            <w:pPr>
              <w:rPr>
                <w:rFonts w:eastAsia="Calibri"/>
              </w:rPr>
            </w:pPr>
            <w:r w:rsidRPr="00360D77">
              <w:rPr>
                <w:rFonts w:eastAsia="Calibri"/>
              </w:rPr>
              <w:t>[Pa]</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Water solubility at 20 [oC]</w:t>
            </w:r>
          </w:p>
        </w:tc>
        <w:tc>
          <w:tcPr>
            <w:tcW w:w="6640" w:type="dxa"/>
            <w:noWrap/>
            <w:hideMark/>
          </w:tcPr>
          <w:p w:rsidR="00360D77" w:rsidRPr="00360D77" w:rsidRDefault="00360D77" w:rsidP="00360D77">
            <w:pPr>
              <w:rPr>
                <w:rFonts w:eastAsia="Calibri"/>
              </w:rPr>
            </w:pPr>
            <w:r w:rsidRPr="00360D77">
              <w:rPr>
                <w:rFonts w:eastAsia="Calibri"/>
              </w:rPr>
              <w:t>4</w:t>
            </w:r>
          </w:p>
        </w:tc>
        <w:tc>
          <w:tcPr>
            <w:tcW w:w="6640" w:type="dxa"/>
            <w:noWrap/>
            <w:hideMark/>
          </w:tcPr>
          <w:p w:rsidR="00360D77" w:rsidRPr="00360D77" w:rsidRDefault="00360D77" w:rsidP="00360D77">
            <w:pPr>
              <w:rPr>
                <w:rFonts w:eastAsia="Calibri"/>
              </w:rPr>
            </w:pPr>
            <w:r w:rsidRPr="00360D77">
              <w:rPr>
                <w:rFonts w:eastAsia="Calibri"/>
              </w:rPr>
              <w:t>4</w:t>
            </w:r>
          </w:p>
        </w:tc>
        <w:tc>
          <w:tcPr>
            <w:tcW w:w="1700" w:type="dxa"/>
            <w:noWrap/>
            <w:hideMark/>
          </w:tcPr>
          <w:p w:rsidR="00360D77" w:rsidRPr="00360D77" w:rsidRDefault="00360D77">
            <w:pPr>
              <w:rPr>
                <w:rFonts w:eastAsia="Calibri"/>
              </w:rPr>
            </w:pPr>
            <w:r w:rsidRPr="00360D77">
              <w:rPr>
                <w:rFonts w:eastAsia="Calibri"/>
              </w:rPr>
              <w:t>[µg.l-1]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Water solubility at 25 [oC]</w:t>
            </w:r>
          </w:p>
        </w:tc>
        <w:tc>
          <w:tcPr>
            <w:tcW w:w="6640" w:type="dxa"/>
            <w:noWrap/>
            <w:hideMark/>
          </w:tcPr>
          <w:p w:rsidR="00360D77" w:rsidRPr="00360D77" w:rsidRDefault="00360D77" w:rsidP="00360D77">
            <w:pPr>
              <w:rPr>
                <w:rFonts w:eastAsia="Calibri"/>
              </w:rPr>
            </w:pPr>
            <w:r w:rsidRPr="00360D77">
              <w:rPr>
                <w:rFonts w:eastAsia="Calibri"/>
              </w:rPr>
              <w:t>4,28E-03</w:t>
            </w:r>
          </w:p>
        </w:tc>
        <w:tc>
          <w:tcPr>
            <w:tcW w:w="6640" w:type="dxa"/>
            <w:noWrap/>
            <w:hideMark/>
          </w:tcPr>
          <w:p w:rsidR="00360D77" w:rsidRPr="00360D77" w:rsidRDefault="00360D77" w:rsidP="00360D77">
            <w:pPr>
              <w:rPr>
                <w:rFonts w:eastAsia="Calibri"/>
              </w:rPr>
            </w:pPr>
            <w:r w:rsidRPr="00360D77">
              <w:rPr>
                <w:rFonts w:eastAsia="Calibri"/>
              </w:rPr>
              <w:t>4,28E-03</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Octanol-water partition coefficient</w:t>
            </w:r>
          </w:p>
        </w:tc>
        <w:tc>
          <w:tcPr>
            <w:tcW w:w="6640" w:type="dxa"/>
            <w:noWrap/>
            <w:hideMark/>
          </w:tcPr>
          <w:p w:rsidR="00360D77" w:rsidRPr="00360D77" w:rsidRDefault="00360D77" w:rsidP="00360D77">
            <w:pPr>
              <w:rPr>
                <w:rFonts w:eastAsia="Calibri"/>
              </w:rPr>
            </w:pPr>
            <w:r w:rsidRPr="00360D77">
              <w:rPr>
                <w:rFonts w:eastAsia="Calibri"/>
              </w:rPr>
              <w:t>5,45</w:t>
            </w:r>
          </w:p>
        </w:tc>
        <w:tc>
          <w:tcPr>
            <w:tcW w:w="6640" w:type="dxa"/>
            <w:noWrap/>
            <w:hideMark/>
          </w:tcPr>
          <w:p w:rsidR="00360D77" w:rsidRPr="00360D77" w:rsidRDefault="00360D77" w:rsidP="00360D77">
            <w:pPr>
              <w:rPr>
                <w:rFonts w:eastAsia="Calibri"/>
              </w:rPr>
            </w:pPr>
            <w:r w:rsidRPr="00360D77">
              <w:rPr>
                <w:rFonts w:eastAsia="Calibri"/>
              </w:rPr>
              <w:t>5,45</w:t>
            </w:r>
          </w:p>
        </w:tc>
        <w:tc>
          <w:tcPr>
            <w:tcW w:w="1700" w:type="dxa"/>
            <w:noWrap/>
            <w:hideMark/>
          </w:tcPr>
          <w:p w:rsidR="00360D77" w:rsidRPr="00360D77" w:rsidRDefault="00360D77">
            <w:pPr>
              <w:rPr>
                <w:rFonts w:eastAsia="Calibri"/>
              </w:rPr>
            </w:pPr>
            <w:r w:rsidRPr="00360D77">
              <w:rPr>
                <w:rFonts w:eastAsia="Calibri"/>
              </w:rPr>
              <w:t>[log10]</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PARTITION COEFFICIENTS AND BIOCONCENTRATION FACTORS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SOLIDS-WATER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Organic carbon-water partition coefficient</w:t>
            </w:r>
          </w:p>
        </w:tc>
        <w:tc>
          <w:tcPr>
            <w:tcW w:w="6640" w:type="dxa"/>
            <w:noWrap/>
            <w:hideMark/>
          </w:tcPr>
          <w:p w:rsidR="00360D77" w:rsidRPr="00360D77" w:rsidRDefault="00360D77" w:rsidP="00360D77">
            <w:pPr>
              <w:rPr>
                <w:rFonts w:eastAsia="Calibri"/>
              </w:rPr>
            </w:pPr>
            <w:r w:rsidRPr="00360D77">
              <w:rPr>
                <w:rFonts w:eastAsia="Calibri"/>
              </w:rPr>
              <w:t>7,14E+03</w:t>
            </w:r>
          </w:p>
        </w:tc>
        <w:tc>
          <w:tcPr>
            <w:tcW w:w="6640" w:type="dxa"/>
            <w:noWrap/>
            <w:hideMark/>
          </w:tcPr>
          <w:p w:rsidR="00360D77" w:rsidRPr="00360D77" w:rsidRDefault="00360D77" w:rsidP="00360D77">
            <w:pPr>
              <w:rPr>
                <w:rFonts w:eastAsia="Calibri"/>
              </w:rPr>
            </w:pPr>
            <w:r w:rsidRPr="00360D77">
              <w:rPr>
                <w:rFonts w:eastAsia="Calibri"/>
              </w:rPr>
              <w:t>5,75E+05</w:t>
            </w:r>
          </w:p>
        </w:tc>
        <w:tc>
          <w:tcPr>
            <w:tcW w:w="1700" w:type="dxa"/>
            <w:noWrap/>
            <w:hideMark/>
          </w:tcPr>
          <w:p w:rsidR="00360D77" w:rsidRPr="00360D77" w:rsidRDefault="00360D77">
            <w:pPr>
              <w:rPr>
                <w:rFonts w:eastAsia="Calibri"/>
              </w:rPr>
            </w:pPr>
            <w:r w:rsidRPr="00360D77">
              <w:rPr>
                <w:rFonts w:eastAsia="Calibri"/>
              </w:rPr>
              <w:t>[l.kg-1]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AIR-WATER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Henry's law constant at test temperature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0,024</w:t>
            </w:r>
          </w:p>
        </w:tc>
        <w:tc>
          <w:tcPr>
            <w:tcW w:w="1700" w:type="dxa"/>
            <w:noWrap/>
            <w:hideMark/>
          </w:tcPr>
          <w:p w:rsidR="00360D77" w:rsidRPr="00360D77" w:rsidRDefault="00360D77">
            <w:pPr>
              <w:rPr>
                <w:rFonts w:eastAsia="Calibri"/>
              </w:rPr>
            </w:pPr>
            <w:r w:rsidRPr="00360D77">
              <w:rPr>
                <w:rFonts w:eastAsia="Calibri"/>
              </w:rPr>
              <w:t>[Pa.m3.mol-1]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Temperature at which Henry's law constant was measured</w:t>
            </w:r>
          </w:p>
        </w:tc>
        <w:tc>
          <w:tcPr>
            <w:tcW w:w="6640" w:type="dxa"/>
            <w:noWrap/>
            <w:hideMark/>
          </w:tcPr>
          <w:p w:rsidR="00360D77" w:rsidRPr="00360D77" w:rsidRDefault="00360D77" w:rsidP="00360D77">
            <w:pPr>
              <w:rPr>
                <w:rFonts w:eastAsia="Calibri"/>
              </w:rPr>
            </w:pPr>
            <w:r w:rsidRPr="00360D77">
              <w:rPr>
                <w:rFonts w:eastAsia="Calibri"/>
              </w:rPr>
              <w:t>20</w:t>
            </w:r>
          </w:p>
        </w:tc>
        <w:tc>
          <w:tcPr>
            <w:tcW w:w="6640" w:type="dxa"/>
            <w:noWrap/>
            <w:hideMark/>
          </w:tcPr>
          <w:p w:rsidR="00360D77" w:rsidRPr="00360D77" w:rsidRDefault="00360D77" w:rsidP="00360D77">
            <w:pPr>
              <w:rPr>
                <w:rFonts w:eastAsia="Calibri"/>
              </w:rPr>
            </w:pPr>
            <w:r w:rsidRPr="00360D77">
              <w:rPr>
                <w:rFonts w:eastAsia="Calibri"/>
              </w:rPr>
              <w:t>20</w:t>
            </w:r>
          </w:p>
        </w:tc>
        <w:tc>
          <w:tcPr>
            <w:tcW w:w="1700" w:type="dxa"/>
            <w:noWrap/>
            <w:hideMark/>
          </w:tcPr>
          <w:p w:rsidR="00360D77" w:rsidRPr="00360D77" w:rsidRDefault="00360D77">
            <w:pPr>
              <w:rPr>
                <w:rFonts w:eastAsia="Calibri"/>
              </w:rPr>
            </w:pPr>
            <w:r w:rsidRPr="00360D77">
              <w:rPr>
                <w:rFonts w:eastAsia="Calibri"/>
              </w:rPr>
              <w:t>[oC]</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Henry's law constant at 25 [oC]</w:t>
            </w:r>
          </w:p>
        </w:tc>
        <w:tc>
          <w:tcPr>
            <w:tcW w:w="6640" w:type="dxa"/>
            <w:noWrap/>
            <w:hideMark/>
          </w:tcPr>
          <w:p w:rsidR="00360D77" w:rsidRPr="00360D77" w:rsidRDefault="00360D77" w:rsidP="00360D77">
            <w:pPr>
              <w:rPr>
                <w:rFonts w:eastAsia="Calibri"/>
              </w:rPr>
            </w:pPr>
            <w:r w:rsidRPr="00360D77">
              <w:rPr>
                <w:rFonts w:eastAsia="Calibri"/>
              </w:rPr>
              <w:t>0,05825103</w:t>
            </w:r>
          </w:p>
        </w:tc>
        <w:tc>
          <w:tcPr>
            <w:tcW w:w="6640" w:type="dxa"/>
            <w:noWrap/>
            <w:hideMark/>
          </w:tcPr>
          <w:p w:rsidR="00360D77" w:rsidRPr="00360D77" w:rsidRDefault="00360D77" w:rsidP="00360D77">
            <w:pPr>
              <w:rPr>
                <w:rFonts w:eastAsia="Calibri"/>
              </w:rPr>
            </w:pPr>
            <w:r w:rsidRPr="00360D77">
              <w:rPr>
                <w:rFonts w:eastAsia="Calibri"/>
              </w:rPr>
              <w:t>0,0582</w:t>
            </w:r>
          </w:p>
        </w:tc>
        <w:tc>
          <w:tcPr>
            <w:tcW w:w="1700" w:type="dxa"/>
            <w:noWrap/>
            <w:hideMark/>
          </w:tcPr>
          <w:p w:rsidR="00360D77" w:rsidRPr="00360D77" w:rsidRDefault="00360D77">
            <w:pPr>
              <w:rPr>
                <w:rFonts w:eastAsia="Calibri"/>
              </w:rPr>
            </w:pPr>
            <w:r w:rsidRPr="00360D77">
              <w:rPr>
                <w:rFonts w:eastAsia="Calibri"/>
              </w:rPr>
              <w:t>[Pa.m3.mol-1]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DEGRADATION AND TRANSFORMATION RATES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AIR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Rate constant for degradation in air</w:t>
            </w:r>
          </w:p>
        </w:tc>
        <w:tc>
          <w:tcPr>
            <w:tcW w:w="6640" w:type="dxa"/>
            <w:noWrap/>
            <w:hideMark/>
          </w:tcPr>
          <w:p w:rsidR="00360D77" w:rsidRPr="00360D77" w:rsidRDefault="00360D77" w:rsidP="00360D77">
            <w:pPr>
              <w:rPr>
                <w:rFonts w:eastAsia="Calibri"/>
              </w:rPr>
            </w:pPr>
            <w:r w:rsidRPr="00360D77">
              <w:rPr>
                <w:rFonts w:eastAsia="Calibri"/>
              </w:rPr>
              <w:t>1,00E+40</w:t>
            </w:r>
          </w:p>
        </w:tc>
        <w:tc>
          <w:tcPr>
            <w:tcW w:w="6640" w:type="dxa"/>
            <w:noWrap/>
            <w:hideMark/>
          </w:tcPr>
          <w:p w:rsidR="00360D77" w:rsidRPr="00360D77" w:rsidRDefault="00360D77" w:rsidP="00360D77">
            <w:pPr>
              <w:rPr>
                <w:rFonts w:eastAsia="Calibri"/>
              </w:rPr>
            </w:pPr>
            <w:r w:rsidRPr="00360D77">
              <w:rPr>
                <w:rFonts w:eastAsia="Calibri"/>
              </w:rPr>
              <w:t>0,749</w:t>
            </w:r>
          </w:p>
        </w:tc>
        <w:tc>
          <w:tcPr>
            <w:tcW w:w="1700" w:type="dxa"/>
            <w:noWrap/>
            <w:hideMark/>
          </w:tcPr>
          <w:p w:rsidR="00360D77" w:rsidRPr="00360D77" w:rsidRDefault="00360D77">
            <w:pPr>
              <w:rPr>
                <w:rFonts w:eastAsia="Calibri"/>
              </w:rPr>
            </w:pPr>
            <w:r w:rsidRPr="00360D77">
              <w:rPr>
                <w:rFonts w:eastAsia="Calibri"/>
              </w:rPr>
              <w:t>[d] (DT50)</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SOIL</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Rate constant for biodegradation in bulk soil</w:t>
            </w:r>
          </w:p>
        </w:tc>
        <w:tc>
          <w:tcPr>
            <w:tcW w:w="6640" w:type="dxa"/>
            <w:noWrap/>
            <w:hideMark/>
          </w:tcPr>
          <w:p w:rsidR="00360D77" w:rsidRPr="00360D77" w:rsidRDefault="00360D77" w:rsidP="00360D77">
            <w:pPr>
              <w:rPr>
                <w:rFonts w:eastAsia="Calibri"/>
              </w:rPr>
            </w:pPr>
            <w:r w:rsidRPr="00360D77">
              <w:rPr>
                <w:rFonts w:eastAsia="Calibri"/>
              </w:rPr>
              <w:t>1,00E+06</w:t>
            </w:r>
          </w:p>
        </w:tc>
        <w:tc>
          <w:tcPr>
            <w:tcW w:w="6640" w:type="dxa"/>
            <w:noWrap/>
            <w:hideMark/>
          </w:tcPr>
          <w:p w:rsidR="00360D77" w:rsidRPr="00360D77" w:rsidRDefault="00360D77" w:rsidP="00360D77">
            <w:pPr>
              <w:rPr>
                <w:rFonts w:eastAsia="Calibri"/>
              </w:rPr>
            </w:pPr>
            <w:r w:rsidRPr="00360D77">
              <w:rPr>
                <w:rFonts w:eastAsia="Calibri"/>
              </w:rPr>
              <w:t>17,2</w:t>
            </w:r>
          </w:p>
        </w:tc>
        <w:tc>
          <w:tcPr>
            <w:tcW w:w="1700" w:type="dxa"/>
            <w:noWrap/>
            <w:hideMark/>
          </w:tcPr>
          <w:p w:rsidR="00360D77" w:rsidRPr="00360D77" w:rsidRDefault="00360D77">
            <w:pPr>
              <w:rPr>
                <w:rFonts w:eastAsia="Calibri"/>
              </w:rPr>
            </w:pPr>
            <w:r w:rsidRPr="00360D77">
              <w:rPr>
                <w:rFonts w:eastAsia="Calibri"/>
              </w:rPr>
              <w:t>[d] (DT50,12[oC])</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RELEASE ESTIMATION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BIOCIDE SCENARIO INPUT DATA</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Usage/production title</w:t>
            </w:r>
          </w:p>
        </w:tc>
        <w:tc>
          <w:tcPr>
            <w:tcW w:w="6640" w:type="dxa"/>
            <w:noWrap/>
            <w:hideMark/>
          </w:tcPr>
          <w:p w:rsidR="00360D77" w:rsidRPr="00360D77" w:rsidRDefault="00360D77">
            <w:pPr>
              <w:rPr>
                <w:rFonts w:eastAsia="Calibri"/>
              </w:rPr>
            </w:pPr>
            <w:r w:rsidRPr="00360D77">
              <w:rPr>
                <w:rFonts w:eastAsia="Calibri"/>
              </w:rPr>
              <w:t>U1-Spot C&amp;C profesional T1</w:t>
            </w:r>
          </w:p>
        </w:tc>
        <w:tc>
          <w:tcPr>
            <w:tcW w:w="6640" w:type="dxa"/>
            <w:noWrap/>
            <w:hideMark/>
          </w:tcPr>
          <w:p w:rsidR="00360D77" w:rsidRPr="00360D77" w:rsidRDefault="00360D77">
            <w:pPr>
              <w:rPr>
                <w:rFonts w:eastAsia="Calibri"/>
              </w:rPr>
            </w:pPr>
            <w:r w:rsidRPr="00360D77">
              <w:rPr>
                <w:rFonts w:eastAsia="Calibri"/>
              </w:rPr>
              <w:t>U1-Spot C&amp;C profesional T1</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Scenario choice for biocides</w:t>
            </w:r>
          </w:p>
        </w:tc>
        <w:tc>
          <w:tcPr>
            <w:tcW w:w="6640" w:type="dxa"/>
            <w:noWrap/>
            <w:hideMark/>
          </w:tcPr>
          <w:p w:rsidR="00360D77" w:rsidRPr="00360D77" w:rsidRDefault="00360D77">
            <w:pPr>
              <w:rPr>
                <w:rFonts w:eastAsia="Calibri"/>
              </w:rPr>
            </w:pPr>
            <w:r w:rsidRPr="00360D77">
              <w:rPr>
                <w:rFonts w:eastAsia="Calibri"/>
              </w:rPr>
              <w:t>(18) Insecticides, acaricides and products to control other arthropods</w:t>
            </w:r>
          </w:p>
        </w:tc>
        <w:tc>
          <w:tcPr>
            <w:tcW w:w="6640" w:type="dxa"/>
            <w:noWrap/>
            <w:hideMark/>
          </w:tcPr>
          <w:p w:rsidR="00360D77" w:rsidRPr="00360D77" w:rsidRDefault="00360D77">
            <w:pPr>
              <w:rPr>
                <w:rFonts w:eastAsia="Calibri"/>
              </w:rPr>
            </w:pPr>
            <w:r w:rsidRPr="00360D77">
              <w:rPr>
                <w:rFonts w:eastAsia="Calibri"/>
              </w:rPr>
              <w:t>(18) Insecticides, acaricides and products to control other arthropods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Additional scenario information</w:t>
            </w:r>
          </w:p>
        </w:tc>
        <w:tc>
          <w:tcPr>
            <w:tcW w:w="6640" w:type="dxa"/>
            <w:noWrap/>
            <w:hideMark/>
          </w:tcPr>
          <w:p w:rsidR="00360D77" w:rsidRPr="00360D77" w:rsidRDefault="00360D77">
            <w:pPr>
              <w:rPr>
                <w:rFonts w:eastAsia="Calibri"/>
              </w:rPr>
            </w:pPr>
            <w:r w:rsidRPr="00360D77">
              <w:rPr>
                <w:rFonts w:eastAsia="Calibri"/>
              </w:rPr>
              <w:t>(18.2.1) Indoor, spray application</w:t>
            </w:r>
          </w:p>
        </w:tc>
        <w:tc>
          <w:tcPr>
            <w:tcW w:w="6640" w:type="dxa"/>
            <w:noWrap/>
            <w:hideMark/>
          </w:tcPr>
          <w:p w:rsidR="00360D77" w:rsidRPr="00360D77" w:rsidRDefault="00360D77">
            <w:pPr>
              <w:rPr>
                <w:rFonts w:eastAsia="Calibri"/>
              </w:rPr>
            </w:pPr>
            <w:r w:rsidRPr="00360D77">
              <w:rPr>
                <w:rFonts w:eastAsia="Calibri"/>
              </w:rPr>
              <w:t>(18.2.1) Indoor, spray application</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INDUSTRIAL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Emission scenario</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PRIVATE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Emission scenario</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INTERMEDIATE RESULTS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RELEASE FRACTIONS AND EMISSION DAYS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INDUSTRIAL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GENERAL INPUT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formulation/use</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Spray - crack and crevice</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Fraction of substance in commercial product</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0,105</w:t>
            </w:r>
          </w:p>
        </w:tc>
        <w:tc>
          <w:tcPr>
            <w:tcW w:w="1700" w:type="dxa"/>
            <w:noWrap/>
            <w:hideMark/>
          </w:tcPr>
          <w:p w:rsidR="00360D77" w:rsidRPr="00360D77" w:rsidRDefault="00360D77">
            <w:pPr>
              <w:rPr>
                <w:rFonts w:eastAsia="Calibri"/>
              </w:rPr>
            </w:pPr>
            <w:r w:rsidRPr="00360D77">
              <w:rPr>
                <w:rFonts w:eastAsia="Calibri"/>
              </w:rPr>
              <w:t>[-]</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Cover mixing/loading?</w:t>
            </w:r>
          </w:p>
        </w:tc>
        <w:tc>
          <w:tcPr>
            <w:tcW w:w="6640" w:type="dxa"/>
            <w:noWrap/>
            <w:hideMark/>
          </w:tcPr>
          <w:p w:rsidR="00360D77" w:rsidRPr="00360D77" w:rsidRDefault="00360D77">
            <w:pPr>
              <w:rPr>
                <w:rFonts w:eastAsia="Calibri"/>
              </w:rPr>
            </w:pPr>
            <w:r w:rsidRPr="00360D77">
              <w:rPr>
                <w:rFonts w:eastAsia="Calibri"/>
              </w:rPr>
              <w:t>Yes</w:t>
            </w:r>
          </w:p>
        </w:tc>
        <w:tc>
          <w:tcPr>
            <w:tcW w:w="6640" w:type="dxa"/>
            <w:noWrap/>
            <w:hideMark/>
          </w:tcPr>
          <w:p w:rsidR="00360D77" w:rsidRPr="00360D77" w:rsidRDefault="00360D77">
            <w:pPr>
              <w:rPr>
                <w:rFonts w:eastAsia="Calibri"/>
              </w:rPr>
            </w:pPr>
            <w:r w:rsidRPr="00360D77">
              <w:rPr>
                <w:rFonts w:eastAsia="Calibri"/>
              </w:rPr>
              <w:t>Yes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pest</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Cockroaches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treatment</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Spot, cracks and crevices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PARAMETERS REQUIRED FOR THE DISTRIBUTION MODULE OR FOR CALCULATION OF PECS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Number of emission days</w:t>
            </w:r>
          </w:p>
        </w:tc>
        <w:tc>
          <w:tcPr>
            <w:tcW w:w="6640" w:type="dxa"/>
            <w:noWrap/>
            <w:hideMark/>
          </w:tcPr>
          <w:p w:rsidR="00360D77" w:rsidRPr="00360D77" w:rsidRDefault="00360D77" w:rsidP="00360D77">
            <w:pPr>
              <w:rPr>
                <w:rFonts w:eastAsia="Calibri"/>
              </w:rPr>
            </w:pPr>
            <w:r w:rsidRPr="00360D77">
              <w:rPr>
                <w:rFonts w:eastAsia="Calibri"/>
              </w:rPr>
              <w:t>300</w:t>
            </w:r>
          </w:p>
        </w:tc>
        <w:tc>
          <w:tcPr>
            <w:tcW w:w="6640" w:type="dxa"/>
            <w:noWrap/>
            <w:hideMark/>
          </w:tcPr>
          <w:p w:rsidR="00360D77" w:rsidRPr="00360D77" w:rsidRDefault="00360D77" w:rsidP="00360D77">
            <w:pPr>
              <w:rPr>
                <w:rFonts w:eastAsia="Calibri"/>
              </w:rPr>
            </w:pPr>
            <w:r w:rsidRPr="00360D77">
              <w:rPr>
                <w:rFonts w:eastAsia="Calibri"/>
              </w:rPr>
              <w:t>2</w:t>
            </w:r>
          </w:p>
        </w:tc>
        <w:tc>
          <w:tcPr>
            <w:tcW w:w="1700" w:type="dxa"/>
            <w:noWrap/>
            <w:hideMark/>
          </w:tcPr>
          <w:p w:rsidR="00360D77" w:rsidRPr="00360D77" w:rsidRDefault="00360D77">
            <w:pPr>
              <w:rPr>
                <w:rFonts w:eastAsia="Calibri"/>
              </w:rPr>
            </w:pPr>
            <w:r w:rsidRPr="00360D77">
              <w:rPr>
                <w:rFonts w:eastAsia="Calibri"/>
              </w:rPr>
              <w:t>[d.yr-1]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MIXING/LOADING</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Quantity of commercial product used per preparation</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w:t>
            </w:r>
          </w:p>
        </w:tc>
        <w:tc>
          <w:tcPr>
            <w:tcW w:w="1700" w:type="dxa"/>
            <w:noWrap/>
            <w:hideMark/>
          </w:tcPr>
          <w:p w:rsidR="00360D77" w:rsidRPr="00360D77" w:rsidRDefault="00360D77">
            <w:pPr>
              <w:rPr>
                <w:rFonts w:eastAsia="Calibri"/>
              </w:rPr>
            </w:pPr>
            <w:r w:rsidRPr="00360D77">
              <w:rPr>
                <w:rFonts w:eastAsia="Calibri"/>
              </w:rPr>
              <w:t>[g]</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Number of preparations per day, large building</w:t>
            </w:r>
          </w:p>
        </w:tc>
        <w:tc>
          <w:tcPr>
            <w:tcW w:w="6640" w:type="dxa"/>
            <w:noWrap/>
            <w:hideMark/>
          </w:tcPr>
          <w:p w:rsidR="00360D77" w:rsidRPr="00360D77" w:rsidRDefault="00360D77" w:rsidP="00360D77">
            <w:pPr>
              <w:rPr>
                <w:rFonts w:eastAsia="Calibri"/>
              </w:rPr>
            </w:pPr>
            <w:r w:rsidRPr="00360D77">
              <w:rPr>
                <w:rFonts w:eastAsia="Calibri"/>
              </w:rPr>
              <w:t>3</w:t>
            </w:r>
          </w:p>
        </w:tc>
        <w:tc>
          <w:tcPr>
            <w:tcW w:w="6640" w:type="dxa"/>
            <w:noWrap/>
            <w:hideMark/>
          </w:tcPr>
          <w:p w:rsidR="00360D77" w:rsidRPr="00360D77" w:rsidRDefault="00360D77" w:rsidP="00360D77">
            <w:pPr>
              <w:rPr>
                <w:rFonts w:eastAsia="Calibri"/>
              </w:rPr>
            </w:pPr>
            <w:r w:rsidRPr="00360D77">
              <w:rPr>
                <w:rFonts w:eastAsia="Calibri"/>
              </w:rPr>
              <w:t>5</w:t>
            </w:r>
          </w:p>
        </w:tc>
        <w:tc>
          <w:tcPr>
            <w:tcW w:w="1700" w:type="dxa"/>
            <w:noWrap/>
            <w:hideMark/>
          </w:tcPr>
          <w:p w:rsidR="00360D77" w:rsidRPr="00360D77" w:rsidRDefault="00360D77">
            <w:pPr>
              <w:rPr>
                <w:rFonts w:eastAsia="Calibri"/>
              </w:rPr>
            </w:pPr>
            <w:r w:rsidRPr="00360D77">
              <w:rPr>
                <w:rFonts w:eastAsia="Calibri"/>
              </w:rPr>
              <w:t>[d-1]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Product form</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Liquids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Container type/volume</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 litre container with unspecific design</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APPLICATION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Quantity of commercial product applied per m2</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1,52</w:t>
            </w:r>
          </w:p>
        </w:tc>
        <w:tc>
          <w:tcPr>
            <w:tcW w:w="1700" w:type="dxa"/>
            <w:noWrap/>
            <w:hideMark/>
          </w:tcPr>
          <w:p w:rsidR="00360D77" w:rsidRPr="00360D77" w:rsidRDefault="00360D77">
            <w:pPr>
              <w:rPr>
                <w:rFonts w:eastAsia="Calibri"/>
              </w:rPr>
            </w:pPr>
            <w:r w:rsidRPr="00360D77">
              <w:rPr>
                <w:rFonts w:eastAsia="Calibri"/>
              </w:rPr>
              <w:t>[g.m-2]</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Number of applications per day in a standard house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w:t>
            </w:r>
          </w:p>
        </w:tc>
        <w:tc>
          <w:tcPr>
            <w:tcW w:w="1700" w:type="dxa"/>
            <w:noWrap/>
            <w:hideMark/>
          </w:tcPr>
          <w:p w:rsidR="00360D77" w:rsidRPr="00360D77" w:rsidRDefault="00360D77">
            <w:pPr>
              <w:rPr>
                <w:rFonts w:eastAsia="Calibri"/>
              </w:rPr>
            </w:pPr>
            <w:r w:rsidRPr="00360D77">
              <w:rPr>
                <w:rFonts w:eastAsia="Calibri"/>
              </w:rPr>
              <w:t>[d-1]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Number of applications per day in a large building</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w:t>
            </w:r>
          </w:p>
        </w:tc>
        <w:tc>
          <w:tcPr>
            <w:tcW w:w="1700" w:type="dxa"/>
            <w:noWrap/>
            <w:hideMark/>
          </w:tcPr>
          <w:p w:rsidR="00360D77" w:rsidRPr="00360D77" w:rsidRDefault="00360D77">
            <w:pPr>
              <w:rPr>
                <w:rFonts w:eastAsia="Calibri"/>
              </w:rPr>
            </w:pPr>
            <w:r w:rsidRPr="00360D77">
              <w:rPr>
                <w:rFonts w:eastAsia="Calibri"/>
              </w:rPr>
              <w:t>[d-1]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Frequency of application in standard houses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1-2 times a year</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Frequency of application in large buildings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1-2 times a year</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CLEANING</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Washable coveralls or disposable coveralls?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Washable coveralls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Dry or wet cleaning of treated surfaces?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Wet cleaning of treated surfaces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PRIVATE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GENERAL INPUT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formulation/use</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Spray - crack and crevice</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Fraction of substance in commercial product</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0,105</w:t>
            </w:r>
          </w:p>
        </w:tc>
        <w:tc>
          <w:tcPr>
            <w:tcW w:w="1700" w:type="dxa"/>
            <w:noWrap/>
            <w:hideMark/>
          </w:tcPr>
          <w:p w:rsidR="00360D77" w:rsidRPr="00360D77" w:rsidRDefault="00360D77">
            <w:pPr>
              <w:rPr>
                <w:rFonts w:eastAsia="Calibri"/>
              </w:rPr>
            </w:pPr>
            <w:r w:rsidRPr="00360D77">
              <w:rPr>
                <w:rFonts w:eastAsia="Calibri"/>
              </w:rPr>
              <w:t>[-]</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Cover mixing/loading?</w:t>
            </w:r>
          </w:p>
        </w:tc>
        <w:tc>
          <w:tcPr>
            <w:tcW w:w="6640" w:type="dxa"/>
            <w:noWrap/>
            <w:hideMark/>
          </w:tcPr>
          <w:p w:rsidR="00360D77" w:rsidRPr="00360D77" w:rsidRDefault="00360D77">
            <w:pPr>
              <w:rPr>
                <w:rFonts w:eastAsia="Calibri"/>
              </w:rPr>
            </w:pPr>
            <w:r w:rsidRPr="00360D77">
              <w:rPr>
                <w:rFonts w:eastAsia="Calibri"/>
              </w:rPr>
              <w:t>Yes</w:t>
            </w:r>
          </w:p>
        </w:tc>
        <w:tc>
          <w:tcPr>
            <w:tcW w:w="6640" w:type="dxa"/>
            <w:noWrap/>
            <w:hideMark/>
          </w:tcPr>
          <w:p w:rsidR="00360D77" w:rsidRPr="00360D77" w:rsidRDefault="00360D77">
            <w:pPr>
              <w:rPr>
                <w:rFonts w:eastAsia="Calibri"/>
              </w:rPr>
            </w:pPr>
            <w:r w:rsidRPr="00360D77">
              <w:rPr>
                <w:rFonts w:eastAsia="Calibri"/>
              </w:rPr>
              <w:t>Yes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pest</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Cockroaches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treatment</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Spot, cracks and crevices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PARAMETERS REQUIRED FOR THE DISTRIBUTION MODULE OR FOR CALCULATION OF PECS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Number of emission days</w:t>
            </w:r>
          </w:p>
        </w:tc>
        <w:tc>
          <w:tcPr>
            <w:tcW w:w="6640" w:type="dxa"/>
            <w:noWrap/>
            <w:hideMark/>
          </w:tcPr>
          <w:p w:rsidR="00360D77" w:rsidRPr="00360D77" w:rsidRDefault="00360D77" w:rsidP="00360D77">
            <w:pPr>
              <w:rPr>
                <w:rFonts w:eastAsia="Calibri"/>
              </w:rPr>
            </w:pPr>
            <w:r w:rsidRPr="00360D77">
              <w:rPr>
                <w:rFonts w:eastAsia="Calibri"/>
              </w:rPr>
              <w:t>365</w:t>
            </w:r>
          </w:p>
        </w:tc>
        <w:tc>
          <w:tcPr>
            <w:tcW w:w="6640" w:type="dxa"/>
            <w:noWrap/>
            <w:hideMark/>
          </w:tcPr>
          <w:p w:rsidR="00360D77" w:rsidRPr="00360D77" w:rsidRDefault="00360D77" w:rsidP="00360D77">
            <w:pPr>
              <w:rPr>
                <w:rFonts w:eastAsia="Calibri"/>
              </w:rPr>
            </w:pPr>
            <w:r w:rsidRPr="00360D77">
              <w:rPr>
                <w:rFonts w:eastAsia="Calibri"/>
              </w:rPr>
              <w:t>2</w:t>
            </w:r>
          </w:p>
        </w:tc>
        <w:tc>
          <w:tcPr>
            <w:tcW w:w="1700" w:type="dxa"/>
            <w:noWrap/>
            <w:hideMark/>
          </w:tcPr>
          <w:p w:rsidR="00360D77" w:rsidRPr="00360D77" w:rsidRDefault="00360D77">
            <w:pPr>
              <w:rPr>
                <w:rFonts w:eastAsia="Calibri"/>
              </w:rPr>
            </w:pPr>
            <w:r w:rsidRPr="00360D77">
              <w:rPr>
                <w:rFonts w:eastAsia="Calibri"/>
              </w:rPr>
              <w:t>[d.yr-1]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MIXING/LOADING</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Quantity of commercial product used per preparation</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w:t>
            </w:r>
          </w:p>
        </w:tc>
        <w:tc>
          <w:tcPr>
            <w:tcW w:w="1700" w:type="dxa"/>
            <w:noWrap/>
            <w:hideMark/>
          </w:tcPr>
          <w:p w:rsidR="00360D77" w:rsidRPr="00360D77" w:rsidRDefault="00360D77">
            <w:pPr>
              <w:rPr>
                <w:rFonts w:eastAsia="Calibri"/>
              </w:rPr>
            </w:pPr>
            <w:r w:rsidRPr="00360D77">
              <w:rPr>
                <w:rFonts w:eastAsia="Calibri"/>
              </w:rPr>
              <w:t>[g]</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Product form</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Liquids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Container type/volume</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 litre container with unspecific design</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APPLICATION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Quantity of commercial product applied per m2</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1,52</w:t>
            </w:r>
          </w:p>
        </w:tc>
        <w:tc>
          <w:tcPr>
            <w:tcW w:w="1700" w:type="dxa"/>
            <w:noWrap/>
            <w:hideMark/>
          </w:tcPr>
          <w:p w:rsidR="00360D77" w:rsidRPr="00360D77" w:rsidRDefault="00360D77">
            <w:pPr>
              <w:rPr>
                <w:rFonts w:eastAsia="Calibri"/>
              </w:rPr>
            </w:pPr>
            <w:r w:rsidRPr="00360D77">
              <w:rPr>
                <w:rFonts w:eastAsia="Calibri"/>
              </w:rPr>
              <w:t>[g.m-2]</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Frequency of application in standard houses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1-2 times a year</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CLEANING</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Washable coveralls or disposable coveralls?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Washable coveralls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Dry or wet cleaning of treated surfaces?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Wet cleaning of treated surfaces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DISTRIBUTION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LIFE CYCLE STEPS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LOCAL PECS [INDUSTRIAL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RELEASE VIA STP</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AIR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air (total)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1,07E-10</w:t>
            </w:r>
          </w:p>
        </w:tc>
        <w:tc>
          <w:tcPr>
            <w:tcW w:w="1700" w:type="dxa"/>
            <w:noWrap/>
            <w:hideMark/>
          </w:tcPr>
          <w:p w:rsidR="00360D77" w:rsidRPr="00360D77" w:rsidRDefault="00360D77">
            <w:pPr>
              <w:rPr>
                <w:rFonts w:eastAsia="Calibri"/>
              </w:rPr>
            </w:pPr>
            <w:r w:rsidRPr="00360D77">
              <w:rPr>
                <w:rFonts w:eastAsia="Calibri"/>
              </w:rPr>
              <w:t>[mg.m-3]</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WATER, SEDIMENT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surface water during emission episode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2,06E-06</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Qualitative assessment might be needed (TGD Part II, 5.6)</w:t>
            </w:r>
          </w:p>
        </w:tc>
        <w:tc>
          <w:tcPr>
            <w:tcW w:w="6640" w:type="dxa"/>
            <w:noWrap/>
            <w:hideMark/>
          </w:tcPr>
          <w:p w:rsidR="00360D77" w:rsidRPr="00360D77" w:rsidRDefault="00360D77">
            <w:pPr>
              <w:rPr>
                <w:rFonts w:eastAsia="Calibri"/>
              </w:rPr>
            </w:pPr>
            <w:r w:rsidRPr="00360D77">
              <w:rPr>
                <w:rFonts w:eastAsia="Calibri"/>
              </w:rPr>
              <w:t>No</w:t>
            </w:r>
          </w:p>
        </w:tc>
        <w:tc>
          <w:tcPr>
            <w:tcW w:w="6640" w:type="dxa"/>
            <w:noWrap/>
            <w:hideMark/>
          </w:tcPr>
          <w:p w:rsidR="00360D77" w:rsidRPr="00360D77" w:rsidRDefault="00360D77">
            <w:pPr>
              <w:rPr>
                <w:rFonts w:eastAsia="Calibri"/>
              </w:rPr>
            </w:pPr>
            <w:r w:rsidRPr="00360D77">
              <w:rPr>
                <w:rFonts w:eastAsia="Calibri"/>
              </w:rPr>
              <w:t>No</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surface water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1,13E-08</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freshwater sediment during emission episode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0,025769</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seawater during emission episode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2,47E-06</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Qualitative assessment might be needed (TGD Part II, 5.6)</w:t>
            </w:r>
          </w:p>
        </w:tc>
        <w:tc>
          <w:tcPr>
            <w:tcW w:w="6640" w:type="dxa"/>
            <w:noWrap/>
            <w:hideMark/>
          </w:tcPr>
          <w:p w:rsidR="00360D77" w:rsidRPr="00360D77" w:rsidRDefault="00360D77">
            <w:pPr>
              <w:rPr>
                <w:rFonts w:eastAsia="Calibri"/>
              </w:rPr>
            </w:pPr>
            <w:r w:rsidRPr="00360D77">
              <w:rPr>
                <w:rFonts w:eastAsia="Calibri"/>
              </w:rPr>
              <w:t>No</w:t>
            </w:r>
          </w:p>
        </w:tc>
        <w:tc>
          <w:tcPr>
            <w:tcW w:w="6640" w:type="dxa"/>
            <w:noWrap/>
            <w:hideMark/>
          </w:tcPr>
          <w:p w:rsidR="00360D77" w:rsidRPr="00360D77" w:rsidRDefault="00360D77">
            <w:pPr>
              <w:rPr>
                <w:rFonts w:eastAsia="Calibri"/>
              </w:rPr>
            </w:pPr>
            <w:r w:rsidRPr="00360D77">
              <w:rPr>
                <w:rFonts w:eastAsia="Calibri"/>
              </w:rPr>
              <w:t>No</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seawater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1,35E-08</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marine sediment during emission episode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0,030837</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SOIL, GROUNDWATER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agric. soil (total) averaged over 30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8,82E-04</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agric. soil (total) averaged over 180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2,09E-04</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grassland (total) averaged over 180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8,37E-05</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pore water of agricultural soil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2,06E-08</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pore water of grassland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8,25E-09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groundwater under agricultural soil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2,06E-08</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LOCAL PECS [PRIVATE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RELEASE VIA STP</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AIR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air (total)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7,94E-11</w:t>
            </w:r>
          </w:p>
        </w:tc>
        <w:tc>
          <w:tcPr>
            <w:tcW w:w="1700" w:type="dxa"/>
            <w:noWrap/>
            <w:hideMark/>
          </w:tcPr>
          <w:p w:rsidR="00360D77" w:rsidRPr="00360D77" w:rsidRDefault="00360D77">
            <w:pPr>
              <w:rPr>
                <w:rFonts w:eastAsia="Calibri"/>
              </w:rPr>
            </w:pPr>
            <w:r w:rsidRPr="00360D77">
              <w:rPr>
                <w:rFonts w:eastAsia="Calibri"/>
              </w:rPr>
              <w:t>[mg.m-3]</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WATER, SEDIMENT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surface water during emission episode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1,53E-06</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Qualitative assessment might be needed (TGD Part II, 5.6)</w:t>
            </w:r>
          </w:p>
        </w:tc>
        <w:tc>
          <w:tcPr>
            <w:tcW w:w="6640" w:type="dxa"/>
            <w:noWrap/>
            <w:hideMark/>
          </w:tcPr>
          <w:p w:rsidR="00360D77" w:rsidRPr="00360D77" w:rsidRDefault="00360D77">
            <w:pPr>
              <w:rPr>
                <w:rFonts w:eastAsia="Calibri"/>
              </w:rPr>
            </w:pPr>
            <w:r w:rsidRPr="00360D77">
              <w:rPr>
                <w:rFonts w:eastAsia="Calibri"/>
              </w:rPr>
              <w:t>No</w:t>
            </w:r>
          </w:p>
        </w:tc>
        <w:tc>
          <w:tcPr>
            <w:tcW w:w="6640" w:type="dxa"/>
            <w:noWrap/>
            <w:hideMark/>
          </w:tcPr>
          <w:p w:rsidR="00360D77" w:rsidRPr="00360D77" w:rsidRDefault="00360D77">
            <w:pPr>
              <w:rPr>
                <w:rFonts w:eastAsia="Calibri"/>
              </w:rPr>
            </w:pPr>
            <w:r w:rsidRPr="00360D77">
              <w:rPr>
                <w:rFonts w:eastAsia="Calibri"/>
              </w:rPr>
              <w:t>No</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surface water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8,40E-09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freshwater sediment during emission episode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0,019169</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seawater during emission episode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1,84E-06</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Qualitative assessment might be needed (TGD Part II, 5.6)</w:t>
            </w:r>
          </w:p>
        </w:tc>
        <w:tc>
          <w:tcPr>
            <w:tcW w:w="6640" w:type="dxa"/>
            <w:noWrap/>
            <w:hideMark/>
          </w:tcPr>
          <w:p w:rsidR="00360D77" w:rsidRPr="00360D77" w:rsidRDefault="00360D77">
            <w:pPr>
              <w:rPr>
                <w:rFonts w:eastAsia="Calibri"/>
              </w:rPr>
            </w:pPr>
            <w:r w:rsidRPr="00360D77">
              <w:rPr>
                <w:rFonts w:eastAsia="Calibri"/>
              </w:rPr>
              <w:t>No</w:t>
            </w:r>
          </w:p>
        </w:tc>
        <w:tc>
          <w:tcPr>
            <w:tcW w:w="6640" w:type="dxa"/>
            <w:noWrap/>
            <w:hideMark/>
          </w:tcPr>
          <w:p w:rsidR="00360D77" w:rsidRPr="00360D77" w:rsidRDefault="00360D77">
            <w:pPr>
              <w:rPr>
                <w:rFonts w:eastAsia="Calibri"/>
              </w:rPr>
            </w:pPr>
            <w:r w:rsidRPr="00360D77">
              <w:rPr>
                <w:rFonts w:eastAsia="Calibri"/>
              </w:rPr>
              <w:t>No</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seawater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1,01E-08</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marine sediment during emission episode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0,022939</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SOIL, GROUNDWATER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agric. soil (total) averaged over 30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6,56E-04</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agric. soil (total) averaged over 180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1,56E-04</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grassland (total) averaged over 180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6,23E-05</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pore water of agricultural soil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1,53E-08</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pore water of grassland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6,14E-09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groundwater under agricultural soil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1,53E-08</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bl>
    <w:p w:rsidR="00622A81" w:rsidRPr="00622A81" w:rsidRDefault="00622A81" w:rsidP="00622A81">
      <w:pPr>
        <w:rPr>
          <w:rFonts w:eastAsia="Calibri"/>
        </w:rPr>
      </w:pPr>
    </w:p>
    <w:p w:rsidR="00C90E8B" w:rsidRPr="00622A81" w:rsidRDefault="00C90E8B" w:rsidP="00622A81">
      <w:pPr>
        <w:rPr>
          <w:rFonts w:eastAsia="Calibri"/>
        </w:rPr>
      </w:pPr>
    </w:p>
    <w:p w:rsidR="00C90E8B" w:rsidRPr="00360D77" w:rsidRDefault="00C90E8B" w:rsidP="00622A81">
      <w:pPr>
        <w:rPr>
          <w:b/>
          <w:bCs/>
        </w:rPr>
      </w:pPr>
      <w:r w:rsidRPr="00360D77">
        <w:rPr>
          <w:b/>
          <w:bCs/>
        </w:rPr>
        <w:t>Use 1 - Crack and crevice spot treatment, indoor - crawling insects - professional - TIER 2</w:t>
      </w:r>
    </w:p>
    <w:p w:rsidR="00C90E8B" w:rsidRPr="00622A81" w:rsidRDefault="00C90E8B" w:rsidP="00622A81">
      <w:pPr>
        <w:rPr>
          <w:rFonts w:eastAsia="Calibri"/>
        </w:rPr>
      </w:pPr>
    </w:p>
    <w:tbl>
      <w:tblPr>
        <w:tblStyle w:val="aff9"/>
        <w:tblW w:w="0" w:type="auto"/>
        <w:tblLook w:val="04A0"/>
      </w:tblPr>
      <w:tblGrid>
        <w:gridCol w:w="3217"/>
        <w:gridCol w:w="2539"/>
        <w:gridCol w:w="2539"/>
        <w:gridCol w:w="753"/>
        <w:gridCol w:w="382"/>
      </w:tblGrid>
      <w:tr w:rsidR="00360D77" w:rsidRPr="00360D77" w:rsidTr="00360D77">
        <w:trPr>
          <w:trHeight w:val="300"/>
        </w:trPr>
        <w:tc>
          <w:tcPr>
            <w:tcW w:w="8520" w:type="dxa"/>
            <w:noWrap/>
            <w:hideMark/>
          </w:tcPr>
          <w:p w:rsidR="00360D77" w:rsidRPr="00360D77" w:rsidRDefault="00360D77">
            <w:pPr>
              <w:rPr>
                <w:rFonts w:eastAsia="Calibri"/>
                <w:b/>
                <w:bCs/>
                <w:lang w:val="it-IT"/>
              </w:rPr>
            </w:pPr>
            <w:r w:rsidRPr="00360D77">
              <w:rPr>
                <w:rFonts w:eastAsia="Calibri"/>
                <w:b/>
                <w:bCs/>
              </w:rPr>
              <w:t>Section/parameter</w:t>
            </w:r>
          </w:p>
        </w:tc>
        <w:tc>
          <w:tcPr>
            <w:tcW w:w="6640" w:type="dxa"/>
            <w:noWrap/>
            <w:hideMark/>
          </w:tcPr>
          <w:p w:rsidR="00360D77" w:rsidRPr="00360D77" w:rsidRDefault="00360D77">
            <w:pPr>
              <w:rPr>
                <w:rFonts w:eastAsia="Calibri"/>
                <w:b/>
                <w:bCs/>
              </w:rPr>
            </w:pPr>
            <w:r w:rsidRPr="00360D77">
              <w:rPr>
                <w:rFonts w:eastAsia="Calibri"/>
                <w:b/>
                <w:bCs/>
              </w:rPr>
              <w:t>Reference value</w:t>
            </w:r>
          </w:p>
        </w:tc>
        <w:tc>
          <w:tcPr>
            <w:tcW w:w="6640" w:type="dxa"/>
            <w:noWrap/>
            <w:hideMark/>
          </w:tcPr>
          <w:p w:rsidR="00360D77" w:rsidRPr="00360D77" w:rsidRDefault="00360D77">
            <w:pPr>
              <w:rPr>
                <w:rFonts w:eastAsia="Calibri"/>
                <w:b/>
                <w:bCs/>
              </w:rPr>
            </w:pPr>
            <w:r w:rsidRPr="00360D77">
              <w:rPr>
                <w:rFonts w:eastAsia="Calibri"/>
                <w:b/>
                <w:bCs/>
              </w:rPr>
              <w:t>Actual value</w:t>
            </w:r>
          </w:p>
        </w:tc>
        <w:tc>
          <w:tcPr>
            <w:tcW w:w="1700" w:type="dxa"/>
            <w:noWrap/>
            <w:hideMark/>
          </w:tcPr>
          <w:p w:rsidR="00360D77" w:rsidRPr="00360D77" w:rsidRDefault="00360D77">
            <w:pPr>
              <w:rPr>
                <w:rFonts w:eastAsia="Calibri"/>
                <w:b/>
                <w:bCs/>
              </w:rPr>
            </w:pPr>
            <w:r w:rsidRPr="00360D77">
              <w:rPr>
                <w:rFonts w:eastAsia="Calibri"/>
                <w:b/>
                <w:bCs/>
              </w:rPr>
              <w:t>Unit</w:t>
            </w:r>
          </w:p>
        </w:tc>
        <w:tc>
          <w:tcPr>
            <w:tcW w:w="460" w:type="dxa"/>
            <w:noWrap/>
            <w:hideMark/>
          </w:tcPr>
          <w:p w:rsidR="00360D77" w:rsidRPr="00360D77" w:rsidRDefault="00360D77">
            <w:pPr>
              <w:rPr>
                <w:rFonts w:eastAsia="Calibri"/>
                <w:b/>
                <w:bCs/>
              </w:rPr>
            </w:pPr>
            <w:r w:rsidRPr="00360D77">
              <w:rPr>
                <w:rFonts w:eastAsia="Calibri"/>
                <w:b/>
                <w:bCs/>
              </w:rPr>
              <w:t>Stat</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 xml:space="preserve">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STUDY</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STUDY IDENTIFICATION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Study name</w:t>
            </w:r>
          </w:p>
        </w:tc>
        <w:tc>
          <w:tcPr>
            <w:tcW w:w="6640" w:type="dxa"/>
            <w:noWrap/>
            <w:hideMark/>
          </w:tcPr>
          <w:p w:rsidR="00360D77" w:rsidRPr="00360D77" w:rsidRDefault="00360D77">
            <w:pPr>
              <w:rPr>
                <w:rFonts w:eastAsia="Calibri"/>
              </w:rPr>
            </w:pPr>
            <w:r w:rsidRPr="00360D77">
              <w:rPr>
                <w:rFonts w:eastAsia="Calibri"/>
              </w:rPr>
              <w:t>2021-DrakerOne-U1-T2</w:t>
            </w:r>
          </w:p>
        </w:tc>
        <w:tc>
          <w:tcPr>
            <w:tcW w:w="6640" w:type="dxa"/>
            <w:noWrap/>
            <w:hideMark/>
          </w:tcPr>
          <w:p w:rsidR="00360D77" w:rsidRPr="00360D77" w:rsidRDefault="00360D77">
            <w:pPr>
              <w:rPr>
                <w:rFonts w:eastAsia="Calibri"/>
              </w:rPr>
            </w:pPr>
            <w:r w:rsidRPr="00360D77">
              <w:rPr>
                <w:rFonts w:eastAsia="Calibri"/>
              </w:rPr>
              <w:t>2021-DrakerOne-U1-T2</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Study description</w:t>
            </w:r>
          </w:p>
        </w:tc>
        <w:tc>
          <w:tcPr>
            <w:tcW w:w="6640" w:type="dxa"/>
            <w:noWrap/>
            <w:hideMark/>
          </w:tcPr>
          <w:p w:rsidR="00360D77" w:rsidRPr="00360D77" w:rsidRDefault="00360D77">
            <w:pPr>
              <w:rPr>
                <w:rFonts w:eastAsia="Calibri"/>
              </w:rPr>
            </w:pPr>
            <w:r w:rsidRPr="00360D77">
              <w:rPr>
                <w:rFonts w:eastAsia="Calibri"/>
              </w:rPr>
              <w:t>2021-DrakerOne-U1-T2</w:t>
            </w:r>
          </w:p>
        </w:tc>
        <w:tc>
          <w:tcPr>
            <w:tcW w:w="6640" w:type="dxa"/>
            <w:noWrap/>
            <w:hideMark/>
          </w:tcPr>
          <w:p w:rsidR="00360D77" w:rsidRPr="00360D77" w:rsidRDefault="00360D77">
            <w:pPr>
              <w:rPr>
                <w:rFonts w:eastAsia="Calibri"/>
              </w:rPr>
            </w:pPr>
            <w:r w:rsidRPr="00360D77">
              <w:rPr>
                <w:rFonts w:eastAsia="Calibri"/>
              </w:rPr>
              <w:t>2021-DrakerOne-U1-T2</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Author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Institute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Address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Zip code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City</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Country</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Telephone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Telefax</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Email</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Calculations checksum</w:t>
            </w:r>
          </w:p>
        </w:tc>
        <w:tc>
          <w:tcPr>
            <w:tcW w:w="6640" w:type="dxa"/>
            <w:noWrap/>
            <w:hideMark/>
          </w:tcPr>
          <w:p w:rsidR="00360D77" w:rsidRPr="00360D77" w:rsidRDefault="00360D77">
            <w:pPr>
              <w:rPr>
                <w:rFonts w:eastAsia="Calibri"/>
              </w:rPr>
            </w:pPr>
            <w:r w:rsidRPr="00360D77">
              <w:rPr>
                <w:rFonts w:eastAsia="Calibri"/>
              </w:rPr>
              <w:t>6EA8733D</w:t>
            </w:r>
          </w:p>
        </w:tc>
        <w:tc>
          <w:tcPr>
            <w:tcW w:w="6640" w:type="dxa"/>
            <w:noWrap/>
            <w:hideMark/>
          </w:tcPr>
          <w:p w:rsidR="00360D77" w:rsidRPr="00360D77" w:rsidRDefault="00360D77">
            <w:pPr>
              <w:rPr>
                <w:rFonts w:eastAsia="Calibri"/>
              </w:rPr>
            </w:pPr>
            <w:r w:rsidRPr="00360D77">
              <w:rPr>
                <w:rFonts w:eastAsia="Calibri"/>
              </w:rPr>
              <w:t>6EA8733D</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SUBSTANCE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SUBSTANCE IDENTIFICATION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General name</w:t>
            </w:r>
          </w:p>
        </w:tc>
        <w:tc>
          <w:tcPr>
            <w:tcW w:w="6640" w:type="dxa"/>
            <w:noWrap/>
            <w:hideMark/>
          </w:tcPr>
          <w:p w:rsidR="00360D77" w:rsidRPr="00360D77" w:rsidRDefault="00360D77">
            <w:pPr>
              <w:rPr>
                <w:rFonts w:eastAsia="Calibri"/>
              </w:rPr>
            </w:pPr>
            <w:r w:rsidRPr="00360D77">
              <w:rPr>
                <w:rFonts w:eastAsia="Calibri"/>
              </w:rPr>
              <w:t>cypermethrin</w:t>
            </w:r>
          </w:p>
        </w:tc>
        <w:tc>
          <w:tcPr>
            <w:tcW w:w="6640" w:type="dxa"/>
            <w:noWrap/>
            <w:hideMark/>
          </w:tcPr>
          <w:p w:rsidR="00360D77" w:rsidRPr="00360D77" w:rsidRDefault="00360D77">
            <w:pPr>
              <w:rPr>
                <w:rFonts w:eastAsia="Calibri"/>
              </w:rPr>
            </w:pPr>
            <w:r w:rsidRPr="00360D77">
              <w:rPr>
                <w:rFonts w:eastAsia="Calibri"/>
              </w:rPr>
              <w:t>cypermethrin</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Description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CAS-No</w:t>
            </w:r>
          </w:p>
        </w:tc>
        <w:tc>
          <w:tcPr>
            <w:tcW w:w="6640" w:type="dxa"/>
            <w:noWrap/>
            <w:hideMark/>
          </w:tcPr>
          <w:p w:rsidR="00360D77" w:rsidRPr="00360D77" w:rsidRDefault="00360D77">
            <w:pPr>
              <w:rPr>
                <w:rFonts w:eastAsia="Calibri"/>
              </w:rPr>
            </w:pPr>
            <w:r w:rsidRPr="00360D77">
              <w:rPr>
                <w:rFonts w:eastAsia="Calibri"/>
              </w:rPr>
              <w:t>52315-07-8</w:t>
            </w:r>
          </w:p>
        </w:tc>
        <w:tc>
          <w:tcPr>
            <w:tcW w:w="6640" w:type="dxa"/>
            <w:noWrap/>
            <w:hideMark/>
          </w:tcPr>
          <w:p w:rsidR="00360D77" w:rsidRPr="00360D77" w:rsidRDefault="00360D77">
            <w:pPr>
              <w:rPr>
                <w:rFonts w:eastAsia="Calibri"/>
              </w:rPr>
            </w:pPr>
            <w:r w:rsidRPr="00360D77">
              <w:rPr>
                <w:rFonts w:eastAsia="Calibri"/>
              </w:rPr>
              <w:t>52315-07-8</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EC-notification no.</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EINECS no.</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PHYSICO-CHEMICAL PROPERTIES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Molecular weight</w:t>
            </w:r>
          </w:p>
        </w:tc>
        <w:tc>
          <w:tcPr>
            <w:tcW w:w="6640" w:type="dxa"/>
            <w:noWrap/>
            <w:hideMark/>
          </w:tcPr>
          <w:p w:rsidR="00360D77" w:rsidRPr="00360D77" w:rsidRDefault="00360D77" w:rsidP="00360D77">
            <w:pPr>
              <w:rPr>
                <w:rFonts w:eastAsia="Calibri"/>
              </w:rPr>
            </w:pPr>
            <w:r w:rsidRPr="00360D77">
              <w:rPr>
                <w:rFonts w:eastAsia="Calibri"/>
              </w:rPr>
              <w:t>416</w:t>
            </w:r>
          </w:p>
        </w:tc>
        <w:tc>
          <w:tcPr>
            <w:tcW w:w="6640" w:type="dxa"/>
            <w:noWrap/>
            <w:hideMark/>
          </w:tcPr>
          <w:p w:rsidR="00360D77" w:rsidRPr="00360D77" w:rsidRDefault="00360D77" w:rsidP="00360D77">
            <w:pPr>
              <w:rPr>
                <w:rFonts w:eastAsia="Calibri"/>
              </w:rPr>
            </w:pPr>
            <w:r w:rsidRPr="00360D77">
              <w:rPr>
                <w:rFonts w:eastAsia="Calibri"/>
              </w:rPr>
              <w:t>416</w:t>
            </w:r>
          </w:p>
        </w:tc>
        <w:tc>
          <w:tcPr>
            <w:tcW w:w="1700" w:type="dxa"/>
            <w:noWrap/>
            <w:hideMark/>
          </w:tcPr>
          <w:p w:rsidR="00360D77" w:rsidRPr="00360D77" w:rsidRDefault="00360D77">
            <w:pPr>
              <w:rPr>
                <w:rFonts w:eastAsia="Calibri"/>
              </w:rPr>
            </w:pPr>
            <w:r w:rsidRPr="00360D77">
              <w:rPr>
                <w:rFonts w:eastAsia="Calibri"/>
              </w:rPr>
              <w:t>[g.mol-1]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Melting point</w:t>
            </w:r>
          </w:p>
        </w:tc>
        <w:tc>
          <w:tcPr>
            <w:tcW w:w="6640" w:type="dxa"/>
            <w:noWrap/>
            <w:hideMark/>
          </w:tcPr>
          <w:p w:rsidR="00360D77" w:rsidRPr="00360D77" w:rsidRDefault="00360D77" w:rsidP="00360D77">
            <w:pPr>
              <w:rPr>
                <w:rFonts w:eastAsia="Calibri"/>
              </w:rPr>
            </w:pPr>
            <w:r w:rsidRPr="00360D77">
              <w:rPr>
                <w:rFonts w:eastAsia="Calibri"/>
              </w:rPr>
              <w:t>47</w:t>
            </w:r>
          </w:p>
        </w:tc>
        <w:tc>
          <w:tcPr>
            <w:tcW w:w="6640" w:type="dxa"/>
            <w:noWrap/>
            <w:hideMark/>
          </w:tcPr>
          <w:p w:rsidR="00360D77" w:rsidRPr="00360D77" w:rsidRDefault="00360D77" w:rsidP="00360D77">
            <w:pPr>
              <w:rPr>
                <w:rFonts w:eastAsia="Calibri"/>
              </w:rPr>
            </w:pPr>
            <w:r w:rsidRPr="00360D77">
              <w:rPr>
                <w:rFonts w:eastAsia="Calibri"/>
              </w:rPr>
              <w:t>47</w:t>
            </w:r>
          </w:p>
        </w:tc>
        <w:tc>
          <w:tcPr>
            <w:tcW w:w="1700" w:type="dxa"/>
            <w:noWrap/>
            <w:hideMark/>
          </w:tcPr>
          <w:p w:rsidR="00360D77" w:rsidRPr="00360D77" w:rsidRDefault="00360D77">
            <w:pPr>
              <w:rPr>
                <w:rFonts w:eastAsia="Calibri"/>
              </w:rPr>
            </w:pPr>
            <w:r w:rsidRPr="00360D77">
              <w:rPr>
                <w:rFonts w:eastAsia="Calibri"/>
              </w:rPr>
              <w:t>[oC]</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Boiling point</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pPr>
              <w:rPr>
                <w:rFonts w:eastAsia="Calibri"/>
              </w:rPr>
            </w:pPr>
            <w:r w:rsidRPr="00360D77">
              <w:rPr>
                <w:rFonts w:eastAsia="Calibri"/>
              </w:rPr>
              <w:t>??</w:t>
            </w:r>
          </w:p>
        </w:tc>
        <w:tc>
          <w:tcPr>
            <w:tcW w:w="1700" w:type="dxa"/>
            <w:noWrap/>
            <w:hideMark/>
          </w:tcPr>
          <w:p w:rsidR="00360D77" w:rsidRPr="00360D77" w:rsidRDefault="00360D77">
            <w:pPr>
              <w:rPr>
                <w:rFonts w:eastAsia="Calibri"/>
              </w:rPr>
            </w:pPr>
            <w:r w:rsidRPr="00360D77">
              <w:rPr>
                <w:rFonts w:eastAsia="Calibri"/>
              </w:rPr>
              <w:t>[oC]</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Vapour pressure at 20 [oC]</w:t>
            </w:r>
          </w:p>
        </w:tc>
        <w:tc>
          <w:tcPr>
            <w:tcW w:w="6640" w:type="dxa"/>
            <w:noWrap/>
            <w:hideMark/>
          </w:tcPr>
          <w:p w:rsidR="00360D77" w:rsidRPr="00360D77" w:rsidRDefault="00360D77" w:rsidP="00360D77">
            <w:pPr>
              <w:rPr>
                <w:rFonts w:eastAsia="Calibri"/>
              </w:rPr>
            </w:pPr>
            <w:r w:rsidRPr="00360D77">
              <w:rPr>
                <w:rFonts w:eastAsia="Calibri"/>
              </w:rPr>
              <w:t>4,25E-07</w:t>
            </w:r>
          </w:p>
        </w:tc>
        <w:tc>
          <w:tcPr>
            <w:tcW w:w="6640" w:type="dxa"/>
            <w:noWrap/>
            <w:hideMark/>
          </w:tcPr>
          <w:p w:rsidR="00360D77" w:rsidRPr="00360D77" w:rsidRDefault="00360D77" w:rsidP="00360D77">
            <w:pPr>
              <w:rPr>
                <w:rFonts w:eastAsia="Calibri"/>
              </w:rPr>
            </w:pPr>
            <w:r w:rsidRPr="00360D77">
              <w:rPr>
                <w:rFonts w:eastAsia="Calibri"/>
              </w:rPr>
              <w:t>4,25E-07</w:t>
            </w:r>
          </w:p>
        </w:tc>
        <w:tc>
          <w:tcPr>
            <w:tcW w:w="1700" w:type="dxa"/>
            <w:noWrap/>
            <w:hideMark/>
          </w:tcPr>
          <w:p w:rsidR="00360D77" w:rsidRPr="00360D77" w:rsidRDefault="00360D77">
            <w:pPr>
              <w:rPr>
                <w:rFonts w:eastAsia="Calibri"/>
              </w:rPr>
            </w:pPr>
            <w:r w:rsidRPr="00360D77">
              <w:rPr>
                <w:rFonts w:eastAsia="Calibri"/>
              </w:rPr>
              <w:t>[Pa]</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Vapour pressure at 25 [oC]</w:t>
            </w:r>
          </w:p>
        </w:tc>
        <w:tc>
          <w:tcPr>
            <w:tcW w:w="6640" w:type="dxa"/>
            <w:noWrap/>
            <w:hideMark/>
          </w:tcPr>
          <w:p w:rsidR="00360D77" w:rsidRPr="00360D77" w:rsidRDefault="00360D77" w:rsidP="00360D77">
            <w:pPr>
              <w:rPr>
                <w:rFonts w:eastAsia="Calibri"/>
              </w:rPr>
            </w:pPr>
            <w:r w:rsidRPr="00360D77">
              <w:rPr>
                <w:rFonts w:eastAsia="Calibri"/>
              </w:rPr>
              <w:t>6,00E-07</w:t>
            </w:r>
          </w:p>
        </w:tc>
        <w:tc>
          <w:tcPr>
            <w:tcW w:w="6640" w:type="dxa"/>
            <w:noWrap/>
            <w:hideMark/>
          </w:tcPr>
          <w:p w:rsidR="00360D77" w:rsidRPr="00360D77" w:rsidRDefault="00360D77" w:rsidP="00360D77">
            <w:pPr>
              <w:rPr>
                <w:rFonts w:eastAsia="Calibri"/>
              </w:rPr>
            </w:pPr>
            <w:r w:rsidRPr="00360D77">
              <w:rPr>
                <w:rFonts w:eastAsia="Calibri"/>
              </w:rPr>
              <w:t>6,00E-07</w:t>
            </w:r>
          </w:p>
        </w:tc>
        <w:tc>
          <w:tcPr>
            <w:tcW w:w="1700" w:type="dxa"/>
            <w:noWrap/>
            <w:hideMark/>
          </w:tcPr>
          <w:p w:rsidR="00360D77" w:rsidRPr="00360D77" w:rsidRDefault="00360D77">
            <w:pPr>
              <w:rPr>
                <w:rFonts w:eastAsia="Calibri"/>
              </w:rPr>
            </w:pPr>
            <w:r w:rsidRPr="00360D77">
              <w:rPr>
                <w:rFonts w:eastAsia="Calibri"/>
              </w:rPr>
              <w:t>[Pa]</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Water solubility at 20 [oC]</w:t>
            </w:r>
          </w:p>
        </w:tc>
        <w:tc>
          <w:tcPr>
            <w:tcW w:w="6640" w:type="dxa"/>
            <w:noWrap/>
            <w:hideMark/>
          </w:tcPr>
          <w:p w:rsidR="00360D77" w:rsidRPr="00360D77" w:rsidRDefault="00360D77" w:rsidP="00360D77">
            <w:pPr>
              <w:rPr>
                <w:rFonts w:eastAsia="Calibri"/>
              </w:rPr>
            </w:pPr>
            <w:r w:rsidRPr="00360D77">
              <w:rPr>
                <w:rFonts w:eastAsia="Calibri"/>
              </w:rPr>
              <w:t>4</w:t>
            </w:r>
          </w:p>
        </w:tc>
        <w:tc>
          <w:tcPr>
            <w:tcW w:w="6640" w:type="dxa"/>
            <w:noWrap/>
            <w:hideMark/>
          </w:tcPr>
          <w:p w:rsidR="00360D77" w:rsidRPr="00360D77" w:rsidRDefault="00360D77" w:rsidP="00360D77">
            <w:pPr>
              <w:rPr>
                <w:rFonts w:eastAsia="Calibri"/>
              </w:rPr>
            </w:pPr>
            <w:r w:rsidRPr="00360D77">
              <w:rPr>
                <w:rFonts w:eastAsia="Calibri"/>
              </w:rPr>
              <w:t>4</w:t>
            </w:r>
          </w:p>
        </w:tc>
        <w:tc>
          <w:tcPr>
            <w:tcW w:w="1700" w:type="dxa"/>
            <w:noWrap/>
            <w:hideMark/>
          </w:tcPr>
          <w:p w:rsidR="00360D77" w:rsidRPr="00360D77" w:rsidRDefault="00360D77">
            <w:pPr>
              <w:rPr>
                <w:rFonts w:eastAsia="Calibri"/>
              </w:rPr>
            </w:pPr>
            <w:r w:rsidRPr="00360D77">
              <w:rPr>
                <w:rFonts w:eastAsia="Calibri"/>
              </w:rPr>
              <w:t>[µg.l-1]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Water solubility at 25 [oC]</w:t>
            </w:r>
          </w:p>
        </w:tc>
        <w:tc>
          <w:tcPr>
            <w:tcW w:w="6640" w:type="dxa"/>
            <w:noWrap/>
            <w:hideMark/>
          </w:tcPr>
          <w:p w:rsidR="00360D77" w:rsidRPr="00360D77" w:rsidRDefault="00360D77" w:rsidP="00360D77">
            <w:pPr>
              <w:rPr>
                <w:rFonts w:eastAsia="Calibri"/>
              </w:rPr>
            </w:pPr>
            <w:r w:rsidRPr="00360D77">
              <w:rPr>
                <w:rFonts w:eastAsia="Calibri"/>
              </w:rPr>
              <w:t>4,28E-03</w:t>
            </w:r>
          </w:p>
        </w:tc>
        <w:tc>
          <w:tcPr>
            <w:tcW w:w="6640" w:type="dxa"/>
            <w:noWrap/>
            <w:hideMark/>
          </w:tcPr>
          <w:p w:rsidR="00360D77" w:rsidRPr="00360D77" w:rsidRDefault="00360D77" w:rsidP="00360D77">
            <w:pPr>
              <w:rPr>
                <w:rFonts w:eastAsia="Calibri"/>
              </w:rPr>
            </w:pPr>
            <w:r w:rsidRPr="00360D77">
              <w:rPr>
                <w:rFonts w:eastAsia="Calibri"/>
              </w:rPr>
              <w:t>4,28E-03</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Octanol-water partition coefficient</w:t>
            </w:r>
          </w:p>
        </w:tc>
        <w:tc>
          <w:tcPr>
            <w:tcW w:w="6640" w:type="dxa"/>
            <w:noWrap/>
            <w:hideMark/>
          </w:tcPr>
          <w:p w:rsidR="00360D77" w:rsidRPr="00360D77" w:rsidRDefault="00360D77" w:rsidP="00360D77">
            <w:pPr>
              <w:rPr>
                <w:rFonts w:eastAsia="Calibri"/>
              </w:rPr>
            </w:pPr>
            <w:r w:rsidRPr="00360D77">
              <w:rPr>
                <w:rFonts w:eastAsia="Calibri"/>
              </w:rPr>
              <w:t>5,45</w:t>
            </w:r>
          </w:p>
        </w:tc>
        <w:tc>
          <w:tcPr>
            <w:tcW w:w="6640" w:type="dxa"/>
            <w:noWrap/>
            <w:hideMark/>
          </w:tcPr>
          <w:p w:rsidR="00360D77" w:rsidRPr="00360D77" w:rsidRDefault="00360D77" w:rsidP="00360D77">
            <w:pPr>
              <w:rPr>
                <w:rFonts w:eastAsia="Calibri"/>
              </w:rPr>
            </w:pPr>
            <w:r w:rsidRPr="00360D77">
              <w:rPr>
                <w:rFonts w:eastAsia="Calibri"/>
              </w:rPr>
              <w:t>5,45</w:t>
            </w:r>
          </w:p>
        </w:tc>
        <w:tc>
          <w:tcPr>
            <w:tcW w:w="1700" w:type="dxa"/>
            <w:noWrap/>
            <w:hideMark/>
          </w:tcPr>
          <w:p w:rsidR="00360D77" w:rsidRPr="00360D77" w:rsidRDefault="00360D77">
            <w:pPr>
              <w:rPr>
                <w:rFonts w:eastAsia="Calibri"/>
              </w:rPr>
            </w:pPr>
            <w:r w:rsidRPr="00360D77">
              <w:rPr>
                <w:rFonts w:eastAsia="Calibri"/>
              </w:rPr>
              <w:t>[log10]</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PARTITION COEFFICIENTS AND BIOCONCENTRATION FACTORS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SOLIDS-WATER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Organic carbon-water partition coefficient</w:t>
            </w:r>
          </w:p>
        </w:tc>
        <w:tc>
          <w:tcPr>
            <w:tcW w:w="6640" w:type="dxa"/>
            <w:noWrap/>
            <w:hideMark/>
          </w:tcPr>
          <w:p w:rsidR="00360D77" w:rsidRPr="00360D77" w:rsidRDefault="00360D77" w:rsidP="00360D77">
            <w:pPr>
              <w:rPr>
                <w:rFonts w:eastAsia="Calibri"/>
              </w:rPr>
            </w:pPr>
            <w:r w:rsidRPr="00360D77">
              <w:rPr>
                <w:rFonts w:eastAsia="Calibri"/>
              </w:rPr>
              <w:t>7,14E+03</w:t>
            </w:r>
          </w:p>
        </w:tc>
        <w:tc>
          <w:tcPr>
            <w:tcW w:w="6640" w:type="dxa"/>
            <w:noWrap/>
            <w:hideMark/>
          </w:tcPr>
          <w:p w:rsidR="00360D77" w:rsidRPr="00360D77" w:rsidRDefault="00360D77" w:rsidP="00360D77">
            <w:pPr>
              <w:rPr>
                <w:rFonts w:eastAsia="Calibri"/>
              </w:rPr>
            </w:pPr>
            <w:r w:rsidRPr="00360D77">
              <w:rPr>
                <w:rFonts w:eastAsia="Calibri"/>
              </w:rPr>
              <w:t>5,75E+05</w:t>
            </w:r>
          </w:p>
        </w:tc>
        <w:tc>
          <w:tcPr>
            <w:tcW w:w="1700" w:type="dxa"/>
            <w:noWrap/>
            <w:hideMark/>
          </w:tcPr>
          <w:p w:rsidR="00360D77" w:rsidRPr="00360D77" w:rsidRDefault="00360D77">
            <w:pPr>
              <w:rPr>
                <w:rFonts w:eastAsia="Calibri"/>
              </w:rPr>
            </w:pPr>
            <w:r w:rsidRPr="00360D77">
              <w:rPr>
                <w:rFonts w:eastAsia="Calibri"/>
              </w:rPr>
              <w:t>[l.kg-1]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AIR-WATER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Henry's law constant at test temperature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0,024</w:t>
            </w:r>
          </w:p>
        </w:tc>
        <w:tc>
          <w:tcPr>
            <w:tcW w:w="1700" w:type="dxa"/>
            <w:noWrap/>
            <w:hideMark/>
          </w:tcPr>
          <w:p w:rsidR="00360D77" w:rsidRPr="00360D77" w:rsidRDefault="00360D77">
            <w:pPr>
              <w:rPr>
                <w:rFonts w:eastAsia="Calibri"/>
              </w:rPr>
            </w:pPr>
            <w:r w:rsidRPr="00360D77">
              <w:rPr>
                <w:rFonts w:eastAsia="Calibri"/>
              </w:rPr>
              <w:t>[Pa.m3.mol-1]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Temperature at which Henry's law constant was measured</w:t>
            </w:r>
          </w:p>
        </w:tc>
        <w:tc>
          <w:tcPr>
            <w:tcW w:w="6640" w:type="dxa"/>
            <w:noWrap/>
            <w:hideMark/>
          </w:tcPr>
          <w:p w:rsidR="00360D77" w:rsidRPr="00360D77" w:rsidRDefault="00360D77" w:rsidP="00360D77">
            <w:pPr>
              <w:rPr>
                <w:rFonts w:eastAsia="Calibri"/>
              </w:rPr>
            </w:pPr>
            <w:r w:rsidRPr="00360D77">
              <w:rPr>
                <w:rFonts w:eastAsia="Calibri"/>
              </w:rPr>
              <w:t>20</w:t>
            </w:r>
          </w:p>
        </w:tc>
        <w:tc>
          <w:tcPr>
            <w:tcW w:w="6640" w:type="dxa"/>
            <w:noWrap/>
            <w:hideMark/>
          </w:tcPr>
          <w:p w:rsidR="00360D77" w:rsidRPr="00360D77" w:rsidRDefault="00360D77" w:rsidP="00360D77">
            <w:pPr>
              <w:rPr>
                <w:rFonts w:eastAsia="Calibri"/>
              </w:rPr>
            </w:pPr>
            <w:r w:rsidRPr="00360D77">
              <w:rPr>
                <w:rFonts w:eastAsia="Calibri"/>
              </w:rPr>
              <w:t>20</w:t>
            </w:r>
          </w:p>
        </w:tc>
        <w:tc>
          <w:tcPr>
            <w:tcW w:w="1700" w:type="dxa"/>
            <w:noWrap/>
            <w:hideMark/>
          </w:tcPr>
          <w:p w:rsidR="00360D77" w:rsidRPr="00360D77" w:rsidRDefault="00360D77">
            <w:pPr>
              <w:rPr>
                <w:rFonts w:eastAsia="Calibri"/>
              </w:rPr>
            </w:pPr>
            <w:r w:rsidRPr="00360D77">
              <w:rPr>
                <w:rFonts w:eastAsia="Calibri"/>
              </w:rPr>
              <w:t>[oC]</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Henry's law constant at 25 [oC]</w:t>
            </w:r>
          </w:p>
        </w:tc>
        <w:tc>
          <w:tcPr>
            <w:tcW w:w="6640" w:type="dxa"/>
            <w:noWrap/>
            <w:hideMark/>
          </w:tcPr>
          <w:p w:rsidR="00360D77" w:rsidRPr="00360D77" w:rsidRDefault="00360D77" w:rsidP="00360D77">
            <w:pPr>
              <w:rPr>
                <w:rFonts w:eastAsia="Calibri"/>
              </w:rPr>
            </w:pPr>
            <w:r w:rsidRPr="00360D77">
              <w:rPr>
                <w:rFonts w:eastAsia="Calibri"/>
              </w:rPr>
              <w:t>0,05825103</w:t>
            </w:r>
          </w:p>
        </w:tc>
        <w:tc>
          <w:tcPr>
            <w:tcW w:w="6640" w:type="dxa"/>
            <w:noWrap/>
            <w:hideMark/>
          </w:tcPr>
          <w:p w:rsidR="00360D77" w:rsidRPr="00360D77" w:rsidRDefault="00360D77" w:rsidP="00360D77">
            <w:pPr>
              <w:rPr>
                <w:rFonts w:eastAsia="Calibri"/>
              </w:rPr>
            </w:pPr>
            <w:r w:rsidRPr="00360D77">
              <w:rPr>
                <w:rFonts w:eastAsia="Calibri"/>
              </w:rPr>
              <w:t>0,0582</w:t>
            </w:r>
          </w:p>
        </w:tc>
        <w:tc>
          <w:tcPr>
            <w:tcW w:w="1700" w:type="dxa"/>
            <w:noWrap/>
            <w:hideMark/>
          </w:tcPr>
          <w:p w:rsidR="00360D77" w:rsidRPr="00360D77" w:rsidRDefault="00360D77">
            <w:pPr>
              <w:rPr>
                <w:rFonts w:eastAsia="Calibri"/>
              </w:rPr>
            </w:pPr>
            <w:r w:rsidRPr="00360D77">
              <w:rPr>
                <w:rFonts w:eastAsia="Calibri"/>
              </w:rPr>
              <w:t>[Pa.m3.mol-1]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DEGRADATION AND TRANSFORMATION RATES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AIR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Rate constant for degradation in air</w:t>
            </w:r>
          </w:p>
        </w:tc>
        <w:tc>
          <w:tcPr>
            <w:tcW w:w="6640" w:type="dxa"/>
            <w:noWrap/>
            <w:hideMark/>
          </w:tcPr>
          <w:p w:rsidR="00360D77" w:rsidRPr="00360D77" w:rsidRDefault="00360D77" w:rsidP="00360D77">
            <w:pPr>
              <w:rPr>
                <w:rFonts w:eastAsia="Calibri"/>
              </w:rPr>
            </w:pPr>
            <w:r w:rsidRPr="00360D77">
              <w:rPr>
                <w:rFonts w:eastAsia="Calibri"/>
              </w:rPr>
              <w:t>1,00E+40</w:t>
            </w:r>
          </w:p>
        </w:tc>
        <w:tc>
          <w:tcPr>
            <w:tcW w:w="6640" w:type="dxa"/>
            <w:noWrap/>
            <w:hideMark/>
          </w:tcPr>
          <w:p w:rsidR="00360D77" w:rsidRPr="00360D77" w:rsidRDefault="00360D77" w:rsidP="00360D77">
            <w:pPr>
              <w:rPr>
                <w:rFonts w:eastAsia="Calibri"/>
              </w:rPr>
            </w:pPr>
            <w:r w:rsidRPr="00360D77">
              <w:rPr>
                <w:rFonts w:eastAsia="Calibri"/>
              </w:rPr>
              <w:t>0,749</w:t>
            </w:r>
          </w:p>
        </w:tc>
        <w:tc>
          <w:tcPr>
            <w:tcW w:w="1700" w:type="dxa"/>
            <w:noWrap/>
            <w:hideMark/>
          </w:tcPr>
          <w:p w:rsidR="00360D77" w:rsidRPr="00360D77" w:rsidRDefault="00360D77">
            <w:pPr>
              <w:rPr>
                <w:rFonts w:eastAsia="Calibri"/>
              </w:rPr>
            </w:pPr>
            <w:r w:rsidRPr="00360D77">
              <w:rPr>
                <w:rFonts w:eastAsia="Calibri"/>
              </w:rPr>
              <w:t>[d] (DT50)</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SOIL</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Rate constant for biodegradation in bulk soil</w:t>
            </w:r>
          </w:p>
        </w:tc>
        <w:tc>
          <w:tcPr>
            <w:tcW w:w="6640" w:type="dxa"/>
            <w:noWrap/>
            <w:hideMark/>
          </w:tcPr>
          <w:p w:rsidR="00360D77" w:rsidRPr="00360D77" w:rsidRDefault="00360D77" w:rsidP="00360D77">
            <w:pPr>
              <w:rPr>
                <w:rFonts w:eastAsia="Calibri"/>
              </w:rPr>
            </w:pPr>
            <w:r w:rsidRPr="00360D77">
              <w:rPr>
                <w:rFonts w:eastAsia="Calibri"/>
              </w:rPr>
              <w:t>1,00E+06</w:t>
            </w:r>
          </w:p>
        </w:tc>
        <w:tc>
          <w:tcPr>
            <w:tcW w:w="6640" w:type="dxa"/>
            <w:noWrap/>
            <w:hideMark/>
          </w:tcPr>
          <w:p w:rsidR="00360D77" w:rsidRPr="00360D77" w:rsidRDefault="00360D77" w:rsidP="00360D77">
            <w:pPr>
              <w:rPr>
                <w:rFonts w:eastAsia="Calibri"/>
              </w:rPr>
            </w:pPr>
            <w:r w:rsidRPr="00360D77">
              <w:rPr>
                <w:rFonts w:eastAsia="Calibri"/>
              </w:rPr>
              <w:t>17,2</w:t>
            </w:r>
          </w:p>
        </w:tc>
        <w:tc>
          <w:tcPr>
            <w:tcW w:w="1700" w:type="dxa"/>
            <w:noWrap/>
            <w:hideMark/>
          </w:tcPr>
          <w:p w:rsidR="00360D77" w:rsidRPr="00360D77" w:rsidRDefault="00360D77">
            <w:pPr>
              <w:rPr>
                <w:rFonts w:eastAsia="Calibri"/>
              </w:rPr>
            </w:pPr>
            <w:r w:rsidRPr="00360D77">
              <w:rPr>
                <w:rFonts w:eastAsia="Calibri"/>
              </w:rPr>
              <w:t>[d] (DT50,12[oC])</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RELEASE ESTIMATION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BIOCIDE SCENARIO INPUT DATA</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Usage/production title</w:t>
            </w:r>
          </w:p>
        </w:tc>
        <w:tc>
          <w:tcPr>
            <w:tcW w:w="6640" w:type="dxa"/>
            <w:noWrap/>
            <w:hideMark/>
          </w:tcPr>
          <w:p w:rsidR="00360D77" w:rsidRPr="00360D77" w:rsidRDefault="00360D77">
            <w:pPr>
              <w:rPr>
                <w:rFonts w:eastAsia="Calibri"/>
              </w:rPr>
            </w:pPr>
            <w:r w:rsidRPr="00360D77">
              <w:rPr>
                <w:rFonts w:eastAsia="Calibri"/>
              </w:rPr>
              <w:t>U1-Spot C&amp;C profesional T2</w:t>
            </w:r>
          </w:p>
        </w:tc>
        <w:tc>
          <w:tcPr>
            <w:tcW w:w="6640" w:type="dxa"/>
            <w:noWrap/>
            <w:hideMark/>
          </w:tcPr>
          <w:p w:rsidR="00360D77" w:rsidRPr="00360D77" w:rsidRDefault="00360D77">
            <w:pPr>
              <w:rPr>
                <w:rFonts w:eastAsia="Calibri"/>
              </w:rPr>
            </w:pPr>
            <w:r w:rsidRPr="00360D77">
              <w:rPr>
                <w:rFonts w:eastAsia="Calibri"/>
              </w:rPr>
              <w:t>U1-Spot C&amp;C profesional T2</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Scenario choice for biocides</w:t>
            </w:r>
          </w:p>
        </w:tc>
        <w:tc>
          <w:tcPr>
            <w:tcW w:w="6640" w:type="dxa"/>
            <w:noWrap/>
            <w:hideMark/>
          </w:tcPr>
          <w:p w:rsidR="00360D77" w:rsidRPr="00360D77" w:rsidRDefault="00360D77">
            <w:pPr>
              <w:rPr>
                <w:rFonts w:eastAsia="Calibri"/>
              </w:rPr>
            </w:pPr>
            <w:r w:rsidRPr="00360D77">
              <w:rPr>
                <w:rFonts w:eastAsia="Calibri"/>
              </w:rPr>
              <w:t>(18) Insecticides, acaricides and products to control other arthropods</w:t>
            </w:r>
          </w:p>
        </w:tc>
        <w:tc>
          <w:tcPr>
            <w:tcW w:w="6640" w:type="dxa"/>
            <w:noWrap/>
            <w:hideMark/>
          </w:tcPr>
          <w:p w:rsidR="00360D77" w:rsidRPr="00360D77" w:rsidRDefault="00360D77">
            <w:pPr>
              <w:rPr>
                <w:rFonts w:eastAsia="Calibri"/>
              </w:rPr>
            </w:pPr>
            <w:r w:rsidRPr="00360D77">
              <w:rPr>
                <w:rFonts w:eastAsia="Calibri"/>
              </w:rPr>
              <w:t>(18) Insecticides, acaricides and products to control other arthropods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Additional scenario information</w:t>
            </w:r>
          </w:p>
        </w:tc>
        <w:tc>
          <w:tcPr>
            <w:tcW w:w="6640" w:type="dxa"/>
            <w:noWrap/>
            <w:hideMark/>
          </w:tcPr>
          <w:p w:rsidR="00360D77" w:rsidRPr="00360D77" w:rsidRDefault="00360D77">
            <w:pPr>
              <w:rPr>
                <w:rFonts w:eastAsia="Calibri"/>
              </w:rPr>
            </w:pPr>
            <w:r w:rsidRPr="00360D77">
              <w:rPr>
                <w:rFonts w:eastAsia="Calibri"/>
              </w:rPr>
              <w:t>(18.2.1) Indoor, spray application</w:t>
            </w:r>
          </w:p>
        </w:tc>
        <w:tc>
          <w:tcPr>
            <w:tcW w:w="6640" w:type="dxa"/>
            <w:noWrap/>
            <w:hideMark/>
          </w:tcPr>
          <w:p w:rsidR="00360D77" w:rsidRPr="00360D77" w:rsidRDefault="00360D77">
            <w:pPr>
              <w:rPr>
                <w:rFonts w:eastAsia="Calibri"/>
              </w:rPr>
            </w:pPr>
            <w:r w:rsidRPr="00360D77">
              <w:rPr>
                <w:rFonts w:eastAsia="Calibri"/>
              </w:rPr>
              <w:t>(18.2.1) Indoor, spray application</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INDUSTRIAL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Emission scenario</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PRIVATE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Emission scenario</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INTERMEDIATE RESULTS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RELEASE FRACTIONS AND EMISSION DAYS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INDUSTRIAL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GENERAL INPUT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formulation/use</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Spray - crack and crevice</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Fraction of substance in commercial product</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0,105</w:t>
            </w:r>
          </w:p>
        </w:tc>
        <w:tc>
          <w:tcPr>
            <w:tcW w:w="1700" w:type="dxa"/>
            <w:noWrap/>
            <w:hideMark/>
          </w:tcPr>
          <w:p w:rsidR="00360D77" w:rsidRPr="00360D77" w:rsidRDefault="00360D77">
            <w:pPr>
              <w:rPr>
                <w:rFonts w:eastAsia="Calibri"/>
              </w:rPr>
            </w:pPr>
            <w:r w:rsidRPr="00360D77">
              <w:rPr>
                <w:rFonts w:eastAsia="Calibri"/>
              </w:rPr>
              <w:t>[-]</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Cover mixing/loading?</w:t>
            </w:r>
          </w:p>
        </w:tc>
        <w:tc>
          <w:tcPr>
            <w:tcW w:w="6640" w:type="dxa"/>
            <w:noWrap/>
            <w:hideMark/>
          </w:tcPr>
          <w:p w:rsidR="00360D77" w:rsidRPr="00360D77" w:rsidRDefault="00360D77">
            <w:pPr>
              <w:rPr>
                <w:rFonts w:eastAsia="Calibri"/>
              </w:rPr>
            </w:pPr>
            <w:r w:rsidRPr="00360D77">
              <w:rPr>
                <w:rFonts w:eastAsia="Calibri"/>
              </w:rPr>
              <w:t>Yes</w:t>
            </w:r>
          </w:p>
        </w:tc>
        <w:tc>
          <w:tcPr>
            <w:tcW w:w="6640" w:type="dxa"/>
            <w:noWrap/>
            <w:hideMark/>
          </w:tcPr>
          <w:p w:rsidR="00360D77" w:rsidRPr="00360D77" w:rsidRDefault="00360D77">
            <w:pPr>
              <w:rPr>
                <w:rFonts w:eastAsia="Calibri"/>
              </w:rPr>
            </w:pPr>
            <w:r w:rsidRPr="00360D77">
              <w:rPr>
                <w:rFonts w:eastAsia="Calibri"/>
              </w:rPr>
              <w:t>Yes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pest</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Cockroaches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treatment</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Spot, cracks and crevices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PARAMETERS REQUIRED FOR THE DISTRIBUTION MODULE OR FOR CALCULATION OF PECS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Number of emission days</w:t>
            </w:r>
          </w:p>
        </w:tc>
        <w:tc>
          <w:tcPr>
            <w:tcW w:w="6640" w:type="dxa"/>
            <w:noWrap/>
            <w:hideMark/>
          </w:tcPr>
          <w:p w:rsidR="00360D77" w:rsidRPr="00360D77" w:rsidRDefault="00360D77" w:rsidP="00360D77">
            <w:pPr>
              <w:rPr>
                <w:rFonts w:eastAsia="Calibri"/>
              </w:rPr>
            </w:pPr>
            <w:r w:rsidRPr="00360D77">
              <w:rPr>
                <w:rFonts w:eastAsia="Calibri"/>
              </w:rPr>
              <w:t>300</w:t>
            </w:r>
          </w:p>
        </w:tc>
        <w:tc>
          <w:tcPr>
            <w:tcW w:w="6640" w:type="dxa"/>
            <w:noWrap/>
            <w:hideMark/>
          </w:tcPr>
          <w:p w:rsidR="00360D77" w:rsidRPr="00360D77" w:rsidRDefault="00360D77" w:rsidP="00360D77">
            <w:pPr>
              <w:rPr>
                <w:rFonts w:eastAsia="Calibri"/>
              </w:rPr>
            </w:pPr>
            <w:r w:rsidRPr="00360D77">
              <w:rPr>
                <w:rFonts w:eastAsia="Calibri"/>
              </w:rPr>
              <w:t>2</w:t>
            </w:r>
          </w:p>
        </w:tc>
        <w:tc>
          <w:tcPr>
            <w:tcW w:w="1700" w:type="dxa"/>
            <w:noWrap/>
            <w:hideMark/>
          </w:tcPr>
          <w:p w:rsidR="00360D77" w:rsidRPr="00360D77" w:rsidRDefault="00360D77">
            <w:pPr>
              <w:rPr>
                <w:rFonts w:eastAsia="Calibri"/>
              </w:rPr>
            </w:pPr>
            <w:r w:rsidRPr="00360D77">
              <w:rPr>
                <w:rFonts w:eastAsia="Calibri"/>
              </w:rPr>
              <w:t>[d.yr-1]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MIXING/LOADING</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Quantity of commercial product used per preparation</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w:t>
            </w:r>
          </w:p>
        </w:tc>
        <w:tc>
          <w:tcPr>
            <w:tcW w:w="1700" w:type="dxa"/>
            <w:noWrap/>
            <w:hideMark/>
          </w:tcPr>
          <w:p w:rsidR="00360D77" w:rsidRPr="00360D77" w:rsidRDefault="00360D77">
            <w:pPr>
              <w:rPr>
                <w:rFonts w:eastAsia="Calibri"/>
              </w:rPr>
            </w:pPr>
            <w:r w:rsidRPr="00360D77">
              <w:rPr>
                <w:rFonts w:eastAsia="Calibri"/>
              </w:rPr>
              <w:t>[g]</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Number of preparations per day, large building</w:t>
            </w:r>
          </w:p>
        </w:tc>
        <w:tc>
          <w:tcPr>
            <w:tcW w:w="6640" w:type="dxa"/>
            <w:noWrap/>
            <w:hideMark/>
          </w:tcPr>
          <w:p w:rsidR="00360D77" w:rsidRPr="00360D77" w:rsidRDefault="00360D77" w:rsidP="00360D77">
            <w:pPr>
              <w:rPr>
                <w:rFonts w:eastAsia="Calibri"/>
              </w:rPr>
            </w:pPr>
            <w:r w:rsidRPr="00360D77">
              <w:rPr>
                <w:rFonts w:eastAsia="Calibri"/>
              </w:rPr>
              <w:t>3</w:t>
            </w:r>
          </w:p>
        </w:tc>
        <w:tc>
          <w:tcPr>
            <w:tcW w:w="6640" w:type="dxa"/>
            <w:noWrap/>
            <w:hideMark/>
          </w:tcPr>
          <w:p w:rsidR="00360D77" w:rsidRPr="00360D77" w:rsidRDefault="00360D77" w:rsidP="00360D77">
            <w:pPr>
              <w:rPr>
                <w:rFonts w:eastAsia="Calibri"/>
              </w:rPr>
            </w:pPr>
            <w:r w:rsidRPr="00360D77">
              <w:rPr>
                <w:rFonts w:eastAsia="Calibri"/>
              </w:rPr>
              <w:t>5</w:t>
            </w:r>
          </w:p>
        </w:tc>
        <w:tc>
          <w:tcPr>
            <w:tcW w:w="1700" w:type="dxa"/>
            <w:noWrap/>
            <w:hideMark/>
          </w:tcPr>
          <w:p w:rsidR="00360D77" w:rsidRPr="00360D77" w:rsidRDefault="00360D77">
            <w:pPr>
              <w:rPr>
                <w:rFonts w:eastAsia="Calibri"/>
              </w:rPr>
            </w:pPr>
            <w:r w:rsidRPr="00360D77">
              <w:rPr>
                <w:rFonts w:eastAsia="Calibri"/>
              </w:rPr>
              <w:t>[d-1]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Product form</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Liquids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Container type/volume</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 litre container with unspecific design</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APPLICATION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Quantity of commercial product applied per m2</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1,52</w:t>
            </w:r>
          </w:p>
        </w:tc>
        <w:tc>
          <w:tcPr>
            <w:tcW w:w="1700" w:type="dxa"/>
            <w:noWrap/>
            <w:hideMark/>
          </w:tcPr>
          <w:p w:rsidR="00360D77" w:rsidRPr="00360D77" w:rsidRDefault="00360D77">
            <w:pPr>
              <w:rPr>
                <w:rFonts w:eastAsia="Calibri"/>
              </w:rPr>
            </w:pPr>
            <w:r w:rsidRPr="00360D77">
              <w:rPr>
                <w:rFonts w:eastAsia="Calibri"/>
              </w:rPr>
              <w:t>[g.m-2]</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Number of applications per day in a standard house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w:t>
            </w:r>
          </w:p>
        </w:tc>
        <w:tc>
          <w:tcPr>
            <w:tcW w:w="1700" w:type="dxa"/>
            <w:noWrap/>
            <w:hideMark/>
          </w:tcPr>
          <w:p w:rsidR="00360D77" w:rsidRPr="00360D77" w:rsidRDefault="00360D77">
            <w:pPr>
              <w:rPr>
                <w:rFonts w:eastAsia="Calibri"/>
              </w:rPr>
            </w:pPr>
            <w:r w:rsidRPr="00360D77">
              <w:rPr>
                <w:rFonts w:eastAsia="Calibri"/>
              </w:rPr>
              <w:t>[d-1]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Number of applications per day in a large building</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w:t>
            </w:r>
          </w:p>
        </w:tc>
        <w:tc>
          <w:tcPr>
            <w:tcW w:w="1700" w:type="dxa"/>
            <w:noWrap/>
            <w:hideMark/>
          </w:tcPr>
          <w:p w:rsidR="00360D77" w:rsidRPr="00360D77" w:rsidRDefault="00360D77">
            <w:pPr>
              <w:rPr>
                <w:rFonts w:eastAsia="Calibri"/>
              </w:rPr>
            </w:pPr>
            <w:r w:rsidRPr="00360D77">
              <w:rPr>
                <w:rFonts w:eastAsia="Calibri"/>
              </w:rPr>
              <w:t>[d-1]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Frequency of application in standard houses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1-2 times a year</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Frequency of application in large buildings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1-2 times a year</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CLEANING</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Washable coveralls or disposable coveralls?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Washable coveralls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Dry or wet cleaning of treated surfaces?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Wet cleaning of treated surfaces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OUTPUT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CLEANING EMISSIONS FROM APPLICATION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STANDARD HOUSES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emission to wastewater from wet cleaning the treated surfaces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w:t>
            </w:r>
          </w:p>
        </w:tc>
        <w:tc>
          <w:tcPr>
            <w:tcW w:w="1700" w:type="dxa"/>
            <w:noWrap/>
            <w:hideMark/>
          </w:tcPr>
          <w:p w:rsidR="00360D77" w:rsidRPr="00360D77" w:rsidRDefault="00360D77">
            <w:pPr>
              <w:rPr>
                <w:rFonts w:eastAsia="Calibri"/>
              </w:rPr>
            </w:pPr>
            <w:r w:rsidRPr="00360D77">
              <w:rPr>
                <w:rFonts w:eastAsia="Calibri"/>
              </w:rPr>
              <w:t>[kg.d-1]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LARGE BUILDINGS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emission to wastewater from wet cleaning the treated surfaces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w:t>
            </w:r>
          </w:p>
        </w:tc>
        <w:tc>
          <w:tcPr>
            <w:tcW w:w="1700" w:type="dxa"/>
            <w:noWrap/>
            <w:hideMark/>
          </w:tcPr>
          <w:p w:rsidR="00360D77" w:rsidRPr="00360D77" w:rsidRDefault="00360D77">
            <w:pPr>
              <w:rPr>
                <w:rFonts w:eastAsia="Calibri"/>
              </w:rPr>
            </w:pPr>
            <w:r w:rsidRPr="00360D77">
              <w:rPr>
                <w:rFonts w:eastAsia="Calibri"/>
              </w:rPr>
              <w:t>[kg.d-1]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PRIVATE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GENERAL INPUT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formulation/use</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Spray - crack and crevice</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Fraction of substance in commercial product</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0,105</w:t>
            </w:r>
          </w:p>
        </w:tc>
        <w:tc>
          <w:tcPr>
            <w:tcW w:w="1700" w:type="dxa"/>
            <w:noWrap/>
            <w:hideMark/>
          </w:tcPr>
          <w:p w:rsidR="00360D77" w:rsidRPr="00360D77" w:rsidRDefault="00360D77">
            <w:pPr>
              <w:rPr>
                <w:rFonts w:eastAsia="Calibri"/>
              </w:rPr>
            </w:pPr>
            <w:r w:rsidRPr="00360D77">
              <w:rPr>
                <w:rFonts w:eastAsia="Calibri"/>
              </w:rPr>
              <w:t>[-]</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Cover mixing/loading?</w:t>
            </w:r>
          </w:p>
        </w:tc>
        <w:tc>
          <w:tcPr>
            <w:tcW w:w="6640" w:type="dxa"/>
            <w:noWrap/>
            <w:hideMark/>
          </w:tcPr>
          <w:p w:rsidR="00360D77" w:rsidRPr="00360D77" w:rsidRDefault="00360D77">
            <w:pPr>
              <w:rPr>
                <w:rFonts w:eastAsia="Calibri"/>
              </w:rPr>
            </w:pPr>
            <w:r w:rsidRPr="00360D77">
              <w:rPr>
                <w:rFonts w:eastAsia="Calibri"/>
              </w:rPr>
              <w:t>Yes</w:t>
            </w:r>
          </w:p>
        </w:tc>
        <w:tc>
          <w:tcPr>
            <w:tcW w:w="6640" w:type="dxa"/>
            <w:noWrap/>
            <w:hideMark/>
          </w:tcPr>
          <w:p w:rsidR="00360D77" w:rsidRPr="00360D77" w:rsidRDefault="00360D77">
            <w:pPr>
              <w:rPr>
                <w:rFonts w:eastAsia="Calibri"/>
              </w:rPr>
            </w:pPr>
            <w:r w:rsidRPr="00360D77">
              <w:rPr>
                <w:rFonts w:eastAsia="Calibri"/>
              </w:rPr>
              <w:t>Yes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pest</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Cockroaches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treatment</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Spot, cracks and crevices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PARAMETERS REQUIRED FOR THE DISTRIBUTION MODULE OR FOR CALCULATION OF PECS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Number of emission days</w:t>
            </w:r>
          </w:p>
        </w:tc>
        <w:tc>
          <w:tcPr>
            <w:tcW w:w="6640" w:type="dxa"/>
            <w:noWrap/>
            <w:hideMark/>
          </w:tcPr>
          <w:p w:rsidR="00360D77" w:rsidRPr="00360D77" w:rsidRDefault="00360D77" w:rsidP="00360D77">
            <w:pPr>
              <w:rPr>
                <w:rFonts w:eastAsia="Calibri"/>
              </w:rPr>
            </w:pPr>
            <w:r w:rsidRPr="00360D77">
              <w:rPr>
                <w:rFonts w:eastAsia="Calibri"/>
              </w:rPr>
              <w:t>365</w:t>
            </w:r>
          </w:p>
        </w:tc>
        <w:tc>
          <w:tcPr>
            <w:tcW w:w="6640" w:type="dxa"/>
            <w:noWrap/>
            <w:hideMark/>
          </w:tcPr>
          <w:p w:rsidR="00360D77" w:rsidRPr="00360D77" w:rsidRDefault="00360D77" w:rsidP="00360D77">
            <w:pPr>
              <w:rPr>
                <w:rFonts w:eastAsia="Calibri"/>
              </w:rPr>
            </w:pPr>
            <w:r w:rsidRPr="00360D77">
              <w:rPr>
                <w:rFonts w:eastAsia="Calibri"/>
              </w:rPr>
              <w:t>2</w:t>
            </w:r>
          </w:p>
        </w:tc>
        <w:tc>
          <w:tcPr>
            <w:tcW w:w="1700" w:type="dxa"/>
            <w:noWrap/>
            <w:hideMark/>
          </w:tcPr>
          <w:p w:rsidR="00360D77" w:rsidRPr="00360D77" w:rsidRDefault="00360D77">
            <w:pPr>
              <w:rPr>
                <w:rFonts w:eastAsia="Calibri"/>
              </w:rPr>
            </w:pPr>
            <w:r w:rsidRPr="00360D77">
              <w:rPr>
                <w:rFonts w:eastAsia="Calibri"/>
              </w:rPr>
              <w:t>[d.yr-1]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MIXING/LOADING</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Quantity of commercial product used per preparation</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w:t>
            </w:r>
          </w:p>
        </w:tc>
        <w:tc>
          <w:tcPr>
            <w:tcW w:w="1700" w:type="dxa"/>
            <w:noWrap/>
            <w:hideMark/>
          </w:tcPr>
          <w:p w:rsidR="00360D77" w:rsidRPr="00360D77" w:rsidRDefault="00360D77">
            <w:pPr>
              <w:rPr>
                <w:rFonts w:eastAsia="Calibri"/>
              </w:rPr>
            </w:pPr>
            <w:r w:rsidRPr="00360D77">
              <w:rPr>
                <w:rFonts w:eastAsia="Calibri"/>
              </w:rPr>
              <w:t>[g]</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Product form</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Liquids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Container type/volume</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 litre container with unspecific design</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APPLICATION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Quantity of commercial product applied per m2</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1,52</w:t>
            </w:r>
          </w:p>
        </w:tc>
        <w:tc>
          <w:tcPr>
            <w:tcW w:w="1700" w:type="dxa"/>
            <w:noWrap/>
            <w:hideMark/>
          </w:tcPr>
          <w:p w:rsidR="00360D77" w:rsidRPr="00360D77" w:rsidRDefault="00360D77">
            <w:pPr>
              <w:rPr>
                <w:rFonts w:eastAsia="Calibri"/>
              </w:rPr>
            </w:pPr>
            <w:r w:rsidRPr="00360D77">
              <w:rPr>
                <w:rFonts w:eastAsia="Calibri"/>
              </w:rPr>
              <w:t>[g.m-2]</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Frequency of application in standard houses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1-2 times a year</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CLEANING</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Washable coveralls or disposable coveralls?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Washable coveralls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Dry or wet cleaning of treated surfaces?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Wet cleaning of treated surfaces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OUTPUT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CLEANING EMISSIONS FROM APPLICATION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emission to wastewater from wet cleaning the treated surfaces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w:t>
            </w:r>
          </w:p>
        </w:tc>
        <w:tc>
          <w:tcPr>
            <w:tcW w:w="1700" w:type="dxa"/>
            <w:noWrap/>
            <w:hideMark/>
          </w:tcPr>
          <w:p w:rsidR="00360D77" w:rsidRPr="00360D77" w:rsidRDefault="00360D77">
            <w:pPr>
              <w:rPr>
                <w:rFonts w:eastAsia="Calibri"/>
              </w:rPr>
            </w:pPr>
            <w:r w:rsidRPr="00360D77">
              <w:rPr>
                <w:rFonts w:eastAsia="Calibri"/>
              </w:rPr>
              <w:t>[kg.d-1]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DISTRIBUTION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LIFE CYCLE STEPS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LOCAL PECS [INDUSTRIAL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RELEASE VIA STP</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AIR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air (total)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1,07E-10</w:t>
            </w:r>
          </w:p>
        </w:tc>
        <w:tc>
          <w:tcPr>
            <w:tcW w:w="1700" w:type="dxa"/>
            <w:noWrap/>
            <w:hideMark/>
          </w:tcPr>
          <w:p w:rsidR="00360D77" w:rsidRPr="00360D77" w:rsidRDefault="00360D77">
            <w:pPr>
              <w:rPr>
                <w:rFonts w:eastAsia="Calibri"/>
              </w:rPr>
            </w:pPr>
            <w:r w:rsidRPr="00360D77">
              <w:rPr>
                <w:rFonts w:eastAsia="Calibri"/>
              </w:rPr>
              <w:t>[mg.m-3]</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WATER, SEDIMENT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surface water during emission episode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3,85E-07</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Qualitative assessment might be needed (TGD Part II, 5.6)</w:t>
            </w:r>
          </w:p>
        </w:tc>
        <w:tc>
          <w:tcPr>
            <w:tcW w:w="6640" w:type="dxa"/>
            <w:noWrap/>
            <w:hideMark/>
          </w:tcPr>
          <w:p w:rsidR="00360D77" w:rsidRPr="00360D77" w:rsidRDefault="00360D77">
            <w:pPr>
              <w:rPr>
                <w:rFonts w:eastAsia="Calibri"/>
              </w:rPr>
            </w:pPr>
            <w:r w:rsidRPr="00360D77">
              <w:rPr>
                <w:rFonts w:eastAsia="Calibri"/>
              </w:rPr>
              <w:t>No</w:t>
            </w:r>
          </w:p>
        </w:tc>
        <w:tc>
          <w:tcPr>
            <w:tcW w:w="6640" w:type="dxa"/>
            <w:noWrap/>
            <w:hideMark/>
          </w:tcPr>
          <w:p w:rsidR="00360D77" w:rsidRPr="00360D77" w:rsidRDefault="00360D77">
            <w:pPr>
              <w:rPr>
                <w:rFonts w:eastAsia="Calibri"/>
              </w:rPr>
            </w:pPr>
            <w:r w:rsidRPr="00360D77">
              <w:rPr>
                <w:rFonts w:eastAsia="Calibri"/>
              </w:rPr>
              <w:t>No</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surface water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2,11E-09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freshwater sediment during emission episode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4,81E-03</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seawater during emission episode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4,61E-07</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Qualitative assessment might be needed (TGD Part II, 5.6)</w:t>
            </w:r>
          </w:p>
        </w:tc>
        <w:tc>
          <w:tcPr>
            <w:tcW w:w="6640" w:type="dxa"/>
            <w:noWrap/>
            <w:hideMark/>
          </w:tcPr>
          <w:p w:rsidR="00360D77" w:rsidRPr="00360D77" w:rsidRDefault="00360D77">
            <w:pPr>
              <w:rPr>
                <w:rFonts w:eastAsia="Calibri"/>
              </w:rPr>
            </w:pPr>
            <w:r w:rsidRPr="00360D77">
              <w:rPr>
                <w:rFonts w:eastAsia="Calibri"/>
              </w:rPr>
              <w:t>No</w:t>
            </w:r>
          </w:p>
        </w:tc>
        <w:tc>
          <w:tcPr>
            <w:tcW w:w="6640" w:type="dxa"/>
            <w:noWrap/>
            <w:hideMark/>
          </w:tcPr>
          <w:p w:rsidR="00360D77" w:rsidRPr="00360D77" w:rsidRDefault="00360D77">
            <w:pPr>
              <w:rPr>
                <w:rFonts w:eastAsia="Calibri"/>
              </w:rPr>
            </w:pPr>
            <w:r w:rsidRPr="00360D77">
              <w:rPr>
                <w:rFonts w:eastAsia="Calibri"/>
              </w:rPr>
              <w:t>No</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seawater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2,52E-09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marine sediment during emission episode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5,76E-03</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SOIL, GROUNDWATER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agric. soil (total) averaged over 30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1,65E-04</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agric. soil (total) averaged over 180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3,91E-05</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grassland (total) averaged over 180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1,56E-05</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pore water of agricultural soil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3,85E-09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pore water of grassland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1,54E-09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groundwater under agricultural soil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3,85E-09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LOCAL PECS [PRIVATE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RELEASE VIA STP</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AIR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air (total)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7,94E-11</w:t>
            </w:r>
          </w:p>
        </w:tc>
        <w:tc>
          <w:tcPr>
            <w:tcW w:w="1700" w:type="dxa"/>
            <w:noWrap/>
            <w:hideMark/>
          </w:tcPr>
          <w:p w:rsidR="00360D77" w:rsidRPr="00360D77" w:rsidRDefault="00360D77">
            <w:pPr>
              <w:rPr>
                <w:rFonts w:eastAsia="Calibri"/>
              </w:rPr>
            </w:pPr>
            <w:r w:rsidRPr="00360D77">
              <w:rPr>
                <w:rFonts w:eastAsia="Calibri"/>
              </w:rPr>
              <w:t>[mg.m-3]</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WATER, SEDIMENT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surface water during emission episode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2,91E-07</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Qualitative assessment might be needed (TGD Part II, 5.6)</w:t>
            </w:r>
          </w:p>
        </w:tc>
        <w:tc>
          <w:tcPr>
            <w:tcW w:w="6640" w:type="dxa"/>
            <w:noWrap/>
            <w:hideMark/>
          </w:tcPr>
          <w:p w:rsidR="00360D77" w:rsidRPr="00360D77" w:rsidRDefault="00360D77">
            <w:pPr>
              <w:rPr>
                <w:rFonts w:eastAsia="Calibri"/>
              </w:rPr>
            </w:pPr>
            <w:r w:rsidRPr="00360D77">
              <w:rPr>
                <w:rFonts w:eastAsia="Calibri"/>
              </w:rPr>
              <w:t>No</w:t>
            </w:r>
          </w:p>
        </w:tc>
        <w:tc>
          <w:tcPr>
            <w:tcW w:w="6640" w:type="dxa"/>
            <w:noWrap/>
            <w:hideMark/>
          </w:tcPr>
          <w:p w:rsidR="00360D77" w:rsidRPr="00360D77" w:rsidRDefault="00360D77">
            <w:pPr>
              <w:rPr>
                <w:rFonts w:eastAsia="Calibri"/>
              </w:rPr>
            </w:pPr>
            <w:r w:rsidRPr="00360D77">
              <w:rPr>
                <w:rFonts w:eastAsia="Calibri"/>
              </w:rPr>
              <w:t>No</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surface water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1,59E-09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freshwater sediment during emission episode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3,63E-03</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seawater during emission episode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3,48E-07</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Qualitative assessment might be needed (TGD Part II, 5.6)</w:t>
            </w:r>
          </w:p>
        </w:tc>
        <w:tc>
          <w:tcPr>
            <w:tcW w:w="6640" w:type="dxa"/>
            <w:noWrap/>
            <w:hideMark/>
          </w:tcPr>
          <w:p w:rsidR="00360D77" w:rsidRPr="00360D77" w:rsidRDefault="00360D77">
            <w:pPr>
              <w:rPr>
                <w:rFonts w:eastAsia="Calibri"/>
              </w:rPr>
            </w:pPr>
            <w:r w:rsidRPr="00360D77">
              <w:rPr>
                <w:rFonts w:eastAsia="Calibri"/>
              </w:rPr>
              <w:t>No</w:t>
            </w:r>
          </w:p>
        </w:tc>
        <w:tc>
          <w:tcPr>
            <w:tcW w:w="6640" w:type="dxa"/>
            <w:noWrap/>
            <w:hideMark/>
          </w:tcPr>
          <w:p w:rsidR="00360D77" w:rsidRPr="00360D77" w:rsidRDefault="00360D77">
            <w:pPr>
              <w:rPr>
                <w:rFonts w:eastAsia="Calibri"/>
              </w:rPr>
            </w:pPr>
            <w:r w:rsidRPr="00360D77">
              <w:rPr>
                <w:rFonts w:eastAsia="Calibri"/>
              </w:rPr>
              <w:t>No</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seawater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1,90E-09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marine sediment during emission episode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4,35E-03</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SOIL, GROUNDWATER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agric. soil (total) averaged over 30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1,24E-04</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agric. soil (total) averaged over 180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2,95E-05</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grassland (total) averaged over 180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1,18E-05</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pore water of agricultural soil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2,91E-09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pore water of grassland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1,16E-09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groundwater under agricultural soil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2,91E-09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bl>
    <w:p w:rsidR="008F6DF4" w:rsidRDefault="008F6DF4" w:rsidP="00622A81">
      <w:pPr>
        <w:rPr>
          <w:rFonts w:eastAsia="Calibri"/>
        </w:rPr>
      </w:pPr>
    </w:p>
    <w:p w:rsidR="008F6DF4" w:rsidRPr="00622A81" w:rsidRDefault="008F6DF4" w:rsidP="00622A81">
      <w:pPr>
        <w:rPr>
          <w:rFonts w:eastAsia="Calibri"/>
        </w:rPr>
      </w:pPr>
    </w:p>
    <w:p w:rsidR="00C90E8B" w:rsidRPr="00360D77" w:rsidRDefault="00C90E8B" w:rsidP="00622A81">
      <w:pPr>
        <w:rPr>
          <w:b/>
          <w:bCs/>
        </w:rPr>
      </w:pPr>
      <w:r w:rsidRPr="00360D77">
        <w:rPr>
          <w:b/>
          <w:bCs/>
        </w:rPr>
        <w:t>Use 1 - Crack and crevice spot treatment, indoor - crawling insects - professional - TIER 3</w:t>
      </w:r>
    </w:p>
    <w:p w:rsidR="00C90E8B" w:rsidRDefault="00C90E8B" w:rsidP="00622A81">
      <w:pPr>
        <w:rPr>
          <w:rFonts w:eastAsia="Calibri"/>
        </w:rPr>
      </w:pPr>
    </w:p>
    <w:tbl>
      <w:tblPr>
        <w:tblStyle w:val="aff9"/>
        <w:tblW w:w="0" w:type="auto"/>
        <w:tblLook w:val="04A0"/>
      </w:tblPr>
      <w:tblGrid>
        <w:gridCol w:w="3217"/>
        <w:gridCol w:w="2539"/>
        <w:gridCol w:w="2539"/>
        <w:gridCol w:w="753"/>
        <w:gridCol w:w="382"/>
      </w:tblGrid>
      <w:tr w:rsidR="00360D77" w:rsidRPr="00360D77" w:rsidTr="00360D77">
        <w:trPr>
          <w:trHeight w:val="300"/>
        </w:trPr>
        <w:tc>
          <w:tcPr>
            <w:tcW w:w="8520" w:type="dxa"/>
            <w:noWrap/>
            <w:hideMark/>
          </w:tcPr>
          <w:p w:rsidR="00360D77" w:rsidRPr="00360D77" w:rsidRDefault="00360D77">
            <w:pPr>
              <w:rPr>
                <w:rFonts w:eastAsia="Calibri"/>
                <w:b/>
                <w:bCs/>
                <w:lang w:val="it-IT"/>
              </w:rPr>
            </w:pPr>
            <w:r w:rsidRPr="00360D77">
              <w:rPr>
                <w:rFonts w:eastAsia="Calibri"/>
                <w:b/>
                <w:bCs/>
              </w:rPr>
              <w:t>Section/parameter</w:t>
            </w:r>
          </w:p>
        </w:tc>
        <w:tc>
          <w:tcPr>
            <w:tcW w:w="6640" w:type="dxa"/>
            <w:noWrap/>
            <w:hideMark/>
          </w:tcPr>
          <w:p w:rsidR="00360D77" w:rsidRPr="00360D77" w:rsidRDefault="00360D77">
            <w:pPr>
              <w:rPr>
                <w:rFonts w:eastAsia="Calibri"/>
                <w:b/>
                <w:bCs/>
              </w:rPr>
            </w:pPr>
            <w:r w:rsidRPr="00360D77">
              <w:rPr>
                <w:rFonts w:eastAsia="Calibri"/>
                <w:b/>
                <w:bCs/>
              </w:rPr>
              <w:t>Reference value</w:t>
            </w:r>
          </w:p>
        </w:tc>
        <w:tc>
          <w:tcPr>
            <w:tcW w:w="6640" w:type="dxa"/>
            <w:noWrap/>
            <w:hideMark/>
          </w:tcPr>
          <w:p w:rsidR="00360D77" w:rsidRPr="00360D77" w:rsidRDefault="00360D77">
            <w:pPr>
              <w:rPr>
                <w:rFonts w:eastAsia="Calibri"/>
                <w:b/>
                <w:bCs/>
              </w:rPr>
            </w:pPr>
            <w:r w:rsidRPr="00360D77">
              <w:rPr>
                <w:rFonts w:eastAsia="Calibri"/>
                <w:b/>
                <w:bCs/>
              </w:rPr>
              <w:t>Actual value</w:t>
            </w:r>
          </w:p>
        </w:tc>
        <w:tc>
          <w:tcPr>
            <w:tcW w:w="1700" w:type="dxa"/>
            <w:noWrap/>
            <w:hideMark/>
          </w:tcPr>
          <w:p w:rsidR="00360D77" w:rsidRPr="00360D77" w:rsidRDefault="00360D77">
            <w:pPr>
              <w:rPr>
                <w:rFonts w:eastAsia="Calibri"/>
                <w:b/>
                <w:bCs/>
              </w:rPr>
            </w:pPr>
            <w:r w:rsidRPr="00360D77">
              <w:rPr>
                <w:rFonts w:eastAsia="Calibri"/>
                <w:b/>
                <w:bCs/>
              </w:rPr>
              <w:t>Unit</w:t>
            </w:r>
          </w:p>
        </w:tc>
        <w:tc>
          <w:tcPr>
            <w:tcW w:w="460" w:type="dxa"/>
            <w:noWrap/>
            <w:hideMark/>
          </w:tcPr>
          <w:p w:rsidR="00360D77" w:rsidRPr="00360D77" w:rsidRDefault="00360D77">
            <w:pPr>
              <w:rPr>
                <w:rFonts w:eastAsia="Calibri"/>
                <w:b/>
                <w:bCs/>
              </w:rPr>
            </w:pPr>
            <w:r w:rsidRPr="00360D77">
              <w:rPr>
                <w:rFonts w:eastAsia="Calibri"/>
                <w:b/>
                <w:bCs/>
              </w:rPr>
              <w:t>Stat</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 xml:space="preserve">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STUDY</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STUDY IDENTIFICATION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Study name</w:t>
            </w:r>
          </w:p>
        </w:tc>
        <w:tc>
          <w:tcPr>
            <w:tcW w:w="6640" w:type="dxa"/>
            <w:noWrap/>
            <w:hideMark/>
          </w:tcPr>
          <w:p w:rsidR="00360D77" w:rsidRPr="00360D77" w:rsidRDefault="00360D77">
            <w:pPr>
              <w:rPr>
                <w:rFonts w:eastAsia="Calibri"/>
              </w:rPr>
            </w:pPr>
            <w:r w:rsidRPr="00360D77">
              <w:rPr>
                <w:rFonts w:eastAsia="Calibri"/>
              </w:rPr>
              <w:t>2021-DrakerOne-U1-T3</w:t>
            </w:r>
          </w:p>
        </w:tc>
        <w:tc>
          <w:tcPr>
            <w:tcW w:w="6640" w:type="dxa"/>
            <w:noWrap/>
            <w:hideMark/>
          </w:tcPr>
          <w:p w:rsidR="00360D77" w:rsidRPr="00360D77" w:rsidRDefault="00360D77">
            <w:pPr>
              <w:rPr>
                <w:rFonts w:eastAsia="Calibri"/>
              </w:rPr>
            </w:pPr>
            <w:r w:rsidRPr="00360D77">
              <w:rPr>
                <w:rFonts w:eastAsia="Calibri"/>
              </w:rPr>
              <w:t>2021-DrakerOne-U1-T3</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Study description</w:t>
            </w:r>
          </w:p>
        </w:tc>
        <w:tc>
          <w:tcPr>
            <w:tcW w:w="6640" w:type="dxa"/>
            <w:noWrap/>
            <w:hideMark/>
          </w:tcPr>
          <w:p w:rsidR="00360D77" w:rsidRPr="00360D77" w:rsidRDefault="00360D77">
            <w:pPr>
              <w:rPr>
                <w:rFonts w:eastAsia="Calibri"/>
              </w:rPr>
            </w:pPr>
            <w:r w:rsidRPr="00360D77">
              <w:rPr>
                <w:rFonts w:eastAsia="Calibri"/>
              </w:rPr>
              <w:t>2021-DrakerOne-U1-T3</w:t>
            </w:r>
          </w:p>
        </w:tc>
        <w:tc>
          <w:tcPr>
            <w:tcW w:w="6640" w:type="dxa"/>
            <w:noWrap/>
            <w:hideMark/>
          </w:tcPr>
          <w:p w:rsidR="00360D77" w:rsidRPr="00360D77" w:rsidRDefault="00360D77">
            <w:pPr>
              <w:rPr>
                <w:rFonts w:eastAsia="Calibri"/>
              </w:rPr>
            </w:pPr>
            <w:r w:rsidRPr="00360D77">
              <w:rPr>
                <w:rFonts w:eastAsia="Calibri"/>
              </w:rPr>
              <w:t>2021-DrakerOne-U1-T3</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Author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Institute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Address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Zip code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City</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Country</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Telephone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Telefax</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Email</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Calculations checksum</w:t>
            </w:r>
          </w:p>
        </w:tc>
        <w:tc>
          <w:tcPr>
            <w:tcW w:w="6640" w:type="dxa"/>
            <w:noWrap/>
            <w:hideMark/>
          </w:tcPr>
          <w:p w:rsidR="00360D77" w:rsidRPr="00360D77" w:rsidRDefault="00360D77">
            <w:pPr>
              <w:rPr>
                <w:rFonts w:eastAsia="Calibri"/>
              </w:rPr>
            </w:pPr>
            <w:r w:rsidRPr="00360D77">
              <w:rPr>
                <w:rFonts w:eastAsia="Calibri"/>
              </w:rPr>
              <w:t>4F313D2F</w:t>
            </w:r>
          </w:p>
        </w:tc>
        <w:tc>
          <w:tcPr>
            <w:tcW w:w="6640" w:type="dxa"/>
            <w:noWrap/>
            <w:hideMark/>
          </w:tcPr>
          <w:p w:rsidR="00360D77" w:rsidRPr="00360D77" w:rsidRDefault="00360D77">
            <w:pPr>
              <w:rPr>
                <w:rFonts w:eastAsia="Calibri"/>
              </w:rPr>
            </w:pPr>
            <w:r w:rsidRPr="00360D77">
              <w:rPr>
                <w:rFonts w:eastAsia="Calibri"/>
              </w:rPr>
              <w:t>4F313D2F</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SUBSTANCE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SUBSTANCE IDENTIFICATION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General name</w:t>
            </w:r>
          </w:p>
        </w:tc>
        <w:tc>
          <w:tcPr>
            <w:tcW w:w="6640" w:type="dxa"/>
            <w:noWrap/>
            <w:hideMark/>
          </w:tcPr>
          <w:p w:rsidR="00360D77" w:rsidRPr="00360D77" w:rsidRDefault="00360D77">
            <w:pPr>
              <w:rPr>
                <w:rFonts w:eastAsia="Calibri"/>
              </w:rPr>
            </w:pPr>
            <w:r w:rsidRPr="00360D77">
              <w:rPr>
                <w:rFonts w:eastAsia="Calibri"/>
              </w:rPr>
              <w:t>cypermethrin</w:t>
            </w:r>
          </w:p>
        </w:tc>
        <w:tc>
          <w:tcPr>
            <w:tcW w:w="6640" w:type="dxa"/>
            <w:noWrap/>
            <w:hideMark/>
          </w:tcPr>
          <w:p w:rsidR="00360D77" w:rsidRPr="00360D77" w:rsidRDefault="00360D77">
            <w:pPr>
              <w:rPr>
                <w:rFonts w:eastAsia="Calibri"/>
              </w:rPr>
            </w:pPr>
            <w:r w:rsidRPr="00360D77">
              <w:rPr>
                <w:rFonts w:eastAsia="Calibri"/>
              </w:rPr>
              <w:t>cypermethrin</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Description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CAS-No</w:t>
            </w:r>
          </w:p>
        </w:tc>
        <w:tc>
          <w:tcPr>
            <w:tcW w:w="6640" w:type="dxa"/>
            <w:noWrap/>
            <w:hideMark/>
          </w:tcPr>
          <w:p w:rsidR="00360D77" w:rsidRPr="00360D77" w:rsidRDefault="00360D77">
            <w:pPr>
              <w:rPr>
                <w:rFonts w:eastAsia="Calibri"/>
              </w:rPr>
            </w:pPr>
            <w:r w:rsidRPr="00360D77">
              <w:rPr>
                <w:rFonts w:eastAsia="Calibri"/>
              </w:rPr>
              <w:t>52315-07-8</w:t>
            </w:r>
          </w:p>
        </w:tc>
        <w:tc>
          <w:tcPr>
            <w:tcW w:w="6640" w:type="dxa"/>
            <w:noWrap/>
            <w:hideMark/>
          </w:tcPr>
          <w:p w:rsidR="00360D77" w:rsidRPr="00360D77" w:rsidRDefault="00360D77">
            <w:pPr>
              <w:rPr>
                <w:rFonts w:eastAsia="Calibri"/>
              </w:rPr>
            </w:pPr>
            <w:r w:rsidRPr="00360D77">
              <w:rPr>
                <w:rFonts w:eastAsia="Calibri"/>
              </w:rPr>
              <w:t>52315-07-8</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EC-notification no.</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EINECS no.</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PHYSICO-CHEMICAL PROPERTIES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Molecular weight</w:t>
            </w:r>
          </w:p>
        </w:tc>
        <w:tc>
          <w:tcPr>
            <w:tcW w:w="6640" w:type="dxa"/>
            <w:noWrap/>
            <w:hideMark/>
          </w:tcPr>
          <w:p w:rsidR="00360D77" w:rsidRPr="00360D77" w:rsidRDefault="00360D77" w:rsidP="00360D77">
            <w:pPr>
              <w:rPr>
                <w:rFonts w:eastAsia="Calibri"/>
              </w:rPr>
            </w:pPr>
            <w:r w:rsidRPr="00360D77">
              <w:rPr>
                <w:rFonts w:eastAsia="Calibri"/>
              </w:rPr>
              <w:t>416</w:t>
            </w:r>
          </w:p>
        </w:tc>
        <w:tc>
          <w:tcPr>
            <w:tcW w:w="6640" w:type="dxa"/>
            <w:noWrap/>
            <w:hideMark/>
          </w:tcPr>
          <w:p w:rsidR="00360D77" w:rsidRPr="00360D77" w:rsidRDefault="00360D77" w:rsidP="00360D77">
            <w:pPr>
              <w:rPr>
                <w:rFonts w:eastAsia="Calibri"/>
              </w:rPr>
            </w:pPr>
            <w:r w:rsidRPr="00360D77">
              <w:rPr>
                <w:rFonts w:eastAsia="Calibri"/>
              </w:rPr>
              <w:t>416</w:t>
            </w:r>
          </w:p>
        </w:tc>
        <w:tc>
          <w:tcPr>
            <w:tcW w:w="1700" w:type="dxa"/>
            <w:noWrap/>
            <w:hideMark/>
          </w:tcPr>
          <w:p w:rsidR="00360D77" w:rsidRPr="00360D77" w:rsidRDefault="00360D77">
            <w:pPr>
              <w:rPr>
                <w:rFonts w:eastAsia="Calibri"/>
              </w:rPr>
            </w:pPr>
            <w:r w:rsidRPr="00360D77">
              <w:rPr>
                <w:rFonts w:eastAsia="Calibri"/>
              </w:rPr>
              <w:t>[g.mol-1]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Melting point</w:t>
            </w:r>
          </w:p>
        </w:tc>
        <w:tc>
          <w:tcPr>
            <w:tcW w:w="6640" w:type="dxa"/>
            <w:noWrap/>
            <w:hideMark/>
          </w:tcPr>
          <w:p w:rsidR="00360D77" w:rsidRPr="00360D77" w:rsidRDefault="00360D77" w:rsidP="00360D77">
            <w:pPr>
              <w:rPr>
                <w:rFonts w:eastAsia="Calibri"/>
              </w:rPr>
            </w:pPr>
            <w:r w:rsidRPr="00360D77">
              <w:rPr>
                <w:rFonts w:eastAsia="Calibri"/>
              </w:rPr>
              <w:t>47</w:t>
            </w:r>
          </w:p>
        </w:tc>
        <w:tc>
          <w:tcPr>
            <w:tcW w:w="6640" w:type="dxa"/>
            <w:noWrap/>
            <w:hideMark/>
          </w:tcPr>
          <w:p w:rsidR="00360D77" w:rsidRPr="00360D77" w:rsidRDefault="00360D77" w:rsidP="00360D77">
            <w:pPr>
              <w:rPr>
                <w:rFonts w:eastAsia="Calibri"/>
              </w:rPr>
            </w:pPr>
            <w:r w:rsidRPr="00360D77">
              <w:rPr>
                <w:rFonts w:eastAsia="Calibri"/>
              </w:rPr>
              <w:t>47</w:t>
            </w:r>
          </w:p>
        </w:tc>
        <w:tc>
          <w:tcPr>
            <w:tcW w:w="1700" w:type="dxa"/>
            <w:noWrap/>
            <w:hideMark/>
          </w:tcPr>
          <w:p w:rsidR="00360D77" w:rsidRPr="00360D77" w:rsidRDefault="00360D77">
            <w:pPr>
              <w:rPr>
                <w:rFonts w:eastAsia="Calibri"/>
              </w:rPr>
            </w:pPr>
            <w:r w:rsidRPr="00360D77">
              <w:rPr>
                <w:rFonts w:eastAsia="Calibri"/>
              </w:rPr>
              <w:t>[oC]</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Boiling point</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pPr>
              <w:rPr>
                <w:rFonts w:eastAsia="Calibri"/>
              </w:rPr>
            </w:pPr>
            <w:r w:rsidRPr="00360D77">
              <w:rPr>
                <w:rFonts w:eastAsia="Calibri"/>
              </w:rPr>
              <w:t>??</w:t>
            </w:r>
          </w:p>
        </w:tc>
        <w:tc>
          <w:tcPr>
            <w:tcW w:w="1700" w:type="dxa"/>
            <w:noWrap/>
            <w:hideMark/>
          </w:tcPr>
          <w:p w:rsidR="00360D77" w:rsidRPr="00360D77" w:rsidRDefault="00360D77">
            <w:pPr>
              <w:rPr>
                <w:rFonts w:eastAsia="Calibri"/>
              </w:rPr>
            </w:pPr>
            <w:r w:rsidRPr="00360D77">
              <w:rPr>
                <w:rFonts w:eastAsia="Calibri"/>
              </w:rPr>
              <w:t>[oC]</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Vapour pressure at 20 [oC]</w:t>
            </w:r>
          </w:p>
        </w:tc>
        <w:tc>
          <w:tcPr>
            <w:tcW w:w="6640" w:type="dxa"/>
            <w:noWrap/>
            <w:hideMark/>
          </w:tcPr>
          <w:p w:rsidR="00360D77" w:rsidRPr="00360D77" w:rsidRDefault="00360D77" w:rsidP="00360D77">
            <w:pPr>
              <w:rPr>
                <w:rFonts w:eastAsia="Calibri"/>
              </w:rPr>
            </w:pPr>
            <w:r w:rsidRPr="00360D77">
              <w:rPr>
                <w:rFonts w:eastAsia="Calibri"/>
              </w:rPr>
              <w:t>4,25E-07</w:t>
            </w:r>
          </w:p>
        </w:tc>
        <w:tc>
          <w:tcPr>
            <w:tcW w:w="6640" w:type="dxa"/>
            <w:noWrap/>
            <w:hideMark/>
          </w:tcPr>
          <w:p w:rsidR="00360D77" w:rsidRPr="00360D77" w:rsidRDefault="00360D77" w:rsidP="00360D77">
            <w:pPr>
              <w:rPr>
                <w:rFonts w:eastAsia="Calibri"/>
              </w:rPr>
            </w:pPr>
            <w:r w:rsidRPr="00360D77">
              <w:rPr>
                <w:rFonts w:eastAsia="Calibri"/>
              </w:rPr>
              <w:t>4,25E-07</w:t>
            </w:r>
          </w:p>
        </w:tc>
        <w:tc>
          <w:tcPr>
            <w:tcW w:w="1700" w:type="dxa"/>
            <w:noWrap/>
            <w:hideMark/>
          </w:tcPr>
          <w:p w:rsidR="00360D77" w:rsidRPr="00360D77" w:rsidRDefault="00360D77">
            <w:pPr>
              <w:rPr>
                <w:rFonts w:eastAsia="Calibri"/>
              </w:rPr>
            </w:pPr>
            <w:r w:rsidRPr="00360D77">
              <w:rPr>
                <w:rFonts w:eastAsia="Calibri"/>
              </w:rPr>
              <w:t>[Pa]</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Vapour pressure at 25 [oC]</w:t>
            </w:r>
          </w:p>
        </w:tc>
        <w:tc>
          <w:tcPr>
            <w:tcW w:w="6640" w:type="dxa"/>
            <w:noWrap/>
            <w:hideMark/>
          </w:tcPr>
          <w:p w:rsidR="00360D77" w:rsidRPr="00360D77" w:rsidRDefault="00360D77" w:rsidP="00360D77">
            <w:pPr>
              <w:rPr>
                <w:rFonts w:eastAsia="Calibri"/>
              </w:rPr>
            </w:pPr>
            <w:r w:rsidRPr="00360D77">
              <w:rPr>
                <w:rFonts w:eastAsia="Calibri"/>
              </w:rPr>
              <w:t>6,00E-07</w:t>
            </w:r>
          </w:p>
        </w:tc>
        <w:tc>
          <w:tcPr>
            <w:tcW w:w="6640" w:type="dxa"/>
            <w:noWrap/>
            <w:hideMark/>
          </w:tcPr>
          <w:p w:rsidR="00360D77" w:rsidRPr="00360D77" w:rsidRDefault="00360D77" w:rsidP="00360D77">
            <w:pPr>
              <w:rPr>
                <w:rFonts w:eastAsia="Calibri"/>
              </w:rPr>
            </w:pPr>
            <w:r w:rsidRPr="00360D77">
              <w:rPr>
                <w:rFonts w:eastAsia="Calibri"/>
              </w:rPr>
              <w:t>6,00E-07</w:t>
            </w:r>
          </w:p>
        </w:tc>
        <w:tc>
          <w:tcPr>
            <w:tcW w:w="1700" w:type="dxa"/>
            <w:noWrap/>
            <w:hideMark/>
          </w:tcPr>
          <w:p w:rsidR="00360D77" w:rsidRPr="00360D77" w:rsidRDefault="00360D77">
            <w:pPr>
              <w:rPr>
                <w:rFonts w:eastAsia="Calibri"/>
              </w:rPr>
            </w:pPr>
            <w:r w:rsidRPr="00360D77">
              <w:rPr>
                <w:rFonts w:eastAsia="Calibri"/>
              </w:rPr>
              <w:t>[Pa]</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Water solubility at 20 [oC]</w:t>
            </w:r>
          </w:p>
        </w:tc>
        <w:tc>
          <w:tcPr>
            <w:tcW w:w="6640" w:type="dxa"/>
            <w:noWrap/>
            <w:hideMark/>
          </w:tcPr>
          <w:p w:rsidR="00360D77" w:rsidRPr="00360D77" w:rsidRDefault="00360D77" w:rsidP="00360D77">
            <w:pPr>
              <w:rPr>
                <w:rFonts w:eastAsia="Calibri"/>
              </w:rPr>
            </w:pPr>
            <w:r w:rsidRPr="00360D77">
              <w:rPr>
                <w:rFonts w:eastAsia="Calibri"/>
              </w:rPr>
              <w:t>4</w:t>
            </w:r>
          </w:p>
        </w:tc>
        <w:tc>
          <w:tcPr>
            <w:tcW w:w="6640" w:type="dxa"/>
            <w:noWrap/>
            <w:hideMark/>
          </w:tcPr>
          <w:p w:rsidR="00360D77" w:rsidRPr="00360D77" w:rsidRDefault="00360D77" w:rsidP="00360D77">
            <w:pPr>
              <w:rPr>
                <w:rFonts w:eastAsia="Calibri"/>
              </w:rPr>
            </w:pPr>
            <w:r w:rsidRPr="00360D77">
              <w:rPr>
                <w:rFonts w:eastAsia="Calibri"/>
              </w:rPr>
              <w:t>4</w:t>
            </w:r>
          </w:p>
        </w:tc>
        <w:tc>
          <w:tcPr>
            <w:tcW w:w="1700" w:type="dxa"/>
            <w:noWrap/>
            <w:hideMark/>
          </w:tcPr>
          <w:p w:rsidR="00360D77" w:rsidRPr="00360D77" w:rsidRDefault="00360D77">
            <w:pPr>
              <w:rPr>
                <w:rFonts w:eastAsia="Calibri"/>
              </w:rPr>
            </w:pPr>
            <w:r w:rsidRPr="00360D77">
              <w:rPr>
                <w:rFonts w:eastAsia="Calibri"/>
              </w:rPr>
              <w:t>[µg.l-1]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Water solubility at 25 [oC]</w:t>
            </w:r>
          </w:p>
        </w:tc>
        <w:tc>
          <w:tcPr>
            <w:tcW w:w="6640" w:type="dxa"/>
            <w:noWrap/>
            <w:hideMark/>
          </w:tcPr>
          <w:p w:rsidR="00360D77" w:rsidRPr="00360D77" w:rsidRDefault="00360D77" w:rsidP="00360D77">
            <w:pPr>
              <w:rPr>
                <w:rFonts w:eastAsia="Calibri"/>
              </w:rPr>
            </w:pPr>
            <w:r w:rsidRPr="00360D77">
              <w:rPr>
                <w:rFonts w:eastAsia="Calibri"/>
              </w:rPr>
              <w:t>4,28E-03</w:t>
            </w:r>
          </w:p>
        </w:tc>
        <w:tc>
          <w:tcPr>
            <w:tcW w:w="6640" w:type="dxa"/>
            <w:noWrap/>
            <w:hideMark/>
          </w:tcPr>
          <w:p w:rsidR="00360D77" w:rsidRPr="00360D77" w:rsidRDefault="00360D77" w:rsidP="00360D77">
            <w:pPr>
              <w:rPr>
                <w:rFonts w:eastAsia="Calibri"/>
              </w:rPr>
            </w:pPr>
            <w:r w:rsidRPr="00360D77">
              <w:rPr>
                <w:rFonts w:eastAsia="Calibri"/>
              </w:rPr>
              <w:t>4,28E-03</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Octanol-water partition coefficient</w:t>
            </w:r>
          </w:p>
        </w:tc>
        <w:tc>
          <w:tcPr>
            <w:tcW w:w="6640" w:type="dxa"/>
            <w:noWrap/>
            <w:hideMark/>
          </w:tcPr>
          <w:p w:rsidR="00360D77" w:rsidRPr="00360D77" w:rsidRDefault="00360D77" w:rsidP="00360D77">
            <w:pPr>
              <w:rPr>
                <w:rFonts w:eastAsia="Calibri"/>
              </w:rPr>
            </w:pPr>
            <w:r w:rsidRPr="00360D77">
              <w:rPr>
                <w:rFonts w:eastAsia="Calibri"/>
              </w:rPr>
              <w:t>5,45</w:t>
            </w:r>
          </w:p>
        </w:tc>
        <w:tc>
          <w:tcPr>
            <w:tcW w:w="6640" w:type="dxa"/>
            <w:noWrap/>
            <w:hideMark/>
          </w:tcPr>
          <w:p w:rsidR="00360D77" w:rsidRPr="00360D77" w:rsidRDefault="00360D77" w:rsidP="00360D77">
            <w:pPr>
              <w:rPr>
                <w:rFonts w:eastAsia="Calibri"/>
              </w:rPr>
            </w:pPr>
            <w:r w:rsidRPr="00360D77">
              <w:rPr>
                <w:rFonts w:eastAsia="Calibri"/>
              </w:rPr>
              <w:t>5,45</w:t>
            </w:r>
          </w:p>
        </w:tc>
        <w:tc>
          <w:tcPr>
            <w:tcW w:w="1700" w:type="dxa"/>
            <w:noWrap/>
            <w:hideMark/>
          </w:tcPr>
          <w:p w:rsidR="00360D77" w:rsidRPr="00360D77" w:rsidRDefault="00360D77">
            <w:pPr>
              <w:rPr>
                <w:rFonts w:eastAsia="Calibri"/>
              </w:rPr>
            </w:pPr>
            <w:r w:rsidRPr="00360D77">
              <w:rPr>
                <w:rFonts w:eastAsia="Calibri"/>
              </w:rPr>
              <w:t>[log10]</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PARTITION COEFFICIENTS AND BIOCONCENTRATION FACTORS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SOLIDS-WATER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Organic carbon-water partition coefficient</w:t>
            </w:r>
          </w:p>
        </w:tc>
        <w:tc>
          <w:tcPr>
            <w:tcW w:w="6640" w:type="dxa"/>
            <w:noWrap/>
            <w:hideMark/>
          </w:tcPr>
          <w:p w:rsidR="00360D77" w:rsidRPr="00360D77" w:rsidRDefault="00360D77" w:rsidP="00360D77">
            <w:pPr>
              <w:rPr>
                <w:rFonts w:eastAsia="Calibri"/>
              </w:rPr>
            </w:pPr>
            <w:r w:rsidRPr="00360D77">
              <w:rPr>
                <w:rFonts w:eastAsia="Calibri"/>
              </w:rPr>
              <w:t>7,14E+03</w:t>
            </w:r>
          </w:p>
        </w:tc>
        <w:tc>
          <w:tcPr>
            <w:tcW w:w="6640" w:type="dxa"/>
            <w:noWrap/>
            <w:hideMark/>
          </w:tcPr>
          <w:p w:rsidR="00360D77" w:rsidRPr="00360D77" w:rsidRDefault="00360D77" w:rsidP="00360D77">
            <w:pPr>
              <w:rPr>
                <w:rFonts w:eastAsia="Calibri"/>
              </w:rPr>
            </w:pPr>
            <w:r w:rsidRPr="00360D77">
              <w:rPr>
                <w:rFonts w:eastAsia="Calibri"/>
              </w:rPr>
              <w:t>5,75E+05</w:t>
            </w:r>
          </w:p>
        </w:tc>
        <w:tc>
          <w:tcPr>
            <w:tcW w:w="1700" w:type="dxa"/>
            <w:noWrap/>
            <w:hideMark/>
          </w:tcPr>
          <w:p w:rsidR="00360D77" w:rsidRPr="00360D77" w:rsidRDefault="00360D77">
            <w:pPr>
              <w:rPr>
                <w:rFonts w:eastAsia="Calibri"/>
              </w:rPr>
            </w:pPr>
            <w:r w:rsidRPr="00360D77">
              <w:rPr>
                <w:rFonts w:eastAsia="Calibri"/>
              </w:rPr>
              <w:t>[l.kg-1]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AIR-WATER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Henry's law constant at test temperature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0,024</w:t>
            </w:r>
          </w:p>
        </w:tc>
        <w:tc>
          <w:tcPr>
            <w:tcW w:w="1700" w:type="dxa"/>
            <w:noWrap/>
            <w:hideMark/>
          </w:tcPr>
          <w:p w:rsidR="00360D77" w:rsidRPr="00360D77" w:rsidRDefault="00360D77">
            <w:pPr>
              <w:rPr>
                <w:rFonts w:eastAsia="Calibri"/>
              </w:rPr>
            </w:pPr>
            <w:r w:rsidRPr="00360D77">
              <w:rPr>
                <w:rFonts w:eastAsia="Calibri"/>
              </w:rPr>
              <w:t>[Pa.m3.mol-1]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Temperature at which Henry's law constant was measured</w:t>
            </w:r>
          </w:p>
        </w:tc>
        <w:tc>
          <w:tcPr>
            <w:tcW w:w="6640" w:type="dxa"/>
            <w:noWrap/>
            <w:hideMark/>
          </w:tcPr>
          <w:p w:rsidR="00360D77" w:rsidRPr="00360D77" w:rsidRDefault="00360D77" w:rsidP="00360D77">
            <w:pPr>
              <w:rPr>
                <w:rFonts w:eastAsia="Calibri"/>
              </w:rPr>
            </w:pPr>
            <w:r w:rsidRPr="00360D77">
              <w:rPr>
                <w:rFonts w:eastAsia="Calibri"/>
              </w:rPr>
              <w:t>20</w:t>
            </w:r>
          </w:p>
        </w:tc>
        <w:tc>
          <w:tcPr>
            <w:tcW w:w="6640" w:type="dxa"/>
            <w:noWrap/>
            <w:hideMark/>
          </w:tcPr>
          <w:p w:rsidR="00360D77" w:rsidRPr="00360D77" w:rsidRDefault="00360D77" w:rsidP="00360D77">
            <w:pPr>
              <w:rPr>
                <w:rFonts w:eastAsia="Calibri"/>
              </w:rPr>
            </w:pPr>
            <w:r w:rsidRPr="00360D77">
              <w:rPr>
                <w:rFonts w:eastAsia="Calibri"/>
              </w:rPr>
              <w:t>20</w:t>
            </w:r>
          </w:p>
        </w:tc>
        <w:tc>
          <w:tcPr>
            <w:tcW w:w="1700" w:type="dxa"/>
            <w:noWrap/>
            <w:hideMark/>
          </w:tcPr>
          <w:p w:rsidR="00360D77" w:rsidRPr="00360D77" w:rsidRDefault="00360D77">
            <w:pPr>
              <w:rPr>
                <w:rFonts w:eastAsia="Calibri"/>
              </w:rPr>
            </w:pPr>
            <w:r w:rsidRPr="00360D77">
              <w:rPr>
                <w:rFonts w:eastAsia="Calibri"/>
              </w:rPr>
              <w:t>[oC]</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Henry's law constant at 25 [oC]</w:t>
            </w:r>
          </w:p>
        </w:tc>
        <w:tc>
          <w:tcPr>
            <w:tcW w:w="6640" w:type="dxa"/>
            <w:noWrap/>
            <w:hideMark/>
          </w:tcPr>
          <w:p w:rsidR="00360D77" w:rsidRPr="00360D77" w:rsidRDefault="00360D77" w:rsidP="00360D77">
            <w:pPr>
              <w:rPr>
                <w:rFonts w:eastAsia="Calibri"/>
              </w:rPr>
            </w:pPr>
            <w:r w:rsidRPr="00360D77">
              <w:rPr>
                <w:rFonts w:eastAsia="Calibri"/>
              </w:rPr>
              <w:t>0,05825103</w:t>
            </w:r>
          </w:p>
        </w:tc>
        <w:tc>
          <w:tcPr>
            <w:tcW w:w="6640" w:type="dxa"/>
            <w:noWrap/>
            <w:hideMark/>
          </w:tcPr>
          <w:p w:rsidR="00360D77" w:rsidRPr="00360D77" w:rsidRDefault="00360D77" w:rsidP="00360D77">
            <w:pPr>
              <w:rPr>
                <w:rFonts w:eastAsia="Calibri"/>
              </w:rPr>
            </w:pPr>
            <w:r w:rsidRPr="00360D77">
              <w:rPr>
                <w:rFonts w:eastAsia="Calibri"/>
              </w:rPr>
              <w:t>0,0582</w:t>
            </w:r>
          </w:p>
        </w:tc>
        <w:tc>
          <w:tcPr>
            <w:tcW w:w="1700" w:type="dxa"/>
            <w:noWrap/>
            <w:hideMark/>
          </w:tcPr>
          <w:p w:rsidR="00360D77" w:rsidRPr="00360D77" w:rsidRDefault="00360D77">
            <w:pPr>
              <w:rPr>
                <w:rFonts w:eastAsia="Calibri"/>
              </w:rPr>
            </w:pPr>
            <w:r w:rsidRPr="00360D77">
              <w:rPr>
                <w:rFonts w:eastAsia="Calibri"/>
              </w:rPr>
              <w:t>[Pa.m3.mol-1]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DEGRADATION AND TRANSFORMATION RATES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AIR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Rate constant for degradation in air</w:t>
            </w:r>
          </w:p>
        </w:tc>
        <w:tc>
          <w:tcPr>
            <w:tcW w:w="6640" w:type="dxa"/>
            <w:noWrap/>
            <w:hideMark/>
          </w:tcPr>
          <w:p w:rsidR="00360D77" w:rsidRPr="00360D77" w:rsidRDefault="00360D77" w:rsidP="00360D77">
            <w:pPr>
              <w:rPr>
                <w:rFonts w:eastAsia="Calibri"/>
              </w:rPr>
            </w:pPr>
            <w:r w:rsidRPr="00360D77">
              <w:rPr>
                <w:rFonts w:eastAsia="Calibri"/>
              </w:rPr>
              <w:t>1,00E+40</w:t>
            </w:r>
          </w:p>
        </w:tc>
        <w:tc>
          <w:tcPr>
            <w:tcW w:w="6640" w:type="dxa"/>
            <w:noWrap/>
            <w:hideMark/>
          </w:tcPr>
          <w:p w:rsidR="00360D77" w:rsidRPr="00360D77" w:rsidRDefault="00360D77" w:rsidP="00360D77">
            <w:pPr>
              <w:rPr>
                <w:rFonts w:eastAsia="Calibri"/>
              </w:rPr>
            </w:pPr>
            <w:r w:rsidRPr="00360D77">
              <w:rPr>
                <w:rFonts w:eastAsia="Calibri"/>
              </w:rPr>
              <w:t>0,749</w:t>
            </w:r>
          </w:p>
        </w:tc>
        <w:tc>
          <w:tcPr>
            <w:tcW w:w="1700" w:type="dxa"/>
            <w:noWrap/>
            <w:hideMark/>
          </w:tcPr>
          <w:p w:rsidR="00360D77" w:rsidRPr="00360D77" w:rsidRDefault="00360D77">
            <w:pPr>
              <w:rPr>
                <w:rFonts w:eastAsia="Calibri"/>
              </w:rPr>
            </w:pPr>
            <w:r w:rsidRPr="00360D77">
              <w:rPr>
                <w:rFonts w:eastAsia="Calibri"/>
              </w:rPr>
              <w:t>[d] (DT50)</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SOIL</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Rate constant for biodegradation in bulk soil</w:t>
            </w:r>
          </w:p>
        </w:tc>
        <w:tc>
          <w:tcPr>
            <w:tcW w:w="6640" w:type="dxa"/>
            <w:noWrap/>
            <w:hideMark/>
          </w:tcPr>
          <w:p w:rsidR="00360D77" w:rsidRPr="00360D77" w:rsidRDefault="00360D77" w:rsidP="00360D77">
            <w:pPr>
              <w:rPr>
                <w:rFonts w:eastAsia="Calibri"/>
              </w:rPr>
            </w:pPr>
            <w:r w:rsidRPr="00360D77">
              <w:rPr>
                <w:rFonts w:eastAsia="Calibri"/>
              </w:rPr>
              <w:t>1,00E+06</w:t>
            </w:r>
          </w:p>
        </w:tc>
        <w:tc>
          <w:tcPr>
            <w:tcW w:w="6640" w:type="dxa"/>
            <w:noWrap/>
            <w:hideMark/>
          </w:tcPr>
          <w:p w:rsidR="00360D77" w:rsidRPr="00360D77" w:rsidRDefault="00360D77" w:rsidP="00360D77">
            <w:pPr>
              <w:rPr>
                <w:rFonts w:eastAsia="Calibri"/>
              </w:rPr>
            </w:pPr>
            <w:r w:rsidRPr="00360D77">
              <w:rPr>
                <w:rFonts w:eastAsia="Calibri"/>
              </w:rPr>
              <w:t>17,2</w:t>
            </w:r>
          </w:p>
        </w:tc>
        <w:tc>
          <w:tcPr>
            <w:tcW w:w="1700" w:type="dxa"/>
            <w:noWrap/>
            <w:hideMark/>
          </w:tcPr>
          <w:p w:rsidR="00360D77" w:rsidRPr="00360D77" w:rsidRDefault="00360D77">
            <w:pPr>
              <w:rPr>
                <w:rFonts w:eastAsia="Calibri"/>
              </w:rPr>
            </w:pPr>
            <w:r w:rsidRPr="00360D77">
              <w:rPr>
                <w:rFonts w:eastAsia="Calibri"/>
              </w:rPr>
              <w:t>[d] (DT50,12[oC])</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RELEASE ESTIMATION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BIOCIDE SCENARIO INPUT DATA</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Usage/production title</w:t>
            </w:r>
          </w:p>
        </w:tc>
        <w:tc>
          <w:tcPr>
            <w:tcW w:w="6640" w:type="dxa"/>
            <w:noWrap/>
            <w:hideMark/>
          </w:tcPr>
          <w:p w:rsidR="00360D77" w:rsidRPr="00360D77" w:rsidRDefault="00360D77">
            <w:pPr>
              <w:rPr>
                <w:rFonts w:eastAsia="Calibri"/>
              </w:rPr>
            </w:pPr>
            <w:r w:rsidRPr="00360D77">
              <w:rPr>
                <w:rFonts w:eastAsia="Calibri"/>
              </w:rPr>
              <w:t>U1-Spot C&amp;C profesional T3</w:t>
            </w:r>
          </w:p>
        </w:tc>
        <w:tc>
          <w:tcPr>
            <w:tcW w:w="6640" w:type="dxa"/>
            <w:noWrap/>
            <w:hideMark/>
          </w:tcPr>
          <w:p w:rsidR="00360D77" w:rsidRPr="00360D77" w:rsidRDefault="00360D77">
            <w:pPr>
              <w:rPr>
                <w:rFonts w:eastAsia="Calibri"/>
              </w:rPr>
            </w:pPr>
            <w:r w:rsidRPr="00360D77">
              <w:rPr>
                <w:rFonts w:eastAsia="Calibri"/>
              </w:rPr>
              <w:t>U1-Spot C&amp;C profesional T3</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Scenario choice for biocides</w:t>
            </w:r>
          </w:p>
        </w:tc>
        <w:tc>
          <w:tcPr>
            <w:tcW w:w="6640" w:type="dxa"/>
            <w:noWrap/>
            <w:hideMark/>
          </w:tcPr>
          <w:p w:rsidR="00360D77" w:rsidRPr="00360D77" w:rsidRDefault="00360D77">
            <w:pPr>
              <w:rPr>
                <w:rFonts w:eastAsia="Calibri"/>
              </w:rPr>
            </w:pPr>
            <w:r w:rsidRPr="00360D77">
              <w:rPr>
                <w:rFonts w:eastAsia="Calibri"/>
              </w:rPr>
              <w:t>(18) Insecticides, acaricides and products to control other arthropods</w:t>
            </w:r>
          </w:p>
        </w:tc>
        <w:tc>
          <w:tcPr>
            <w:tcW w:w="6640" w:type="dxa"/>
            <w:noWrap/>
            <w:hideMark/>
          </w:tcPr>
          <w:p w:rsidR="00360D77" w:rsidRPr="00360D77" w:rsidRDefault="00360D77">
            <w:pPr>
              <w:rPr>
                <w:rFonts w:eastAsia="Calibri"/>
              </w:rPr>
            </w:pPr>
            <w:r w:rsidRPr="00360D77">
              <w:rPr>
                <w:rFonts w:eastAsia="Calibri"/>
              </w:rPr>
              <w:t>(18) Insecticides, acaricides and products to control other arthropods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Additional scenario information</w:t>
            </w:r>
          </w:p>
        </w:tc>
        <w:tc>
          <w:tcPr>
            <w:tcW w:w="6640" w:type="dxa"/>
            <w:noWrap/>
            <w:hideMark/>
          </w:tcPr>
          <w:p w:rsidR="00360D77" w:rsidRPr="00360D77" w:rsidRDefault="00360D77">
            <w:pPr>
              <w:rPr>
                <w:rFonts w:eastAsia="Calibri"/>
              </w:rPr>
            </w:pPr>
            <w:r w:rsidRPr="00360D77">
              <w:rPr>
                <w:rFonts w:eastAsia="Calibri"/>
              </w:rPr>
              <w:t>(18.2.1) Indoor, spray application</w:t>
            </w:r>
          </w:p>
        </w:tc>
        <w:tc>
          <w:tcPr>
            <w:tcW w:w="6640" w:type="dxa"/>
            <w:noWrap/>
            <w:hideMark/>
          </w:tcPr>
          <w:p w:rsidR="00360D77" w:rsidRPr="00360D77" w:rsidRDefault="00360D77">
            <w:pPr>
              <w:rPr>
                <w:rFonts w:eastAsia="Calibri"/>
              </w:rPr>
            </w:pPr>
            <w:r w:rsidRPr="00360D77">
              <w:rPr>
                <w:rFonts w:eastAsia="Calibri"/>
              </w:rPr>
              <w:t>(18.2.1) Indoor, spray application</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INDUSTRIAL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Emission scenario</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PRIVATE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Emission scenario</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INTERMEDIATE RESULTS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RELEASE FRACTIONS AND EMISSION DAYS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INDUSTRIAL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GENERAL INPUT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formulation/use</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Spray - crack and crevice</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Fraction of substance in commercial product</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0,105</w:t>
            </w:r>
          </w:p>
        </w:tc>
        <w:tc>
          <w:tcPr>
            <w:tcW w:w="1700" w:type="dxa"/>
            <w:noWrap/>
            <w:hideMark/>
          </w:tcPr>
          <w:p w:rsidR="00360D77" w:rsidRPr="00360D77" w:rsidRDefault="00360D77">
            <w:pPr>
              <w:rPr>
                <w:rFonts w:eastAsia="Calibri"/>
              </w:rPr>
            </w:pPr>
            <w:r w:rsidRPr="00360D77">
              <w:rPr>
                <w:rFonts w:eastAsia="Calibri"/>
              </w:rPr>
              <w:t>[-]</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Cover mixing/loading?</w:t>
            </w:r>
          </w:p>
        </w:tc>
        <w:tc>
          <w:tcPr>
            <w:tcW w:w="6640" w:type="dxa"/>
            <w:noWrap/>
            <w:hideMark/>
          </w:tcPr>
          <w:p w:rsidR="00360D77" w:rsidRPr="00360D77" w:rsidRDefault="00360D77">
            <w:pPr>
              <w:rPr>
                <w:rFonts w:eastAsia="Calibri"/>
              </w:rPr>
            </w:pPr>
            <w:r w:rsidRPr="00360D77">
              <w:rPr>
                <w:rFonts w:eastAsia="Calibri"/>
              </w:rPr>
              <w:t>Yes</w:t>
            </w:r>
          </w:p>
        </w:tc>
        <w:tc>
          <w:tcPr>
            <w:tcW w:w="6640" w:type="dxa"/>
            <w:noWrap/>
            <w:hideMark/>
          </w:tcPr>
          <w:p w:rsidR="00360D77" w:rsidRPr="00360D77" w:rsidRDefault="00360D77">
            <w:pPr>
              <w:rPr>
                <w:rFonts w:eastAsia="Calibri"/>
              </w:rPr>
            </w:pPr>
            <w:r w:rsidRPr="00360D77">
              <w:rPr>
                <w:rFonts w:eastAsia="Calibri"/>
              </w:rPr>
              <w:t>Yes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pest</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Cockroaches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treatment</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Spot, cracks and crevices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PARAMETERS REQUIRED FOR THE DISTRIBUTION MODULE OR FOR CALCULATION OF PECS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Number of emission days</w:t>
            </w:r>
          </w:p>
        </w:tc>
        <w:tc>
          <w:tcPr>
            <w:tcW w:w="6640" w:type="dxa"/>
            <w:noWrap/>
            <w:hideMark/>
          </w:tcPr>
          <w:p w:rsidR="00360D77" w:rsidRPr="00360D77" w:rsidRDefault="00360D77" w:rsidP="00360D77">
            <w:pPr>
              <w:rPr>
                <w:rFonts w:eastAsia="Calibri"/>
              </w:rPr>
            </w:pPr>
            <w:r w:rsidRPr="00360D77">
              <w:rPr>
                <w:rFonts w:eastAsia="Calibri"/>
              </w:rPr>
              <w:t>300</w:t>
            </w:r>
          </w:p>
        </w:tc>
        <w:tc>
          <w:tcPr>
            <w:tcW w:w="6640" w:type="dxa"/>
            <w:noWrap/>
            <w:hideMark/>
          </w:tcPr>
          <w:p w:rsidR="00360D77" w:rsidRPr="00360D77" w:rsidRDefault="00360D77" w:rsidP="00360D77">
            <w:pPr>
              <w:rPr>
                <w:rFonts w:eastAsia="Calibri"/>
              </w:rPr>
            </w:pPr>
            <w:r w:rsidRPr="00360D77">
              <w:rPr>
                <w:rFonts w:eastAsia="Calibri"/>
              </w:rPr>
              <w:t>2</w:t>
            </w:r>
          </w:p>
        </w:tc>
        <w:tc>
          <w:tcPr>
            <w:tcW w:w="1700" w:type="dxa"/>
            <w:noWrap/>
            <w:hideMark/>
          </w:tcPr>
          <w:p w:rsidR="00360D77" w:rsidRPr="00360D77" w:rsidRDefault="00360D77">
            <w:pPr>
              <w:rPr>
                <w:rFonts w:eastAsia="Calibri"/>
              </w:rPr>
            </w:pPr>
            <w:r w:rsidRPr="00360D77">
              <w:rPr>
                <w:rFonts w:eastAsia="Calibri"/>
              </w:rPr>
              <w:t>[d.yr-1]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MIXING/LOADING</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Quantity of commercial product used per preparation</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w:t>
            </w:r>
          </w:p>
        </w:tc>
        <w:tc>
          <w:tcPr>
            <w:tcW w:w="1700" w:type="dxa"/>
            <w:noWrap/>
            <w:hideMark/>
          </w:tcPr>
          <w:p w:rsidR="00360D77" w:rsidRPr="00360D77" w:rsidRDefault="00360D77">
            <w:pPr>
              <w:rPr>
                <w:rFonts w:eastAsia="Calibri"/>
              </w:rPr>
            </w:pPr>
            <w:r w:rsidRPr="00360D77">
              <w:rPr>
                <w:rFonts w:eastAsia="Calibri"/>
              </w:rPr>
              <w:t>[g]</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Number of preparations per day, large building</w:t>
            </w:r>
          </w:p>
        </w:tc>
        <w:tc>
          <w:tcPr>
            <w:tcW w:w="6640" w:type="dxa"/>
            <w:noWrap/>
            <w:hideMark/>
          </w:tcPr>
          <w:p w:rsidR="00360D77" w:rsidRPr="00360D77" w:rsidRDefault="00360D77" w:rsidP="00360D77">
            <w:pPr>
              <w:rPr>
                <w:rFonts w:eastAsia="Calibri"/>
              </w:rPr>
            </w:pPr>
            <w:r w:rsidRPr="00360D77">
              <w:rPr>
                <w:rFonts w:eastAsia="Calibri"/>
              </w:rPr>
              <w:t>3</w:t>
            </w:r>
          </w:p>
        </w:tc>
        <w:tc>
          <w:tcPr>
            <w:tcW w:w="6640" w:type="dxa"/>
            <w:noWrap/>
            <w:hideMark/>
          </w:tcPr>
          <w:p w:rsidR="00360D77" w:rsidRPr="00360D77" w:rsidRDefault="00360D77" w:rsidP="00360D77">
            <w:pPr>
              <w:rPr>
                <w:rFonts w:eastAsia="Calibri"/>
              </w:rPr>
            </w:pPr>
            <w:r w:rsidRPr="00360D77">
              <w:rPr>
                <w:rFonts w:eastAsia="Calibri"/>
              </w:rPr>
              <w:t>5</w:t>
            </w:r>
          </w:p>
        </w:tc>
        <w:tc>
          <w:tcPr>
            <w:tcW w:w="1700" w:type="dxa"/>
            <w:noWrap/>
            <w:hideMark/>
          </w:tcPr>
          <w:p w:rsidR="00360D77" w:rsidRPr="00360D77" w:rsidRDefault="00360D77">
            <w:pPr>
              <w:rPr>
                <w:rFonts w:eastAsia="Calibri"/>
              </w:rPr>
            </w:pPr>
            <w:r w:rsidRPr="00360D77">
              <w:rPr>
                <w:rFonts w:eastAsia="Calibri"/>
              </w:rPr>
              <w:t>[d-1]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Product form</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Liquids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Container type/volume</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 litre container with unspecific design</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APPLICATION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Quantity of commercial product applied per m2</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1,52</w:t>
            </w:r>
          </w:p>
        </w:tc>
        <w:tc>
          <w:tcPr>
            <w:tcW w:w="1700" w:type="dxa"/>
            <w:noWrap/>
            <w:hideMark/>
          </w:tcPr>
          <w:p w:rsidR="00360D77" w:rsidRPr="00360D77" w:rsidRDefault="00360D77">
            <w:pPr>
              <w:rPr>
                <w:rFonts w:eastAsia="Calibri"/>
              </w:rPr>
            </w:pPr>
            <w:r w:rsidRPr="00360D77">
              <w:rPr>
                <w:rFonts w:eastAsia="Calibri"/>
              </w:rPr>
              <w:t>[g.m-2]</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Number of applications per day in a standard house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w:t>
            </w:r>
          </w:p>
        </w:tc>
        <w:tc>
          <w:tcPr>
            <w:tcW w:w="1700" w:type="dxa"/>
            <w:noWrap/>
            <w:hideMark/>
          </w:tcPr>
          <w:p w:rsidR="00360D77" w:rsidRPr="00360D77" w:rsidRDefault="00360D77">
            <w:pPr>
              <w:rPr>
                <w:rFonts w:eastAsia="Calibri"/>
              </w:rPr>
            </w:pPr>
            <w:r w:rsidRPr="00360D77">
              <w:rPr>
                <w:rFonts w:eastAsia="Calibri"/>
              </w:rPr>
              <w:t>[d-1]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Number of applications per day in a large building</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w:t>
            </w:r>
          </w:p>
        </w:tc>
        <w:tc>
          <w:tcPr>
            <w:tcW w:w="1700" w:type="dxa"/>
            <w:noWrap/>
            <w:hideMark/>
          </w:tcPr>
          <w:p w:rsidR="00360D77" w:rsidRPr="00360D77" w:rsidRDefault="00360D77">
            <w:pPr>
              <w:rPr>
                <w:rFonts w:eastAsia="Calibri"/>
              </w:rPr>
            </w:pPr>
            <w:r w:rsidRPr="00360D77">
              <w:rPr>
                <w:rFonts w:eastAsia="Calibri"/>
              </w:rPr>
              <w:t>[d-1]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Frequency of application in standard houses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1-2 times a year</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Frequency of application in large buildings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1-2 times a year</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CLEANING</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Washable coveralls or disposable coveralls?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Disposable coveralls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Dry or wet cleaning of treated surfaces?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Wet cleaning of treated surfaces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OUTPUT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CLEANING EMISSIONS FROM APPLICATION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STANDARD HOUSES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emission to wastewater from wet cleaning the treated surfaces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w:t>
            </w:r>
          </w:p>
        </w:tc>
        <w:tc>
          <w:tcPr>
            <w:tcW w:w="1700" w:type="dxa"/>
            <w:noWrap/>
            <w:hideMark/>
          </w:tcPr>
          <w:p w:rsidR="00360D77" w:rsidRPr="00360D77" w:rsidRDefault="00360D77">
            <w:pPr>
              <w:rPr>
                <w:rFonts w:eastAsia="Calibri"/>
              </w:rPr>
            </w:pPr>
            <w:r w:rsidRPr="00360D77">
              <w:rPr>
                <w:rFonts w:eastAsia="Calibri"/>
              </w:rPr>
              <w:t>[kg.d-1]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LARGE BUILDINGS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emission to wastewater from wet cleaning the treated surfaces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w:t>
            </w:r>
          </w:p>
        </w:tc>
        <w:tc>
          <w:tcPr>
            <w:tcW w:w="1700" w:type="dxa"/>
            <w:noWrap/>
            <w:hideMark/>
          </w:tcPr>
          <w:p w:rsidR="00360D77" w:rsidRPr="00360D77" w:rsidRDefault="00360D77">
            <w:pPr>
              <w:rPr>
                <w:rFonts w:eastAsia="Calibri"/>
              </w:rPr>
            </w:pPr>
            <w:r w:rsidRPr="00360D77">
              <w:rPr>
                <w:rFonts w:eastAsia="Calibri"/>
              </w:rPr>
              <w:t>[kg.d-1]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PRIVATE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GENERAL INPUT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formulation/use</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Spray - crack and crevice</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Fraction of substance in commercial product</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0,105</w:t>
            </w:r>
          </w:p>
        </w:tc>
        <w:tc>
          <w:tcPr>
            <w:tcW w:w="1700" w:type="dxa"/>
            <w:noWrap/>
            <w:hideMark/>
          </w:tcPr>
          <w:p w:rsidR="00360D77" w:rsidRPr="00360D77" w:rsidRDefault="00360D77">
            <w:pPr>
              <w:rPr>
                <w:rFonts w:eastAsia="Calibri"/>
              </w:rPr>
            </w:pPr>
            <w:r w:rsidRPr="00360D77">
              <w:rPr>
                <w:rFonts w:eastAsia="Calibri"/>
              </w:rPr>
              <w:t>[-]</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Cover mixing/loading?</w:t>
            </w:r>
          </w:p>
        </w:tc>
        <w:tc>
          <w:tcPr>
            <w:tcW w:w="6640" w:type="dxa"/>
            <w:noWrap/>
            <w:hideMark/>
          </w:tcPr>
          <w:p w:rsidR="00360D77" w:rsidRPr="00360D77" w:rsidRDefault="00360D77">
            <w:pPr>
              <w:rPr>
                <w:rFonts w:eastAsia="Calibri"/>
              </w:rPr>
            </w:pPr>
            <w:r w:rsidRPr="00360D77">
              <w:rPr>
                <w:rFonts w:eastAsia="Calibri"/>
              </w:rPr>
              <w:t>Yes</w:t>
            </w:r>
          </w:p>
        </w:tc>
        <w:tc>
          <w:tcPr>
            <w:tcW w:w="6640" w:type="dxa"/>
            <w:noWrap/>
            <w:hideMark/>
          </w:tcPr>
          <w:p w:rsidR="00360D77" w:rsidRPr="00360D77" w:rsidRDefault="00360D77">
            <w:pPr>
              <w:rPr>
                <w:rFonts w:eastAsia="Calibri"/>
              </w:rPr>
            </w:pPr>
            <w:r w:rsidRPr="00360D77">
              <w:rPr>
                <w:rFonts w:eastAsia="Calibri"/>
              </w:rPr>
              <w:t>Yes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pest</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Cockroaches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Select treatment</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Spot, cracks and crevices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PARAMETERS REQUIRED FOR THE DISTRIBUTION MODULE OR FOR CALCULATION OF PECS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Number of emission days</w:t>
            </w:r>
          </w:p>
        </w:tc>
        <w:tc>
          <w:tcPr>
            <w:tcW w:w="6640" w:type="dxa"/>
            <w:noWrap/>
            <w:hideMark/>
          </w:tcPr>
          <w:p w:rsidR="00360D77" w:rsidRPr="00360D77" w:rsidRDefault="00360D77" w:rsidP="00360D77">
            <w:pPr>
              <w:rPr>
                <w:rFonts w:eastAsia="Calibri"/>
              </w:rPr>
            </w:pPr>
            <w:r w:rsidRPr="00360D77">
              <w:rPr>
                <w:rFonts w:eastAsia="Calibri"/>
              </w:rPr>
              <w:t>365</w:t>
            </w:r>
          </w:p>
        </w:tc>
        <w:tc>
          <w:tcPr>
            <w:tcW w:w="6640" w:type="dxa"/>
            <w:noWrap/>
            <w:hideMark/>
          </w:tcPr>
          <w:p w:rsidR="00360D77" w:rsidRPr="00360D77" w:rsidRDefault="00360D77" w:rsidP="00360D77">
            <w:pPr>
              <w:rPr>
                <w:rFonts w:eastAsia="Calibri"/>
              </w:rPr>
            </w:pPr>
            <w:r w:rsidRPr="00360D77">
              <w:rPr>
                <w:rFonts w:eastAsia="Calibri"/>
              </w:rPr>
              <w:t>2</w:t>
            </w:r>
          </w:p>
        </w:tc>
        <w:tc>
          <w:tcPr>
            <w:tcW w:w="1700" w:type="dxa"/>
            <w:noWrap/>
            <w:hideMark/>
          </w:tcPr>
          <w:p w:rsidR="00360D77" w:rsidRPr="00360D77" w:rsidRDefault="00360D77">
            <w:pPr>
              <w:rPr>
                <w:rFonts w:eastAsia="Calibri"/>
              </w:rPr>
            </w:pPr>
            <w:r w:rsidRPr="00360D77">
              <w:rPr>
                <w:rFonts w:eastAsia="Calibri"/>
              </w:rPr>
              <w:t>[d.yr-1]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MIXING/LOADING</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Quantity of commercial product used per preparation</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w:t>
            </w:r>
          </w:p>
        </w:tc>
        <w:tc>
          <w:tcPr>
            <w:tcW w:w="1700" w:type="dxa"/>
            <w:noWrap/>
            <w:hideMark/>
          </w:tcPr>
          <w:p w:rsidR="00360D77" w:rsidRPr="00360D77" w:rsidRDefault="00360D77">
            <w:pPr>
              <w:rPr>
                <w:rFonts w:eastAsia="Calibri"/>
              </w:rPr>
            </w:pPr>
            <w:r w:rsidRPr="00360D77">
              <w:rPr>
                <w:rFonts w:eastAsia="Calibri"/>
              </w:rPr>
              <w:t>[g]</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Product form</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Liquids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Container type/volume</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 litre container with unspecific design</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APPLICATION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Quantity of commercial product applied per m2</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1,52</w:t>
            </w:r>
          </w:p>
        </w:tc>
        <w:tc>
          <w:tcPr>
            <w:tcW w:w="1700" w:type="dxa"/>
            <w:noWrap/>
            <w:hideMark/>
          </w:tcPr>
          <w:p w:rsidR="00360D77" w:rsidRPr="00360D77" w:rsidRDefault="00360D77">
            <w:pPr>
              <w:rPr>
                <w:rFonts w:eastAsia="Calibri"/>
              </w:rPr>
            </w:pPr>
            <w:r w:rsidRPr="00360D77">
              <w:rPr>
                <w:rFonts w:eastAsia="Calibri"/>
              </w:rPr>
              <w:t>[g.m-2]</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Frequency of application in standard houses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1-2 times a year</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CLEANING</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Washable coveralls or disposable coveralls?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Disposable coveralls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Dry or wet cleaning of treated surfaces?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Wet cleaning of treated surfaces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OUTPUT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CLEANING EMISSIONS FROM APPLICATION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emission to wastewater from wet cleaning the treated surfaces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w:t>
            </w:r>
          </w:p>
        </w:tc>
        <w:tc>
          <w:tcPr>
            <w:tcW w:w="1700" w:type="dxa"/>
            <w:noWrap/>
            <w:hideMark/>
          </w:tcPr>
          <w:p w:rsidR="00360D77" w:rsidRPr="00360D77" w:rsidRDefault="00360D77">
            <w:pPr>
              <w:rPr>
                <w:rFonts w:eastAsia="Calibri"/>
              </w:rPr>
            </w:pPr>
            <w:r w:rsidRPr="00360D77">
              <w:rPr>
                <w:rFonts w:eastAsia="Calibri"/>
              </w:rPr>
              <w:t>[kg.d-1]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DISTRIBUTION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LIFE CYCLE STEPS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LOCAL PECS [INDUSTRIAL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RELEASE VIA STP</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AIR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air (total)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1,07E-10</w:t>
            </w:r>
          </w:p>
        </w:tc>
        <w:tc>
          <w:tcPr>
            <w:tcW w:w="1700" w:type="dxa"/>
            <w:noWrap/>
            <w:hideMark/>
          </w:tcPr>
          <w:p w:rsidR="00360D77" w:rsidRPr="00360D77" w:rsidRDefault="00360D77">
            <w:pPr>
              <w:rPr>
                <w:rFonts w:eastAsia="Calibri"/>
              </w:rPr>
            </w:pPr>
            <w:r w:rsidRPr="00360D77">
              <w:rPr>
                <w:rFonts w:eastAsia="Calibri"/>
              </w:rPr>
              <w:t>[mg.m-3]</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WATER, SEDIMENT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surface water during emission episode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2,18E-07</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Qualitative assessment might be needed (TGD Part II, 5.6)</w:t>
            </w:r>
          </w:p>
        </w:tc>
        <w:tc>
          <w:tcPr>
            <w:tcW w:w="6640" w:type="dxa"/>
            <w:noWrap/>
            <w:hideMark/>
          </w:tcPr>
          <w:p w:rsidR="00360D77" w:rsidRPr="00360D77" w:rsidRDefault="00360D77">
            <w:pPr>
              <w:rPr>
                <w:rFonts w:eastAsia="Calibri"/>
              </w:rPr>
            </w:pPr>
            <w:r w:rsidRPr="00360D77">
              <w:rPr>
                <w:rFonts w:eastAsia="Calibri"/>
              </w:rPr>
              <w:t>No</w:t>
            </w:r>
          </w:p>
        </w:tc>
        <w:tc>
          <w:tcPr>
            <w:tcW w:w="6640" w:type="dxa"/>
            <w:noWrap/>
            <w:hideMark/>
          </w:tcPr>
          <w:p w:rsidR="00360D77" w:rsidRPr="00360D77" w:rsidRDefault="00360D77">
            <w:pPr>
              <w:rPr>
                <w:rFonts w:eastAsia="Calibri"/>
              </w:rPr>
            </w:pPr>
            <w:r w:rsidRPr="00360D77">
              <w:rPr>
                <w:rFonts w:eastAsia="Calibri"/>
              </w:rPr>
              <w:t>No</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surface water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1,19E-09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freshwater sediment during emission episode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2,72E-03</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seawater during emission episode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2,61E-07</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Qualitative assessment might be needed (TGD Part II, 5.6)</w:t>
            </w:r>
          </w:p>
        </w:tc>
        <w:tc>
          <w:tcPr>
            <w:tcW w:w="6640" w:type="dxa"/>
            <w:noWrap/>
            <w:hideMark/>
          </w:tcPr>
          <w:p w:rsidR="00360D77" w:rsidRPr="00360D77" w:rsidRDefault="00360D77">
            <w:pPr>
              <w:rPr>
                <w:rFonts w:eastAsia="Calibri"/>
              </w:rPr>
            </w:pPr>
            <w:r w:rsidRPr="00360D77">
              <w:rPr>
                <w:rFonts w:eastAsia="Calibri"/>
              </w:rPr>
              <w:t>No</w:t>
            </w:r>
          </w:p>
        </w:tc>
        <w:tc>
          <w:tcPr>
            <w:tcW w:w="6640" w:type="dxa"/>
            <w:noWrap/>
            <w:hideMark/>
          </w:tcPr>
          <w:p w:rsidR="00360D77" w:rsidRPr="00360D77" w:rsidRDefault="00360D77">
            <w:pPr>
              <w:rPr>
                <w:rFonts w:eastAsia="Calibri"/>
              </w:rPr>
            </w:pPr>
            <w:r w:rsidRPr="00360D77">
              <w:rPr>
                <w:rFonts w:eastAsia="Calibri"/>
              </w:rPr>
              <w:t>No</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seawater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1,43E-09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marine sediment during emission episode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3,26E-03</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SOIL, GROUNDWATER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agric. soil (total) averaged over 30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9,31E-05</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agric. soil (total) averaged over 180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2,21E-05</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grassland (total) averaged over 180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8,85E-06</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pore water of agricultural soil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2,18E-09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pore water of grassland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8,72E-10</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groundwater under agricultural soil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2,18E-09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LOCAL PECS [PRIVATE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RELEASE VIA STP</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AIR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air (total)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7,94E-11</w:t>
            </w:r>
          </w:p>
        </w:tc>
        <w:tc>
          <w:tcPr>
            <w:tcW w:w="1700" w:type="dxa"/>
            <w:noWrap/>
            <w:hideMark/>
          </w:tcPr>
          <w:p w:rsidR="00360D77" w:rsidRPr="00360D77" w:rsidRDefault="00360D77">
            <w:pPr>
              <w:rPr>
                <w:rFonts w:eastAsia="Calibri"/>
              </w:rPr>
            </w:pPr>
            <w:r w:rsidRPr="00360D77">
              <w:rPr>
                <w:rFonts w:eastAsia="Calibri"/>
              </w:rPr>
              <w:t>[mg.m-3]</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WATER, SEDIMENT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surface water during emission episode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1,67E-07</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Qualitative assessment might be needed (TGD Part II, 5.6)</w:t>
            </w:r>
          </w:p>
        </w:tc>
        <w:tc>
          <w:tcPr>
            <w:tcW w:w="6640" w:type="dxa"/>
            <w:noWrap/>
            <w:hideMark/>
          </w:tcPr>
          <w:p w:rsidR="00360D77" w:rsidRPr="00360D77" w:rsidRDefault="00360D77">
            <w:pPr>
              <w:rPr>
                <w:rFonts w:eastAsia="Calibri"/>
              </w:rPr>
            </w:pPr>
            <w:r w:rsidRPr="00360D77">
              <w:rPr>
                <w:rFonts w:eastAsia="Calibri"/>
              </w:rPr>
              <w:t>No</w:t>
            </w:r>
          </w:p>
        </w:tc>
        <w:tc>
          <w:tcPr>
            <w:tcW w:w="6640" w:type="dxa"/>
            <w:noWrap/>
            <w:hideMark/>
          </w:tcPr>
          <w:p w:rsidR="00360D77" w:rsidRPr="00360D77" w:rsidRDefault="00360D77">
            <w:pPr>
              <w:rPr>
                <w:rFonts w:eastAsia="Calibri"/>
              </w:rPr>
            </w:pPr>
            <w:r w:rsidRPr="00360D77">
              <w:rPr>
                <w:rFonts w:eastAsia="Calibri"/>
              </w:rPr>
              <w:t>No</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surface water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9,13E-10</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freshwater sediment during emission episode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2,08E-03</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seawater during emission episode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1,99E-07</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Qualitative assessment might be needed (TGD Part II, 5.6)</w:t>
            </w:r>
          </w:p>
        </w:tc>
        <w:tc>
          <w:tcPr>
            <w:tcW w:w="6640" w:type="dxa"/>
            <w:noWrap/>
            <w:hideMark/>
          </w:tcPr>
          <w:p w:rsidR="00360D77" w:rsidRPr="00360D77" w:rsidRDefault="00360D77">
            <w:pPr>
              <w:rPr>
                <w:rFonts w:eastAsia="Calibri"/>
              </w:rPr>
            </w:pPr>
            <w:r w:rsidRPr="00360D77">
              <w:rPr>
                <w:rFonts w:eastAsia="Calibri"/>
              </w:rPr>
              <w:t>No</w:t>
            </w:r>
          </w:p>
        </w:tc>
        <w:tc>
          <w:tcPr>
            <w:tcW w:w="6640" w:type="dxa"/>
            <w:noWrap/>
            <w:hideMark/>
          </w:tcPr>
          <w:p w:rsidR="00360D77" w:rsidRPr="00360D77" w:rsidRDefault="00360D77">
            <w:pPr>
              <w:rPr>
                <w:rFonts w:eastAsia="Calibri"/>
              </w:rPr>
            </w:pPr>
            <w:r w:rsidRPr="00360D77">
              <w:rPr>
                <w:rFonts w:eastAsia="Calibri"/>
              </w:rPr>
              <w:t>No</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Annual average local PEC in seawater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1,09E-09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marine sediment during emission episode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2,49E-03</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b/>
                <w:bCs/>
              </w:rPr>
            </w:pPr>
            <w:r w:rsidRPr="00360D77">
              <w:rPr>
                <w:rFonts w:eastAsia="Calibri"/>
                <w:b/>
                <w:bCs/>
              </w:rPr>
              <w:t>SOIL, GROUNDWATER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agric. soil (total) averaged over 30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7,13E-05</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agric. soil (total) averaged over 180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1,69E-05</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grassland (total) averaged over 180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6,77E-06</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pore water of agricultural soil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1,67E-09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pore water of grassland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6,67E-10</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8520" w:type="dxa"/>
            <w:noWrap/>
            <w:hideMark/>
          </w:tcPr>
          <w:p w:rsidR="00360D77" w:rsidRPr="00360D77" w:rsidRDefault="00360D77">
            <w:pPr>
              <w:rPr>
                <w:rFonts w:eastAsia="Calibri"/>
              </w:rPr>
            </w:pPr>
            <w:r w:rsidRPr="00360D77">
              <w:rPr>
                <w:rFonts w:eastAsia="Calibri"/>
              </w:rPr>
              <w:t>Local PEC in groundwater under agricultural soil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1,67E-09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bl>
    <w:p w:rsidR="00C90E8B" w:rsidRPr="00622A81" w:rsidRDefault="00C90E8B" w:rsidP="00622A81">
      <w:pPr>
        <w:rPr>
          <w:rFonts w:eastAsia="Calibri"/>
        </w:rPr>
      </w:pPr>
    </w:p>
    <w:p w:rsidR="00C90E8B" w:rsidRPr="00622A81" w:rsidRDefault="00C90E8B" w:rsidP="00622A81">
      <w:pPr>
        <w:rPr>
          <w:rFonts w:eastAsia="Calibri"/>
        </w:rPr>
      </w:pPr>
    </w:p>
    <w:p w:rsidR="00C90E8B" w:rsidRPr="00360D77" w:rsidRDefault="00852140" w:rsidP="00622A81">
      <w:pPr>
        <w:rPr>
          <w:b/>
          <w:bCs/>
        </w:rPr>
      </w:pPr>
      <w:r w:rsidRPr="00360D77">
        <w:rPr>
          <w:b/>
          <w:bCs/>
        </w:rPr>
        <w:t>Use 2 - Crack and crevice spot treatment, indoor - crawling insects - non-professional</w:t>
      </w:r>
    </w:p>
    <w:p w:rsidR="00C90E8B" w:rsidRDefault="00C90E8B" w:rsidP="00622A81">
      <w:pPr>
        <w:rPr>
          <w:rFonts w:eastAsia="Calibri"/>
        </w:rPr>
      </w:pPr>
    </w:p>
    <w:tbl>
      <w:tblPr>
        <w:tblStyle w:val="aff9"/>
        <w:tblW w:w="0" w:type="auto"/>
        <w:tblLook w:val="04A0"/>
      </w:tblPr>
      <w:tblGrid>
        <w:gridCol w:w="2798"/>
        <w:gridCol w:w="2721"/>
        <w:gridCol w:w="2721"/>
        <w:gridCol w:w="795"/>
        <w:gridCol w:w="395"/>
      </w:tblGrid>
      <w:tr w:rsidR="00360D77" w:rsidRPr="00360D77" w:rsidTr="00360D77">
        <w:trPr>
          <w:trHeight w:val="300"/>
        </w:trPr>
        <w:tc>
          <w:tcPr>
            <w:tcW w:w="6840" w:type="dxa"/>
            <w:noWrap/>
            <w:hideMark/>
          </w:tcPr>
          <w:p w:rsidR="00360D77" w:rsidRPr="00360D77" w:rsidRDefault="00360D77">
            <w:pPr>
              <w:rPr>
                <w:rFonts w:eastAsia="Calibri"/>
                <w:b/>
                <w:bCs/>
                <w:lang w:val="it-IT"/>
              </w:rPr>
            </w:pPr>
            <w:r w:rsidRPr="00360D77">
              <w:rPr>
                <w:rFonts w:eastAsia="Calibri"/>
                <w:b/>
                <w:bCs/>
              </w:rPr>
              <w:t>Section/parameter</w:t>
            </w:r>
          </w:p>
        </w:tc>
        <w:tc>
          <w:tcPr>
            <w:tcW w:w="6640" w:type="dxa"/>
            <w:noWrap/>
            <w:hideMark/>
          </w:tcPr>
          <w:p w:rsidR="00360D77" w:rsidRPr="00360D77" w:rsidRDefault="00360D77">
            <w:pPr>
              <w:rPr>
                <w:rFonts w:eastAsia="Calibri"/>
                <w:b/>
                <w:bCs/>
              </w:rPr>
            </w:pPr>
            <w:r w:rsidRPr="00360D77">
              <w:rPr>
                <w:rFonts w:eastAsia="Calibri"/>
                <w:b/>
                <w:bCs/>
              </w:rPr>
              <w:t>Reference value</w:t>
            </w:r>
          </w:p>
        </w:tc>
        <w:tc>
          <w:tcPr>
            <w:tcW w:w="6640" w:type="dxa"/>
            <w:noWrap/>
            <w:hideMark/>
          </w:tcPr>
          <w:p w:rsidR="00360D77" w:rsidRPr="00360D77" w:rsidRDefault="00360D77">
            <w:pPr>
              <w:rPr>
                <w:rFonts w:eastAsia="Calibri"/>
                <w:b/>
                <w:bCs/>
              </w:rPr>
            </w:pPr>
            <w:r w:rsidRPr="00360D77">
              <w:rPr>
                <w:rFonts w:eastAsia="Calibri"/>
                <w:b/>
                <w:bCs/>
              </w:rPr>
              <w:t>Actual value</w:t>
            </w:r>
          </w:p>
        </w:tc>
        <w:tc>
          <w:tcPr>
            <w:tcW w:w="1700" w:type="dxa"/>
            <w:noWrap/>
            <w:hideMark/>
          </w:tcPr>
          <w:p w:rsidR="00360D77" w:rsidRPr="00360D77" w:rsidRDefault="00360D77">
            <w:pPr>
              <w:rPr>
                <w:rFonts w:eastAsia="Calibri"/>
                <w:b/>
                <w:bCs/>
              </w:rPr>
            </w:pPr>
            <w:r w:rsidRPr="00360D77">
              <w:rPr>
                <w:rFonts w:eastAsia="Calibri"/>
                <w:b/>
                <w:bCs/>
              </w:rPr>
              <w:t>Unit</w:t>
            </w:r>
          </w:p>
        </w:tc>
        <w:tc>
          <w:tcPr>
            <w:tcW w:w="460" w:type="dxa"/>
            <w:noWrap/>
            <w:hideMark/>
          </w:tcPr>
          <w:p w:rsidR="00360D77" w:rsidRPr="00360D77" w:rsidRDefault="00360D77">
            <w:pPr>
              <w:rPr>
                <w:rFonts w:eastAsia="Calibri"/>
                <w:b/>
                <w:bCs/>
              </w:rPr>
            </w:pPr>
            <w:r w:rsidRPr="00360D77">
              <w:rPr>
                <w:rFonts w:eastAsia="Calibri"/>
                <w:b/>
                <w:bCs/>
              </w:rPr>
              <w:t>Stat</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 xml:space="preserve">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STUDY</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STUDY IDENTIFICATION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Study name</w:t>
            </w:r>
          </w:p>
        </w:tc>
        <w:tc>
          <w:tcPr>
            <w:tcW w:w="6640" w:type="dxa"/>
            <w:noWrap/>
            <w:hideMark/>
          </w:tcPr>
          <w:p w:rsidR="00360D77" w:rsidRPr="00360D77" w:rsidRDefault="00360D77">
            <w:pPr>
              <w:rPr>
                <w:rFonts w:eastAsia="Calibri"/>
              </w:rPr>
            </w:pPr>
            <w:r w:rsidRPr="00360D77">
              <w:rPr>
                <w:rFonts w:eastAsia="Calibri"/>
              </w:rPr>
              <w:t>2021-DrakerOne-U2</w:t>
            </w:r>
          </w:p>
        </w:tc>
        <w:tc>
          <w:tcPr>
            <w:tcW w:w="6640" w:type="dxa"/>
            <w:noWrap/>
            <w:hideMark/>
          </w:tcPr>
          <w:p w:rsidR="00360D77" w:rsidRPr="00360D77" w:rsidRDefault="00360D77">
            <w:pPr>
              <w:rPr>
                <w:rFonts w:eastAsia="Calibri"/>
              </w:rPr>
            </w:pPr>
            <w:r w:rsidRPr="00360D77">
              <w:rPr>
                <w:rFonts w:eastAsia="Calibri"/>
              </w:rPr>
              <w:t>2021-DrakerOne-U2</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Study description</w:t>
            </w:r>
          </w:p>
        </w:tc>
        <w:tc>
          <w:tcPr>
            <w:tcW w:w="6640" w:type="dxa"/>
            <w:noWrap/>
            <w:hideMark/>
          </w:tcPr>
          <w:p w:rsidR="00360D77" w:rsidRPr="00360D77" w:rsidRDefault="00360D77">
            <w:pPr>
              <w:rPr>
                <w:rFonts w:eastAsia="Calibri"/>
              </w:rPr>
            </w:pPr>
            <w:r w:rsidRPr="00360D77">
              <w:rPr>
                <w:rFonts w:eastAsia="Calibri"/>
              </w:rPr>
              <w:t>2021-DrakerOne-U2</w:t>
            </w:r>
          </w:p>
        </w:tc>
        <w:tc>
          <w:tcPr>
            <w:tcW w:w="6640" w:type="dxa"/>
            <w:noWrap/>
            <w:hideMark/>
          </w:tcPr>
          <w:p w:rsidR="00360D77" w:rsidRPr="00360D77" w:rsidRDefault="00360D77">
            <w:pPr>
              <w:rPr>
                <w:rFonts w:eastAsia="Calibri"/>
              </w:rPr>
            </w:pPr>
            <w:r w:rsidRPr="00360D77">
              <w:rPr>
                <w:rFonts w:eastAsia="Calibri"/>
              </w:rPr>
              <w:t>2021-DrakerOne-U2</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Author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Institute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Address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Zip code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City</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Country</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Telephone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Telefax</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Email</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Calculations checksum</w:t>
            </w:r>
          </w:p>
        </w:tc>
        <w:tc>
          <w:tcPr>
            <w:tcW w:w="6640" w:type="dxa"/>
            <w:noWrap/>
            <w:hideMark/>
          </w:tcPr>
          <w:p w:rsidR="00360D77" w:rsidRPr="00360D77" w:rsidRDefault="00360D77">
            <w:pPr>
              <w:rPr>
                <w:rFonts w:eastAsia="Calibri"/>
              </w:rPr>
            </w:pPr>
            <w:r w:rsidRPr="00360D77">
              <w:rPr>
                <w:rFonts w:eastAsia="Calibri"/>
              </w:rPr>
              <w:t>6847A1CA</w:t>
            </w:r>
          </w:p>
        </w:tc>
        <w:tc>
          <w:tcPr>
            <w:tcW w:w="6640" w:type="dxa"/>
            <w:noWrap/>
            <w:hideMark/>
          </w:tcPr>
          <w:p w:rsidR="00360D77" w:rsidRPr="00360D77" w:rsidRDefault="00360D77">
            <w:pPr>
              <w:rPr>
                <w:rFonts w:eastAsia="Calibri"/>
              </w:rPr>
            </w:pPr>
            <w:r w:rsidRPr="00360D77">
              <w:rPr>
                <w:rFonts w:eastAsia="Calibri"/>
              </w:rPr>
              <w:t>6847A1CA</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SUBSTANCE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SUBSTANCE IDENTIFICATION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General name</w:t>
            </w:r>
          </w:p>
        </w:tc>
        <w:tc>
          <w:tcPr>
            <w:tcW w:w="6640" w:type="dxa"/>
            <w:noWrap/>
            <w:hideMark/>
          </w:tcPr>
          <w:p w:rsidR="00360D77" w:rsidRPr="00360D77" w:rsidRDefault="00360D77">
            <w:pPr>
              <w:rPr>
                <w:rFonts w:eastAsia="Calibri"/>
              </w:rPr>
            </w:pPr>
            <w:r w:rsidRPr="00360D77">
              <w:rPr>
                <w:rFonts w:eastAsia="Calibri"/>
              </w:rPr>
              <w:t>cypermethrin</w:t>
            </w:r>
          </w:p>
        </w:tc>
        <w:tc>
          <w:tcPr>
            <w:tcW w:w="6640" w:type="dxa"/>
            <w:noWrap/>
            <w:hideMark/>
          </w:tcPr>
          <w:p w:rsidR="00360D77" w:rsidRPr="00360D77" w:rsidRDefault="00360D77">
            <w:pPr>
              <w:rPr>
                <w:rFonts w:eastAsia="Calibri"/>
              </w:rPr>
            </w:pPr>
            <w:r w:rsidRPr="00360D77">
              <w:rPr>
                <w:rFonts w:eastAsia="Calibri"/>
              </w:rPr>
              <w:t>cypermethrin</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Description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CAS-No</w:t>
            </w:r>
          </w:p>
        </w:tc>
        <w:tc>
          <w:tcPr>
            <w:tcW w:w="6640" w:type="dxa"/>
            <w:noWrap/>
            <w:hideMark/>
          </w:tcPr>
          <w:p w:rsidR="00360D77" w:rsidRPr="00360D77" w:rsidRDefault="00360D77">
            <w:pPr>
              <w:rPr>
                <w:rFonts w:eastAsia="Calibri"/>
              </w:rPr>
            </w:pPr>
            <w:r w:rsidRPr="00360D77">
              <w:rPr>
                <w:rFonts w:eastAsia="Calibri"/>
              </w:rPr>
              <w:t>52315-07-8</w:t>
            </w:r>
          </w:p>
        </w:tc>
        <w:tc>
          <w:tcPr>
            <w:tcW w:w="6640" w:type="dxa"/>
            <w:noWrap/>
            <w:hideMark/>
          </w:tcPr>
          <w:p w:rsidR="00360D77" w:rsidRPr="00360D77" w:rsidRDefault="00360D77">
            <w:pPr>
              <w:rPr>
                <w:rFonts w:eastAsia="Calibri"/>
              </w:rPr>
            </w:pPr>
            <w:r w:rsidRPr="00360D77">
              <w:rPr>
                <w:rFonts w:eastAsia="Calibri"/>
              </w:rPr>
              <w:t>52315-07-8</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EC-notification no.</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EINECS no.</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PHYSICO-CHEMICAL PROPERTIES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Molecular weight</w:t>
            </w:r>
          </w:p>
        </w:tc>
        <w:tc>
          <w:tcPr>
            <w:tcW w:w="6640" w:type="dxa"/>
            <w:noWrap/>
            <w:hideMark/>
          </w:tcPr>
          <w:p w:rsidR="00360D77" w:rsidRPr="00360D77" w:rsidRDefault="00360D77" w:rsidP="00360D77">
            <w:pPr>
              <w:rPr>
                <w:rFonts w:eastAsia="Calibri"/>
              </w:rPr>
            </w:pPr>
            <w:r w:rsidRPr="00360D77">
              <w:rPr>
                <w:rFonts w:eastAsia="Calibri"/>
              </w:rPr>
              <w:t>416</w:t>
            </w:r>
          </w:p>
        </w:tc>
        <w:tc>
          <w:tcPr>
            <w:tcW w:w="6640" w:type="dxa"/>
            <w:noWrap/>
            <w:hideMark/>
          </w:tcPr>
          <w:p w:rsidR="00360D77" w:rsidRPr="00360D77" w:rsidRDefault="00360D77" w:rsidP="00360D77">
            <w:pPr>
              <w:rPr>
                <w:rFonts w:eastAsia="Calibri"/>
              </w:rPr>
            </w:pPr>
            <w:r w:rsidRPr="00360D77">
              <w:rPr>
                <w:rFonts w:eastAsia="Calibri"/>
              </w:rPr>
              <w:t>416</w:t>
            </w:r>
          </w:p>
        </w:tc>
        <w:tc>
          <w:tcPr>
            <w:tcW w:w="1700" w:type="dxa"/>
            <w:noWrap/>
            <w:hideMark/>
          </w:tcPr>
          <w:p w:rsidR="00360D77" w:rsidRPr="00360D77" w:rsidRDefault="00360D77">
            <w:pPr>
              <w:rPr>
                <w:rFonts w:eastAsia="Calibri"/>
              </w:rPr>
            </w:pPr>
            <w:r w:rsidRPr="00360D77">
              <w:rPr>
                <w:rFonts w:eastAsia="Calibri"/>
              </w:rPr>
              <w:t>[g.mol-1]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Melting point</w:t>
            </w:r>
          </w:p>
        </w:tc>
        <w:tc>
          <w:tcPr>
            <w:tcW w:w="6640" w:type="dxa"/>
            <w:noWrap/>
            <w:hideMark/>
          </w:tcPr>
          <w:p w:rsidR="00360D77" w:rsidRPr="00360D77" w:rsidRDefault="00360D77" w:rsidP="00360D77">
            <w:pPr>
              <w:rPr>
                <w:rFonts w:eastAsia="Calibri"/>
              </w:rPr>
            </w:pPr>
            <w:r w:rsidRPr="00360D77">
              <w:rPr>
                <w:rFonts w:eastAsia="Calibri"/>
              </w:rPr>
              <w:t>47</w:t>
            </w:r>
          </w:p>
        </w:tc>
        <w:tc>
          <w:tcPr>
            <w:tcW w:w="6640" w:type="dxa"/>
            <w:noWrap/>
            <w:hideMark/>
          </w:tcPr>
          <w:p w:rsidR="00360D77" w:rsidRPr="00360D77" w:rsidRDefault="00360D77" w:rsidP="00360D77">
            <w:pPr>
              <w:rPr>
                <w:rFonts w:eastAsia="Calibri"/>
              </w:rPr>
            </w:pPr>
            <w:r w:rsidRPr="00360D77">
              <w:rPr>
                <w:rFonts w:eastAsia="Calibri"/>
              </w:rPr>
              <w:t>47</w:t>
            </w:r>
          </w:p>
        </w:tc>
        <w:tc>
          <w:tcPr>
            <w:tcW w:w="1700" w:type="dxa"/>
            <w:noWrap/>
            <w:hideMark/>
          </w:tcPr>
          <w:p w:rsidR="00360D77" w:rsidRPr="00360D77" w:rsidRDefault="00360D77">
            <w:pPr>
              <w:rPr>
                <w:rFonts w:eastAsia="Calibri"/>
              </w:rPr>
            </w:pPr>
            <w:r w:rsidRPr="00360D77">
              <w:rPr>
                <w:rFonts w:eastAsia="Calibri"/>
              </w:rPr>
              <w:t>[oC]</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Boiling point</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pPr>
              <w:rPr>
                <w:rFonts w:eastAsia="Calibri"/>
              </w:rPr>
            </w:pPr>
            <w:r w:rsidRPr="00360D77">
              <w:rPr>
                <w:rFonts w:eastAsia="Calibri"/>
              </w:rPr>
              <w:t>??</w:t>
            </w:r>
          </w:p>
        </w:tc>
        <w:tc>
          <w:tcPr>
            <w:tcW w:w="1700" w:type="dxa"/>
            <w:noWrap/>
            <w:hideMark/>
          </w:tcPr>
          <w:p w:rsidR="00360D77" w:rsidRPr="00360D77" w:rsidRDefault="00360D77">
            <w:pPr>
              <w:rPr>
                <w:rFonts w:eastAsia="Calibri"/>
              </w:rPr>
            </w:pPr>
            <w:r w:rsidRPr="00360D77">
              <w:rPr>
                <w:rFonts w:eastAsia="Calibri"/>
              </w:rPr>
              <w:t>[oC]</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Vapour pressure at 20 [oC]</w:t>
            </w:r>
          </w:p>
        </w:tc>
        <w:tc>
          <w:tcPr>
            <w:tcW w:w="6640" w:type="dxa"/>
            <w:noWrap/>
            <w:hideMark/>
          </w:tcPr>
          <w:p w:rsidR="00360D77" w:rsidRPr="00360D77" w:rsidRDefault="00360D77" w:rsidP="00360D77">
            <w:pPr>
              <w:rPr>
                <w:rFonts w:eastAsia="Calibri"/>
              </w:rPr>
            </w:pPr>
            <w:r w:rsidRPr="00360D77">
              <w:rPr>
                <w:rFonts w:eastAsia="Calibri"/>
              </w:rPr>
              <w:t>4,25E-07</w:t>
            </w:r>
          </w:p>
        </w:tc>
        <w:tc>
          <w:tcPr>
            <w:tcW w:w="6640" w:type="dxa"/>
            <w:noWrap/>
            <w:hideMark/>
          </w:tcPr>
          <w:p w:rsidR="00360D77" w:rsidRPr="00360D77" w:rsidRDefault="00360D77" w:rsidP="00360D77">
            <w:pPr>
              <w:rPr>
                <w:rFonts w:eastAsia="Calibri"/>
              </w:rPr>
            </w:pPr>
            <w:r w:rsidRPr="00360D77">
              <w:rPr>
                <w:rFonts w:eastAsia="Calibri"/>
              </w:rPr>
              <w:t>4,25E-07</w:t>
            </w:r>
          </w:p>
        </w:tc>
        <w:tc>
          <w:tcPr>
            <w:tcW w:w="1700" w:type="dxa"/>
            <w:noWrap/>
            <w:hideMark/>
          </w:tcPr>
          <w:p w:rsidR="00360D77" w:rsidRPr="00360D77" w:rsidRDefault="00360D77">
            <w:pPr>
              <w:rPr>
                <w:rFonts w:eastAsia="Calibri"/>
              </w:rPr>
            </w:pPr>
            <w:r w:rsidRPr="00360D77">
              <w:rPr>
                <w:rFonts w:eastAsia="Calibri"/>
              </w:rPr>
              <w:t>[Pa]</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Vapour pressure at 25 [oC]</w:t>
            </w:r>
          </w:p>
        </w:tc>
        <w:tc>
          <w:tcPr>
            <w:tcW w:w="6640" w:type="dxa"/>
            <w:noWrap/>
            <w:hideMark/>
          </w:tcPr>
          <w:p w:rsidR="00360D77" w:rsidRPr="00360D77" w:rsidRDefault="00360D77" w:rsidP="00360D77">
            <w:pPr>
              <w:rPr>
                <w:rFonts w:eastAsia="Calibri"/>
              </w:rPr>
            </w:pPr>
            <w:r w:rsidRPr="00360D77">
              <w:rPr>
                <w:rFonts w:eastAsia="Calibri"/>
              </w:rPr>
              <w:t>6,00E-07</w:t>
            </w:r>
          </w:p>
        </w:tc>
        <w:tc>
          <w:tcPr>
            <w:tcW w:w="6640" w:type="dxa"/>
            <w:noWrap/>
            <w:hideMark/>
          </w:tcPr>
          <w:p w:rsidR="00360D77" w:rsidRPr="00360D77" w:rsidRDefault="00360D77" w:rsidP="00360D77">
            <w:pPr>
              <w:rPr>
                <w:rFonts w:eastAsia="Calibri"/>
              </w:rPr>
            </w:pPr>
            <w:r w:rsidRPr="00360D77">
              <w:rPr>
                <w:rFonts w:eastAsia="Calibri"/>
              </w:rPr>
              <w:t>6,00E-07</w:t>
            </w:r>
          </w:p>
        </w:tc>
        <w:tc>
          <w:tcPr>
            <w:tcW w:w="1700" w:type="dxa"/>
            <w:noWrap/>
            <w:hideMark/>
          </w:tcPr>
          <w:p w:rsidR="00360D77" w:rsidRPr="00360D77" w:rsidRDefault="00360D77">
            <w:pPr>
              <w:rPr>
                <w:rFonts w:eastAsia="Calibri"/>
              </w:rPr>
            </w:pPr>
            <w:r w:rsidRPr="00360D77">
              <w:rPr>
                <w:rFonts w:eastAsia="Calibri"/>
              </w:rPr>
              <w:t>[Pa]</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Water solubility at 20 [oC]</w:t>
            </w:r>
          </w:p>
        </w:tc>
        <w:tc>
          <w:tcPr>
            <w:tcW w:w="6640" w:type="dxa"/>
            <w:noWrap/>
            <w:hideMark/>
          </w:tcPr>
          <w:p w:rsidR="00360D77" w:rsidRPr="00360D77" w:rsidRDefault="00360D77" w:rsidP="00360D77">
            <w:pPr>
              <w:rPr>
                <w:rFonts w:eastAsia="Calibri"/>
              </w:rPr>
            </w:pPr>
            <w:r w:rsidRPr="00360D77">
              <w:rPr>
                <w:rFonts w:eastAsia="Calibri"/>
              </w:rPr>
              <w:t>4</w:t>
            </w:r>
          </w:p>
        </w:tc>
        <w:tc>
          <w:tcPr>
            <w:tcW w:w="6640" w:type="dxa"/>
            <w:noWrap/>
            <w:hideMark/>
          </w:tcPr>
          <w:p w:rsidR="00360D77" w:rsidRPr="00360D77" w:rsidRDefault="00360D77" w:rsidP="00360D77">
            <w:pPr>
              <w:rPr>
                <w:rFonts w:eastAsia="Calibri"/>
              </w:rPr>
            </w:pPr>
            <w:r w:rsidRPr="00360D77">
              <w:rPr>
                <w:rFonts w:eastAsia="Calibri"/>
              </w:rPr>
              <w:t>4</w:t>
            </w:r>
          </w:p>
        </w:tc>
        <w:tc>
          <w:tcPr>
            <w:tcW w:w="1700" w:type="dxa"/>
            <w:noWrap/>
            <w:hideMark/>
          </w:tcPr>
          <w:p w:rsidR="00360D77" w:rsidRPr="00360D77" w:rsidRDefault="00360D77">
            <w:pPr>
              <w:rPr>
                <w:rFonts w:eastAsia="Calibri"/>
              </w:rPr>
            </w:pPr>
            <w:r w:rsidRPr="00360D77">
              <w:rPr>
                <w:rFonts w:eastAsia="Calibri"/>
              </w:rPr>
              <w:t>[µg.l-1]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Water solubility at 25 [oC]</w:t>
            </w:r>
          </w:p>
        </w:tc>
        <w:tc>
          <w:tcPr>
            <w:tcW w:w="6640" w:type="dxa"/>
            <w:noWrap/>
            <w:hideMark/>
          </w:tcPr>
          <w:p w:rsidR="00360D77" w:rsidRPr="00360D77" w:rsidRDefault="00360D77" w:rsidP="00360D77">
            <w:pPr>
              <w:rPr>
                <w:rFonts w:eastAsia="Calibri"/>
              </w:rPr>
            </w:pPr>
            <w:r w:rsidRPr="00360D77">
              <w:rPr>
                <w:rFonts w:eastAsia="Calibri"/>
              </w:rPr>
              <w:t>4,28E-03</w:t>
            </w:r>
          </w:p>
        </w:tc>
        <w:tc>
          <w:tcPr>
            <w:tcW w:w="6640" w:type="dxa"/>
            <w:noWrap/>
            <w:hideMark/>
          </w:tcPr>
          <w:p w:rsidR="00360D77" w:rsidRPr="00360D77" w:rsidRDefault="00360D77" w:rsidP="00360D77">
            <w:pPr>
              <w:rPr>
                <w:rFonts w:eastAsia="Calibri"/>
              </w:rPr>
            </w:pPr>
            <w:r w:rsidRPr="00360D77">
              <w:rPr>
                <w:rFonts w:eastAsia="Calibri"/>
              </w:rPr>
              <w:t>4,28E-03</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Octanol-water partition coefficient</w:t>
            </w:r>
          </w:p>
        </w:tc>
        <w:tc>
          <w:tcPr>
            <w:tcW w:w="6640" w:type="dxa"/>
            <w:noWrap/>
            <w:hideMark/>
          </w:tcPr>
          <w:p w:rsidR="00360D77" w:rsidRPr="00360D77" w:rsidRDefault="00360D77" w:rsidP="00360D77">
            <w:pPr>
              <w:rPr>
                <w:rFonts w:eastAsia="Calibri"/>
              </w:rPr>
            </w:pPr>
            <w:r w:rsidRPr="00360D77">
              <w:rPr>
                <w:rFonts w:eastAsia="Calibri"/>
              </w:rPr>
              <w:t>5,45</w:t>
            </w:r>
          </w:p>
        </w:tc>
        <w:tc>
          <w:tcPr>
            <w:tcW w:w="6640" w:type="dxa"/>
            <w:noWrap/>
            <w:hideMark/>
          </w:tcPr>
          <w:p w:rsidR="00360D77" w:rsidRPr="00360D77" w:rsidRDefault="00360D77" w:rsidP="00360D77">
            <w:pPr>
              <w:rPr>
                <w:rFonts w:eastAsia="Calibri"/>
              </w:rPr>
            </w:pPr>
            <w:r w:rsidRPr="00360D77">
              <w:rPr>
                <w:rFonts w:eastAsia="Calibri"/>
              </w:rPr>
              <w:t>5,45</w:t>
            </w:r>
          </w:p>
        </w:tc>
        <w:tc>
          <w:tcPr>
            <w:tcW w:w="1700" w:type="dxa"/>
            <w:noWrap/>
            <w:hideMark/>
          </w:tcPr>
          <w:p w:rsidR="00360D77" w:rsidRPr="00360D77" w:rsidRDefault="00360D77">
            <w:pPr>
              <w:rPr>
                <w:rFonts w:eastAsia="Calibri"/>
              </w:rPr>
            </w:pPr>
            <w:r w:rsidRPr="00360D77">
              <w:rPr>
                <w:rFonts w:eastAsia="Calibri"/>
              </w:rPr>
              <w:t>[log10]</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PARTITION COEFFICIENTS AND BIOCONCENTRATION FACTORS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SOLIDS-WATER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Organic carbon-water partition coefficient</w:t>
            </w:r>
          </w:p>
        </w:tc>
        <w:tc>
          <w:tcPr>
            <w:tcW w:w="6640" w:type="dxa"/>
            <w:noWrap/>
            <w:hideMark/>
          </w:tcPr>
          <w:p w:rsidR="00360D77" w:rsidRPr="00360D77" w:rsidRDefault="00360D77" w:rsidP="00360D77">
            <w:pPr>
              <w:rPr>
                <w:rFonts w:eastAsia="Calibri"/>
              </w:rPr>
            </w:pPr>
            <w:r w:rsidRPr="00360D77">
              <w:rPr>
                <w:rFonts w:eastAsia="Calibri"/>
              </w:rPr>
              <w:t>7,14E+03</w:t>
            </w:r>
          </w:p>
        </w:tc>
        <w:tc>
          <w:tcPr>
            <w:tcW w:w="6640" w:type="dxa"/>
            <w:noWrap/>
            <w:hideMark/>
          </w:tcPr>
          <w:p w:rsidR="00360D77" w:rsidRPr="00360D77" w:rsidRDefault="00360D77" w:rsidP="00360D77">
            <w:pPr>
              <w:rPr>
                <w:rFonts w:eastAsia="Calibri"/>
              </w:rPr>
            </w:pPr>
            <w:r w:rsidRPr="00360D77">
              <w:rPr>
                <w:rFonts w:eastAsia="Calibri"/>
              </w:rPr>
              <w:t>5,75E+05</w:t>
            </w:r>
          </w:p>
        </w:tc>
        <w:tc>
          <w:tcPr>
            <w:tcW w:w="1700" w:type="dxa"/>
            <w:noWrap/>
            <w:hideMark/>
          </w:tcPr>
          <w:p w:rsidR="00360D77" w:rsidRPr="00360D77" w:rsidRDefault="00360D77">
            <w:pPr>
              <w:rPr>
                <w:rFonts w:eastAsia="Calibri"/>
              </w:rPr>
            </w:pPr>
            <w:r w:rsidRPr="00360D77">
              <w:rPr>
                <w:rFonts w:eastAsia="Calibri"/>
              </w:rPr>
              <w:t>[l.kg-1]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AIR-WATER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Henry's law constant at test temperature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0,024</w:t>
            </w:r>
          </w:p>
        </w:tc>
        <w:tc>
          <w:tcPr>
            <w:tcW w:w="1700" w:type="dxa"/>
            <w:noWrap/>
            <w:hideMark/>
          </w:tcPr>
          <w:p w:rsidR="00360D77" w:rsidRPr="00360D77" w:rsidRDefault="00360D77">
            <w:pPr>
              <w:rPr>
                <w:rFonts w:eastAsia="Calibri"/>
              </w:rPr>
            </w:pPr>
            <w:r w:rsidRPr="00360D77">
              <w:rPr>
                <w:rFonts w:eastAsia="Calibri"/>
              </w:rPr>
              <w:t>[Pa.m3.mol-1]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Temperature at which Henry's law constant was measured</w:t>
            </w:r>
          </w:p>
        </w:tc>
        <w:tc>
          <w:tcPr>
            <w:tcW w:w="6640" w:type="dxa"/>
            <w:noWrap/>
            <w:hideMark/>
          </w:tcPr>
          <w:p w:rsidR="00360D77" w:rsidRPr="00360D77" w:rsidRDefault="00360D77" w:rsidP="00360D77">
            <w:pPr>
              <w:rPr>
                <w:rFonts w:eastAsia="Calibri"/>
              </w:rPr>
            </w:pPr>
            <w:r w:rsidRPr="00360D77">
              <w:rPr>
                <w:rFonts w:eastAsia="Calibri"/>
              </w:rPr>
              <w:t>20</w:t>
            </w:r>
          </w:p>
        </w:tc>
        <w:tc>
          <w:tcPr>
            <w:tcW w:w="6640" w:type="dxa"/>
            <w:noWrap/>
            <w:hideMark/>
          </w:tcPr>
          <w:p w:rsidR="00360D77" w:rsidRPr="00360D77" w:rsidRDefault="00360D77" w:rsidP="00360D77">
            <w:pPr>
              <w:rPr>
                <w:rFonts w:eastAsia="Calibri"/>
              </w:rPr>
            </w:pPr>
            <w:r w:rsidRPr="00360D77">
              <w:rPr>
                <w:rFonts w:eastAsia="Calibri"/>
              </w:rPr>
              <w:t>20</w:t>
            </w:r>
          </w:p>
        </w:tc>
        <w:tc>
          <w:tcPr>
            <w:tcW w:w="1700" w:type="dxa"/>
            <w:noWrap/>
            <w:hideMark/>
          </w:tcPr>
          <w:p w:rsidR="00360D77" w:rsidRPr="00360D77" w:rsidRDefault="00360D77">
            <w:pPr>
              <w:rPr>
                <w:rFonts w:eastAsia="Calibri"/>
              </w:rPr>
            </w:pPr>
            <w:r w:rsidRPr="00360D77">
              <w:rPr>
                <w:rFonts w:eastAsia="Calibri"/>
              </w:rPr>
              <w:t>[oC]</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Henry's law constant at 25 [oC]</w:t>
            </w:r>
          </w:p>
        </w:tc>
        <w:tc>
          <w:tcPr>
            <w:tcW w:w="6640" w:type="dxa"/>
            <w:noWrap/>
            <w:hideMark/>
          </w:tcPr>
          <w:p w:rsidR="00360D77" w:rsidRPr="00360D77" w:rsidRDefault="00360D77" w:rsidP="00360D77">
            <w:pPr>
              <w:rPr>
                <w:rFonts w:eastAsia="Calibri"/>
              </w:rPr>
            </w:pPr>
            <w:r w:rsidRPr="00360D77">
              <w:rPr>
                <w:rFonts w:eastAsia="Calibri"/>
              </w:rPr>
              <w:t>0,05825103</w:t>
            </w:r>
          </w:p>
        </w:tc>
        <w:tc>
          <w:tcPr>
            <w:tcW w:w="6640" w:type="dxa"/>
            <w:noWrap/>
            <w:hideMark/>
          </w:tcPr>
          <w:p w:rsidR="00360D77" w:rsidRPr="00360D77" w:rsidRDefault="00360D77" w:rsidP="00360D77">
            <w:pPr>
              <w:rPr>
                <w:rFonts w:eastAsia="Calibri"/>
              </w:rPr>
            </w:pPr>
            <w:r w:rsidRPr="00360D77">
              <w:rPr>
                <w:rFonts w:eastAsia="Calibri"/>
              </w:rPr>
              <w:t>0,0582</w:t>
            </w:r>
          </w:p>
        </w:tc>
        <w:tc>
          <w:tcPr>
            <w:tcW w:w="1700" w:type="dxa"/>
            <w:noWrap/>
            <w:hideMark/>
          </w:tcPr>
          <w:p w:rsidR="00360D77" w:rsidRPr="00360D77" w:rsidRDefault="00360D77">
            <w:pPr>
              <w:rPr>
                <w:rFonts w:eastAsia="Calibri"/>
              </w:rPr>
            </w:pPr>
            <w:r w:rsidRPr="00360D77">
              <w:rPr>
                <w:rFonts w:eastAsia="Calibri"/>
              </w:rPr>
              <w:t>[Pa.m3.mol-1]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DEGRADATION AND TRANSFORMATION RATES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AIR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Rate constant for degradation in air</w:t>
            </w:r>
          </w:p>
        </w:tc>
        <w:tc>
          <w:tcPr>
            <w:tcW w:w="6640" w:type="dxa"/>
            <w:noWrap/>
            <w:hideMark/>
          </w:tcPr>
          <w:p w:rsidR="00360D77" w:rsidRPr="00360D77" w:rsidRDefault="00360D77" w:rsidP="00360D77">
            <w:pPr>
              <w:rPr>
                <w:rFonts w:eastAsia="Calibri"/>
              </w:rPr>
            </w:pPr>
            <w:r w:rsidRPr="00360D77">
              <w:rPr>
                <w:rFonts w:eastAsia="Calibri"/>
              </w:rPr>
              <w:t>1,00E+40</w:t>
            </w:r>
          </w:p>
        </w:tc>
        <w:tc>
          <w:tcPr>
            <w:tcW w:w="6640" w:type="dxa"/>
            <w:noWrap/>
            <w:hideMark/>
          </w:tcPr>
          <w:p w:rsidR="00360D77" w:rsidRPr="00360D77" w:rsidRDefault="00360D77" w:rsidP="00360D77">
            <w:pPr>
              <w:rPr>
                <w:rFonts w:eastAsia="Calibri"/>
              </w:rPr>
            </w:pPr>
            <w:r w:rsidRPr="00360D77">
              <w:rPr>
                <w:rFonts w:eastAsia="Calibri"/>
              </w:rPr>
              <w:t>0,749</w:t>
            </w:r>
          </w:p>
        </w:tc>
        <w:tc>
          <w:tcPr>
            <w:tcW w:w="1700" w:type="dxa"/>
            <w:noWrap/>
            <w:hideMark/>
          </w:tcPr>
          <w:p w:rsidR="00360D77" w:rsidRPr="00360D77" w:rsidRDefault="00360D77">
            <w:pPr>
              <w:rPr>
                <w:rFonts w:eastAsia="Calibri"/>
              </w:rPr>
            </w:pPr>
            <w:r w:rsidRPr="00360D77">
              <w:rPr>
                <w:rFonts w:eastAsia="Calibri"/>
              </w:rPr>
              <w:t>[d] (DT50)</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SOIL</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Rate constant for biodegradation in bulk soil</w:t>
            </w:r>
          </w:p>
        </w:tc>
        <w:tc>
          <w:tcPr>
            <w:tcW w:w="6640" w:type="dxa"/>
            <w:noWrap/>
            <w:hideMark/>
          </w:tcPr>
          <w:p w:rsidR="00360D77" w:rsidRPr="00360D77" w:rsidRDefault="00360D77" w:rsidP="00360D77">
            <w:pPr>
              <w:rPr>
                <w:rFonts w:eastAsia="Calibri"/>
              </w:rPr>
            </w:pPr>
            <w:r w:rsidRPr="00360D77">
              <w:rPr>
                <w:rFonts w:eastAsia="Calibri"/>
              </w:rPr>
              <w:t>1,00E+06</w:t>
            </w:r>
          </w:p>
        </w:tc>
        <w:tc>
          <w:tcPr>
            <w:tcW w:w="6640" w:type="dxa"/>
            <w:noWrap/>
            <w:hideMark/>
          </w:tcPr>
          <w:p w:rsidR="00360D77" w:rsidRPr="00360D77" w:rsidRDefault="00360D77" w:rsidP="00360D77">
            <w:pPr>
              <w:rPr>
                <w:rFonts w:eastAsia="Calibri"/>
              </w:rPr>
            </w:pPr>
            <w:r w:rsidRPr="00360D77">
              <w:rPr>
                <w:rFonts w:eastAsia="Calibri"/>
              </w:rPr>
              <w:t>17,2</w:t>
            </w:r>
          </w:p>
        </w:tc>
        <w:tc>
          <w:tcPr>
            <w:tcW w:w="1700" w:type="dxa"/>
            <w:noWrap/>
            <w:hideMark/>
          </w:tcPr>
          <w:p w:rsidR="00360D77" w:rsidRPr="00360D77" w:rsidRDefault="00360D77">
            <w:pPr>
              <w:rPr>
                <w:rFonts w:eastAsia="Calibri"/>
              </w:rPr>
            </w:pPr>
            <w:r w:rsidRPr="00360D77">
              <w:rPr>
                <w:rFonts w:eastAsia="Calibri"/>
              </w:rPr>
              <w:t>[d] (DT50,12[oC])</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RELEASE ESTIMATION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BIOCIDE SCENARIO INPUT DATA</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Usage/production title</w:t>
            </w:r>
          </w:p>
        </w:tc>
        <w:tc>
          <w:tcPr>
            <w:tcW w:w="6640" w:type="dxa"/>
            <w:noWrap/>
            <w:hideMark/>
          </w:tcPr>
          <w:p w:rsidR="00360D77" w:rsidRPr="00360D77" w:rsidRDefault="00360D77">
            <w:pPr>
              <w:rPr>
                <w:rFonts w:eastAsia="Calibri"/>
              </w:rPr>
            </w:pPr>
            <w:r w:rsidRPr="00360D77">
              <w:rPr>
                <w:rFonts w:eastAsia="Calibri"/>
              </w:rPr>
              <w:t>2021-DrakerOne-U2</w:t>
            </w:r>
          </w:p>
        </w:tc>
        <w:tc>
          <w:tcPr>
            <w:tcW w:w="6640" w:type="dxa"/>
            <w:noWrap/>
            <w:hideMark/>
          </w:tcPr>
          <w:p w:rsidR="00360D77" w:rsidRPr="00360D77" w:rsidRDefault="00360D77">
            <w:pPr>
              <w:rPr>
                <w:rFonts w:eastAsia="Calibri"/>
              </w:rPr>
            </w:pPr>
            <w:r w:rsidRPr="00360D77">
              <w:rPr>
                <w:rFonts w:eastAsia="Calibri"/>
              </w:rPr>
              <w:t>2021-DrakerOne-U2</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Scenario choice for biocides</w:t>
            </w:r>
          </w:p>
        </w:tc>
        <w:tc>
          <w:tcPr>
            <w:tcW w:w="6640" w:type="dxa"/>
            <w:noWrap/>
            <w:hideMark/>
          </w:tcPr>
          <w:p w:rsidR="00360D77" w:rsidRPr="00360D77" w:rsidRDefault="00360D77">
            <w:pPr>
              <w:rPr>
                <w:rFonts w:eastAsia="Calibri"/>
              </w:rPr>
            </w:pPr>
            <w:r w:rsidRPr="00360D77">
              <w:rPr>
                <w:rFonts w:eastAsia="Calibri"/>
              </w:rPr>
              <w:t>(18) Insecticides, acaricides and products to control other arthropods</w:t>
            </w:r>
          </w:p>
        </w:tc>
        <w:tc>
          <w:tcPr>
            <w:tcW w:w="6640" w:type="dxa"/>
            <w:noWrap/>
            <w:hideMark/>
          </w:tcPr>
          <w:p w:rsidR="00360D77" w:rsidRPr="00360D77" w:rsidRDefault="00360D77">
            <w:pPr>
              <w:rPr>
                <w:rFonts w:eastAsia="Calibri"/>
              </w:rPr>
            </w:pPr>
            <w:r w:rsidRPr="00360D77">
              <w:rPr>
                <w:rFonts w:eastAsia="Calibri"/>
              </w:rPr>
              <w:t>(18) Insecticides, acaricides and products to control other arthropods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Additional scenario information</w:t>
            </w:r>
          </w:p>
        </w:tc>
        <w:tc>
          <w:tcPr>
            <w:tcW w:w="6640" w:type="dxa"/>
            <w:noWrap/>
            <w:hideMark/>
          </w:tcPr>
          <w:p w:rsidR="00360D77" w:rsidRPr="00360D77" w:rsidRDefault="00360D77">
            <w:pPr>
              <w:rPr>
                <w:rFonts w:eastAsia="Calibri"/>
              </w:rPr>
            </w:pPr>
            <w:r w:rsidRPr="00360D77">
              <w:rPr>
                <w:rFonts w:eastAsia="Calibri"/>
              </w:rPr>
              <w:t>(18.2.1) Indoor, spray application</w:t>
            </w:r>
          </w:p>
        </w:tc>
        <w:tc>
          <w:tcPr>
            <w:tcW w:w="6640" w:type="dxa"/>
            <w:noWrap/>
            <w:hideMark/>
          </w:tcPr>
          <w:p w:rsidR="00360D77" w:rsidRPr="00360D77" w:rsidRDefault="00360D77">
            <w:pPr>
              <w:rPr>
                <w:rFonts w:eastAsia="Calibri"/>
              </w:rPr>
            </w:pPr>
            <w:r w:rsidRPr="00360D77">
              <w:rPr>
                <w:rFonts w:eastAsia="Calibri"/>
              </w:rPr>
              <w:t>(18.2.1) Indoor, spray application</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PRIVATE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Emission scenario</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D</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INTERMEDIATE RESULTS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RELEASE FRACTIONS AND EMISSION DAYS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PRIVATE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GENERAL INPUT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Select formulation/use</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Spray - crack and crevice</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Fraction of substance in commercial product</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0,105</w:t>
            </w:r>
          </w:p>
        </w:tc>
        <w:tc>
          <w:tcPr>
            <w:tcW w:w="1700" w:type="dxa"/>
            <w:noWrap/>
            <w:hideMark/>
          </w:tcPr>
          <w:p w:rsidR="00360D77" w:rsidRPr="00360D77" w:rsidRDefault="00360D77">
            <w:pPr>
              <w:rPr>
                <w:rFonts w:eastAsia="Calibri"/>
              </w:rPr>
            </w:pPr>
            <w:r w:rsidRPr="00360D77">
              <w:rPr>
                <w:rFonts w:eastAsia="Calibri"/>
              </w:rPr>
              <w:t>[-]</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Cover mixing/loading?</w:t>
            </w:r>
          </w:p>
        </w:tc>
        <w:tc>
          <w:tcPr>
            <w:tcW w:w="6640" w:type="dxa"/>
            <w:noWrap/>
            <w:hideMark/>
          </w:tcPr>
          <w:p w:rsidR="00360D77" w:rsidRPr="00360D77" w:rsidRDefault="00360D77">
            <w:pPr>
              <w:rPr>
                <w:rFonts w:eastAsia="Calibri"/>
              </w:rPr>
            </w:pPr>
            <w:r w:rsidRPr="00360D77">
              <w:rPr>
                <w:rFonts w:eastAsia="Calibri"/>
              </w:rPr>
              <w:t>Yes</w:t>
            </w:r>
          </w:p>
        </w:tc>
        <w:tc>
          <w:tcPr>
            <w:tcW w:w="6640" w:type="dxa"/>
            <w:noWrap/>
            <w:hideMark/>
          </w:tcPr>
          <w:p w:rsidR="00360D77" w:rsidRPr="00360D77" w:rsidRDefault="00360D77">
            <w:pPr>
              <w:rPr>
                <w:rFonts w:eastAsia="Calibri"/>
              </w:rPr>
            </w:pPr>
            <w:r w:rsidRPr="00360D77">
              <w:rPr>
                <w:rFonts w:eastAsia="Calibri"/>
              </w:rPr>
              <w:t>Yes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Select pest</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Cockroaches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Select treatment</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Spot, cracks and crevices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MIXING/LOADING</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Quantity of commercial product used per preparation</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w:t>
            </w:r>
          </w:p>
        </w:tc>
        <w:tc>
          <w:tcPr>
            <w:tcW w:w="1700" w:type="dxa"/>
            <w:noWrap/>
            <w:hideMark/>
          </w:tcPr>
          <w:p w:rsidR="00360D77" w:rsidRPr="00360D77" w:rsidRDefault="00360D77">
            <w:pPr>
              <w:rPr>
                <w:rFonts w:eastAsia="Calibri"/>
              </w:rPr>
            </w:pPr>
            <w:r w:rsidRPr="00360D77">
              <w:rPr>
                <w:rFonts w:eastAsia="Calibri"/>
              </w:rPr>
              <w:t>[g]</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Product form</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Liquids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Container type/volume</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 litre container with unspecific design</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APPLICATION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Quantity of commercial product applied per m2</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1,52</w:t>
            </w:r>
          </w:p>
        </w:tc>
        <w:tc>
          <w:tcPr>
            <w:tcW w:w="1700" w:type="dxa"/>
            <w:noWrap/>
            <w:hideMark/>
          </w:tcPr>
          <w:p w:rsidR="00360D77" w:rsidRPr="00360D77" w:rsidRDefault="00360D77">
            <w:pPr>
              <w:rPr>
                <w:rFonts w:eastAsia="Calibri"/>
              </w:rPr>
            </w:pPr>
            <w:r w:rsidRPr="00360D77">
              <w:rPr>
                <w:rFonts w:eastAsia="Calibri"/>
              </w:rPr>
              <w:t>[g.m-2]</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Frequency of application in standard houses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1-2 times a year</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CLEANING</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Washable coveralls or disposable coveralls?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Washable coveralls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Dry or wet cleaning of treated surfaces?</w:t>
            </w:r>
          </w:p>
        </w:tc>
        <w:tc>
          <w:tcPr>
            <w:tcW w:w="6640" w:type="dxa"/>
            <w:noWrap/>
            <w:hideMark/>
          </w:tcPr>
          <w:p w:rsidR="00360D77" w:rsidRPr="00360D77" w:rsidRDefault="00360D77">
            <w:pPr>
              <w:rPr>
                <w:rFonts w:eastAsia="Calibri"/>
              </w:rPr>
            </w:pPr>
            <w:r w:rsidRPr="00360D77">
              <w:rPr>
                <w:rFonts w:eastAsia="Calibri"/>
              </w:rPr>
              <w:t>Select</w:t>
            </w:r>
          </w:p>
        </w:tc>
        <w:tc>
          <w:tcPr>
            <w:tcW w:w="6640" w:type="dxa"/>
            <w:noWrap/>
            <w:hideMark/>
          </w:tcPr>
          <w:p w:rsidR="00360D77" w:rsidRPr="00360D77" w:rsidRDefault="00360D77">
            <w:pPr>
              <w:rPr>
                <w:rFonts w:eastAsia="Calibri"/>
              </w:rPr>
            </w:pPr>
            <w:r w:rsidRPr="00360D77">
              <w:rPr>
                <w:rFonts w:eastAsia="Calibri"/>
              </w:rPr>
              <w:t>Wet cleaning of treated surfaces</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OUTPUT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CLEANING EMISSIONS FROM APPLICATION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Local emission to wastewater from wet cleaning the treated surfaces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0</w:t>
            </w:r>
          </w:p>
        </w:tc>
        <w:tc>
          <w:tcPr>
            <w:tcW w:w="1700" w:type="dxa"/>
            <w:noWrap/>
            <w:hideMark/>
          </w:tcPr>
          <w:p w:rsidR="00360D77" w:rsidRPr="00360D77" w:rsidRDefault="00360D77">
            <w:pPr>
              <w:rPr>
                <w:rFonts w:eastAsia="Calibri"/>
              </w:rPr>
            </w:pPr>
            <w:r w:rsidRPr="00360D77">
              <w:rPr>
                <w:rFonts w:eastAsia="Calibri"/>
              </w:rPr>
              <w:t>[kg.d-1]</w:t>
            </w:r>
          </w:p>
        </w:tc>
        <w:tc>
          <w:tcPr>
            <w:tcW w:w="460" w:type="dxa"/>
            <w:noWrap/>
            <w:hideMark/>
          </w:tcPr>
          <w:p w:rsidR="00360D77" w:rsidRPr="00360D77" w:rsidRDefault="00360D77">
            <w:pPr>
              <w:rPr>
                <w:rFonts w:eastAsia="Calibri"/>
              </w:rPr>
            </w:pPr>
            <w:r w:rsidRPr="00360D77">
              <w:rPr>
                <w:rFonts w:eastAsia="Calibri"/>
              </w:rPr>
              <w:t>S</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DISTRIBUTION</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LIFE CYCLE STEPS</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LOCAL PECS [PRIVATE USE]</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RELEASE VIA STP</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AIR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Annual average local PEC in air (total)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1,45E-08</w:t>
            </w:r>
          </w:p>
        </w:tc>
        <w:tc>
          <w:tcPr>
            <w:tcW w:w="1700" w:type="dxa"/>
            <w:noWrap/>
            <w:hideMark/>
          </w:tcPr>
          <w:p w:rsidR="00360D77" w:rsidRPr="00360D77" w:rsidRDefault="00360D77">
            <w:pPr>
              <w:rPr>
                <w:rFonts w:eastAsia="Calibri"/>
              </w:rPr>
            </w:pPr>
            <w:r w:rsidRPr="00360D77">
              <w:rPr>
                <w:rFonts w:eastAsia="Calibri"/>
              </w:rPr>
              <w:t>[mg.m-3]</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WATER, SEDIMENT</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Local PEC in surface water during emission episode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2,91E-07</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Qualitative assessment might be needed (TGD Part II, 5.6)</w:t>
            </w:r>
          </w:p>
        </w:tc>
        <w:tc>
          <w:tcPr>
            <w:tcW w:w="6640" w:type="dxa"/>
            <w:noWrap/>
            <w:hideMark/>
          </w:tcPr>
          <w:p w:rsidR="00360D77" w:rsidRPr="00360D77" w:rsidRDefault="00360D77">
            <w:pPr>
              <w:rPr>
                <w:rFonts w:eastAsia="Calibri"/>
              </w:rPr>
            </w:pPr>
            <w:r w:rsidRPr="00360D77">
              <w:rPr>
                <w:rFonts w:eastAsia="Calibri"/>
              </w:rPr>
              <w:t>No</w:t>
            </w:r>
          </w:p>
        </w:tc>
        <w:tc>
          <w:tcPr>
            <w:tcW w:w="6640" w:type="dxa"/>
            <w:noWrap/>
            <w:hideMark/>
          </w:tcPr>
          <w:p w:rsidR="00360D77" w:rsidRPr="00360D77" w:rsidRDefault="00360D77">
            <w:pPr>
              <w:rPr>
                <w:rFonts w:eastAsia="Calibri"/>
              </w:rPr>
            </w:pPr>
            <w:r w:rsidRPr="00360D77">
              <w:rPr>
                <w:rFonts w:eastAsia="Calibri"/>
              </w:rPr>
              <w:t>No</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Annual average local PEC in surface water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2,91E-07</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Local PEC in freshwater sediment during emission episode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3,63E-03</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Local PEC in seawater during emission episode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3,48E-07</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Qualitative assessment might be needed (TGD Part II, 5.6)</w:t>
            </w:r>
          </w:p>
        </w:tc>
        <w:tc>
          <w:tcPr>
            <w:tcW w:w="6640" w:type="dxa"/>
            <w:noWrap/>
            <w:hideMark/>
          </w:tcPr>
          <w:p w:rsidR="00360D77" w:rsidRPr="00360D77" w:rsidRDefault="00360D77">
            <w:pPr>
              <w:rPr>
                <w:rFonts w:eastAsia="Calibri"/>
              </w:rPr>
            </w:pPr>
            <w:r w:rsidRPr="00360D77">
              <w:rPr>
                <w:rFonts w:eastAsia="Calibri"/>
              </w:rPr>
              <w:t>No</w:t>
            </w:r>
          </w:p>
        </w:tc>
        <w:tc>
          <w:tcPr>
            <w:tcW w:w="6640" w:type="dxa"/>
            <w:noWrap/>
            <w:hideMark/>
          </w:tcPr>
          <w:p w:rsidR="00360D77" w:rsidRPr="00360D77" w:rsidRDefault="00360D77">
            <w:pPr>
              <w:rPr>
                <w:rFonts w:eastAsia="Calibri"/>
              </w:rPr>
            </w:pPr>
            <w:r w:rsidRPr="00360D77">
              <w:rPr>
                <w:rFonts w:eastAsia="Calibri"/>
              </w:rPr>
              <w:t>No</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Annual average local PEC in seawater (dissolved)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3,48E-07</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Local PEC in marine sediment during emission episode</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4,35E-03</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 </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b/>
                <w:bCs/>
              </w:rPr>
            </w:pPr>
            <w:r w:rsidRPr="00360D77">
              <w:rPr>
                <w:rFonts w:eastAsia="Calibri"/>
                <w:b/>
                <w:bCs/>
              </w:rPr>
              <w:t>SOIL, GROUNDWATER</w:t>
            </w:r>
          </w:p>
        </w:tc>
        <w:tc>
          <w:tcPr>
            <w:tcW w:w="6640" w:type="dxa"/>
            <w:noWrap/>
            <w:hideMark/>
          </w:tcPr>
          <w:p w:rsidR="00360D77" w:rsidRPr="00360D77" w:rsidRDefault="00360D77">
            <w:pPr>
              <w:rPr>
                <w:rFonts w:eastAsia="Calibri"/>
              </w:rPr>
            </w:pPr>
            <w:r w:rsidRPr="00360D77">
              <w:rPr>
                <w:rFonts w:eastAsia="Calibri"/>
              </w:rPr>
              <w:t> </w:t>
            </w:r>
          </w:p>
        </w:tc>
        <w:tc>
          <w:tcPr>
            <w:tcW w:w="6640" w:type="dxa"/>
            <w:noWrap/>
            <w:hideMark/>
          </w:tcPr>
          <w:p w:rsidR="00360D77" w:rsidRPr="00360D77" w:rsidRDefault="00360D77">
            <w:pPr>
              <w:rPr>
                <w:rFonts w:eastAsia="Calibri"/>
              </w:rPr>
            </w:pPr>
            <w:r w:rsidRPr="00360D77">
              <w:rPr>
                <w:rFonts w:eastAsia="Calibri"/>
              </w:rPr>
              <w:t> </w:t>
            </w:r>
          </w:p>
        </w:tc>
        <w:tc>
          <w:tcPr>
            <w:tcW w:w="1700" w:type="dxa"/>
            <w:noWrap/>
            <w:hideMark/>
          </w:tcPr>
          <w:p w:rsidR="00360D77" w:rsidRPr="00360D77" w:rsidRDefault="00360D77">
            <w:pPr>
              <w:rPr>
                <w:rFonts w:eastAsia="Calibri"/>
              </w:rPr>
            </w:pPr>
            <w:r w:rsidRPr="00360D77">
              <w:rPr>
                <w:rFonts w:eastAsia="Calibri"/>
              </w:rPr>
              <w:t> </w:t>
            </w:r>
          </w:p>
        </w:tc>
        <w:tc>
          <w:tcPr>
            <w:tcW w:w="460" w:type="dxa"/>
            <w:noWrap/>
            <w:hideMark/>
          </w:tcPr>
          <w:p w:rsidR="00360D77" w:rsidRPr="00360D77" w:rsidRDefault="00360D77">
            <w:pPr>
              <w:rPr>
                <w:rFonts w:eastAsia="Calibri"/>
              </w:rPr>
            </w:pPr>
            <w:r w:rsidRPr="00360D77">
              <w:rPr>
                <w:rFonts w:eastAsia="Calibri"/>
              </w:rPr>
              <w:t> </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Local PEC in agric. soil (total) averaged over 30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1,24E-04</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Local PEC in agric. soil (total) averaged over 180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2,95E-05</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Local PEC in grassland (total) averaged over 180 days</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1,19E-05</w:t>
            </w:r>
          </w:p>
        </w:tc>
        <w:tc>
          <w:tcPr>
            <w:tcW w:w="1700" w:type="dxa"/>
            <w:noWrap/>
            <w:hideMark/>
          </w:tcPr>
          <w:p w:rsidR="00360D77" w:rsidRPr="00360D77" w:rsidRDefault="00360D77">
            <w:pPr>
              <w:rPr>
                <w:rFonts w:eastAsia="Calibri"/>
              </w:rPr>
            </w:pPr>
            <w:r w:rsidRPr="00360D77">
              <w:rPr>
                <w:rFonts w:eastAsia="Calibri"/>
              </w:rPr>
              <w:t>[mg.kgwwt-1]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Local PEC in pore water of agricultural soil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2,91E-09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Local PEC in pore water of grassland</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1,17E-09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r w:rsidR="00360D77" w:rsidRPr="00360D77" w:rsidTr="00360D77">
        <w:trPr>
          <w:trHeight w:val="300"/>
        </w:trPr>
        <w:tc>
          <w:tcPr>
            <w:tcW w:w="6840" w:type="dxa"/>
            <w:noWrap/>
            <w:hideMark/>
          </w:tcPr>
          <w:p w:rsidR="00360D77" w:rsidRPr="00360D77" w:rsidRDefault="00360D77">
            <w:pPr>
              <w:rPr>
                <w:rFonts w:eastAsia="Calibri"/>
              </w:rPr>
            </w:pPr>
            <w:r w:rsidRPr="00360D77">
              <w:rPr>
                <w:rFonts w:eastAsia="Calibri"/>
              </w:rPr>
              <w:t>Local PEC in groundwater under agricultural soil</w:t>
            </w:r>
          </w:p>
        </w:tc>
        <w:tc>
          <w:tcPr>
            <w:tcW w:w="6640" w:type="dxa"/>
            <w:noWrap/>
            <w:hideMark/>
          </w:tcPr>
          <w:p w:rsidR="00360D77" w:rsidRPr="00360D77" w:rsidRDefault="00360D77">
            <w:pPr>
              <w:rPr>
                <w:rFonts w:eastAsia="Calibri"/>
              </w:rPr>
            </w:pPr>
            <w:r w:rsidRPr="00360D77">
              <w:rPr>
                <w:rFonts w:eastAsia="Calibri"/>
              </w:rPr>
              <w:t>??</w:t>
            </w:r>
          </w:p>
        </w:tc>
        <w:tc>
          <w:tcPr>
            <w:tcW w:w="6640" w:type="dxa"/>
            <w:noWrap/>
            <w:hideMark/>
          </w:tcPr>
          <w:p w:rsidR="00360D77" w:rsidRPr="00360D77" w:rsidRDefault="00360D77" w:rsidP="00360D77">
            <w:pPr>
              <w:rPr>
                <w:rFonts w:eastAsia="Calibri"/>
              </w:rPr>
            </w:pPr>
            <w:r w:rsidRPr="00360D77">
              <w:rPr>
                <w:rFonts w:eastAsia="Calibri"/>
              </w:rPr>
              <w:t>2,91E-09</w:t>
            </w:r>
          </w:p>
        </w:tc>
        <w:tc>
          <w:tcPr>
            <w:tcW w:w="1700" w:type="dxa"/>
            <w:noWrap/>
            <w:hideMark/>
          </w:tcPr>
          <w:p w:rsidR="00360D77" w:rsidRPr="00360D77" w:rsidRDefault="00360D77">
            <w:pPr>
              <w:rPr>
                <w:rFonts w:eastAsia="Calibri"/>
              </w:rPr>
            </w:pPr>
            <w:r w:rsidRPr="00360D77">
              <w:rPr>
                <w:rFonts w:eastAsia="Calibri"/>
              </w:rPr>
              <w:t>[mg.l-1]</w:t>
            </w:r>
          </w:p>
        </w:tc>
        <w:tc>
          <w:tcPr>
            <w:tcW w:w="460" w:type="dxa"/>
            <w:noWrap/>
            <w:hideMark/>
          </w:tcPr>
          <w:p w:rsidR="00360D77" w:rsidRPr="00360D77" w:rsidRDefault="00360D77">
            <w:pPr>
              <w:rPr>
                <w:rFonts w:eastAsia="Calibri"/>
              </w:rPr>
            </w:pPr>
            <w:r w:rsidRPr="00360D77">
              <w:rPr>
                <w:rFonts w:eastAsia="Calibri"/>
              </w:rPr>
              <w:t>O</w:t>
            </w:r>
          </w:p>
        </w:tc>
      </w:tr>
    </w:tbl>
    <w:p w:rsidR="00852140" w:rsidRPr="00622A81" w:rsidRDefault="00852140" w:rsidP="00622A81">
      <w:pPr>
        <w:rPr>
          <w:rFonts w:eastAsia="Calibri"/>
        </w:rPr>
      </w:pPr>
    </w:p>
    <w:p w:rsidR="00852140" w:rsidRPr="00622A81" w:rsidRDefault="00852140" w:rsidP="00622A81">
      <w:pPr>
        <w:rPr>
          <w:rFonts w:eastAsia="Calibri"/>
        </w:rPr>
      </w:pPr>
    </w:p>
    <w:p w:rsidR="00852140" w:rsidRPr="00360D77" w:rsidRDefault="00020AC1" w:rsidP="00622A81">
      <w:pPr>
        <w:rPr>
          <w:b/>
          <w:bCs/>
        </w:rPr>
      </w:pPr>
      <w:r w:rsidRPr="00360D77">
        <w:rPr>
          <w:b/>
          <w:bCs/>
        </w:rPr>
        <w:t>Use 3 - Treatment around the building - Flying insects – professional – Urban area</w:t>
      </w:r>
    </w:p>
    <w:p w:rsidR="00852140" w:rsidRPr="00622A81" w:rsidRDefault="00852140" w:rsidP="00622A81">
      <w:pPr>
        <w:rPr>
          <w:rFonts w:eastAsia="Calibri"/>
        </w:rPr>
      </w:pPr>
    </w:p>
    <w:tbl>
      <w:tblPr>
        <w:tblStyle w:val="aff9"/>
        <w:tblW w:w="0" w:type="auto"/>
        <w:tblLook w:val="04A0"/>
      </w:tblPr>
      <w:tblGrid>
        <w:gridCol w:w="2798"/>
        <w:gridCol w:w="2721"/>
        <w:gridCol w:w="2721"/>
        <w:gridCol w:w="795"/>
        <w:gridCol w:w="395"/>
      </w:tblGrid>
      <w:tr w:rsidR="00692266" w:rsidRPr="00692266" w:rsidTr="00692266">
        <w:trPr>
          <w:trHeight w:val="300"/>
        </w:trPr>
        <w:tc>
          <w:tcPr>
            <w:tcW w:w="6840" w:type="dxa"/>
            <w:noWrap/>
            <w:hideMark/>
          </w:tcPr>
          <w:p w:rsidR="00692266" w:rsidRPr="00692266" w:rsidRDefault="00692266">
            <w:pPr>
              <w:rPr>
                <w:rFonts w:eastAsia="Calibri"/>
                <w:b/>
                <w:bCs/>
                <w:lang w:val="it-IT"/>
              </w:rPr>
            </w:pPr>
            <w:r w:rsidRPr="00692266">
              <w:rPr>
                <w:rFonts w:eastAsia="Calibri"/>
                <w:b/>
                <w:bCs/>
              </w:rPr>
              <w:t>Section/parameter</w:t>
            </w:r>
          </w:p>
        </w:tc>
        <w:tc>
          <w:tcPr>
            <w:tcW w:w="6640" w:type="dxa"/>
            <w:noWrap/>
            <w:hideMark/>
          </w:tcPr>
          <w:p w:rsidR="00692266" w:rsidRPr="00692266" w:rsidRDefault="00692266">
            <w:pPr>
              <w:rPr>
                <w:rFonts w:eastAsia="Calibri"/>
                <w:b/>
                <w:bCs/>
              </w:rPr>
            </w:pPr>
            <w:r w:rsidRPr="00692266">
              <w:rPr>
                <w:rFonts w:eastAsia="Calibri"/>
                <w:b/>
                <w:bCs/>
              </w:rPr>
              <w:t>Reference value</w:t>
            </w:r>
          </w:p>
        </w:tc>
        <w:tc>
          <w:tcPr>
            <w:tcW w:w="6640" w:type="dxa"/>
            <w:noWrap/>
            <w:hideMark/>
          </w:tcPr>
          <w:p w:rsidR="00692266" w:rsidRPr="00692266" w:rsidRDefault="00692266">
            <w:pPr>
              <w:rPr>
                <w:rFonts w:eastAsia="Calibri"/>
                <w:b/>
                <w:bCs/>
              </w:rPr>
            </w:pPr>
            <w:r w:rsidRPr="00692266">
              <w:rPr>
                <w:rFonts w:eastAsia="Calibri"/>
                <w:b/>
                <w:bCs/>
              </w:rPr>
              <w:t>Actual value</w:t>
            </w:r>
          </w:p>
        </w:tc>
        <w:tc>
          <w:tcPr>
            <w:tcW w:w="1700" w:type="dxa"/>
            <w:noWrap/>
            <w:hideMark/>
          </w:tcPr>
          <w:p w:rsidR="00692266" w:rsidRPr="00692266" w:rsidRDefault="00692266">
            <w:pPr>
              <w:rPr>
                <w:rFonts w:eastAsia="Calibri"/>
                <w:b/>
                <w:bCs/>
              </w:rPr>
            </w:pPr>
            <w:r w:rsidRPr="00692266">
              <w:rPr>
                <w:rFonts w:eastAsia="Calibri"/>
                <w:b/>
                <w:bCs/>
              </w:rPr>
              <w:t>Unit</w:t>
            </w:r>
          </w:p>
        </w:tc>
        <w:tc>
          <w:tcPr>
            <w:tcW w:w="460" w:type="dxa"/>
            <w:noWrap/>
            <w:hideMark/>
          </w:tcPr>
          <w:p w:rsidR="00692266" w:rsidRPr="00692266" w:rsidRDefault="00692266">
            <w:pPr>
              <w:rPr>
                <w:rFonts w:eastAsia="Calibri"/>
                <w:b/>
                <w:bCs/>
              </w:rPr>
            </w:pPr>
            <w:r w:rsidRPr="00692266">
              <w:rPr>
                <w:rFonts w:eastAsia="Calibri"/>
                <w:b/>
                <w:bCs/>
              </w:rPr>
              <w:t>Stat</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 xml:space="preserve"> </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STUDY</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STUDY IDENTIFICATION</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Study name</w:t>
            </w:r>
          </w:p>
        </w:tc>
        <w:tc>
          <w:tcPr>
            <w:tcW w:w="6640" w:type="dxa"/>
            <w:noWrap/>
            <w:hideMark/>
          </w:tcPr>
          <w:p w:rsidR="00692266" w:rsidRPr="00692266" w:rsidRDefault="00692266">
            <w:pPr>
              <w:rPr>
                <w:rFonts w:eastAsia="Calibri"/>
              </w:rPr>
            </w:pPr>
            <w:r w:rsidRPr="00692266">
              <w:rPr>
                <w:rFonts w:eastAsia="Calibri"/>
              </w:rPr>
              <w:t>2022-Draker1-U3-T1Ur</w:t>
            </w:r>
          </w:p>
        </w:tc>
        <w:tc>
          <w:tcPr>
            <w:tcW w:w="6640" w:type="dxa"/>
            <w:noWrap/>
            <w:hideMark/>
          </w:tcPr>
          <w:p w:rsidR="00692266" w:rsidRPr="00692266" w:rsidRDefault="00692266">
            <w:pPr>
              <w:rPr>
                <w:rFonts w:eastAsia="Calibri"/>
              </w:rPr>
            </w:pPr>
            <w:r w:rsidRPr="00692266">
              <w:rPr>
                <w:rFonts w:eastAsia="Calibri"/>
              </w:rPr>
              <w:t>2022-Draker1-U3-T1Ur</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Study description</w:t>
            </w:r>
          </w:p>
        </w:tc>
        <w:tc>
          <w:tcPr>
            <w:tcW w:w="6640" w:type="dxa"/>
            <w:noWrap/>
            <w:hideMark/>
          </w:tcPr>
          <w:p w:rsidR="00692266" w:rsidRPr="00692266" w:rsidRDefault="00692266">
            <w:pPr>
              <w:rPr>
                <w:rFonts w:eastAsia="Calibri"/>
              </w:rPr>
            </w:pPr>
            <w:r w:rsidRPr="00692266">
              <w:rPr>
                <w:rFonts w:eastAsia="Calibri"/>
              </w:rPr>
              <w:t>2022-01 - Draker 1 - Use3 - T1 Urban</w:t>
            </w:r>
          </w:p>
        </w:tc>
        <w:tc>
          <w:tcPr>
            <w:tcW w:w="6640" w:type="dxa"/>
            <w:noWrap/>
            <w:hideMark/>
          </w:tcPr>
          <w:p w:rsidR="00692266" w:rsidRPr="00692266" w:rsidRDefault="00692266">
            <w:pPr>
              <w:rPr>
                <w:rFonts w:eastAsia="Calibri"/>
              </w:rPr>
            </w:pPr>
            <w:r w:rsidRPr="00692266">
              <w:rPr>
                <w:rFonts w:eastAsia="Calibri"/>
              </w:rPr>
              <w:t>2022-01 - Draker 1 - Use3 - T1 Urban</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Author</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D</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Institute</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D</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Address</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D</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Zip code</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D</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City</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D</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Country</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D</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Telephone</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D</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Telefax</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D</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Email</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D</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Calculations checksum</w:t>
            </w:r>
          </w:p>
        </w:tc>
        <w:tc>
          <w:tcPr>
            <w:tcW w:w="6640" w:type="dxa"/>
            <w:noWrap/>
            <w:hideMark/>
          </w:tcPr>
          <w:p w:rsidR="00692266" w:rsidRPr="00692266" w:rsidRDefault="00692266">
            <w:pPr>
              <w:rPr>
                <w:rFonts w:eastAsia="Calibri"/>
              </w:rPr>
            </w:pPr>
            <w:r w:rsidRPr="00692266">
              <w:rPr>
                <w:rFonts w:eastAsia="Calibri"/>
              </w:rPr>
              <w:t>6955E646</w:t>
            </w:r>
          </w:p>
        </w:tc>
        <w:tc>
          <w:tcPr>
            <w:tcW w:w="6640" w:type="dxa"/>
            <w:noWrap/>
            <w:hideMark/>
          </w:tcPr>
          <w:p w:rsidR="00692266" w:rsidRPr="00692266" w:rsidRDefault="00692266">
            <w:pPr>
              <w:rPr>
                <w:rFonts w:eastAsia="Calibri"/>
              </w:rPr>
            </w:pPr>
            <w:r w:rsidRPr="00692266">
              <w:rPr>
                <w:rFonts w:eastAsia="Calibri"/>
              </w:rPr>
              <w:t>6955E646</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 </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SUBSTANCE</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SUBSTANCE IDENTIFICATION</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General name</w:t>
            </w:r>
          </w:p>
        </w:tc>
        <w:tc>
          <w:tcPr>
            <w:tcW w:w="6640" w:type="dxa"/>
            <w:noWrap/>
            <w:hideMark/>
          </w:tcPr>
          <w:p w:rsidR="00692266" w:rsidRPr="00692266" w:rsidRDefault="00692266">
            <w:pPr>
              <w:rPr>
                <w:rFonts w:eastAsia="Calibri"/>
              </w:rPr>
            </w:pPr>
            <w:r w:rsidRPr="00692266">
              <w:rPr>
                <w:rFonts w:eastAsia="Calibri"/>
              </w:rPr>
              <w:t>cypermethrin</w:t>
            </w:r>
          </w:p>
        </w:tc>
        <w:tc>
          <w:tcPr>
            <w:tcW w:w="6640" w:type="dxa"/>
            <w:noWrap/>
            <w:hideMark/>
          </w:tcPr>
          <w:p w:rsidR="00692266" w:rsidRPr="00692266" w:rsidRDefault="00692266">
            <w:pPr>
              <w:rPr>
                <w:rFonts w:eastAsia="Calibri"/>
              </w:rPr>
            </w:pPr>
            <w:r w:rsidRPr="00692266">
              <w:rPr>
                <w:rFonts w:eastAsia="Calibri"/>
              </w:rPr>
              <w:t>cypermethrin</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Description</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D</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CAS-No</w:t>
            </w:r>
          </w:p>
        </w:tc>
        <w:tc>
          <w:tcPr>
            <w:tcW w:w="6640" w:type="dxa"/>
            <w:noWrap/>
            <w:hideMark/>
          </w:tcPr>
          <w:p w:rsidR="00692266" w:rsidRPr="00692266" w:rsidRDefault="00692266">
            <w:pPr>
              <w:rPr>
                <w:rFonts w:eastAsia="Calibri"/>
              </w:rPr>
            </w:pPr>
            <w:r w:rsidRPr="00692266">
              <w:rPr>
                <w:rFonts w:eastAsia="Calibri"/>
              </w:rPr>
              <w:t>52315-07-8</w:t>
            </w:r>
          </w:p>
        </w:tc>
        <w:tc>
          <w:tcPr>
            <w:tcW w:w="6640" w:type="dxa"/>
            <w:noWrap/>
            <w:hideMark/>
          </w:tcPr>
          <w:p w:rsidR="00692266" w:rsidRPr="00692266" w:rsidRDefault="00692266">
            <w:pPr>
              <w:rPr>
                <w:rFonts w:eastAsia="Calibri"/>
              </w:rPr>
            </w:pPr>
            <w:r w:rsidRPr="00692266">
              <w:rPr>
                <w:rFonts w:eastAsia="Calibri"/>
              </w:rPr>
              <w:t>52315-07-8</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EC-notification no.</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D</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EINECS no.</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D</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 </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PHYSICO-CHEMICAL PROPERTIES</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Molecular weight</w:t>
            </w:r>
          </w:p>
        </w:tc>
        <w:tc>
          <w:tcPr>
            <w:tcW w:w="6640" w:type="dxa"/>
            <w:noWrap/>
            <w:hideMark/>
          </w:tcPr>
          <w:p w:rsidR="00692266" w:rsidRPr="00692266" w:rsidRDefault="00692266" w:rsidP="00692266">
            <w:pPr>
              <w:rPr>
                <w:rFonts w:eastAsia="Calibri"/>
              </w:rPr>
            </w:pPr>
            <w:r w:rsidRPr="00692266">
              <w:rPr>
                <w:rFonts w:eastAsia="Calibri"/>
              </w:rPr>
              <w:t>416</w:t>
            </w:r>
          </w:p>
        </w:tc>
        <w:tc>
          <w:tcPr>
            <w:tcW w:w="6640" w:type="dxa"/>
            <w:noWrap/>
            <w:hideMark/>
          </w:tcPr>
          <w:p w:rsidR="00692266" w:rsidRPr="00692266" w:rsidRDefault="00692266" w:rsidP="00692266">
            <w:pPr>
              <w:rPr>
                <w:rFonts w:eastAsia="Calibri"/>
              </w:rPr>
            </w:pPr>
            <w:r w:rsidRPr="00692266">
              <w:rPr>
                <w:rFonts w:eastAsia="Calibri"/>
              </w:rPr>
              <w:t>416</w:t>
            </w:r>
          </w:p>
        </w:tc>
        <w:tc>
          <w:tcPr>
            <w:tcW w:w="1700" w:type="dxa"/>
            <w:noWrap/>
            <w:hideMark/>
          </w:tcPr>
          <w:p w:rsidR="00692266" w:rsidRPr="00692266" w:rsidRDefault="00692266">
            <w:pPr>
              <w:rPr>
                <w:rFonts w:eastAsia="Calibri"/>
              </w:rPr>
            </w:pPr>
            <w:r w:rsidRPr="00692266">
              <w:rPr>
                <w:rFonts w:eastAsia="Calibri"/>
              </w:rPr>
              <w:t>[g.mol-1]</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Melting point</w:t>
            </w:r>
          </w:p>
        </w:tc>
        <w:tc>
          <w:tcPr>
            <w:tcW w:w="6640" w:type="dxa"/>
            <w:noWrap/>
            <w:hideMark/>
          </w:tcPr>
          <w:p w:rsidR="00692266" w:rsidRPr="00692266" w:rsidRDefault="00692266" w:rsidP="00692266">
            <w:pPr>
              <w:rPr>
                <w:rFonts w:eastAsia="Calibri"/>
              </w:rPr>
            </w:pPr>
            <w:r w:rsidRPr="00692266">
              <w:rPr>
                <w:rFonts w:eastAsia="Calibri"/>
              </w:rPr>
              <w:t>47</w:t>
            </w:r>
          </w:p>
        </w:tc>
        <w:tc>
          <w:tcPr>
            <w:tcW w:w="6640" w:type="dxa"/>
            <w:noWrap/>
            <w:hideMark/>
          </w:tcPr>
          <w:p w:rsidR="00692266" w:rsidRPr="00692266" w:rsidRDefault="00692266" w:rsidP="00692266">
            <w:pPr>
              <w:rPr>
                <w:rFonts w:eastAsia="Calibri"/>
              </w:rPr>
            </w:pPr>
            <w:r w:rsidRPr="00692266">
              <w:rPr>
                <w:rFonts w:eastAsia="Calibri"/>
              </w:rPr>
              <w:t>47</w:t>
            </w:r>
          </w:p>
        </w:tc>
        <w:tc>
          <w:tcPr>
            <w:tcW w:w="1700" w:type="dxa"/>
            <w:noWrap/>
            <w:hideMark/>
          </w:tcPr>
          <w:p w:rsidR="00692266" w:rsidRPr="00692266" w:rsidRDefault="00692266">
            <w:pPr>
              <w:rPr>
                <w:rFonts w:eastAsia="Calibri"/>
              </w:rPr>
            </w:pPr>
            <w:r w:rsidRPr="00692266">
              <w:rPr>
                <w:rFonts w:eastAsia="Calibri"/>
              </w:rPr>
              <w:t>[oC]</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Boiling point</w:t>
            </w:r>
          </w:p>
        </w:tc>
        <w:tc>
          <w:tcPr>
            <w:tcW w:w="6640" w:type="dxa"/>
            <w:noWrap/>
            <w:hideMark/>
          </w:tcPr>
          <w:p w:rsidR="00692266" w:rsidRPr="00692266" w:rsidRDefault="00692266">
            <w:pPr>
              <w:rPr>
                <w:rFonts w:eastAsia="Calibri"/>
              </w:rPr>
            </w:pPr>
            <w:r w:rsidRPr="00692266">
              <w:rPr>
                <w:rFonts w:eastAsia="Calibri"/>
              </w:rPr>
              <w:t>??</w:t>
            </w:r>
          </w:p>
        </w:tc>
        <w:tc>
          <w:tcPr>
            <w:tcW w:w="6640" w:type="dxa"/>
            <w:noWrap/>
            <w:hideMark/>
          </w:tcPr>
          <w:p w:rsidR="00692266" w:rsidRPr="00692266" w:rsidRDefault="00692266">
            <w:pPr>
              <w:rPr>
                <w:rFonts w:eastAsia="Calibri"/>
              </w:rPr>
            </w:pPr>
            <w:r w:rsidRPr="00692266">
              <w:rPr>
                <w:rFonts w:eastAsia="Calibri"/>
              </w:rPr>
              <w:t>??</w:t>
            </w:r>
          </w:p>
        </w:tc>
        <w:tc>
          <w:tcPr>
            <w:tcW w:w="1700" w:type="dxa"/>
            <w:noWrap/>
            <w:hideMark/>
          </w:tcPr>
          <w:p w:rsidR="00692266" w:rsidRPr="00692266" w:rsidRDefault="00692266">
            <w:pPr>
              <w:rPr>
                <w:rFonts w:eastAsia="Calibri"/>
              </w:rPr>
            </w:pPr>
            <w:r w:rsidRPr="00692266">
              <w:rPr>
                <w:rFonts w:eastAsia="Calibri"/>
              </w:rPr>
              <w:t>[oC]</w:t>
            </w:r>
          </w:p>
        </w:tc>
        <w:tc>
          <w:tcPr>
            <w:tcW w:w="460" w:type="dxa"/>
            <w:noWrap/>
            <w:hideMark/>
          </w:tcPr>
          <w:p w:rsidR="00692266" w:rsidRPr="00692266" w:rsidRDefault="00692266">
            <w:pPr>
              <w:rPr>
                <w:rFonts w:eastAsia="Calibri"/>
              </w:rPr>
            </w:pPr>
            <w:r w:rsidRPr="00692266">
              <w:rPr>
                <w:rFonts w:eastAsia="Calibri"/>
              </w:rPr>
              <w:t>D</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Vapour pressure at 20 [oC]</w:t>
            </w:r>
          </w:p>
        </w:tc>
        <w:tc>
          <w:tcPr>
            <w:tcW w:w="6640" w:type="dxa"/>
            <w:noWrap/>
            <w:hideMark/>
          </w:tcPr>
          <w:p w:rsidR="00692266" w:rsidRPr="00692266" w:rsidRDefault="00692266" w:rsidP="00692266">
            <w:pPr>
              <w:rPr>
                <w:rFonts w:eastAsia="Calibri"/>
              </w:rPr>
            </w:pPr>
            <w:r w:rsidRPr="00692266">
              <w:rPr>
                <w:rFonts w:eastAsia="Calibri"/>
              </w:rPr>
              <w:t>4,25E-07</w:t>
            </w:r>
          </w:p>
        </w:tc>
        <w:tc>
          <w:tcPr>
            <w:tcW w:w="6640" w:type="dxa"/>
            <w:noWrap/>
            <w:hideMark/>
          </w:tcPr>
          <w:p w:rsidR="00692266" w:rsidRPr="00692266" w:rsidRDefault="00692266" w:rsidP="00692266">
            <w:pPr>
              <w:rPr>
                <w:rFonts w:eastAsia="Calibri"/>
              </w:rPr>
            </w:pPr>
            <w:r w:rsidRPr="00692266">
              <w:rPr>
                <w:rFonts w:eastAsia="Calibri"/>
              </w:rPr>
              <w:t>4,25E-07</w:t>
            </w:r>
          </w:p>
        </w:tc>
        <w:tc>
          <w:tcPr>
            <w:tcW w:w="1700" w:type="dxa"/>
            <w:noWrap/>
            <w:hideMark/>
          </w:tcPr>
          <w:p w:rsidR="00692266" w:rsidRPr="00692266" w:rsidRDefault="00692266">
            <w:pPr>
              <w:rPr>
                <w:rFonts w:eastAsia="Calibri"/>
              </w:rPr>
            </w:pPr>
            <w:r w:rsidRPr="00692266">
              <w:rPr>
                <w:rFonts w:eastAsia="Calibri"/>
              </w:rPr>
              <w:t>[Pa]</w:t>
            </w:r>
          </w:p>
        </w:tc>
        <w:tc>
          <w:tcPr>
            <w:tcW w:w="460" w:type="dxa"/>
            <w:noWrap/>
            <w:hideMark/>
          </w:tcPr>
          <w:p w:rsidR="00692266" w:rsidRPr="00692266" w:rsidRDefault="00692266">
            <w:pPr>
              <w:rPr>
                <w:rFonts w:eastAsia="Calibri"/>
              </w:rPr>
            </w:pPr>
            <w:r w:rsidRPr="00692266">
              <w:rPr>
                <w:rFonts w:eastAsia="Calibri"/>
              </w:rPr>
              <w:t>O</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Vapour pressure at 25 [oC]</w:t>
            </w:r>
          </w:p>
        </w:tc>
        <w:tc>
          <w:tcPr>
            <w:tcW w:w="6640" w:type="dxa"/>
            <w:noWrap/>
            <w:hideMark/>
          </w:tcPr>
          <w:p w:rsidR="00692266" w:rsidRPr="00692266" w:rsidRDefault="00692266" w:rsidP="00692266">
            <w:pPr>
              <w:rPr>
                <w:rFonts w:eastAsia="Calibri"/>
              </w:rPr>
            </w:pPr>
            <w:r w:rsidRPr="00692266">
              <w:rPr>
                <w:rFonts w:eastAsia="Calibri"/>
              </w:rPr>
              <w:t>6,00E-07</w:t>
            </w:r>
          </w:p>
        </w:tc>
        <w:tc>
          <w:tcPr>
            <w:tcW w:w="6640" w:type="dxa"/>
            <w:noWrap/>
            <w:hideMark/>
          </w:tcPr>
          <w:p w:rsidR="00692266" w:rsidRPr="00692266" w:rsidRDefault="00692266" w:rsidP="00692266">
            <w:pPr>
              <w:rPr>
                <w:rFonts w:eastAsia="Calibri"/>
              </w:rPr>
            </w:pPr>
            <w:r w:rsidRPr="00692266">
              <w:rPr>
                <w:rFonts w:eastAsia="Calibri"/>
              </w:rPr>
              <w:t>6,00E-07</w:t>
            </w:r>
          </w:p>
        </w:tc>
        <w:tc>
          <w:tcPr>
            <w:tcW w:w="1700" w:type="dxa"/>
            <w:noWrap/>
            <w:hideMark/>
          </w:tcPr>
          <w:p w:rsidR="00692266" w:rsidRPr="00692266" w:rsidRDefault="00692266">
            <w:pPr>
              <w:rPr>
                <w:rFonts w:eastAsia="Calibri"/>
              </w:rPr>
            </w:pPr>
            <w:r w:rsidRPr="00692266">
              <w:rPr>
                <w:rFonts w:eastAsia="Calibri"/>
              </w:rPr>
              <w:t>[Pa]</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Water solubility at 20 [oC]</w:t>
            </w:r>
          </w:p>
        </w:tc>
        <w:tc>
          <w:tcPr>
            <w:tcW w:w="6640" w:type="dxa"/>
            <w:noWrap/>
            <w:hideMark/>
          </w:tcPr>
          <w:p w:rsidR="00692266" w:rsidRPr="00692266" w:rsidRDefault="00692266" w:rsidP="00692266">
            <w:pPr>
              <w:rPr>
                <w:rFonts w:eastAsia="Calibri"/>
              </w:rPr>
            </w:pPr>
            <w:r w:rsidRPr="00692266">
              <w:rPr>
                <w:rFonts w:eastAsia="Calibri"/>
              </w:rPr>
              <w:t>4</w:t>
            </w:r>
          </w:p>
        </w:tc>
        <w:tc>
          <w:tcPr>
            <w:tcW w:w="6640" w:type="dxa"/>
            <w:noWrap/>
            <w:hideMark/>
          </w:tcPr>
          <w:p w:rsidR="00692266" w:rsidRPr="00692266" w:rsidRDefault="00692266" w:rsidP="00692266">
            <w:pPr>
              <w:rPr>
                <w:rFonts w:eastAsia="Calibri"/>
              </w:rPr>
            </w:pPr>
            <w:r w:rsidRPr="00692266">
              <w:rPr>
                <w:rFonts w:eastAsia="Calibri"/>
              </w:rPr>
              <w:t>4</w:t>
            </w:r>
          </w:p>
        </w:tc>
        <w:tc>
          <w:tcPr>
            <w:tcW w:w="1700" w:type="dxa"/>
            <w:noWrap/>
            <w:hideMark/>
          </w:tcPr>
          <w:p w:rsidR="00692266" w:rsidRPr="00692266" w:rsidRDefault="00692266">
            <w:pPr>
              <w:rPr>
                <w:rFonts w:eastAsia="Calibri"/>
              </w:rPr>
            </w:pPr>
            <w:r w:rsidRPr="00692266">
              <w:rPr>
                <w:rFonts w:eastAsia="Calibri"/>
              </w:rPr>
              <w:t>[µg.l-1]</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Water solubility at 25 [oC]</w:t>
            </w:r>
          </w:p>
        </w:tc>
        <w:tc>
          <w:tcPr>
            <w:tcW w:w="6640" w:type="dxa"/>
            <w:noWrap/>
            <w:hideMark/>
          </w:tcPr>
          <w:p w:rsidR="00692266" w:rsidRPr="00692266" w:rsidRDefault="00692266" w:rsidP="00692266">
            <w:pPr>
              <w:rPr>
                <w:rFonts w:eastAsia="Calibri"/>
              </w:rPr>
            </w:pPr>
            <w:r w:rsidRPr="00692266">
              <w:rPr>
                <w:rFonts w:eastAsia="Calibri"/>
              </w:rPr>
              <w:t>4,28E-03</w:t>
            </w:r>
          </w:p>
        </w:tc>
        <w:tc>
          <w:tcPr>
            <w:tcW w:w="6640" w:type="dxa"/>
            <w:noWrap/>
            <w:hideMark/>
          </w:tcPr>
          <w:p w:rsidR="00692266" w:rsidRPr="00692266" w:rsidRDefault="00692266" w:rsidP="00692266">
            <w:pPr>
              <w:rPr>
                <w:rFonts w:eastAsia="Calibri"/>
              </w:rPr>
            </w:pPr>
            <w:r w:rsidRPr="00692266">
              <w:rPr>
                <w:rFonts w:eastAsia="Calibri"/>
              </w:rPr>
              <w:t>4,28E-03</w:t>
            </w:r>
          </w:p>
        </w:tc>
        <w:tc>
          <w:tcPr>
            <w:tcW w:w="1700" w:type="dxa"/>
            <w:noWrap/>
            <w:hideMark/>
          </w:tcPr>
          <w:p w:rsidR="00692266" w:rsidRPr="00692266" w:rsidRDefault="00692266">
            <w:pPr>
              <w:rPr>
                <w:rFonts w:eastAsia="Calibri"/>
              </w:rPr>
            </w:pPr>
            <w:r w:rsidRPr="00692266">
              <w:rPr>
                <w:rFonts w:eastAsia="Calibri"/>
              </w:rPr>
              <w:t>[mg.l-1]</w:t>
            </w:r>
          </w:p>
        </w:tc>
        <w:tc>
          <w:tcPr>
            <w:tcW w:w="460" w:type="dxa"/>
            <w:noWrap/>
            <w:hideMark/>
          </w:tcPr>
          <w:p w:rsidR="00692266" w:rsidRPr="00692266" w:rsidRDefault="00692266">
            <w:pPr>
              <w:rPr>
                <w:rFonts w:eastAsia="Calibri"/>
              </w:rPr>
            </w:pPr>
            <w:r w:rsidRPr="00692266">
              <w:rPr>
                <w:rFonts w:eastAsia="Calibri"/>
              </w:rPr>
              <w:t>O</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Octanol-water partition coefficient</w:t>
            </w:r>
          </w:p>
        </w:tc>
        <w:tc>
          <w:tcPr>
            <w:tcW w:w="6640" w:type="dxa"/>
            <w:noWrap/>
            <w:hideMark/>
          </w:tcPr>
          <w:p w:rsidR="00692266" w:rsidRPr="00692266" w:rsidRDefault="00692266" w:rsidP="00692266">
            <w:pPr>
              <w:rPr>
                <w:rFonts w:eastAsia="Calibri"/>
              </w:rPr>
            </w:pPr>
            <w:r w:rsidRPr="00692266">
              <w:rPr>
                <w:rFonts w:eastAsia="Calibri"/>
              </w:rPr>
              <w:t>5,45</w:t>
            </w:r>
          </w:p>
        </w:tc>
        <w:tc>
          <w:tcPr>
            <w:tcW w:w="6640" w:type="dxa"/>
            <w:noWrap/>
            <w:hideMark/>
          </w:tcPr>
          <w:p w:rsidR="00692266" w:rsidRPr="00692266" w:rsidRDefault="00692266" w:rsidP="00692266">
            <w:pPr>
              <w:rPr>
                <w:rFonts w:eastAsia="Calibri"/>
              </w:rPr>
            </w:pPr>
            <w:r w:rsidRPr="00692266">
              <w:rPr>
                <w:rFonts w:eastAsia="Calibri"/>
              </w:rPr>
              <w:t>5,45</w:t>
            </w:r>
          </w:p>
        </w:tc>
        <w:tc>
          <w:tcPr>
            <w:tcW w:w="1700" w:type="dxa"/>
            <w:noWrap/>
            <w:hideMark/>
          </w:tcPr>
          <w:p w:rsidR="00692266" w:rsidRPr="00692266" w:rsidRDefault="00692266">
            <w:pPr>
              <w:rPr>
                <w:rFonts w:eastAsia="Calibri"/>
              </w:rPr>
            </w:pPr>
            <w:r w:rsidRPr="00692266">
              <w:rPr>
                <w:rFonts w:eastAsia="Calibri"/>
              </w:rPr>
              <w:t>[log10]</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 </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PARTITION COEFFICIENTS AND BIOCONCENTRATION FACTORS</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SOLIDS-WATER</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Organic carbon-water partition coefficient</w:t>
            </w:r>
          </w:p>
        </w:tc>
        <w:tc>
          <w:tcPr>
            <w:tcW w:w="6640" w:type="dxa"/>
            <w:noWrap/>
            <w:hideMark/>
          </w:tcPr>
          <w:p w:rsidR="00692266" w:rsidRPr="00692266" w:rsidRDefault="00692266" w:rsidP="00692266">
            <w:pPr>
              <w:rPr>
                <w:rFonts w:eastAsia="Calibri"/>
              </w:rPr>
            </w:pPr>
            <w:r w:rsidRPr="00692266">
              <w:rPr>
                <w:rFonts w:eastAsia="Calibri"/>
              </w:rPr>
              <w:t>7,14E+03</w:t>
            </w:r>
          </w:p>
        </w:tc>
        <w:tc>
          <w:tcPr>
            <w:tcW w:w="6640" w:type="dxa"/>
            <w:noWrap/>
            <w:hideMark/>
          </w:tcPr>
          <w:p w:rsidR="00692266" w:rsidRPr="00692266" w:rsidRDefault="00692266" w:rsidP="00692266">
            <w:pPr>
              <w:rPr>
                <w:rFonts w:eastAsia="Calibri"/>
              </w:rPr>
            </w:pPr>
            <w:r w:rsidRPr="00692266">
              <w:rPr>
                <w:rFonts w:eastAsia="Calibri"/>
              </w:rPr>
              <w:t>5,75E+05</w:t>
            </w:r>
          </w:p>
        </w:tc>
        <w:tc>
          <w:tcPr>
            <w:tcW w:w="1700" w:type="dxa"/>
            <w:noWrap/>
            <w:hideMark/>
          </w:tcPr>
          <w:p w:rsidR="00692266" w:rsidRPr="00692266" w:rsidRDefault="00692266">
            <w:pPr>
              <w:rPr>
                <w:rFonts w:eastAsia="Calibri"/>
              </w:rPr>
            </w:pPr>
            <w:r w:rsidRPr="00692266">
              <w:rPr>
                <w:rFonts w:eastAsia="Calibri"/>
              </w:rPr>
              <w:t>[l.kg-1]</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 </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AIR-WATER</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Henry's law constant at test temperature</w:t>
            </w:r>
          </w:p>
        </w:tc>
        <w:tc>
          <w:tcPr>
            <w:tcW w:w="6640" w:type="dxa"/>
            <w:noWrap/>
            <w:hideMark/>
          </w:tcPr>
          <w:p w:rsidR="00692266" w:rsidRPr="00692266" w:rsidRDefault="00692266">
            <w:pPr>
              <w:rPr>
                <w:rFonts w:eastAsia="Calibri"/>
              </w:rPr>
            </w:pPr>
            <w:r w:rsidRPr="00692266">
              <w:rPr>
                <w:rFonts w:eastAsia="Calibri"/>
              </w:rPr>
              <w:t>??</w:t>
            </w:r>
          </w:p>
        </w:tc>
        <w:tc>
          <w:tcPr>
            <w:tcW w:w="6640" w:type="dxa"/>
            <w:noWrap/>
            <w:hideMark/>
          </w:tcPr>
          <w:p w:rsidR="00692266" w:rsidRPr="00692266" w:rsidRDefault="00692266" w:rsidP="00692266">
            <w:pPr>
              <w:rPr>
                <w:rFonts w:eastAsia="Calibri"/>
              </w:rPr>
            </w:pPr>
            <w:r w:rsidRPr="00692266">
              <w:rPr>
                <w:rFonts w:eastAsia="Calibri"/>
              </w:rPr>
              <w:t>0,024</w:t>
            </w:r>
          </w:p>
        </w:tc>
        <w:tc>
          <w:tcPr>
            <w:tcW w:w="1700" w:type="dxa"/>
            <w:noWrap/>
            <w:hideMark/>
          </w:tcPr>
          <w:p w:rsidR="00692266" w:rsidRPr="00692266" w:rsidRDefault="00692266">
            <w:pPr>
              <w:rPr>
                <w:rFonts w:eastAsia="Calibri"/>
              </w:rPr>
            </w:pPr>
            <w:r w:rsidRPr="00692266">
              <w:rPr>
                <w:rFonts w:eastAsia="Calibri"/>
              </w:rPr>
              <w:t>[Pa.m3.mol-1]</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Temperature at which Henry's law constant was measured</w:t>
            </w:r>
          </w:p>
        </w:tc>
        <w:tc>
          <w:tcPr>
            <w:tcW w:w="6640" w:type="dxa"/>
            <w:noWrap/>
            <w:hideMark/>
          </w:tcPr>
          <w:p w:rsidR="00692266" w:rsidRPr="00692266" w:rsidRDefault="00692266" w:rsidP="00692266">
            <w:pPr>
              <w:rPr>
                <w:rFonts w:eastAsia="Calibri"/>
              </w:rPr>
            </w:pPr>
            <w:r w:rsidRPr="00692266">
              <w:rPr>
                <w:rFonts w:eastAsia="Calibri"/>
              </w:rPr>
              <w:t>20</w:t>
            </w:r>
          </w:p>
        </w:tc>
        <w:tc>
          <w:tcPr>
            <w:tcW w:w="6640" w:type="dxa"/>
            <w:noWrap/>
            <w:hideMark/>
          </w:tcPr>
          <w:p w:rsidR="00692266" w:rsidRPr="00692266" w:rsidRDefault="00692266" w:rsidP="00692266">
            <w:pPr>
              <w:rPr>
                <w:rFonts w:eastAsia="Calibri"/>
              </w:rPr>
            </w:pPr>
            <w:r w:rsidRPr="00692266">
              <w:rPr>
                <w:rFonts w:eastAsia="Calibri"/>
              </w:rPr>
              <w:t>20</w:t>
            </w:r>
          </w:p>
        </w:tc>
        <w:tc>
          <w:tcPr>
            <w:tcW w:w="1700" w:type="dxa"/>
            <w:noWrap/>
            <w:hideMark/>
          </w:tcPr>
          <w:p w:rsidR="00692266" w:rsidRPr="00692266" w:rsidRDefault="00692266">
            <w:pPr>
              <w:rPr>
                <w:rFonts w:eastAsia="Calibri"/>
              </w:rPr>
            </w:pPr>
            <w:r w:rsidRPr="00692266">
              <w:rPr>
                <w:rFonts w:eastAsia="Calibri"/>
              </w:rPr>
              <w:t>[oC]</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Henry's law constant at 25 [oC]</w:t>
            </w:r>
          </w:p>
        </w:tc>
        <w:tc>
          <w:tcPr>
            <w:tcW w:w="6640" w:type="dxa"/>
            <w:noWrap/>
            <w:hideMark/>
          </w:tcPr>
          <w:p w:rsidR="00692266" w:rsidRPr="00692266" w:rsidRDefault="00692266" w:rsidP="00692266">
            <w:pPr>
              <w:rPr>
                <w:rFonts w:eastAsia="Calibri"/>
              </w:rPr>
            </w:pPr>
            <w:r w:rsidRPr="00692266">
              <w:rPr>
                <w:rFonts w:eastAsia="Calibri"/>
              </w:rPr>
              <w:t>0,05825103</w:t>
            </w:r>
          </w:p>
        </w:tc>
        <w:tc>
          <w:tcPr>
            <w:tcW w:w="6640" w:type="dxa"/>
            <w:noWrap/>
            <w:hideMark/>
          </w:tcPr>
          <w:p w:rsidR="00692266" w:rsidRPr="00692266" w:rsidRDefault="00692266" w:rsidP="00692266">
            <w:pPr>
              <w:rPr>
                <w:rFonts w:eastAsia="Calibri"/>
              </w:rPr>
            </w:pPr>
            <w:r w:rsidRPr="00692266">
              <w:rPr>
                <w:rFonts w:eastAsia="Calibri"/>
              </w:rPr>
              <w:t>0,0582</w:t>
            </w:r>
          </w:p>
        </w:tc>
        <w:tc>
          <w:tcPr>
            <w:tcW w:w="1700" w:type="dxa"/>
            <w:noWrap/>
            <w:hideMark/>
          </w:tcPr>
          <w:p w:rsidR="00692266" w:rsidRPr="00692266" w:rsidRDefault="00692266">
            <w:pPr>
              <w:rPr>
                <w:rFonts w:eastAsia="Calibri"/>
              </w:rPr>
            </w:pPr>
            <w:r w:rsidRPr="00692266">
              <w:rPr>
                <w:rFonts w:eastAsia="Calibri"/>
              </w:rPr>
              <w:t>[Pa.m3.mol-1]</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 </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DEGRADATION AND TRANSFORMATION RATES</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AIR</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Rate constant for degradation in air</w:t>
            </w:r>
          </w:p>
        </w:tc>
        <w:tc>
          <w:tcPr>
            <w:tcW w:w="6640" w:type="dxa"/>
            <w:noWrap/>
            <w:hideMark/>
          </w:tcPr>
          <w:p w:rsidR="00692266" w:rsidRPr="00692266" w:rsidRDefault="00692266" w:rsidP="00692266">
            <w:pPr>
              <w:rPr>
                <w:rFonts w:eastAsia="Calibri"/>
              </w:rPr>
            </w:pPr>
            <w:r w:rsidRPr="00692266">
              <w:rPr>
                <w:rFonts w:eastAsia="Calibri"/>
              </w:rPr>
              <w:t>1,00E+40</w:t>
            </w:r>
          </w:p>
        </w:tc>
        <w:tc>
          <w:tcPr>
            <w:tcW w:w="6640" w:type="dxa"/>
            <w:noWrap/>
            <w:hideMark/>
          </w:tcPr>
          <w:p w:rsidR="00692266" w:rsidRPr="00692266" w:rsidRDefault="00692266" w:rsidP="00692266">
            <w:pPr>
              <w:rPr>
                <w:rFonts w:eastAsia="Calibri"/>
              </w:rPr>
            </w:pPr>
            <w:r w:rsidRPr="00692266">
              <w:rPr>
                <w:rFonts w:eastAsia="Calibri"/>
              </w:rPr>
              <w:t>0,749</w:t>
            </w:r>
          </w:p>
        </w:tc>
        <w:tc>
          <w:tcPr>
            <w:tcW w:w="1700" w:type="dxa"/>
            <w:noWrap/>
            <w:hideMark/>
          </w:tcPr>
          <w:p w:rsidR="00692266" w:rsidRPr="00692266" w:rsidRDefault="00692266">
            <w:pPr>
              <w:rPr>
                <w:rFonts w:eastAsia="Calibri"/>
              </w:rPr>
            </w:pPr>
            <w:r w:rsidRPr="00692266">
              <w:rPr>
                <w:rFonts w:eastAsia="Calibri"/>
              </w:rPr>
              <w:t>[d] (DT50)</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 </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SOIL</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Rate constant for biodegradation in bulk soil</w:t>
            </w:r>
          </w:p>
        </w:tc>
        <w:tc>
          <w:tcPr>
            <w:tcW w:w="6640" w:type="dxa"/>
            <w:noWrap/>
            <w:hideMark/>
          </w:tcPr>
          <w:p w:rsidR="00692266" w:rsidRPr="00692266" w:rsidRDefault="00692266" w:rsidP="00692266">
            <w:pPr>
              <w:rPr>
                <w:rFonts w:eastAsia="Calibri"/>
              </w:rPr>
            </w:pPr>
            <w:r w:rsidRPr="00692266">
              <w:rPr>
                <w:rFonts w:eastAsia="Calibri"/>
              </w:rPr>
              <w:t>1,00E+06</w:t>
            </w:r>
          </w:p>
        </w:tc>
        <w:tc>
          <w:tcPr>
            <w:tcW w:w="6640" w:type="dxa"/>
            <w:noWrap/>
            <w:hideMark/>
          </w:tcPr>
          <w:p w:rsidR="00692266" w:rsidRPr="00692266" w:rsidRDefault="00692266" w:rsidP="00692266">
            <w:pPr>
              <w:rPr>
                <w:rFonts w:eastAsia="Calibri"/>
              </w:rPr>
            </w:pPr>
            <w:r w:rsidRPr="00692266">
              <w:rPr>
                <w:rFonts w:eastAsia="Calibri"/>
              </w:rPr>
              <w:t>17,2</w:t>
            </w:r>
          </w:p>
        </w:tc>
        <w:tc>
          <w:tcPr>
            <w:tcW w:w="1700" w:type="dxa"/>
            <w:noWrap/>
            <w:hideMark/>
          </w:tcPr>
          <w:p w:rsidR="00692266" w:rsidRPr="00692266" w:rsidRDefault="00692266">
            <w:pPr>
              <w:rPr>
                <w:rFonts w:eastAsia="Calibri"/>
              </w:rPr>
            </w:pPr>
            <w:r w:rsidRPr="00692266">
              <w:rPr>
                <w:rFonts w:eastAsia="Calibri"/>
              </w:rPr>
              <w:t>[d] (DT50,12[oC])</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 </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RELEASE ESTIMATION</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BIOCIDE SCENARIO INPUT DATA</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Usage/production title</w:t>
            </w:r>
          </w:p>
        </w:tc>
        <w:tc>
          <w:tcPr>
            <w:tcW w:w="6640" w:type="dxa"/>
            <w:noWrap/>
            <w:hideMark/>
          </w:tcPr>
          <w:p w:rsidR="00692266" w:rsidRPr="00692266" w:rsidRDefault="00692266">
            <w:pPr>
              <w:rPr>
                <w:rFonts w:eastAsia="Calibri"/>
              </w:rPr>
            </w:pPr>
            <w:r w:rsidRPr="00692266">
              <w:rPr>
                <w:rFonts w:eastAsia="Calibri"/>
              </w:rPr>
              <w:t>2022-01 - Draker 1 - Use3 - T1 houses</w:t>
            </w:r>
          </w:p>
        </w:tc>
        <w:tc>
          <w:tcPr>
            <w:tcW w:w="6640" w:type="dxa"/>
            <w:noWrap/>
            <w:hideMark/>
          </w:tcPr>
          <w:p w:rsidR="00692266" w:rsidRPr="00692266" w:rsidRDefault="00692266">
            <w:pPr>
              <w:rPr>
                <w:rFonts w:eastAsia="Calibri"/>
              </w:rPr>
            </w:pPr>
            <w:r w:rsidRPr="00692266">
              <w:rPr>
                <w:rFonts w:eastAsia="Calibri"/>
              </w:rPr>
              <w:t>2022-01 - Draker 1 - Use3 - T1 houses</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Scenario choice for biocides</w:t>
            </w:r>
          </w:p>
        </w:tc>
        <w:tc>
          <w:tcPr>
            <w:tcW w:w="6640" w:type="dxa"/>
            <w:noWrap/>
            <w:hideMark/>
          </w:tcPr>
          <w:p w:rsidR="00692266" w:rsidRPr="00692266" w:rsidRDefault="00692266">
            <w:pPr>
              <w:rPr>
                <w:rFonts w:eastAsia="Calibri"/>
              </w:rPr>
            </w:pPr>
            <w:r w:rsidRPr="00692266">
              <w:rPr>
                <w:rFonts w:eastAsia="Calibri"/>
              </w:rPr>
              <w:t>(18) Insecticides, acaricides and products to control other arthropods</w:t>
            </w:r>
          </w:p>
        </w:tc>
        <w:tc>
          <w:tcPr>
            <w:tcW w:w="6640" w:type="dxa"/>
            <w:noWrap/>
            <w:hideMark/>
          </w:tcPr>
          <w:p w:rsidR="00692266" w:rsidRPr="00692266" w:rsidRDefault="00692266">
            <w:pPr>
              <w:rPr>
                <w:rFonts w:eastAsia="Calibri"/>
              </w:rPr>
            </w:pPr>
            <w:r w:rsidRPr="00692266">
              <w:rPr>
                <w:rFonts w:eastAsia="Calibri"/>
              </w:rPr>
              <w:t>(18) Insecticides, acaricides and products to control other arthropods</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Additional scenario information</w:t>
            </w:r>
          </w:p>
        </w:tc>
        <w:tc>
          <w:tcPr>
            <w:tcW w:w="6640" w:type="dxa"/>
            <w:noWrap/>
            <w:hideMark/>
          </w:tcPr>
          <w:p w:rsidR="00692266" w:rsidRPr="00692266" w:rsidRDefault="00692266">
            <w:pPr>
              <w:rPr>
                <w:rFonts w:eastAsia="Calibri"/>
              </w:rPr>
            </w:pPr>
            <w:r w:rsidRPr="00692266">
              <w:rPr>
                <w:rFonts w:eastAsia="Calibri"/>
              </w:rPr>
              <w:t>(18.3.1) Outdoor, flying insects</w:t>
            </w:r>
          </w:p>
        </w:tc>
        <w:tc>
          <w:tcPr>
            <w:tcW w:w="6640" w:type="dxa"/>
            <w:noWrap/>
            <w:hideMark/>
          </w:tcPr>
          <w:p w:rsidR="00692266" w:rsidRPr="00692266" w:rsidRDefault="00692266">
            <w:pPr>
              <w:rPr>
                <w:rFonts w:eastAsia="Calibri"/>
              </w:rPr>
            </w:pPr>
            <w:r w:rsidRPr="00692266">
              <w:rPr>
                <w:rFonts w:eastAsia="Calibri"/>
              </w:rPr>
              <w:t>(18.3.1) Outdoor, flying insects</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 </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INDUSTRIAL USE</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Emission scenario</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D</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 </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INTERMEDIATE RESULTS</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RELEASE FRACTIONS AND EMISSION DAYS</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INDUSTRIAL USE</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GENERAL INPUT</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Fraction of substance in commercial product</w:t>
            </w:r>
          </w:p>
        </w:tc>
        <w:tc>
          <w:tcPr>
            <w:tcW w:w="6640" w:type="dxa"/>
            <w:noWrap/>
            <w:hideMark/>
          </w:tcPr>
          <w:p w:rsidR="00692266" w:rsidRPr="00692266" w:rsidRDefault="00692266">
            <w:pPr>
              <w:rPr>
                <w:rFonts w:eastAsia="Calibri"/>
              </w:rPr>
            </w:pPr>
            <w:r w:rsidRPr="00692266">
              <w:rPr>
                <w:rFonts w:eastAsia="Calibri"/>
              </w:rPr>
              <w:t>??</w:t>
            </w:r>
          </w:p>
        </w:tc>
        <w:tc>
          <w:tcPr>
            <w:tcW w:w="6640" w:type="dxa"/>
            <w:noWrap/>
            <w:hideMark/>
          </w:tcPr>
          <w:p w:rsidR="00692266" w:rsidRPr="00692266" w:rsidRDefault="00692266" w:rsidP="00692266">
            <w:pPr>
              <w:rPr>
                <w:rFonts w:eastAsia="Calibri"/>
              </w:rPr>
            </w:pPr>
            <w:r w:rsidRPr="00692266">
              <w:rPr>
                <w:rFonts w:eastAsia="Calibri"/>
              </w:rPr>
              <w:t>0,105</w:t>
            </w:r>
          </w:p>
        </w:tc>
        <w:tc>
          <w:tcPr>
            <w:tcW w:w="1700" w:type="dxa"/>
            <w:noWrap/>
            <w:hideMark/>
          </w:tcPr>
          <w:p w:rsidR="00692266" w:rsidRPr="00692266" w:rsidRDefault="00692266">
            <w:pPr>
              <w:rPr>
                <w:rFonts w:eastAsia="Calibri"/>
              </w:rPr>
            </w:pPr>
            <w:r w:rsidRPr="00692266">
              <w:rPr>
                <w:rFonts w:eastAsia="Calibri"/>
              </w:rPr>
              <w:t>[-]</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Location of the treated surface</w:t>
            </w:r>
          </w:p>
        </w:tc>
        <w:tc>
          <w:tcPr>
            <w:tcW w:w="6640" w:type="dxa"/>
            <w:noWrap/>
            <w:hideMark/>
          </w:tcPr>
          <w:p w:rsidR="00692266" w:rsidRPr="00692266" w:rsidRDefault="00692266">
            <w:pPr>
              <w:rPr>
                <w:rFonts w:eastAsia="Calibri"/>
              </w:rPr>
            </w:pPr>
            <w:r w:rsidRPr="00692266">
              <w:rPr>
                <w:rFonts w:eastAsia="Calibri"/>
              </w:rPr>
              <w:t>Select</w:t>
            </w:r>
          </w:p>
        </w:tc>
        <w:tc>
          <w:tcPr>
            <w:tcW w:w="6640" w:type="dxa"/>
            <w:noWrap/>
            <w:hideMark/>
          </w:tcPr>
          <w:p w:rsidR="00692266" w:rsidRPr="00692266" w:rsidRDefault="00692266">
            <w:pPr>
              <w:rPr>
                <w:rFonts w:eastAsia="Calibri"/>
              </w:rPr>
            </w:pPr>
            <w:r w:rsidRPr="00692266">
              <w:rPr>
                <w:rFonts w:eastAsia="Calibri"/>
              </w:rPr>
              <w:t>Urban area</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 </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MIXING/LOADING</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Quantity of commercial product used per preparation</w:t>
            </w:r>
          </w:p>
        </w:tc>
        <w:tc>
          <w:tcPr>
            <w:tcW w:w="6640" w:type="dxa"/>
            <w:noWrap/>
            <w:hideMark/>
          </w:tcPr>
          <w:p w:rsidR="00692266" w:rsidRPr="00692266" w:rsidRDefault="00692266">
            <w:pPr>
              <w:rPr>
                <w:rFonts w:eastAsia="Calibri"/>
              </w:rPr>
            </w:pPr>
            <w:r w:rsidRPr="00692266">
              <w:rPr>
                <w:rFonts w:eastAsia="Calibri"/>
              </w:rPr>
              <w:t>??</w:t>
            </w:r>
          </w:p>
        </w:tc>
        <w:tc>
          <w:tcPr>
            <w:tcW w:w="6640" w:type="dxa"/>
            <w:noWrap/>
            <w:hideMark/>
          </w:tcPr>
          <w:p w:rsidR="00692266" w:rsidRPr="00692266" w:rsidRDefault="00692266" w:rsidP="00692266">
            <w:pPr>
              <w:rPr>
                <w:rFonts w:eastAsia="Calibri"/>
              </w:rPr>
            </w:pPr>
            <w:r w:rsidRPr="00692266">
              <w:rPr>
                <w:rFonts w:eastAsia="Calibri"/>
              </w:rPr>
              <w:t>5,1</w:t>
            </w:r>
          </w:p>
        </w:tc>
        <w:tc>
          <w:tcPr>
            <w:tcW w:w="1700" w:type="dxa"/>
            <w:noWrap/>
            <w:hideMark/>
          </w:tcPr>
          <w:p w:rsidR="00692266" w:rsidRPr="00692266" w:rsidRDefault="00692266">
            <w:pPr>
              <w:rPr>
                <w:rFonts w:eastAsia="Calibri"/>
              </w:rPr>
            </w:pPr>
            <w:r w:rsidRPr="00692266">
              <w:rPr>
                <w:rFonts w:eastAsia="Calibri"/>
              </w:rPr>
              <w:t>[g]</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Number of preparations per day, standard house</w:t>
            </w:r>
          </w:p>
        </w:tc>
        <w:tc>
          <w:tcPr>
            <w:tcW w:w="6640" w:type="dxa"/>
            <w:noWrap/>
            <w:hideMark/>
          </w:tcPr>
          <w:p w:rsidR="00692266" w:rsidRPr="00692266" w:rsidRDefault="00692266" w:rsidP="00692266">
            <w:pPr>
              <w:rPr>
                <w:rFonts w:eastAsia="Calibri"/>
              </w:rPr>
            </w:pPr>
            <w:r w:rsidRPr="00692266">
              <w:rPr>
                <w:rFonts w:eastAsia="Calibri"/>
              </w:rPr>
              <w:t>1</w:t>
            </w:r>
          </w:p>
        </w:tc>
        <w:tc>
          <w:tcPr>
            <w:tcW w:w="6640" w:type="dxa"/>
            <w:noWrap/>
            <w:hideMark/>
          </w:tcPr>
          <w:p w:rsidR="00692266" w:rsidRPr="00692266" w:rsidRDefault="00692266" w:rsidP="00692266">
            <w:pPr>
              <w:rPr>
                <w:rFonts w:eastAsia="Calibri"/>
              </w:rPr>
            </w:pPr>
            <w:r w:rsidRPr="00692266">
              <w:rPr>
                <w:rFonts w:eastAsia="Calibri"/>
              </w:rPr>
              <w:t>5</w:t>
            </w:r>
          </w:p>
        </w:tc>
        <w:tc>
          <w:tcPr>
            <w:tcW w:w="1700" w:type="dxa"/>
            <w:noWrap/>
            <w:hideMark/>
          </w:tcPr>
          <w:p w:rsidR="00692266" w:rsidRPr="00692266" w:rsidRDefault="00692266">
            <w:pPr>
              <w:rPr>
                <w:rFonts w:eastAsia="Calibri"/>
              </w:rPr>
            </w:pPr>
            <w:r w:rsidRPr="00692266">
              <w:rPr>
                <w:rFonts w:eastAsia="Calibri"/>
              </w:rPr>
              <w:t>[d-1]</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Number of preparations per day, large building</w:t>
            </w:r>
          </w:p>
        </w:tc>
        <w:tc>
          <w:tcPr>
            <w:tcW w:w="6640" w:type="dxa"/>
            <w:noWrap/>
            <w:hideMark/>
          </w:tcPr>
          <w:p w:rsidR="00692266" w:rsidRPr="00692266" w:rsidRDefault="00692266" w:rsidP="00692266">
            <w:pPr>
              <w:rPr>
                <w:rFonts w:eastAsia="Calibri"/>
              </w:rPr>
            </w:pPr>
            <w:r w:rsidRPr="00692266">
              <w:rPr>
                <w:rFonts w:eastAsia="Calibri"/>
              </w:rPr>
              <w:t>3</w:t>
            </w:r>
          </w:p>
        </w:tc>
        <w:tc>
          <w:tcPr>
            <w:tcW w:w="6640" w:type="dxa"/>
            <w:noWrap/>
            <w:hideMark/>
          </w:tcPr>
          <w:p w:rsidR="00692266" w:rsidRPr="00692266" w:rsidRDefault="00692266" w:rsidP="00692266">
            <w:pPr>
              <w:rPr>
                <w:rFonts w:eastAsia="Calibri"/>
              </w:rPr>
            </w:pPr>
            <w:r w:rsidRPr="00692266">
              <w:rPr>
                <w:rFonts w:eastAsia="Calibri"/>
              </w:rPr>
              <w:t>25</w:t>
            </w:r>
          </w:p>
        </w:tc>
        <w:tc>
          <w:tcPr>
            <w:tcW w:w="1700" w:type="dxa"/>
            <w:noWrap/>
            <w:hideMark/>
          </w:tcPr>
          <w:p w:rsidR="00692266" w:rsidRPr="00692266" w:rsidRDefault="00692266">
            <w:pPr>
              <w:rPr>
                <w:rFonts w:eastAsia="Calibri"/>
              </w:rPr>
            </w:pPr>
            <w:r w:rsidRPr="00692266">
              <w:rPr>
                <w:rFonts w:eastAsia="Calibri"/>
              </w:rPr>
              <w:t>[d-1]</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Container type/volume</w:t>
            </w:r>
          </w:p>
        </w:tc>
        <w:tc>
          <w:tcPr>
            <w:tcW w:w="6640" w:type="dxa"/>
            <w:noWrap/>
            <w:hideMark/>
          </w:tcPr>
          <w:p w:rsidR="00692266" w:rsidRPr="00692266" w:rsidRDefault="00692266">
            <w:pPr>
              <w:rPr>
                <w:rFonts w:eastAsia="Calibri"/>
              </w:rPr>
            </w:pPr>
            <w:r w:rsidRPr="00692266">
              <w:rPr>
                <w:rFonts w:eastAsia="Calibri"/>
              </w:rPr>
              <w:t>Select</w:t>
            </w:r>
          </w:p>
        </w:tc>
        <w:tc>
          <w:tcPr>
            <w:tcW w:w="6640" w:type="dxa"/>
            <w:noWrap/>
            <w:hideMark/>
          </w:tcPr>
          <w:p w:rsidR="00692266" w:rsidRPr="00692266" w:rsidRDefault="00692266">
            <w:pPr>
              <w:rPr>
                <w:rFonts w:eastAsia="Calibri"/>
              </w:rPr>
            </w:pPr>
            <w:r w:rsidRPr="00692266">
              <w:rPr>
                <w:rFonts w:eastAsia="Calibri"/>
              </w:rPr>
              <w:t>1 litre container with unspecific design</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 </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APPLICATION</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Quantity of commercial product applied per m2</w:t>
            </w:r>
          </w:p>
        </w:tc>
        <w:tc>
          <w:tcPr>
            <w:tcW w:w="6640" w:type="dxa"/>
            <w:noWrap/>
            <w:hideMark/>
          </w:tcPr>
          <w:p w:rsidR="00692266" w:rsidRPr="00692266" w:rsidRDefault="00692266">
            <w:pPr>
              <w:rPr>
                <w:rFonts w:eastAsia="Calibri"/>
              </w:rPr>
            </w:pPr>
            <w:r w:rsidRPr="00692266">
              <w:rPr>
                <w:rFonts w:eastAsia="Calibri"/>
              </w:rPr>
              <w:t>??</w:t>
            </w:r>
          </w:p>
        </w:tc>
        <w:tc>
          <w:tcPr>
            <w:tcW w:w="6640" w:type="dxa"/>
            <w:noWrap/>
            <w:hideMark/>
          </w:tcPr>
          <w:p w:rsidR="00692266" w:rsidRPr="00692266" w:rsidRDefault="00692266" w:rsidP="00692266">
            <w:pPr>
              <w:rPr>
                <w:rFonts w:eastAsia="Calibri"/>
              </w:rPr>
            </w:pPr>
            <w:r w:rsidRPr="00692266">
              <w:rPr>
                <w:rFonts w:eastAsia="Calibri"/>
              </w:rPr>
              <w:t>0,21</w:t>
            </w:r>
          </w:p>
        </w:tc>
        <w:tc>
          <w:tcPr>
            <w:tcW w:w="1700" w:type="dxa"/>
            <w:noWrap/>
            <w:hideMark/>
          </w:tcPr>
          <w:p w:rsidR="00692266" w:rsidRPr="00692266" w:rsidRDefault="00692266">
            <w:pPr>
              <w:rPr>
                <w:rFonts w:eastAsia="Calibri"/>
              </w:rPr>
            </w:pPr>
            <w:r w:rsidRPr="00692266">
              <w:rPr>
                <w:rFonts w:eastAsia="Calibri"/>
              </w:rPr>
              <w:t>[g.m-2]</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Frequency of application in standard houses</w:t>
            </w:r>
          </w:p>
        </w:tc>
        <w:tc>
          <w:tcPr>
            <w:tcW w:w="6640" w:type="dxa"/>
            <w:noWrap/>
            <w:hideMark/>
          </w:tcPr>
          <w:p w:rsidR="00692266" w:rsidRPr="00692266" w:rsidRDefault="00692266">
            <w:pPr>
              <w:rPr>
                <w:rFonts w:eastAsia="Calibri"/>
              </w:rPr>
            </w:pPr>
            <w:r w:rsidRPr="00692266">
              <w:rPr>
                <w:rFonts w:eastAsia="Calibri"/>
              </w:rPr>
              <w:t>Select</w:t>
            </w:r>
          </w:p>
        </w:tc>
        <w:tc>
          <w:tcPr>
            <w:tcW w:w="6640" w:type="dxa"/>
            <w:noWrap/>
            <w:hideMark/>
          </w:tcPr>
          <w:p w:rsidR="00692266" w:rsidRPr="00692266" w:rsidRDefault="00692266">
            <w:pPr>
              <w:rPr>
                <w:rFonts w:eastAsia="Calibri"/>
              </w:rPr>
            </w:pPr>
            <w:r w:rsidRPr="00692266">
              <w:rPr>
                <w:rFonts w:eastAsia="Calibri"/>
              </w:rPr>
              <w:t>1-2 times a year</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Frequency of application in large buildings</w:t>
            </w:r>
          </w:p>
        </w:tc>
        <w:tc>
          <w:tcPr>
            <w:tcW w:w="6640" w:type="dxa"/>
            <w:noWrap/>
            <w:hideMark/>
          </w:tcPr>
          <w:p w:rsidR="00692266" w:rsidRPr="00692266" w:rsidRDefault="00692266">
            <w:pPr>
              <w:rPr>
                <w:rFonts w:eastAsia="Calibri"/>
              </w:rPr>
            </w:pPr>
            <w:r w:rsidRPr="00692266">
              <w:rPr>
                <w:rFonts w:eastAsia="Calibri"/>
              </w:rPr>
              <w:t>Select</w:t>
            </w:r>
          </w:p>
        </w:tc>
        <w:tc>
          <w:tcPr>
            <w:tcW w:w="6640" w:type="dxa"/>
            <w:noWrap/>
            <w:hideMark/>
          </w:tcPr>
          <w:p w:rsidR="00692266" w:rsidRPr="00692266" w:rsidRDefault="00692266">
            <w:pPr>
              <w:rPr>
                <w:rFonts w:eastAsia="Calibri"/>
              </w:rPr>
            </w:pPr>
            <w:r w:rsidRPr="00692266">
              <w:rPr>
                <w:rFonts w:eastAsia="Calibri"/>
              </w:rPr>
              <w:t>1-2 times a year</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S</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 </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DISTRIBUTION</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LIFE CYCLE STEPS</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LOCAL PECS [INDUSTRIAL USE]</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RELEASE VIA STP</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AIR</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Annual average local PEC in air (total)</w:t>
            </w:r>
          </w:p>
        </w:tc>
        <w:tc>
          <w:tcPr>
            <w:tcW w:w="6640" w:type="dxa"/>
            <w:noWrap/>
            <w:hideMark/>
          </w:tcPr>
          <w:p w:rsidR="00692266" w:rsidRPr="00692266" w:rsidRDefault="00692266" w:rsidP="00692266">
            <w:pPr>
              <w:rPr>
                <w:rFonts w:eastAsia="Calibri"/>
              </w:rPr>
            </w:pPr>
            <w:r w:rsidRPr="00692266">
              <w:rPr>
                <w:rFonts w:eastAsia="Calibri"/>
              </w:rPr>
              <w:t>0</w:t>
            </w:r>
          </w:p>
        </w:tc>
        <w:tc>
          <w:tcPr>
            <w:tcW w:w="6640" w:type="dxa"/>
            <w:noWrap/>
            <w:hideMark/>
          </w:tcPr>
          <w:p w:rsidR="00692266" w:rsidRPr="00692266" w:rsidRDefault="00692266" w:rsidP="00692266">
            <w:pPr>
              <w:rPr>
                <w:rFonts w:eastAsia="Calibri"/>
              </w:rPr>
            </w:pPr>
            <w:r w:rsidRPr="00692266">
              <w:rPr>
                <w:rFonts w:eastAsia="Calibri"/>
              </w:rPr>
              <w:t>2,24E-11</w:t>
            </w:r>
          </w:p>
        </w:tc>
        <w:tc>
          <w:tcPr>
            <w:tcW w:w="1700" w:type="dxa"/>
            <w:noWrap/>
            <w:hideMark/>
          </w:tcPr>
          <w:p w:rsidR="00692266" w:rsidRPr="00692266" w:rsidRDefault="00692266">
            <w:pPr>
              <w:rPr>
                <w:rFonts w:eastAsia="Calibri"/>
              </w:rPr>
            </w:pPr>
            <w:r w:rsidRPr="00692266">
              <w:rPr>
                <w:rFonts w:eastAsia="Calibri"/>
              </w:rPr>
              <w:t>[mg.m-3]</w:t>
            </w:r>
          </w:p>
        </w:tc>
        <w:tc>
          <w:tcPr>
            <w:tcW w:w="460" w:type="dxa"/>
            <w:noWrap/>
            <w:hideMark/>
          </w:tcPr>
          <w:p w:rsidR="00692266" w:rsidRPr="00692266" w:rsidRDefault="00692266">
            <w:pPr>
              <w:rPr>
                <w:rFonts w:eastAsia="Calibri"/>
              </w:rPr>
            </w:pPr>
            <w:r w:rsidRPr="00692266">
              <w:rPr>
                <w:rFonts w:eastAsia="Calibri"/>
              </w:rPr>
              <w:t>O</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 </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WATER, SEDIMENT</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Local PEC in surface water during emission episode (dissolved)</w:t>
            </w:r>
          </w:p>
        </w:tc>
        <w:tc>
          <w:tcPr>
            <w:tcW w:w="6640" w:type="dxa"/>
            <w:noWrap/>
            <w:hideMark/>
          </w:tcPr>
          <w:p w:rsidR="00692266" w:rsidRPr="00692266" w:rsidRDefault="00692266" w:rsidP="00692266">
            <w:pPr>
              <w:rPr>
                <w:rFonts w:eastAsia="Calibri"/>
              </w:rPr>
            </w:pPr>
            <w:r w:rsidRPr="00692266">
              <w:rPr>
                <w:rFonts w:eastAsia="Calibri"/>
              </w:rPr>
              <w:t>0</w:t>
            </w:r>
          </w:p>
        </w:tc>
        <w:tc>
          <w:tcPr>
            <w:tcW w:w="6640" w:type="dxa"/>
            <w:noWrap/>
            <w:hideMark/>
          </w:tcPr>
          <w:p w:rsidR="00692266" w:rsidRPr="00692266" w:rsidRDefault="00692266" w:rsidP="00692266">
            <w:pPr>
              <w:rPr>
                <w:rFonts w:eastAsia="Calibri"/>
              </w:rPr>
            </w:pPr>
            <w:r w:rsidRPr="00692266">
              <w:rPr>
                <w:rFonts w:eastAsia="Calibri"/>
              </w:rPr>
              <w:t>4,04E-05</w:t>
            </w:r>
          </w:p>
        </w:tc>
        <w:tc>
          <w:tcPr>
            <w:tcW w:w="1700" w:type="dxa"/>
            <w:noWrap/>
            <w:hideMark/>
          </w:tcPr>
          <w:p w:rsidR="00692266" w:rsidRPr="00692266" w:rsidRDefault="00692266">
            <w:pPr>
              <w:rPr>
                <w:rFonts w:eastAsia="Calibri"/>
              </w:rPr>
            </w:pPr>
            <w:r w:rsidRPr="00692266">
              <w:rPr>
                <w:rFonts w:eastAsia="Calibri"/>
              </w:rPr>
              <w:t>[mg.l-1]</w:t>
            </w:r>
          </w:p>
        </w:tc>
        <w:tc>
          <w:tcPr>
            <w:tcW w:w="460" w:type="dxa"/>
            <w:noWrap/>
            <w:hideMark/>
          </w:tcPr>
          <w:p w:rsidR="00692266" w:rsidRPr="00692266" w:rsidRDefault="00692266">
            <w:pPr>
              <w:rPr>
                <w:rFonts w:eastAsia="Calibri"/>
              </w:rPr>
            </w:pPr>
            <w:r w:rsidRPr="00692266">
              <w:rPr>
                <w:rFonts w:eastAsia="Calibri"/>
              </w:rPr>
              <w:t>O</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Qualitative assessment might be needed (TGD Part II, 5.6)</w:t>
            </w:r>
          </w:p>
        </w:tc>
        <w:tc>
          <w:tcPr>
            <w:tcW w:w="6640" w:type="dxa"/>
            <w:noWrap/>
            <w:hideMark/>
          </w:tcPr>
          <w:p w:rsidR="00692266" w:rsidRPr="00692266" w:rsidRDefault="00692266">
            <w:pPr>
              <w:rPr>
                <w:rFonts w:eastAsia="Calibri"/>
              </w:rPr>
            </w:pPr>
            <w:r w:rsidRPr="00692266">
              <w:rPr>
                <w:rFonts w:eastAsia="Calibri"/>
              </w:rPr>
              <w:t>No</w:t>
            </w:r>
          </w:p>
        </w:tc>
        <w:tc>
          <w:tcPr>
            <w:tcW w:w="6640" w:type="dxa"/>
            <w:noWrap/>
            <w:hideMark/>
          </w:tcPr>
          <w:p w:rsidR="00692266" w:rsidRPr="00692266" w:rsidRDefault="00692266">
            <w:pPr>
              <w:rPr>
                <w:rFonts w:eastAsia="Calibri"/>
              </w:rPr>
            </w:pPr>
            <w:r w:rsidRPr="00692266">
              <w:rPr>
                <w:rFonts w:eastAsia="Calibri"/>
              </w:rPr>
              <w:t>No</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O</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Annual average local PEC in surface water (dissolved)</w:t>
            </w:r>
          </w:p>
        </w:tc>
        <w:tc>
          <w:tcPr>
            <w:tcW w:w="6640" w:type="dxa"/>
            <w:noWrap/>
            <w:hideMark/>
          </w:tcPr>
          <w:p w:rsidR="00692266" w:rsidRPr="00692266" w:rsidRDefault="00692266" w:rsidP="00692266">
            <w:pPr>
              <w:rPr>
                <w:rFonts w:eastAsia="Calibri"/>
              </w:rPr>
            </w:pPr>
            <w:r w:rsidRPr="00692266">
              <w:rPr>
                <w:rFonts w:eastAsia="Calibri"/>
              </w:rPr>
              <w:t>0</w:t>
            </w:r>
          </w:p>
        </w:tc>
        <w:tc>
          <w:tcPr>
            <w:tcW w:w="6640" w:type="dxa"/>
            <w:noWrap/>
            <w:hideMark/>
          </w:tcPr>
          <w:p w:rsidR="00692266" w:rsidRPr="00692266" w:rsidRDefault="00692266" w:rsidP="00692266">
            <w:pPr>
              <w:rPr>
                <w:rFonts w:eastAsia="Calibri"/>
              </w:rPr>
            </w:pPr>
            <w:r w:rsidRPr="00692266">
              <w:rPr>
                <w:rFonts w:eastAsia="Calibri"/>
              </w:rPr>
              <w:t>3,32E-05</w:t>
            </w:r>
          </w:p>
        </w:tc>
        <w:tc>
          <w:tcPr>
            <w:tcW w:w="1700" w:type="dxa"/>
            <w:noWrap/>
            <w:hideMark/>
          </w:tcPr>
          <w:p w:rsidR="00692266" w:rsidRPr="00692266" w:rsidRDefault="00692266">
            <w:pPr>
              <w:rPr>
                <w:rFonts w:eastAsia="Calibri"/>
              </w:rPr>
            </w:pPr>
            <w:r w:rsidRPr="00692266">
              <w:rPr>
                <w:rFonts w:eastAsia="Calibri"/>
              </w:rPr>
              <w:t>[mg.l-1]</w:t>
            </w:r>
          </w:p>
        </w:tc>
        <w:tc>
          <w:tcPr>
            <w:tcW w:w="460" w:type="dxa"/>
            <w:noWrap/>
            <w:hideMark/>
          </w:tcPr>
          <w:p w:rsidR="00692266" w:rsidRPr="00692266" w:rsidRDefault="00692266">
            <w:pPr>
              <w:rPr>
                <w:rFonts w:eastAsia="Calibri"/>
              </w:rPr>
            </w:pPr>
            <w:r w:rsidRPr="00692266">
              <w:rPr>
                <w:rFonts w:eastAsia="Calibri"/>
              </w:rPr>
              <w:t>O</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Local PEC in freshwater sediment during emission episode</w:t>
            </w:r>
          </w:p>
        </w:tc>
        <w:tc>
          <w:tcPr>
            <w:tcW w:w="6640" w:type="dxa"/>
            <w:noWrap/>
            <w:hideMark/>
          </w:tcPr>
          <w:p w:rsidR="00692266" w:rsidRPr="00692266" w:rsidRDefault="00692266" w:rsidP="00692266">
            <w:pPr>
              <w:rPr>
                <w:rFonts w:eastAsia="Calibri"/>
              </w:rPr>
            </w:pPr>
            <w:r w:rsidRPr="00692266">
              <w:rPr>
                <w:rFonts w:eastAsia="Calibri"/>
              </w:rPr>
              <w:t>0</w:t>
            </w:r>
          </w:p>
        </w:tc>
        <w:tc>
          <w:tcPr>
            <w:tcW w:w="6640" w:type="dxa"/>
            <w:noWrap/>
            <w:hideMark/>
          </w:tcPr>
          <w:p w:rsidR="00692266" w:rsidRPr="00692266" w:rsidRDefault="00692266" w:rsidP="00692266">
            <w:pPr>
              <w:rPr>
                <w:rFonts w:eastAsia="Calibri"/>
              </w:rPr>
            </w:pPr>
            <w:r w:rsidRPr="00692266">
              <w:rPr>
                <w:rFonts w:eastAsia="Calibri"/>
              </w:rPr>
              <w:t>0,505138</w:t>
            </w:r>
          </w:p>
        </w:tc>
        <w:tc>
          <w:tcPr>
            <w:tcW w:w="1700" w:type="dxa"/>
            <w:noWrap/>
            <w:hideMark/>
          </w:tcPr>
          <w:p w:rsidR="00692266" w:rsidRPr="00692266" w:rsidRDefault="00692266">
            <w:pPr>
              <w:rPr>
                <w:rFonts w:eastAsia="Calibri"/>
              </w:rPr>
            </w:pPr>
            <w:r w:rsidRPr="00692266">
              <w:rPr>
                <w:rFonts w:eastAsia="Calibri"/>
              </w:rPr>
              <w:t>[mg.kgwwt-1]</w:t>
            </w:r>
          </w:p>
        </w:tc>
        <w:tc>
          <w:tcPr>
            <w:tcW w:w="460" w:type="dxa"/>
            <w:noWrap/>
            <w:hideMark/>
          </w:tcPr>
          <w:p w:rsidR="00692266" w:rsidRPr="00692266" w:rsidRDefault="00692266">
            <w:pPr>
              <w:rPr>
                <w:rFonts w:eastAsia="Calibri"/>
              </w:rPr>
            </w:pPr>
            <w:r w:rsidRPr="00692266">
              <w:rPr>
                <w:rFonts w:eastAsia="Calibri"/>
              </w:rPr>
              <w:t>O</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Local PEC in seawater during emission episode (dissolved)</w:t>
            </w:r>
          </w:p>
        </w:tc>
        <w:tc>
          <w:tcPr>
            <w:tcW w:w="6640" w:type="dxa"/>
            <w:noWrap/>
            <w:hideMark/>
          </w:tcPr>
          <w:p w:rsidR="00692266" w:rsidRPr="00692266" w:rsidRDefault="00692266" w:rsidP="00692266">
            <w:pPr>
              <w:rPr>
                <w:rFonts w:eastAsia="Calibri"/>
              </w:rPr>
            </w:pPr>
            <w:r w:rsidRPr="00692266">
              <w:rPr>
                <w:rFonts w:eastAsia="Calibri"/>
              </w:rPr>
              <w:t>0</w:t>
            </w:r>
          </w:p>
        </w:tc>
        <w:tc>
          <w:tcPr>
            <w:tcW w:w="6640" w:type="dxa"/>
            <w:noWrap/>
            <w:hideMark/>
          </w:tcPr>
          <w:p w:rsidR="00692266" w:rsidRPr="00692266" w:rsidRDefault="00692266" w:rsidP="00692266">
            <w:pPr>
              <w:rPr>
                <w:rFonts w:eastAsia="Calibri"/>
              </w:rPr>
            </w:pPr>
            <w:r w:rsidRPr="00692266">
              <w:rPr>
                <w:rFonts w:eastAsia="Calibri"/>
              </w:rPr>
              <w:t>4,84E-05</w:t>
            </w:r>
          </w:p>
        </w:tc>
        <w:tc>
          <w:tcPr>
            <w:tcW w:w="1700" w:type="dxa"/>
            <w:noWrap/>
            <w:hideMark/>
          </w:tcPr>
          <w:p w:rsidR="00692266" w:rsidRPr="00692266" w:rsidRDefault="00692266">
            <w:pPr>
              <w:rPr>
                <w:rFonts w:eastAsia="Calibri"/>
              </w:rPr>
            </w:pPr>
            <w:r w:rsidRPr="00692266">
              <w:rPr>
                <w:rFonts w:eastAsia="Calibri"/>
              </w:rPr>
              <w:t>[mg.l-1]</w:t>
            </w:r>
          </w:p>
        </w:tc>
        <w:tc>
          <w:tcPr>
            <w:tcW w:w="460" w:type="dxa"/>
            <w:noWrap/>
            <w:hideMark/>
          </w:tcPr>
          <w:p w:rsidR="00692266" w:rsidRPr="00692266" w:rsidRDefault="00692266">
            <w:pPr>
              <w:rPr>
                <w:rFonts w:eastAsia="Calibri"/>
              </w:rPr>
            </w:pPr>
            <w:r w:rsidRPr="00692266">
              <w:rPr>
                <w:rFonts w:eastAsia="Calibri"/>
              </w:rPr>
              <w:t>O</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Qualitative assessment might be needed (TGD Part II, 5.6)</w:t>
            </w:r>
          </w:p>
        </w:tc>
        <w:tc>
          <w:tcPr>
            <w:tcW w:w="6640" w:type="dxa"/>
            <w:noWrap/>
            <w:hideMark/>
          </w:tcPr>
          <w:p w:rsidR="00692266" w:rsidRPr="00692266" w:rsidRDefault="00692266">
            <w:pPr>
              <w:rPr>
                <w:rFonts w:eastAsia="Calibri"/>
              </w:rPr>
            </w:pPr>
            <w:r w:rsidRPr="00692266">
              <w:rPr>
                <w:rFonts w:eastAsia="Calibri"/>
              </w:rPr>
              <w:t>No</w:t>
            </w:r>
          </w:p>
        </w:tc>
        <w:tc>
          <w:tcPr>
            <w:tcW w:w="6640" w:type="dxa"/>
            <w:noWrap/>
            <w:hideMark/>
          </w:tcPr>
          <w:p w:rsidR="00692266" w:rsidRPr="00692266" w:rsidRDefault="00692266">
            <w:pPr>
              <w:rPr>
                <w:rFonts w:eastAsia="Calibri"/>
              </w:rPr>
            </w:pPr>
            <w:r w:rsidRPr="00692266">
              <w:rPr>
                <w:rFonts w:eastAsia="Calibri"/>
              </w:rPr>
              <w:t>Yes</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O</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Annual average local PEC in seawater (dissolved)</w:t>
            </w:r>
          </w:p>
        </w:tc>
        <w:tc>
          <w:tcPr>
            <w:tcW w:w="6640" w:type="dxa"/>
            <w:noWrap/>
            <w:hideMark/>
          </w:tcPr>
          <w:p w:rsidR="00692266" w:rsidRPr="00692266" w:rsidRDefault="00692266" w:rsidP="00692266">
            <w:pPr>
              <w:rPr>
                <w:rFonts w:eastAsia="Calibri"/>
              </w:rPr>
            </w:pPr>
            <w:r w:rsidRPr="00692266">
              <w:rPr>
                <w:rFonts w:eastAsia="Calibri"/>
              </w:rPr>
              <w:t>0</w:t>
            </w:r>
          </w:p>
        </w:tc>
        <w:tc>
          <w:tcPr>
            <w:tcW w:w="6640" w:type="dxa"/>
            <w:noWrap/>
            <w:hideMark/>
          </w:tcPr>
          <w:p w:rsidR="00692266" w:rsidRPr="00692266" w:rsidRDefault="00692266" w:rsidP="00692266">
            <w:pPr>
              <w:rPr>
                <w:rFonts w:eastAsia="Calibri"/>
              </w:rPr>
            </w:pPr>
            <w:r w:rsidRPr="00692266">
              <w:rPr>
                <w:rFonts w:eastAsia="Calibri"/>
              </w:rPr>
              <w:t>3,97E-05</w:t>
            </w:r>
          </w:p>
        </w:tc>
        <w:tc>
          <w:tcPr>
            <w:tcW w:w="1700" w:type="dxa"/>
            <w:noWrap/>
            <w:hideMark/>
          </w:tcPr>
          <w:p w:rsidR="00692266" w:rsidRPr="00692266" w:rsidRDefault="00692266">
            <w:pPr>
              <w:rPr>
                <w:rFonts w:eastAsia="Calibri"/>
              </w:rPr>
            </w:pPr>
            <w:r w:rsidRPr="00692266">
              <w:rPr>
                <w:rFonts w:eastAsia="Calibri"/>
              </w:rPr>
              <w:t>[mg.l-1]</w:t>
            </w:r>
          </w:p>
        </w:tc>
        <w:tc>
          <w:tcPr>
            <w:tcW w:w="460" w:type="dxa"/>
            <w:noWrap/>
            <w:hideMark/>
          </w:tcPr>
          <w:p w:rsidR="00692266" w:rsidRPr="00692266" w:rsidRDefault="00692266">
            <w:pPr>
              <w:rPr>
                <w:rFonts w:eastAsia="Calibri"/>
              </w:rPr>
            </w:pPr>
            <w:r w:rsidRPr="00692266">
              <w:rPr>
                <w:rFonts w:eastAsia="Calibri"/>
              </w:rPr>
              <w:t>O</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Local PEC in marine sediment during emission episode</w:t>
            </w:r>
          </w:p>
        </w:tc>
        <w:tc>
          <w:tcPr>
            <w:tcW w:w="6640" w:type="dxa"/>
            <w:noWrap/>
            <w:hideMark/>
          </w:tcPr>
          <w:p w:rsidR="00692266" w:rsidRPr="00692266" w:rsidRDefault="00692266" w:rsidP="00692266">
            <w:pPr>
              <w:rPr>
                <w:rFonts w:eastAsia="Calibri"/>
              </w:rPr>
            </w:pPr>
            <w:r w:rsidRPr="00692266">
              <w:rPr>
                <w:rFonts w:eastAsia="Calibri"/>
              </w:rPr>
              <w:t>0</w:t>
            </w:r>
          </w:p>
        </w:tc>
        <w:tc>
          <w:tcPr>
            <w:tcW w:w="6640" w:type="dxa"/>
            <w:noWrap/>
            <w:hideMark/>
          </w:tcPr>
          <w:p w:rsidR="00692266" w:rsidRPr="00692266" w:rsidRDefault="00692266" w:rsidP="00692266">
            <w:pPr>
              <w:rPr>
                <w:rFonts w:eastAsia="Calibri"/>
              </w:rPr>
            </w:pPr>
            <w:r w:rsidRPr="00692266">
              <w:rPr>
                <w:rFonts w:eastAsia="Calibri"/>
              </w:rPr>
              <w:t>0,604488</w:t>
            </w:r>
          </w:p>
        </w:tc>
        <w:tc>
          <w:tcPr>
            <w:tcW w:w="1700" w:type="dxa"/>
            <w:noWrap/>
            <w:hideMark/>
          </w:tcPr>
          <w:p w:rsidR="00692266" w:rsidRPr="00692266" w:rsidRDefault="00692266">
            <w:pPr>
              <w:rPr>
                <w:rFonts w:eastAsia="Calibri"/>
              </w:rPr>
            </w:pPr>
            <w:r w:rsidRPr="00692266">
              <w:rPr>
                <w:rFonts w:eastAsia="Calibri"/>
              </w:rPr>
              <w:t>[mg.kgwwt-1]</w:t>
            </w:r>
          </w:p>
        </w:tc>
        <w:tc>
          <w:tcPr>
            <w:tcW w:w="460" w:type="dxa"/>
            <w:noWrap/>
            <w:hideMark/>
          </w:tcPr>
          <w:p w:rsidR="00692266" w:rsidRPr="00692266" w:rsidRDefault="00692266">
            <w:pPr>
              <w:rPr>
                <w:rFonts w:eastAsia="Calibri"/>
              </w:rPr>
            </w:pPr>
            <w:r w:rsidRPr="00692266">
              <w:rPr>
                <w:rFonts w:eastAsia="Calibri"/>
              </w:rPr>
              <w:t>O</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 </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b/>
                <w:bCs/>
              </w:rPr>
            </w:pPr>
            <w:r w:rsidRPr="00692266">
              <w:rPr>
                <w:rFonts w:eastAsia="Calibri"/>
                <w:b/>
                <w:bCs/>
              </w:rPr>
              <w:t>SOIL, GROUNDWATER</w:t>
            </w:r>
          </w:p>
        </w:tc>
        <w:tc>
          <w:tcPr>
            <w:tcW w:w="6640" w:type="dxa"/>
            <w:noWrap/>
            <w:hideMark/>
          </w:tcPr>
          <w:p w:rsidR="00692266" w:rsidRPr="00692266" w:rsidRDefault="00692266">
            <w:pPr>
              <w:rPr>
                <w:rFonts w:eastAsia="Calibri"/>
              </w:rPr>
            </w:pPr>
            <w:r w:rsidRPr="00692266">
              <w:rPr>
                <w:rFonts w:eastAsia="Calibri"/>
              </w:rPr>
              <w:t> </w:t>
            </w:r>
          </w:p>
        </w:tc>
        <w:tc>
          <w:tcPr>
            <w:tcW w:w="6640" w:type="dxa"/>
            <w:noWrap/>
            <w:hideMark/>
          </w:tcPr>
          <w:p w:rsidR="00692266" w:rsidRPr="00692266" w:rsidRDefault="00692266">
            <w:pPr>
              <w:rPr>
                <w:rFonts w:eastAsia="Calibri"/>
              </w:rPr>
            </w:pPr>
            <w:r w:rsidRPr="00692266">
              <w:rPr>
                <w:rFonts w:eastAsia="Calibri"/>
              </w:rPr>
              <w:t> </w:t>
            </w:r>
          </w:p>
        </w:tc>
        <w:tc>
          <w:tcPr>
            <w:tcW w:w="1700" w:type="dxa"/>
            <w:noWrap/>
            <w:hideMark/>
          </w:tcPr>
          <w:p w:rsidR="00692266" w:rsidRPr="00692266" w:rsidRDefault="00692266">
            <w:pPr>
              <w:rPr>
                <w:rFonts w:eastAsia="Calibri"/>
              </w:rPr>
            </w:pPr>
            <w:r w:rsidRPr="00692266">
              <w:rPr>
                <w:rFonts w:eastAsia="Calibri"/>
              </w:rPr>
              <w:t> </w:t>
            </w:r>
          </w:p>
        </w:tc>
        <w:tc>
          <w:tcPr>
            <w:tcW w:w="460" w:type="dxa"/>
            <w:noWrap/>
            <w:hideMark/>
          </w:tcPr>
          <w:p w:rsidR="00692266" w:rsidRPr="00692266" w:rsidRDefault="00692266">
            <w:pPr>
              <w:rPr>
                <w:rFonts w:eastAsia="Calibri"/>
              </w:rPr>
            </w:pPr>
            <w:r w:rsidRPr="00692266">
              <w:rPr>
                <w:rFonts w:eastAsia="Calibri"/>
              </w:rPr>
              <w:t> </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Local PEC in agric. soil (total) averaged over 30 days</w:t>
            </w:r>
          </w:p>
        </w:tc>
        <w:tc>
          <w:tcPr>
            <w:tcW w:w="6640" w:type="dxa"/>
            <w:noWrap/>
            <w:hideMark/>
          </w:tcPr>
          <w:p w:rsidR="00692266" w:rsidRPr="00692266" w:rsidRDefault="00692266" w:rsidP="00692266">
            <w:pPr>
              <w:rPr>
                <w:rFonts w:eastAsia="Calibri"/>
              </w:rPr>
            </w:pPr>
            <w:r w:rsidRPr="00692266">
              <w:rPr>
                <w:rFonts w:eastAsia="Calibri"/>
              </w:rPr>
              <w:t>0</w:t>
            </w:r>
          </w:p>
        </w:tc>
        <w:tc>
          <w:tcPr>
            <w:tcW w:w="6640" w:type="dxa"/>
            <w:noWrap/>
            <w:hideMark/>
          </w:tcPr>
          <w:p w:rsidR="00692266" w:rsidRPr="00692266" w:rsidRDefault="00692266" w:rsidP="00692266">
            <w:pPr>
              <w:rPr>
                <w:rFonts w:eastAsia="Calibri"/>
              </w:rPr>
            </w:pPr>
            <w:r w:rsidRPr="00692266">
              <w:rPr>
                <w:rFonts w:eastAsia="Calibri"/>
              </w:rPr>
              <w:t>0,017286</w:t>
            </w:r>
          </w:p>
        </w:tc>
        <w:tc>
          <w:tcPr>
            <w:tcW w:w="1700" w:type="dxa"/>
            <w:noWrap/>
            <w:hideMark/>
          </w:tcPr>
          <w:p w:rsidR="00692266" w:rsidRPr="00692266" w:rsidRDefault="00692266">
            <w:pPr>
              <w:rPr>
                <w:rFonts w:eastAsia="Calibri"/>
              </w:rPr>
            </w:pPr>
            <w:r w:rsidRPr="00692266">
              <w:rPr>
                <w:rFonts w:eastAsia="Calibri"/>
              </w:rPr>
              <w:t>[mg.kgwwt-1]</w:t>
            </w:r>
          </w:p>
        </w:tc>
        <w:tc>
          <w:tcPr>
            <w:tcW w:w="460" w:type="dxa"/>
            <w:noWrap/>
            <w:hideMark/>
          </w:tcPr>
          <w:p w:rsidR="00692266" w:rsidRPr="00692266" w:rsidRDefault="00692266">
            <w:pPr>
              <w:rPr>
                <w:rFonts w:eastAsia="Calibri"/>
              </w:rPr>
            </w:pPr>
            <w:r w:rsidRPr="00692266">
              <w:rPr>
                <w:rFonts w:eastAsia="Calibri"/>
              </w:rPr>
              <w:t>O</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Local PEC in agric. soil (total) averaged over 180 days</w:t>
            </w:r>
          </w:p>
        </w:tc>
        <w:tc>
          <w:tcPr>
            <w:tcW w:w="6640" w:type="dxa"/>
            <w:noWrap/>
            <w:hideMark/>
          </w:tcPr>
          <w:p w:rsidR="00692266" w:rsidRPr="00692266" w:rsidRDefault="00692266" w:rsidP="00692266">
            <w:pPr>
              <w:rPr>
                <w:rFonts w:eastAsia="Calibri"/>
              </w:rPr>
            </w:pPr>
            <w:r w:rsidRPr="00692266">
              <w:rPr>
                <w:rFonts w:eastAsia="Calibri"/>
              </w:rPr>
              <w:t>0</w:t>
            </w:r>
          </w:p>
        </w:tc>
        <w:tc>
          <w:tcPr>
            <w:tcW w:w="6640" w:type="dxa"/>
            <w:noWrap/>
            <w:hideMark/>
          </w:tcPr>
          <w:p w:rsidR="00692266" w:rsidRPr="00692266" w:rsidRDefault="00692266" w:rsidP="00692266">
            <w:pPr>
              <w:rPr>
                <w:rFonts w:eastAsia="Calibri"/>
              </w:rPr>
            </w:pPr>
            <w:r w:rsidRPr="00692266">
              <w:rPr>
                <w:rFonts w:eastAsia="Calibri"/>
              </w:rPr>
              <w:t>4,10E-03</w:t>
            </w:r>
          </w:p>
        </w:tc>
        <w:tc>
          <w:tcPr>
            <w:tcW w:w="1700" w:type="dxa"/>
            <w:noWrap/>
            <w:hideMark/>
          </w:tcPr>
          <w:p w:rsidR="00692266" w:rsidRPr="00692266" w:rsidRDefault="00692266">
            <w:pPr>
              <w:rPr>
                <w:rFonts w:eastAsia="Calibri"/>
              </w:rPr>
            </w:pPr>
            <w:r w:rsidRPr="00692266">
              <w:rPr>
                <w:rFonts w:eastAsia="Calibri"/>
              </w:rPr>
              <w:t>[mg.kgwwt-1]</w:t>
            </w:r>
          </w:p>
        </w:tc>
        <w:tc>
          <w:tcPr>
            <w:tcW w:w="460" w:type="dxa"/>
            <w:noWrap/>
            <w:hideMark/>
          </w:tcPr>
          <w:p w:rsidR="00692266" w:rsidRPr="00692266" w:rsidRDefault="00692266">
            <w:pPr>
              <w:rPr>
                <w:rFonts w:eastAsia="Calibri"/>
              </w:rPr>
            </w:pPr>
            <w:r w:rsidRPr="00692266">
              <w:rPr>
                <w:rFonts w:eastAsia="Calibri"/>
              </w:rPr>
              <w:t>O</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Local PEC in grassland (total) averaged over 180 days</w:t>
            </w:r>
          </w:p>
        </w:tc>
        <w:tc>
          <w:tcPr>
            <w:tcW w:w="6640" w:type="dxa"/>
            <w:noWrap/>
            <w:hideMark/>
          </w:tcPr>
          <w:p w:rsidR="00692266" w:rsidRPr="00692266" w:rsidRDefault="00692266" w:rsidP="00692266">
            <w:pPr>
              <w:rPr>
                <w:rFonts w:eastAsia="Calibri"/>
              </w:rPr>
            </w:pPr>
            <w:r w:rsidRPr="00692266">
              <w:rPr>
                <w:rFonts w:eastAsia="Calibri"/>
              </w:rPr>
              <w:t>0</w:t>
            </w:r>
          </w:p>
        </w:tc>
        <w:tc>
          <w:tcPr>
            <w:tcW w:w="6640" w:type="dxa"/>
            <w:noWrap/>
            <w:hideMark/>
          </w:tcPr>
          <w:p w:rsidR="00692266" w:rsidRPr="00692266" w:rsidRDefault="00692266" w:rsidP="00692266">
            <w:pPr>
              <w:rPr>
                <w:rFonts w:eastAsia="Calibri"/>
              </w:rPr>
            </w:pPr>
            <w:r w:rsidRPr="00692266">
              <w:rPr>
                <w:rFonts w:eastAsia="Calibri"/>
              </w:rPr>
              <w:t>1,64E-03</w:t>
            </w:r>
          </w:p>
        </w:tc>
        <w:tc>
          <w:tcPr>
            <w:tcW w:w="1700" w:type="dxa"/>
            <w:noWrap/>
            <w:hideMark/>
          </w:tcPr>
          <w:p w:rsidR="00692266" w:rsidRPr="00692266" w:rsidRDefault="00692266">
            <w:pPr>
              <w:rPr>
                <w:rFonts w:eastAsia="Calibri"/>
              </w:rPr>
            </w:pPr>
            <w:r w:rsidRPr="00692266">
              <w:rPr>
                <w:rFonts w:eastAsia="Calibri"/>
              </w:rPr>
              <w:t>[mg.kgwwt-1]</w:t>
            </w:r>
          </w:p>
        </w:tc>
        <w:tc>
          <w:tcPr>
            <w:tcW w:w="460" w:type="dxa"/>
            <w:noWrap/>
            <w:hideMark/>
          </w:tcPr>
          <w:p w:rsidR="00692266" w:rsidRPr="00692266" w:rsidRDefault="00692266">
            <w:pPr>
              <w:rPr>
                <w:rFonts w:eastAsia="Calibri"/>
              </w:rPr>
            </w:pPr>
            <w:r w:rsidRPr="00692266">
              <w:rPr>
                <w:rFonts w:eastAsia="Calibri"/>
              </w:rPr>
              <w:t>O</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Local PEC in pore water of agricultural soil</w:t>
            </w:r>
          </w:p>
        </w:tc>
        <w:tc>
          <w:tcPr>
            <w:tcW w:w="6640" w:type="dxa"/>
            <w:noWrap/>
            <w:hideMark/>
          </w:tcPr>
          <w:p w:rsidR="00692266" w:rsidRPr="00692266" w:rsidRDefault="00692266" w:rsidP="00692266">
            <w:pPr>
              <w:rPr>
                <w:rFonts w:eastAsia="Calibri"/>
              </w:rPr>
            </w:pPr>
            <w:r w:rsidRPr="00692266">
              <w:rPr>
                <w:rFonts w:eastAsia="Calibri"/>
              </w:rPr>
              <w:t>0</w:t>
            </w:r>
          </w:p>
        </w:tc>
        <w:tc>
          <w:tcPr>
            <w:tcW w:w="6640" w:type="dxa"/>
            <w:noWrap/>
            <w:hideMark/>
          </w:tcPr>
          <w:p w:rsidR="00692266" w:rsidRPr="00692266" w:rsidRDefault="00692266" w:rsidP="00692266">
            <w:pPr>
              <w:rPr>
                <w:rFonts w:eastAsia="Calibri"/>
              </w:rPr>
            </w:pPr>
            <w:r w:rsidRPr="00692266">
              <w:rPr>
                <w:rFonts w:eastAsia="Calibri"/>
              </w:rPr>
              <w:t>4,04E-07</w:t>
            </w:r>
          </w:p>
        </w:tc>
        <w:tc>
          <w:tcPr>
            <w:tcW w:w="1700" w:type="dxa"/>
            <w:noWrap/>
            <w:hideMark/>
          </w:tcPr>
          <w:p w:rsidR="00692266" w:rsidRPr="00692266" w:rsidRDefault="00692266">
            <w:pPr>
              <w:rPr>
                <w:rFonts w:eastAsia="Calibri"/>
              </w:rPr>
            </w:pPr>
            <w:r w:rsidRPr="00692266">
              <w:rPr>
                <w:rFonts w:eastAsia="Calibri"/>
              </w:rPr>
              <w:t>[mg.l-1]</w:t>
            </w:r>
          </w:p>
        </w:tc>
        <w:tc>
          <w:tcPr>
            <w:tcW w:w="460" w:type="dxa"/>
            <w:noWrap/>
            <w:hideMark/>
          </w:tcPr>
          <w:p w:rsidR="00692266" w:rsidRPr="00692266" w:rsidRDefault="00692266">
            <w:pPr>
              <w:rPr>
                <w:rFonts w:eastAsia="Calibri"/>
              </w:rPr>
            </w:pPr>
            <w:r w:rsidRPr="00692266">
              <w:rPr>
                <w:rFonts w:eastAsia="Calibri"/>
              </w:rPr>
              <w:t>O</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Local PEC in pore water of grassland</w:t>
            </w:r>
          </w:p>
        </w:tc>
        <w:tc>
          <w:tcPr>
            <w:tcW w:w="6640" w:type="dxa"/>
            <w:noWrap/>
            <w:hideMark/>
          </w:tcPr>
          <w:p w:rsidR="00692266" w:rsidRPr="00692266" w:rsidRDefault="00692266" w:rsidP="00692266">
            <w:pPr>
              <w:rPr>
                <w:rFonts w:eastAsia="Calibri"/>
              </w:rPr>
            </w:pPr>
            <w:r w:rsidRPr="00692266">
              <w:rPr>
                <w:rFonts w:eastAsia="Calibri"/>
              </w:rPr>
              <w:t>0</w:t>
            </w:r>
          </w:p>
        </w:tc>
        <w:tc>
          <w:tcPr>
            <w:tcW w:w="6640" w:type="dxa"/>
            <w:noWrap/>
            <w:hideMark/>
          </w:tcPr>
          <w:p w:rsidR="00692266" w:rsidRPr="00692266" w:rsidRDefault="00692266" w:rsidP="00692266">
            <w:pPr>
              <w:rPr>
                <w:rFonts w:eastAsia="Calibri"/>
              </w:rPr>
            </w:pPr>
            <w:r w:rsidRPr="00692266">
              <w:rPr>
                <w:rFonts w:eastAsia="Calibri"/>
              </w:rPr>
              <w:t>1,62E-07</w:t>
            </w:r>
          </w:p>
        </w:tc>
        <w:tc>
          <w:tcPr>
            <w:tcW w:w="1700" w:type="dxa"/>
            <w:noWrap/>
            <w:hideMark/>
          </w:tcPr>
          <w:p w:rsidR="00692266" w:rsidRPr="00692266" w:rsidRDefault="00692266">
            <w:pPr>
              <w:rPr>
                <w:rFonts w:eastAsia="Calibri"/>
              </w:rPr>
            </w:pPr>
            <w:r w:rsidRPr="00692266">
              <w:rPr>
                <w:rFonts w:eastAsia="Calibri"/>
              </w:rPr>
              <w:t>[mg.l-1]</w:t>
            </w:r>
          </w:p>
        </w:tc>
        <w:tc>
          <w:tcPr>
            <w:tcW w:w="460" w:type="dxa"/>
            <w:noWrap/>
            <w:hideMark/>
          </w:tcPr>
          <w:p w:rsidR="00692266" w:rsidRPr="00692266" w:rsidRDefault="00692266">
            <w:pPr>
              <w:rPr>
                <w:rFonts w:eastAsia="Calibri"/>
              </w:rPr>
            </w:pPr>
            <w:r w:rsidRPr="00692266">
              <w:rPr>
                <w:rFonts w:eastAsia="Calibri"/>
              </w:rPr>
              <w:t>O</w:t>
            </w:r>
          </w:p>
        </w:tc>
      </w:tr>
      <w:tr w:rsidR="00692266" w:rsidRPr="00692266" w:rsidTr="00692266">
        <w:trPr>
          <w:trHeight w:val="300"/>
        </w:trPr>
        <w:tc>
          <w:tcPr>
            <w:tcW w:w="6840" w:type="dxa"/>
            <w:noWrap/>
            <w:hideMark/>
          </w:tcPr>
          <w:p w:rsidR="00692266" w:rsidRPr="00692266" w:rsidRDefault="00692266">
            <w:pPr>
              <w:rPr>
                <w:rFonts w:eastAsia="Calibri"/>
              </w:rPr>
            </w:pPr>
            <w:r w:rsidRPr="00692266">
              <w:rPr>
                <w:rFonts w:eastAsia="Calibri"/>
              </w:rPr>
              <w:t>Local PEC in groundwater under agricultural soil</w:t>
            </w:r>
          </w:p>
        </w:tc>
        <w:tc>
          <w:tcPr>
            <w:tcW w:w="6640" w:type="dxa"/>
            <w:noWrap/>
            <w:hideMark/>
          </w:tcPr>
          <w:p w:rsidR="00692266" w:rsidRPr="00692266" w:rsidRDefault="00692266" w:rsidP="00692266">
            <w:pPr>
              <w:rPr>
                <w:rFonts w:eastAsia="Calibri"/>
              </w:rPr>
            </w:pPr>
            <w:r w:rsidRPr="00692266">
              <w:rPr>
                <w:rFonts w:eastAsia="Calibri"/>
              </w:rPr>
              <w:t>0</w:t>
            </w:r>
          </w:p>
        </w:tc>
        <w:tc>
          <w:tcPr>
            <w:tcW w:w="6640" w:type="dxa"/>
            <w:noWrap/>
            <w:hideMark/>
          </w:tcPr>
          <w:p w:rsidR="00692266" w:rsidRPr="00692266" w:rsidRDefault="00692266" w:rsidP="00692266">
            <w:pPr>
              <w:rPr>
                <w:rFonts w:eastAsia="Calibri"/>
              </w:rPr>
            </w:pPr>
            <w:r w:rsidRPr="00692266">
              <w:rPr>
                <w:rFonts w:eastAsia="Calibri"/>
              </w:rPr>
              <w:t>4,04E-07</w:t>
            </w:r>
          </w:p>
        </w:tc>
        <w:tc>
          <w:tcPr>
            <w:tcW w:w="1700" w:type="dxa"/>
            <w:noWrap/>
            <w:hideMark/>
          </w:tcPr>
          <w:p w:rsidR="00692266" w:rsidRPr="00692266" w:rsidRDefault="00692266">
            <w:pPr>
              <w:rPr>
                <w:rFonts w:eastAsia="Calibri"/>
              </w:rPr>
            </w:pPr>
            <w:r w:rsidRPr="00692266">
              <w:rPr>
                <w:rFonts w:eastAsia="Calibri"/>
              </w:rPr>
              <w:t>[mg.l-1]</w:t>
            </w:r>
          </w:p>
        </w:tc>
        <w:tc>
          <w:tcPr>
            <w:tcW w:w="460" w:type="dxa"/>
            <w:noWrap/>
            <w:hideMark/>
          </w:tcPr>
          <w:p w:rsidR="00692266" w:rsidRPr="00692266" w:rsidRDefault="00692266">
            <w:pPr>
              <w:rPr>
                <w:rFonts w:eastAsia="Calibri"/>
              </w:rPr>
            </w:pPr>
            <w:r w:rsidRPr="00692266">
              <w:rPr>
                <w:rFonts w:eastAsia="Calibri"/>
              </w:rPr>
              <w:t>O</w:t>
            </w:r>
          </w:p>
        </w:tc>
      </w:tr>
    </w:tbl>
    <w:p w:rsidR="00C90E8B" w:rsidRPr="00622A81" w:rsidRDefault="00C90E8B" w:rsidP="00622A81">
      <w:pPr>
        <w:rPr>
          <w:rFonts w:eastAsia="Calibri"/>
        </w:rPr>
      </w:pPr>
    </w:p>
    <w:p w:rsidR="00020AC1" w:rsidRPr="00622A81" w:rsidRDefault="00020AC1" w:rsidP="00622A81">
      <w:pPr>
        <w:rPr>
          <w:rFonts w:eastAsia="Calibri"/>
        </w:rPr>
      </w:pPr>
    </w:p>
    <w:p w:rsidR="00020AC1" w:rsidRPr="00360D77" w:rsidRDefault="00BD6035" w:rsidP="00622A81">
      <w:pPr>
        <w:rPr>
          <w:b/>
          <w:bCs/>
        </w:rPr>
      </w:pPr>
      <w:r w:rsidRPr="00360D77">
        <w:rPr>
          <w:b/>
          <w:bCs/>
        </w:rPr>
        <w:t>Use 3 - Treatment around the building - Flying insects – professional – Rural area – Tier 1</w:t>
      </w:r>
    </w:p>
    <w:p w:rsidR="00020AC1" w:rsidRPr="00622A81" w:rsidRDefault="00020AC1" w:rsidP="00622A81">
      <w:pPr>
        <w:rPr>
          <w:rFonts w:eastAsia="Calibri"/>
        </w:rPr>
      </w:pPr>
    </w:p>
    <w:tbl>
      <w:tblPr>
        <w:tblStyle w:val="aff9"/>
        <w:tblW w:w="0" w:type="auto"/>
        <w:tblLook w:val="04A0"/>
      </w:tblPr>
      <w:tblGrid>
        <w:gridCol w:w="2798"/>
        <w:gridCol w:w="2721"/>
        <w:gridCol w:w="2721"/>
        <w:gridCol w:w="795"/>
        <w:gridCol w:w="395"/>
      </w:tblGrid>
      <w:tr w:rsidR="00A621E1" w:rsidRPr="00A621E1" w:rsidTr="00A621E1">
        <w:trPr>
          <w:trHeight w:val="300"/>
        </w:trPr>
        <w:tc>
          <w:tcPr>
            <w:tcW w:w="6840" w:type="dxa"/>
            <w:noWrap/>
            <w:hideMark/>
          </w:tcPr>
          <w:p w:rsidR="00A621E1" w:rsidRPr="00A621E1" w:rsidRDefault="00A621E1">
            <w:pPr>
              <w:rPr>
                <w:rFonts w:eastAsia="Calibri"/>
                <w:b/>
                <w:bCs/>
                <w:lang w:val="it-IT"/>
              </w:rPr>
            </w:pPr>
            <w:r w:rsidRPr="00A621E1">
              <w:rPr>
                <w:rFonts w:eastAsia="Calibri"/>
                <w:b/>
                <w:bCs/>
              </w:rPr>
              <w:t>Section/parameter</w:t>
            </w:r>
          </w:p>
        </w:tc>
        <w:tc>
          <w:tcPr>
            <w:tcW w:w="6640" w:type="dxa"/>
            <w:noWrap/>
            <w:hideMark/>
          </w:tcPr>
          <w:p w:rsidR="00A621E1" w:rsidRPr="00A621E1" w:rsidRDefault="00A621E1">
            <w:pPr>
              <w:rPr>
                <w:rFonts w:eastAsia="Calibri"/>
                <w:b/>
                <w:bCs/>
              </w:rPr>
            </w:pPr>
            <w:r w:rsidRPr="00A621E1">
              <w:rPr>
                <w:rFonts w:eastAsia="Calibri"/>
                <w:b/>
                <w:bCs/>
              </w:rPr>
              <w:t>Reference value</w:t>
            </w:r>
          </w:p>
        </w:tc>
        <w:tc>
          <w:tcPr>
            <w:tcW w:w="6640" w:type="dxa"/>
            <w:noWrap/>
            <w:hideMark/>
          </w:tcPr>
          <w:p w:rsidR="00A621E1" w:rsidRPr="00A621E1" w:rsidRDefault="00A621E1">
            <w:pPr>
              <w:rPr>
                <w:rFonts w:eastAsia="Calibri"/>
                <w:b/>
                <w:bCs/>
              </w:rPr>
            </w:pPr>
            <w:r w:rsidRPr="00A621E1">
              <w:rPr>
                <w:rFonts w:eastAsia="Calibri"/>
                <w:b/>
                <w:bCs/>
              </w:rPr>
              <w:t>Actual value</w:t>
            </w:r>
          </w:p>
        </w:tc>
        <w:tc>
          <w:tcPr>
            <w:tcW w:w="1700" w:type="dxa"/>
            <w:noWrap/>
            <w:hideMark/>
          </w:tcPr>
          <w:p w:rsidR="00A621E1" w:rsidRPr="00A621E1" w:rsidRDefault="00A621E1">
            <w:pPr>
              <w:rPr>
                <w:rFonts w:eastAsia="Calibri"/>
                <w:b/>
                <w:bCs/>
              </w:rPr>
            </w:pPr>
            <w:r w:rsidRPr="00A621E1">
              <w:rPr>
                <w:rFonts w:eastAsia="Calibri"/>
                <w:b/>
                <w:bCs/>
              </w:rPr>
              <w:t>Unit</w:t>
            </w:r>
          </w:p>
        </w:tc>
        <w:tc>
          <w:tcPr>
            <w:tcW w:w="460" w:type="dxa"/>
            <w:noWrap/>
            <w:hideMark/>
          </w:tcPr>
          <w:p w:rsidR="00A621E1" w:rsidRPr="00A621E1" w:rsidRDefault="00A621E1">
            <w:pPr>
              <w:rPr>
                <w:rFonts w:eastAsia="Calibri"/>
                <w:b/>
                <w:bCs/>
              </w:rPr>
            </w:pPr>
            <w:r w:rsidRPr="00A621E1">
              <w:rPr>
                <w:rFonts w:eastAsia="Calibri"/>
                <w:b/>
                <w:bCs/>
              </w:rPr>
              <w:t>Stat</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 xml:space="preserve">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STUDY</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STUDY IDENTIFICATION</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Study name</w:t>
            </w:r>
          </w:p>
        </w:tc>
        <w:tc>
          <w:tcPr>
            <w:tcW w:w="6640" w:type="dxa"/>
            <w:noWrap/>
            <w:hideMark/>
          </w:tcPr>
          <w:p w:rsidR="00A621E1" w:rsidRPr="00A621E1" w:rsidRDefault="00A621E1">
            <w:pPr>
              <w:rPr>
                <w:rFonts w:eastAsia="Calibri"/>
              </w:rPr>
            </w:pPr>
            <w:r w:rsidRPr="00A621E1">
              <w:rPr>
                <w:rFonts w:eastAsia="Calibri"/>
              </w:rPr>
              <w:t>2022-Draker1-U3-T1Ru</w:t>
            </w:r>
          </w:p>
        </w:tc>
        <w:tc>
          <w:tcPr>
            <w:tcW w:w="6640" w:type="dxa"/>
            <w:noWrap/>
            <w:hideMark/>
          </w:tcPr>
          <w:p w:rsidR="00A621E1" w:rsidRPr="00A621E1" w:rsidRDefault="00A621E1">
            <w:pPr>
              <w:rPr>
                <w:rFonts w:eastAsia="Calibri"/>
              </w:rPr>
            </w:pPr>
            <w:r w:rsidRPr="00A621E1">
              <w:rPr>
                <w:rFonts w:eastAsia="Calibri"/>
              </w:rPr>
              <w:t>2022-Draker1-U3-T1Ru</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Study description</w:t>
            </w:r>
          </w:p>
        </w:tc>
        <w:tc>
          <w:tcPr>
            <w:tcW w:w="6640" w:type="dxa"/>
            <w:noWrap/>
            <w:hideMark/>
          </w:tcPr>
          <w:p w:rsidR="00A621E1" w:rsidRPr="00A621E1" w:rsidRDefault="00A621E1">
            <w:pPr>
              <w:rPr>
                <w:rFonts w:eastAsia="Calibri"/>
              </w:rPr>
            </w:pPr>
            <w:r w:rsidRPr="00A621E1">
              <w:rPr>
                <w:rFonts w:eastAsia="Calibri"/>
              </w:rPr>
              <w:t>2022-Draker1-U3-T1Ru</w:t>
            </w:r>
          </w:p>
        </w:tc>
        <w:tc>
          <w:tcPr>
            <w:tcW w:w="6640" w:type="dxa"/>
            <w:noWrap/>
            <w:hideMark/>
          </w:tcPr>
          <w:p w:rsidR="00A621E1" w:rsidRPr="00A621E1" w:rsidRDefault="00A621E1">
            <w:pPr>
              <w:rPr>
                <w:rFonts w:eastAsia="Calibri"/>
              </w:rPr>
            </w:pPr>
            <w:r w:rsidRPr="00A621E1">
              <w:rPr>
                <w:rFonts w:eastAsia="Calibri"/>
              </w:rPr>
              <w:t>2022-Draker1-U3-T1Ru</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Author</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Institute</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Address</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Zip code</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City</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Country</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Telephone</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Telefax</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Email</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Calculations checksum</w:t>
            </w:r>
          </w:p>
        </w:tc>
        <w:tc>
          <w:tcPr>
            <w:tcW w:w="6640" w:type="dxa"/>
            <w:noWrap/>
            <w:hideMark/>
          </w:tcPr>
          <w:p w:rsidR="00A621E1" w:rsidRPr="00A621E1" w:rsidRDefault="00A621E1">
            <w:pPr>
              <w:rPr>
                <w:rFonts w:eastAsia="Calibri"/>
              </w:rPr>
            </w:pPr>
            <w:r w:rsidRPr="00A621E1">
              <w:rPr>
                <w:rFonts w:eastAsia="Calibri"/>
              </w:rPr>
              <w:t>4B309B20</w:t>
            </w:r>
          </w:p>
        </w:tc>
        <w:tc>
          <w:tcPr>
            <w:tcW w:w="6640" w:type="dxa"/>
            <w:noWrap/>
            <w:hideMark/>
          </w:tcPr>
          <w:p w:rsidR="00A621E1" w:rsidRPr="00A621E1" w:rsidRDefault="00A621E1">
            <w:pPr>
              <w:rPr>
                <w:rFonts w:eastAsia="Calibri"/>
              </w:rPr>
            </w:pPr>
            <w:r w:rsidRPr="00A621E1">
              <w:rPr>
                <w:rFonts w:eastAsia="Calibri"/>
              </w:rPr>
              <w:t>4B309B20</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SUBSTANCE</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SUBSTANCE IDENTIFICATION</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General name</w:t>
            </w:r>
          </w:p>
        </w:tc>
        <w:tc>
          <w:tcPr>
            <w:tcW w:w="6640" w:type="dxa"/>
            <w:noWrap/>
            <w:hideMark/>
          </w:tcPr>
          <w:p w:rsidR="00A621E1" w:rsidRPr="00A621E1" w:rsidRDefault="00A621E1">
            <w:pPr>
              <w:rPr>
                <w:rFonts w:eastAsia="Calibri"/>
              </w:rPr>
            </w:pPr>
            <w:r w:rsidRPr="00A621E1">
              <w:rPr>
                <w:rFonts w:eastAsia="Calibri"/>
              </w:rPr>
              <w:t>cypermethrin</w:t>
            </w:r>
          </w:p>
        </w:tc>
        <w:tc>
          <w:tcPr>
            <w:tcW w:w="6640" w:type="dxa"/>
            <w:noWrap/>
            <w:hideMark/>
          </w:tcPr>
          <w:p w:rsidR="00A621E1" w:rsidRPr="00A621E1" w:rsidRDefault="00A621E1">
            <w:pPr>
              <w:rPr>
                <w:rFonts w:eastAsia="Calibri"/>
              </w:rPr>
            </w:pPr>
            <w:r w:rsidRPr="00A621E1">
              <w:rPr>
                <w:rFonts w:eastAsia="Calibri"/>
              </w:rPr>
              <w:t>cypermethrin</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Description</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CAS-No</w:t>
            </w:r>
          </w:p>
        </w:tc>
        <w:tc>
          <w:tcPr>
            <w:tcW w:w="6640" w:type="dxa"/>
            <w:noWrap/>
            <w:hideMark/>
          </w:tcPr>
          <w:p w:rsidR="00A621E1" w:rsidRPr="00A621E1" w:rsidRDefault="00A621E1">
            <w:pPr>
              <w:rPr>
                <w:rFonts w:eastAsia="Calibri"/>
              </w:rPr>
            </w:pPr>
            <w:r w:rsidRPr="00A621E1">
              <w:rPr>
                <w:rFonts w:eastAsia="Calibri"/>
              </w:rPr>
              <w:t>52315-07-8</w:t>
            </w:r>
          </w:p>
        </w:tc>
        <w:tc>
          <w:tcPr>
            <w:tcW w:w="6640" w:type="dxa"/>
            <w:noWrap/>
            <w:hideMark/>
          </w:tcPr>
          <w:p w:rsidR="00A621E1" w:rsidRPr="00A621E1" w:rsidRDefault="00A621E1">
            <w:pPr>
              <w:rPr>
                <w:rFonts w:eastAsia="Calibri"/>
              </w:rPr>
            </w:pPr>
            <w:r w:rsidRPr="00A621E1">
              <w:rPr>
                <w:rFonts w:eastAsia="Calibri"/>
              </w:rPr>
              <w:t>52315-07-8</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EC-notification no.</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EINECS no.</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PHYSICO-CHEMICAL PROPERTIES</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Molecular weight</w:t>
            </w:r>
          </w:p>
        </w:tc>
        <w:tc>
          <w:tcPr>
            <w:tcW w:w="6640" w:type="dxa"/>
            <w:noWrap/>
            <w:hideMark/>
          </w:tcPr>
          <w:p w:rsidR="00A621E1" w:rsidRPr="00A621E1" w:rsidRDefault="00A621E1" w:rsidP="00A621E1">
            <w:pPr>
              <w:rPr>
                <w:rFonts w:eastAsia="Calibri"/>
              </w:rPr>
            </w:pPr>
            <w:r w:rsidRPr="00A621E1">
              <w:rPr>
                <w:rFonts w:eastAsia="Calibri"/>
              </w:rPr>
              <w:t>416</w:t>
            </w:r>
          </w:p>
        </w:tc>
        <w:tc>
          <w:tcPr>
            <w:tcW w:w="6640" w:type="dxa"/>
            <w:noWrap/>
            <w:hideMark/>
          </w:tcPr>
          <w:p w:rsidR="00A621E1" w:rsidRPr="00A621E1" w:rsidRDefault="00A621E1" w:rsidP="00A621E1">
            <w:pPr>
              <w:rPr>
                <w:rFonts w:eastAsia="Calibri"/>
              </w:rPr>
            </w:pPr>
            <w:r w:rsidRPr="00A621E1">
              <w:rPr>
                <w:rFonts w:eastAsia="Calibri"/>
              </w:rPr>
              <w:t>416</w:t>
            </w:r>
          </w:p>
        </w:tc>
        <w:tc>
          <w:tcPr>
            <w:tcW w:w="1700" w:type="dxa"/>
            <w:noWrap/>
            <w:hideMark/>
          </w:tcPr>
          <w:p w:rsidR="00A621E1" w:rsidRPr="00A621E1" w:rsidRDefault="00A621E1">
            <w:pPr>
              <w:rPr>
                <w:rFonts w:eastAsia="Calibri"/>
              </w:rPr>
            </w:pPr>
            <w:r w:rsidRPr="00A621E1">
              <w:rPr>
                <w:rFonts w:eastAsia="Calibri"/>
              </w:rPr>
              <w:t>[g.mol-1]</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Melting point</w:t>
            </w:r>
          </w:p>
        </w:tc>
        <w:tc>
          <w:tcPr>
            <w:tcW w:w="6640" w:type="dxa"/>
            <w:noWrap/>
            <w:hideMark/>
          </w:tcPr>
          <w:p w:rsidR="00A621E1" w:rsidRPr="00A621E1" w:rsidRDefault="00A621E1" w:rsidP="00A621E1">
            <w:pPr>
              <w:rPr>
                <w:rFonts w:eastAsia="Calibri"/>
              </w:rPr>
            </w:pPr>
            <w:r w:rsidRPr="00A621E1">
              <w:rPr>
                <w:rFonts w:eastAsia="Calibri"/>
              </w:rPr>
              <w:t>47</w:t>
            </w:r>
          </w:p>
        </w:tc>
        <w:tc>
          <w:tcPr>
            <w:tcW w:w="6640" w:type="dxa"/>
            <w:noWrap/>
            <w:hideMark/>
          </w:tcPr>
          <w:p w:rsidR="00A621E1" w:rsidRPr="00A621E1" w:rsidRDefault="00A621E1" w:rsidP="00A621E1">
            <w:pPr>
              <w:rPr>
                <w:rFonts w:eastAsia="Calibri"/>
              </w:rPr>
            </w:pPr>
            <w:r w:rsidRPr="00A621E1">
              <w:rPr>
                <w:rFonts w:eastAsia="Calibri"/>
              </w:rPr>
              <w:t>47</w:t>
            </w:r>
          </w:p>
        </w:tc>
        <w:tc>
          <w:tcPr>
            <w:tcW w:w="1700" w:type="dxa"/>
            <w:noWrap/>
            <w:hideMark/>
          </w:tcPr>
          <w:p w:rsidR="00A621E1" w:rsidRPr="00A621E1" w:rsidRDefault="00A621E1">
            <w:pPr>
              <w:rPr>
                <w:rFonts w:eastAsia="Calibri"/>
              </w:rPr>
            </w:pPr>
            <w:r w:rsidRPr="00A621E1">
              <w:rPr>
                <w:rFonts w:eastAsia="Calibri"/>
              </w:rPr>
              <w:t>[oC]</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Boiling point</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pPr>
              <w:rPr>
                <w:rFonts w:eastAsia="Calibri"/>
              </w:rPr>
            </w:pPr>
            <w:r w:rsidRPr="00A621E1">
              <w:rPr>
                <w:rFonts w:eastAsia="Calibri"/>
              </w:rPr>
              <w:t>??</w:t>
            </w:r>
          </w:p>
        </w:tc>
        <w:tc>
          <w:tcPr>
            <w:tcW w:w="1700" w:type="dxa"/>
            <w:noWrap/>
            <w:hideMark/>
          </w:tcPr>
          <w:p w:rsidR="00A621E1" w:rsidRPr="00A621E1" w:rsidRDefault="00A621E1">
            <w:pPr>
              <w:rPr>
                <w:rFonts w:eastAsia="Calibri"/>
              </w:rPr>
            </w:pPr>
            <w:r w:rsidRPr="00A621E1">
              <w:rPr>
                <w:rFonts w:eastAsia="Calibri"/>
              </w:rPr>
              <w:t>[oC]</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Vapour pressure at 20 [oC]</w:t>
            </w:r>
          </w:p>
        </w:tc>
        <w:tc>
          <w:tcPr>
            <w:tcW w:w="6640" w:type="dxa"/>
            <w:noWrap/>
            <w:hideMark/>
          </w:tcPr>
          <w:p w:rsidR="00A621E1" w:rsidRPr="00A621E1" w:rsidRDefault="00A621E1" w:rsidP="00A621E1">
            <w:pPr>
              <w:rPr>
                <w:rFonts w:eastAsia="Calibri"/>
              </w:rPr>
            </w:pPr>
            <w:r w:rsidRPr="00A621E1">
              <w:rPr>
                <w:rFonts w:eastAsia="Calibri"/>
              </w:rPr>
              <w:t>4,25E-07</w:t>
            </w:r>
          </w:p>
        </w:tc>
        <w:tc>
          <w:tcPr>
            <w:tcW w:w="6640" w:type="dxa"/>
            <w:noWrap/>
            <w:hideMark/>
          </w:tcPr>
          <w:p w:rsidR="00A621E1" w:rsidRPr="00A621E1" w:rsidRDefault="00A621E1" w:rsidP="00A621E1">
            <w:pPr>
              <w:rPr>
                <w:rFonts w:eastAsia="Calibri"/>
              </w:rPr>
            </w:pPr>
            <w:r w:rsidRPr="00A621E1">
              <w:rPr>
                <w:rFonts w:eastAsia="Calibri"/>
              </w:rPr>
              <w:t>4,25E-07</w:t>
            </w:r>
          </w:p>
        </w:tc>
        <w:tc>
          <w:tcPr>
            <w:tcW w:w="1700" w:type="dxa"/>
            <w:noWrap/>
            <w:hideMark/>
          </w:tcPr>
          <w:p w:rsidR="00A621E1" w:rsidRPr="00A621E1" w:rsidRDefault="00A621E1">
            <w:pPr>
              <w:rPr>
                <w:rFonts w:eastAsia="Calibri"/>
              </w:rPr>
            </w:pPr>
            <w:r w:rsidRPr="00A621E1">
              <w:rPr>
                <w:rFonts w:eastAsia="Calibri"/>
              </w:rPr>
              <w:t>[Pa]</w:t>
            </w:r>
          </w:p>
        </w:tc>
        <w:tc>
          <w:tcPr>
            <w:tcW w:w="460" w:type="dxa"/>
            <w:noWrap/>
            <w:hideMark/>
          </w:tcPr>
          <w:p w:rsidR="00A621E1" w:rsidRPr="00A621E1" w:rsidRDefault="00A621E1">
            <w:pPr>
              <w:rPr>
                <w:rFonts w:eastAsia="Calibri"/>
              </w:rPr>
            </w:pPr>
            <w:r w:rsidRPr="00A621E1">
              <w:rPr>
                <w:rFonts w:eastAsia="Calibri"/>
              </w:rPr>
              <w:t>O</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Vapour pressure at 25 [oC]</w:t>
            </w:r>
          </w:p>
        </w:tc>
        <w:tc>
          <w:tcPr>
            <w:tcW w:w="6640" w:type="dxa"/>
            <w:noWrap/>
            <w:hideMark/>
          </w:tcPr>
          <w:p w:rsidR="00A621E1" w:rsidRPr="00A621E1" w:rsidRDefault="00A621E1" w:rsidP="00A621E1">
            <w:pPr>
              <w:rPr>
                <w:rFonts w:eastAsia="Calibri"/>
              </w:rPr>
            </w:pPr>
            <w:r w:rsidRPr="00A621E1">
              <w:rPr>
                <w:rFonts w:eastAsia="Calibri"/>
              </w:rPr>
              <w:t>6,00E-07</w:t>
            </w:r>
          </w:p>
        </w:tc>
        <w:tc>
          <w:tcPr>
            <w:tcW w:w="6640" w:type="dxa"/>
            <w:noWrap/>
            <w:hideMark/>
          </w:tcPr>
          <w:p w:rsidR="00A621E1" w:rsidRPr="00A621E1" w:rsidRDefault="00A621E1" w:rsidP="00A621E1">
            <w:pPr>
              <w:rPr>
                <w:rFonts w:eastAsia="Calibri"/>
              </w:rPr>
            </w:pPr>
            <w:r w:rsidRPr="00A621E1">
              <w:rPr>
                <w:rFonts w:eastAsia="Calibri"/>
              </w:rPr>
              <w:t>6,00E-07</w:t>
            </w:r>
          </w:p>
        </w:tc>
        <w:tc>
          <w:tcPr>
            <w:tcW w:w="1700" w:type="dxa"/>
            <w:noWrap/>
            <w:hideMark/>
          </w:tcPr>
          <w:p w:rsidR="00A621E1" w:rsidRPr="00A621E1" w:rsidRDefault="00A621E1">
            <w:pPr>
              <w:rPr>
                <w:rFonts w:eastAsia="Calibri"/>
              </w:rPr>
            </w:pPr>
            <w:r w:rsidRPr="00A621E1">
              <w:rPr>
                <w:rFonts w:eastAsia="Calibri"/>
              </w:rPr>
              <w:t>[Pa]</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Water solubility at 20 [oC]</w:t>
            </w:r>
          </w:p>
        </w:tc>
        <w:tc>
          <w:tcPr>
            <w:tcW w:w="6640" w:type="dxa"/>
            <w:noWrap/>
            <w:hideMark/>
          </w:tcPr>
          <w:p w:rsidR="00A621E1" w:rsidRPr="00A621E1" w:rsidRDefault="00A621E1" w:rsidP="00A621E1">
            <w:pPr>
              <w:rPr>
                <w:rFonts w:eastAsia="Calibri"/>
              </w:rPr>
            </w:pPr>
            <w:r w:rsidRPr="00A621E1">
              <w:rPr>
                <w:rFonts w:eastAsia="Calibri"/>
              </w:rPr>
              <w:t>4</w:t>
            </w:r>
          </w:p>
        </w:tc>
        <w:tc>
          <w:tcPr>
            <w:tcW w:w="6640" w:type="dxa"/>
            <w:noWrap/>
            <w:hideMark/>
          </w:tcPr>
          <w:p w:rsidR="00A621E1" w:rsidRPr="00A621E1" w:rsidRDefault="00A621E1" w:rsidP="00A621E1">
            <w:pPr>
              <w:rPr>
                <w:rFonts w:eastAsia="Calibri"/>
              </w:rPr>
            </w:pPr>
            <w:r w:rsidRPr="00A621E1">
              <w:rPr>
                <w:rFonts w:eastAsia="Calibri"/>
              </w:rPr>
              <w:t>4</w:t>
            </w:r>
          </w:p>
        </w:tc>
        <w:tc>
          <w:tcPr>
            <w:tcW w:w="1700" w:type="dxa"/>
            <w:noWrap/>
            <w:hideMark/>
          </w:tcPr>
          <w:p w:rsidR="00A621E1" w:rsidRPr="00A621E1" w:rsidRDefault="00A621E1">
            <w:pPr>
              <w:rPr>
                <w:rFonts w:eastAsia="Calibri"/>
              </w:rPr>
            </w:pPr>
            <w:r w:rsidRPr="00A621E1">
              <w:rPr>
                <w:rFonts w:eastAsia="Calibri"/>
              </w:rPr>
              <w:t>[µg.l-1]</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Water solubility at 25 [oC]</w:t>
            </w:r>
          </w:p>
        </w:tc>
        <w:tc>
          <w:tcPr>
            <w:tcW w:w="6640" w:type="dxa"/>
            <w:noWrap/>
            <w:hideMark/>
          </w:tcPr>
          <w:p w:rsidR="00A621E1" w:rsidRPr="00A621E1" w:rsidRDefault="00A621E1" w:rsidP="00A621E1">
            <w:pPr>
              <w:rPr>
                <w:rFonts w:eastAsia="Calibri"/>
              </w:rPr>
            </w:pPr>
            <w:r w:rsidRPr="00A621E1">
              <w:rPr>
                <w:rFonts w:eastAsia="Calibri"/>
              </w:rPr>
              <w:t>4,28E-03</w:t>
            </w:r>
          </w:p>
        </w:tc>
        <w:tc>
          <w:tcPr>
            <w:tcW w:w="6640" w:type="dxa"/>
            <w:noWrap/>
            <w:hideMark/>
          </w:tcPr>
          <w:p w:rsidR="00A621E1" w:rsidRPr="00A621E1" w:rsidRDefault="00A621E1" w:rsidP="00A621E1">
            <w:pPr>
              <w:rPr>
                <w:rFonts w:eastAsia="Calibri"/>
              </w:rPr>
            </w:pPr>
            <w:r w:rsidRPr="00A621E1">
              <w:rPr>
                <w:rFonts w:eastAsia="Calibri"/>
              </w:rPr>
              <w:t>4,28E-03</w:t>
            </w:r>
          </w:p>
        </w:tc>
        <w:tc>
          <w:tcPr>
            <w:tcW w:w="1700" w:type="dxa"/>
            <w:noWrap/>
            <w:hideMark/>
          </w:tcPr>
          <w:p w:rsidR="00A621E1" w:rsidRPr="00A621E1" w:rsidRDefault="00A621E1">
            <w:pPr>
              <w:rPr>
                <w:rFonts w:eastAsia="Calibri"/>
              </w:rPr>
            </w:pPr>
            <w:r w:rsidRPr="00A621E1">
              <w:rPr>
                <w:rFonts w:eastAsia="Calibri"/>
              </w:rPr>
              <w:t>[mg.l-1]</w:t>
            </w:r>
          </w:p>
        </w:tc>
        <w:tc>
          <w:tcPr>
            <w:tcW w:w="460" w:type="dxa"/>
            <w:noWrap/>
            <w:hideMark/>
          </w:tcPr>
          <w:p w:rsidR="00A621E1" w:rsidRPr="00A621E1" w:rsidRDefault="00A621E1">
            <w:pPr>
              <w:rPr>
                <w:rFonts w:eastAsia="Calibri"/>
              </w:rPr>
            </w:pPr>
            <w:r w:rsidRPr="00A621E1">
              <w:rPr>
                <w:rFonts w:eastAsia="Calibri"/>
              </w:rPr>
              <w:t>O</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Octanol-water partition coefficient</w:t>
            </w:r>
          </w:p>
        </w:tc>
        <w:tc>
          <w:tcPr>
            <w:tcW w:w="6640" w:type="dxa"/>
            <w:noWrap/>
            <w:hideMark/>
          </w:tcPr>
          <w:p w:rsidR="00A621E1" w:rsidRPr="00A621E1" w:rsidRDefault="00A621E1" w:rsidP="00A621E1">
            <w:pPr>
              <w:rPr>
                <w:rFonts w:eastAsia="Calibri"/>
              </w:rPr>
            </w:pPr>
            <w:r w:rsidRPr="00A621E1">
              <w:rPr>
                <w:rFonts w:eastAsia="Calibri"/>
              </w:rPr>
              <w:t>5,45</w:t>
            </w:r>
          </w:p>
        </w:tc>
        <w:tc>
          <w:tcPr>
            <w:tcW w:w="6640" w:type="dxa"/>
            <w:noWrap/>
            <w:hideMark/>
          </w:tcPr>
          <w:p w:rsidR="00A621E1" w:rsidRPr="00A621E1" w:rsidRDefault="00A621E1" w:rsidP="00A621E1">
            <w:pPr>
              <w:rPr>
                <w:rFonts w:eastAsia="Calibri"/>
              </w:rPr>
            </w:pPr>
            <w:r w:rsidRPr="00A621E1">
              <w:rPr>
                <w:rFonts w:eastAsia="Calibri"/>
              </w:rPr>
              <w:t>5,45</w:t>
            </w:r>
          </w:p>
        </w:tc>
        <w:tc>
          <w:tcPr>
            <w:tcW w:w="1700" w:type="dxa"/>
            <w:noWrap/>
            <w:hideMark/>
          </w:tcPr>
          <w:p w:rsidR="00A621E1" w:rsidRPr="00A621E1" w:rsidRDefault="00A621E1">
            <w:pPr>
              <w:rPr>
                <w:rFonts w:eastAsia="Calibri"/>
              </w:rPr>
            </w:pPr>
            <w:r w:rsidRPr="00A621E1">
              <w:rPr>
                <w:rFonts w:eastAsia="Calibri"/>
              </w:rPr>
              <w:t>[log10]</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PARTITION COEFFICIENTS AND BIOCONCENTRATION FACTORS</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SOLIDS-WATER</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Organic carbon-water partition coefficient</w:t>
            </w:r>
          </w:p>
        </w:tc>
        <w:tc>
          <w:tcPr>
            <w:tcW w:w="6640" w:type="dxa"/>
            <w:noWrap/>
            <w:hideMark/>
          </w:tcPr>
          <w:p w:rsidR="00A621E1" w:rsidRPr="00A621E1" w:rsidRDefault="00A621E1" w:rsidP="00A621E1">
            <w:pPr>
              <w:rPr>
                <w:rFonts w:eastAsia="Calibri"/>
              </w:rPr>
            </w:pPr>
            <w:r w:rsidRPr="00A621E1">
              <w:rPr>
                <w:rFonts w:eastAsia="Calibri"/>
              </w:rPr>
              <w:t>7,14E+03</w:t>
            </w:r>
          </w:p>
        </w:tc>
        <w:tc>
          <w:tcPr>
            <w:tcW w:w="6640" w:type="dxa"/>
            <w:noWrap/>
            <w:hideMark/>
          </w:tcPr>
          <w:p w:rsidR="00A621E1" w:rsidRPr="00A621E1" w:rsidRDefault="00A621E1" w:rsidP="00A621E1">
            <w:pPr>
              <w:rPr>
                <w:rFonts w:eastAsia="Calibri"/>
              </w:rPr>
            </w:pPr>
            <w:r w:rsidRPr="00A621E1">
              <w:rPr>
                <w:rFonts w:eastAsia="Calibri"/>
              </w:rPr>
              <w:t>5,75E+05</w:t>
            </w:r>
          </w:p>
        </w:tc>
        <w:tc>
          <w:tcPr>
            <w:tcW w:w="1700" w:type="dxa"/>
            <w:noWrap/>
            <w:hideMark/>
          </w:tcPr>
          <w:p w:rsidR="00A621E1" w:rsidRPr="00A621E1" w:rsidRDefault="00A621E1">
            <w:pPr>
              <w:rPr>
                <w:rFonts w:eastAsia="Calibri"/>
              </w:rPr>
            </w:pPr>
            <w:r w:rsidRPr="00A621E1">
              <w:rPr>
                <w:rFonts w:eastAsia="Calibri"/>
              </w:rPr>
              <w:t>[l.kg-1]</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AIR-WATER</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Henry's law constant at test temperature</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rsidP="00A621E1">
            <w:pPr>
              <w:rPr>
                <w:rFonts w:eastAsia="Calibri"/>
              </w:rPr>
            </w:pPr>
            <w:r w:rsidRPr="00A621E1">
              <w:rPr>
                <w:rFonts w:eastAsia="Calibri"/>
              </w:rPr>
              <w:t>0,024</w:t>
            </w:r>
          </w:p>
        </w:tc>
        <w:tc>
          <w:tcPr>
            <w:tcW w:w="1700" w:type="dxa"/>
            <w:noWrap/>
            <w:hideMark/>
          </w:tcPr>
          <w:p w:rsidR="00A621E1" w:rsidRPr="00A621E1" w:rsidRDefault="00A621E1">
            <w:pPr>
              <w:rPr>
                <w:rFonts w:eastAsia="Calibri"/>
              </w:rPr>
            </w:pPr>
            <w:r w:rsidRPr="00A621E1">
              <w:rPr>
                <w:rFonts w:eastAsia="Calibri"/>
              </w:rPr>
              <w:t>[Pa.m3.mol-1]</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Temperature at which Henry's law constant was measured</w:t>
            </w:r>
          </w:p>
        </w:tc>
        <w:tc>
          <w:tcPr>
            <w:tcW w:w="6640" w:type="dxa"/>
            <w:noWrap/>
            <w:hideMark/>
          </w:tcPr>
          <w:p w:rsidR="00A621E1" w:rsidRPr="00A621E1" w:rsidRDefault="00A621E1" w:rsidP="00A621E1">
            <w:pPr>
              <w:rPr>
                <w:rFonts w:eastAsia="Calibri"/>
              </w:rPr>
            </w:pPr>
            <w:r w:rsidRPr="00A621E1">
              <w:rPr>
                <w:rFonts w:eastAsia="Calibri"/>
              </w:rPr>
              <w:t>20</w:t>
            </w:r>
          </w:p>
        </w:tc>
        <w:tc>
          <w:tcPr>
            <w:tcW w:w="6640" w:type="dxa"/>
            <w:noWrap/>
            <w:hideMark/>
          </w:tcPr>
          <w:p w:rsidR="00A621E1" w:rsidRPr="00A621E1" w:rsidRDefault="00A621E1" w:rsidP="00A621E1">
            <w:pPr>
              <w:rPr>
                <w:rFonts w:eastAsia="Calibri"/>
              </w:rPr>
            </w:pPr>
            <w:r w:rsidRPr="00A621E1">
              <w:rPr>
                <w:rFonts w:eastAsia="Calibri"/>
              </w:rPr>
              <w:t>20</w:t>
            </w:r>
          </w:p>
        </w:tc>
        <w:tc>
          <w:tcPr>
            <w:tcW w:w="1700" w:type="dxa"/>
            <w:noWrap/>
            <w:hideMark/>
          </w:tcPr>
          <w:p w:rsidR="00A621E1" w:rsidRPr="00A621E1" w:rsidRDefault="00A621E1">
            <w:pPr>
              <w:rPr>
                <w:rFonts w:eastAsia="Calibri"/>
              </w:rPr>
            </w:pPr>
            <w:r w:rsidRPr="00A621E1">
              <w:rPr>
                <w:rFonts w:eastAsia="Calibri"/>
              </w:rPr>
              <w:t>[oC]</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Henry's law constant at 25 [oC]</w:t>
            </w:r>
          </w:p>
        </w:tc>
        <w:tc>
          <w:tcPr>
            <w:tcW w:w="6640" w:type="dxa"/>
            <w:noWrap/>
            <w:hideMark/>
          </w:tcPr>
          <w:p w:rsidR="00A621E1" w:rsidRPr="00A621E1" w:rsidRDefault="00A621E1" w:rsidP="00A621E1">
            <w:pPr>
              <w:rPr>
                <w:rFonts w:eastAsia="Calibri"/>
              </w:rPr>
            </w:pPr>
            <w:r w:rsidRPr="00A621E1">
              <w:rPr>
                <w:rFonts w:eastAsia="Calibri"/>
              </w:rPr>
              <w:t>0,05825103</w:t>
            </w:r>
          </w:p>
        </w:tc>
        <w:tc>
          <w:tcPr>
            <w:tcW w:w="6640" w:type="dxa"/>
            <w:noWrap/>
            <w:hideMark/>
          </w:tcPr>
          <w:p w:rsidR="00A621E1" w:rsidRPr="00A621E1" w:rsidRDefault="00A621E1" w:rsidP="00A621E1">
            <w:pPr>
              <w:rPr>
                <w:rFonts w:eastAsia="Calibri"/>
              </w:rPr>
            </w:pPr>
            <w:r w:rsidRPr="00A621E1">
              <w:rPr>
                <w:rFonts w:eastAsia="Calibri"/>
              </w:rPr>
              <w:t>0,0582</w:t>
            </w:r>
          </w:p>
        </w:tc>
        <w:tc>
          <w:tcPr>
            <w:tcW w:w="1700" w:type="dxa"/>
            <w:noWrap/>
            <w:hideMark/>
          </w:tcPr>
          <w:p w:rsidR="00A621E1" w:rsidRPr="00A621E1" w:rsidRDefault="00A621E1">
            <w:pPr>
              <w:rPr>
                <w:rFonts w:eastAsia="Calibri"/>
              </w:rPr>
            </w:pPr>
            <w:r w:rsidRPr="00A621E1">
              <w:rPr>
                <w:rFonts w:eastAsia="Calibri"/>
              </w:rPr>
              <w:t>[Pa.m3.mol-1]</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DEGRADATION AND TRANSFORMATION RATES</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AIR</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Rate constant for degradation in air</w:t>
            </w:r>
          </w:p>
        </w:tc>
        <w:tc>
          <w:tcPr>
            <w:tcW w:w="6640" w:type="dxa"/>
            <w:noWrap/>
            <w:hideMark/>
          </w:tcPr>
          <w:p w:rsidR="00A621E1" w:rsidRPr="00A621E1" w:rsidRDefault="00A621E1" w:rsidP="00A621E1">
            <w:pPr>
              <w:rPr>
                <w:rFonts w:eastAsia="Calibri"/>
              </w:rPr>
            </w:pPr>
            <w:r w:rsidRPr="00A621E1">
              <w:rPr>
                <w:rFonts w:eastAsia="Calibri"/>
              </w:rPr>
              <w:t>1,00E+40</w:t>
            </w:r>
          </w:p>
        </w:tc>
        <w:tc>
          <w:tcPr>
            <w:tcW w:w="6640" w:type="dxa"/>
            <w:noWrap/>
            <w:hideMark/>
          </w:tcPr>
          <w:p w:rsidR="00A621E1" w:rsidRPr="00A621E1" w:rsidRDefault="00A621E1" w:rsidP="00A621E1">
            <w:pPr>
              <w:rPr>
                <w:rFonts w:eastAsia="Calibri"/>
              </w:rPr>
            </w:pPr>
            <w:r w:rsidRPr="00A621E1">
              <w:rPr>
                <w:rFonts w:eastAsia="Calibri"/>
              </w:rPr>
              <w:t>0,749</w:t>
            </w:r>
          </w:p>
        </w:tc>
        <w:tc>
          <w:tcPr>
            <w:tcW w:w="1700" w:type="dxa"/>
            <w:noWrap/>
            <w:hideMark/>
          </w:tcPr>
          <w:p w:rsidR="00A621E1" w:rsidRPr="00A621E1" w:rsidRDefault="00A621E1">
            <w:pPr>
              <w:rPr>
                <w:rFonts w:eastAsia="Calibri"/>
              </w:rPr>
            </w:pPr>
            <w:r w:rsidRPr="00A621E1">
              <w:rPr>
                <w:rFonts w:eastAsia="Calibri"/>
              </w:rPr>
              <w:t>[d] (DT50)</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SOIL</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Rate constant for biodegradation in bulk soil</w:t>
            </w:r>
          </w:p>
        </w:tc>
        <w:tc>
          <w:tcPr>
            <w:tcW w:w="6640" w:type="dxa"/>
            <w:noWrap/>
            <w:hideMark/>
          </w:tcPr>
          <w:p w:rsidR="00A621E1" w:rsidRPr="00A621E1" w:rsidRDefault="00A621E1" w:rsidP="00A621E1">
            <w:pPr>
              <w:rPr>
                <w:rFonts w:eastAsia="Calibri"/>
              </w:rPr>
            </w:pPr>
            <w:r w:rsidRPr="00A621E1">
              <w:rPr>
                <w:rFonts w:eastAsia="Calibri"/>
              </w:rPr>
              <w:t>1,00E+06</w:t>
            </w:r>
          </w:p>
        </w:tc>
        <w:tc>
          <w:tcPr>
            <w:tcW w:w="6640" w:type="dxa"/>
            <w:noWrap/>
            <w:hideMark/>
          </w:tcPr>
          <w:p w:rsidR="00A621E1" w:rsidRPr="00A621E1" w:rsidRDefault="00A621E1" w:rsidP="00A621E1">
            <w:pPr>
              <w:rPr>
                <w:rFonts w:eastAsia="Calibri"/>
              </w:rPr>
            </w:pPr>
            <w:r w:rsidRPr="00A621E1">
              <w:rPr>
                <w:rFonts w:eastAsia="Calibri"/>
              </w:rPr>
              <w:t>17,2</w:t>
            </w:r>
          </w:p>
        </w:tc>
        <w:tc>
          <w:tcPr>
            <w:tcW w:w="1700" w:type="dxa"/>
            <w:noWrap/>
            <w:hideMark/>
          </w:tcPr>
          <w:p w:rsidR="00A621E1" w:rsidRPr="00A621E1" w:rsidRDefault="00A621E1">
            <w:pPr>
              <w:rPr>
                <w:rFonts w:eastAsia="Calibri"/>
              </w:rPr>
            </w:pPr>
            <w:r w:rsidRPr="00A621E1">
              <w:rPr>
                <w:rFonts w:eastAsia="Calibri"/>
              </w:rPr>
              <w:t>[d] (DT50,12[oC])</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RELEASE ESTIMATION</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BIOCIDE SCENARIO INPUT DATA</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Usage/production title</w:t>
            </w:r>
          </w:p>
        </w:tc>
        <w:tc>
          <w:tcPr>
            <w:tcW w:w="6640" w:type="dxa"/>
            <w:noWrap/>
            <w:hideMark/>
          </w:tcPr>
          <w:p w:rsidR="00A621E1" w:rsidRPr="00A621E1" w:rsidRDefault="00A621E1">
            <w:pPr>
              <w:rPr>
                <w:rFonts w:eastAsia="Calibri"/>
              </w:rPr>
            </w:pPr>
            <w:r w:rsidRPr="00A621E1">
              <w:rPr>
                <w:rFonts w:eastAsia="Calibri"/>
              </w:rPr>
              <w:t>2022-Draker1-U3-T1Ru</w:t>
            </w:r>
          </w:p>
        </w:tc>
        <w:tc>
          <w:tcPr>
            <w:tcW w:w="6640" w:type="dxa"/>
            <w:noWrap/>
            <w:hideMark/>
          </w:tcPr>
          <w:p w:rsidR="00A621E1" w:rsidRPr="00A621E1" w:rsidRDefault="00A621E1">
            <w:pPr>
              <w:rPr>
                <w:rFonts w:eastAsia="Calibri"/>
              </w:rPr>
            </w:pPr>
            <w:r w:rsidRPr="00A621E1">
              <w:rPr>
                <w:rFonts w:eastAsia="Calibri"/>
              </w:rPr>
              <w:t>2022-Draker1-U3-T1Ru</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Scenario choice for biocides</w:t>
            </w:r>
          </w:p>
        </w:tc>
        <w:tc>
          <w:tcPr>
            <w:tcW w:w="6640" w:type="dxa"/>
            <w:noWrap/>
            <w:hideMark/>
          </w:tcPr>
          <w:p w:rsidR="00A621E1" w:rsidRPr="00A621E1" w:rsidRDefault="00A621E1">
            <w:pPr>
              <w:rPr>
                <w:rFonts w:eastAsia="Calibri"/>
              </w:rPr>
            </w:pPr>
            <w:r w:rsidRPr="00A621E1">
              <w:rPr>
                <w:rFonts w:eastAsia="Calibri"/>
              </w:rPr>
              <w:t>(18) Insecticides, acaricides and products to control other arthropods</w:t>
            </w:r>
          </w:p>
        </w:tc>
        <w:tc>
          <w:tcPr>
            <w:tcW w:w="6640" w:type="dxa"/>
            <w:noWrap/>
            <w:hideMark/>
          </w:tcPr>
          <w:p w:rsidR="00A621E1" w:rsidRPr="00A621E1" w:rsidRDefault="00A621E1">
            <w:pPr>
              <w:rPr>
                <w:rFonts w:eastAsia="Calibri"/>
              </w:rPr>
            </w:pPr>
            <w:r w:rsidRPr="00A621E1">
              <w:rPr>
                <w:rFonts w:eastAsia="Calibri"/>
              </w:rPr>
              <w:t>(18) Insecticides, acaricides and products to control other arthropods</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Additional scenario information</w:t>
            </w:r>
          </w:p>
        </w:tc>
        <w:tc>
          <w:tcPr>
            <w:tcW w:w="6640" w:type="dxa"/>
            <w:noWrap/>
            <w:hideMark/>
          </w:tcPr>
          <w:p w:rsidR="00A621E1" w:rsidRPr="00A621E1" w:rsidRDefault="00A621E1">
            <w:pPr>
              <w:rPr>
                <w:rFonts w:eastAsia="Calibri"/>
              </w:rPr>
            </w:pPr>
            <w:r w:rsidRPr="00A621E1">
              <w:rPr>
                <w:rFonts w:eastAsia="Calibri"/>
              </w:rPr>
              <w:t>(18.3.1) Outdoor, flying insects</w:t>
            </w:r>
          </w:p>
        </w:tc>
        <w:tc>
          <w:tcPr>
            <w:tcW w:w="6640" w:type="dxa"/>
            <w:noWrap/>
            <w:hideMark/>
          </w:tcPr>
          <w:p w:rsidR="00A621E1" w:rsidRPr="00A621E1" w:rsidRDefault="00A621E1">
            <w:pPr>
              <w:rPr>
                <w:rFonts w:eastAsia="Calibri"/>
              </w:rPr>
            </w:pPr>
            <w:r w:rsidRPr="00A621E1">
              <w:rPr>
                <w:rFonts w:eastAsia="Calibri"/>
              </w:rPr>
              <w:t>(18.3.1) Outdoor, flying insects</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INDUSTRIAL USE</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Emission scenario</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INTERMEDIATE RESULTS</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RELEASE FRACTIONS AND EMISSION DAYS</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INDUSTRIAL USE</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GENERAL INPUT</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Fraction of substance in commercial product</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rsidP="00A621E1">
            <w:pPr>
              <w:rPr>
                <w:rFonts w:eastAsia="Calibri"/>
              </w:rPr>
            </w:pPr>
            <w:r w:rsidRPr="00A621E1">
              <w:rPr>
                <w:rFonts w:eastAsia="Calibri"/>
              </w:rPr>
              <w:t>0,105</w:t>
            </w:r>
          </w:p>
        </w:tc>
        <w:tc>
          <w:tcPr>
            <w:tcW w:w="1700" w:type="dxa"/>
            <w:noWrap/>
            <w:hideMark/>
          </w:tcPr>
          <w:p w:rsidR="00A621E1" w:rsidRPr="00A621E1" w:rsidRDefault="00A621E1">
            <w:pPr>
              <w:rPr>
                <w:rFonts w:eastAsia="Calibri"/>
              </w:rPr>
            </w:pPr>
            <w:r w:rsidRPr="00A621E1">
              <w:rPr>
                <w:rFonts w:eastAsia="Calibri"/>
              </w:rPr>
              <w:t>[-]</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Location of the treated surface</w:t>
            </w:r>
          </w:p>
        </w:tc>
        <w:tc>
          <w:tcPr>
            <w:tcW w:w="6640" w:type="dxa"/>
            <w:noWrap/>
            <w:hideMark/>
          </w:tcPr>
          <w:p w:rsidR="00A621E1" w:rsidRPr="00A621E1" w:rsidRDefault="00A621E1">
            <w:pPr>
              <w:rPr>
                <w:rFonts w:eastAsia="Calibri"/>
              </w:rPr>
            </w:pPr>
            <w:r w:rsidRPr="00A621E1">
              <w:rPr>
                <w:rFonts w:eastAsia="Calibri"/>
              </w:rPr>
              <w:t>Select</w:t>
            </w:r>
          </w:p>
        </w:tc>
        <w:tc>
          <w:tcPr>
            <w:tcW w:w="6640" w:type="dxa"/>
            <w:noWrap/>
            <w:hideMark/>
          </w:tcPr>
          <w:p w:rsidR="00A621E1" w:rsidRPr="00A621E1" w:rsidRDefault="00A621E1">
            <w:pPr>
              <w:rPr>
                <w:rFonts w:eastAsia="Calibri"/>
              </w:rPr>
            </w:pPr>
            <w:r w:rsidRPr="00A621E1">
              <w:rPr>
                <w:rFonts w:eastAsia="Calibri"/>
              </w:rPr>
              <w:t>Rural area</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Cover mixing/loading?</w:t>
            </w:r>
          </w:p>
        </w:tc>
        <w:tc>
          <w:tcPr>
            <w:tcW w:w="6640" w:type="dxa"/>
            <w:noWrap/>
            <w:hideMark/>
          </w:tcPr>
          <w:p w:rsidR="00A621E1" w:rsidRPr="00A621E1" w:rsidRDefault="00A621E1">
            <w:pPr>
              <w:rPr>
                <w:rFonts w:eastAsia="Calibri"/>
              </w:rPr>
            </w:pPr>
            <w:r w:rsidRPr="00A621E1">
              <w:rPr>
                <w:rFonts w:eastAsia="Calibri"/>
              </w:rPr>
              <w:t>No</w:t>
            </w:r>
          </w:p>
        </w:tc>
        <w:tc>
          <w:tcPr>
            <w:tcW w:w="6640" w:type="dxa"/>
            <w:noWrap/>
            <w:hideMark/>
          </w:tcPr>
          <w:p w:rsidR="00A621E1" w:rsidRPr="00A621E1" w:rsidRDefault="00A621E1">
            <w:pPr>
              <w:rPr>
                <w:rFonts w:eastAsia="Calibri"/>
              </w:rPr>
            </w:pPr>
            <w:r w:rsidRPr="00A621E1">
              <w:rPr>
                <w:rFonts w:eastAsia="Calibri"/>
              </w:rPr>
              <w:t>No</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MIXING/LOADING</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Quantity of commercial product used per preparation</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rsidP="00A621E1">
            <w:pPr>
              <w:rPr>
                <w:rFonts w:eastAsia="Calibri"/>
              </w:rPr>
            </w:pPr>
            <w:r w:rsidRPr="00A621E1">
              <w:rPr>
                <w:rFonts w:eastAsia="Calibri"/>
              </w:rPr>
              <w:t>5,1</w:t>
            </w:r>
          </w:p>
        </w:tc>
        <w:tc>
          <w:tcPr>
            <w:tcW w:w="1700" w:type="dxa"/>
            <w:noWrap/>
            <w:hideMark/>
          </w:tcPr>
          <w:p w:rsidR="00A621E1" w:rsidRPr="00A621E1" w:rsidRDefault="00A621E1">
            <w:pPr>
              <w:rPr>
                <w:rFonts w:eastAsia="Calibri"/>
              </w:rPr>
            </w:pPr>
            <w:r w:rsidRPr="00A621E1">
              <w:rPr>
                <w:rFonts w:eastAsia="Calibri"/>
              </w:rPr>
              <w:t>[g]</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Number of preparations per day, standard house</w:t>
            </w:r>
          </w:p>
        </w:tc>
        <w:tc>
          <w:tcPr>
            <w:tcW w:w="6640" w:type="dxa"/>
            <w:noWrap/>
            <w:hideMark/>
          </w:tcPr>
          <w:p w:rsidR="00A621E1" w:rsidRPr="00A621E1" w:rsidRDefault="00A621E1" w:rsidP="00A621E1">
            <w:pPr>
              <w:rPr>
                <w:rFonts w:eastAsia="Calibri"/>
              </w:rPr>
            </w:pPr>
            <w:r w:rsidRPr="00A621E1">
              <w:rPr>
                <w:rFonts w:eastAsia="Calibri"/>
              </w:rPr>
              <w:t>1</w:t>
            </w:r>
          </w:p>
        </w:tc>
        <w:tc>
          <w:tcPr>
            <w:tcW w:w="6640" w:type="dxa"/>
            <w:noWrap/>
            <w:hideMark/>
          </w:tcPr>
          <w:p w:rsidR="00A621E1" w:rsidRPr="00A621E1" w:rsidRDefault="00A621E1" w:rsidP="00A621E1">
            <w:pPr>
              <w:rPr>
                <w:rFonts w:eastAsia="Calibri"/>
              </w:rPr>
            </w:pPr>
            <w:r w:rsidRPr="00A621E1">
              <w:rPr>
                <w:rFonts w:eastAsia="Calibri"/>
              </w:rPr>
              <w:t>5</w:t>
            </w:r>
          </w:p>
        </w:tc>
        <w:tc>
          <w:tcPr>
            <w:tcW w:w="1700" w:type="dxa"/>
            <w:noWrap/>
            <w:hideMark/>
          </w:tcPr>
          <w:p w:rsidR="00A621E1" w:rsidRPr="00A621E1" w:rsidRDefault="00A621E1">
            <w:pPr>
              <w:rPr>
                <w:rFonts w:eastAsia="Calibri"/>
              </w:rPr>
            </w:pPr>
            <w:r w:rsidRPr="00A621E1">
              <w:rPr>
                <w:rFonts w:eastAsia="Calibri"/>
              </w:rPr>
              <w:t>[d-1]</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Number of preparations per day, large building</w:t>
            </w:r>
          </w:p>
        </w:tc>
        <w:tc>
          <w:tcPr>
            <w:tcW w:w="6640" w:type="dxa"/>
            <w:noWrap/>
            <w:hideMark/>
          </w:tcPr>
          <w:p w:rsidR="00A621E1" w:rsidRPr="00A621E1" w:rsidRDefault="00A621E1" w:rsidP="00A621E1">
            <w:pPr>
              <w:rPr>
                <w:rFonts w:eastAsia="Calibri"/>
              </w:rPr>
            </w:pPr>
            <w:r w:rsidRPr="00A621E1">
              <w:rPr>
                <w:rFonts w:eastAsia="Calibri"/>
              </w:rPr>
              <w:t>3</w:t>
            </w:r>
          </w:p>
        </w:tc>
        <w:tc>
          <w:tcPr>
            <w:tcW w:w="6640" w:type="dxa"/>
            <w:noWrap/>
            <w:hideMark/>
          </w:tcPr>
          <w:p w:rsidR="00A621E1" w:rsidRPr="00A621E1" w:rsidRDefault="00A621E1" w:rsidP="00A621E1">
            <w:pPr>
              <w:rPr>
                <w:rFonts w:eastAsia="Calibri"/>
              </w:rPr>
            </w:pPr>
            <w:r w:rsidRPr="00A621E1">
              <w:rPr>
                <w:rFonts w:eastAsia="Calibri"/>
              </w:rPr>
              <w:t>25</w:t>
            </w:r>
          </w:p>
        </w:tc>
        <w:tc>
          <w:tcPr>
            <w:tcW w:w="1700" w:type="dxa"/>
            <w:noWrap/>
            <w:hideMark/>
          </w:tcPr>
          <w:p w:rsidR="00A621E1" w:rsidRPr="00A621E1" w:rsidRDefault="00A621E1">
            <w:pPr>
              <w:rPr>
                <w:rFonts w:eastAsia="Calibri"/>
              </w:rPr>
            </w:pPr>
            <w:r w:rsidRPr="00A621E1">
              <w:rPr>
                <w:rFonts w:eastAsia="Calibri"/>
              </w:rPr>
              <w:t>[d-1]</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Container type/volume</w:t>
            </w:r>
          </w:p>
        </w:tc>
        <w:tc>
          <w:tcPr>
            <w:tcW w:w="6640" w:type="dxa"/>
            <w:noWrap/>
            <w:hideMark/>
          </w:tcPr>
          <w:p w:rsidR="00A621E1" w:rsidRPr="00A621E1" w:rsidRDefault="00A621E1">
            <w:pPr>
              <w:rPr>
                <w:rFonts w:eastAsia="Calibri"/>
              </w:rPr>
            </w:pPr>
            <w:r w:rsidRPr="00A621E1">
              <w:rPr>
                <w:rFonts w:eastAsia="Calibri"/>
              </w:rPr>
              <w:t>Select</w:t>
            </w:r>
          </w:p>
        </w:tc>
        <w:tc>
          <w:tcPr>
            <w:tcW w:w="6640" w:type="dxa"/>
            <w:noWrap/>
            <w:hideMark/>
          </w:tcPr>
          <w:p w:rsidR="00A621E1" w:rsidRPr="00A621E1" w:rsidRDefault="00A621E1">
            <w:pPr>
              <w:rPr>
                <w:rFonts w:eastAsia="Calibri"/>
              </w:rPr>
            </w:pPr>
            <w:r w:rsidRPr="00A621E1">
              <w:rPr>
                <w:rFonts w:eastAsia="Calibri"/>
              </w:rPr>
              <w:t>1 litre container with unspecific design</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APPLICATION</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Quantity of commercial product applied per m2</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rsidP="00A621E1">
            <w:pPr>
              <w:rPr>
                <w:rFonts w:eastAsia="Calibri"/>
              </w:rPr>
            </w:pPr>
            <w:r w:rsidRPr="00A621E1">
              <w:rPr>
                <w:rFonts w:eastAsia="Calibri"/>
              </w:rPr>
              <w:t>0,21</w:t>
            </w:r>
          </w:p>
        </w:tc>
        <w:tc>
          <w:tcPr>
            <w:tcW w:w="1700" w:type="dxa"/>
            <w:noWrap/>
            <w:hideMark/>
          </w:tcPr>
          <w:p w:rsidR="00A621E1" w:rsidRPr="00A621E1" w:rsidRDefault="00A621E1">
            <w:pPr>
              <w:rPr>
                <w:rFonts w:eastAsia="Calibri"/>
              </w:rPr>
            </w:pPr>
            <w:r w:rsidRPr="00A621E1">
              <w:rPr>
                <w:rFonts w:eastAsia="Calibri"/>
              </w:rPr>
              <w:t>[g.m-2]</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Frequency of application in standard houses</w:t>
            </w:r>
          </w:p>
        </w:tc>
        <w:tc>
          <w:tcPr>
            <w:tcW w:w="6640" w:type="dxa"/>
            <w:noWrap/>
            <w:hideMark/>
          </w:tcPr>
          <w:p w:rsidR="00A621E1" w:rsidRPr="00A621E1" w:rsidRDefault="00A621E1">
            <w:pPr>
              <w:rPr>
                <w:rFonts w:eastAsia="Calibri"/>
              </w:rPr>
            </w:pPr>
            <w:r w:rsidRPr="00A621E1">
              <w:rPr>
                <w:rFonts w:eastAsia="Calibri"/>
              </w:rPr>
              <w:t>Select</w:t>
            </w:r>
          </w:p>
        </w:tc>
        <w:tc>
          <w:tcPr>
            <w:tcW w:w="6640" w:type="dxa"/>
            <w:noWrap/>
            <w:hideMark/>
          </w:tcPr>
          <w:p w:rsidR="00A621E1" w:rsidRPr="00A621E1" w:rsidRDefault="00A621E1">
            <w:pPr>
              <w:rPr>
                <w:rFonts w:eastAsia="Calibri"/>
              </w:rPr>
            </w:pPr>
            <w:r w:rsidRPr="00A621E1">
              <w:rPr>
                <w:rFonts w:eastAsia="Calibri"/>
              </w:rPr>
              <w:t>1-2 times a year</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Frequency of application in large buildings</w:t>
            </w:r>
          </w:p>
        </w:tc>
        <w:tc>
          <w:tcPr>
            <w:tcW w:w="6640" w:type="dxa"/>
            <w:noWrap/>
            <w:hideMark/>
          </w:tcPr>
          <w:p w:rsidR="00A621E1" w:rsidRPr="00A621E1" w:rsidRDefault="00A621E1">
            <w:pPr>
              <w:rPr>
                <w:rFonts w:eastAsia="Calibri"/>
              </w:rPr>
            </w:pPr>
            <w:r w:rsidRPr="00A621E1">
              <w:rPr>
                <w:rFonts w:eastAsia="Calibri"/>
              </w:rPr>
              <w:t>Select</w:t>
            </w:r>
          </w:p>
        </w:tc>
        <w:tc>
          <w:tcPr>
            <w:tcW w:w="6640" w:type="dxa"/>
            <w:noWrap/>
            <w:hideMark/>
          </w:tcPr>
          <w:p w:rsidR="00A621E1" w:rsidRPr="00A621E1" w:rsidRDefault="00A621E1">
            <w:pPr>
              <w:rPr>
                <w:rFonts w:eastAsia="Calibri"/>
              </w:rPr>
            </w:pPr>
            <w:r w:rsidRPr="00A621E1">
              <w:rPr>
                <w:rFonts w:eastAsia="Calibri"/>
              </w:rPr>
              <w:t>1-2 times a year</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DISTRIBUTION</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LIFE CYCLE STEPS</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LOCAL PECS [INDUSTRIAL USE]</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DIRECT RELEASE</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SOIL</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Local PEC at standard house</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rsidP="00A621E1">
            <w:pPr>
              <w:rPr>
                <w:rFonts w:eastAsia="Calibri"/>
              </w:rPr>
            </w:pPr>
            <w:r w:rsidRPr="00A621E1">
              <w:rPr>
                <w:rFonts w:eastAsia="Calibri"/>
              </w:rPr>
              <w:t>0,099774</w:t>
            </w:r>
          </w:p>
        </w:tc>
        <w:tc>
          <w:tcPr>
            <w:tcW w:w="1700" w:type="dxa"/>
            <w:noWrap/>
            <w:hideMark/>
          </w:tcPr>
          <w:p w:rsidR="00A621E1" w:rsidRPr="00A621E1" w:rsidRDefault="00A621E1">
            <w:pPr>
              <w:rPr>
                <w:rFonts w:eastAsia="Calibri"/>
              </w:rPr>
            </w:pPr>
            <w:r w:rsidRPr="00A621E1">
              <w:rPr>
                <w:rFonts w:eastAsia="Calibri"/>
              </w:rPr>
              <w:t>[mg.kgwwt-1]</w:t>
            </w:r>
          </w:p>
        </w:tc>
        <w:tc>
          <w:tcPr>
            <w:tcW w:w="460" w:type="dxa"/>
            <w:noWrap/>
            <w:hideMark/>
          </w:tcPr>
          <w:p w:rsidR="00A621E1" w:rsidRPr="00A621E1" w:rsidRDefault="00A621E1">
            <w:pPr>
              <w:rPr>
                <w:rFonts w:eastAsia="Calibri"/>
              </w:rPr>
            </w:pPr>
            <w:r w:rsidRPr="00A621E1">
              <w:rPr>
                <w:rFonts w:eastAsia="Calibri"/>
              </w:rPr>
              <w:t>O</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Local PEC at large building</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rsidP="00A621E1">
            <w:pPr>
              <w:rPr>
                <w:rFonts w:eastAsia="Calibri"/>
              </w:rPr>
            </w:pPr>
            <w:r w:rsidRPr="00A621E1">
              <w:rPr>
                <w:rFonts w:eastAsia="Calibri"/>
              </w:rPr>
              <w:t>0,102941</w:t>
            </w:r>
          </w:p>
        </w:tc>
        <w:tc>
          <w:tcPr>
            <w:tcW w:w="1700" w:type="dxa"/>
            <w:noWrap/>
            <w:hideMark/>
          </w:tcPr>
          <w:p w:rsidR="00A621E1" w:rsidRPr="00A621E1" w:rsidRDefault="00A621E1">
            <w:pPr>
              <w:rPr>
                <w:rFonts w:eastAsia="Calibri"/>
              </w:rPr>
            </w:pPr>
            <w:r w:rsidRPr="00A621E1">
              <w:rPr>
                <w:rFonts w:eastAsia="Calibri"/>
              </w:rPr>
              <w:t>[mg.kgwwt-1]</w:t>
            </w:r>
          </w:p>
        </w:tc>
        <w:tc>
          <w:tcPr>
            <w:tcW w:w="460" w:type="dxa"/>
            <w:noWrap/>
            <w:hideMark/>
          </w:tcPr>
          <w:p w:rsidR="00A621E1" w:rsidRPr="00A621E1" w:rsidRDefault="00A621E1">
            <w:pPr>
              <w:rPr>
                <w:rFonts w:eastAsia="Calibri"/>
              </w:rPr>
            </w:pPr>
            <w:r w:rsidRPr="00A621E1">
              <w:rPr>
                <w:rFonts w:eastAsia="Calibri"/>
              </w:rPr>
              <w:t>O</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GROUNDWATER</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Local PEC at standard house</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rsidP="00A621E1">
            <w:pPr>
              <w:rPr>
                <w:rFonts w:eastAsia="Calibri"/>
              </w:rPr>
            </w:pPr>
            <w:r w:rsidRPr="00A621E1">
              <w:rPr>
                <w:rFonts w:eastAsia="Calibri"/>
              </w:rPr>
              <w:t>9,83E-03</w:t>
            </w:r>
          </w:p>
        </w:tc>
        <w:tc>
          <w:tcPr>
            <w:tcW w:w="1700" w:type="dxa"/>
            <w:noWrap/>
            <w:hideMark/>
          </w:tcPr>
          <w:p w:rsidR="00A621E1" w:rsidRPr="00A621E1" w:rsidRDefault="00A621E1">
            <w:pPr>
              <w:rPr>
                <w:rFonts w:eastAsia="Calibri"/>
              </w:rPr>
            </w:pPr>
            <w:r w:rsidRPr="00A621E1">
              <w:rPr>
                <w:rFonts w:eastAsia="Calibri"/>
              </w:rPr>
              <w:t>[µg.l-1]</w:t>
            </w:r>
          </w:p>
        </w:tc>
        <w:tc>
          <w:tcPr>
            <w:tcW w:w="460" w:type="dxa"/>
            <w:noWrap/>
            <w:hideMark/>
          </w:tcPr>
          <w:p w:rsidR="00A621E1" w:rsidRPr="00A621E1" w:rsidRDefault="00A621E1">
            <w:pPr>
              <w:rPr>
                <w:rFonts w:eastAsia="Calibri"/>
              </w:rPr>
            </w:pPr>
            <w:r w:rsidRPr="00A621E1">
              <w:rPr>
                <w:rFonts w:eastAsia="Calibri"/>
              </w:rPr>
              <w:t>O</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Local PEC at large building</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rsidP="00A621E1">
            <w:pPr>
              <w:rPr>
                <w:rFonts w:eastAsia="Calibri"/>
              </w:rPr>
            </w:pPr>
            <w:r w:rsidRPr="00A621E1">
              <w:rPr>
                <w:rFonts w:eastAsia="Calibri"/>
              </w:rPr>
              <w:t>0,010145</w:t>
            </w:r>
          </w:p>
        </w:tc>
        <w:tc>
          <w:tcPr>
            <w:tcW w:w="1700" w:type="dxa"/>
            <w:noWrap/>
            <w:hideMark/>
          </w:tcPr>
          <w:p w:rsidR="00A621E1" w:rsidRPr="00A621E1" w:rsidRDefault="00A621E1">
            <w:pPr>
              <w:rPr>
                <w:rFonts w:eastAsia="Calibri"/>
              </w:rPr>
            </w:pPr>
            <w:r w:rsidRPr="00A621E1">
              <w:rPr>
                <w:rFonts w:eastAsia="Calibri"/>
              </w:rPr>
              <w:t>[µg.l-1]</w:t>
            </w:r>
          </w:p>
        </w:tc>
        <w:tc>
          <w:tcPr>
            <w:tcW w:w="460" w:type="dxa"/>
            <w:noWrap/>
            <w:hideMark/>
          </w:tcPr>
          <w:p w:rsidR="00A621E1" w:rsidRPr="00A621E1" w:rsidRDefault="00A621E1">
            <w:pPr>
              <w:rPr>
                <w:rFonts w:eastAsia="Calibri"/>
              </w:rPr>
            </w:pPr>
            <w:r w:rsidRPr="00A621E1">
              <w:rPr>
                <w:rFonts w:eastAsia="Calibri"/>
              </w:rPr>
              <w:t>O</w:t>
            </w:r>
          </w:p>
        </w:tc>
      </w:tr>
    </w:tbl>
    <w:p w:rsidR="00BD6035" w:rsidRPr="00622A81" w:rsidRDefault="00BD6035" w:rsidP="00622A81">
      <w:pPr>
        <w:rPr>
          <w:rFonts w:eastAsia="Calibri"/>
        </w:rPr>
      </w:pPr>
    </w:p>
    <w:p w:rsidR="00BD6035" w:rsidRPr="00622A81" w:rsidRDefault="00BD6035" w:rsidP="00622A81">
      <w:pPr>
        <w:rPr>
          <w:rFonts w:eastAsia="Calibri"/>
        </w:rPr>
      </w:pPr>
    </w:p>
    <w:p w:rsidR="00BD6035" w:rsidRPr="00360D77" w:rsidRDefault="00BD6035" w:rsidP="00622A81">
      <w:pPr>
        <w:rPr>
          <w:b/>
          <w:bCs/>
        </w:rPr>
      </w:pPr>
      <w:r w:rsidRPr="00360D77">
        <w:rPr>
          <w:b/>
          <w:bCs/>
        </w:rPr>
        <w:t>Use 3 - Treatment around the building - Flying insects – professional – Rural area – Tier 2</w:t>
      </w:r>
    </w:p>
    <w:p w:rsidR="00E47364" w:rsidRDefault="00E47364" w:rsidP="00622A81">
      <w:pPr>
        <w:rPr>
          <w:rFonts w:eastAsia="Calibri"/>
        </w:rPr>
      </w:pPr>
    </w:p>
    <w:tbl>
      <w:tblPr>
        <w:tblStyle w:val="aff9"/>
        <w:tblW w:w="0" w:type="auto"/>
        <w:tblLook w:val="04A0"/>
      </w:tblPr>
      <w:tblGrid>
        <w:gridCol w:w="2798"/>
        <w:gridCol w:w="2721"/>
        <w:gridCol w:w="2721"/>
        <w:gridCol w:w="795"/>
        <w:gridCol w:w="395"/>
      </w:tblGrid>
      <w:tr w:rsidR="00A621E1" w:rsidRPr="00A621E1" w:rsidTr="00A621E1">
        <w:trPr>
          <w:trHeight w:val="300"/>
        </w:trPr>
        <w:tc>
          <w:tcPr>
            <w:tcW w:w="6840" w:type="dxa"/>
            <w:noWrap/>
            <w:hideMark/>
          </w:tcPr>
          <w:p w:rsidR="00A621E1" w:rsidRPr="00A621E1" w:rsidRDefault="00A621E1">
            <w:pPr>
              <w:rPr>
                <w:rFonts w:eastAsia="Calibri"/>
                <w:b/>
                <w:bCs/>
                <w:lang w:val="it-IT"/>
              </w:rPr>
            </w:pPr>
            <w:r w:rsidRPr="00A621E1">
              <w:rPr>
                <w:rFonts w:eastAsia="Calibri"/>
                <w:b/>
                <w:bCs/>
              </w:rPr>
              <w:t>Section/parameter</w:t>
            </w:r>
          </w:p>
        </w:tc>
        <w:tc>
          <w:tcPr>
            <w:tcW w:w="6640" w:type="dxa"/>
            <w:noWrap/>
            <w:hideMark/>
          </w:tcPr>
          <w:p w:rsidR="00A621E1" w:rsidRPr="00A621E1" w:rsidRDefault="00A621E1">
            <w:pPr>
              <w:rPr>
                <w:rFonts w:eastAsia="Calibri"/>
                <w:b/>
                <w:bCs/>
              </w:rPr>
            </w:pPr>
            <w:r w:rsidRPr="00A621E1">
              <w:rPr>
                <w:rFonts w:eastAsia="Calibri"/>
                <w:b/>
                <w:bCs/>
              </w:rPr>
              <w:t>Reference value</w:t>
            </w:r>
          </w:p>
        </w:tc>
        <w:tc>
          <w:tcPr>
            <w:tcW w:w="6640" w:type="dxa"/>
            <w:noWrap/>
            <w:hideMark/>
          </w:tcPr>
          <w:p w:rsidR="00A621E1" w:rsidRPr="00A621E1" w:rsidRDefault="00A621E1">
            <w:pPr>
              <w:rPr>
                <w:rFonts w:eastAsia="Calibri"/>
                <w:b/>
                <w:bCs/>
              </w:rPr>
            </w:pPr>
            <w:r w:rsidRPr="00A621E1">
              <w:rPr>
                <w:rFonts w:eastAsia="Calibri"/>
                <w:b/>
                <w:bCs/>
              </w:rPr>
              <w:t>Actual value</w:t>
            </w:r>
          </w:p>
        </w:tc>
        <w:tc>
          <w:tcPr>
            <w:tcW w:w="1700" w:type="dxa"/>
            <w:noWrap/>
            <w:hideMark/>
          </w:tcPr>
          <w:p w:rsidR="00A621E1" w:rsidRPr="00A621E1" w:rsidRDefault="00A621E1">
            <w:pPr>
              <w:rPr>
                <w:rFonts w:eastAsia="Calibri"/>
                <w:b/>
                <w:bCs/>
              </w:rPr>
            </w:pPr>
            <w:r w:rsidRPr="00A621E1">
              <w:rPr>
                <w:rFonts w:eastAsia="Calibri"/>
                <w:b/>
                <w:bCs/>
              </w:rPr>
              <w:t>Unit</w:t>
            </w:r>
          </w:p>
        </w:tc>
        <w:tc>
          <w:tcPr>
            <w:tcW w:w="460" w:type="dxa"/>
            <w:noWrap/>
            <w:hideMark/>
          </w:tcPr>
          <w:p w:rsidR="00A621E1" w:rsidRPr="00A621E1" w:rsidRDefault="00A621E1">
            <w:pPr>
              <w:rPr>
                <w:rFonts w:eastAsia="Calibri"/>
                <w:b/>
                <w:bCs/>
              </w:rPr>
            </w:pPr>
            <w:r w:rsidRPr="00A621E1">
              <w:rPr>
                <w:rFonts w:eastAsia="Calibri"/>
                <w:b/>
                <w:bCs/>
              </w:rPr>
              <w:t>Stat</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 xml:space="preserve">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STUDY</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STUDY IDENTIFICATION</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Study name</w:t>
            </w:r>
          </w:p>
        </w:tc>
        <w:tc>
          <w:tcPr>
            <w:tcW w:w="6640" w:type="dxa"/>
            <w:noWrap/>
            <w:hideMark/>
          </w:tcPr>
          <w:p w:rsidR="00A621E1" w:rsidRPr="00A621E1" w:rsidRDefault="00A621E1">
            <w:pPr>
              <w:rPr>
                <w:rFonts w:eastAsia="Calibri"/>
              </w:rPr>
            </w:pPr>
            <w:r w:rsidRPr="00A621E1">
              <w:rPr>
                <w:rFonts w:eastAsia="Calibri"/>
              </w:rPr>
              <w:t>2022-Draker1-U3-T2Ru</w:t>
            </w:r>
          </w:p>
        </w:tc>
        <w:tc>
          <w:tcPr>
            <w:tcW w:w="6640" w:type="dxa"/>
            <w:noWrap/>
            <w:hideMark/>
          </w:tcPr>
          <w:p w:rsidR="00A621E1" w:rsidRPr="00A621E1" w:rsidRDefault="00A621E1">
            <w:pPr>
              <w:rPr>
                <w:rFonts w:eastAsia="Calibri"/>
              </w:rPr>
            </w:pPr>
            <w:r w:rsidRPr="00A621E1">
              <w:rPr>
                <w:rFonts w:eastAsia="Calibri"/>
              </w:rPr>
              <w:t>2022-Draker1-U3-T2Ru</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Study description</w:t>
            </w:r>
          </w:p>
        </w:tc>
        <w:tc>
          <w:tcPr>
            <w:tcW w:w="6640" w:type="dxa"/>
            <w:noWrap/>
            <w:hideMark/>
          </w:tcPr>
          <w:p w:rsidR="00A621E1" w:rsidRPr="00A621E1" w:rsidRDefault="00A621E1">
            <w:pPr>
              <w:rPr>
                <w:rFonts w:eastAsia="Calibri"/>
              </w:rPr>
            </w:pPr>
            <w:r w:rsidRPr="00A621E1">
              <w:rPr>
                <w:rFonts w:eastAsia="Calibri"/>
              </w:rPr>
              <w:t>2022-Draker1-U3-T2Ru</w:t>
            </w:r>
          </w:p>
        </w:tc>
        <w:tc>
          <w:tcPr>
            <w:tcW w:w="6640" w:type="dxa"/>
            <w:noWrap/>
            <w:hideMark/>
          </w:tcPr>
          <w:p w:rsidR="00A621E1" w:rsidRPr="00A621E1" w:rsidRDefault="00A621E1">
            <w:pPr>
              <w:rPr>
                <w:rFonts w:eastAsia="Calibri"/>
              </w:rPr>
            </w:pPr>
            <w:r w:rsidRPr="00A621E1">
              <w:rPr>
                <w:rFonts w:eastAsia="Calibri"/>
              </w:rPr>
              <w:t>2022-Draker1-U3-T2Ru</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Author</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Institute</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Address</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Zip code</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City</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Country</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Telephone</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Telefax</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Email</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Calculations checksum</w:t>
            </w:r>
          </w:p>
        </w:tc>
        <w:tc>
          <w:tcPr>
            <w:tcW w:w="6640" w:type="dxa"/>
            <w:noWrap/>
            <w:hideMark/>
          </w:tcPr>
          <w:p w:rsidR="00A621E1" w:rsidRPr="00A621E1" w:rsidRDefault="00A621E1">
            <w:pPr>
              <w:rPr>
                <w:rFonts w:eastAsia="Calibri"/>
              </w:rPr>
            </w:pPr>
            <w:r w:rsidRPr="00A621E1">
              <w:rPr>
                <w:rFonts w:eastAsia="Calibri"/>
              </w:rPr>
              <w:t>3F065913</w:t>
            </w:r>
          </w:p>
        </w:tc>
        <w:tc>
          <w:tcPr>
            <w:tcW w:w="6640" w:type="dxa"/>
            <w:noWrap/>
            <w:hideMark/>
          </w:tcPr>
          <w:p w:rsidR="00A621E1" w:rsidRPr="00A621E1" w:rsidRDefault="00A621E1">
            <w:pPr>
              <w:rPr>
                <w:rFonts w:eastAsia="Calibri"/>
              </w:rPr>
            </w:pPr>
            <w:r w:rsidRPr="00A621E1">
              <w:rPr>
                <w:rFonts w:eastAsia="Calibri"/>
              </w:rPr>
              <w:t>3F065913</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SUBSTANCE</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SUBSTANCE IDENTIFICATION</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General name</w:t>
            </w:r>
          </w:p>
        </w:tc>
        <w:tc>
          <w:tcPr>
            <w:tcW w:w="6640" w:type="dxa"/>
            <w:noWrap/>
            <w:hideMark/>
          </w:tcPr>
          <w:p w:rsidR="00A621E1" w:rsidRPr="00A621E1" w:rsidRDefault="00A621E1">
            <w:pPr>
              <w:rPr>
                <w:rFonts w:eastAsia="Calibri"/>
              </w:rPr>
            </w:pPr>
            <w:r w:rsidRPr="00A621E1">
              <w:rPr>
                <w:rFonts w:eastAsia="Calibri"/>
              </w:rPr>
              <w:t>cypermethrin</w:t>
            </w:r>
          </w:p>
        </w:tc>
        <w:tc>
          <w:tcPr>
            <w:tcW w:w="6640" w:type="dxa"/>
            <w:noWrap/>
            <w:hideMark/>
          </w:tcPr>
          <w:p w:rsidR="00A621E1" w:rsidRPr="00A621E1" w:rsidRDefault="00A621E1">
            <w:pPr>
              <w:rPr>
                <w:rFonts w:eastAsia="Calibri"/>
              </w:rPr>
            </w:pPr>
            <w:r w:rsidRPr="00A621E1">
              <w:rPr>
                <w:rFonts w:eastAsia="Calibri"/>
              </w:rPr>
              <w:t>cypermethrin</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Description</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CAS-No</w:t>
            </w:r>
          </w:p>
        </w:tc>
        <w:tc>
          <w:tcPr>
            <w:tcW w:w="6640" w:type="dxa"/>
            <w:noWrap/>
            <w:hideMark/>
          </w:tcPr>
          <w:p w:rsidR="00A621E1" w:rsidRPr="00A621E1" w:rsidRDefault="00A621E1">
            <w:pPr>
              <w:rPr>
                <w:rFonts w:eastAsia="Calibri"/>
              </w:rPr>
            </w:pPr>
            <w:r w:rsidRPr="00A621E1">
              <w:rPr>
                <w:rFonts w:eastAsia="Calibri"/>
              </w:rPr>
              <w:t>52315-07-8</w:t>
            </w:r>
          </w:p>
        </w:tc>
        <w:tc>
          <w:tcPr>
            <w:tcW w:w="6640" w:type="dxa"/>
            <w:noWrap/>
            <w:hideMark/>
          </w:tcPr>
          <w:p w:rsidR="00A621E1" w:rsidRPr="00A621E1" w:rsidRDefault="00A621E1">
            <w:pPr>
              <w:rPr>
                <w:rFonts w:eastAsia="Calibri"/>
              </w:rPr>
            </w:pPr>
            <w:r w:rsidRPr="00A621E1">
              <w:rPr>
                <w:rFonts w:eastAsia="Calibri"/>
              </w:rPr>
              <w:t>52315-07-8</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EC-notification no.</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EINECS no.</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PHYSICO-CHEMICAL PROPERTIES</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Molecular weight</w:t>
            </w:r>
          </w:p>
        </w:tc>
        <w:tc>
          <w:tcPr>
            <w:tcW w:w="6640" w:type="dxa"/>
            <w:noWrap/>
            <w:hideMark/>
          </w:tcPr>
          <w:p w:rsidR="00A621E1" w:rsidRPr="00A621E1" w:rsidRDefault="00A621E1" w:rsidP="00A621E1">
            <w:pPr>
              <w:rPr>
                <w:rFonts w:eastAsia="Calibri"/>
              </w:rPr>
            </w:pPr>
            <w:r w:rsidRPr="00A621E1">
              <w:rPr>
                <w:rFonts w:eastAsia="Calibri"/>
              </w:rPr>
              <w:t>416</w:t>
            </w:r>
          </w:p>
        </w:tc>
        <w:tc>
          <w:tcPr>
            <w:tcW w:w="6640" w:type="dxa"/>
            <w:noWrap/>
            <w:hideMark/>
          </w:tcPr>
          <w:p w:rsidR="00A621E1" w:rsidRPr="00A621E1" w:rsidRDefault="00A621E1" w:rsidP="00A621E1">
            <w:pPr>
              <w:rPr>
                <w:rFonts w:eastAsia="Calibri"/>
              </w:rPr>
            </w:pPr>
            <w:r w:rsidRPr="00A621E1">
              <w:rPr>
                <w:rFonts w:eastAsia="Calibri"/>
              </w:rPr>
              <w:t>416</w:t>
            </w:r>
          </w:p>
        </w:tc>
        <w:tc>
          <w:tcPr>
            <w:tcW w:w="1700" w:type="dxa"/>
            <w:noWrap/>
            <w:hideMark/>
          </w:tcPr>
          <w:p w:rsidR="00A621E1" w:rsidRPr="00A621E1" w:rsidRDefault="00A621E1">
            <w:pPr>
              <w:rPr>
                <w:rFonts w:eastAsia="Calibri"/>
              </w:rPr>
            </w:pPr>
            <w:r w:rsidRPr="00A621E1">
              <w:rPr>
                <w:rFonts w:eastAsia="Calibri"/>
              </w:rPr>
              <w:t>[g.mol-1]</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Melting point</w:t>
            </w:r>
          </w:p>
        </w:tc>
        <w:tc>
          <w:tcPr>
            <w:tcW w:w="6640" w:type="dxa"/>
            <w:noWrap/>
            <w:hideMark/>
          </w:tcPr>
          <w:p w:rsidR="00A621E1" w:rsidRPr="00A621E1" w:rsidRDefault="00A621E1" w:rsidP="00A621E1">
            <w:pPr>
              <w:rPr>
                <w:rFonts w:eastAsia="Calibri"/>
              </w:rPr>
            </w:pPr>
            <w:r w:rsidRPr="00A621E1">
              <w:rPr>
                <w:rFonts w:eastAsia="Calibri"/>
              </w:rPr>
              <w:t>47</w:t>
            </w:r>
          </w:p>
        </w:tc>
        <w:tc>
          <w:tcPr>
            <w:tcW w:w="6640" w:type="dxa"/>
            <w:noWrap/>
            <w:hideMark/>
          </w:tcPr>
          <w:p w:rsidR="00A621E1" w:rsidRPr="00A621E1" w:rsidRDefault="00A621E1" w:rsidP="00A621E1">
            <w:pPr>
              <w:rPr>
                <w:rFonts w:eastAsia="Calibri"/>
              </w:rPr>
            </w:pPr>
            <w:r w:rsidRPr="00A621E1">
              <w:rPr>
                <w:rFonts w:eastAsia="Calibri"/>
              </w:rPr>
              <w:t>47</w:t>
            </w:r>
          </w:p>
        </w:tc>
        <w:tc>
          <w:tcPr>
            <w:tcW w:w="1700" w:type="dxa"/>
            <w:noWrap/>
            <w:hideMark/>
          </w:tcPr>
          <w:p w:rsidR="00A621E1" w:rsidRPr="00A621E1" w:rsidRDefault="00A621E1">
            <w:pPr>
              <w:rPr>
                <w:rFonts w:eastAsia="Calibri"/>
              </w:rPr>
            </w:pPr>
            <w:r w:rsidRPr="00A621E1">
              <w:rPr>
                <w:rFonts w:eastAsia="Calibri"/>
              </w:rPr>
              <w:t>[oC]</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Boiling point</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pPr>
              <w:rPr>
                <w:rFonts w:eastAsia="Calibri"/>
              </w:rPr>
            </w:pPr>
            <w:r w:rsidRPr="00A621E1">
              <w:rPr>
                <w:rFonts w:eastAsia="Calibri"/>
              </w:rPr>
              <w:t>??</w:t>
            </w:r>
          </w:p>
        </w:tc>
        <w:tc>
          <w:tcPr>
            <w:tcW w:w="1700" w:type="dxa"/>
            <w:noWrap/>
            <w:hideMark/>
          </w:tcPr>
          <w:p w:rsidR="00A621E1" w:rsidRPr="00A621E1" w:rsidRDefault="00A621E1">
            <w:pPr>
              <w:rPr>
                <w:rFonts w:eastAsia="Calibri"/>
              </w:rPr>
            </w:pPr>
            <w:r w:rsidRPr="00A621E1">
              <w:rPr>
                <w:rFonts w:eastAsia="Calibri"/>
              </w:rPr>
              <w:t>[oC]</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Vapour pressure at 20 [oC]</w:t>
            </w:r>
          </w:p>
        </w:tc>
        <w:tc>
          <w:tcPr>
            <w:tcW w:w="6640" w:type="dxa"/>
            <w:noWrap/>
            <w:hideMark/>
          </w:tcPr>
          <w:p w:rsidR="00A621E1" w:rsidRPr="00A621E1" w:rsidRDefault="00A621E1" w:rsidP="00A621E1">
            <w:pPr>
              <w:rPr>
                <w:rFonts w:eastAsia="Calibri"/>
              </w:rPr>
            </w:pPr>
            <w:r w:rsidRPr="00A621E1">
              <w:rPr>
                <w:rFonts w:eastAsia="Calibri"/>
              </w:rPr>
              <w:t>4,25E-07</w:t>
            </w:r>
          </w:p>
        </w:tc>
        <w:tc>
          <w:tcPr>
            <w:tcW w:w="6640" w:type="dxa"/>
            <w:noWrap/>
            <w:hideMark/>
          </w:tcPr>
          <w:p w:rsidR="00A621E1" w:rsidRPr="00A621E1" w:rsidRDefault="00A621E1" w:rsidP="00A621E1">
            <w:pPr>
              <w:rPr>
                <w:rFonts w:eastAsia="Calibri"/>
              </w:rPr>
            </w:pPr>
            <w:r w:rsidRPr="00A621E1">
              <w:rPr>
                <w:rFonts w:eastAsia="Calibri"/>
              </w:rPr>
              <w:t>4,25E-07</w:t>
            </w:r>
          </w:p>
        </w:tc>
        <w:tc>
          <w:tcPr>
            <w:tcW w:w="1700" w:type="dxa"/>
            <w:noWrap/>
            <w:hideMark/>
          </w:tcPr>
          <w:p w:rsidR="00A621E1" w:rsidRPr="00A621E1" w:rsidRDefault="00A621E1">
            <w:pPr>
              <w:rPr>
                <w:rFonts w:eastAsia="Calibri"/>
              </w:rPr>
            </w:pPr>
            <w:r w:rsidRPr="00A621E1">
              <w:rPr>
                <w:rFonts w:eastAsia="Calibri"/>
              </w:rPr>
              <w:t>[Pa]</w:t>
            </w:r>
          </w:p>
        </w:tc>
        <w:tc>
          <w:tcPr>
            <w:tcW w:w="460" w:type="dxa"/>
            <w:noWrap/>
            <w:hideMark/>
          </w:tcPr>
          <w:p w:rsidR="00A621E1" w:rsidRPr="00A621E1" w:rsidRDefault="00A621E1">
            <w:pPr>
              <w:rPr>
                <w:rFonts w:eastAsia="Calibri"/>
              </w:rPr>
            </w:pPr>
            <w:r w:rsidRPr="00A621E1">
              <w:rPr>
                <w:rFonts w:eastAsia="Calibri"/>
              </w:rPr>
              <w:t>O</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Vapour pressure at 25 [oC]</w:t>
            </w:r>
          </w:p>
        </w:tc>
        <w:tc>
          <w:tcPr>
            <w:tcW w:w="6640" w:type="dxa"/>
            <w:noWrap/>
            <w:hideMark/>
          </w:tcPr>
          <w:p w:rsidR="00A621E1" w:rsidRPr="00A621E1" w:rsidRDefault="00A621E1" w:rsidP="00A621E1">
            <w:pPr>
              <w:rPr>
                <w:rFonts w:eastAsia="Calibri"/>
              </w:rPr>
            </w:pPr>
            <w:r w:rsidRPr="00A621E1">
              <w:rPr>
                <w:rFonts w:eastAsia="Calibri"/>
              </w:rPr>
              <w:t>6,00E-07</w:t>
            </w:r>
          </w:p>
        </w:tc>
        <w:tc>
          <w:tcPr>
            <w:tcW w:w="6640" w:type="dxa"/>
            <w:noWrap/>
            <w:hideMark/>
          </w:tcPr>
          <w:p w:rsidR="00A621E1" w:rsidRPr="00A621E1" w:rsidRDefault="00A621E1" w:rsidP="00A621E1">
            <w:pPr>
              <w:rPr>
                <w:rFonts w:eastAsia="Calibri"/>
              </w:rPr>
            </w:pPr>
            <w:r w:rsidRPr="00A621E1">
              <w:rPr>
                <w:rFonts w:eastAsia="Calibri"/>
              </w:rPr>
              <w:t>6,00E-07</w:t>
            </w:r>
          </w:p>
        </w:tc>
        <w:tc>
          <w:tcPr>
            <w:tcW w:w="1700" w:type="dxa"/>
            <w:noWrap/>
            <w:hideMark/>
          </w:tcPr>
          <w:p w:rsidR="00A621E1" w:rsidRPr="00A621E1" w:rsidRDefault="00A621E1">
            <w:pPr>
              <w:rPr>
                <w:rFonts w:eastAsia="Calibri"/>
              </w:rPr>
            </w:pPr>
            <w:r w:rsidRPr="00A621E1">
              <w:rPr>
                <w:rFonts w:eastAsia="Calibri"/>
              </w:rPr>
              <w:t>[Pa]</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Water solubility at 20 [oC]</w:t>
            </w:r>
          </w:p>
        </w:tc>
        <w:tc>
          <w:tcPr>
            <w:tcW w:w="6640" w:type="dxa"/>
            <w:noWrap/>
            <w:hideMark/>
          </w:tcPr>
          <w:p w:rsidR="00A621E1" w:rsidRPr="00A621E1" w:rsidRDefault="00A621E1" w:rsidP="00A621E1">
            <w:pPr>
              <w:rPr>
                <w:rFonts w:eastAsia="Calibri"/>
              </w:rPr>
            </w:pPr>
            <w:r w:rsidRPr="00A621E1">
              <w:rPr>
                <w:rFonts w:eastAsia="Calibri"/>
              </w:rPr>
              <w:t>4</w:t>
            </w:r>
          </w:p>
        </w:tc>
        <w:tc>
          <w:tcPr>
            <w:tcW w:w="6640" w:type="dxa"/>
            <w:noWrap/>
            <w:hideMark/>
          </w:tcPr>
          <w:p w:rsidR="00A621E1" w:rsidRPr="00A621E1" w:rsidRDefault="00A621E1" w:rsidP="00A621E1">
            <w:pPr>
              <w:rPr>
                <w:rFonts w:eastAsia="Calibri"/>
              </w:rPr>
            </w:pPr>
            <w:r w:rsidRPr="00A621E1">
              <w:rPr>
                <w:rFonts w:eastAsia="Calibri"/>
              </w:rPr>
              <w:t>4</w:t>
            </w:r>
          </w:p>
        </w:tc>
        <w:tc>
          <w:tcPr>
            <w:tcW w:w="1700" w:type="dxa"/>
            <w:noWrap/>
            <w:hideMark/>
          </w:tcPr>
          <w:p w:rsidR="00A621E1" w:rsidRPr="00A621E1" w:rsidRDefault="00A621E1">
            <w:pPr>
              <w:rPr>
                <w:rFonts w:eastAsia="Calibri"/>
              </w:rPr>
            </w:pPr>
            <w:r w:rsidRPr="00A621E1">
              <w:rPr>
                <w:rFonts w:eastAsia="Calibri"/>
              </w:rPr>
              <w:t>[µg.l-1]</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Water solubility at 25 [oC]</w:t>
            </w:r>
          </w:p>
        </w:tc>
        <w:tc>
          <w:tcPr>
            <w:tcW w:w="6640" w:type="dxa"/>
            <w:noWrap/>
            <w:hideMark/>
          </w:tcPr>
          <w:p w:rsidR="00A621E1" w:rsidRPr="00A621E1" w:rsidRDefault="00A621E1" w:rsidP="00A621E1">
            <w:pPr>
              <w:rPr>
                <w:rFonts w:eastAsia="Calibri"/>
              </w:rPr>
            </w:pPr>
            <w:r w:rsidRPr="00A621E1">
              <w:rPr>
                <w:rFonts w:eastAsia="Calibri"/>
              </w:rPr>
              <w:t>4,28E-03</w:t>
            </w:r>
          </w:p>
        </w:tc>
        <w:tc>
          <w:tcPr>
            <w:tcW w:w="6640" w:type="dxa"/>
            <w:noWrap/>
            <w:hideMark/>
          </w:tcPr>
          <w:p w:rsidR="00A621E1" w:rsidRPr="00A621E1" w:rsidRDefault="00A621E1" w:rsidP="00A621E1">
            <w:pPr>
              <w:rPr>
                <w:rFonts w:eastAsia="Calibri"/>
              </w:rPr>
            </w:pPr>
            <w:r w:rsidRPr="00A621E1">
              <w:rPr>
                <w:rFonts w:eastAsia="Calibri"/>
              </w:rPr>
              <w:t>4,28E-03</w:t>
            </w:r>
          </w:p>
        </w:tc>
        <w:tc>
          <w:tcPr>
            <w:tcW w:w="1700" w:type="dxa"/>
            <w:noWrap/>
            <w:hideMark/>
          </w:tcPr>
          <w:p w:rsidR="00A621E1" w:rsidRPr="00A621E1" w:rsidRDefault="00A621E1">
            <w:pPr>
              <w:rPr>
                <w:rFonts w:eastAsia="Calibri"/>
              </w:rPr>
            </w:pPr>
            <w:r w:rsidRPr="00A621E1">
              <w:rPr>
                <w:rFonts w:eastAsia="Calibri"/>
              </w:rPr>
              <w:t>[mg.l-1]</w:t>
            </w:r>
          </w:p>
        </w:tc>
        <w:tc>
          <w:tcPr>
            <w:tcW w:w="460" w:type="dxa"/>
            <w:noWrap/>
            <w:hideMark/>
          </w:tcPr>
          <w:p w:rsidR="00A621E1" w:rsidRPr="00A621E1" w:rsidRDefault="00A621E1">
            <w:pPr>
              <w:rPr>
                <w:rFonts w:eastAsia="Calibri"/>
              </w:rPr>
            </w:pPr>
            <w:r w:rsidRPr="00A621E1">
              <w:rPr>
                <w:rFonts w:eastAsia="Calibri"/>
              </w:rPr>
              <w:t>O</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Octanol-water partition coefficient</w:t>
            </w:r>
          </w:p>
        </w:tc>
        <w:tc>
          <w:tcPr>
            <w:tcW w:w="6640" w:type="dxa"/>
            <w:noWrap/>
            <w:hideMark/>
          </w:tcPr>
          <w:p w:rsidR="00A621E1" w:rsidRPr="00A621E1" w:rsidRDefault="00A621E1" w:rsidP="00A621E1">
            <w:pPr>
              <w:rPr>
                <w:rFonts w:eastAsia="Calibri"/>
              </w:rPr>
            </w:pPr>
            <w:r w:rsidRPr="00A621E1">
              <w:rPr>
                <w:rFonts w:eastAsia="Calibri"/>
              </w:rPr>
              <w:t>5,45</w:t>
            </w:r>
          </w:p>
        </w:tc>
        <w:tc>
          <w:tcPr>
            <w:tcW w:w="6640" w:type="dxa"/>
            <w:noWrap/>
            <w:hideMark/>
          </w:tcPr>
          <w:p w:rsidR="00A621E1" w:rsidRPr="00A621E1" w:rsidRDefault="00A621E1" w:rsidP="00A621E1">
            <w:pPr>
              <w:rPr>
                <w:rFonts w:eastAsia="Calibri"/>
              </w:rPr>
            </w:pPr>
            <w:r w:rsidRPr="00A621E1">
              <w:rPr>
                <w:rFonts w:eastAsia="Calibri"/>
              </w:rPr>
              <w:t>5,45</w:t>
            </w:r>
          </w:p>
        </w:tc>
        <w:tc>
          <w:tcPr>
            <w:tcW w:w="1700" w:type="dxa"/>
            <w:noWrap/>
            <w:hideMark/>
          </w:tcPr>
          <w:p w:rsidR="00A621E1" w:rsidRPr="00A621E1" w:rsidRDefault="00A621E1">
            <w:pPr>
              <w:rPr>
                <w:rFonts w:eastAsia="Calibri"/>
              </w:rPr>
            </w:pPr>
            <w:r w:rsidRPr="00A621E1">
              <w:rPr>
                <w:rFonts w:eastAsia="Calibri"/>
              </w:rPr>
              <w:t>[log10]</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PARTITION COEFFICIENTS AND BIOCONCENTRATION FACTORS</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SOLIDS-WATER</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Organic carbon-water partition coefficient</w:t>
            </w:r>
          </w:p>
        </w:tc>
        <w:tc>
          <w:tcPr>
            <w:tcW w:w="6640" w:type="dxa"/>
            <w:noWrap/>
            <w:hideMark/>
          </w:tcPr>
          <w:p w:rsidR="00A621E1" w:rsidRPr="00A621E1" w:rsidRDefault="00A621E1" w:rsidP="00A621E1">
            <w:pPr>
              <w:rPr>
                <w:rFonts w:eastAsia="Calibri"/>
              </w:rPr>
            </w:pPr>
            <w:r w:rsidRPr="00A621E1">
              <w:rPr>
                <w:rFonts w:eastAsia="Calibri"/>
              </w:rPr>
              <w:t>7,14E+03</w:t>
            </w:r>
          </w:p>
        </w:tc>
        <w:tc>
          <w:tcPr>
            <w:tcW w:w="6640" w:type="dxa"/>
            <w:noWrap/>
            <w:hideMark/>
          </w:tcPr>
          <w:p w:rsidR="00A621E1" w:rsidRPr="00A621E1" w:rsidRDefault="00A621E1" w:rsidP="00A621E1">
            <w:pPr>
              <w:rPr>
                <w:rFonts w:eastAsia="Calibri"/>
              </w:rPr>
            </w:pPr>
            <w:r w:rsidRPr="00A621E1">
              <w:rPr>
                <w:rFonts w:eastAsia="Calibri"/>
              </w:rPr>
              <w:t>5,75E+05</w:t>
            </w:r>
          </w:p>
        </w:tc>
        <w:tc>
          <w:tcPr>
            <w:tcW w:w="1700" w:type="dxa"/>
            <w:noWrap/>
            <w:hideMark/>
          </w:tcPr>
          <w:p w:rsidR="00A621E1" w:rsidRPr="00A621E1" w:rsidRDefault="00A621E1">
            <w:pPr>
              <w:rPr>
                <w:rFonts w:eastAsia="Calibri"/>
              </w:rPr>
            </w:pPr>
            <w:r w:rsidRPr="00A621E1">
              <w:rPr>
                <w:rFonts w:eastAsia="Calibri"/>
              </w:rPr>
              <w:t>[l.kg-1]</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AIR-WATER</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Henry's law constant at test temperature</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rsidP="00A621E1">
            <w:pPr>
              <w:rPr>
                <w:rFonts w:eastAsia="Calibri"/>
              </w:rPr>
            </w:pPr>
            <w:r w:rsidRPr="00A621E1">
              <w:rPr>
                <w:rFonts w:eastAsia="Calibri"/>
              </w:rPr>
              <w:t>0,024</w:t>
            </w:r>
          </w:p>
        </w:tc>
        <w:tc>
          <w:tcPr>
            <w:tcW w:w="1700" w:type="dxa"/>
            <w:noWrap/>
            <w:hideMark/>
          </w:tcPr>
          <w:p w:rsidR="00A621E1" w:rsidRPr="00A621E1" w:rsidRDefault="00A621E1">
            <w:pPr>
              <w:rPr>
                <w:rFonts w:eastAsia="Calibri"/>
              </w:rPr>
            </w:pPr>
            <w:r w:rsidRPr="00A621E1">
              <w:rPr>
                <w:rFonts w:eastAsia="Calibri"/>
              </w:rPr>
              <w:t>[Pa.m3.mol-1]</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Temperature at which Henry's law constant was measured</w:t>
            </w:r>
          </w:p>
        </w:tc>
        <w:tc>
          <w:tcPr>
            <w:tcW w:w="6640" w:type="dxa"/>
            <w:noWrap/>
            <w:hideMark/>
          </w:tcPr>
          <w:p w:rsidR="00A621E1" w:rsidRPr="00A621E1" w:rsidRDefault="00A621E1" w:rsidP="00A621E1">
            <w:pPr>
              <w:rPr>
                <w:rFonts w:eastAsia="Calibri"/>
              </w:rPr>
            </w:pPr>
            <w:r w:rsidRPr="00A621E1">
              <w:rPr>
                <w:rFonts w:eastAsia="Calibri"/>
              </w:rPr>
              <w:t>20</w:t>
            </w:r>
          </w:p>
        </w:tc>
        <w:tc>
          <w:tcPr>
            <w:tcW w:w="6640" w:type="dxa"/>
            <w:noWrap/>
            <w:hideMark/>
          </w:tcPr>
          <w:p w:rsidR="00A621E1" w:rsidRPr="00A621E1" w:rsidRDefault="00A621E1" w:rsidP="00A621E1">
            <w:pPr>
              <w:rPr>
                <w:rFonts w:eastAsia="Calibri"/>
              </w:rPr>
            </w:pPr>
            <w:r w:rsidRPr="00A621E1">
              <w:rPr>
                <w:rFonts w:eastAsia="Calibri"/>
              </w:rPr>
              <w:t>20</w:t>
            </w:r>
          </w:p>
        </w:tc>
        <w:tc>
          <w:tcPr>
            <w:tcW w:w="1700" w:type="dxa"/>
            <w:noWrap/>
            <w:hideMark/>
          </w:tcPr>
          <w:p w:rsidR="00A621E1" w:rsidRPr="00A621E1" w:rsidRDefault="00A621E1">
            <w:pPr>
              <w:rPr>
                <w:rFonts w:eastAsia="Calibri"/>
              </w:rPr>
            </w:pPr>
            <w:r w:rsidRPr="00A621E1">
              <w:rPr>
                <w:rFonts w:eastAsia="Calibri"/>
              </w:rPr>
              <w:t>[oC]</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Henry's law constant at 25 [oC]</w:t>
            </w:r>
          </w:p>
        </w:tc>
        <w:tc>
          <w:tcPr>
            <w:tcW w:w="6640" w:type="dxa"/>
            <w:noWrap/>
            <w:hideMark/>
          </w:tcPr>
          <w:p w:rsidR="00A621E1" w:rsidRPr="00A621E1" w:rsidRDefault="00A621E1" w:rsidP="00A621E1">
            <w:pPr>
              <w:rPr>
                <w:rFonts w:eastAsia="Calibri"/>
              </w:rPr>
            </w:pPr>
            <w:r w:rsidRPr="00A621E1">
              <w:rPr>
                <w:rFonts w:eastAsia="Calibri"/>
              </w:rPr>
              <w:t>0,05825103</w:t>
            </w:r>
          </w:p>
        </w:tc>
        <w:tc>
          <w:tcPr>
            <w:tcW w:w="6640" w:type="dxa"/>
            <w:noWrap/>
            <w:hideMark/>
          </w:tcPr>
          <w:p w:rsidR="00A621E1" w:rsidRPr="00A621E1" w:rsidRDefault="00A621E1" w:rsidP="00A621E1">
            <w:pPr>
              <w:rPr>
                <w:rFonts w:eastAsia="Calibri"/>
              </w:rPr>
            </w:pPr>
            <w:r w:rsidRPr="00A621E1">
              <w:rPr>
                <w:rFonts w:eastAsia="Calibri"/>
              </w:rPr>
              <w:t>0,0582</w:t>
            </w:r>
          </w:p>
        </w:tc>
        <w:tc>
          <w:tcPr>
            <w:tcW w:w="1700" w:type="dxa"/>
            <w:noWrap/>
            <w:hideMark/>
          </w:tcPr>
          <w:p w:rsidR="00A621E1" w:rsidRPr="00A621E1" w:rsidRDefault="00A621E1">
            <w:pPr>
              <w:rPr>
                <w:rFonts w:eastAsia="Calibri"/>
              </w:rPr>
            </w:pPr>
            <w:r w:rsidRPr="00A621E1">
              <w:rPr>
                <w:rFonts w:eastAsia="Calibri"/>
              </w:rPr>
              <w:t>[Pa.m3.mol-1]</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DEGRADATION AND TRANSFORMATION RATES</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AIR</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Rate constant for degradation in air</w:t>
            </w:r>
          </w:p>
        </w:tc>
        <w:tc>
          <w:tcPr>
            <w:tcW w:w="6640" w:type="dxa"/>
            <w:noWrap/>
            <w:hideMark/>
          </w:tcPr>
          <w:p w:rsidR="00A621E1" w:rsidRPr="00A621E1" w:rsidRDefault="00A621E1" w:rsidP="00A621E1">
            <w:pPr>
              <w:rPr>
                <w:rFonts w:eastAsia="Calibri"/>
              </w:rPr>
            </w:pPr>
            <w:r w:rsidRPr="00A621E1">
              <w:rPr>
                <w:rFonts w:eastAsia="Calibri"/>
              </w:rPr>
              <w:t>1,00E+40</w:t>
            </w:r>
          </w:p>
        </w:tc>
        <w:tc>
          <w:tcPr>
            <w:tcW w:w="6640" w:type="dxa"/>
            <w:noWrap/>
            <w:hideMark/>
          </w:tcPr>
          <w:p w:rsidR="00A621E1" w:rsidRPr="00A621E1" w:rsidRDefault="00A621E1" w:rsidP="00A621E1">
            <w:pPr>
              <w:rPr>
                <w:rFonts w:eastAsia="Calibri"/>
              </w:rPr>
            </w:pPr>
            <w:r w:rsidRPr="00A621E1">
              <w:rPr>
                <w:rFonts w:eastAsia="Calibri"/>
              </w:rPr>
              <w:t>0,749</w:t>
            </w:r>
          </w:p>
        </w:tc>
        <w:tc>
          <w:tcPr>
            <w:tcW w:w="1700" w:type="dxa"/>
            <w:noWrap/>
            <w:hideMark/>
          </w:tcPr>
          <w:p w:rsidR="00A621E1" w:rsidRPr="00A621E1" w:rsidRDefault="00A621E1">
            <w:pPr>
              <w:rPr>
                <w:rFonts w:eastAsia="Calibri"/>
              </w:rPr>
            </w:pPr>
            <w:r w:rsidRPr="00A621E1">
              <w:rPr>
                <w:rFonts w:eastAsia="Calibri"/>
              </w:rPr>
              <w:t>[d] (DT50)</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SOIL</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Rate constant for biodegradation in bulk soil</w:t>
            </w:r>
          </w:p>
        </w:tc>
        <w:tc>
          <w:tcPr>
            <w:tcW w:w="6640" w:type="dxa"/>
            <w:noWrap/>
            <w:hideMark/>
          </w:tcPr>
          <w:p w:rsidR="00A621E1" w:rsidRPr="00A621E1" w:rsidRDefault="00A621E1" w:rsidP="00A621E1">
            <w:pPr>
              <w:rPr>
                <w:rFonts w:eastAsia="Calibri"/>
              </w:rPr>
            </w:pPr>
            <w:r w:rsidRPr="00A621E1">
              <w:rPr>
                <w:rFonts w:eastAsia="Calibri"/>
              </w:rPr>
              <w:t>1,00E+06</w:t>
            </w:r>
          </w:p>
        </w:tc>
        <w:tc>
          <w:tcPr>
            <w:tcW w:w="6640" w:type="dxa"/>
            <w:noWrap/>
            <w:hideMark/>
          </w:tcPr>
          <w:p w:rsidR="00A621E1" w:rsidRPr="00A621E1" w:rsidRDefault="00A621E1" w:rsidP="00A621E1">
            <w:pPr>
              <w:rPr>
                <w:rFonts w:eastAsia="Calibri"/>
              </w:rPr>
            </w:pPr>
            <w:r w:rsidRPr="00A621E1">
              <w:rPr>
                <w:rFonts w:eastAsia="Calibri"/>
              </w:rPr>
              <w:t>17,2</w:t>
            </w:r>
          </w:p>
        </w:tc>
        <w:tc>
          <w:tcPr>
            <w:tcW w:w="1700" w:type="dxa"/>
            <w:noWrap/>
            <w:hideMark/>
          </w:tcPr>
          <w:p w:rsidR="00A621E1" w:rsidRPr="00A621E1" w:rsidRDefault="00A621E1">
            <w:pPr>
              <w:rPr>
                <w:rFonts w:eastAsia="Calibri"/>
              </w:rPr>
            </w:pPr>
            <w:r w:rsidRPr="00A621E1">
              <w:rPr>
                <w:rFonts w:eastAsia="Calibri"/>
              </w:rPr>
              <w:t>[d] (DT50,12[oC])</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RELEASE ESTIMATION</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BIOCIDE SCENARIO INPUT DATA</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Usage/production title</w:t>
            </w:r>
          </w:p>
        </w:tc>
        <w:tc>
          <w:tcPr>
            <w:tcW w:w="6640" w:type="dxa"/>
            <w:noWrap/>
            <w:hideMark/>
          </w:tcPr>
          <w:p w:rsidR="00A621E1" w:rsidRPr="00A621E1" w:rsidRDefault="00A621E1">
            <w:pPr>
              <w:rPr>
                <w:rFonts w:eastAsia="Calibri"/>
              </w:rPr>
            </w:pPr>
            <w:r w:rsidRPr="00A621E1">
              <w:rPr>
                <w:rFonts w:eastAsia="Calibri"/>
              </w:rPr>
              <w:t>2022-Draker1-U3-T1Ru</w:t>
            </w:r>
          </w:p>
        </w:tc>
        <w:tc>
          <w:tcPr>
            <w:tcW w:w="6640" w:type="dxa"/>
            <w:noWrap/>
            <w:hideMark/>
          </w:tcPr>
          <w:p w:rsidR="00A621E1" w:rsidRPr="00A621E1" w:rsidRDefault="00A621E1">
            <w:pPr>
              <w:rPr>
                <w:rFonts w:eastAsia="Calibri"/>
              </w:rPr>
            </w:pPr>
            <w:r w:rsidRPr="00A621E1">
              <w:rPr>
                <w:rFonts w:eastAsia="Calibri"/>
              </w:rPr>
              <w:t>2022-Draker1-U3-T1Ru</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Scenario choice for biocides</w:t>
            </w:r>
          </w:p>
        </w:tc>
        <w:tc>
          <w:tcPr>
            <w:tcW w:w="6640" w:type="dxa"/>
            <w:noWrap/>
            <w:hideMark/>
          </w:tcPr>
          <w:p w:rsidR="00A621E1" w:rsidRPr="00A621E1" w:rsidRDefault="00A621E1">
            <w:pPr>
              <w:rPr>
                <w:rFonts w:eastAsia="Calibri"/>
              </w:rPr>
            </w:pPr>
            <w:r w:rsidRPr="00A621E1">
              <w:rPr>
                <w:rFonts w:eastAsia="Calibri"/>
              </w:rPr>
              <w:t>(18) Insecticides, acaricides and products to control other arthropods</w:t>
            </w:r>
          </w:p>
        </w:tc>
        <w:tc>
          <w:tcPr>
            <w:tcW w:w="6640" w:type="dxa"/>
            <w:noWrap/>
            <w:hideMark/>
          </w:tcPr>
          <w:p w:rsidR="00A621E1" w:rsidRPr="00A621E1" w:rsidRDefault="00A621E1">
            <w:pPr>
              <w:rPr>
                <w:rFonts w:eastAsia="Calibri"/>
              </w:rPr>
            </w:pPr>
            <w:r w:rsidRPr="00A621E1">
              <w:rPr>
                <w:rFonts w:eastAsia="Calibri"/>
              </w:rPr>
              <w:t>(18) Insecticides, acaricides and products to control other arthropods</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Additional scenario information</w:t>
            </w:r>
          </w:p>
        </w:tc>
        <w:tc>
          <w:tcPr>
            <w:tcW w:w="6640" w:type="dxa"/>
            <w:noWrap/>
            <w:hideMark/>
          </w:tcPr>
          <w:p w:rsidR="00A621E1" w:rsidRPr="00A621E1" w:rsidRDefault="00A621E1">
            <w:pPr>
              <w:rPr>
                <w:rFonts w:eastAsia="Calibri"/>
              </w:rPr>
            </w:pPr>
            <w:r w:rsidRPr="00A621E1">
              <w:rPr>
                <w:rFonts w:eastAsia="Calibri"/>
              </w:rPr>
              <w:t>(18.3.1) Outdoor, flying insects</w:t>
            </w:r>
          </w:p>
        </w:tc>
        <w:tc>
          <w:tcPr>
            <w:tcW w:w="6640" w:type="dxa"/>
            <w:noWrap/>
            <w:hideMark/>
          </w:tcPr>
          <w:p w:rsidR="00A621E1" w:rsidRPr="00A621E1" w:rsidRDefault="00A621E1">
            <w:pPr>
              <w:rPr>
                <w:rFonts w:eastAsia="Calibri"/>
              </w:rPr>
            </w:pPr>
            <w:r w:rsidRPr="00A621E1">
              <w:rPr>
                <w:rFonts w:eastAsia="Calibri"/>
              </w:rPr>
              <w:t>(18.3.1) Outdoor, flying insects</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INDUSTRIAL USE</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Emission scenario</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D</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INTERMEDIATE RESULTS</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RELEASE FRACTIONS AND EMISSION DAYS</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INDUSTRIAL USE</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GENERAL INPUT</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Fraction of substance in commercial product</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rsidP="00A621E1">
            <w:pPr>
              <w:rPr>
                <w:rFonts w:eastAsia="Calibri"/>
              </w:rPr>
            </w:pPr>
            <w:r w:rsidRPr="00A621E1">
              <w:rPr>
                <w:rFonts w:eastAsia="Calibri"/>
              </w:rPr>
              <w:t>0,105</w:t>
            </w:r>
          </w:p>
        </w:tc>
        <w:tc>
          <w:tcPr>
            <w:tcW w:w="1700" w:type="dxa"/>
            <w:noWrap/>
            <w:hideMark/>
          </w:tcPr>
          <w:p w:rsidR="00A621E1" w:rsidRPr="00A621E1" w:rsidRDefault="00A621E1">
            <w:pPr>
              <w:rPr>
                <w:rFonts w:eastAsia="Calibri"/>
              </w:rPr>
            </w:pPr>
            <w:r w:rsidRPr="00A621E1">
              <w:rPr>
                <w:rFonts w:eastAsia="Calibri"/>
              </w:rPr>
              <w:t>[-]</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Location of the treated surface</w:t>
            </w:r>
          </w:p>
        </w:tc>
        <w:tc>
          <w:tcPr>
            <w:tcW w:w="6640" w:type="dxa"/>
            <w:noWrap/>
            <w:hideMark/>
          </w:tcPr>
          <w:p w:rsidR="00A621E1" w:rsidRPr="00A621E1" w:rsidRDefault="00A621E1">
            <w:pPr>
              <w:rPr>
                <w:rFonts w:eastAsia="Calibri"/>
              </w:rPr>
            </w:pPr>
            <w:r w:rsidRPr="00A621E1">
              <w:rPr>
                <w:rFonts w:eastAsia="Calibri"/>
              </w:rPr>
              <w:t>Select</w:t>
            </w:r>
          </w:p>
        </w:tc>
        <w:tc>
          <w:tcPr>
            <w:tcW w:w="6640" w:type="dxa"/>
            <w:noWrap/>
            <w:hideMark/>
          </w:tcPr>
          <w:p w:rsidR="00A621E1" w:rsidRPr="00A621E1" w:rsidRDefault="00A621E1">
            <w:pPr>
              <w:rPr>
                <w:rFonts w:eastAsia="Calibri"/>
              </w:rPr>
            </w:pPr>
            <w:r w:rsidRPr="00A621E1">
              <w:rPr>
                <w:rFonts w:eastAsia="Calibri"/>
              </w:rPr>
              <w:t>Rural area</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Cover mixing/loading?</w:t>
            </w:r>
          </w:p>
        </w:tc>
        <w:tc>
          <w:tcPr>
            <w:tcW w:w="6640" w:type="dxa"/>
            <w:noWrap/>
            <w:hideMark/>
          </w:tcPr>
          <w:p w:rsidR="00A621E1" w:rsidRPr="00A621E1" w:rsidRDefault="00A621E1">
            <w:pPr>
              <w:rPr>
                <w:rFonts w:eastAsia="Calibri"/>
              </w:rPr>
            </w:pPr>
            <w:r w:rsidRPr="00A621E1">
              <w:rPr>
                <w:rFonts w:eastAsia="Calibri"/>
              </w:rPr>
              <w:t>No</w:t>
            </w:r>
          </w:p>
        </w:tc>
        <w:tc>
          <w:tcPr>
            <w:tcW w:w="6640" w:type="dxa"/>
            <w:noWrap/>
            <w:hideMark/>
          </w:tcPr>
          <w:p w:rsidR="00A621E1" w:rsidRPr="00A621E1" w:rsidRDefault="00A621E1">
            <w:pPr>
              <w:rPr>
                <w:rFonts w:eastAsia="Calibri"/>
              </w:rPr>
            </w:pPr>
            <w:r w:rsidRPr="00A621E1">
              <w:rPr>
                <w:rFonts w:eastAsia="Calibri"/>
              </w:rPr>
              <w:t>No</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MIXING/LOADING</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Quantity of commercial product used per preparation</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rsidP="00A621E1">
            <w:pPr>
              <w:rPr>
                <w:rFonts w:eastAsia="Calibri"/>
              </w:rPr>
            </w:pPr>
            <w:r w:rsidRPr="00A621E1">
              <w:rPr>
                <w:rFonts w:eastAsia="Calibri"/>
              </w:rPr>
              <w:t>5,1</w:t>
            </w:r>
          </w:p>
        </w:tc>
        <w:tc>
          <w:tcPr>
            <w:tcW w:w="1700" w:type="dxa"/>
            <w:noWrap/>
            <w:hideMark/>
          </w:tcPr>
          <w:p w:rsidR="00A621E1" w:rsidRPr="00A621E1" w:rsidRDefault="00A621E1">
            <w:pPr>
              <w:rPr>
                <w:rFonts w:eastAsia="Calibri"/>
              </w:rPr>
            </w:pPr>
            <w:r w:rsidRPr="00A621E1">
              <w:rPr>
                <w:rFonts w:eastAsia="Calibri"/>
              </w:rPr>
              <w:t>[g]</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Number of preparations per day, standard house</w:t>
            </w:r>
          </w:p>
        </w:tc>
        <w:tc>
          <w:tcPr>
            <w:tcW w:w="6640" w:type="dxa"/>
            <w:noWrap/>
            <w:hideMark/>
          </w:tcPr>
          <w:p w:rsidR="00A621E1" w:rsidRPr="00A621E1" w:rsidRDefault="00A621E1" w:rsidP="00A621E1">
            <w:pPr>
              <w:rPr>
                <w:rFonts w:eastAsia="Calibri"/>
              </w:rPr>
            </w:pPr>
            <w:r w:rsidRPr="00A621E1">
              <w:rPr>
                <w:rFonts w:eastAsia="Calibri"/>
              </w:rPr>
              <w:t>1</w:t>
            </w:r>
          </w:p>
        </w:tc>
        <w:tc>
          <w:tcPr>
            <w:tcW w:w="6640" w:type="dxa"/>
            <w:noWrap/>
            <w:hideMark/>
          </w:tcPr>
          <w:p w:rsidR="00A621E1" w:rsidRPr="00A621E1" w:rsidRDefault="00A621E1" w:rsidP="00A621E1">
            <w:pPr>
              <w:rPr>
                <w:rFonts w:eastAsia="Calibri"/>
              </w:rPr>
            </w:pPr>
            <w:r w:rsidRPr="00A621E1">
              <w:rPr>
                <w:rFonts w:eastAsia="Calibri"/>
              </w:rPr>
              <w:t>5</w:t>
            </w:r>
          </w:p>
        </w:tc>
        <w:tc>
          <w:tcPr>
            <w:tcW w:w="1700" w:type="dxa"/>
            <w:noWrap/>
            <w:hideMark/>
          </w:tcPr>
          <w:p w:rsidR="00A621E1" w:rsidRPr="00A621E1" w:rsidRDefault="00A621E1">
            <w:pPr>
              <w:rPr>
                <w:rFonts w:eastAsia="Calibri"/>
              </w:rPr>
            </w:pPr>
            <w:r w:rsidRPr="00A621E1">
              <w:rPr>
                <w:rFonts w:eastAsia="Calibri"/>
              </w:rPr>
              <w:t>[d-1]</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Number of preparations per day, large building</w:t>
            </w:r>
          </w:p>
        </w:tc>
        <w:tc>
          <w:tcPr>
            <w:tcW w:w="6640" w:type="dxa"/>
            <w:noWrap/>
            <w:hideMark/>
          </w:tcPr>
          <w:p w:rsidR="00A621E1" w:rsidRPr="00A621E1" w:rsidRDefault="00A621E1" w:rsidP="00A621E1">
            <w:pPr>
              <w:rPr>
                <w:rFonts w:eastAsia="Calibri"/>
              </w:rPr>
            </w:pPr>
            <w:r w:rsidRPr="00A621E1">
              <w:rPr>
                <w:rFonts w:eastAsia="Calibri"/>
              </w:rPr>
              <w:t>3</w:t>
            </w:r>
          </w:p>
        </w:tc>
        <w:tc>
          <w:tcPr>
            <w:tcW w:w="6640" w:type="dxa"/>
            <w:noWrap/>
            <w:hideMark/>
          </w:tcPr>
          <w:p w:rsidR="00A621E1" w:rsidRPr="00A621E1" w:rsidRDefault="00A621E1" w:rsidP="00A621E1">
            <w:pPr>
              <w:rPr>
                <w:rFonts w:eastAsia="Calibri"/>
              </w:rPr>
            </w:pPr>
            <w:r w:rsidRPr="00A621E1">
              <w:rPr>
                <w:rFonts w:eastAsia="Calibri"/>
              </w:rPr>
              <w:t>25</w:t>
            </w:r>
          </w:p>
        </w:tc>
        <w:tc>
          <w:tcPr>
            <w:tcW w:w="1700" w:type="dxa"/>
            <w:noWrap/>
            <w:hideMark/>
          </w:tcPr>
          <w:p w:rsidR="00A621E1" w:rsidRPr="00A621E1" w:rsidRDefault="00A621E1">
            <w:pPr>
              <w:rPr>
                <w:rFonts w:eastAsia="Calibri"/>
              </w:rPr>
            </w:pPr>
            <w:r w:rsidRPr="00A621E1">
              <w:rPr>
                <w:rFonts w:eastAsia="Calibri"/>
              </w:rPr>
              <w:t>[d-1]</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Container type/volume</w:t>
            </w:r>
          </w:p>
        </w:tc>
        <w:tc>
          <w:tcPr>
            <w:tcW w:w="6640" w:type="dxa"/>
            <w:noWrap/>
            <w:hideMark/>
          </w:tcPr>
          <w:p w:rsidR="00A621E1" w:rsidRPr="00A621E1" w:rsidRDefault="00A621E1">
            <w:pPr>
              <w:rPr>
                <w:rFonts w:eastAsia="Calibri"/>
              </w:rPr>
            </w:pPr>
            <w:r w:rsidRPr="00A621E1">
              <w:rPr>
                <w:rFonts w:eastAsia="Calibri"/>
              </w:rPr>
              <w:t>Select</w:t>
            </w:r>
          </w:p>
        </w:tc>
        <w:tc>
          <w:tcPr>
            <w:tcW w:w="6640" w:type="dxa"/>
            <w:noWrap/>
            <w:hideMark/>
          </w:tcPr>
          <w:p w:rsidR="00A621E1" w:rsidRPr="00A621E1" w:rsidRDefault="00A621E1">
            <w:pPr>
              <w:rPr>
                <w:rFonts w:eastAsia="Calibri"/>
              </w:rPr>
            </w:pPr>
            <w:r w:rsidRPr="00A621E1">
              <w:rPr>
                <w:rFonts w:eastAsia="Calibri"/>
              </w:rPr>
              <w:t>1 litre container with unspecific design</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APPLICATION</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Quantity of commercial product applied per m2</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rsidP="00A621E1">
            <w:pPr>
              <w:rPr>
                <w:rFonts w:eastAsia="Calibri"/>
              </w:rPr>
            </w:pPr>
            <w:r w:rsidRPr="00A621E1">
              <w:rPr>
                <w:rFonts w:eastAsia="Calibri"/>
              </w:rPr>
              <w:t>0,21</w:t>
            </w:r>
          </w:p>
        </w:tc>
        <w:tc>
          <w:tcPr>
            <w:tcW w:w="1700" w:type="dxa"/>
            <w:noWrap/>
            <w:hideMark/>
          </w:tcPr>
          <w:p w:rsidR="00A621E1" w:rsidRPr="00A621E1" w:rsidRDefault="00A621E1">
            <w:pPr>
              <w:rPr>
                <w:rFonts w:eastAsia="Calibri"/>
              </w:rPr>
            </w:pPr>
            <w:r w:rsidRPr="00A621E1">
              <w:rPr>
                <w:rFonts w:eastAsia="Calibri"/>
              </w:rPr>
              <w:t>[g.m-2]</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Area of exterior wall treated per day, standard house</w:t>
            </w:r>
          </w:p>
        </w:tc>
        <w:tc>
          <w:tcPr>
            <w:tcW w:w="6640" w:type="dxa"/>
            <w:noWrap/>
            <w:hideMark/>
          </w:tcPr>
          <w:p w:rsidR="00A621E1" w:rsidRPr="00A621E1" w:rsidRDefault="00A621E1" w:rsidP="00A621E1">
            <w:pPr>
              <w:rPr>
                <w:rFonts w:eastAsia="Calibri"/>
              </w:rPr>
            </w:pPr>
            <w:r w:rsidRPr="00A621E1">
              <w:rPr>
                <w:rFonts w:eastAsia="Calibri"/>
              </w:rPr>
              <w:t>125</w:t>
            </w:r>
          </w:p>
        </w:tc>
        <w:tc>
          <w:tcPr>
            <w:tcW w:w="6640" w:type="dxa"/>
            <w:noWrap/>
            <w:hideMark/>
          </w:tcPr>
          <w:p w:rsidR="00A621E1" w:rsidRPr="00A621E1" w:rsidRDefault="00A621E1" w:rsidP="00A621E1">
            <w:pPr>
              <w:rPr>
                <w:rFonts w:eastAsia="Calibri"/>
              </w:rPr>
            </w:pPr>
            <w:r w:rsidRPr="00A621E1">
              <w:rPr>
                <w:rFonts w:eastAsia="Calibri"/>
              </w:rPr>
              <w:t>80</w:t>
            </w:r>
          </w:p>
        </w:tc>
        <w:tc>
          <w:tcPr>
            <w:tcW w:w="1700" w:type="dxa"/>
            <w:noWrap/>
            <w:hideMark/>
          </w:tcPr>
          <w:p w:rsidR="00A621E1" w:rsidRPr="00A621E1" w:rsidRDefault="00A621E1">
            <w:pPr>
              <w:rPr>
                <w:rFonts w:eastAsia="Calibri"/>
              </w:rPr>
            </w:pPr>
            <w:r w:rsidRPr="00A621E1">
              <w:rPr>
                <w:rFonts w:eastAsia="Calibri"/>
              </w:rPr>
              <w:t>[m2.d-1]</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Area of exterior wall treated per day, large building</w:t>
            </w:r>
          </w:p>
        </w:tc>
        <w:tc>
          <w:tcPr>
            <w:tcW w:w="6640" w:type="dxa"/>
            <w:noWrap/>
            <w:hideMark/>
          </w:tcPr>
          <w:p w:rsidR="00A621E1" w:rsidRPr="00A621E1" w:rsidRDefault="00A621E1" w:rsidP="00A621E1">
            <w:pPr>
              <w:rPr>
                <w:rFonts w:eastAsia="Calibri"/>
              </w:rPr>
            </w:pPr>
            <w:r w:rsidRPr="00A621E1">
              <w:rPr>
                <w:rFonts w:eastAsia="Calibri"/>
              </w:rPr>
              <w:t>625</w:t>
            </w:r>
          </w:p>
        </w:tc>
        <w:tc>
          <w:tcPr>
            <w:tcW w:w="6640" w:type="dxa"/>
            <w:noWrap/>
            <w:hideMark/>
          </w:tcPr>
          <w:p w:rsidR="00A621E1" w:rsidRPr="00A621E1" w:rsidRDefault="00A621E1" w:rsidP="00A621E1">
            <w:pPr>
              <w:rPr>
                <w:rFonts w:eastAsia="Calibri"/>
              </w:rPr>
            </w:pPr>
            <w:r w:rsidRPr="00A621E1">
              <w:rPr>
                <w:rFonts w:eastAsia="Calibri"/>
              </w:rPr>
              <w:t>400</w:t>
            </w:r>
          </w:p>
        </w:tc>
        <w:tc>
          <w:tcPr>
            <w:tcW w:w="1700" w:type="dxa"/>
            <w:noWrap/>
            <w:hideMark/>
          </w:tcPr>
          <w:p w:rsidR="00A621E1" w:rsidRPr="00A621E1" w:rsidRDefault="00A621E1">
            <w:pPr>
              <w:rPr>
                <w:rFonts w:eastAsia="Calibri"/>
              </w:rPr>
            </w:pPr>
            <w:r w:rsidRPr="00A621E1">
              <w:rPr>
                <w:rFonts w:eastAsia="Calibri"/>
              </w:rPr>
              <w:t>[m2.d-1]</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Frequency of application in standard houses</w:t>
            </w:r>
          </w:p>
        </w:tc>
        <w:tc>
          <w:tcPr>
            <w:tcW w:w="6640" w:type="dxa"/>
            <w:noWrap/>
            <w:hideMark/>
          </w:tcPr>
          <w:p w:rsidR="00A621E1" w:rsidRPr="00A621E1" w:rsidRDefault="00A621E1">
            <w:pPr>
              <w:rPr>
                <w:rFonts w:eastAsia="Calibri"/>
              </w:rPr>
            </w:pPr>
            <w:r w:rsidRPr="00A621E1">
              <w:rPr>
                <w:rFonts w:eastAsia="Calibri"/>
              </w:rPr>
              <w:t>Select</w:t>
            </w:r>
          </w:p>
        </w:tc>
        <w:tc>
          <w:tcPr>
            <w:tcW w:w="6640" w:type="dxa"/>
            <w:noWrap/>
            <w:hideMark/>
          </w:tcPr>
          <w:p w:rsidR="00A621E1" w:rsidRPr="00A621E1" w:rsidRDefault="00A621E1">
            <w:pPr>
              <w:rPr>
                <w:rFonts w:eastAsia="Calibri"/>
              </w:rPr>
            </w:pPr>
            <w:r w:rsidRPr="00A621E1">
              <w:rPr>
                <w:rFonts w:eastAsia="Calibri"/>
              </w:rPr>
              <w:t>1-2 times a year</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Frequency of application in large buildings</w:t>
            </w:r>
          </w:p>
        </w:tc>
        <w:tc>
          <w:tcPr>
            <w:tcW w:w="6640" w:type="dxa"/>
            <w:noWrap/>
            <w:hideMark/>
          </w:tcPr>
          <w:p w:rsidR="00A621E1" w:rsidRPr="00A621E1" w:rsidRDefault="00A621E1">
            <w:pPr>
              <w:rPr>
                <w:rFonts w:eastAsia="Calibri"/>
              </w:rPr>
            </w:pPr>
            <w:r w:rsidRPr="00A621E1">
              <w:rPr>
                <w:rFonts w:eastAsia="Calibri"/>
              </w:rPr>
              <w:t>Select</w:t>
            </w:r>
          </w:p>
        </w:tc>
        <w:tc>
          <w:tcPr>
            <w:tcW w:w="6640" w:type="dxa"/>
            <w:noWrap/>
            <w:hideMark/>
          </w:tcPr>
          <w:p w:rsidR="00A621E1" w:rsidRPr="00A621E1" w:rsidRDefault="00A621E1">
            <w:pPr>
              <w:rPr>
                <w:rFonts w:eastAsia="Calibri"/>
              </w:rPr>
            </w:pPr>
            <w:r w:rsidRPr="00A621E1">
              <w:rPr>
                <w:rFonts w:eastAsia="Calibri"/>
              </w:rPr>
              <w:t>1-2 times a year</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S</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DISTRIBUTION</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LIFE CYCLE STEPS</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LOCAL PECS [INDUSTRIAL USE]</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DIRECT RELEASE</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SOIL</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Local PEC at standard house</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rsidP="00A621E1">
            <w:pPr>
              <w:rPr>
                <w:rFonts w:eastAsia="Calibri"/>
              </w:rPr>
            </w:pPr>
            <w:r w:rsidRPr="00A621E1">
              <w:rPr>
                <w:rFonts w:eastAsia="Calibri"/>
              </w:rPr>
              <w:t>0,063855</w:t>
            </w:r>
          </w:p>
        </w:tc>
        <w:tc>
          <w:tcPr>
            <w:tcW w:w="1700" w:type="dxa"/>
            <w:noWrap/>
            <w:hideMark/>
          </w:tcPr>
          <w:p w:rsidR="00A621E1" w:rsidRPr="00A621E1" w:rsidRDefault="00A621E1">
            <w:pPr>
              <w:rPr>
                <w:rFonts w:eastAsia="Calibri"/>
              </w:rPr>
            </w:pPr>
            <w:r w:rsidRPr="00A621E1">
              <w:rPr>
                <w:rFonts w:eastAsia="Calibri"/>
              </w:rPr>
              <w:t>[mg.kgwwt-1]</w:t>
            </w:r>
          </w:p>
        </w:tc>
        <w:tc>
          <w:tcPr>
            <w:tcW w:w="460" w:type="dxa"/>
            <w:noWrap/>
            <w:hideMark/>
          </w:tcPr>
          <w:p w:rsidR="00A621E1" w:rsidRPr="00A621E1" w:rsidRDefault="00A621E1">
            <w:pPr>
              <w:rPr>
                <w:rFonts w:eastAsia="Calibri"/>
              </w:rPr>
            </w:pPr>
            <w:r w:rsidRPr="00A621E1">
              <w:rPr>
                <w:rFonts w:eastAsia="Calibri"/>
              </w:rPr>
              <w:t>O</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Local PEC at large building</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rsidP="00A621E1">
            <w:pPr>
              <w:rPr>
                <w:rFonts w:eastAsia="Calibri"/>
              </w:rPr>
            </w:pPr>
            <w:r w:rsidRPr="00A621E1">
              <w:rPr>
                <w:rFonts w:eastAsia="Calibri"/>
              </w:rPr>
              <w:t>0,065882</w:t>
            </w:r>
          </w:p>
        </w:tc>
        <w:tc>
          <w:tcPr>
            <w:tcW w:w="1700" w:type="dxa"/>
            <w:noWrap/>
            <w:hideMark/>
          </w:tcPr>
          <w:p w:rsidR="00A621E1" w:rsidRPr="00A621E1" w:rsidRDefault="00A621E1">
            <w:pPr>
              <w:rPr>
                <w:rFonts w:eastAsia="Calibri"/>
              </w:rPr>
            </w:pPr>
            <w:r w:rsidRPr="00A621E1">
              <w:rPr>
                <w:rFonts w:eastAsia="Calibri"/>
              </w:rPr>
              <w:t>[mg.kgwwt-1]</w:t>
            </w:r>
          </w:p>
        </w:tc>
        <w:tc>
          <w:tcPr>
            <w:tcW w:w="460" w:type="dxa"/>
            <w:noWrap/>
            <w:hideMark/>
          </w:tcPr>
          <w:p w:rsidR="00A621E1" w:rsidRPr="00A621E1" w:rsidRDefault="00A621E1">
            <w:pPr>
              <w:rPr>
                <w:rFonts w:eastAsia="Calibri"/>
              </w:rPr>
            </w:pPr>
            <w:r w:rsidRPr="00A621E1">
              <w:rPr>
                <w:rFonts w:eastAsia="Calibri"/>
              </w:rPr>
              <w:t>O</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 </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b/>
                <w:bCs/>
              </w:rPr>
            </w:pPr>
            <w:r w:rsidRPr="00A621E1">
              <w:rPr>
                <w:rFonts w:eastAsia="Calibri"/>
                <w:b/>
                <w:bCs/>
              </w:rPr>
              <w:t>GROUNDWATER</w:t>
            </w:r>
          </w:p>
        </w:tc>
        <w:tc>
          <w:tcPr>
            <w:tcW w:w="6640" w:type="dxa"/>
            <w:noWrap/>
            <w:hideMark/>
          </w:tcPr>
          <w:p w:rsidR="00A621E1" w:rsidRPr="00A621E1" w:rsidRDefault="00A621E1">
            <w:pPr>
              <w:rPr>
                <w:rFonts w:eastAsia="Calibri"/>
              </w:rPr>
            </w:pPr>
            <w:r w:rsidRPr="00A621E1">
              <w:rPr>
                <w:rFonts w:eastAsia="Calibri"/>
              </w:rPr>
              <w:t> </w:t>
            </w:r>
          </w:p>
        </w:tc>
        <w:tc>
          <w:tcPr>
            <w:tcW w:w="6640" w:type="dxa"/>
            <w:noWrap/>
            <w:hideMark/>
          </w:tcPr>
          <w:p w:rsidR="00A621E1" w:rsidRPr="00A621E1" w:rsidRDefault="00A621E1">
            <w:pPr>
              <w:rPr>
                <w:rFonts w:eastAsia="Calibri"/>
              </w:rPr>
            </w:pPr>
            <w:r w:rsidRPr="00A621E1">
              <w:rPr>
                <w:rFonts w:eastAsia="Calibri"/>
              </w:rPr>
              <w:t> </w:t>
            </w:r>
          </w:p>
        </w:tc>
        <w:tc>
          <w:tcPr>
            <w:tcW w:w="1700" w:type="dxa"/>
            <w:noWrap/>
            <w:hideMark/>
          </w:tcPr>
          <w:p w:rsidR="00A621E1" w:rsidRPr="00A621E1" w:rsidRDefault="00A621E1">
            <w:pPr>
              <w:rPr>
                <w:rFonts w:eastAsia="Calibri"/>
              </w:rPr>
            </w:pPr>
            <w:r w:rsidRPr="00A621E1">
              <w:rPr>
                <w:rFonts w:eastAsia="Calibri"/>
              </w:rPr>
              <w:t> </w:t>
            </w:r>
          </w:p>
        </w:tc>
        <w:tc>
          <w:tcPr>
            <w:tcW w:w="460" w:type="dxa"/>
            <w:noWrap/>
            <w:hideMark/>
          </w:tcPr>
          <w:p w:rsidR="00A621E1" w:rsidRPr="00A621E1" w:rsidRDefault="00A621E1">
            <w:pPr>
              <w:rPr>
                <w:rFonts w:eastAsia="Calibri"/>
              </w:rPr>
            </w:pPr>
            <w:r w:rsidRPr="00A621E1">
              <w:rPr>
                <w:rFonts w:eastAsia="Calibri"/>
              </w:rPr>
              <w:t> </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Local PEC at standard house</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rsidP="00A621E1">
            <w:pPr>
              <w:rPr>
                <w:rFonts w:eastAsia="Calibri"/>
              </w:rPr>
            </w:pPr>
            <w:r w:rsidRPr="00A621E1">
              <w:rPr>
                <w:rFonts w:eastAsia="Calibri"/>
              </w:rPr>
              <w:t>6,29E-03</w:t>
            </w:r>
          </w:p>
        </w:tc>
        <w:tc>
          <w:tcPr>
            <w:tcW w:w="1700" w:type="dxa"/>
            <w:noWrap/>
            <w:hideMark/>
          </w:tcPr>
          <w:p w:rsidR="00A621E1" w:rsidRPr="00A621E1" w:rsidRDefault="00A621E1">
            <w:pPr>
              <w:rPr>
                <w:rFonts w:eastAsia="Calibri"/>
              </w:rPr>
            </w:pPr>
            <w:r w:rsidRPr="00A621E1">
              <w:rPr>
                <w:rFonts w:eastAsia="Calibri"/>
              </w:rPr>
              <w:t>[µg.l-1]</w:t>
            </w:r>
          </w:p>
        </w:tc>
        <w:tc>
          <w:tcPr>
            <w:tcW w:w="460" w:type="dxa"/>
            <w:noWrap/>
            <w:hideMark/>
          </w:tcPr>
          <w:p w:rsidR="00A621E1" w:rsidRPr="00A621E1" w:rsidRDefault="00A621E1">
            <w:pPr>
              <w:rPr>
                <w:rFonts w:eastAsia="Calibri"/>
              </w:rPr>
            </w:pPr>
            <w:r w:rsidRPr="00A621E1">
              <w:rPr>
                <w:rFonts w:eastAsia="Calibri"/>
              </w:rPr>
              <w:t>O</w:t>
            </w:r>
          </w:p>
        </w:tc>
      </w:tr>
      <w:tr w:rsidR="00A621E1" w:rsidRPr="00A621E1" w:rsidTr="00A621E1">
        <w:trPr>
          <w:trHeight w:val="300"/>
        </w:trPr>
        <w:tc>
          <w:tcPr>
            <w:tcW w:w="6840" w:type="dxa"/>
            <w:noWrap/>
            <w:hideMark/>
          </w:tcPr>
          <w:p w:rsidR="00A621E1" w:rsidRPr="00A621E1" w:rsidRDefault="00A621E1">
            <w:pPr>
              <w:rPr>
                <w:rFonts w:eastAsia="Calibri"/>
              </w:rPr>
            </w:pPr>
            <w:r w:rsidRPr="00A621E1">
              <w:rPr>
                <w:rFonts w:eastAsia="Calibri"/>
              </w:rPr>
              <w:t>Local PEC at large building</w:t>
            </w:r>
          </w:p>
        </w:tc>
        <w:tc>
          <w:tcPr>
            <w:tcW w:w="6640" w:type="dxa"/>
            <w:noWrap/>
            <w:hideMark/>
          </w:tcPr>
          <w:p w:rsidR="00A621E1" w:rsidRPr="00A621E1" w:rsidRDefault="00A621E1">
            <w:pPr>
              <w:rPr>
                <w:rFonts w:eastAsia="Calibri"/>
              </w:rPr>
            </w:pPr>
            <w:r w:rsidRPr="00A621E1">
              <w:rPr>
                <w:rFonts w:eastAsia="Calibri"/>
              </w:rPr>
              <w:t>??</w:t>
            </w:r>
          </w:p>
        </w:tc>
        <w:tc>
          <w:tcPr>
            <w:tcW w:w="6640" w:type="dxa"/>
            <w:noWrap/>
            <w:hideMark/>
          </w:tcPr>
          <w:p w:rsidR="00A621E1" w:rsidRPr="00A621E1" w:rsidRDefault="00A621E1" w:rsidP="00A621E1">
            <w:pPr>
              <w:rPr>
                <w:rFonts w:eastAsia="Calibri"/>
              </w:rPr>
            </w:pPr>
            <w:r w:rsidRPr="00A621E1">
              <w:rPr>
                <w:rFonts w:eastAsia="Calibri"/>
              </w:rPr>
              <w:t>6,49E-03</w:t>
            </w:r>
          </w:p>
        </w:tc>
        <w:tc>
          <w:tcPr>
            <w:tcW w:w="1700" w:type="dxa"/>
            <w:noWrap/>
            <w:hideMark/>
          </w:tcPr>
          <w:p w:rsidR="00A621E1" w:rsidRPr="00A621E1" w:rsidRDefault="00A621E1">
            <w:pPr>
              <w:rPr>
                <w:rFonts w:eastAsia="Calibri"/>
              </w:rPr>
            </w:pPr>
            <w:r w:rsidRPr="00A621E1">
              <w:rPr>
                <w:rFonts w:eastAsia="Calibri"/>
              </w:rPr>
              <w:t>[µg.l-1]</w:t>
            </w:r>
          </w:p>
        </w:tc>
        <w:tc>
          <w:tcPr>
            <w:tcW w:w="460" w:type="dxa"/>
            <w:noWrap/>
            <w:hideMark/>
          </w:tcPr>
          <w:p w:rsidR="00A621E1" w:rsidRPr="00A621E1" w:rsidRDefault="00A621E1">
            <w:pPr>
              <w:rPr>
                <w:rFonts w:eastAsia="Calibri"/>
              </w:rPr>
            </w:pPr>
            <w:r w:rsidRPr="00A621E1">
              <w:rPr>
                <w:rFonts w:eastAsia="Calibri"/>
              </w:rPr>
              <w:t>O</w:t>
            </w:r>
          </w:p>
        </w:tc>
      </w:tr>
    </w:tbl>
    <w:p w:rsidR="00A621E1" w:rsidRPr="00622A81" w:rsidRDefault="00A621E1" w:rsidP="00622A81">
      <w:pPr>
        <w:rPr>
          <w:rFonts w:eastAsia="Calibri"/>
        </w:rPr>
      </w:pPr>
    </w:p>
    <w:p w:rsidR="00E056E5" w:rsidRPr="00E056E5" w:rsidRDefault="00E056E5" w:rsidP="00E056E5">
      <w:pPr>
        <w:rPr>
          <w:rFonts w:eastAsia="Calibri"/>
        </w:rPr>
      </w:pPr>
    </w:p>
    <w:p w:rsidR="00A53EE0" w:rsidRPr="00933CE9" w:rsidRDefault="00A53EE0" w:rsidP="00711860">
      <w:pPr>
        <w:pStyle w:val="2"/>
      </w:pPr>
      <w:bookmarkStart w:id="1890" w:name="_Toc389729191"/>
      <w:bookmarkStart w:id="1891" w:name="_Toc403472829"/>
      <w:bookmarkStart w:id="1892" w:name="_Toc97654836"/>
      <w:r w:rsidRPr="00933CE9">
        <w:t>New information on the active substance</w:t>
      </w:r>
      <w:bookmarkEnd w:id="1890"/>
      <w:bookmarkEnd w:id="1891"/>
      <w:bookmarkEnd w:id="1892"/>
    </w:p>
    <w:p w:rsidR="00293220" w:rsidRPr="00460E3E" w:rsidRDefault="00293220" w:rsidP="00460E3E">
      <w:pPr>
        <w:rPr>
          <w:rFonts w:eastAsia="Calibri"/>
        </w:rPr>
      </w:pPr>
    </w:p>
    <w:p w:rsidR="00460E3E" w:rsidRDefault="00460E3E" w:rsidP="00460E3E">
      <w:pPr>
        <w:rPr>
          <w:rFonts w:eastAsia="Calibri"/>
        </w:rPr>
      </w:pPr>
      <w:r>
        <w:rPr>
          <w:rFonts w:eastAsia="Calibri"/>
        </w:rPr>
        <w:t>New information on the active substance is not available.</w:t>
      </w:r>
    </w:p>
    <w:p w:rsidR="00460E3E" w:rsidRPr="00460E3E" w:rsidRDefault="00460E3E" w:rsidP="00460E3E">
      <w:pPr>
        <w:rPr>
          <w:rFonts w:eastAsia="Calibri"/>
        </w:rPr>
      </w:pPr>
    </w:p>
    <w:p w:rsidR="00A53EE0" w:rsidRPr="007D78DC" w:rsidRDefault="00A53EE0" w:rsidP="00711860">
      <w:pPr>
        <w:pStyle w:val="2"/>
        <w:rPr>
          <w:lang w:val="de-DE"/>
        </w:rPr>
      </w:pPr>
      <w:bookmarkStart w:id="1893" w:name="_Toc389729192"/>
      <w:bookmarkStart w:id="1894" w:name="_Toc403472830"/>
      <w:bookmarkStart w:id="1895" w:name="_Toc97654837"/>
      <w:r w:rsidRPr="007D78DC">
        <w:rPr>
          <w:lang w:val="de-DE"/>
        </w:rPr>
        <w:t>Residue behaviour</w:t>
      </w:r>
      <w:bookmarkEnd w:id="1893"/>
      <w:bookmarkEnd w:id="1894"/>
      <w:bookmarkEnd w:id="1895"/>
    </w:p>
    <w:p w:rsidR="00293220" w:rsidRPr="00460E3E" w:rsidRDefault="00293220" w:rsidP="00460E3E">
      <w:pPr>
        <w:rPr>
          <w:rFonts w:eastAsia="Calibri"/>
        </w:rPr>
      </w:pPr>
    </w:p>
    <w:p w:rsidR="00460E3E" w:rsidRPr="00B5543D" w:rsidRDefault="00460E3E" w:rsidP="00460E3E">
      <w:r w:rsidRPr="00B5543D">
        <w:t xml:space="preserve">No residues of </w:t>
      </w:r>
      <w:r>
        <w:t>Draker One</w:t>
      </w:r>
      <w:r w:rsidRPr="00B5543D">
        <w:t xml:space="preserve"> in food or feed occur.</w:t>
      </w:r>
    </w:p>
    <w:p w:rsidR="00460E3E" w:rsidRPr="00460E3E" w:rsidRDefault="00460E3E" w:rsidP="00460E3E">
      <w:pPr>
        <w:rPr>
          <w:rFonts w:eastAsia="Calibri"/>
        </w:rPr>
      </w:pPr>
    </w:p>
    <w:p w:rsidR="00460E3E" w:rsidRPr="00460E3E" w:rsidRDefault="00460E3E" w:rsidP="00460E3E">
      <w:pPr>
        <w:rPr>
          <w:rFonts w:eastAsia="Calibri"/>
        </w:rPr>
      </w:pPr>
    </w:p>
    <w:p w:rsidR="00A53EE0" w:rsidRPr="00305B11" w:rsidRDefault="00A53EE0" w:rsidP="00711860">
      <w:pPr>
        <w:pStyle w:val="2"/>
      </w:pPr>
      <w:bookmarkStart w:id="1896" w:name="_Toc389729193"/>
      <w:bookmarkStart w:id="1897" w:name="_Toc403472831"/>
      <w:bookmarkStart w:id="1898" w:name="_Toc97654838"/>
      <w:r w:rsidRPr="007D78DC">
        <w:t>Summaries of the efficacy studies (B.5.10.1-xx)</w:t>
      </w:r>
      <w:bookmarkEnd w:id="1896"/>
      <w:bookmarkEnd w:id="1897"/>
      <w:r w:rsidR="00CD78C0">
        <w:rPr>
          <w:rStyle w:val="a8"/>
        </w:rPr>
        <w:footnoteReference w:id="2"/>
      </w:r>
      <w:bookmarkEnd w:id="1898"/>
    </w:p>
    <w:p w:rsidR="00293220" w:rsidRDefault="00293220" w:rsidP="00460E3E">
      <w:pPr>
        <w:rPr>
          <w:rFonts w:eastAsia="Calibri"/>
        </w:rPr>
      </w:pPr>
    </w:p>
    <w:p w:rsidR="00460E3E" w:rsidRDefault="00460E3E" w:rsidP="00460E3E">
      <w:pPr>
        <w:rPr>
          <w:rFonts w:eastAsia="Calibri"/>
          <w:lang w:eastAsia="en-US"/>
        </w:rPr>
      </w:pPr>
      <w:r>
        <w:rPr>
          <w:rFonts w:eastAsia="Calibri"/>
          <w:lang w:eastAsia="en-US"/>
        </w:rPr>
        <w:t>Please, see section 2.2.5.5</w:t>
      </w:r>
    </w:p>
    <w:p w:rsidR="00460E3E" w:rsidRDefault="00460E3E" w:rsidP="00460E3E">
      <w:pPr>
        <w:rPr>
          <w:rFonts w:eastAsia="Calibri"/>
        </w:rPr>
      </w:pPr>
    </w:p>
    <w:p w:rsidR="00460E3E" w:rsidRPr="00460E3E" w:rsidRDefault="005875FF" w:rsidP="00460E3E">
      <w:pPr>
        <w:rPr>
          <w:rFonts w:eastAsia="Calibri"/>
        </w:rPr>
      </w:pPr>
      <w:r>
        <w:rPr>
          <w:rFonts w:eastAsia="Calibri"/>
        </w:rPr>
        <w:br w:type="page"/>
      </w:r>
    </w:p>
    <w:p w:rsidR="00A53EE0" w:rsidRPr="00305B11" w:rsidRDefault="00A53EE0" w:rsidP="00711860">
      <w:pPr>
        <w:pStyle w:val="2"/>
        <w:rPr>
          <w:lang w:val="de-DE"/>
        </w:rPr>
      </w:pPr>
      <w:bookmarkStart w:id="1899" w:name="_Toc389729199"/>
      <w:bookmarkStart w:id="1900" w:name="_Toc403472832"/>
      <w:bookmarkStart w:id="1901" w:name="_Toc97654839"/>
      <w:r w:rsidRPr="00305B11">
        <w:rPr>
          <w:lang w:val="de-DE"/>
        </w:rPr>
        <w:t>Confidential annex</w:t>
      </w:r>
      <w:bookmarkEnd w:id="1899"/>
      <w:bookmarkEnd w:id="1900"/>
      <w:bookmarkEnd w:id="1901"/>
      <w:r w:rsidRPr="00305B11">
        <w:rPr>
          <w:lang w:val="de-DE"/>
        </w:rPr>
        <w:t xml:space="preserve"> </w:t>
      </w:r>
    </w:p>
    <w:p w:rsidR="00711860" w:rsidRPr="003A3F63" w:rsidRDefault="00711860" w:rsidP="0024023D">
      <w:pPr>
        <w:rPr>
          <w:b/>
        </w:rPr>
      </w:pPr>
      <w:bookmarkStart w:id="1902" w:name="_Toc97654840"/>
      <w:r>
        <w:t>Please s</w:t>
      </w:r>
      <w:r w:rsidRPr="003A3F63">
        <w:rPr>
          <w:b/>
        </w:rPr>
        <w:t>ee seperate file</w:t>
      </w:r>
      <w:bookmarkEnd w:id="1902"/>
      <w:r w:rsidR="0024023D">
        <w:rPr>
          <w:b/>
        </w:rPr>
        <w:t>.</w:t>
      </w:r>
    </w:p>
    <w:p w:rsidR="004B666B" w:rsidRDefault="004B666B" w:rsidP="00594EBE">
      <w:pPr>
        <w:rPr>
          <w:lang w:val="en-US"/>
        </w:rPr>
      </w:pPr>
    </w:p>
    <w:p w:rsidR="004B666B" w:rsidRDefault="004B666B" w:rsidP="00594EBE">
      <w:pPr>
        <w:rPr>
          <w:lang w:val="en-US"/>
        </w:rPr>
      </w:pPr>
    </w:p>
    <w:tbl>
      <w:tblPr>
        <w:tblW w:w="10400" w:type="dxa"/>
        <w:tblInd w:w="55" w:type="dxa"/>
        <w:tblLayout w:type="fixed"/>
        <w:tblLook w:val="0400"/>
      </w:tblPr>
      <w:tblGrid>
        <w:gridCol w:w="3400"/>
        <w:gridCol w:w="1140"/>
        <w:gridCol w:w="1300"/>
        <w:gridCol w:w="1320"/>
        <w:gridCol w:w="700"/>
        <w:gridCol w:w="880"/>
        <w:gridCol w:w="880"/>
        <w:gridCol w:w="780"/>
      </w:tblGrid>
      <w:tr w:rsidR="004B666B" w:rsidRPr="004B666B" w:rsidTr="00761F97">
        <w:trPr>
          <w:trHeight w:val="225"/>
        </w:trPr>
        <w:tc>
          <w:tcPr>
            <w:tcW w:w="3400" w:type="dxa"/>
            <w:tcBorders>
              <w:top w:val="nil"/>
              <w:left w:val="nil"/>
              <w:bottom w:val="nil"/>
              <w:right w:val="nil"/>
            </w:tcBorders>
            <w:shd w:val="clear" w:color="auto" w:fill="auto"/>
            <w:vAlign w:val="bottom"/>
          </w:tcPr>
          <w:p w:rsidR="004B666B" w:rsidRPr="004B666B" w:rsidRDefault="004B666B" w:rsidP="004B666B"/>
        </w:tc>
        <w:tc>
          <w:tcPr>
            <w:tcW w:w="1140" w:type="dxa"/>
            <w:tcBorders>
              <w:top w:val="nil"/>
              <w:left w:val="nil"/>
              <w:bottom w:val="nil"/>
              <w:right w:val="nil"/>
            </w:tcBorders>
            <w:shd w:val="clear" w:color="auto" w:fill="auto"/>
            <w:vAlign w:val="bottom"/>
          </w:tcPr>
          <w:p w:rsidR="004B666B" w:rsidRPr="004B666B" w:rsidRDefault="004B666B" w:rsidP="004B666B"/>
        </w:tc>
        <w:tc>
          <w:tcPr>
            <w:tcW w:w="1300" w:type="dxa"/>
            <w:tcBorders>
              <w:top w:val="nil"/>
              <w:left w:val="nil"/>
              <w:bottom w:val="nil"/>
              <w:right w:val="nil"/>
            </w:tcBorders>
            <w:shd w:val="clear" w:color="auto" w:fill="auto"/>
            <w:vAlign w:val="bottom"/>
          </w:tcPr>
          <w:p w:rsidR="004B666B" w:rsidRPr="004B666B" w:rsidRDefault="004B666B" w:rsidP="004B666B"/>
        </w:tc>
        <w:tc>
          <w:tcPr>
            <w:tcW w:w="1320" w:type="dxa"/>
            <w:tcBorders>
              <w:top w:val="nil"/>
              <w:left w:val="nil"/>
              <w:bottom w:val="nil"/>
              <w:right w:val="nil"/>
            </w:tcBorders>
            <w:shd w:val="clear" w:color="auto" w:fill="auto"/>
            <w:vAlign w:val="bottom"/>
          </w:tcPr>
          <w:p w:rsidR="004B666B" w:rsidRPr="004B666B" w:rsidRDefault="004B666B" w:rsidP="004B666B"/>
        </w:tc>
        <w:tc>
          <w:tcPr>
            <w:tcW w:w="700" w:type="dxa"/>
            <w:tcBorders>
              <w:top w:val="nil"/>
              <w:left w:val="nil"/>
              <w:bottom w:val="nil"/>
              <w:right w:val="nil"/>
            </w:tcBorders>
            <w:shd w:val="clear" w:color="auto" w:fill="auto"/>
            <w:vAlign w:val="bottom"/>
          </w:tcPr>
          <w:p w:rsidR="004B666B" w:rsidRPr="004B666B" w:rsidRDefault="004B666B" w:rsidP="004B666B"/>
        </w:tc>
        <w:tc>
          <w:tcPr>
            <w:tcW w:w="880" w:type="dxa"/>
            <w:tcBorders>
              <w:top w:val="nil"/>
              <w:left w:val="nil"/>
              <w:bottom w:val="nil"/>
              <w:right w:val="nil"/>
            </w:tcBorders>
            <w:shd w:val="clear" w:color="auto" w:fill="auto"/>
            <w:vAlign w:val="bottom"/>
          </w:tcPr>
          <w:p w:rsidR="004B666B" w:rsidRPr="004B666B" w:rsidRDefault="004B666B" w:rsidP="004B666B"/>
        </w:tc>
        <w:tc>
          <w:tcPr>
            <w:tcW w:w="880" w:type="dxa"/>
            <w:tcBorders>
              <w:top w:val="nil"/>
              <w:left w:val="nil"/>
              <w:bottom w:val="nil"/>
              <w:right w:val="nil"/>
            </w:tcBorders>
            <w:shd w:val="clear" w:color="auto" w:fill="auto"/>
            <w:vAlign w:val="bottom"/>
          </w:tcPr>
          <w:p w:rsidR="004B666B" w:rsidRPr="004B666B" w:rsidRDefault="004B666B" w:rsidP="004B666B"/>
        </w:tc>
        <w:tc>
          <w:tcPr>
            <w:tcW w:w="780" w:type="dxa"/>
            <w:tcBorders>
              <w:top w:val="nil"/>
              <w:left w:val="nil"/>
              <w:bottom w:val="nil"/>
              <w:right w:val="nil"/>
            </w:tcBorders>
            <w:shd w:val="clear" w:color="auto" w:fill="auto"/>
            <w:vAlign w:val="bottom"/>
          </w:tcPr>
          <w:p w:rsidR="004B666B" w:rsidRPr="004B666B" w:rsidRDefault="004B666B" w:rsidP="004B666B"/>
        </w:tc>
      </w:tr>
    </w:tbl>
    <w:p w:rsidR="004B666B" w:rsidRPr="00460E3E" w:rsidRDefault="004B666B" w:rsidP="00711860"/>
    <w:sectPr w:rsidR="004B666B" w:rsidRPr="00460E3E" w:rsidSect="00356A84">
      <w:endnotePr>
        <w:numFmt w:val="decimal"/>
      </w:endnotePr>
      <w:pgSz w:w="11907" w:h="16840" w:code="9"/>
      <w:pgMar w:top="1474" w:right="1247" w:bottom="2013" w:left="1446" w:header="851" w:footer="851"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2D0" w:rsidRDefault="00A762D0">
      <w:pPr>
        <w:spacing w:before="510"/>
        <w:rPr>
          <w:color w:val="FFFFFF"/>
        </w:rPr>
      </w:pPr>
      <w:r>
        <w:rPr>
          <w:color w:val="FFFFFF"/>
        </w:rPr>
        <w:separator/>
      </w:r>
    </w:p>
  </w:endnote>
  <w:endnote w:type="continuationSeparator" w:id="0">
    <w:p w:rsidR="00A762D0" w:rsidRDefault="00A762D0">
      <w:pPr>
        <w:spacing w:before="510"/>
        <w:rPr>
          <w:color w:val="FFFFFF"/>
        </w:rPr>
      </w:pPr>
      <w:r>
        <w:rPr>
          <w:color w:val="FFFFFF"/>
        </w:rPr>
        <w: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Frutiger 55 Roman">
    <w:altName w:val="Arial Narrow"/>
    <w:charset w:val="00"/>
    <w:family w:val="swiss"/>
    <w:pitch w:val="variable"/>
    <w:sig w:usb0="00000003" w:usb1="00000000" w:usb2="00000000" w:usb3="00000000" w:csb0="00000001" w:csb1="00000000"/>
  </w:font>
  <w:font w:name="Times">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A1"/>
    <w:family w:val="roman"/>
    <w:pitch w:val="variable"/>
    <w:sig w:usb0="00000287" w:usb1="00000000"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CIDFont+F1">
    <w:altName w:val="Yu Gothic"/>
    <w:panose1 w:val="00000000000000000000"/>
    <w:charset w:val="00"/>
    <w:family w:val="auto"/>
    <w:notTrueType/>
    <w:pitch w:val="default"/>
    <w:sig w:usb0="00000003" w:usb1="00000000" w:usb2="00000000" w:usb3="00000000" w:csb0="00000001" w:csb1="00000000"/>
  </w:font>
  <w:font w:name="CIDFont+F5">
    <w:altName w:val="Microsoft JhengHei"/>
    <w:panose1 w:val="00000000000000000000"/>
    <w:charset w:val="88"/>
    <w:family w:val="auto"/>
    <w:notTrueType/>
    <w:pitch w:val="default"/>
    <w:sig w:usb0="00000001" w:usb1="08080000" w:usb2="00000010" w:usb3="00000000" w:csb0="00100000" w:csb1="00000000"/>
  </w:font>
  <w:font w:name="CIDFont+F6">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2D0" w:rsidRPr="004E5875" w:rsidRDefault="003E4BF2">
    <w:pPr>
      <w:pStyle w:val="a4"/>
      <w:jc w:val="right"/>
      <w:rPr>
        <w:rFonts w:ascii="Verdana" w:hAnsi="Verdana"/>
        <w:sz w:val="18"/>
      </w:rPr>
    </w:pPr>
    <w:r w:rsidRPr="004E5875">
      <w:rPr>
        <w:rFonts w:ascii="Verdana" w:hAnsi="Verdana"/>
        <w:sz w:val="18"/>
      </w:rPr>
      <w:fldChar w:fldCharType="begin"/>
    </w:r>
    <w:r w:rsidR="00A762D0" w:rsidRPr="004E5875">
      <w:rPr>
        <w:rFonts w:ascii="Verdana" w:hAnsi="Verdana"/>
        <w:sz w:val="18"/>
      </w:rPr>
      <w:instrText xml:space="preserve"> PAGE   \* MERGEFORMAT </w:instrText>
    </w:r>
    <w:r w:rsidRPr="004E5875">
      <w:rPr>
        <w:rFonts w:ascii="Verdana" w:hAnsi="Verdana"/>
        <w:sz w:val="18"/>
      </w:rPr>
      <w:fldChar w:fldCharType="separate"/>
    </w:r>
    <w:r w:rsidR="00F520FC">
      <w:rPr>
        <w:rFonts w:ascii="Verdana" w:hAnsi="Verdana"/>
        <w:noProof/>
        <w:sz w:val="18"/>
      </w:rPr>
      <w:t>160</w:t>
    </w:r>
    <w:r w:rsidRPr="004E5875">
      <w:rPr>
        <w:rFonts w:ascii="Verdana" w:hAnsi="Verdana"/>
        <w:noProof/>
        <w:sz w:val="18"/>
      </w:rPr>
      <w:fldChar w:fldCharType="end"/>
    </w:r>
  </w:p>
  <w:p w:rsidR="00A762D0" w:rsidRDefault="00A762D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2D0" w:rsidRDefault="00A762D0">
      <w:pPr>
        <w:spacing w:before="510"/>
        <w:rPr>
          <w:color w:val="FFFFFF"/>
        </w:rPr>
      </w:pPr>
      <w:r>
        <w:separator/>
      </w:r>
    </w:p>
  </w:footnote>
  <w:footnote w:type="continuationSeparator" w:id="0">
    <w:p w:rsidR="00A762D0" w:rsidRDefault="00A762D0">
      <w:pPr>
        <w:spacing w:before="510"/>
        <w:rPr>
          <w:color w:val="FFFFFF"/>
        </w:rPr>
      </w:pPr>
      <w:r>
        <w:rPr>
          <w:color w:val="FFFFFF"/>
        </w:rPr>
        <w:separator/>
      </w:r>
    </w:p>
  </w:footnote>
  <w:footnote w:id="1">
    <w:p w:rsidR="00A762D0" w:rsidRPr="000A21F7" w:rsidRDefault="00A762D0" w:rsidP="00F950F1">
      <w:pPr>
        <w:pStyle w:val="a7"/>
        <w:jc w:val="both"/>
        <w:rPr>
          <w:sz w:val="16"/>
          <w:szCs w:val="16"/>
        </w:rPr>
      </w:pPr>
      <w:r w:rsidRPr="000A21F7">
        <w:rPr>
          <w:rStyle w:val="a8"/>
          <w:szCs w:val="16"/>
        </w:rPr>
        <w:footnoteRef/>
      </w:r>
      <w:r w:rsidRPr="000A21F7">
        <w:rPr>
          <w:sz w:val="16"/>
          <w:szCs w:val="16"/>
        </w:rPr>
        <w:t xml:space="preserve"> When an annex in not relevant, please do not delete the title, but indicate the reason why the annex should not be included.</w:t>
      </w:r>
    </w:p>
  </w:footnote>
  <w:footnote w:id="2">
    <w:p w:rsidR="00A762D0" w:rsidRDefault="00A762D0" w:rsidP="00F950F1">
      <w:pPr>
        <w:pStyle w:val="a7"/>
        <w:jc w:val="both"/>
      </w:pPr>
      <w:r>
        <w:rPr>
          <w:rStyle w:val="a8"/>
        </w:rPr>
        <w:footnoteRef/>
      </w:r>
      <w:r>
        <w:t xml:space="preserve"> </w:t>
      </w:r>
      <w:r w:rsidRPr="00094514">
        <w:rPr>
          <w:sz w:val="16"/>
          <w:szCs w:val="16"/>
        </w:rPr>
        <w:t>If an IUCLID file is not available, please indicate here the summaries of the efficacy studies.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Layout w:type="fixed"/>
      <w:tblCellMar>
        <w:left w:w="0" w:type="dxa"/>
        <w:right w:w="0" w:type="dxa"/>
      </w:tblCellMar>
      <w:tblLook w:val="0000"/>
    </w:tblPr>
    <w:tblGrid>
      <w:gridCol w:w="1276"/>
      <w:gridCol w:w="5528"/>
      <w:gridCol w:w="2552"/>
    </w:tblGrid>
    <w:tr w:rsidR="00A762D0" w:rsidRPr="00A53BD0" w:rsidTr="00156FA4">
      <w:tc>
        <w:tcPr>
          <w:tcW w:w="1276" w:type="dxa"/>
          <w:tcBorders>
            <w:top w:val="nil"/>
            <w:left w:val="nil"/>
            <w:bottom w:val="single" w:sz="4" w:space="0" w:color="000000"/>
            <w:right w:val="nil"/>
          </w:tcBorders>
          <w:vAlign w:val="center"/>
        </w:tcPr>
        <w:p w:rsidR="00A762D0" w:rsidRPr="00A53BD0" w:rsidRDefault="00A762D0" w:rsidP="00922E8F">
          <w:pPr>
            <w:widowControl w:val="0"/>
            <w:autoSpaceDE w:val="0"/>
            <w:autoSpaceDN w:val="0"/>
            <w:adjustRightInd w:val="0"/>
            <w:jc w:val="center"/>
            <w:rPr>
              <w:rFonts w:cs="Times"/>
              <w:sz w:val="18"/>
              <w:szCs w:val="18"/>
            </w:rPr>
          </w:pPr>
          <w:r>
            <w:rPr>
              <w:rFonts w:cs="Times"/>
              <w:color w:val="000000"/>
              <w:sz w:val="18"/>
              <w:szCs w:val="18"/>
            </w:rPr>
            <w:t>EL</w:t>
          </w:r>
        </w:p>
      </w:tc>
      <w:tc>
        <w:tcPr>
          <w:tcW w:w="5528" w:type="dxa"/>
          <w:tcBorders>
            <w:top w:val="nil"/>
            <w:left w:val="nil"/>
            <w:bottom w:val="single" w:sz="4" w:space="0" w:color="000000"/>
            <w:right w:val="nil"/>
          </w:tcBorders>
          <w:vAlign w:val="center"/>
        </w:tcPr>
        <w:p w:rsidR="00A762D0" w:rsidRPr="00A53BD0" w:rsidRDefault="00A762D0" w:rsidP="00922E8F">
          <w:pPr>
            <w:widowControl w:val="0"/>
            <w:autoSpaceDE w:val="0"/>
            <w:autoSpaceDN w:val="0"/>
            <w:adjustRightInd w:val="0"/>
            <w:jc w:val="center"/>
            <w:rPr>
              <w:rFonts w:cs="Times"/>
              <w:sz w:val="18"/>
              <w:szCs w:val="18"/>
            </w:rPr>
          </w:pPr>
          <w:r w:rsidRPr="003565A1">
            <w:rPr>
              <w:rFonts w:cs="Times"/>
              <w:color w:val="000000"/>
              <w:sz w:val="18"/>
              <w:szCs w:val="18"/>
            </w:rPr>
            <w:t>Draker One</w:t>
          </w:r>
        </w:p>
      </w:tc>
      <w:tc>
        <w:tcPr>
          <w:tcW w:w="2552" w:type="dxa"/>
          <w:tcBorders>
            <w:top w:val="nil"/>
            <w:left w:val="nil"/>
            <w:bottom w:val="single" w:sz="4" w:space="0" w:color="000000"/>
            <w:right w:val="nil"/>
          </w:tcBorders>
          <w:vAlign w:val="center"/>
        </w:tcPr>
        <w:p w:rsidR="00A762D0" w:rsidRPr="00A53BD0" w:rsidRDefault="00A762D0" w:rsidP="00922E8F">
          <w:pPr>
            <w:widowControl w:val="0"/>
            <w:autoSpaceDE w:val="0"/>
            <w:autoSpaceDN w:val="0"/>
            <w:adjustRightInd w:val="0"/>
            <w:jc w:val="center"/>
            <w:rPr>
              <w:rFonts w:cs="Times"/>
              <w:sz w:val="18"/>
              <w:szCs w:val="18"/>
            </w:rPr>
          </w:pPr>
          <w:r w:rsidRPr="00A53BD0">
            <w:rPr>
              <w:rFonts w:cs="Times"/>
              <w:color w:val="000000"/>
              <w:sz w:val="18"/>
              <w:szCs w:val="18"/>
            </w:rPr>
            <w:t>PT</w:t>
          </w:r>
          <w:r>
            <w:rPr>
              <w:rFonts w:cs="Times"/>
              <w:color w:val="000000"/>
              <w:sz w:val="18"/>
              <w:szCs w:val="18"/>
            </w:rPr>
            <w:t xml:space="preserve"> 18</w:t>
          </w:r>
        </w:p>
      </w:tc>
    </w:tr>
  </w:tbl>
  <w:p w:rsidR="00A762D0" w:rsidRDefault="00A762D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0F55"/>
    <w:multiLevelType w:val="multilevel"/>
    <w:tmpl w:val="CCD0B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694501"/>
    <w:multiLevelType w:val="hybridMultilevel"/>
    <w:tmpl w:val="D030786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021E68FD"/>
    <w:multiLevelType w:val="multilevel"/>
    <w:tmpl w:val="3FF2A31A"/>
    <w:styleLink w:val="CurrentList1"/>
    <w:lvl w:ilvl="0">
      <w:start w:val="1"/>
      <w:numFmt w:val="decimal"/>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rPr>
    </w:lvl>
    <w:lvl w:ilvl="1">
      <w:start w:val="1"/>
      <w:numFmt w:val="decimal"/>
      <w:lvlText w:val="%1.%2"/>
      <w:lvlJc w:val="left"/>
      <w:pPr>
        <w:ind w:left="576" w:hanging="576"/>
      </w:pPr>
      <w:rPr>
        <w:b/>
        <w:sz w:val="24"/>
        <w:lang w:val="de-DE"/>
      </w:rPr>
    </w:lvl>
    <w:lvl w:ilvl="2">
      <w:start w:val="1"/>
      <w:numFmt w:val="decimal"/>
      <w:lvlText w:val="%1.%2.%3"/>
      <w:lvlJc w:val="left"/>
      <w:pPr>
        <w:ind w:left="720" w:hanging="720"/>
      </w:pPr>
      <w:rPr>
        <w:strike/>
      </w:rPr>
    </w:lvl>
    <w:lvl w:ilvl="3">
      <w:start w:val="1"/>
      <w:numFmt w:val="decimal"/>
      <w:lvlText w:val="%1.%2.%3.%4"/>
      <w:lvlJc w:val="left"/>
      <w:pPr>
        <w:ind w:left="3842" w:hanging="864"/>
      </w:pPr>
      <w:rPr>
        <w:b/>
        <w:bCs/>
        <w:strik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54D162C"/>
    <w:multiLevelType w:val="hybridMultilevel"/>
    <w:tmpl w:val="B99E6B1E"/>
    <w:lvl w:ilvl="0" w:tplc="3912C67A">
      <w:start w:val="1"/>
      <w:numFmt w:val="bullet"/>
      <w:lvlText w:val="▪"/>
      <w:lvlJc w:val="left"/>
      <w:pPr>
        <w:ind w:left="360" w:hanging="360"/>
      </w:pPr>
      <w:rPr>
        <w:rFonts w:ascii="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056829C0"/>
    <w:multiLevelType w:val="hybridMultilevel"/>
    <w:tmpl w:val="04C8B1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61A409B"/>
    <w:multiLevelType w:val="multilevel"/>
    <w:tmpl w:val="56D4750C"/>
    <w:lvl w:ilvl="0">
      <w:start w:val="2"/>
      <w:numFmt w:val="decimal"/>
      <w:lvlText w:val="%1."/>
      <w:lvlJc w:val="left"/>
      <w:pPr>
        <w:ind w:left="960" w:hanging="960"/>
      </w:pPr>
      <w:rPr>
        <w:rFonts w:hint="default"/>
      </w:rPr>
    </w:lvl>
    <w:lvl w:ilvl="1">
      <w:start w:val="2"/>
      <w:numFmt w:val="decimal"/>
      <w:lvlText w:val="%1.%2."/>
      <w:lvlJc w:val="left"/>
      <w:pPr>
        <w:ind w:left="960" w:hanging="960"/>
      </w:pPr>
      <w:rPr>
        <w:rFonts w:hint="default"/>
      </w:rPr>
    </w:lvl>
    <w:lvl w:ilvl="2">
      <w:start w:val="5"/>
      <w:numFmt w:val="decimal"/>
      <w:lvlText w:val="%1.%2.%3."/>
      <w:lvlJc w:val="left"/>
      <w:pPr>
        <w:ind w:left="1080" w:hanging="1080"/>
      </w:pPr>
      <w:rPr>
        <w:rFonts w:hint="default"/>
      </w:rPr>
    </w:lvl>
    <w:lvl w:ilvl="3">
      <w:start w:val="5"/>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nsid w:val="0708617F"/>
    <w:multiLevelType w:val="multilevel"/>
    <w:tmpl w:val="22BC12A8"/>
    <w:lvl w:ilvl="0">
      <w:start w:val="2"/>
      <w:numFmt w:val="decimal"/>
      <w:lvlText w:val="%1."/>
      <w:lvlJc w:val="left"/>
      <w:pPr>
        <w:ind w:left="960" w:hanging="960"/>
      </w:pPr>
      <w:rPr>
        <w:rFonts w:hint="default"/>
      </w:rPr>
    </w:lvl>
    <w:lvl w:ilvl="1">
      <w:start w:val="2"/>
      <w:numFmt w:val="decimal"/>
      <w:lvlText w:val="%1.%2."/>
      <w:lvlJc w:val="left"/>
      <w:pPr>
        <w:ind w:left="960" w:hanging="960"/>
      </w:pPr>
      <w:rPr>
        <w:rFonts w:hint="default"/>
      </w:rPr>
    </w:lvl>
    <w:lvl w:ilvl="2">
      <w:start w:val="5"/>
      <w:numFmt w:val="decimal"/>
      <w:lvlText w:val="%1.%2.%3."/>
      <w:lvlJc w:val="left"/>
      <w:pPr>
        <w:ind w:left="1080" w:hanging="1080"/>
      </w:pPr>
      <w:rPr>
        <w:rFonts w:hint="default"/>
      </w:rPr>
    </w:lvl>
    <w:lvl w:ilvl="3">
      <w:start w:val="5"/>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8">
    <w:nsid w:val="0BC410B7"/>
    <w:multiLevelType w:val="hybridMultilevel"/>
    <w:tmpl w:val="EE00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F95504"/>
    <w:multiLevelType w:val="hybridMultilevel"/>
    <w:tmpl w:val="7EF4D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20E4AD0"/>
    <w:multiLevelType w:val="hybridMultilevel"/>
    <w:tmpl w:val="AE7EB0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5064827"/>
    <w:multiLevelType w:val="hybridMultilevel"/>
    <w:tmpl w:val="EEF6E1C8"/>
    <w:lvl w:ilvl="0" w:tplc="BE36A600">
      <w:numFmt w:val="bullet"/>
      <w:lvlText w:val="-"/>
      <w:lvlJc w:val="left"/>
      <w:pPr>
        <w:ind w:left="720" w:hanging="360"/>
      </w:pPr>
      <w:rPr>
        <w:rFonts w:ascii="Verdana" w:eastAsia="Calibri" w:hAnsi="Verdan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7794199"/>
    <w:multiLevelType w:val="hybridMultilevel"/>
    <w:tmpl w:val="8A740C06"/>
    <w:lvl w:ilvl="0" w:tplc="3912C67A">
      <w:start w:val="1"/>
      <w:numFmt w:val="bullet"/>
      <w:lvlText w:val="▪"/>
      <w:lvlJc w:val="left"/>
      <w:pPr>
        <w:ind w:left="1776" w:hanging="360"/>
      </w:pPr>
      <w:rPr>
        <w:rFonts w:ascii="Times New Roman" w:hAnsi="Times New Roman" w:cs="Times New Roman"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3">
    <w:nsid w:val="187B53DC"/>
    <w:multiLevelType w:val="hybridMultilevel"/>
    <w:tmpl w:val="AC6662B2"/>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4">
    <w:nsid w:val="1A1C51A1"/>
    <w:multiLevelType w:val="hybridMultilevel"/>
    <w:tmpl w:val="D42664F4"/>
    <w:lvl w:ilvl="0" w:tplc="3912C67A">
      <w:start w:val="1"/>
      <w:numFmt w:val="bullet"/>
      <w:lvlText w:val="▪"/>
      <w:lvlJc w:val="left"/>
      <w:pPr>
        <w:ind w:left="360" w:hanging="360"/>
      </w:pPr>
      <w:rPr>
        <w:rFonts w:ascii="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1AEE6541"/>
    <w:multiLevelType w:val="hybridMultilevel"/>
    <w:tmpl w:val="8DB4A826"/>
    <w:lvl w:ilvl="0" w:tplc="3912C67A">
      <w:start w:val="1"/>
      <w:numFmt w:val="bullet"/>
      <w:lvlText w:val="▪"/>
      <w:lvlJc w:val="left"/>
      <w:pPr>
        <w:ind w:left="360" w:hanging="360"/>
      </w:pPr>
      <w:rPr>
        <w:rFonts w:ascii="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1CB20F37"/>
    <w:multiLevelType w:val="hybridMultilevel"/>
    <w:tmpl w:val="C2DC12E4"/>
    <w:lvl w:ilvl="0" w:tplc="3912C67A">
      <w:start w:val="1"/>
      <w:numFmt w:val="bullet"/>
      <w:lvlText w:val="▪"/>
      <w:lvlJc w:val="left"/>
      <w:pPr>
        <w:ind w:left="360" w:hanging="360"/>
      </w:pPr>
      <w:rPr>
        <w:rFonts w:ascii="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nsid w:val="2259759B"/>
    <w:multiLevelType w:val="hybridMultilevel"/>
    <w:tmpl w:val="0A641F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7645240"/>
    <w:multiLevelType w:val="hybridMultilevel"/>
    <w:tmpl w:val="39365E0A"/>
    <w:lvl w:ilvl="0" w:tplc="04100001">
      <w:start w:val="1"/>
      <w:numFmt w:val="bullet"/>
      <w:lvlText w:val=""/>
      <w:lvlJc w:val="left"/>
      <w:pPr>
        <w:ind w:left="360" w:hanging="360"/>
      </w:pPr>
      <w:rPr>
        <w:rFonts w:ascii="Symbol" w:hAnsi="Symbol" w:cs="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cs="Wingdings" w:hint="default"/>
      </w:rPr>
    </w:lvl>
    <w:lvl w:ilvl="3" w:tplc="04100001" w:tentative="1">
      <w:start w:val="1"/>
      <w:numFmt w:val="bullet"/>
      <w:lvlText w:val=""/>
      <w:lvlJc w:val="left"/>
      <w:pPr>
        <w:ind w:left="2520" w:hanging="360"/>
      </w:pPr>
      <w:rPr>
        <w:rFonts w:ascii="Symbol" w:hAnsi="Symbol" w:cs="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cs="Wingdings" w:hint="default"/>
      </w:rPr>
    </w:lvl>
    <w:lvl w:ilvl="6" w:tplc="04100001" w:tentative="1">
      <w:start w:val="1"/>
      <w:numFmt w:val="bullet"/>
      <w:lvlText w:val=""/>
      <w:lvlJc w:val="left"/>
      <w:pPr>
        <w:ind w:left="4680" w:hanging="360"/>
      </w:pPr>
      <w:rPr>
        <w:rFonts w:ascii="Symbol" w:hAnsi="Symbol" w:cs="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cs="Wingdings" w:hint="default"/>
      </w:rPr>
    </w:lvl>
  </w:abstractNum>
  <w:abstractNum w:abstractNumId="19">
    <w:nsid w:val="2A4E1EC0"/>
    <w:multiLevelType w:val="hybridMultilevel"/>
    <w:tmpl w:val="CFC0A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856E0B"/>
    <w:multiLevelType w:val="hybridMultilevel"/>
    <w:tmpl w:val="A838E7FE"/>
    <w:lvl w:ilvl="0" w:tplc="04080001">
      <w:start w:val="1"/>
      <w:numFmt w:val="bullet"/>
      <w:lvlText w:val=""/>
      <w:lvlJc w:val="left"/>
      <w:pPr>
        <w:ind w:left="896" w:hanging="360"/>
      </w:pPr>
      <w:rPr>
        <w:rFonts w:ascii="Symbol" w:hAnsi="Symbol" w:hint="default"/>
      </w:rPr>
    </w:lvl>
    <w:lvl w:ilvl="1" w:tplc="04080003" w:tentative="1">
      <w:start w:val="1"/>
      <w:numFmt w:val="bullet"/>
      <w:lvlText w:val="o"/>
      <w:lvlJc w:val="left"/>
      <w:pPr>
        <w:ind w:left="1616" w:hanging="360"/>
      </w:pPr>
      <w:rPr>
        <w:rFonts w:ascii="Courier New" w:hAnsi="Courier New" w:hint="default"/>
      </w:rPr>
    </w:lvl>
    <w:lvl w:ilvl="2" w:tplc="04080005" w:tentative="1">
      <w:start w:val="1"/>
      <w:numFmt w:val="bullet"/>
      <w:lvlText w:val=""/>
      <w:lvlJc w:val="left"/>
      <w:pPr>
        <w:ind w:left="2336" w:hanging="360"/>
      </w:pPr>
      <w:rPr>
        <w:rFonts w:ascii="Wingdings" w:hAnsi="Wingdings" w:hint="default"/>
      </w:rPr>
    </w:lvl>
    <w:lvl w:ilvl="3" w:tplc="04080001" w:tentative="1">
      <w:start w:val="1"/>
      <w:numFmt w:val="bullet"/>
      <w:lvlText w:val=""/>
      <w:lvlJc w:val="left"/>
      <w:pPr>
        <w:ind w:left="3056" w:hanging="360"/>
      </w:pPr>
      <w:rPr>
        <w:rFonts w:ascii="Symbol" w:hAnsi="Symbol" w:hint="default"/>
      </w:rPr>
    </w:lvl>
    <w:lvl w:ilvl="4" w:tplc="04080003" w:tentative="1">
      <w:start w:val="1"/>
      <w:numFmt w:val="bullet"/>
      <w:lvlText w:val="o"/>
      <w:lvlJc w:val="left"/>
      <w:pPr>
        <w:ind w:left="3776" w:hanging="360"/>
      </w:pPr>
      <w:rPr>
        <w:rFonts w:ascii="Courier New" w:hAnsi="Courier New" w:hint="default"/>
      </w:rPr>
    </w:lvl>
    <w:lvl w:ilvl="5" w:tplc="04080005" w:tentative="1">
      <w:start w:val="1"/>
      <w:numFmt w:val="bullet"/>
      <w:lvlText w:val=""/>
      <w:lvlJc w:val="left"/>
      <w:pPr>
        <w:ind w:left="4496" w:hanging="360"/>
      </w:pPr>
      <w:rPr>
        <w:rFonts w:ascii="Wingdings" w:hAnsi="Wingdings" w:hint="default"/>
      </w:rPr>
    </w:lvl>
    <w:lvl w:ilvl="6" w:tplc="04080001" w:tentative="1">
      <w:start w:val="1"/>
      <w:numFmt w:val="bullet"/>
      <w:lvlText w:val=""/>
      <w:lvlJc w:val="left"/>
      <w:pPr>
        <w:ind w:left="5216" w:hanging="360"/>
      </w:pPr>
      <w:rPr>
        <w:rFonts w:ascii="Symbol" w:hAnsi="Symbol" w:hint="default"/>
      </w:rPr>
    </w:lvl>
    <w:lvl w:ilvl="7" w:tplc="04080003" w:tentative="1">
      <w:start w:val="1"/>
      <w:numFmt w:val="bullet"/>
      <w:lvlText w:val="o"/>
      <w:lvlJc w:val="left"/>
      <w:pPr>
        <w:ind w:left="5936" w:hanging="360"/>
      </w:pPr>
      <w:rPr>
        <w:rFonts w:ascii="Courier New" w:hAnsi="Courier New" w:hint="default"/>
      </w:rPr>
    </w:lvl>
    <w:lvl w:ilvl="8" w:tplc="04080005" w:tentative="1">
      <w:start w:val="1"/>
      <w:numFmt w:val="bullet"/>
      <w:lvlText w:val=""/>
      <w:lvlJc w:val="left"/>
      <w:pPr>
        <w:ind w:left="6656" w:hanging="360"/>
      </w:pPr>
      <w:rPr>
        <w:rFonts w:ascii="Wingdings" w:hAnsi="Wingdings" w:hint="default"/>
      </w:rPr>
    </w:lvl>
  </w:abstractNum>
  <w:abstractNum w:abstractNumId="21">
    <w:nsid w:val="2CDE0668"/>
    <w:multiLevelType w:val="hybridMultilevel"/>
    <w:tmpl w:val="B74A168C"/>
    <w:lvl w:ilvl="0" w:tplc="04080001">
      <w:start w:val="1"/>
      <w:numFmt w:val="bullet"/>
      <w:lvlText w:val=""/>
      <w:lvlJc w:val="left"/>
      <w:pPr>
        <w:ind w:left="720" w:hanging="360"/>
      </w:pPr>
      <w:rPr>
        <w:rFonts w:ascii="Symbol" w:hAnsi="Symbol" w:hint="default"/>
      </w:rPr>
    </w:lvl>
    <w:lvl w:ilvl="1" w:tplc="58F8BC44">
      <w:numFmt w:val="bullet"/>
      <w:lvlText w:val="•"/>
      <w:lvlJc w:val="left"/>
      <w:pPr>
        <w:ind w:left="1440" w:hanging="360"/>
      </w:pPr>
      <w:rPr>
        <w:rFonts w:ascii="Calibri" w:eastAsia="Times New Roman" w:hAnsi="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2DB9562C"/>
    <w:multiLevelType w:val="hybridMultilevel"/>
    <w:tmpl w:val="A60EDB4A"/>
    <w:lvl w:ilvl="0" w:tplc="18060936">
      <w:numFmt w:val="bullet"/>
      <w:lvlText w:val="-"/>
      <w:lvlJc w:val="left"/>
      <w:pPr>
        <w:ind w:left="360" w:hanging="360"/>
      </w:pPr>
      <w:rPr>
        <w:rFonts w:ascii="Verdana" w:eastAsia="Times New Roman" w:hAnsi="Verdana" w:cs="Verdana"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nsid w:val="332E2B96"/>
    <w:multiLevelType w:val="hybridMultilevel"/>
    <w:tmpl w:val="C50AC06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34D74F47"/>
    <w:multiLevelType w:val="hybridMultilevel"/>
    <w:tmpl w:val="4F980F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382E7EF6"/>
    <w:multiLevelType w:val="hybridMultilevel"/>
    <w:tmpl w:val="D4B49EC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3CED1AC6"/>
    <w:multiLevelType w:val="hybridMultilevel"/>
    <w:tmpl w:val="AA946920"/>
    <w:lvl w:ilvl="0" w:tplc="C3B6B7A4">
      <w:numFmt w:val="bullet"/>
      <w:lvlText w:val="-"/>
      <w:lvlJc w:val="left"/>
      <w:pPr>
        <w:ind w:left="1080" w:hanging="360"/>
      </w:pPr>
      <w:rPr>
        <w:rFonts w:ascii="Verdana" w:eastAsia="Times New Roman" w:hAnsi="Verdana"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7">
    <w:nsid w:val="40571ADF"/>
    <w:multiLevelType w:val="hybridMultilevel"/>
    <w:tmpl w:val="2EE688F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nsid w:val="41DD7B6F"/>
    <w:multiLevelType w:val="hybridMultilevel"/>
    <w:tmpl w:val="22DC9E82"/>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85350A"/>
    <w:multiLevelType w:val="multilevel"/>
    <w:tmpl w:val="D8BE8F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nsid w:val="429F1547"/>
    <w:multiLevelType w:val="hybridMultilevel"/>
    <w:tmpl w:val="D52482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3351292"/>
    <w:multiLevelType w:val="hybridMultilevel"/>
    <w:tmpl w:val="C0842F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4904588A"/>
    <w:multiLevelType w:val="hybridMultilevel"/>
    <w:tmpl w:val="25243D8A"/>
    <w:lvl w:ilvl="0" w:tplc="0408000F">
      <w:start w:val="1"/>
      <w:numFmt w:val="decimal"/>
      <w:lvlText w:val="%1."/>
      <w:lvlJc w:val="left"/>
      <w:pPr>
        <w:ind w:left="360" w:hanging="360"/>
      </w:pPr>
      <w:rPr>
        <w:rFonts w:cs="Times New Roman"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nsid w:val="4C313496"/>
    <w:multiLevelType w:val="multilevel"/>
    <w:tmpl w:val="3C585684"/>
    <w:lvl w:ilvl="0">
      <w:start w:val="2"/>
      <w:numFmt w:val="decimal"/>
      <w:lvlText w:val="%1."/>
      <w:lvlJc w:val="left"/>
      <w:pPr>
        <w:ind w:left="960" w:hanging="960"/>
      </w:pPr>
      <w:rPr>
        <w:rFonts w:hint="default"/>
      </w:rPr>
    </w:lvl>
    <w:lvl w:ilvl="1">
      <w:start w:val="2"/>
      <w:numFmt w:val="decimal"/>
      <w:lvlText w:val="%1.%2."/>
      <w:lvlJc w:val="left"/>
      <w:pPr>
        <w:ind w:left="1007" w:hanging="960"/>
      </w:pPr>
      <w:rPr>
        <w:rFonts w:hint="default"/>
      </w:rPr>
    </w:lvl>
    <w:lvl w:ilvl="2">
      <w:start w:val="5"/>
      <w:numFmt w:val="decimal"/>
      <w:lvlText w:val="%1.%2.%3."/>
      <w:lvlJc w:val="left"/>
      <w:pPr>
        <w:ind w:left="1174" w:hanging="1080"/>
      </w:pPr>
      <w:rPr>
        <w:rFonts w:hint="default"/>
      </w:rPr>
    </w:lvl>
    <w:lvl w:ilvl="3">
      <w:start w:val="7"/>
      <w:numFmt w:val="decimal"/>
      <w:lvlText w:val="%1.%2.%3.%4."/>
      <w:lvlJc w:val="left"/>
      <w:pPr>
        <w:ind w:left="1581" w:hanging="1440"/>
      </w:pPr>
      <w:rPr>
        <w:rFonts w:hint="default"/>
      </w:rPr>
    </w:lvl>
    <w:lvl w:ilvl="4">
      <w:start w:val="1"/>
      <w:numFmt w:val="decimal"/>
      <w:lvlText w:val="%1.%2.%3.%4.%5."/>
      <w:lvlJc w:val="left"/>
      <w:pPr>
        <w:ind w:left="1628" w:hanging="1440"/>
      </w:pPr>
      <w:rPr>
        <w:rFonts w:hint="default"/>
      </w:rPr>
    </w:lvl>
    <w:lvl w:ilvl="5">
      <w:start w:val="1"/>
      <w:numFmt w:val="decimal"/>
      <w:lvlText w:val="%1.%2.%3.%4.%5.%6."/>
      <w:lvlJc w:val="left"/>
      <w:pPr>
        <w:ind w:left="2035" w:hanging="1800"/>
      </w:pPr>
      <w:rPr>
        <w:rFonts w:hint="default"/>
      </w:rPr>
    </w:lvl>
    <w:lvl w:ilvl="6">
      <w:start w:val="1"/>
      <w:numFmt w:val="decimal"/>
      <w:lvlText w:val="%1.%2.%3.%4.%5.%6.%7."/>
      <w:lvlJc w:val="left"/>
      <w:pPr>
        <w:ind w:left="2442" w:hanging="2160"/>
      </w:pPr>
      <w:rPr>
        <w:rFonts w:hint="default"/>
      </w:rPr>
    </w:lvl>
    <w:lvl w:ilvl="7">
      <w:start w:val="1"/>
      <w:numFmt w:val="decimal"/>
      <w:lvlText w:val="%1.%2.%3.%4.%5.%6.%7.%8."/>
      <w:lvlJc w:val="left"/>
      <w:pPr>
        <w:ind w:left="2849" w:hanging="2520"/>
      </w:pPr>
      <w:rPr>
        <w:rFonts w:hint="default"/>
      </w:rPr>
    </w:lvl>
    <w:lvl w:ilvl="8">
      <w:start w:val="1"/>
      <w:numFmt w:val="decimal"/>
      <w:lvlText w:val="%1.%2.%3.%4.%5.%6.%7.%8.%9."/>
      <w:lvlJc w:val="left"/>
      <w:pPr>
        <w:ind w:left="2896" w:hanging="2520"/>
      </w:pPr>
      <w:rPr>
        <w:rFonts w:hint="default"/>
      </w:rPr>
    </w:lvl>
  </w:abstractNum>
  <w:abstractNum w:abstractNumId="34">
    <w:nsid w:val="50A45BC9"/>
    <w:multiLevelType w:val="hybridMultilevel"/>
    <w:tmpl w:val="D1E615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nsid w:val="53A524E6"/>
    <w:multiLevelType w:val="hybridMultilevel"/>
    <w:tmpl w:val="F56E37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5C4A475B"/>
    <w:multiLevelType w:val="hybridMultilevel"/>
    <w:tmpl w:val="42669B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5F94AD6"/>
    <w:multiLevelType w:val="multilevel"/>
    <w:tmpl w:val="D7BCF8FA"/>
    <w:lvl w:ilvl="0">
      <w:start w:val="1"/>
      <w:numFmt w:val="decimal"/>
      <w:pStyle w:val="1"/>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rPr>
    </w:lvl>
    <w:lvl w:ilvl="1">
      <w:start w:val="1"/>
      <w:numFmt w:val="decimal"/>
      <w:lvlText w:val="%1.%2"/>
      <w:lvlJc w:val="left"/>
      <w:pPr>
        <w:ind w:left="576" w:hanging="576"/>
      </w:pPr>
      <w:rPr>
        <w:b/>
        <w:sz w:val="24"/>
        <w:lang w:val="de-DE"/>
      </w:rPr>
    </w:lvl>
    <w:lvl w:ilvl="2">
      <w:start w:val="1"/>
      <w:numFmt w:val="decimal"/>
      <w:lvlText w:val="%1.%2.%3"/>
      <w:lvlJc w:val="left"/>
      <w:pPr>
        <w:ind w:left="720" w:hanging="720"/>
      </w:pPr>
    </w:lvl>
    <w:lvl w:ilvl="3">
      <w:start w:val="1"/>
      <w:numFmt w:val="decimal"/>
      <w:pStyle w:val="4"/>
      <w:lvlText w:val="%1.%2.%3.%4"/>
      <w:lvlJc w:val="left"/>
      <w:pPr>
        <w:ind w:left="3842" w:hanging="864"/>
      </w:pPr>
      <w:rPr>
        <w:b/>
        <w:bCs/>
      </w:rPr>
    </w:lvl>
    <w:lvl w:ilvl="4">
      <w:start w:val="1"/>
      <w:numFmt w:val="decimal"/>
      <w:pStyle w:val="5"/>
      <w:lvlText w:val="%1.%2.%3.%4.%5"/>
      <w:lvlJc w:val="left"/>
      <w:pPr>
        <w:ind w:left="171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8">
    <w:nsid w:val="664B19AA"/>
    <w:multiLevelType w:val="hybridMultilevel"/>
    <w:tmpl w:val="96EC835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6A853691"/>
    <w:multiLevelType w:val="hybridMultilevel"/>
    <w:tmpl w:val="D0E8EE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6AF16C1B"/>
    <w:multiLevelType w:val="hybridMultilevel"/>
    <w:tmpl w:val="BB2AE7E2"/>
    <w:lvl w:ilvl="0" w:tplc="4EAC881E">
      <w:start w:val="1"/>
      <w:numFmt w:val="bullet"/>
      <w:lvlText w:val=""/>
      <w:lvlJc w:val="left"/>
      <w:pPr>
        <w:ind w:left="720" w:hanging="360"/>
      </w:pPr>
      <w:rPr>
        <w:rFonts w:ascii="Symbol" w:hAnsi="Symbol" w:hint="default"/>
        <w:lang w:val="en-GB"/>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1">
    <w:nsid w:val="6B322194"/>
    <w:multiLevelType w:val="hybridMultilevel"/>
    <w:tmpl w:val="A32680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nsid w:val="6C902D1B"/>
    <w:multiLevelType w:val="multilevel"/>
    <w:tmpl w:val="52A4E0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DA11588"/>
    <w:multiLevelType w:val="multilevel"/>
    <w:tmpl w:val="6A129FB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nsid w:val="6FC057C2"/>
    <w:multiLevelType w:val="hybridMultilevel"/>
    <w:tmpl w:val="2AB6110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46">
    <w:nsid w:val="7F943357"/>
    <w:multiLevelType w:val="hybridMultilevel"/>
    <w:tmpl w:val="3AF08F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5"/>
  </w:num>
  <w:num w:numId="2">
    <w:abstractNumId w:val="7"/>
  </w:num>
  <w:num w:numId="3">
    <w:abstractNumId w:val="37"/>
  </w:num>
  <w:num w:numId="4">
    <w:abstractNumId w:val="1"/>
  </w:num>
  <w:num w:numId="5">
    <w:abstractNumId w:val="41"/>
  </w:num>
  <w:num w:numId="6">
    <w:abstractNumId w:val="15"/>
  </w:num>
  <w:num w:numId="7">
    <w:abstractNumId w:val="12"/>
  </w:num>
  <w:num w:numId="8">
    <w:abstractNumId w:val="23"/>
  </w:num>
  <w:num w:numId="9">
    <w:abstractNumId w:val="44"/>
  </w:num>
  <w:num w:numId="10">
    <w:abstractNumId w:val="3"/>
  </w:num>
  <w:num w:numId="11">
    <w:abstractNumId w:val="16"/>
  </w:num>
  <w:num w:numId="12">
    <w:abstractNumId w:val="14"/>
  </w:num>
  <w:num w:numId="13">
    <w:abstractNumId w:val="18"/>
  </w:num>
  <w:num w:numId="14">
    <w:abstractNumId w:val="27"/>
  </w:num>
  <w:num w:numId="15">
    <w:abstractNumId w:val="25"/>
  </w:num>
  <w:num w:numId="16">
    <w:abstractNumId w:val="30"/>
  </w:num>
  <w:num w:numId="17">
    <w:abstractNumId w:val="35"/>
  </w:num>
  <w:num w:numId="18">
    <w:abstractNumId w:val="13"/>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36"/>
  </w:num>
  <w:num w:numId="22">
    <w:abstractNumId w:val="10"/>
  </w:num>
  <w:num w:numId="23">
    <w:abstractNumId w:val="42"/>
  </w:num>
  <w:num w:numId="24">
    <w:abstractNumId w:val="0"/>
  </w:num>
  <w:num w:numId="25">
    <w:abstractNumId w:val="38"/>
  </w:num>
  <w:num w:numId="26">
    <w:abstractNumId w:val="39"/>
  </w:num>
  <w:num w:numId="27">
    <w:abstractNumId w:val="37"/>
  </w:num>
  <w:num w:numId="28">
    <w:abstractNumId w:val="28"/>
  </w:num>
  <w:num w:numId="29">
    <w:abstractNumId w:val="29"/>
  </w:num>
  <w:num w:numId="30">
    <w:abstractNumId w:val="10"/>
  </w:num>
  <w:num w:numId="31">
    <w:abstractNumId w:val="19"/>
  </w:num>
  <w:num w:numId="32">
    <w:abstractNumId w:val="46"/>
  </w:num>
  <w:num w:numId="33">
    <w:abstractNumId w:val="37"/>
    <w:lvlOverride w:ilvl="0">
      <w:startOverride w:val="2"/>
    </w:lvlOverride>
    <w:lvlOverride w:ilvl="1">
      <w:startOverride w:val="2"/>
    </w:lvlOverride>
    <w:lvlOverride w:ilvl="2">
      <w:startOverride w:val="5"/>
    </w:lvlOverride>
  </w:num>
  <w:num w:numId="34">
    <w:abstractNumId w:val="37"/>
    <w:lvlOverride w:ilvl="0">
      <w:startOverride w:val="2"/>
    </w:lvlOverride>
    <w:lvlOverride w:ilvl="1">
      <w:startOverride w:val="2"/>
    </w:lvlOverride>
    <w:lvlOverride w:ilvl="2">
      <w:startOverride w:val="5"/>
    </w:lvlOverride>
  </w:num>
  <w:num w:numId="35">
    <w:abstractNumId w:val="37"/>
    <w:lvlOverride w:ilvl="0">
      <w:startOverride w:val="2"/>
    </w:lvlOverride>
    <w:lvlOverride w:ilvl="1">
      <w:startOverride w:val="2"/>
    </w:lvlOverride>
    <w:lvlOverride w:ilvl="2">
      <w:startOverride w:val="5"/>
    </w:lvlOverride>
  </w:num>
  <w:num w:numId="36">
    <w:abstractNumId w:val="6"/>
  </w:num>
  <w:num w:numId="37">
    <w:abstractNumId w:val="4"/>
  </w:num>
  <w:num w:numId="38">
    <w:abstractNumId w:val="2"/>
  </w:num>
  <w:num w:numId="39">
    <w:abstractNumId w:val="37"/>
    <w:lvlOverride w:ilvl="0">
      <w:startOverride w:val="2"/>
    </w:lvlOverride>
    <w:lvlOverride w:ilvl="1">
      <w:startOverride w:val="2"/>
    </w:lvlOverride>
    <w:lvlOverride w:ilvl="2">
      <w:startOverride w:val="5"/>
    </w:lvlOverride>
    <w:lvlOverride w:ilvl="3">
      <w:startOverride w:val="2"/>
    </w:lvlOverride>
  </w:num>
  <w:num w:numId="40">
    <w:abstractNumId w:val="37"/>
    <w:lvlOverride w:ilvl="0">
      <w:startOverride w:val="2"/>
    </w:lvlOverride>
    <w:lvlOverride w:ilvl="1">
      <w:startOverride w:val="2"/>
    </w:lvlOverride>
    <w:lvlOverride w:ilvl="2">
      <w:startOverride w:val="5"/>
    </w:lvlOverride>
    <w:lvlOverride w:ilvl="3">
      <w:startOverride w:val="5"/>
    </w:lvlOverride>
  </w:num>
  <w:num w:numId="41">
    <w:abstractNumId w:val="5"/>
  </w:num>
  <w:num w:numId="42">
    <w:abstractNumId w:val="20"/>
  </w:num>
  <w:num w:numId="43">
    <w:abstractNumId w:val="9"/>
  </w:num>
  <w:num w:numId="44">
    <w:abstractNumId w:val="21"/>
  </w:num>
  <w:num w:numId="45">
    <w:abstractNumId w:val="32"/>
  </w:num>
  <w:num w:numId="46">
    <w:abstractNumId w:val="24"/>
  </w:num>
  <w:num w:numId="47">
    <w:abstractNumId w:val="33"/>
  </w:num>
  <w:num w:numId="48">
    <w:abstractNumId w:val="22"/>
  </w:num>
  <w:num w:numId="49">
    <w:abstractNumId w:val="11"/>
  </w:num>
  <w:num w:numId="50">
    <w:abstractNumId w:val="17"/>
  </w:num>
  <w:num w:numId="51">
    <w:abstractNumId w:val="40"/>
  </w:num>
  <w:num w:numId="52">
    <w:abstractNumId w:val="26"/>
  </w:num>
  <w:num w:numId="53">
    <w:abstractNumId w:val="31"/>
  </w:num>
  <w:num w:numId="54">
    <w:abstractNumId w:val="8"/>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hideGrammaticalErrors/>
  <w:activeWritingStyle w:appName="MSWord" w:lang="it-IT" w:vendorID="64" w:dllVersion="6" w:nlCheck="1" w:checkStyle="0"/>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fr-BE" w:vendorID="64" w:dllVersion="4096" w:nlCheck="1" w:checkStyle="0"/>
  <w:activeWritingStyle w:appName="MSWord" w:lang="fr-FR" w:vendorID="64" w:dllVersion="4096" w:nlCheck="1" w:checkStyle="0"/>
  <w:activeWritingStyle w:appName="MSWord" w:lang="fr-B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fr-BE" w:vendorID="64" w:dllVersion="0" w:nlCheck="1" w:checkStyle="0"/>
  <w:activeWritingStyle w:appName="MSWord" w:lang="pt-PT" w:vendorID="64" w:dllVersion="0" w:nlCheck="1" w:checkStyle="0"/>
  <w:activeWritingStyle w:appName="MSWord" w:lang="it-IT" w:vendorID="64" w:dllVersion="0" w:nlCheck="1" w:checkStyle="0"/>
  <w:activeWritingStyle w:appName="MSWord" w:lang="de-DE" w:vendorID="9" w:dllVersion="512" w:checkStyle="1"/>
  <w:activeWritingStyle w:appName="MSWord" w:lang="fr-FR" w:vendorID="9" w:dllVersion="512" w:checkStyle="1"/>
  <w:activeWritingStyle w:appName="MSWord" w:lang="it-IT" w:vendorID="3" w:dllVersion="517" w:checkStyle="1"/>
  <w:activeWritingStyle w:appName="MSWord" w:lang="fi-FI" w:vendorID="22" w:dllVersion="513" w:checkStyle="1"/>
  <w:activeWritingStyle w:appName="MSWord" w:lang="nl-NL" w:vendorID="1" w:dllVersion="512" w:checkStyle="1"/>
  <w:activeWritingStyle w:appName="MSWord" w:lang="sv-SE" w:vendorID="22" w:dllVersion="513" w:checkStyle="1"/>
  <w:stylePaneFormatFilter w:val="3F01"/>
  <w:defaultTabStop w:val="1729"/>
  <w:hyphenationZone w:val="425"/>
  <w:doNotHyphenateCaps/>
  <w:drawingGridHorizontalSpacing w:val="28"/>
  <w:drawingGridVerticalSpacing w:val="28"/>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59393">
      <o:colormru v:ext="edit" colors="#eaeaea,#f8f8f8"/>
    </o:shapedefaults>
  </w:hdrShapeDefaults>
  <w:footnotePr>
    <w:footnote w:id="-1"/>
    <w:footnote w:id="0"/>
  </w:footnotePr>
  <w:endnotePr>
    <w:numFmt w:val="decimal"/>
    <w:endnote w:id="-1"/>
    <w:endnote w:id="0"/>
  </w:endnotePr>
  <w:compat/>
  <w:rsids>
    <w:rsidRoot w:val="00093148"/>
    <w:rsid w:val="000001B2"/>
    <w:rsid w:val="00000258"/>
    <w:rsid w:val="00001699"/>
    <w:rsid w:val="00001F64"/>
    <w:rsid w:val="00001FDF"/>
    <w:rsid w:val="0000391A"/>
    <w:rsid w:val="0000486C"/>
    <w:rsid w:val="00004927"/>
    <w:rsid w:val="00004E3B"/>
    <w:rsid w:val="0000535F"/>
    <w:rsid w:val="000053F0"/>
    <w:rsid w:val="00005FE9"/>
    <w:rsid w:val="00007554"/>
    <w:rsid w:val="00007679"/>
    <w:rsid w:val="00007744"/>
    <w:rsid w:val="00007C0A"/>
    <w:rsid w:val="000107B8"/>
    <w:rsid w:val="00010F46"/>
    <w:rsid w:val="0001110A"/>
    <w:rsid w:val="00011B87"/>
    <w:rsid w:val="000122DA"/>
    <w:rsid w:val="00012442"/>
    <w:rsid w:val="00012668"/>
    <w:rsid w:val="00012CFC"/>
    <w:rsid w:val="00013EA0"/>
    <w:rsid w:val="00014580"/>
    <w:rsid w:val="000147E1"/>
    <w:rsid w:val="00014913"/>
    <w:rsid w:val="00014A31"/>
    <w:rsid w:val="00014D0B"/>
    <w:rsid w:val="00014EAE"/>
    <w:rsid w:val="00015924"/>
    <w:rsid w:val="00015B26"/>
    <w:rsid w:val="00015BB6"/>
    <w:rsid w:val="00017C48"/>
    <w:rsid w:val="00017CF8"/>
    <w:rsid w:val="00020375"/>
    <w:rsid w:val="000207BD"/>
    <w:rsid w:val="00020AC1"/>
    <w:rsid w:val="00021867"/>
    <w:rsid w:val="000219A7"/>
    <w:rsid w:val="00022044"/>
    <w:rsid w:val="0002218C"/>
    <w:rsid w:val="00022ACF"/>
    <w:rsid w:val="00022F51"/>
    <w:rsid w:val="000231AB"/>
    <w:rsid w:val="000233D1"/>
    <w:rsid w:val="000238AB"/>
    <w:rsid w:val="0002442C"/>
    <w:rsid w:val="00024C0A"/>
    <w:rsid w:val="00025AC5"/>
    <w:rsid w:val="00026BE5"/>
    <w:rsid w:val="00027CB4"/>
    <w:rsid w:val="000304A3"/>
    <w:rsid w:val="00030B81"/>
    <w:rsid w:val="00031BC4"/>
    <w:rsid w:val="000325D4"/>
    <w:rsid w:val="000325EC"/>
    <w:rsid w:val="00032992"/>
    <w:rsid w:val="00032B57"/>
    <w:rsid w:val="00032B9D"/>
    <w:rsid w:val="00033510"/>
    <w:rsid w:val="00033659"/>
    <w:rsid w:val="00033D49"/>
    <w:rsid w:val="0003466D"/>
    <w:rsid w:val="00035243"/>
    <w:rsid w:val="0003571B"/>
    <w:rsid w:val="00035DB8"/>
    <w:rsid w:val="000363DF"/>
    <w:rsid w:val="00036961"/>
    <w:rsid w:val="00036AF1"/>
    <w:rsid w:val="000375B8"/>
    <w:rsid w:val="000404A4"/>
    <w:rsid w:val="00040AA8"/>
    <w:rsid w:val="00041B2A"/>
    <w:rsid w:val="00042E61"/>
    <w:rsid w:val="000438B6"/>
    <w:rsid w:val="00043B93"/>
    <w:rsid w:val="0004440A"/>
    <w:rsid w:val="0004478F"/>
    <w:rsid w:val="00044CE8"/>
    <w:rsid w:val="00044DE3"/>
    <w:rsid w:val="00044E65"/>
    <w:rsid w:val="000459CC"/>
    <w:rsid w:val="00045DB2"/>
    <w:rsid w:val="00045E8D"/>
    <w:rsid w:val="00045FF8"/>
    <w:rsid w:val="0004638B"/>
    <w:rsid w:val="000467A3"/>
    <w:rsid w:val="00046D43"/>
    <w:rsid w:val="000470BA"/>
    <w:rsid w:val="00047966"/>
    <w:rsid w:val="000479FD"/>
    <w:rsid w:val="00047A35"/>
    <w:rsid w:val="000500B7"/>
    <w:rsid w:val="000506AF"/>
    <w:rsid w:val="000507AB"/>
    <w:rsid w:val="000507E5"/>
    <w:rsid w:val="00050C1D"/>
    <w:rsid w:val="00050D88"/>
    <w:rsid w:val="000512C8"/>
    <w:rsid w:val="00051EB3"/>
    <w:rsid w:val="000521CE"/>
    <w:rsid w:val="00052DA6"/>
    <w:rsid w:val="00052E4E"/>
    <w:rsid w:val="000538EE"/>
    <w:rsid w:val="00053F5A"/>
    <w:rsid w:val="000544F3"/>
    <w:rsid w:val="000553E1"/>
    <w:rsid w:val="0005596B"/>
    <w:rsid w:val="00055F4A"/>
    <w:rsid w:val="000560D9"/>
    <w:rsid w:val="000576EE"/>
    <w:rsid w:val="00057883"/>
    <w:rsid w:val="00057EB7"/>
    <w:rsid w:val="0006180A"/>
    <w:rsid w:val="00061855"/>
    <w:rsid w:val="000618A4"/>
    <w:rsid w:val="000618BD"/>
    <w:rsid w:val="00062364"/>
    <w:rsid w:val="0006262F"/>
    <w:rsid w:val="00062B38"/>
    <w:rsid w:val="00062E84"/>
    <w:rsid w:val="00063055"/>
    <w:rsid w:val="000630A6"/>
    <w:rsid w:val="00063E4B"/>
    <w:rsid w:val="0006424D"/>
    <w:rsid w:val="00064610"/>
    <w:rsid w:val="00065441"/>
    <w:rsid w:val="00065F8A"/>
    <w:rsid w:val="000668D5"/>
    <w:rsid w:val="00066A5D"/>
    <w:rsid w:val="00066A65"/>
    <w:rsid w:val="00066BE6"/>
    <w:rsid w:val="00066FAA"/>
    <w:rsid w:val="00067702"/>
    <w:rsid w:val="000679E5"/>
    <w:rsid w:val="00067CD2"/>
    <w:rsid w:val="0007026C"/>
    <w:rsid w:val="000703DF"/>
    <w:rsid w:val="000705F3"/>
    <w:rsid w:val="00070694"/>
    <w:rsid w:val="00070715"/>
    <w:rsid w:val="00070D04"/>
    <w:rsid w:val="00072AD5"/>
    <w:rsid w:val="00073E93"/>
    <w:rsid w:val="00074B86"/>
    <w:rsid w:val="0007510A"/>
    <w:rsid w:val="00075AAB"/>
    <w:rsid w:val="00075CBB"/>
    <w:rsid w:val="00076312"/>
    <w:rsid w:val="000763F2"/>
    <w:rsid w:val="00076D7C"/>
    <w:rsid w:val="00080D3A"/>
    <w:rsid w:val="0008163C"/>
    <w:rsid w:val="00081896"/>
    <w:rsid w:val="00082E92"/>
    <w:rsid w:val="000838A7"/>
    <w:rsid w:val="00083C35"/>
    <w:rsid w:val="0008404F"/>
    <w:rsid w:val="00084FC1"/>
    <w:rsid w:val="00085D5C"/>
    <w:rsid w:val="0008612B"/>
    <w:rsid w:val="00087893"/>
    <w:rsid w:val="00087991"/>
    <w:rsid w:val="00087BE5"/>
    <w:rsid w:val="000903D2"/>
    <w:rsid w:val="000907A2"/>
    <w:rsid w:val="00093148"/>
    <w:rsid w:val="00094255"/>
    <w:rsid w:val="00094514"/>
    <w:rsid w:val="00094769"/>
    <w:rsid w:val="00094EF5"/>
    <w:rsid w:val="00095909"/>
    <w:rsid w:val="00096E89"/>
    <w:rsid w:val="00097977"/>
    <w:rsid w:val="00097987"/>
    <w:rsid w:val="00097E29"/>
    <w:rsid w:val="000A00FC"/>
    <w:rsid w:val="000A1182"/>
    <w:rsid w:val="000A11FA"/>
    <w:rsid w:val="000A1883"/>
    <w:rsid w:val="000A21F7"/>
    <w:rsid w:val="000A22CE"/>
    <w:rsid w:val="000A279F"/>
    <w:rsid w:val="000A2AFB"/>
    <w:rsid w:val="000A37DB"/>
    <w:rsid w:val="000A3B68"/>
    <w:rsid w:val="000A3F14"/>
    <w:rsid w:val="000A513B"/>
    <w:rsid w:val="000A54E6"/>
    <w:rsid w:val="000A55F0"/>
    <w:rsid w:val="000A5A99"/>
    <w:rsid w:val="000A6957"/>
    <w:rsid w:val="000A69AC"/>
    <w:rsid w:val="000A69B1"/>
    <w:rsid w:val="000A7182"/>
    <w:rsid w:val="000A7337"/>
    <w:rsid w:val="000A7C6D"/>
    <w:rsid w:val="000B0521"/>
    <w:rsid w:val="000B05AD"/>
    <w:rsid w:val="000B0EDF"/>
    <w:rsid w:val="000B1965"/>
    <w:rsid w:val="000B1CE1"/>
    <w:rsid w:val="000B27C3"/>
    <w:rsid w:val="000B3235"/>
    <w:rsid w:val="000B32A4"/>
    <w:rsid w:val="000B3960"/>
    <w:rsid w:val="000B4014"/>
    <w:rsid w:val="000B4C9A"/>
    <w:rsid w:val="000B4D4D"/>
    <w:rsid w:val="000B5283"/>
    <w:rsid w:val="000B5328"/>
    <w:rsid w:val="000B6507"/>
    <w:rsid w:val="000B6E04"/>
    <w:rsid w:val="000B6F3C"/>
    <w:rsid w:val="000B7C35"/>
    <w:rsid w:val="000C08FA"/>
    <w:rsid w:val="000C19C9"/>
    <w:rsid w:val="000C1A00"/>
    <w:rsid w:val="000C1EE1"/>
    <w:rsid w:val="000C2A45"/>
    <w:rsid w:val="000C3056"/>
    <w:rsid w:val="000C350A"/>
    <w:rsid w:val="000C3B9B"/>
    <w:rsid w:val="000C43B0"/>
    <w:rsid w:val="000C6025"/>
    <w:rsid w:val="000C647A"/>
    <w:rsid w:val="000C6547"/>
    <w:rsid w:val="000C6DF7"/>
    <w:rsid w:val="000C7118"/>
    <w:rsid w:val="000C7FC8"/>
    <w:rsid w:val="000D0807"/>
    <w:rsid w:val="000D0F59"/>
    <w:rsid w:val="000D2B0C"/>
    <w:rsid w:val="000D2B43"/>
    <w:rsid w:val="000D3429"/>
    <w:rsid w:val="000D3DBF"/>
    <w:rsid w:val="000D4149"/>
    <w:rsid w:val="000D416C"/>
    <w:rsid w:val="000D4499"/>
    <w:rsid w:val="000D4863"/>
    <w:rsid w:val="000D4DD8"/>
    <w:rsid w:val="000D592B"/>
    <w:rsid w:val="000D6106"/>
    <w:rsid w:val="000D7913"/>
    <w:rsid w:val="000D7C01"/>
    <w:rsid w:val="000D7F20"/>
    <w:rsid w:val="000E0567"/>
    <w:rsid w:val="000E0D43"/>
    <w:rsid w:val="000E105B"/>
    <w:rsid w:val="000E1356"/>
    <w:rsid w:val="000E15F3"/>
    <w:rsid w:val="000E1A43"/>
    <w:rsid w:val="000E1B58"/>
    <w:rsid w:val="000E2119"/>
    <w:rsid w:val="000E3CF6"/>
    <w:rsid w:val="000E3D2F"/>
    <w:rsid w:val="000E462F"/>
    <w:rsid w:val="000E4BFD"/>
    <w:rsid w:val="000E5B6B"/>
    <w:rsid w:val="000E7586"/>
    <w:rsid w:val="000E79B4"/>
    <w:rsid w:val="000E7C5A"/>
    <w:rsid w:val="000E7C92"/>
    <w:rsid w:val="000F0A44"/>
    <w:rsid w:val="000F1B53"/>
    <w:rsid w:val="000F265E"/>
    <w:rsid w:val="000F276A"/>
    <w:rsid w:val="000F33DF"/>
    <w:rsid w:val="000F3F14"/>
    <w:rsid w:val="000F4206"/>
    <w:rsid w:val="000F4A50"/>
    <w:rsid w:val="000F59C3"/>
    <w:rsid w:val="000F5B29"/>
    <w:rsid w:val="000F606C"/>
    <w:rsid w:val="000F62CF"/>
    <w:rsid w:val="000F6418"/>
    <w:rsid w:val="00100CB1"/>
    <w:rsid w:val="00101611"/>
    <w:rsid w:val="001020A4"/>
    <w:rsid w:val="00102886"/>
    <w:rsid w:val="00102930"/>
    <w:rsid w:val="00102B56"/>
    <w:rsid w:val="00102E0F"/>
    <w:rsid w:val="00103606"/>
    <w:rsid w:val="00103AEA"/>
    <w:rsid w:val="00104782"/>
    <w:rsid w:val="0010556E"/>
    <w:rsid w:val="00105773"/>
    <w:rsid w:val="00105AA4"/>
    <w:rsid w:val="00105CE5"/>
    <w:rsid w:val="0010600A"/>
    <w:rsid w:val="00106DA3"/>
    <w:rsid w:val="00107860"/>
    <w:rsid w:val="00110952"/>
    <w:rsid w:val="00110A05"/>
    <w:rsid w:val="00110D08"/>
    <w:rsid w:val="00110ECE"/>
    <w:rsid w:val="00110F51"/>
    <w:rsid w:val="001110B3"/>
    <w:rsid w:val="001112EB"/>
    <w:rsid w:val="00112008"/>
    <w:rsid w:val="0011233C"/>
    <w:rsid w:val="00112ED8"/>
    <w:rsid w:val="0011425A"/>
    <w:rsid w:val="00115805"/>
    <w:rsid w:val="00116309"/>
    <w:rsid w:val="00116BF9"/>
    <w:rsid w:val="00117787"/>
    <w:rsid w:val="00121DB2"/>
    <w:rsid w:val="00122533"/>
    <w:rsid w:val="00122BA0"/>
    <w:rsid w:val="00123035"/>
    <w:rsid w:val="00123874"/>
    <w:rsid w:val="001240AE"/>
    <w:rsid w:val="00124889"/>
    <w:rsid w:val="00124F83"/>
    <w:rsid w:val="00124FA9"/>
    <w:rsid w:val="001255D0"/>
    <w:rsid w:val="001260CD"/>
    <w:rsid w:val="00126150"/>
    <w:rsid w:val="00127191"/>
    <w:rsid w:val="001272D6"/>
    <w:rsid w:val="0013055B"/>
    <w:rsid w:val="0013091F"/>
    <w:rsid w:val="00130D8D"/>
    <w:rsid w:val="001313BE"/>
    <w:rsid w:val="00131AAF"/>
    <w:rsid w:val="00131AF2"/>
    <w:rsid w:val="001327BF"/>
    <w:rsid w:val="00133767"/>
    <w:rsid w:val="001338DA"/>
    <w:rsid w:val="001343CA"/>
    <w:rsid w:val="00134F21"/>
    <w:rsid w:val="0013501B"/>
    <w:rsid w:val="00135DC3"/>
    <w:rsid w:val="00135F39"/>
    <w:rsid w:val="001361DD"/>
    <w:rsid w:val="001362BE"/>
    <w:rsid w:val="0013745F"/>
    <w:rsid w:val="0013746D"/>
    <w:rsid w:val="00137D93"/>
    <w:rsid w:val="00140388"/>
    <w:rsid w:val="00140BAE"/>
    <w:rsid w:val="00141857"/>
    <w:rsid w:val="001422E1"/>
    <w:rsid w:val="00143433"/>
    <w:rsid w:val="001434B2"/>
    <w:rsid w:val="001439DA"/>
    <w:rsid w:val="00143C73"/>
    <w:rsid w:val="001441D9"/>
    <w:rsid w:val="00144408"/>
    <w:rsid w:val="00144711"/>
    <w:rsid w:val="001447E7"/>
    <w:rsid w:val="001449CE"/>
    <w:rsid w:val="00144CE6"/>
    <w:rsid w:val="0014559D"/>
    <w:rsid w:val="00146ADE"/>
    <w:rsid w:val="00146F51"/>
    <w:rsid w:val="0015195C"/>
    <w:rsid w:val="00151BF7"/>
    <w:rsid w:val="00151FA4"/>
    <w:rsid w:val="0015283A"/>
    <w:rsid w:val="001549FD"/>
    <w:rsid w:val="0015549B"/>
    <w:rsid w:val="00156377"/>
    <w:rsid w:val="0015689F"/>
    <w:rsid w:val="00156ED9"/>
    <w:rsid w:val="00156F4A"/>
    <w:rsid w:val="00156FA4"/>
    <w:rsid w:val="00157345"/>
    <w:rsid w:val="00157BBF"/>
    <w:rsid w:val="00160FE5"/>
    <w:rsid w:val="00161168"/>
    <w:rsid w:val="00161403"/>
    <w:rsid w:val="001614EC"/>
    <w:rsid w:val="00161D29"/>
    <w:rsid w:val="00162994"/>
    <w:rsid w:val="00162F23"/>
    <w:rsid w:val="00163496"/>
    <w:rsid w:val="00163903"/>
    <w:rsid w:val="00163EDD"/>
    <w:rsid w:val="00164A54"/>
    <w:rsid w:val="00165324"/>
    <w:rsid w:val="0016571D"/>
    <w:rsid w:val="00165CF4"/>
    <w:rsid w:val="00166AF4"/>
    <w:rsid w:val="00166CF4"/>
    <w:rsid w:val="001674C9"/>
    <w:rsid w:val="001701FC"/>
    <w:rsid w:val="00170A34"/>
    <w:rsid w:val="001714C2"/>
    <w:rsid w:val="00172BCA"/>
    <w:rsid w:val="00172E9F"/>
    <w:rsid w:val="00173866"/>
    <w:rsid w:val="001738A3"/>
    <w:rsid w:val="0017390A"/>
    <w:rsid w:val="00173BE5"/>
    <w:rsid w:val="0017495F"/>
    <w:rsid w:val="00174B48"/>
    <w:rsid w:val="00174C56"/>
    <w:rsid w:val="001767CF"/>
    <w:rsid w:val="0017698B"/>
    <w:rsid w:val="00176A6C"/>
    <w:rsid w:val="001770CA"/>
    <w:rsid w:val="00177517"/>
    <w:rsid w:val="001777AE"/>
    <w:rsid w:val="001777F7"/>
    <w:rsid w:val="0017793A"/>
    <w:rsid w:val="001801AA"/>
    <w:rsid w:val="0018045E"/>
    <w:rsid w:val="00180A31"/>
    <w:rsid w:val="00180EC6"/>
    <w:rsid w:val="00182389"/>
    <w:rsid w:val="0018245C"/>
    <w:rsid w:val="00182AB2"/>
    <w:rsid w:val="001833A5"/>
    <w:rsid w:val="0018384C"/>
    <w:rsid w:val="00183F17"/>
    <w:rsid w:val="001857B0"/>
    <w:rsid w:val="00186962"/>
    <w:rsid w:val="00186C4C"/>
    <w:rsid w:val="001873F9"/>
    <w:rsid w:val="0018795B"/>
    <w:rsid w:val="00187BE3"/>
    <w:rsid w:val="00187C0A"/>
    <w:rsid w:val="00190331"/>
    <w:rsid w:val="00192D1F"/>
    <w:rsid w:val="00193152"/>
    <w:rsid w:val="0019375A"/>
    <w:rsid w:val="00194287"/>
    <w:rsid w:val="00194554"/>
    <w:rsid w:val="00194BD1"/>
    <w:rsid w:val="0019563F"/>
    <w:rsid w:val="00195F45"/>
    <w:rsid w:val="00196020"/>
    <w:rsid w:val="0019609A"/>
    <w:rsid w:val="00196C74"/>
    <w:rsid w:val="00197650"/>
    <w:rsid w:val="0019765F"/>
    <w:rsid w:val="00197B54"/>
    <w:rsid w:val="00197C43"/>
    <w:rsid w:val="001A0054"/>
    <w:rsid w:val="001A0672"/>
    <w:rsid w:val="001A0D5A"/>
    <w:rsid w:val="001A1A37"/>
    <w:rsid w:val="001A2C73"/>
    <w:rsid w:val="001A2F0E"/>
    <w:rsid w:val="001A3A97"/>
    <w:rsid w:val="001A40B0"/>
    <w:rsid w:val="001A48F4"/>
    <w:rsid w:val="001A5B29"/>
    <w:rsid w:val="001A5CB7"/>
    <w:rsid w:val="001A6516"/>
    <w:rsid w:val="001A6EF7"/>
    <w:rsid w:val="001A734A"/>
    <w:rsid w:val="001A73A8"/>
    <w:rsid w:val="001A7856"/>
    <w:rsid w:val="001B0412"/>
    <w:rsid w:val="001B04AF"/>
    <w:rsid w:val="001B0CF5"/>
    <w:rsid w:val="001B4208"/>
    <w:rsid w:val="001B43DB"/>
    <w:rsid w:val="001B4609"/>
    <w:rsid w:val="001B483F"/>
    <w:rsid w:val="001B5978"/>
    <w:rsid w:val="001B599F"/>
    <w:rsid w:val="001B65F0"/>
    <w:rsid w:val="001B6905"/>
    <w:rsid w:val="001B6BC0"/>
    <w:rsid w:val="001B6EE1"/>
    <w:rsid w:val="001B705C"/>
    <w:rsid w:val="001B7B07"/>
    <w:rsid w:val="001C0CD5"/>
    <w:rsid w:val="001C1448"/>
    <w:rsid w:val="001C1CE1"/>
    <w:rsid w:val="001C1DFE"/>
    <w:rsid w:val="001C1E2C"/>
    <w:rsid w:val="001C209B"/>
    <w:rsid w:val="001C311C"/>
    <w:rsid w:val="001C349C"/>
    <w:rsid w:val="001C393A"/>
    <w:rsid w:val="001C4137"/>
    <w:rsid w:val="001C42D0"/>
    <w:rsid w:val="001C4625"/>
    <w:rsid w:val="001C49FF"/>
    <w:rsid w:val="001C50B8"/>
    <w:rsid w:val="001C52A9"/>
    <w:rsid w:val="001C5EFB"/>
    <w:rsid w:val="001C6227"/>
    <w:rsid w:val="001C63AB"/>
    <w:rsid w:val="001C6A15"/>
    <w:rsid w:val="001C6DC4"/>
    <w:rsid w:val="001C6DF8"/>
    <w:rsid w:val="001C6E72"/>
    <w:rsid w:val="001C6FED"/>
    <w:rsid w:val="001C7D97"/>
    <w:rsid w:val="001C7F59"/>
    <w:rsid w:val="001D020A"/>
    <w:rsid w:val="001D0307"/>
    <w:rsid w:val="001D071E"/>
    <w:rsid w:val="001D0C70"/>
    <w:rsid w:val="001D1BB0"/>
    <w:rsid w:val="001D2856"/>
    <w:rsid w:val="001D2981"/>
    <w:rsid w:val="001D3649"/>
    <w:rsid w:val="001D5782"/>
    <w:rsid w:val="001D681D"/>
    <w:rsid w:val="001D7CDB"/>
    <w:rsid w:val="001E0D78"/>
    <w:rsid w:val="001E25C3"/>
    <w:rsid w:val="001E28E2"/>
    <w:rsid w:val="001E2990"/>
    <w:rsid w:val="001E3532"/>
    <w:rsid w:val="001E3597"/>
    <w:rsid w:val="001E3A2A"/>
    <w:rsid w:val="001E3A4E"/>
    <w:rsid w:val="001E3AAF"/>
    <w:rsid w:val="001E3C45"/>
    <w:rsid w:val="001E421C"/>
    <w:rsid w:val="001E4846"/>
    <w:rsid w:val="001E4C4F"/>
    <w:rsid w:val="001E78C5"/>
    <w:rsid w:val="001E7AA5"/>
    <w:rsid w:val="001E7D9A"/>
    <w:rsid w:val="001F02C4"/>
    <w:rsid w:val="001F05D7"/>
    <w:rsid w:val="001F1A13"/>
    <w:rsid w:val="001F1AA8"/>
    <w:rsid w:val="001F26C7"/>
    <w:rsid w:val="001F2DF3"/>
    <w:rsid w:val="001F38FA"/>
    <w:rsid w:val="001F3E7D"/>
    <w:rsid w:val="001F5321"/>
    <w:rsid w:val="001F53AA"/>
    <w:rsid w:val="001F5684"/>
    <w:rsid w:val="001F6735"/>
    <w:rsid w:val="001F767B"/>
    <w:rsid w:val="001F76A4"/>
    <w:rsid w:val="001F795D"/>
    <w:rsid w:val="00200140"/>
    <w:rsid w:val="00200987"/>
    <w:rsid w:val="00200FEB"/>
    <w:rsid w:val="0020221D"/>
    <w:rsid w:val="00202BF2"/>
    <w:rsid w:val="00202D96"/>
    <w:rsid w:val="002030EF"/>
    <w:rsid w:val="00203978"/>
    <w:rsid w:val="00203CD3"/>
    <w:rsid w:val="00203EF0"/>
    <w:rsid w:val="00204F56"/>
    <w:rsid w:val="002050C3"/>
    <w:rsid w:val="0020562E"/>
    <w:rsid w:val="002059F2"/>
    <w:rsid w:val="00210651"/>
    <w:rsid w:val="00210965"/>
    <w:rsid w:val="00211538"/>
    <w:rsid w:val="00212949"/>
    <w:rsid w:val="00212A30"/>
    <w:rsid w:val="00212EBA"/>
    <w:rsid w:val="002130F6"/>
    <w:rsid w:val="00213C56"/>
    <w:rsid w:val="0021459D"/>
    <w:rsid w:val="00215C61"/>
    <w:rsid w:val="002176E4"/>
    <w:rsid w:val="00220165"/>
    <w:rsid w:val="00220A43"/>
    <w:rsid w:val="00220AAA"/>
    <w:rsid w:val="0022102C"/>
    <w:rsid w:val="0022111F"/>
    <w:rsid w:val="0022233C"/>
    <w:rsid w:val="00222B5C"/>
    <w:rsid w:val="00222D95"/>
    <w:rsid w:val="00223349"/>
    <w:rsid w:val="00223490"/>
    <w:rsid w:val="00223A66"/>
    <w:rsid w:val="00223AEB"/>
    <w:rsid w:val="002245E3"/>
    <w:rsid w:val="00224DB9"/>
    <w:rsid w:val="00225618"/>
    <w:rsid w:val="00225E67"/>
    <w:rsid w:val="0022642D"/>
    <w:rsid w:val="0022664B"/>
    <w:rsid w:val="00226A39"/>
    <w:rsid w:val="00226CD4"/>
    <w:rsid w:val="00226E7D"/>
    <w:rsid w:val="00227160"/>
    <w:rsid w:val="00227BDF"/>
    <w:rsid w:val="00230578"/>
    <w:rsid w:val="00230CE1"/>
    <w:rsid w:val="00231C1B"/>
    <w:rsid w:val="002333B2"/>
    <w:rsid w:val="002339D8"/>
    <w:rsid w:val="00234BD1"/>
    <w:rsid w:val="00234C10"/>
    <w:rsid w:val="0023555A"/>
    <w:rsid w:val="00235CE4"/>
    <w:rsid w:val="00236F04"/>
    <w:rsid w:val="00237933"/>
    <w:rsid w:val="00237965"/>
    <w:rsid w:val="0024023D"/>
    <w:rsid w:val="0024067F"/>
    <w:rsid w:val="00240768"/>
    <w:rsid w:val="00240966"/>
    <w:rsid w:val="002409F0"/>
    <w:rsid w:val="0024103A"/>
    <w:rsid w:val="0024133C"/>
    <w:rsid w:val="002417EF"/>
    <w:rsid w:val="00241F2E"/>
    <w:rsid w:val="00242357"/>
    <w:rsid w:val="00242845"/>
    <w:rsid w:val="00243700"/>
    <w:rsid w:val="00244910"/>
    <w:rsid w:val="00244CBB"/>
    <w:rsid w:val="0024552F"/>
    <w:rsid w:val="002458F7"/>
    <w:rsid w:val="00245B24"/>
    <w:rsid w:val="00245C23"/>
    <w:rsid w:val="00245C78"/>
    <w:rsid w:val="00246488"/>
    <w:rsid w:val="0024756C"/>
    <w:rsid w:val="0025038F"/>
    <w:rsid w:val="002509F8"/>
    <w:rsid w:val="00251193"/>
    <w:rsid w:val="002516E2"/>
    <w:rsid w:val="00251F98"/>
    <w:rsid w:val="0025487E"/>
    <w:rsid w:val="00254A24"/>
    <w:rsid w:val="00254FD6"/>
    <w:rsid w:val="00255DF8"/>
    <w:rsid w:val="00255E5B"/>
    <w:rsid w:val="00255F80"/>
    <w:rsid w:val="0025617C"/>
    <w:rsid w:val="00256211"/>
    <w:rsid w:val="002564CA"/>
    <w:rsid w:val="00257060"/>
    <w:rsid w:val="0025711F"/>
    <w:rsid w:val="00257201"/>
    <w:rsid w:val="00257B30"/>
    <w:rsid w:val="00257C9B"/>
    <w:rsid w:val="0026013C"/>
    <w:rsid w:val="002617B2"/>
    <w:rsid w:val="002618DB"/>
    <w:rsid w:val="00261ED2"/>
    <w:rsid w:val="0026272F"/>
    <w:rsid w:val="00262944"/>
    <w:rsid w:val="00262952"/>
    <w:rsid w:val="002633C2"/>
    <w:rsid w:val="00265CA6"/>
    <w:rsid w:val="00267DAB"/>
    <w:rsid w:val="00267F97"/>
    <w:rsid w:val="0027084D"/>
    <w:rsid w:val="00270B0B"/>
    <w:rsid w:val="00270DC8"/>
    <w:rsid w:val="002718EB"/>
    <w:rsid w:val="00271B02"/>
    <w:rsid w:val="00273909"/>
    <w:rsid w:val="00273F70"/>
    <w:rsid w:val="00274555"/>
    <w:rsid w:val="00274778"/>
    <w:rsid w:val="00274810"/>
    <w:rsid w:val="00275B6E"/>
    <w:rsid w:val="00275F71"/>
    <w:rsid w:val="002762B6"/>
    <w:rsid w:val="002762BA"/>
    <w:rsid w:val="002764C7"/>
    <w:rsid w:val="002768FD"/>
    <w:rsid w:val="00277006"/>
    <w:rsid w:val="00277138"/>
    <w:rsid w:val="00277D5D"/>
    <w:rsid w:val="00277DBC"/>
    <w:rsid w:val="00280A62"/>
    <w:rsid w:val="00280D70"/>
    <w:rsid w:val="002815B9"/>
    <w:rsid w:val="002816CC"/>
    <w:rsid w:val="00281F59"/>
    <w:rsid w:val="002834FB"/>
    <w:rsid w:val="002857BB"/>
    <w:rsid w:val="00286072"/>
    <w:rsid w:val="00287048"/>
    <w:rsid w:val="00287A8A"/>
    <w:rsid w:val="00287E4E"/>
    <w:rsid w:val="002902F0"/>
    <w:rsid w:val="0029034D"/>
    <w:rsid w:val="002909DA"/>
    <w:rsid w:val="0029141A"/>
    <w:rsid w:val="00291EA2"/>
    <w:rsid w:val="002921F9"/>
    <w:rsid w:val="002924B9"/>
    <w:rsid w:val="00292CEE"/>
    <w:rsid w:val="00293220"/>
    <w:rsid w:val="00293390"/>
    <w:rsid w:val="00293D67"/>
    <w:rsid w:val="00294476"/>
    <w:rsid w:val="00294F1F"/>
    <w:rsid w:val="002952A1"/>
    <w:rsid w:val="00295499"/>
    <w:rsid w:val="00295629"/>
    <w:rsid w:val="00295903"/>
    <w:rsid w:val="0029618D"/>
    <w:rsid w:val="00296405"/>
    <w:rsid w:val="00297341"/>
    <w:rsid w:val="002975E9"/>
    <w:rsid w:val="00297BAF"/>
    <w:rsid w:val="00297DC1"/>
    <w:rsid w:val="002A01C4"/>
    <w:rsid w:val="002A038F"/>
    <w:rsid w:val="002A1A57"/>
    <w:rsid w:val="002A2AB8"/>
    <w:rsid w:val="002A2F06"/>
    <w:rsid w:val="002A413D"/>
    <w:rsid w:val="002A47E8"/>
    <w:rsid w:val="002A4B06"/>
    <w:rsid w:val="002A4DA4"/>
    <w:rsid w:val="002A4E19"/>
    <w:rsid w:val="002A5366"/>
    <w:rsid w:val="002A5AEF"/>
    <w:rsid w:val="002A6491"/>
    <w:rsid w:val="002A69A5"/>
    <w:rsid w:val="002A7121"/>
    <w:rsid w:val="002A7D9F"/>
    <w:rsid w:val="002B0B05"/>
    <w:rsid w:val="002B0C44"/>
    <w:rsid w:val="002B172D"/>
    <w:rsid w:val="002B18AF"/>
    <w:rsid w:val="002B19B4"/>
    <w:rsid w:val="002B2315"/>
    <w:rsid w:val="002B269B"/>
    <w:rsid w:val="002B2862"/>
    <w:rsid w:val="002B2CC5"/>
    <w:rsid w:val="002B313D"/>
    <w:rsid w:val="002B32FA"/>
    <w:rsid w:val="002B3697"/>
    <w:rsid w:val="002B36BF"/>
    <w:rsid w:val="002B373C"/>
    <w:rsid w:val="002B3C29"/>
    <w:rsid w:val="002B4034"/>
    <w:rsid w:val="002B4697"/>
    <w:rsid w:val="002B4970"/>
    <w:rsid w:val="002B4973"/>
    <w:rsid w:val="002B4B44"/>
    <w:rsid w:val="002B4BFB"/>
    <w:rsid w:val="002B4F5B"/>
    <w:rsid w:val="002B5771"/>
    <w:rsid w:val="002B5814"/>
    <w:rsid w:val="002B61FC"/>
    <w:rsid w:val="002B6723"/>
    <w:rsid w:val="002B697E"/>
    <w:rsid w:val="002B7401"/>
    <w:rsid w:val="002B7C52"/>
    <w:rsid w:val="002C0174"/>
    <w:rsid w:val="002C0C95"/>
    <w:rsid w:val="002C0EE7"/>
    <w:rsid w:val="002C0F35"/>
    <w:rsid w:val="002C1AAC"/>
    <w:rsid w:val="002C1CE5"/>
    <w:rsid w:val="002C2B22"/>
    <w:rsid w:val="002C32F3"/>
    <w:rsid w:val="002C343E"/>
    <w:rsid w:val="002C4430"/>
    <w:rsid w:val="002C4E0C"/>
    <w:rsid w:val="002C58B1"/>
    <w:rsid w:val="002C5AB0"/>
    <w:rsid w:val="002C640D"/>
    <w:rsid w:val="002C777E"/>
    <w:rsid w:val="002C7BA1"/>
    <w:rsid w:val="002D0391"/>
    <w:rsid w:val="002D05DB"/>
    <w:rsid w:val="002D248E"/>
    <w:rsid w:val="002D24A1"/>
    <w:rsid w:val="002D38B8"/>
    <w:rsid w:val="002D47A3"/>
    <w:rsid w:val="002D50EA"/>
    <w:rsid w:val="002D5D9B"/>
    <w:rsid w:val="002D5FA5"/>
    <w:rsid w:val="002D6A40"/>
    <w:rsid w:val="002D6DD6"/>
    <w:rsid w:val="002D71B1"/>
    <w:rsid w:val="002D766E"/>
    <w:rsid w:val="002D7840"/>
    <w:rsid w:val="002D7A6C"/>
    <w:rsid w:val="002E07D6"/>
    <w:rsid w:val="002E0B61"/>
    <w:rsid w:val="002E149A"/>
    <w:rsid w:val="002E1898"/>
    <w:rsid w:val="002E19EB"/>
    <w:rsid w:val="002E208D"/>
    <w:rsid w:val="002E2178"/>
    <w:rsid w:val="002E2749"/>
    <w:rsid w:val="002E2B99"/>
    <w:rsid w:val="002E3DB4"/>
    <w:rsid w:val="002E4B9C"/>
    <w:rsid w:val="002E6BA6"/>
    <w:rsid w:val="002F0B9D"/>
    <w:rsid w:val="002F1352"/>
    <w:rsid w:val="002F1AC0"/>
    <w:rsid w:val="002F2F89"/>
    <w:rsid w:val="002F3DF5"/>
    <w:rsid w:val="002F416E"/>
    <w:rsid w:val="002F4515"/>
    <w:rsid w:val="002F4609"/>
    <w:rsid w:val="002F496D"/>
    <w:rsid w:val="002F499B"/>
    <w:rsid w:val="002F4B0F"/>
    <w:rsid w:val="002F51BF"/>
    <w:rsid w:val="002F59BC"/>
    <w:rsid w:val="002F5BB7"/>
    <w:rsid w:val="002F5D2D"/>
    <w:rsid w:val="002F5D47"/>
    <w:rsid w:val="002F5E2D"/>
    <w:rsid w:val="002F68DC"/>
    <w:rsid w:val="002F6BBE"/>
    <w:rsid w:val="002F7BBB"/>
    <w:rsid w:val="002F7E55"/>
    <w:rsid w:val="00300955"/>
    <w:rsid w:val="00300E73"/>
    <w:rsid w:val="003010A0"/>
    <w:rsid w:val="00301C67"/>
    <w:rsid w:val="00302532"/>
    <w:rsid w:val="003030EB"/>
    <w:rsid w:val="00303303"/>
    <w:rsid w:val="00304924"/>
    <w:rsid w:val="003055C8"/>
    <w:rsid w:val="00305AD5"/>
    <w:rsid w:val="00305B11"/>
    <w:rsid w:val="00305CA4"/>
    <w:rsid w:val="00305F45"/>
    <w:rsid w:val="00306477"/>
    <w:rsid w:val="00306C30"/>
    <w:rsid w:val="00306DAB"/>
    <w:rsid w:val="0030717E"/>
    <w:rsid w:val="00307335"/>
    <w:rsid w:val="00307AA0"/>
    <w:rsid w:val="003112DC"/>
    <w:rsid w:val="00311E12"/>
    <w:rsid w:val="003122FA"/>
    <w:rsid w:val="00312850"/>
    <w:rsid w:val="00312E46"/>
    <w:rsid w:val="003144A3"/>
    <w:rsid w:val="00314D5B"/>
    <w:rsid w:val="00314D93"/>
    <w:rsid w:val="00314E59"/>
    <w:rsid w:val="00315281"/>
    <w:rsid w:val="0031578D"/>
    <w:rsid w:val="00315A7C"/>
    <w:rsid w:val="00315BB4"/>
    <w:rsid w:val="00316419"/>
    <w:rsid w:val="0031666F"/>
    <w:rsid w:val="00316997"/>
    <w:rsid w:val="00316CED"/>
    <w:rsid w:val="00316F21"/>
    <w:rsid w:val="00321500"/>
    <w:rsid w:val="00321915"/>
    <w:rsid w:val="00321B91"/>
    <w:rsid w:val="00321C8B"/>
    <w:rsid w:val="00321CD4"/>
    <w:rsid w:val="00323819"/>
    <w:rsid w:val="00323AEC"/>
    <w:rsid w:val="00323F16"/>
    <w:rsid w:val="00323FC7"/>
    <w:rsid w:val="00324036"/>
    <w:rsid w:val="00324129"/>
    <w:rsid w:val="00324147"/>
    <w:rsid w:val="00324313"/>
    <w:rsid w:val="003251A6"/>
    <w:rsid w:val="00325D35"/>
    <w:rsid w:val="00325F2F"/>
    <w:rsid w:val="00326A78"/>
    <w:rsid w:val="00327133"/>
    <w:rsid w:val="00327451"/>
    <w:rsid w:val="00330824"/>
    <w:rsid w:val="00330AA2"/>
    <w:rsid w:val="00330F1B"/>
    <w:rsid w:val="003310E2"/>
    <w:rsid w:val="00331282"/>
    <w:rsid w:val="003313F0"/>
    <w:rsid w:val="0033223D"/>
    <w:rsid w:val="00332D67"/>
    <w:rsid w:val="0033329A"/>
    <w:rsid w:val="003333FE"/>
    <w:rsid w:val="00333C62"/>
    <w:rsid w:val="003341B3"/>
    <w:rsid w:val="0033460C"/>
    <w:rsid w:val="00334833"/>
    <w:rsid w:val="003350F5"/>
    <w:rsid w:val="00336461"/>
    <w:rsid w:val="00336873"/>
    <w:rsid w:val="00336B03"/>
    <w:rsid w:val="00336CEE"/>
    <w:rsid w:val="00336E34"/>
    <w:rsid w:val="00336F8C"/>
    <w:rsid w:val="0033732D"/>
    <w:rsid w:val="00340106"/>
    <w:rsid w:val="003417A3"/>
    <w:rsid w:val="00341D0A"/>
    <w:rsid w:val="00342AA5"/>
    <w:rsid w:val="00342DA6"/>
    <w:rsid w:val="003436C7"/>
    <w:rsid w:val="003439B3"/>
    <w:rsid w:val="00343C75"/>
    <w:rsid w:val="00344733"/>
    <w:rsid w:val="00344919"/>
    <w:rsid w:val="00345731"/>
    <w:rsid w:val="00345CEA"/>
    <w:rsid w:val="00345D81"/>
    <w:rsid w:val="003463DA"/>
    <w:rsid w:val="00346905"/>
    <w:rsid w:val="00346F13"/>
    <w:rsid w:val="00347058"/>
    <w:rsid w:val="003479A0"/>
    <w:rsid w:val="00350FD5"/>
    <w:rsid w:val="00351748"/>
    <w:rsid w:val="00351CCF"/>
    <w:rsid w:val="0035615C"/>
    <w:rsid w:val="003565A1"/>
    <w:rsid w:val="00356947"/>
    <w:rsid w:val="00356A84"/>
    <w:rsid w:val="00356E58"/>
    <w:rsid w:val="00360AE1"/>
    <w:rsid w:val="00360D77"/>
    <w:rsid w:val="00361D3F"/>
    <w:rsid w:val="00362062"/>
    <w:rsid w:val="003622E3"/>
    <w:rsid w:val="00362667"/>
    <w:rsid w:val="00362784"/>
    <w:rsid w:val="00362C3D"/>
    <w:rsid w:val="0036419A"/>
    <w:rsid w:val="00364D62"/>
    <w:rsid w:val="003653A9"/>
    <w:rsid w:val="00367AF7"/>
    <w:rsid w:val="00367CFE"/>
    <w:rsid w:val="003701E0"/>
    <w:rsid w:val="003702AF"/>
    <w:rsid w:val="0037053D"/>
    <w:rsid w:val="0037088B"/>
    <w:rsid w:val="003709F7"/>
    <w:rsid w:val="003714AF"/>
    <w:rsid w:val="00371654"/>
    <w:rsid w:val="0037277A"/>
    <w:rsid w:val="003749BF"/>
    <w:rsid w:val="00375210"/>
    <w:rsid w:val="00375E86"/>
    <w:rsid w:val="00376DD1"/>
    <w:rsid w:val="00376DDC"/>
    <w:rsid w:val="00376E82"/>
    <w:rsid w:val="00377B93"/>
    <w:rsid w:val="00377D3C"/>
    <w:rsid w:val="00377E62"/>
    <w:rsid w:val="00377F46"/>
    <w:rsid w:val="0038010D"/>
    <w:rsid w:val="003803BE"/>
    <w:rsid w:val="00380505"/>
    <w:rsid w:val="003814E8"/>
    <w:rsid w:val="00381678"/>
    <w:rsid w:val="00382E5A"/>
    <w:rsid w:val="00383082"/>
    <w:rsid w:val="00383E46"/>
    <w:rsid w:val="0038443F"/>
    <w:rsid w:val="00384C43"/>
    <w:rsid w:val="00384F35"/>
    <w:rsid w:val="003853D9"/>
    <w:rsid w:val="003855EE"/>
    <w:rsid w:val="00385DCD"/>
    <w:rsid w:val="003862F5"/>
    <w:rsid w:val="00387776"/>
    <w:rsid w:val="00387A26"/>
    <w:rsid w:val="00387BCA"/>
    <w:rsid w:val="00387BEB"/>
    <w:rsid w:val="003903A1"/>
    <w:rsid w:val="00390E06"/>
    <w:rsid w:val="003913B1"/>
    <w:rsid w:val="00391594"/>
    <w:rsid w:val="00392382"/>
    <w:rsid w:val="003935EF"/>
    <w:rsid w:val="00393AF4"/>
    <w:rsid w:val="00393C2D"/>
    <w:rsid w:val="00393E34"/>
    <w:rsid w:val="00396558"/>
    <w:rsid w:val="00396D46"/>
    <w:rsid w:val="0039701E"/>
    <w:rsid w:val="0039706B"/>
    <w:rsid w:val="003974E9"/>
    <w:rsid w:val="003A0302"/>
    <w:rsid w:val="003A081E"/>
    <w:rsid w:val="003A0BEA"/>
    <w:rsid w:val="003A1CC9"/>
    <w:rsid w:val="003A2EB4"/>
    <w:rsid w:val="003A3570"/>
    <w:rsid w:val="003A3F63"/>
    <w:rsid w:val="003A424A"/>
    <w:rsid w:val="003A61BD"/>
    <w:rsid w:val="003A62FF"/>
    <w:rsid w:val="003A69F2"/>
    <w:rsid w:val="003A7740"/>
    <w:rsid w:val="003B0524"/>
    <w:rsid w:val="003B0BF0"/>
    <w:rsid w:val="003B0E3A"/>
    <w:rsid w:val="003B0E7A"/>
    <w:rsid w:val="003B10BF"/>
    <w:rsid w:val="003B17E2"/>
    <w:rsid w:val="003B3044"/>
    <w:rsid w:val="003B3541"/>
    <w:rsid w:val="003B3B38"/>
    <w:rsid w:val="003B5EEB"/>
    <w:rsid w:val="003B5F10"/>
    <w:rsid w:val="003B61BB"/>
    <w:rsid w:val="003B6340"/>
    <w:rsid w:val="003B6AD9"/>
    <w:rsid w:val="003B6C84"/>
    <w:rsid w:val="003B713C"/>
    <w:rsid w:val="003B73A6"/>
    <w:rsid w:val="003B765C"/>
    <w:rsid w:val="003B7D15"/>
    <w:rsid w:val="003C00EF"/>
    <w:rsid w:val="003C084E"/>
    <w:rsid w:val="003C0AD1"/>
    <w:rsid w:val="003C0D6A"/>
    <w:rsid w:val="003C18D0"/>
    <w:rsid w:val="003C249A"/>
    <w:rsid w:val="003C2528"/>
    <w:rsid w:val="003C2E25"/>
    <w:rsid w:val="003C4444"/>
    <w:rsid w:val="003C5361"/>
    <w:rsid w:val="003C53EC"/>
    <w:rsid w:val="003C5C18"/>
    <w:rsid w:val="003C6170"/>
    <w:rsid w:val="003C6876"/>
    <w:rsid w:val="003C69D1"/>
    <w:rsid w:val="003C7307"/>
    <w:rsid w:val="003C7AC2"/>
    <w:rsid w:val="003D1576"/>
    <w:rsid w:val="003D1ABF"/>
    <w:rsid w:val="003D2296"/>
    <w:rsid w:val="003D24F6"/>
    <w:rsid w:val="003D2973"/>
    <w:rsid w:val="003D2F16"/>
    <w:rsid w:val="003D3370"/>
    <w:rsid w:val="003D360D"/>
    <w:rsid w:val="003D393F"/>
    <w:rsid w:val="003D3CD8"/>
    <w:rsid w:val="003D3EAD"/>
    <w:rsid w:val="003D65EF"/>
    <w:rsid w:val="003D7507"/>
    <w:rsid w:val="003D7BEC"/>
    <w:rsid w:val="003E0BCF"/>
    <w:rsid w:val="003E0D95"/>
    <w:rsid w:val="003E199F"/>
    <w:rsid w:val="003E26C3"/>
    <w:rsid w:val="003E2B5D"/>
    <w:rsid w:val="003E2FFB"/>
    <w:rsid w:val="003E307B"/>
    <w:rsid w:val="003E3A17"/>
    <w:rsid w:val="003E4A05"/>
    <w:rsid w:val="003E4BF2"/>
    <w:rsid w:val="003E56FA"/>
    <w:rsid w:val="003E6739"/>
    <w:rsid w:val="003E69D0"/>
    <w:rsid w:val="003E6AE7"/>
    <w:rsid w:val="003E6BCB"/>
    <w:rsid w:val="003E7824"/>
    <w:rsid w:val="003E7DAC"/>
    <w:rsid w:val="003E7E41"/>
    <w:rsid w:val="003E7FE3"/>
    <w:rsid w:val="003F12FB"/>
    <w:rsid w:val="003F154B"/>
    <w:rsid w:val="003F1784"/>
    <w:rsid w:val="003F201B"/>
    <w:rsid w:val="003F2FA7"/>
    <w:rsid w:val="003F33CE"/>
    <w:rsid w:val="003F4565"/>
    <w:rsid w:val="003F4606"/>
    <w:rsid w:val="003F4BCF"/>
    <w:rsid w:val="003F75D6"/>
    <w:rsid w:val="003F79ED"/>
    <w:rsid w:val="004039DA"/>
    <w:rsid w:val="00403B60"/>
    <w:rsid w:val="00404685"/>
    <w:rsid w:val="00404EBA"/>
    <w:rsid w:val="004050C2"/>
    <w:rsid w:val="004060EB"/>
    <w:rsid w:val="0040640B"/>
    <w:rsid w:val="00406905"/>
    <w:rsid w:val="00406F80"/>
    <w:rsid w:val="0040774D"/>
    <w:rsid w:val="00407ACE"/>
    <w:rsid w:val="00410994"/>
    <w:rsid w:val="00411860"/>
    <w:rsid w:val="004119A6"/>
    <w:rsid w:val="004148D1"/>
    <w:rsid w:val="004153D0"/>
    <w:rsid w:val="00415B30"/>
    <w:rsid w:val="0041649E"/>
    <w:rsid w:val="00416848"/>
    <w:rsid w:val="00416CDF"/>
    <w:rsid w:val="00417772"/>
    <w:rsid w:val="00417F71"/>
    <w:rsid w:val="004210FC"/>
    <w:rsid w:val="00421836"/>
    <w:rsid w:val="00421F43"/>
    <w:rsid w:val="00422368"/>
    <w:rsid w:val="00422384"/>
    <w:rsid w:val="004226AD"/>
    <w:rsid w:val="00422A05"/>
    <w:rsid w:val="004232FA"/>
    <w:rsid w:val="0042344A"/>
    <w:rsid w:val="004241D8"/>
    <w:rsid w:val="00424378"/>
    <w:rsid w:val="00424BB4"/>
    <w:rsid w:val="00425528"/>
    <w:rsid w:val="004256EE"/>
    <w:rsid w:val="00426EC4"/>
    <w:rsid w:val="004276EF"/>
    <w:rsid w:val="00427E10"/>
    <w:rsid w:val="00427F78"/>
    <w:rsid w:val="00430FF0"/>
    <w:rsid w:val="004312FF"/>
    <w:rsid w:val="0043170C"/>
    <w:rsid w:val="00431978"/>
    <w:rsid w:val="00431AF3"/>
    <w:rsid w:val="0043231A"/>
    <w:rsid w:val="0043258F"/>
    <w:rsid w:val="00432815"/>
    <w:rsid w:val="004332C5"/>
    <w:rsid w:val="00433886"/>
    <w:rsid w:val="00433964"/>
    <w:rsid w:val="00434641"/>
    <w:rsid w:val="00434D95"/>
    <w:rsid w:val="00434E84"/>
    <w:rsid w:val="00435D3F"/>
    <w:rsid w:val="00436259"/>
    <w:rsid w:val="00436C36"/>
    <w:rsid w:val="00437A67"/>
    <w:rsid w:val="00437D69"/>
    <w:rsid w:val="0044114D"/>
    <w:rsid w:val="0044146C"/>
    <w:rsid w:val="004416C1"/>
    <w:rsid w:val="004417EB"/>
    <w:rsid w:val="00441AAB"/>
    <w:rsid w:val="00441DE4"/>
    <w:rsid w:val="004425C9"/>
    <w:rsid w:val="00442C5D"/>
    <w:rsid w:val="00442CAC"/>
    <w:rsid w:val="00442F00"/>
    <w:rsid w:val="004430F3"/>
    <w:rsid w:val="00443174"/>
    <w:rsid w:val="004433C0"/>
    <w:rsid w:val="00443438"/>
    <w:rsid w:val="00444B96"/>
    <w:rsid w:val="00445885"/>
    <w:rsid w:val="00446202"/>
    <w:rsid w:val="004464FD"/>
    <w:rsid w:val="004468EA"/>
    <w:rsid w:val="00446EF5"/>
    <w:rsid w:val="0044743A"/>
    <w:rsid w:val="00450654"/>
    <w:rsid w:val="0045133A"/>
    <w:rsid w:val="00451605"/>
    <w:rsid w:val="00451A88"/>
    <w:rsid w:val="00451BD0"/>
    <w:rsid w:val="0045226F"/>
    <w:rsid w:val="0045228E"/>
    <w:rsid w:val="00452BDD"/>
    <w:rsid w:val="00453470"/>
    <w:rsid w:val="004534D4"/>
    <w:rsid w:val="004536C6"/>
    <w:rsid w:val="004536E0"/>
    <w:rsid w:val="00453997"/>
    <w:rsid w:val="00453A2E"/>
    <w:rsid w:val="00454ED4"/>
    <w:rsid w:val="004555D9"/>
    <w:rsid w:val="00456778"/>
    <w:rsid w:val="00456BFD"/>
    <w:rsid w:val="00456C11"/>
    <w:rsid w:val="00456C58"/>
    <w:rsid w:val="00456DDA"/>
    <w:rsid w:val="00456ED6"/>
    <w:rsid w:val="00457C74"/>
    <w:rsid w:val="00460442"/>
    <w:rsid w:val="00460E3E"/>
    <w:rsid w:val="00461DC4"/>
    <w:rsid w:val="00462784"/>
    <w:rsid w:val="004629F8"/>
    <w:rsid w:val="00464719"/>
    <w:rsid w:val="0046634C"/>
    <w:rsid w:val="0046731F"/>
    <w:rsid w:val="00467481"/>
    <w:rsid w:val="00467500"/>
    <w:rsid w:val="004677B1"/>
    <w:rsid w:val="00470B9C"/>
    <w:rsid w:val="00470ED7"/>
    <w:rsid w:val="00472182"/>
    <w:rsid w:val="0047238E"/>
    <w:rsid w:val="004724B7"/>
    <w:rsid w:val="004727C7"/>
    <w:rsid w:val="00472F67"/>
    <w:rsid w:val="004731CE"/>
    <w:rsid w:val="00474AA4"/>
    <w:rsid w:val="00475782"/>
    <w:rsid w:val="00475A8A"/>
    <w:rsid w:val="00475DD4"/>
    <w:rsid w:val="00476505"/>
    <w:rsid w:val="00476609"/>
    <w:rsid w:val="004766A9"/>
    <w:rsid w:val="00477122"/>
    <w:rsid w:val="00477A9A"/>
    <w:rsid w:val="00477C9A"/>
    <w:rsid w:val="00477F3C"/>
    <w:rsid w:val="00481119"/>
    <w:rsid w:val="00481337"/>
    <w:rsid w:val="00482425"/>
    <w:rsid w:val="004828FE"/>
    <w:rsid w:val="00483B1D"/>
    <w:rsid w:val="00484837"/>
    <w:rsid w:val="00484A50"/>
    <w:rsid w:val="00485B0F"/>
    <w:rsid w:val="0048694C"/>
    <w:rsid w:val="00487BD1"/>
    <w:rsid w:val="00490A63"/>
    <w:rsid w:val="00490AD2"/>
    <w:rsid w:val="00490CD8"/>
    <w:rsid w:val="00490DF9"/>
    <w:rsid w:val="00491161"/>
    <w:rsid w:val="00491917"/>
    <w:rsid w:val="00491C79"/>
    <w:rsid w:val="00491EF8"/>
    <w:rsid w:val="004920B3"/>
    <w:rsid w:val="00493552"/>
    <w:rsid w:val="00493C92"/>
    <w:rsid w:val="00493D50"/>
    <w:rsid w:val="00493FA0"/>
    <w:rsid w:val="0049458A"/>
    <w:rsid w:val="0049465E"/>
    <w:rsid w:val="00495834"/>
    <w:rsid w:val="00496563"/>
    <w:rsid w:val="00496CDD"/>
    <w:rsid w:val="004974D3"/>
    <w:rsid w:val="004A0FDB"/>
    <w:rsid w:val="004A150B"/>
    <w:rsid w:val="004A1554"/>
    <w:rsid w:val="004A1EA2"/>
    <w:rsid w:val="004A1ED0"/>
    <w:rsid w:val="004A326F"/>
    <w:rsid w:val="004A3405"/>
    <w:rsid w:val="004A4EF1"/>
    <w:rsid w:val="004A598A"/>
    <w:rsid w:val="004A5A0B"/>
    <w:rsid w:val="004A5ABD"/>
    <w:rsid w:val="004A6D7D"/>
    <w:rsid w:val="004A712B"/>
    <w:rsid w:val="004B1E92"/>
    <w:rsid w:val="004B2175"/>
    <w:rsid w:val="004B2368"/>
    <w:rsid w:val="004B3313"/>
    <w:rsid w:val="004B38BF"/>
    <w:rsid w:val="004B398C"/>
    <w:rsid w:val="004B3F85"/>
    <w:rsid w:val="004B4BCD"/>
    <w:rsid w:val="004B4EFA"/>
    <w:rsid w:val="004B5DD5"/>
    <w:rsid w:val="004B6249"/>
    <w:rsid w:val="004B64DD"/>
    <w:rsid w:val="004B666B"/>
    <w:rsid w:val="004B6D76"/>
    <w:rsid w:val="004B7066"/>
    <w:rsid w:val="004B786F"/>
    <w:rsid w:val="004B7EC0"/>
    <w:rsid w:val="004C0014"/>
    <w:rsid w:val="004C03E8"/>
    <w:rsid w:val="004C052E"/>
    <w:rsid w:val="004C1A54"/>
    <w:rsid w:val="004C26B8"/>
    <w:rsid w:val="004C26D4"/>
    <w:rsid w:val="004C2A00"/>
    <w:rsid w:val="004C33AB"/>
    <w:rsid w:val="004C3689"/>
    <w:rsid w:val="004C44E9"/>
    <w:rsid w:val="004C45E8"/>
    <w:rsid w:val="004C4C81"/>
    <w:rsid w:val="004C53EF"/>
    <w:rsid w:val="004C56FF"/>
    <w:rsid w:val="004C5F2E"/>
    <w:rsid w:val="004C79C9"/>
    <w:rsid w:val="004D0F09"/>
    <w:rsid w:val="004D10DC"/>
    <w:rsid w:val="004D1566"/>
    <w:rsid w:val="004D2705"/>
    <w:rsid w:val="004D31F6"/>
    <w:rsid w:val="004D4CD8"/>
    <w:rsid w:val="004D53A9"/>
    <w:rsid w:val="004D5751"/>
    <w:rsid w:val="004D5C00"/>
    <w:rsid w:val="004D619F"/>
    <w:rsid w:val="004D6A09"/>
    <w:rsid w:val="004D756E"/>
    <w:rsid w:val="004D7728"/>
    <w:rsid w:val="004E0295"/>
    <w:rsid w:val="004E0A8C"/>
    <w:rsid w:val="004E0FF7"/>
    <w:rsid w:val="004E1D5F"/>
    <w:rsid w:val="004E206B"/>
    <w:rsid w:val="004E2E51"/>
    <w:rsid w:val="004E2F78"/>
    <w:rsid w:val="004E3921"/>
    <w:rsid w:val="004E3D42"/>
    <w:rsid w:val="004E3E8C"/>
    <w:rsid w:val="004E4F37"/>
    <w:rsid w:val="004E55A8"/>
    <w:rsid w:val="004E5875"/>
    <w:rsid w:val="004E58C1"/>
    <w:rsid w:val="004E5B09"/>
    <w:rsid w:val="004E63FD"/>
    <w:rsid w:val="004E7069"/>
    <w:rsid w:val="004E76F6"/>
    <w:rsid w:val="004E78D9"/>
    <w:rsid w:val="004E7F50"/>
    <w:rsid w:val="004F00CD"/>
    <w:rsid w:val="004F010B"/>
    <w:rsid w:val="004F071F"/>
    <w:rsid w:val="004F0921"/>
    <w:rsid w:val="004F1534"/>
    <w:rsid w:val="004F15DF"/>
    <w:rsid w:val="004F1669"/>
    <w:rsid w:val="004F2649"/>
    <w:rsid w:val="004F32E9"/>
    <w:rsid w:val="004F41F1"/>
    <w:rsid w:val="004F4E8E"/>
    <w:rsid w:val="004F6359"/>
    <w:rsid w:val="004F66FE"/>
    <w:rsid w:val="004F71CD"/>
    <w:rsid w:val="0050034A"/>
    <w:rsid w:val="005003EC"/>
    <w:rsid w:val="005017BE"/>
    <w:rsid w:val="0050208B"/>
    <w:rsid w:val="005020CB"/>
    <w:rsid w:val="0050262C"/>
    <w:rsid w:val="00502710"/>
    <w:rsid w:val="0050329C"/>
    <w:rsid w:val="00503DB3"/>
    <w:rsid w:val="00504A16"/>
    <w:rsid w:val="00504C13"/>
    <w:rsid w:val="0050596C"/>
    <w:rsid w:val="00505979"/>
    <w:rsid w:val="00505A8D"/>
    <w:rsid w:val="00506507"/>
    <w:rsid w:val="00506E89"/>
    <w:rsid w:val="00507943"/>
    <w:rsid w:val="00507A99"/>
    <w:rsid w:val="005112EE"/>
    <w:rsid w:val="00511957"/>
    <w:rsid w:val="005137AF"/>
    <w:rsid w:val="00513803"/>
    <w:rsid w:val="00514019"/>
    <w:rsid w:val="0051478B"/>
    <w:rsid w:val="00514933"/>
    <w:rsid w:val="00514C4B"/>
    <w:rsid w:val="00515008"/>
    <w:rsid w:val="00515A03"/>
    <w:rsid w:val="00515E77"/>
    <w:rsid w:val="0051689B"/>
    <w:rsid w:val="00516954"/>
    <w:rsid w:val="00516DCD"/>
    <w:rsid w:val="00516FA5"/>
    <w:rsid w:val="00517A2F"/>
    <w:rsid w:val="00520109"/>
    <w:rsid w:val="005203CC"/>
    <w:rsid w:val="0052092C"/>
    <w:rsid w:val="00521C36"/>
    <w:rsid w:val="00521C5D"/>
    <w:rsid w:val="005220C4"/>
    <w:rsid w:val="005223CE"/>
    <w:rsid w:val="005225FC"/>
    <w:rsid w:val="00522A9A"/>
    <w:rsid w:val="005237FE"/>
    <w:rsid w:val="00523917"/>
    <w:rsid w:val="0052394B"/>
    <w:rsid w:val="00523CD4"/>
    <w:rsid w:val="00524410"/>
    <w:rsid w:val="0052477C"/>
    <w:rsid w:val="0052639E"/>
    <w:rsid w:val="0052699D"/>
    <w:rsid w:val="00527C76"/>
    <w:rsid w:val="00527F32"/>
    <w:rsid w:val="005301BD"/>
    <w:rsid w:val="00530A12"/>
    <w:rsid w:val="005333D6"/>
    <w:rsid w:val="005338FF"/>
    <w:rsid w:val="00533AAD"/>
    <w:rsid w:val="00533B6C"/>
    <w:rsid w:val="00533F82"/>
    <w:rsid w:val="00535394"/>
    <w:rsid w:val="00535E0F"/>
    <w:rsid w:val="00537C59"/>
    <w:rsid w:val="00537EB9"/>
    <w:rsid w:val="0054070E"/>
    <w:rsid w:val="00540DA0"/>
    <w:rsid w:val="00541064"/>
    <w:rsid w:val="00541795"/>
    <w:rsid w:val="00541A92"/>
    <w:rsid w:val="00542A1B"/>
    <w:rsid w:val="00542E33"/>
    <w:rsid w:val="005434E4"/>
    <w:rsid w:val="00543502"/>
    <w:rsid w:val="00543A40"/>
    <w:rsid w:val="00543F49"/>
    <w:rsid w:val="00545261"/>
    <w:rsid w:val="00545C2E"/>
    <w:rsid w:val="00546302"/>
    <w:rsid w:val="00546921"/>
    <w:rsid w:val="0054697D"/>
    <w:rsid w:val="0054734E"/>
    <w:rsid w:val="0054743B"/>
    <w:rsid w:val="0055015D"/>
    <w:rsid w:val="005501A0"/>
    <w:rsid w:val="00550E2E"/>
    <w:rsid w:val="005511C2"/>
    <w:rsid w:val="0055194F"/>
    <w:rsid w:val="00551E83"/>
    <w:rsid w:val="005520B8"/>
    <w:rsid w:val="005526D2"/>
    <w:rsid w:val="005527F1"/>
    <w:rsid w:val="00552828"/>
    <w:rsid w:val="0055420F"/>
    <w:rsid w:val="0055447C"/>
    <w:rsid w:val="00555179"/>
    <w:rsid w:val="00556B22"/>
    <w:rsid w:val="00556F0E"/>
    <w:rsid w:val="00556FE7"/>
    <w:rsid w:val="005570BF"/>
    <w:rsid w:val="00560796"/>
    <w:rsid w:val="00560EA4"/>
    <w:rsid w:val="00560F86"/>
    <w:rsid w:val="005617B8"/>
    <w:rsid w:val="0056261F"/>
    <w:rsid w:val="00562AF6"/>
    <w:rsid w:val="00562E6B"/>
    <w:rsid w:val="005642F9"/>
    <w:rsid w:val="00564824"/>
    <w:rsid w:val="005654E3"/>
    <w:rsid w:val="0056566C"/>
    <w:rsid w:val="00566351"/>
    <w:rsid w:val="00566621"/>
    <w:rsid w:val="005676EC"/>
    <w:rsid w:val="005707DE"/>
    <w:rsid w:val="00571074"/>
    <w:rsid w:val="00571487"/>
    <w:rsid w:val="00571FE4"/>
    <w:rsid w:val="0057238C"/>
    <w:rsid w:val="005736DB"/>
    <w:rsid w:val="005745E6"/>
    <w:rsid w:val="00575065"/>
    <w:rsid w:val="0057547A"/>
    <w:rsid w:val="0057551A"/>
    <w:rsid w:val="005759B6"/>
    <w:rsid w:val="005764B4"/>
    <w:rsid w:val="0057738B"/>
    <w:rsid w:val="00577E14"/>
    <w:rsid w:val="0058072D"/>
    <w:rsid w:val="00580A0E"/>
    <w:rsid w:val="00580FDD"/>
    <w:rsid w:val="00581494"/>
    <w:rsid w:val="005832F3"/>
    <w:rsid w:val="0058403D"/>
    <w:rsid w:val="00584C6C"/>
    <w:rsid w:val="00586916"/>
    <w:rsid w:val="00586CA8"/>
    <w:rsid w:val="00586E2D"/>
    <w:rsid w:val="005875FF"/>
    <w:rsid w:val="00587C66"/>
    <w:rsid w:val="005905F6"/>
    <w:rsid w:val="00590E68"/>
    <w:rsid w:val="005913BE"/>
    <w:rsid w:val="00591BCF"/>
    <w:rsid w:val="00591C3C"/>
    <w:rsid w:val="00594EBE"/>
    <w:rsid w:val="00596838"/>
    <w:rsid w:val="0059690A"/>
    <w:rsid w:val="00596939"/>
    <w:rsid w:val="00596CDD"/>
    <w:rsid w:val="005973C7"/>
    <w:rsid w:val="0059781F"/>
    <w:rsid w:val="005A0125"/>
    <w:rsid w:val="005A028C"/>
    <w:rsid w:val="005A0766"/>
    <w:rsid w:val="005A0E2F"/>
    <w:rsid w:val="005A0EBA"/>
    <w:rsid w:val="005A1117"/>
    <w:rsid w:val="005A4445"/>
    <w:rsid w:val="005A5084"/>
    <w:rsid w:val="005A52DC"/>
    <w:rsid w:val="005A55D6"/>
    <w:rsid w:val="005A76D5"/>
    <w:rsid w:val="005A7F22"/>
    <w:rsid w:val="005B06F6"/>
    <w:rsid w:val="005B0929"/>
    <w:rsid w:val="005B1E35"/>
    <w:rsid w:val="005B23D6"/>
    <w:rsid w:val="005B41E0"/>
    <w:rsid w:val="005B6A74"/>
    <w:rsid w:val="005B6A81"/>
    <w:rsid w:val="005C1D00"/>
    <w:rsid w:val="005C214B"/>
    <w:rsid w:val="005C266D"/>
    <w:rsid w:val="005C26EA"/>
    <w:rsid w:val="005C279A"/>
    <w:rsid w:val="005C2B0F"/>
    <w:rsid w:val="005C2BB4"/>
    <w:rsid w:val="005C2E0E"/>
    <w:rsid w:val="005C31CA"/>
    <w:rsid w:val="005C32CE"/>
    <w:rsid w:val="005C32EF"/>
    <w:rsid w:val="005C3A61"/>
    <w:rsid w:val="005C3C13"/>
    <w:rsid w:val="005C425E"/>
    <w:rsid w:val="005C4611"/>
    <w:rsid w:val="005C4C72"/>
    <w:rsid w:val="005C5291"/>
    <w:rsid w:val="005C5A2B"/>
    <w:rsid w:val="005C5B2E"/>
    <w:rsid w:val="005C5F29"/>
    <w:rsid w:val="005C6326"/>
    <w:rsid w:val="005C68A9"/>
    <w:rsid w:val="005C799C"/>
    <w:rsid w:val="005D0AE2"/>
    <w:rsid w:val="005D0F00"/>
    <w:rsid w:val="005D0F02"/>
    <w:rsid w:val="005D140A"/>
    <w:rsid w:val="005D1DA5"/>
    <w:rsid w:val="005D2745"/>
    <w:rsid w:val="005D2E15"/>
    <w:rsid w:val="005D3652"/>
    <w:rsid w:val="005D3932"/>
    <w:rsid w:val="005D4313"/>
    <w:rsid w:val="005D47FE"/>
    <w:rsid w:val="005D4900"/>
    <w:rsid w:val="005D4C76"/>
    <w:rsid w:val="005D56D3"/>
    <w:rsid w:val="005D5898"/>
    <w:rsid w:val="005D5D6F"/>
    <w:rsid w:val="005D6997"/>
    <w:rsid w:val="005D6B13"/>
    <w:rsid w:val="005D6BB6"/>
    <w:rsid w:val="005D6E7B"/>
    <w:rsid w:val="005D722C"/>
    <w:rsid w:val="005D7285"/>
    <w:rsid w:val="005D76B0"/>
    <w:rsid w:val="005D7702"/>
    <w:rsid w:val="005E1922"/>
    <w:rsid w:val="005E1DB1"/>
    <w:rsid w:val="005E2868"/>
    <w:rsid w:val="005E2887"/>
    <w:rsid w:val="005E2B63"/>
    <w:rsid w:val="005E411C"/>
    <w:rsid w:val="005E44DD"/>
    <w:rsid w:val="005E4878"/>
    <w:rsid w:val="005E5A0F"/>
    <w:rsid w:val="005E5E59"/>
    <w:rsid w:val="005E629C"/>
    <w:rsid w:val="005E76E2"/>
    <w:rsid w:val="005E7FA9"/>
    <w:rsid w:val="005F00C2"/>
    <w:rsid w:val="005F0919"/>
    <w:rsid w:val="005F0D28"/>
    <w:rsid w:val="005F10EE"/>
    <w:rsid w:val="005F1128"/>
    <w:rsid w:val="005F1935"/>
    <w:rsid w:val="005F1D08"/>
    <w:rsid w:val="005F3092"/>
    <w:rsid w:val="005F3423"/>
    <w:rsid w:val="005F34D8"/>
    <w:rsid w:val="005F3F2B"/>
    <w:rsid w:val="005F3F6A"/>
    <w:rsid w:val="005F52F2"/>
    <w:rsid w:val="005F5979"/>
    <w:rsid w:val="005F5F8A"/>
    <w:rsid w:val="006001B1"/>
    <w:rsid w:val="00601086"/>
    <w:rsid w:val="006010F1"/>
    <w:rsid w:val="00601663"/>
    <w:rsid w:val="00601D11"/>
    <w:rsid w:val="006021B5"/>
    <w:rsid w:val="00602239"/>
    <w:rsid w:val="00603053"/>
    <w:rsid w:val="00604225"/>
    <w:rsid w:val="0060443A"/>
    <w:rsid w:val="006044B9"/>
    <w:rsid w:val="00605ADC"/>
    <w:rsid w:val="00605C66"/>
    <w:rsid w:val="006076D1"/>
    <w:rsid w:val="00607895"/>
    <w:rsid w:val="006078C4"/>
    <w:rsid w:val="00607D4B"/>
    <w:rsid w:val="00610628"/>
    <w:rsid w:val="00610944"/>
    <w:rsid w:val="00610F26"/>
    <w:rsid w:val="00611AD0"/>
    <w:rsid w:val="00611AFD"/>
    <w:rsid w:val="00613B9B"/>
    <w:rsid w:val="00613E70"/>
    <w:rsid w:val="00614342"/>
    <w:rsid w:val="006144B7"/>
    <w:rsid w:val="00615005"/>
    <w:rsid w:val="00615939"/>
    <w:rsid w:val="00615C12"/>
    <w:rsid w:val="00615CAE"/>
    <w:rsid w:val="006167B6"/>
    <w:rsid w:val="00616FF4"/>
    <w:rsid w:val="00621020"/>
    <w:rsid w:val="0062124F"/>
    <w:rsid w:val="00621561"/>
    <w:rsid w:val="00621A2B"/>
    <w:rsid w:val="00621DF4"/>
    <w:rsid w:val="00622A30"/>
    <w:rsid w:val="00622A81"/>
    <w:rsid w:val="0062334B"/>
    <w:rsid w:val="00623A96"/>
    <w:rsid w:val="00623B30"/>
    <w:rsid w:val="0062406C"/>
    <w:rsid w:val="00624C18"/>
    <w:rsid w:val="006250C7"/>
    <w:rsid w:val="00625A22"/>
    <w:rsid w:val="006260EE"/>
    <w:rsid w:val="0062732B"/>
    <w:rsid w:val="00627AC2"/>
    <w:rsid w:val="00630CFA"/>
    <w:rsid w:val="006319ED"/>
    <w:rsid w:val="00631CCD"/>
    <w:rsid w:val="006321AE"/>
    <w:rsid w:val="006331FC"/>
    <w:rsid w:val="00634345"/>
    <w:rsid w:val="006352F2"/>
    <w:rsid w:val="00635601"/>
    <w:rsid w:val="006366F9"/>
    <w:rsid w:val="00636B01"/>
    <w:rsid w:val="00642537"/>
    <w:rsid w:val="006438E0"/>
    <w:rsid w:val="006446CF"/>
    <w:rsid w:val="0064495D"/>
    <w:rsid w:val="00644A6E"/>
    <w:rsid w:val="00644F29"/>
    <w:rsid w:val="00645240"/>
    <w:rsid w:val="00645915"/>
    <w:rsid w:val="00645AC9"/>
    <w:rsid w:val="00645E41"/>
    <w:rsid w:val="00650FAD"/>
    <w:rsid w:val="006515B5"/>
    <w:rsid w:val="00651A91"/>
    <w:rsid w:val="00652CC6"/>
    <w:rsid w:val="0065372C"/>
    <w:rsid w:val="0065392D"/>
    <w:rsid w:val="00653950"/>
    <w:rsid w:val="00653F65"/>
    <w:rsid w:val="00653F7F"/>
    <w:rsid w:val="006544B2"/>
    <w:rsid w:val="006549D7"/>
    <w:rsid w:val="00654D5B"/>
    <w:rsid w:val="00657774"/>
    <w:rsid w:val="00660100"/>
    <w:rsid w:val="00660DE2"/>
    <w:rsid w:val="0066157B"/>
    <w:rsid w:val="00662876"/>
    <w:rsid w:val="006641F1"/>
    <w:rsid w:val="0066454A"/>
    <w:rsid w:val="006648DD"/>
    <w:rsid w:val="00664B43"/>
    <w:rsid w:val="00664D2D"/>
    <w:rsid w:val="00665678"/>
    <w:rsid w:val="00665A25"/>
    <w:rsid w:val="00665D21"/>
    <w:rsid w:val="006679CA"/>
    <w:rsid w:val="00667F84"/>
    <w:rsid w:val="00670191"/>
    <w:rsid w:val="006705DB"/>
    <w:rsid w:val="00670FDB"/>
    <w:rsid w:val="0067100D"/>
    <w:rsid w:val="00671499"/>
    <w:rsid w:val="00671856"/>
    <w:rsid w:val="00671A6D"/>
    <w:rsid w:val="00672181"/>
    <w:rsid w:val="00672766"/>
    <w:rsid w:val="0067288D"/>
    <w:rsid w:val="006735B0"/>
    <w:rsid w:val="00674BB1"/>
    <w:rsid w:val="006751AE"/>
    <w:rsid w:val="0067571A"/>
    <w:rsid w:val="006757D4"/>
    <w:rsid w:val="006761D5"/>
    <w:rsid w:val="00676CA6"/>
    <w:rsid w:val="006774FF"/>
    <w:rsid w:val="006776D6"/>
    <w:rsid w:val="00677855"/>
    <w:rsid w:val="00677BBE"/>
    <w:rsid w:val="00677FD5"/>
    <w:rsid w:val="006811D0"/>
    <w:rsid w:val="0068125C"/>
    <w:rsid w:val="006814AE"/>
    <w:rsid w:val="00681B97"/>
    <w:rsid w:val="00682D47"/>
    <w:rsid w:val="0068362F"/>
    <w:rsid w:val="00685030"/>
    <w:rsid w:val="006856BA"/>
    <w:rsid w:val="00685BED"/>
    <w:rsid w:val="00685EEC"/>
    <w:rsid w:val="006860A4"/>
    <w:rsid w:val="00686D4E"/>
    <w:rsid w:val="006901B7"/>
    <w:rsid w:val="00690270"/>
    <w:rsid w:val="00692266"/>
    <w:rsid w:val="00692399"/>
    <w:rsid w:val="0069243E"/>
    <w:rsid w:val="00692771"/>
    <w:rsid w:val="00692A44"/>
    <w:rsid w:val="006941F4"/>
    <w:rsid w:val="0069548B"/>
    <w:rsid w:val="0069552F"/>
    <w:rsid w:val="00695E20"/>
    <w:rsid w:val="006968F1"/>
    <w:rsid w:val="006970D3"/>
    <w:rsid w:val="006A0614"/>
    <w:rsid w:val="006A0ABF"/>
    <w:rsid w:val="006A0DD2"/>
    <w:rsid w:val="006A1DB7"/>
    <w:rsid w:val="006A1E24"/>
    <w:rsid w:val="006A224C"/>
    <w:rsid w:val="006A29F9"/>
    <w:rsid w:val="006A2AAE"/>
    <w:rsid w:val="006A2DC7"/>
    <w:rsid w:val="006A2FE9"/>
    <w:rsid w:val="006A300F"/>
    <w:rsid w:val="006A3167"/>
    <w:rsid w:val="006A3497"/>
    <w:rsid w:val="006A34F5"/>
    <w:rsid w:val="006A4E22"/>
    <w:rsid w:val="006A4EC4"/>
    <w:rsid w:val="006A564B"/>
    <w:rsid w:val="006A5C53"/>
    <w:rsid w:val="006A6640"/>
    <w:rsid w:val="006A73F9"/>
    <w:rsid w:val="006A749F"/>
    <w:rsid w:val="006A74D4"/>
    <w:rsid w:val="006A7C72"/>
    <w:rsid w:val="006B046F"/>
    <w:rsid w:val="006B12E9"/>
    <w:rsid w:val="006B17BB"/>
    <w:rsid w:val="006B17DB"/>
    <w:rsid w:val="006B2A6C"/>
    <w:rsid w:val="006B3348"/>
    <w:rsid w:val="006B33DC"/>
    <w:rsid w:val="006B375E"/>
    <w:rsid w:val="006B4EBB"/>
    <w:rsid w:val="006B50E8"/>
    <w:rsid w:val="006B59B8"/>
    <w:rsid w:val="006B5ABA"/>
    <w:rsid w:val="006B69F9"/>
    <w:rsid w:val="006C1451"/>
    <w:rsid w:val="006C1E35"/>
    <w:rsid w:val="006C1EB8"/>
    <w:rsid w:val="006C336E"/>
    <w:rsid w:val="006C34EF"/>
    <w:rsid w:val="006C3C3B"/>
    <w:rsid w:val="006C3D87"/>
    <w:rsid w:val="006C401D"/>
    <w:rsid w:val="006C4734"/>
    <w:rsid w:val="006C49F7"/>
    <w:rsid w:val="006C511F"/>
    <w:rsid w:val="006C527B"/>
    <w:rsid w:val="006C56D5"/>
    <w:rsid w:val="006C5B37"/>
    <w:rsid w:val="006C60FD"/>
    <w:rsid w:val="006C6603"/>
    <w:rsid w:val="006C6861"/>
    <w:rsid w:val="006C6C32"/>
    <w:rsid w:val="006C70D1"/>
    <w:rsid w:val="006D0BDA"/>
    <w:rsid w:val="006D0EED"/>
    <w:rsid w:val="006D11A1"/>
    <w:rsid w:val="006D155F"/>
    <w:rsid w:val="006D15FD"/>
    <w:rsid w:val="006D2EF6"/>
    <w:rsid w:val="006D3848"/>
    <w:rsid w:val="006D3BA5"/>
    <w:rsid w:val="006D4295"/>
    <w:rsid w:val="006D476D"/>
    <w:rsid w:val="006D4B0A"/>
    <w:rsid w:val="006D5C0D"/>
    <w:rsid w:val="006D66FD"/>
    <w:rsid w:val="006D6837"/>
    <w:rsid w:val="006D7104"/>
    <w:rsid w:val="006D737F"/>
    <w:rsid w:val="006D79EB"/>
    <w:rsid w:val="006D7F66"/>
    <w:rsid w:val="006E088B"/>
    <w:rsid w:val="006E27DD"/>
    <w:rsid w:val="006E28B6"/>
    <w:rsid w:val="006E29B3"/>
    <w:rsid w:val="006E2B8C"/>
    <w:rsid w:val="006E30D0"/>
    <w:rsid w:val="006E33F8"/>
    <w:rsid w:val="006E3911"/>
    <w:rsid w:val="006E3AD3"/>
    <w:rsid w:val="006E3DE3"/>
    <w:rsid w:val="006E4A23"/>
    <w:rsid w:val="006E4DFE"/>
    <w:rsid w:val="006E5A4F"/>
    <w:rsid w:val="006E5A52"/>
    <w:rsid w:val="006E5A89"/>
    <w:rsid w:val="006E5D87"/>
    <w:rsid w:val="006E6A0B"/>
    <w:rsid w:val="006E6B40"/>
    <w:rsid w:val="006E6BC6"/>
    <w:rsid w:val="006E6DB6"/>
    <w:rsid w:val="006E74BA"/>
    <w:rsid w:val="006E7D12"/>
    <w:rsid w:val="006F0187"/>
    <w:rsid w:val="006F067B"/>
    <w:rsid w:val="006F1444"/>
    <w:rsid w:val="006F1BC2"/>
    <w:rsid w:val="006F2176"/>
    <w:rsid w:val="006F2381"/>
    <w:rsid w:val="006F256A"/>
    <w:rsid w:val="006F2A7E"/>
    <w:rsid w:val="006F38B3"/>
    <w:rsid w:val="006F4E91"/>
    <w:rsid w:val="006F4FC5"/>
    <w:rsid w:val="006F70AD"/>
    <w:rsid w:val="006F736A"/>
    <w:rsid w:val="006F7BDC"/>
    <w:rsid w:val="006F7E01"/>
    <w:rsid w:val="00700071"/>
    <w:rsid w:val="00700783"/>
    <w:rsid w:val="00700795"/>
    <w:rsid w:val="0070110B"/>
    <w:rsid w:val="007013A0"/>
    <w:rsid w:val="00701494"/>
    <w:rsid w:val="007016D5"/>
    <w:rsid w:val="007017FF"/>
    <w:rsid w:val="007025BC"/>
    <w:rsid w:val="00702863"/>
    <w:rsid w:val="00702D46"/>
    <w:rsid w:val="0070349F"/>
    <w:rsid w:val="00703809"/>
    <w:rsid w:val="007041D1"/>
    <w:rsid w:val="007043F0"/>
    <w:rsid w:val="00704A57"/>
    <w:rsid w:val="00704BE8"/>
    <w:rsid w:val="00704D6F"/>
    <w:rsid w:val="007053A2"/>
    <w:rsid w:val="0070545C"/>
    <w:rsid w:val="007057F2"/>
    <w:rsid w:val="00705F68"/>
    <w:rsid w:val="007063B3"/>
    <w:rsid w:val="00706A45"/>
    <w:rsid w:val="00706E6C"/>
    <w:rsid w:val="00706E87"/>
    <w:rsid w:val="0070713D"/>
    <w:rsid w:val="00707268"/>
    <w:rsid w:val="0070758A"/>
    <w:rsid w:val="007103B8"/>
    <w:rsid w:val="00710F2B"/>
    <w:rsid w:val="00711701"/>
    <w:rsid w:val="00711860"/>
    <w:rsid w:val="00712027"/>
    <w:rsid w:val="00713023"/>
    <w:rsid w:val="007132C8"/>
    <w:rsid w:val="00713CD0"/>
    <w:rsid w:val="00713DAC"/>
    <w:rsid w:val="00714347"/>
    <w:rsid w:val="00714B9E"/>
    <w:rsid w:val="00716685"/>
    <w:rsid w:val="00717688"/>
    <w:rsid w:val="00720178"/>
    <w:rsid w:val="007203EE"/>
    <w:rsid w:val="0072090E"/>
    <w:rsid w:val="00720D0F"/>
    <w:rsid w:val="00721155"/>
    <w:rsid w:val="00721944"/>
    <w:rsid w:val="0072210B"/>
    <w:rsid w:val="00722435"/>
    <w:rsid w:val="00722BDD"/>
    <w:rsid w:val="00723A14"/>
    <w:rsid w:val="00723AF4"/>
    <w:rsid w:val="00723B95"/>
    <w:rsid w:val="00724000"/>
    <w:rsid w:val="007270FC"/>
    <w:rsid w:val="00727109"/>
    <w:rsid w:val="0072726B"/>
    <w:rsid w:val="007273AA"/>
    <w:rsid w:val="00727539"/>
    <w:rsid w:val="0072784F"/>
    <w:rsid w:val="00730A9B"/>
    <w:rsid w:val="00732B2C"/>
    <w:rsid w:val="00733AAE"/>
    <w:rsid w:val="00733B70"/>
    <w:rsid w:val="007345EB"/>
    <w:rsid w:val="007347CD"/>
    <w:rsid w:val="00734A30"/>
    <w:rsid w:val="007358BE"/>
    <w:rsid w:val="00735CB0"/>
    <w:rsid w:val="00735E78"/>
    <w:rsid w:val="00736B98"/>
    <w:rsid w:val="00737955"/>
    <w:rsid w:val="00740586"/>
    <w:rsid w:val="00741B56"/>
    <w:rsid w:val="00741ED4"/>
    <w:rsid w:val="007420D8"/>
    <w:rsid w:val="0074225A"/>
    <w:rsid w:val="00742B5A"/>
    <w:rsid w:val="00742C2A"/>
    <w:rsid w:val="007438B7"/>
    <w:rsid w:val="00743CD7"/>
    <w:rsid w:val="00744274"/>
    <w:rsid w:val="00745060"/>
    <w:rsid w:val="007461D6"/>
    <w:rsid w:val="00746CDF"/>
    <w:rsid w:val="00747138"/>
    <w:rsid w:val="0074769D"/>
    <w:rsid w:val="00747997"/>
    <w:rsid w:val="00747A65"/>
    <w:rsid w:val="00747C9D"/>
    <w:rsid w:val="00747CF9"/>
    <w:rsid w:val="007505DE"/>
    <w:rsid w:val="00750719"/>
    <w:rsid w:val="00751414"/>
    <w:rsid w:val="00752B32"/>
    <w:rsid w:val="00752BD2"/>
    <w:rsid w:val="007533DF"/>
    <w:rsid w:val="00753B8D"/>
    <w:rsid w:val="00755D26"/>
    <w:rsid w:val="00757313"/>
    <w:rsid w:val="007574E1"/>
    <w:rsid w:val="00757944"/>
    <w:rsid w:val="00757AF4"/>
    <w:rsid w:val="00757D68"/>
    <w:rsid w:val="007606EB"/>
    <w:rsid w:val="007612C2"/>
    <w:rsid w:val="00761F97"/>
    <w:rsid w:val="00762267"/>
    <w:rsid w:val="007623EB"/>
    <w:rsid w:val="00762CB2"/>
    <w:rsid w:val="00763F02"/>
    <w:rsid w:val="00763FD1"/>
    <w:rsid w:val="00764383"/>
    <w:rsid w:val="00764775"/>
    <w:rsid w:val="00764EC7"/>
    <w:rsid w:val="007662BD"/>
    <w:rsid w:val="00766352"/>
    <w:rsid w:val="00766C64"/>
    <w:rsid w:val="0076705C"/>
    <w:rsid w:val="0077007B"/>
    <w:rsid w:val="00770B33"/>
    <w:rsid w:val="00770DF0"/>
    <w:rsid w:val="00771168"/>
    <w:rsid w:val="00771429"/>
    <w:rsid w:val="00771D45"/>
    <w:rsid w:val="00772272"/>
    <w:rsid w:val="007726B8"/>
    <w:rsid w:val="00773F5D"/>
    <w:rsid w:val="007743C7"/>
    <w:rsid w:val="00774ADD"/>
    <w:rsid w:val="0077513D"/>
    <w:rsid w:val="0077529F"/>
    <w:rsid w:val="007757D4"/>
    <w:rsid w:val="0077586E"/>
    <w:rsid w:val="007759C6"/>
    <w:rsid w:val="00775B28"/>
    <w:rsid w:val="0077785A"/>
    <w:rsid w:val="007778AB"/>
    <w:rsid w:val="00777AF1"/>
    <w:rsid w:val="00780168"/>
    <w:rsid w:val="00781677"/>
    <w:rsid w:val="0078171A"/>
    <w:rsid w:val="007827FE"/>
    <w:rsid w:val="0078283E"/>
    <w:rsid w:val="00783C87"/>
    <w:rsid w:val="007841DA"/>
    <w:rsid w:val="0078446C"/>
    <w:rsid w:val="0078508F"/>
    <w:rsid w:val="007851E6"/>
    <w:rsid w:val="0078532A"/>
    <w:rsid w:val="0078572D"/>
    <w:rsid w:val="007860ED"/>
    <w:rsid w:val="007862A3"/>
    <w:rsid w:val="00786B2E"/>
    <w:rsid w:val="007874D3"/>
    <w:rsid w:val="007876FE"/>
    <w:rsid w:val="00787AE9"/>
    <w:rsid w:val="00787BD1"/>
    <w:rsid w:val="00790175"/>
    <w:rsid w:val="00790808"/>
    <w:rsid w:val="00791066"/>
    <w:rsid w:val="00791C42"/>
    <w:rsid w:val="00792656"/>
    <w:rsid w:val="0079387E"/>
    <w:rsid w:val="00793888"/>
    <w:rsid w:val="00794FBC"/>
    <w:rsid w:val="00795002"/>
    <w:rsid w:val="00795994"/>
    <w:rsid w:val="00797B9D"/>
    <w:rsid w:val="007A0C1E"/>
    <w:rsid w:val="007A1B04"/>
    <w:rsid w:val="007A232E"/>
    <w:rsid w:val="007A3055"/>
    <w:rsid w:val="007A443B"/>
    <w:rsid w:val="007A453C"/>
    <w:rsid w:val="007A48AB"/>
    <w:rsid w:val="007A7B8D"/>
    <w:rsid w:val="007A7BEC"/>
    <w:rsid w:val="007A7BF0"/>
    <w:rsid w:val="007B10E3"/>
    <w:rsid w:val="007B1147"/>
    <w:rsid w:val="007B1562"/>
    <w:rsid w:val="007B15BA"/>
    <w:rsid w:val="007B15BD"/>
    <w:rsid w:val="007B240D"/>
    <w:rsid w:val="007B2A9D"/>
    <w:rsid w:val="007B2E7F"/>
    <w:rsid w:val="007B2FDE"/>
    <w:rsid w:val="007B3556"/>
    <w:rsid w:val="007B3562"/>
    <w:rsid w:val="007B5135"/>
    <w:rsid w:val="007B5AF6"/>
    <w:rsid w:val="007B66CE"/>
    <w:rsid w:val="007B6AA0"/>
    <w:rsid w:val="007B6FF0"/>
    <w:rsid w:val="007B6FF8"/>
    <w:rsid w:val="007B7A3C"/>
    <w:rsid w:val="007B7DF8"/>
    <w:rsid w:val="007C0331"/>
    <w:rsid w:val="007C045E"/>
    <w:rsid w:val="007C064F"/>
    <w:rsid w:val="007C155E"/>
    <w:rsid w:val="007C3528"/>
    <w:rsid w:val="007C38CE"/>
    <w:rsid w:val="007C46DD"/>
    <w:rsid w:val="007C4830"/>
    <w:rsid w:val="007C5494"/>
    <w:rsid w:val="007C5C60"/>
    <w:rsid w:val="007C61A7"/>
    <w:rsid w:val="007C6298"/>
    <w:rsid w:val="007C63B3"/>
    <w:rsid w:val="007C674D"/>
    <w:rsid w:val="007C6BE7"/>
    <w:rsid w:val="007D04B5"/>
    <w:rsid w:val="007D0A33"/>
    <w:rsid w:val="007D2520"/>
    <w:rsid w:val="007D261C"/>
    <w:rsid w:val="007D3913"/>
    <w:rsid w:val="007D4116"/>
    <w:rsid w:val="007D5102"/>
    <w:rsid w:val="007D54A1"/>
    <w:rsid w:val="007D74F4"/>
    <w:rsid w:val="007D751A"/>
    <w:rsid w:val="007D78DC"/>
    <w:rsid w:val="007E013E"/>
    <w:rsid w:val="007E0183"/>
    <w:rsid w:val="007E0222"/>
    <w:rsid w:val="007E0311"/>
    <w:rsid w:val="007E06D7"/>
    <w:rsid w:val="007E09CB"/>
    <w:rsid w:val="007E13E5"/>
    <w:rsid w:val="007E1A5F"/>
    <w:rsid w:val="007E1B8B"/>
    <w:rsid w:val="007E1BE7"/>
    <w:rsid w:val="007E1CED"/>
    <w:rsid w:val="007E205A"/>
    <w:rsid w:val="007E3103"/>
    <w:rsid w:val="007E3671"/>
    <w:rsid w:val="007E392E"/>
    <w:rsid w:val="007E3E04"/>
    <w:rsid w:val="007E3EA5"/>
    <w:rsid w:val="007E4148"/>
    <w:rsid w:val="007E5411"/>
    <w:rsid w:val="007E5701"/>
    <w:rsid w:val="007E5FDB"/>
    <w:rsid w:val="007E6675"/>
    <w:rsid w:val="007E68C7"/>
    <w:rsid w:val="007E6C8F"/>
    <w:rsid w:val="007E6EF3"/>
    <w:rsid w:val="007E7194"/>
    <w:rsid w:val="007E777C"/>
    <w:rsid w:val="007F0AAA"/>
    <w:rsid w:val="007F18FB"/>
    <w:rsid w:val="007F2771"/>
    <w:rsid w:val="007F2FD5"/>
    <w:rsid w:val="007F35A1"/>
    <w:rsid w:val="007F382D"/>
    <w:rsid w:val="007F39C9"/>
    <w:rsid w:val="007F4035"/>
    <w:rsid w:val="007F46E0"/>
    <w:rsid w:val="007F4845"/>
    <w:rsid w:val="007F4FDA"/>
    <w:rsid w:val="007F5BAA"/>
    <w:rsid w:val="007F64A8"/>
    <w:rsid w:val="007F6B7D"/>
    <w:rsid w:val="007F76D4"/>
    <w:rsid w:val="00800044"/>
    <w:rsid w:val="0080124A"/>
    <w:rsid w:val="00801959"/>
    <w:rsid w:val="00801EAA"/>
    <w:rsid w:val="00802524"/>
    <w:rsid w:val="00803854"/>
    <w:rsid w:val="008054A2"/>
    <w:rsid w:val="008055AC"/>
    <w:rsid w:val="00805780"/>
    <w:rsid w:val="00806184"/>
    <w:rsid w:val="008116CA"/>
    <w:rsid w:val="00811D5C"/>
    <w:rsid w:val="00812064"/>
    <w:rsid w:val="0081221F"/>
    <w:rsid w:val="00812CAC"/>
    <w:rsid w:val="0081365D"/>
    <w:rsid w:val="00813EE4"/>
    <w:rsid w:val="0081418B"/>
    <w:rsid w:val="00814AAE"/>
    <w:rsid w:val="00814C57"/>
    <w:rsid w:val="00814F91"/>
    <w:rsid w:val="00815CD5"/>
    <w:rsid w:val="0081687D"/>
    <w:rsid w:val="00816B75"/>
    <w:rsid w:val="00817556"/>
    <w:rsid w:val="008176E2"/>
    <w:rsid w:val="00817CE5"/>
    <w:rsid w:val="00820023"/>
    <w:rsid w:val="00820AE7"/>
    <w:rsid w:val="00820C7D"/>
    <w:rsid w:val="00821729"/>
    <w:rsid w:val="008226A0"/>
    <w:rsid w:val="008236ED"/>
    <w:rsid w:val="00824A14"/>
    <w:rsid w:val="00826462"/>
    <w:rsid w:val="00827107"/>
    <w:rsid w:val="008277EA"/>
    <w:rsid w:val="0083052A"/>
    <w:rsid w:val="00832639"/>
    <w:rsid w:val="00832A37"/>
    <w:rsid w:val="00832E1C"/>
    <w:rsid w:val="00833870"/>
    <w:rsid w:val="00833EAD"/>
    <w:rsid w:val="0083447A"/>
    <w:rsid w:val="0083474E"/>
    <w:rsid w:val="0083486B"/>
    <w:rsid w:val="00834BEC"/>
    <w:rsid w:val="008356C2"/>
    <w:rsid w:val="00835CAD"/>
    <w:rsid w:val="008369F9"/>
    <w:rsid w:val="00836A41"/>
    <w:rsid w:val="00841404"/>
    <w:rsid w:val="008419C2"/>
    <w:rsid w:val="00841CC8"/>
    <w:rsid w:val="00842BD1"/>
    <w:rsid w:val="008436B9"/>
    <w:rsid w:val="00843B5F"/>
    <w:rsid w:val="00843E42"/>
    <w:rsid w:val="008450A4"/>
    <w:rsid w:val="00845F36"/>
    <w:rsid w:val="00845F64"/>
    <w:rsid w:val="00846241"/>
    <w:rsid w:val="00846600"/>
    <w:rsid w:val="008471EC"/>
    <w:rsid w:val="00847A8C"/>
    <w:rsid w:val="00847E31"/>
    <w:rsid w:val="00852140"/>
    <w:rsid w:val="00853DC3"/>
    <w:rsid w:val="008541D8"/>
    <w:rsid w:val="0085432A"/>
    <w:rsid w:val="00854D04"/>
    <w:rsid w:val="008557F1"/>
    <w:rsid w:val="008560F8"/>
    <w:rsid w:val="0085611F"/>
    <w:rsid w:val="00856940"/>
    <w:rsid w:val="00856C87"/>
    <w:rsid w:val="00856E46"/>
    <w:rsid w:val="008570EF"/>
    <w:rsid w:val="008614EE"/>
    <w:rsid w:val="008629A7"/>
    <w:rsid w:val="00864480"/>
    <w:rsid w:val="00864D88"/>
    <w:rsid w:val="00864E56"/>
    <w:rsid w:val="00864FA3"/>
    <w:rsid w:val="00865AF6"/>
    <w:rsid w:val="00865D19"/>
    <w:rsid w:val="00866416"/>
    <w:rsid w:val="008664E6"/>
    <w:rsid w:val="00866B04"/>
    <w:rsid w:val="00867066"/>
    <w:rsid w:val="008707C0"/>
    <w:rsid w:val="008709DC"/>
    <w:rsid w:val="0087141B"/>
    <w:rsid w:val="0087234D"/>
    <w:rsid w:val="00872E35"/>
    <w:rsid w:val="00873121"/>
    <w:rsid w:val="0087332B"/>
    <w:rsid w:val="0087385D"/>
    <w:rsid w:val="00873AF4"/>
    <w:rsid w:val="008745EB"/>
    <w:rsid w:val="00874775"/>
    <w:rsid w:val="00874A5F"/>
    <w:rsid w:val="008755A0"/>
    <w:rsid w:val="008755C6"/>
    <w:rsid w:val="0087580A"/>
    <w:rsid w:val="00876A8A"/>
    <w:rsid w:val="00876FD6"/>
    <w:rsid w:val="008774C7"/>
    <w:rsid w:val="00880946"/>
    <w:rsid w:val="00880D35"/>
    <w:rsid w:val="00881601"/>
    <w:rsid w:val="00882381"/>
    <w:rsid w:val="00882915"/>
    <w:rsid w:val="008829D6"/>
    <w:rsid w:val="00883984"/>
    <w:rsid w:val="00883C68"/>
    <w:rsid w:val="008842E1"/>
    <w:rsid w:val="0088442B"/>
    <w:rsid w:val="00885FBD"/>
    <w:rsid w:val="00886076"/>
    <w:rsid w:val="00886080"/>
    <w:rsid w:val="0088627A"/>
    <w:rsid w:val="0088636F"/>
    <w:rsid w:val="00886C82"/>
    <w:rsid w:val="00887571"/>
    <w:rsid w:val="00887FF4"/>
    <w:rsid w:val="00891338"/>
    <w:rsid w:val="00891623"/>
    <w:rsid w:val="0089189E"/>
    <w:rsid w:val="00892B5F"/>
    <w:rsid w:val="00893332"/>
    <w:rsid w:val="00893AC4"/>
    <w:rsid w:val="00894147"/>
    <w:rsid w:val="00894242"/>
    <w:rsid w:val="0089447B"/>
    <w:rsid w:val="00894C41"/>
    <w:rsid w:val="008954B8"/>
    <w:rsid w:val="00896A09"/>
    <w:rsid w:val="00896DD1"/>
    <w:rsid w:val="00896F45"/>
    <w:rsid w:val="008975EF"/>
    <w:rsid w:val="008A0C11"/>
    <w:rsid w:val="008A0E6A"/>
    <w:rsid w:val="008A1E87"/>
    <w:rsid w:val="008A20D3"/>
    <w:rsid w:val="008A211C"/>
    <w:rsid w:val="008A22E4"/>
    <w:rsid w:val="008A237D"/>
    <w:rsid w:val="008A2444"/>
    <w:rsid w:val="008A3E17"/>
    <w:rsid w:val="008A42F9"/>
    <w:rsid w:val="008A4AF1"/>
    <w:rsid w:val="008A5F75"/>
    <w:rsid w:val="008A640B"/>
    <w:rsid w:val="008A68DE"/>
    <w:rsid w:val="008A6A9B"/>
    <w:rsid w:val="008A7C2E"/>
    <w:rsid w:val="008B047F"/>
    <w:rsid w:val="008B0CF0"/>
    <w:rsid w:val="008B16D8"/>
    <w:rsid w:val="008B1D86"/>
    <w:rsid w:val="008B2109"/>
    <w:rsid w:val="008B4350"/>
    <w:rsid w:val="008B553A"/>
    <w:rsid w:val="008B58BB"/>
    <w:rsid w:val="008B63E2"/>
    <w:rsid w:val="008B6C2B"/>
    <w:rsid w:val="008B6EEF"/>
    <w:rsid w:val="008B7120"/>
    <w:rsid w:val="008B728D"/>
    <w:rsid w:val="008B75CC"/>
    <w:rsid w:val="008B79F1"/>
    <w:rsid w:val="008C0425"/>
    <w:rsid w:val="008C0AD6"/>
    <w:rsid w:val="008C1A48"/>
    <w:rsid w:val="008C2A16"/>
    <w:rsid w:val="008C319A"/>
    <w:rsid w:val="008C43EE"/>
    <w:rsid w:val="008C45A7"/>
    <w:rsid w:val="008C4AD7"/>
    <w:rsid w:val="008C5234"/>
    <w:rsid w:val="008C6851"/>
    <w:rsid w:val="008C6CED"/>
    <w:rsid w:val="008C6FB3"/>
    <w:rsid w:val="008C74A3"/>
    <w:rsid w:val="008C759E"/>
    <w:rsid w:val="008C7B53"/>
    <w:rsid w:val="008C7E20"/>
    <w:rsid w:val="008D115A"/>
    <w:rsid w:val="008D16D2"/>
    <w:rsid w:val="008D218F"/>
    <w:rsid w:val="008D2FE2"/>
    <w:rsid w:val="008D4410"/>
    <w:rsid w:val="008D4F8D"/>
    <w:rsid w:val="008D500A"/>
    <w:rsid w:val="008D55A2"/>
    <w:rsid w:val="008D55D1"/>
    <w:rsid w:val="008D606F"/>
    <w:rsid w:val="008D7E42"/>
    <w:rsid w:val="008E0EFB"/>
    <w:rsid w:val="008E183E"/>
    <w:rsid w:val="008E202C"/>
    <w:rsid w:val="008E2F7C"/>
    <w:rsid w:val="008E4A45"/>
    <w:rsid w:val="008E5645"/>
    <w:rsid w:val="008E56A6"/>
    <w:rsid w:val="008E6EBD"/>
    <w:rsid w:val="008E752E"/>
    <w:rsid w:val="008E767F"/>
    <w:rsid w:val="008F010C"/>
    <w:rsid w:val="008F0461"/>
    <w:rsid w:val="008F3BAF"/>
    <w:rsid w:val="008F3CD3"/>
    <w:rsid w:val="008F44AD"/>
    <w:rsid w:val="008F4AE1"/>
    <w:rsid w:val="008F65A8"/>
    <w:rsid w:val="008F6DF4"/>
    <w:rsid w:val="008F712B"/>
    <w:rsid w:val="00901C29"/>
    <w:rsid w:val="00901E7F"/>
    <w:rsid w:val="009020C4"/>
    <w:rsid w:val="0090260A"/>
    <w:rsid w:val="00902E6C"/>
    <w:rsid w:val="00902F1B"/>
    <w:rsid w:val="00903EBA"/>
    <w:rsid w:val="00905647"/>
    <w:rsid w:val="009057B1"/>
    <w:rsid w:val="00905A02"/>
    <w:rsid w:val="009066F9"/>
    <w:rsid w:val="009069F7"/>
    <w:rsid w:val="00906B69"/>
    <w:rsid w:val="00906FBD"/>
    <w:rsid w:val="0091030D"/>
    <w:rsid w:val="0091055A"/>
    <w:rsid w:val="00910C33"/>
    <w:rsid w:val="0091105B"/>
    <w:rsid w:val="00911CE7"/>
    <w:rsid w:val="00912E94"/>
    <w:rsid w:val="00912FF1"/>
    <w:rsid w:val="009133D2"/>
    <w:rsid w:val="009138D3"/>
    <w:rsid w:val="00914155"/>
    <w:rsid w:val="00915567"/>
    <w:rsid w:val="0091577E"/>
    <w:rsid w:val="00917BC7"/>
    <w:rsid w:val="00917EDF"/>
    <w:rsid w:val="00920396"/>
    <w:rsid w:val="00920474"/>
    <w:rsid w:val="0092086F"/>
    <w:rsid w:val="009215A2"/>
    <w:rsid w:val="00922E8F"/>
    <w:rsid w:val="00923F58"/>
    <w:rsid w:val="0092455C"/>
    <w:rsid w:val="009249F5"/>
    <w:rsid w:val="00924DC1"/>
    <w:rsid w:val="00924E93"/>
    <w:rsid w:val="00925477"/>
    <w:rsid w:val="009259B7"/>
    <w:rsid w:val="00925C86"/>
    <w:rsid w:val="0092686C"/>
    <w:rsid w:val="00926B35"/>
    <w:rsid w:val="00927DB4"/>
    <w:rsid w:val="00927F6A"/>
    <w:rsid w:val="00927F8A"/>
    <w:rsid w:val="0093196B"/>
    <w:rsid w:val="00931C3C"/>
    <w:rsid w:val="009329E7"/>
    <w:rsid w:val="00932BFA"/>
    <w:rsid w:val="00932FE8"/>
    <w:rsid w:val="0093385C"/>
    <w:rsid w:val="00933A79"/>
    <w:rsid w:val="00933CE9"/>
    <w:rsid w:val="00933DA4"/>
    <w:rsid w:val="00933F3B"/>
    <w:rsid w:val="009342B0"/>
    <w:rsid w:val="00934BCA"/>
    <w:rsid w:val="0093529A"/>
    <w:rsid w:val="00935CE7"/>
    <w:rsid w:val="00936516"/>
    <w:rsid w:val="009365B9"/>
    <w:rsid w:val="00937046"/>
    <w:rsid w:val="0093732E"/>
    <w:rsid w:val="009379A0"/>
    <w:rsid w:val="00937A2E"/>
    <w:rsid w:val="00937B49"/>
    <w:rsid w:val="00937D70"/>
    <w:rsid w:val="00940337"/>
    <w:rsid w:val="00940B71"/>
    <w:rsid w:val="0094188D"/>
    <w:rsid w:val="00942599"/>
    <w:rsid w:val="00942EB3"/>
    <w:rsid w:val="00943516"/>
    <w:rsid w:val="0094365C"/>
    <w:rsid w:val="00943AF8"/>
    <w:rsid w:val="00943E98"/>
    <w:rsid w:val="00944342"/>
    <w:rsid w:val="00944BEA"/>
    <w:rsid w:val="009452BB"/>
    <w:rsid w:val="00945A08"/>
    <w:rsid w:val="00946B98"/>
    <w:rsid w:val="00946F1A"/>
    <w:rsid w:val="009502C6"/>
    <w:rsid w:val="0095055A"/>
    <w:rsid w:val="00950702"/>
    <w:rsid w:val="00951351"/>
    <w:rsid w:val="00952093"/>
    <w:rsid w:val="00952883"/>
    <w:rsid w:val="00952A91"/>
    <w:rsid w:val="00953B3C"/>
    <w:rsid w:val="00953E71"/>
    <w:rsid w:val="0095487D"/>
    <w:rsid w:val="009548CF"/>
    <w:rsid w:val="00955D63"/>
    <w:rsid w:val="00955F51"/>
    <w:rsid w:val="009560A9"/>
    <w:rsid w:val="00956BBC"/>
    <w:rsid w:val="00960B51"/>
    <w:rsid w:val="0096187B"/>
    <w:rsid w:val="009623DB"/>
    <w:rsid w:val="0096276D"/>
    <w:rsid w:val="0096291C"/>
    <w:rsid w:val="00962C4F"/>
    <w:rsid w:val="00962DC5"/>
    <w:rsid w:val="00962F0B"/>
    <w:rsid w:val="00962F8B"/>
    <w:rsid w:val="009630FD"/>
    <w:rsid w:val="009634F8"/>
    <w:rsid w:val="0096363B"/>
    <w:rsid w:val="0096415E"/>
    <w:rsid w:val="009653D1"/>
    <w:rsid w:val="0096641C"/>
    <w:rsid w:val="009670C1"/>
    <w:rsid w:val="009711F9"/>
    <w:rsid w:val="00971217"/>
    <w:rsid w:val="00972326"/>
    <w:rsid w:val="00972B80"/>
    <w:rsid w:val="0097377E"/>
    <w:rsid w:val="00973BF6"/>
    <w:rsid w:val="00973CE1"/>
    <w:rsid w:val="00974E00"/>
    <w:rsid w:val="00975840"/>
    <w:rsid w:val="009760D4"/>
    <w:rsid w:val="009768E4"/>
    <w:rsid w:val="0097733A"/>
    <w:rsid w:val="00977385"/>
    <w:rsid w:val="00977580"/>
    <w:rsid w:val="009811B5"/>
    <w:rsid w:val="009817C9"/>
    <w:rsid w:val="00982ABC"/>
    <w:rsid w:val="00983240"/>
    <w:rsid w:val="00984505"/>
    <w:rsid w:val="00984980"/>
    <w:rsid w:val="00985647"/>
    <w:rsid w:val="00986547"/>
    <w:rsid w:val="009879F0"/>
    <w:rsid w:val="00987D51"/>
    <w:rsid w:val="00987EFB"/>
    <w:rsid w:val="00990556"/>
    <w:rsid w:val="009908BF"/>
    <w:rsid w:val="009909B8"/>
    <w:rsid w:val="00991572"/>
    <w:rsid w:val="009919A2"/>
    <w:rsid w:val="0099279C"/>
    <w:rsid w:val="009934D7"/>
    <w:rsid w:val="00994076"/>
    <w:rsid w:val="009947B3"/>
    <w:rsid w:val="009947D3"/>
    <w:rsid w:val="00994B46"/>
    <w:rsid w:val="00994B93"/>
    <w:rsid w:val="009974C2"/>
    <w:rsid w:val="00997D7C"/>
    <w:rsid w:val="009A04B5"/>
    <w:rsid w:val="009A0856"/>
    <w:rsid w:val="009A1AC3"/>
    <w:rsid w:val="009A1B43"/>
    <w:rsid w:val="009A28C0"/>
    <w:rsid w:val="009A2D3B"/>
    <w:rsid w:val="009A2D68"/>
    <w:rsid w:val="009A3865"/>
    <w:rsid w:val="009A3CAE"/>
    <w:rsid w:val="009A491F"/>
    <w:rsid w:val="009A4D37"/>
    <w:rsid w:val="009A536A"/>
    <w:rsid w:val="009A63C1"/>
    <w:rsid w:val="009A6B96"/>
    <w:rsid w:val="009A74FE"/>
    <w:rsid w:val="009B00EC"/>
    <w:rsid w:val="009B1D07"/>
    <w:rsid w:val="009B2DB7"/>
    <w:rsid w:val="009B3EF9"/>
    <w:rsid w:val="009B4057"/>
    <w:rsid w:val="009B444E"/>
    <w:rsid w:val="009B4CEA"/>
    <w:rsid w:val="009B5058"/>
    <w:rsid w:val="009B542E"/>
    <w:rsid w:val="009B61AF"/>
    <w:rsid w:val="009B65BE"/>
    <w:rsid w:val="009C00C8"/>
    <w:rsid w:val="009C02ED"/>
    <w:rsid w:val="009C0D16"/>
    <w:rsid w:val="009C1EAE"/>
    <w:rsid w:val="009C22B1"/>
    <w:rsid w:val="009C2363"/>
    <w:rsid w:val="009C33FC"/>
    <w:rsid w:val="009C35EF"/>
    <w:rsid w:val="009C36ED"/>
    <w:rsid w:val="009C4CB5"/>
    <w:rsid w:val="009C570E"/>
    <w:rsid w:val="009C6A7D"/>
    <w:rsid w:val="009C6FC4"/>
    <w:rsid w:val="009C732F"/>
    <w:rsid w:val="009C7867"/>
    <w:rsid w:val="009C7A10"/>
    <w:rsid w:val="009C7D16"/>
    <w:rsid w:val="009D089A"/>
    <w:rsid w:val="009D0F9A"/>
    <w:rsid w:val="009D2E87"/>
    <w:rsid w:val="009D48B3"/>
    <w:rsid w:val="009D4EBB"/>
    <w:rsid w:val="009D4F72"/>
    <w:rsid w:val="009D4F7A"/>
    <w:rsid w:val="009D5972"/>
    <w:rsid w:val="009D6014"/>
    <w:rsid w:val="009D6049"/>
    <w:rsid w:val="009D7A27"/>
    <w:rsid w:val="009E0722"/>
    <w:rsid w:val="009E1B91"/>
    <w:rsid w:val="009E1EAD"/>
    <w:rsid w:val="009E1F9F"/>
    <w:rsid w:val="009E2106"/>
    <w:rsid w:val="009E2948"/>
    <w:rsid w:val="009E3174"/>
    <w:rsid w:val="009E35CC"/>
    <w:rsid w:val="009E3A3E"/>
    <w:rsid w:val="009E3E70"/>
    <w:rsid w:val="009E5031"/>
    <w:rsid w:val="009E59A7"/>
    <w:rsid w:val="009E5B2D"/>
    <w:rsid w:val="009E6736"/>
    <w:rsid w:val="009F04A9"/>
    <w:rsid w:val="009F08FE"/>
    <w:rsid w:val="009F12E9"/>
    <w:rsid w:val="009F2247"/>
    <w:rsid w:val="009F261B"/>
    <w:rsid w:val="009F2DE0"/>
    <w:rsid w:val="009F3247"/>
    <w:rsid w:val="009F3DD9"/>
    <w:rsid w:val="009F3E6D"/>
    <w:rsid w:val="009F4293"/>
    <w:rsid w:val="009F43E5"/>
    <w:rsid w:val="009F54F4"/>
    <w:rsid w:val="009F5A9D"/>
    <w:rsid w:val="009F5DD9"/>
    <w:rsid w:val="009F5FA7"/>
    <w:rsid w:val="009F6D04"/>
    <w:rsid w:val="009F7C1D"/>
    <w:rsid w:val="009F7E84"/>
    <w:rsid w:val="00A0097E"/>
    <w:rsid w:val="00A015C1"/>
    <w:rsid w:val="00A016F2"/>
    <w:rsid w:val="00A01756"/>
    <w:rsid w:val="00A0337F"/>
    <w:rsid w:val="00A0446F"/>
    <w:rsid w:val="00A045B5"/>
    <w:rsid w:val="00A04867"/>
    <w:rsid w:val="00A04A70"/>
    <w:rsid w:val="00A05A00"/>
    <w:rsid w:val="00A05D5D"/>
    <w:rsid w:val="00A06984"/>
    <w:rsid w:val="00A06DB5"/>
    <w:rsid w:val="00A07530"/>
    <w:rsid w:val="00A075C3"/>
    <w:rsid w:val="00A07940"/>
    <w:rsid w:val="00A103F4"/>
    <w:rsid w:val="00A10B71"/>
    <w:rsid w:val="00A119D2"/>
    <w:rsid w:val="00A123DE"/>
    <w:rsid w:val="00A127C1"/>
    <w:rsid w:val="00A132B8"/>
    <w:rsid w:val="00A13552"/>
    <w:rsid w:val="00A1425E"/>
    <w:rsid w:val="00A147C2"/>
    <w:rsid w:val="00A14B85"/>
    <w:rsid w:val="00A15518"/>
    <w:rsid w:val="00A15AAF"/>
    <w:rsid w:val="00A17205"/>
    <w:rsid w:val="00A17BA6"/>
    <w:rsid w:val="00A20078"/>
    <w:rsid w:val="00A20932"/>
    <w:rsid w:val="00A2181D"/>
    <w:rsid w:val="00A21FE5"/>
    <w:rsid w:val="00A22207"/>
    <w:rsid w:val="00A224ED"/>
    <w:rsid w:val="00A236F5"/>
    <w:rsid w:val="00A247B5"/>
    <w:rsid w:val="00A2545A"/>
    <w:rsid w:val="00A2551F"/>
    <w:rsid w:val="00A26CEF"/>
    <w:rsid w:val="00A26F39"/>
    <w:rsid w:val="00A300D4"/>
    <w:rsid w:val="00A31BEC"/>
    <w:rsid w:val="00A31D3B"/>
    <w:rsid w:val="00A3218E"/>
    <w:rsid w:val="00A3245C"/>
    <w:rsid w:val="00A3278D"/>
    <w:rsid w:val="00A33F4E"/>
    <w:rsid w:val="00A34BF1"/>
    <w:rsid w:val="00A34E3C"/>
    <w:rsid w:val="00A35267"/>
    <w:rsid w:val="00A36823"/>
    <w:rsid w:val="00A371F9"/>
    <w:rsid w:val="00A374BA"/>
    <w:rsid w:val="00A37734"/>
    <w:rsid w:val="00A40C46"/>
    <w:rsid w:val="00A411E7"/>
    <w:rsid w:val="00A4160E"/>
    <w:rsid w:val="00A42011"/>
    <w:rsid w:val="00A42157"/>
    <w:rsid w:val="00A422E1"/>
    <w:rsid w:val="00A42834"/>
    <w:rsid w:val="00A42B30"/>
    <w:rsid w:val="00A42FBB"/>
    <w:rsid w:val="00A4306F"/>
    <w:rsid w:val="00A444A8"/>
    <w:rsid w:val="00A454C9"/>
    <w:rsid w:val="00A455F7"/>
    <w:rsid w:val="00A4668A"/>
    <w:rsid w:val="00A46F5E"/>
    <w:rsid w:val="00A472C9"/>
    <w:rsid w:val="00A4760B"/>
    <w:rsid w:val="00A4762D"/>
    <w:rsid w:val="00A47A70"/>
    <w:rsid w:val="00A47C0B"/>
    <w:rsid w:val="00A47C95"/>
    <w:rsid w:val="00A5069F"/>
    <w:rsid w:val="00A50D6C"/>
    <w:rsid w:val="00A50DE1"/>
    <w:rsid w:val="00A50E1A"/>
    <w:rsid w:val="00A51838"/>
    <w:rsid w:val="00A51BBD"/>
    <w:rsid w:val="00A51D3B"/>
    <w:rsid w:val="00A53B6B"/>
    <w:rsid w:val="00A53BD0"/>
    <w:rsid w:val="00A53EE0"/>
    <w:rsid w:val="00A542DF"/>
    <w:rsid w:val="00A5451F"/>
    <w:rsid w:val="00A5482A"/>
    <w:rsid w:val="00A54F20"/>
    <w:rsid w:val="00A55466"/>
    <w:rsid w:val="00A5550E"/>
    <w:rsid w:val="00A55A6C"/>
    <w:rsid w:val="00A565E8"/>
    <w:rsid w:val="00A57B49"/>
    <w:rsid w:val="00A57C0B"/>
    <w:rsid w:val="00A57CB8"/>
    <w:rsid w:val="00A612E2"/>
    <w:rsid w:val="00A616C9"/>
    <w:rsid w:val="00A621E1"/>
    <w:rsid w:val="00A6341D"/>
    <w:rsid w:val="00A63967"/>
    <w:rsid w:val="00A63F99"/>
    <w:rsid w:val="00A647AF"/>
    <w:rsid w:val="00A64A3B"/>
    <w:rsid w:val="00A65191"/>
    <w:rsid w:val="00A652AA"/>
    <w:rsid w:val="00A65344"/>
    <w:rsid w:val="00A65A82"/>
    <w:rsid w:val="00A65CD3"/>
    <w:rsid w:val="00A669AB"/>
    <w:rsid w:val="00A679F7"/>
    <w:rsid w:val="00A67AA0"/>
    <w:rsid w:val="00A67DA1"/>
    <w:rsid w:val="00A7024D"/>
    <w:rsid w:val="00A7078D"/>
    <w:rsid w:val="00A70FDF"/>
    <w:rsid w:val="00A715EE"/>
    <w:rsid w:val="00A71A4F"/>
    <w:rsid w:val="00A72474"/>
    <w:rsid w:val="00A7418C"/>
    <w:rsid w:val="00A746E4"/>
    <w:rsid w:val="00A747E5"/>
    <w:rsid w:val="00A751BE"/>
    <w:rsid w:val="00A754A6"/>
    <w:rsid w:val="00A75AFA"/>
    <w:rsid w:val="00A762D0"/>
    <w:rsid w:val="00A76623"/>
    <w:rsid w:val="00A76918"/>
    <w:rsid w:val="00A776B7"/>
    <w:rsid w:val="00A776D0"/>
    <w:rsid w:val="00A80295"/>
    <w:rsid w:val="00A803B8"/>
    <w:rsid w:val="00A81434"/>
    <w:rsid w:val="00A8183C"/>
    <w:rsid w:val="00A81B78"/>
    <w:rsid w:val="00A81D94"/>
    <w:rsid w:val="00A82022"/>
    <w:rsid w:val="00A82A1E"/>
    <w:rsid w:val="00A82C43"/>
    <w:rsid w:val="00A83FD6"/>
    <w:rsid w:val="00A842DE"/>
    <w:rsid w:val="00A8473E"/>
    <w:rsid w:val="00A84A7C"/>
    <w:rsid w:val="00A84E97"/>
    <w:rsid w:val="00A84EE5"/>
    <w:rsid w:val="00A851A1"/>
    <w:rsid w:val="00A854C0"/>
    <w:rsid w:val="00A8557F"/>
    <w:rsid w:val="00A858B3"/>
    <w:rsid w:val="00A8798A"/>
    <w:rsid w:val="00A90CA7"/>
    <w:rsid w:val="00A9166E"/>
    <w:rsid w:val="00A91D74"/>
    <w:rsid w:val="00A91ECE"/>
    <w:rsid w:val="00A9227F"/>
    <w:rsid w:val="00A923C8"/>
    <w:rsid w:val="00A93978"/>
    <w:rsid w:val="00A9397C"/>
    <w:rsid w:val="00A93B61"/>
    <w:rsid w:val="00A93D96"/>
    <w:rsid w:val="00A94250"/>
    <w:rsid w:val="00A9464D"/>
    <w:rsid w:val="00A9571D"/>
    <w:rsid w:val="00A95C48"/>
    <w:rsid w:val="00A95F96"/>
    <w:rsid w:val="00A965FB"/>
    <w:rsid w:val="00A96653"/>
    <w:rsid w:val="00A97511"/>
    <w:rsid w:val="00A97513"/>
    <w:rsid w:val="00AA0038"/>
    <w:rsid w:val="00AA187E"/>
    <w:rsid w:val="00AA206E"/>
    <w:rsid w:val="00AA224F"/>
    <w:rsid w:val="00AA27BC"/>
    <w:rsid w:val="00AA2B35"/>
    <w:rsid w:val="00AA3169"/>
    <w:rsid w:val="00AA3942"/>
    <w:rsid w:val="00AA3D59"/>
    <w:rsid w:val="00AA3E8D"/>
    <w:rsid w:val="00AA3F60"/>
    <w:rsid w:val="00AA4293"/>
    <w:rsid w:val="00AA4B32"/>
    <w:rsid w:val="00AA4FB3"/>
    <w:rsid w:val="00AA504B"/>
    <w:rsid w:val="00AA50B0"/>
    <w:rsid w:val="00AA5B4A"/>
    <w:rsid w:val="00AA6EC1"/>
    <w:rsid w:val="00AA72D3"/>
    <w:rsid w:val="00AA73A1"/>
    <w:rsid w:val="00AB073C"/>
    <w:rsid w:val="00AB077F"/>
    <w:rsid w:val="00AB11C0"/>
    <w:rsid w:val="00AB22AA"/>
    <w:rsid w:val="00AB25A9"/>
    <w:rsid w:val="00AB299B"/>
    <w:rsid w:val="00AB2B80"/>
    <w:rsid w:val="00AB2C81"/>
    <w:rsid w:val="00AB3873"/>
    <w:rsid w:val="00AB436D"/>
    <w:rsid w:val="00AB461E"/>
    <w:rsid w:val="00AB4EEC"/>
    <w:rsid w:val="00AB573D"/>
    <w:rsid w:val="00AB6023"/>
    <w:rsid w:val="00AB79CF"/>
    <w:rsid w:val="00AB7E06"/>
    <w:rsid w:val="00AB7E5B"/>
    <w:rsid w:val="00AC26E9"/>
    <w:rsid w:val="00AC2F94"/>
    <w:rsid w:val="00AC304C"/>
    <w:rsid w:val="00AC359E"/>
    <w:rsid w:val="00AC3C05"/>
    <w:rsid w:val="00AC4C21"/>
    <w:rsid w:val="00AC58F7"/>
    <w:rsid w:val="00AC69AF"/>
    <w:rsid w:val="00AC6C65"/>
    <w:rsid w:val="00AC6F87"/>
    <w:rsid w:val="00AC792B"/>
    <w:rsid w:val="00AC7C87"/>
    <w:rsid w:val="00AD0556"/>
    <w:rsid w:val="00AD0754"/>
    <w:rsid w:val="00AD09CA"/>
    <w:rsid w:val="00AD0A66"/>
    <w:rsid w:val="00AD0EDC"/>
    <w:rsid w:val="00AD149E"/>
    <w:rsid w:val="00AD20BD"/>
    <w:rsid w:val="00AD2B07"/>
    <w:rsid w:val="00AD3018"/>
    <w:rsid w:val="00AD3181"/>
    <w:rsid w:val="00AD3380"/>
    <w:rsid w:val="00AD42DF"/>
    <w:rsid w:val="00AD4A86"/>
    <w:rsid w:val="00AD4C19"/>
    <w:rsid w:val="00AD56C2"/>
    <w:rsid w:val="00AD5784"/>
    <w:rsid w:val="00AD5E16"/>
    <w:rsid w:val="00AD78AD"/>
    <w:rsid w:val="00AE028F"/>
    <w:rsid w:val="00AE034D"/>
    <w:rsid w:val="00AE0AC7"/>
    <w:rsid w:val="00AE14A5"/>
    <w:rsid w:val="00AE1EBB"/>
    <w:rsid w:val="00AE27C2"/>
    <w:rsid w:val="00AE2D0E"/>
    <w:rsid w:val="00AE2E4B"/>
    <w:rsid w:val="00AE34E4"/>
    <w:rsid w:val="00AE3DD1"/>
    <w:rsid w:val="00AE4104"/>
    <w:rsid w:val="00AE5824"/>
    <w:rsid w:val="00AE6A7C"/>
    <w:rsid w:val="00AE7208"/>
    <w:rsid w:val="00AE7375"/>
    <w:rsid w:val="00AE7474"/>
    <w:rsid w:val="00AE7A12"/>
    <w:rsid w:val="00AE7BA9"/>
    <w:rsid w:val="00AF0075"/>
    <w:rsid w:val="00AF18A2"/>
    <w:rsid w:val="00AF29C9"/>
    <w:rsid w:val="00AF4B6E"/>
    <w:rsid w:val="00AF51FC"/>
    <w:rsid w:val="00AF5C8D"/>
    <w:rsid w:val="00AF6628"/>
    <w:rsid w:val="00AF70C1"/>
    <w:rsid w:val="00AF70DA"/>
    <w:rsid w:val="00AF764C"/>
    <w:rsid w:val="00AF7AED"/>
    <w:rsid w:val="00B003B7"/>
    <w:rsid w:val="00B00424"/>
    <w:rsid w:val="00B0043F"/>
    <w:rsid w:val="00B006AF"/>
    <w:rsid w:val="00B01539"/>
    <w:rsid w:val="00B02376"/>
    <w:rsid w:val="00B02AF1"/>
    <w:rsid w:val="00B040EF"/>
    <w:rsid w:val="00B04759"/>
    <w:rsid w:val="00B05BDF"/>
    <w:rsid w:val="00B0736C"/>
    <w:rsid w:val="00B07BFA"/>
    <w:rsid w:val="00B07D18"/>
    <w:rsid w:val="00B1010F"/>
    <w:rsid w:val="00B106CD"/>
    <w:rsid w:val="00B107DF"/>
    <w:rsid w:val="00B10959"/>
    <w:rsid w:val="00B10D2E"/>
    <w:rsid w:val="00B117E8"/>
    <w:rsid w:val="00B122D0"/>
    <w:rsid w:val="00B12887"/>
    <w:rsid w:val="00B13313"/>
    <w:rsid w:val="00B14754"/>
    <w:rsid w:val="00B14BC6"/>
    <w:rsid w:val="00B152F5"/>
    <w:rsid w:val="00B1556C"/>
    <w:rsid w:val="00B16443"/>
    <w:rsid w:val="00B1669A"/>
    <w:rsid w:val="00B16747"/>
    <w:rsid w:val="00B16ABD"/>
    <w:rsid w:val="00B16F60"/>
    <w:rsid w:val="00B1756E"/>
    <w:rsid w:val="00B17D97"/>
    <w:rsid w:val="00B204E8"/>
    <w:rsid w:val="00B20577"/>
    <w:rsid w:val="00B206BA"/>
    <w:rsid w:val="00B20723"/>
    <w:rsid w:val="00B224B7"/>
    <w:rsid w:val="00B225AB"/>
    <w:rsid w:val="00B22D5B"/>
    <w:rsid w:val="00B23051"/>
    <w:rsid w:val="00B230BB"/>
    <w:rsid w:val="00B2321D"/>
    <w:rsid w:val="00B236FB"/>
    <w:rsid w:val="00B237D5"/>
    <w:rsid w:val="00B23D1E"/>
    <w:rsid w:val="00B24AC5"/>
    <w:rsid w:val="00B24B33"/>
    <w:rsid w:val="00B259A7"/>
    <w:rsid w:val="00B25F94"/>
    <w:rsid w:val="00B267F3"/>
    <w:rsid w:val="00B268EA"/>
    <w:rsid w:val="00B26DCE"/>
    <w:rsid w:val="00B27836"/>
    <w:rsid w:val="00B2791C"/>
    <w:rsid w:val="00B27A7D"/>
    <w:rsid w:val="00B307D0"/>
    <w:rsid w:val="00B30AA8"/>
    <w:rsid w:val="00B31841"/>
    <w:rsid w:val="00B32479"/>
    <w:rsid w:val="00B348D5"/>
    <w:rsid w:val="00B35679"/>
    <w:rsid w:val="00B35861"/>
    <w:rsid w:val="00B35965"/>
    <w:rsid w:val="00B35A95"/>
    <w:rsid w:val="00B40975"/>
    <w:rsid w:val="00B40CB5"/>
    <w:rsid w:val="00B40F7F"/>
    <w:rsid w:val="00B43176"/>
    <w:rsid w:val="00B43220"/>
    <w:rsid w:val="00B43ABD"/>
    <w:rsid w:val="00B440D4"/>
    <w:rsid w:val="00B44928"/>
    <w:rsid w:val="00B44BF8"/>
    <w:rsid w:val="00B44CE5"/>
    <w:rsid w:val="00B45D1E"/>
    <w:rsid w:val="00B45DCD"/>
    <w:rsid w:val="00B45ECE"/>
    <w:rsid w:val="00B4609C"/>
    <w:rsid w:val="00B46277"/>
    <w:rsid w:val="00B46630"/>
    <w:rsid w:val="00B467D0"/>
    <w:rsid w:val="00B46D1C"/>
    <w:rsid w:val="00B4740B"/>
    <w:rsid w:val="00B5162D"/>
    <w:rsid w:val="00B518D3"/>
    <w:rsid w:val="00B51B0C"/>
    <w:rsid w:val="00B5226C"/>
    <w:rsid w:val="00B522BD"/>
    <w:rsid w:val="00B5275F"/>
    <w:rsid w:val="00B527B7"/>
    <w:rsid w:val="00B52D56"/>
    <w:rsid w:val="00B54089"/>
    <w:rsid w:val="00B54302"/>
    <w:rsid w:val="00B555E2"/>
    <w:rsid w:val="00B57206"/>
    <w:rsid w:val="00B57942"/>
    <w:rsid w:val="00B57FB9"/>
    <w:rsid w:val="00B6014F"/>
    <w:rsid w:val="00B602C4"/>
    <w:rsid w:val="00B60640"/>
    <w:rsid w:val="00B61503"/>
    <w:rsid w:val="00B6171D"/>
    <w:rsid w:val="00B61865"/>
    <w:rsid w:val="00B61EFE"/>
    <w:rsid w:val="00B622F3"/>
    <w:rsid w:val="00B625A6"/>
    <w:rsid w:val="00B62CF4"/>
    <w:rsid w:val="00B630C8"/>
    <w:rsid w:val="00B6357D"/>
    <w:rsid w:val="00B6389F"/>
    <w:rsid w:val="00B63C52"/>
    <w:rsid w:val="00B63D18"/>
    <w:rsid w:val="00B63FA3"/>
    <w:rsid w:val="00B640AC"/>
    <w:rsid w:val="00B64E84"/>
    <w:rsid w:val="00B65970"/>
    <w:rsid w:val="00B66CE7"/>
    <w:rsid w:val="00B67130"/>
    <w:rsid w:val="00B67453"/>
    <w:rsid w:val="00B67FF0"/>
    <w:rsid w:val="00B70823"/>
    <w:rsid w:val="00B71832"/>
    <w:rsid w:val="00B71CFC"/>
    <w:rsid w:val="00B71E23"/>
    <w:rsid w:val="00B71F59"/>
    <w:rsid w:val="00B71FA2"/>
    <w:rsid w:val="00B72191"/>
    <w:rsid w:val="00B7234F"/>
    <w:rsid w:val="00B72574"/>
    <w:rsid w:val="00B72DFC"/>
    <w:rsid w:val="00B72E58"/>
    <w:rsid w:val="00B73066"/>
    <w:rsid w:val="00B73849"/>
    <w:rsid w:val="00B73AFE"/>
    <w:rsid w:val="00B73D10"/>
    <w:rsid w:val="00B73E83"/>
    <w:rsid w:val="00B74491"/>
    <w:rsid w:val="00B745A4"/>
    <w:rsid w:val="00B746C9"/>
    <w:rsid w:val="00B75041"/>
    <w:rsid w:val="00B75410"/>
    <w:rsid w:val="00B757D5"/>
    <w:rsid w:val="00B770F3"/>
    <w:rsid w:val="00B77C18"/>
    <w:rsid w:val="00B77FF8"/>
    <w:rsid w:val="00B80759"/>
    <w:rsid w:val="00B80DA1"/>
    <w:rsid w:val="00B80E83"/>
    <w:rsid w:val="00B81111"/>
    <w:rsid w:val="00B8163A"/>
    <w:rsid w:val="00B8246B"/>
    <w:rsid w:val="00B82BD1"/>
    <w:rsid w:val="00B833AA"/>
    <w:rsid w:val="00B843C2"/>
    <w:rsid w:val="00B84403"/>
    <w:rsid w:val="00B848E3"/>
    <w:rsid w:val="00B84ED0"/>
    <w:rsid w:val="00B858E1"/>
    <w:rsid w:val="00B85C47"/>
    <w:rsid w:val="00B85CF4"/>
    <w:rsid w:val="00B86938"/>
    <w:rsid w:val="00B86A98"/>
    <w:rsid w:val="00B86CE8"/>
    <w:rsid w:val="00B873A8"/>
    <w:rsid w:val="00B874AD"/>
    <w:rsid w:val="00B87C02"/>
    <w:rsid w:val="00B9051E"/>
    <w:rsid w:val="00B90B95"/>
    <w:rsid w:val="00B911AF"/>
    <w:rsid w:val="00B9181E"/>
    <w:rsid w:val="00B9182F"/>
    <w:rsid w:val="00B91BEF"/>
    <w:rsid w:val="00B92661"/>
    <w:rsid w:val="00B93435"/>
    <w:rsid w:val="00B93B79"/>
    <w:rsid w:val="00B93C2B"/>
    <w:rsid w:val="00B93D87"/>
    <w:rsid w:val="00B9577A"/>
    <w:rsid w:val="00B966D7"/>
    <w:rsid w:val="00B96F1C"/>
    <w:rsid w:val="00B970B8"/>
    <w:rsid w:val="00BA108B"/>
    <w:rsid w:val="00BA1DCA"/>
    <w:rsid w:val="00BA304A"/>
    <w:rsid w:val="00BA4CE8"/>
    <w:rsid w:val="00BA5C70"/>
    <w:rsid w:val="00BA62DD"/>
    <w:rsid w:val="00BA63BC"/>
    <w:rsid w:val="00BA656B"/>
    <w:rsid w:val="00BA65E3"/>
    <w:rsid w:val="00BA6A1F"/>
    <w:rsid w:val="00BA6BCD"/>
    <w:rsid w:val="00BA76FB"/>
    <w:rsid w:val="00BA7959"/>
    <w:rsid w:val="00BA7DD5"/>
    <w:rsid w:val="00BB0200"/>
    <w:rsid w:val="00BB1839"/>
    <w:rsid w:val="00BB1896"/>
    <w:rsid w:val="00BB33D6"/>
    <w:rsid w:val="00BB4590"/>
    <w:rsid w:val="00BB5B74"/>
    <w:rsid w:val="00BB6641"/>
    <w:rsid w:val="00BB76AB"/>
    <w:rsid w:val="00BB7A99"/>
    <w:rsid w:val="00BC04CF"/>
    <w:rsid w:val="00BC067C"/>
    <w:rsid w:val="00BC06E9"/>
    <w:rsid w:val="00BC1C0A"/>
    <w:rsid w:val="00BC1C66"/>
    <w:rsid w:val="00BC1FC6"/>
    <w:rsid w:val="00BC294A"/>
    <w:rsid w:val="00BC299A"/>
    <w:rsid w:val="00BC2E89"/>
    <w:rsid w:val="00BC3510"/>
    <w:rsid w:val="00BC3F81"/>
    <w:rsid w:val="00BC5208"/>
    <w:rsid w:val="00BC54CA"/>
    <w:rsid w:val="00BC54DB"/>
    <w:rsid w:val="00BC58B5"/>
    <w:rsid w:val="00BC5FFC"/>
    <w:rsid w:val="00BC647E"/>
    <w:rsid w:val="00BC6A14"/>
    <w:rsid w:val="00BC7290"/>
    <w:rsid w:val="00BD011D"/>
    <w:rsid w:val="00BD09D9"/>
    <w:rsid w:val="00BD0ADD"/>
    <w:rsid w:val="00BD1141"/>
    <w:rsid w:val="00BD1C37"/>
    <w:rsid w:val="00BD2256"/>
    <w:rsid w:val="00BD283B"/>
    <w:rsid w:val="00BD2ED4"/>
    <w:rsid w:val="00BD366C"/>
    <w:rsid w:val="00BD3A2B"/>
    <w:rsid w:val="00BD3B0B"/>
    <w:rsid w:val="00BD3E4A"/>
    <w:rsid w:val="00BD4337"/>
    <w:rsid w:val="00BD4442"/>
    <w:rsid w:val="00BD4CBE"/>
    <w:rsid w:val="00BD55AF"/>
    <w:rsid w:val="00BD5B8D"/>
    <w:rsid w:val="00BD6035"/>
    <w:rsid w:val="00BD616C"/>
    <w:rsid w:val="00BD70D1"/>
    <w:rsid w:val="00BD7DB9"/>
    <w:rsid w:val="00BE04A4"/>
    <w:rsid w:val="00BE0A44"/>
    <w:rsid w:val="00BE0D90"/>
    <w:rsid w:val="00BE0DC5"/>
    <w:rsid w:val="00BE1119"/>
    <w:rsid w:val="00BE13AF"/>
    <w:rsid w:val="00BE1DB1"/>
    <w:rsid w:val="00BE2B4E"/>
    <w:rsid w:val="00BE3237"/>
    <w:rsid w:val="00BE3943"/>
    <w:rsid w:val="00BE4BD6"/>
    <w:rsid w:val="00BE56CD"/>
    <w:rsid w:val="00BE5F6F"/>
    <w:rsid w:val="00BE70A2"/>
    <w:rsid w:val="00BE7841"/>
    <w:rsid w:val="00BE7AF3"/>
    <w:rsid w:val="00BE7E49"/>
    <w:rsid w:val="00BF07C2"/>
    <w:rsid w:val="00BF0CD5"/>
    <w:rsid w:val="00BF183E"/>
    <w:rsid w:val="00BF1C2A"/>
    <w:rsid w:val="00BF1EB9"/>
    <w:rsid w:val="00BF3AD8"/>
    <w:rsid w:val="00BF3BA5"/>
    <w:rsid w:val="00BF400F"/>
    <w:rsid w:val="00BF4B8C"/>
    <w:rsid w:val="00BF5627"/>
    <w:rsid w:val="00BF5D00"/>
    <w:rsid w:val="00BF6346"/>
    <w:rsid w:val="00BF676F"/>
    <w:rsid w:val="00BF689C"/>
    <w:rsid w:val="00C0007E"/>
    <w:rsid w:val="00C0021F"/>
    <w:rsid w:val="00C002C1"/>
    <w:rsid w:val="00C00454"/>
    <w:rsid w:val="00C010CB"/>
    <w:rsid w:val="00C01483"/>
    <w:rsid w:val="00C01497"/>
    <w:rsid w:val="00C03AEC"/>
    <w:rsid w:val="00C04149"/>
    <w:rsid w:val="00C048F1"/>
    <w:rsid w:val="00C058BE"/>
    <w:rsid w:val="00C05E14"/>
    <w:rsid w:val="00C060CA"/>
    <w:rsid w:val="00C0613A"/>
    <w:rsid w:val="00C079B7"/>
    <w:rsid w:val="00C07C86"/>
    <w:rsid w:val="00C100D1"/>
    <w:rsid w:val="00C10786"/>
    <w:rsid w:val="00C10A1F"/>
    <w:rsid w:val="00C11829"/>
    <w:rsid w:val="00C12750"/>
    <w:rsid w:val="00C12B1D"/>
    <w:rsid w:val="00C12F9A"/>
    <w:rsid w:val="00C137C8"/>
    <w:rsid w:val="00C13885"/>
    <w:rsid w:val="00C14172"/>
    <w:rsid w:val="00C145EE"/>
    <w:rsid w:val="00C14935"/>
    <w:rsid w:val="00C14AF0"/>
    <w:rsid w:val="00C15048"/>
    <w:rsid w:val="00C157A1"/>
    <w:rsid w:val="00C15C1A"/>
    <w:rsid w:val="00C16180"/>
    <w:rsid w:val="00C176AB"/>
    <w:rsid w:val="00C1795F"/>
    <w:rsid w:val="00C20510"/>
    <w:rsid w:val="00C2061E"/>
    <w:rsid w:val="00C2232E"/>
    <w:rsid w:val="00C225F9"/>
    <w:rsid w:val="00C2354E"/>
    <w:rsid w:val="00C23DA1"/>
    <w:rsid w:val="00C24732"/>
    <w:rsid w:val="00C24B49"/>
    <w:rsid w:val="00C2506F"/>
    <w:rsid w:val="00C25154"/>
    <w:rsid w:val="00C2573A"/>
    <w:rsid w:val="00C26C4C"/>
    <w:rsid w:val="00C303BD"/>
    <w:rsid w:val="00C307D8"/>
    <w:rsid w:val="00C310DE"/>
    <w:rsid w:val="00C31340"/>
    <w:rsid w:val="00C3137B"/>
    <w:rsid w:val="00C31640"/>
    <w:rsid w:val="00C3180C"/>
    <w:rsid w:val="00C31DCE"/>
    <w:rsid w:val="00C3217D"/>
    <w:rsid w:val="00C3280E"/>
    <w:rsid w:val="00C349EF"/>
    <w:rsid w:val="00C34F10"/>
    <w:rsid w:val="00C36CCB"/>
    <w:rsid w:val="00C36F32"/>
    <w:rsid w:val="00C37036"/>
    <w:rsid w:val="00C37331"/>
    <w:rsid w:val="00C37802"/>
    <w:rsid w:val="00C37E84"/>
    <w:rsid w:val="00C37E9D"/>
    <w:rsid w:val="00C4199F"/>
    <w:rsid w:val="00C42137"/>
    <w:rsid w:val="00C42727"/>
    <w:rsid w:val="00C43247"/>
    <w:rsid w:val="00C46253"/>
    <w:rsid w:val="00C46693"/>
    <w:rsid w:val="00C509F7"/>
    <w:rsid w:val="00C51B74"/>
    <w:rsid w:val="00C52021"/>
    <w:rsid w:val="00C5265B"/>
    <w:rsid w:val="00C527E5"/>
    <w:rsid w:val="00C529C6"/>
    <w:rsid w:val="00C52B54"/>
    <w:rsid w:val="00C53091"/>
    <w:rsid w:val="00C53544"/>
    <w:rsid w:val="00C535E8"/>
    <w:rsid w:val="00C53844"/>
    <w:rsid w:val="00C53DC7"/>
    <w:rsid w:val="00C53FC7"/>
    <w:rsid w:val="00C54479"/>
    <w:rsid w:val="00C55366"/>
    <w:rsid w:val="00C55660"/>
    <w:rsid w:val="00C55FC5"/>
    <w:rsid w:val="00C56119"/>
    <w:rsid w:val="00C562E4"/>
    <w:rsid w:val="00C56588"/>
    <w:rsid w:val="00C56DB6"/>
    <w:rsid w:val="00C5733B"/>
    <w:rsid w:val="00C57AB5"/>
    <w:rsid w:val="00C6108D"/>
    <w:rsid w:val="00C614E0"/>
    <w:rsid w:val="00C618A2"/>
    <w:rsid w:val="00C61E00"/>
    <w:rsid w:val="00C62317"/>
    <w:rsid w:val="00C62719"/>
    <w:rsid w:val="00C6274C"/>
    <w:rsid w:val="00C62F8C"/>
    <w:rsid w:val="00C647B5"/>
    <w:rsid w:val="00C65102"/>
    <w:rsid w:val="00C65B69"/>
    <w:rsid w:val="00C660A5"/>
    <w:rsid w:val="00C66384"/>
    <w:rsid w:val="00C664D3"/>
    <w:rsid w:val="00C6651B"/>
    <w:rsid w:val="00C6677E"/>
    <w:rsid w:val="00C6726A"/>
    <w:rsid w:val="00C67E72"/>
    <w:rsid w:val="00C7026F"/>
    <w:rsid w:val="00C7058B"/>
    <w:rsid w:val="00C716C7"/>
    <w:rsid w:val="00C71860"/>
    <w:rsid w:val="00C718CB"/>
    <w:rsid w:val="00C71C4E"/>
    <w:rsid w:val="00C721D4"/>
    <w:rsid w:val="00C7247B"/>
    <w:rsid w:val="00C72789"/>
    <w:rsid w:val="00C72AE5"/>
    <w:rsid w:val="00C731C3"/>
    <w:rsid w:val="00C7334A"/>
    <w:rsid w:val="00C737BF"/>
    <w:rsid w:val="00C741AD"/>
    <w:rsid w:val="00C746BC"/>
    <w:rsid w:val="00C74D76"/>
    <w:rsid w:val="00C75E39"/>
    <w:rsid w:val="00C7664F"/>
    <w:rsid w:val="00C76998"/>
    <w:rsid w:val="00C77046"/>
    <w:rsid w:val="00C77228"/>
    <w:rsid w:val="00C80243"/>
    <w:rsid w:val="00C804FD"/>
    <w:rsid w:val="00C80904"/>
    <w:rsid w:val="00C8090C"/>
    <w:rsid w:val="00C8138C"/>
    <w:rsid w:val="00C81A41"/>
    <w:rsid w:val="00C81C6B"/>
    <w:rsid w:val="00C822F1"/>
    <w:rsid w:val="00C83F66"/>
    <w:rsid w:val="00C840C3"/>
    <w:rsid w:val="00C848A1"/>
    <w:rsid w:val="00C85283"/>
    <w:rsid w:val="00C85CAC"/>
    <w:rsid w:val="00C86610"/>
    <w:rsid w:val="00C86723"/>
    <w:rsid w:val="00C8695E"/>
    <w:rsid w:val="00C8786B"/>
    <w:rsid w:val="00C90127"/>
    <w:rsid w:val="00C90E8B"/>
    <w:rsid w:val="00C911D3"/>
    <w:rsid w:val="00C916B6"/>
    <w:rsid w:val="00C91934"/>
    <w:rsid w:val="00C92B9B"/>
    <w:rsid w:val="00C938F6"/>
    <w:rsid w:val="00C93A64"/>
    <w:rsid w:val="00C93E08"/>
    <w:rsid w:val="00C93ED4"/>
    <w:rsid w:val="00C942E1"/>
    <w:rsid w:val="00C94682"/>
    <w:rsid w:val="00C94B44"/>
    <w:rsid w:val="00C94CF5"/>
    <w:rsid w:val="00C94D3C"/>
    <w:rsid w:val="00C9523D"/>
    <w:rsid w:val="00C952A1"/>
    <w:rsid w:val="00C96E8F"/>
    <w:rsid w:val="00C96EA2"/>
    <w:rsid w:val="00C9734F"/>
    <w:rsid w:val="00C97B98"/>
    <w:rsid w:val="00CA01E5"/>
    <w:rsid w:val="00CA0D3D"/>
    <w:rsid w:val="00CA0E31"/>
    <w:rsid w:val="00CA0ECF"/>
    <w:rsid w:val="00CA1962"/>
    <w:rsid w:val="00CA2B21"/>
    <w:rsid w:val="00CA33FF"/>
    <w:rsid w:val="00CA34C7"/>
    <w:rsid w:val="00CA39C4"/>
    <w:rsid w:val="00CA3C81"/>
    <w:rsid w:val="00CA4F7E"/>
    <w:rsid w:val="00CA58C3"/>
    <w:rsid w:val="00CA71E4"/>
    <w:rsid w:val="00CA7744"/>
    <w:rsid w:val="00CA7F16"/>
    <w:rsid w:val="00CB1004"/>
    <w:rsid w:val="00CB1DF0"/>
    <w:rsid w:val="00CB1E3D"/>
    <w:rsid w:val="00CB2EF3"/>
    <w:rsid w:val="00CB3486"/>
    <w:rsid w:val="00CB3740"/>
    <w:rsid w:val="00CB5309"/>
    <w:rsid w:val="00CB5478"/>
    <w:rsid w:val="00CB79D4"/>
    <w:rsid w:val="00CB7B59"/>
    <w:rsid w:val="00CC0450"/>
    <w:rsid w:val="00CC0696"/>
    <w:rsid w:val="00CC1205"/>
    <w:rsid w:val="00CC12C9"/>
    <w:rsid w:val="00CC1DCD"/>
    <w:rsid w:val="00CC3B73"/>
    <w:rsid w:val="00CC3F5D"/>
    <w:rsid w:val="00CC57FF"/>
    <w:rsid w:val="00CC5862"/>
    <w:rsid w:val="00CC5B58"/>
    <w:rsid w:val="00CC640B"/>
    <w:rsid w:val="00CC64D2"/>
    <w:rsid w:val="00CC7078"/>
    <w:rsid w:val="00CC7282"/>
    <w:rsid w:val="00CC7AFF"/>
    <w:rsid w:val="00CC7C28"/>
    <w:rsid w:val="00CC7D4D"/>
    <w:rsid w:val="00CD032B"/>
    <w:rsid w:val="00CD0944"/>
    <w:rsid w:val="00CD0ABA"/>
    <w:rsid w:val="00CD0E4E"/>
    <w:rsid w:val="00CD10C6"/>
    <w:rsid w:val="00CD218C"/>
    <w:rsid w:val="00CD2708"/>
    <w:rsid w:val="00CD2A28"/>
    <w:rsid w:val="00CD3018"/>
    <w:rsid w:val="00CD389B"/>
    <w:rsid w:val="00CD4486"/>
    <w:rsid w:val="00CD4961"/>
    <w:rsid w:val="00CD4E0B"/>
    <w:rsid w:val="00CD55F2"/>
    <w:rsid w:val="00CD5EEA"/>
    <w:rsid w:val="00CD607F"/>
    <w:rsid w:val="00CD6229"/>
    <w:rsid w:val="00CD66A1"/>
    <w:rsid w:val="00CD7127"/>
    <w:rsid w:val="00CD78C0"/>
    <w:rsid w:val="00CD7E37"/>
    <w:rsid w:val="00CD7F8E"/>
    <w:rsid w:val="00CE03D3"/>
    <w:rsid w:val="00CE0490"/>
    <w:rsid w:val="00CE0B7C"/>
    <w:rsid w:val="00CE0DE0"/>
    <w:rsid w:val="00CE19F9"/>
    <w:rsid w:val="00CE1DC6"/>
    <w:rsid w:val="00CE2305"/>
    <w:rsid w:val="00CE27FB"/>
    <w:rsid w:val="00CE3CA7"/>
    <w:rsid w:val="00CE5267"/>
    <w:rsid w:val="00CE63A6"/>
    <w:rsid w:val="00CE6668"/>
    <w:rsid w:val="00CE6CCC"/>
    <w:rsid w:val="00CE7179"/>
    <w:rsid w:val="00CF13A4"/>
    <w:rsid w:val="00CF13D0"/>
    <w:rsid w:val="00CF1B7D"/>
    <w:rsid w:val="00CF3031"/>
    <w:rsid w:val="00CF385E"/>
    <w:rsid w:val="00CF459D"/>
    <w:rsid w:val="00CF55CA"/>
    <w:rsid w:val="00CF5A82"/>
    <w:rsid w:val="00CF5CD5"/>
    <w:rsid w:val="00CF60ED"/>
    <w:rsid w:val="00CF65B6"/>
    <w:rsid w:val="00CF67F7"/>
    <w:rsid w:val="00CF6FBB"/>
    <w:rsid w:val="00CF7088"/>
    <w:rsid w:val="00CF7726"/>
    <w:rsid w:val="00D00407"/>
    <w:rsid w:val="00D00731"/>
    <w:rsid w:val="00D0082A"/>
    <w:rsid w:val="00D00B79"/>
    <w:rsid w:val="00D00BDA"/>
    <w:rsid w:val="00D01450"/>
    <w:rsid w:val="00D03E05"/>
    <w:rsid w:val="00D043A5"/>
    <w:rsid w:val="00D04805"/>
    <w:rsid w:val="00D05229"/>
    <w:rsid w:val="00D05B82"/>
    <w:rsid w:val="00D06E3A"/>
    <w:rsid w:val="00D079C4"/>
    <w:rsid w:val="00D104F9"/>
    <w:rsid w:val="00D10501"/>
    <w:rsid w:val="00D10707"/>
    <w:rsid w:val="00D10C60"/>
    <w:rsid w:val="00D113BF"/>
    <w:rsid w:val="00D1161F"/>
    <w:rsid w:val="00D117B9"/>
    <w:rsid w:val="00D11835"/>
    <w:rsid w:val="00D119B7"/>
    <w:rsid w:val="00D1264C"/>
    <w:rsid w:val="00D12B0D"/>
    <w:rsid w:val="00D13C12"/>
    <w:rsid w:val="00D146CE"/>
    <w:rsid w:val="00D14A93"/>
    <w:rsid w:val="00D15700"/>
    <w:rsid w:val="00D158A6"/>
    <w:rsid w:val="00D15CD1"/>
    <w:rsid w:val="00D16702"/>
    <w:rsid w:val="00D178C4"/>
    <w:rsid w:val="00D17977"/>
    <w:rsid w:val="00D17C60"/>
    <w:rsid w:val="00D201FB"/>
    <w:rsid w:val="00D206AA"/>
    <w:rsid w:val="00D2078C"/>
    <w:rsid w:val="00D20AE9"/>
    <w:rsid w:val="00D212C1"/>
    <w:rsid w:val="00D2184E"/>
    <w:rsid w:val="00D21B1D"/>
    <w:rsid w:val="00D220DE"/>
    <w:rsid w:val="00D22AAA"/>
    <w:rsid w:val="00D22FCF"/>
    <w:rsid w:val="00D23429"/>
    <w:rsid w:val="00D23612"/>
    <w:rsid w:val="00D24688"/>
    <w:rsid w:val="00D24856"/>
    <w:rsid w:val="00D24A26"/>
    <w:rsid w:val="00D24C3E"/>
    <w:rsid w:val="00D252EA"/>
    <w:rsid w:val="00D25B55"/>
    <w:rsid w:val="00D25F45"/>
    <w:rsid w:val="00D2649D"/>
    <w:rsid w:val="00D2659D"/>
    <w:rsid w:val="00D26A2B"/>
    <w:rsid w:val="00D27053"/>
    <w:rsid w:val="00D27744"/>
    <w:rsid w:val="00D279B7"/>
    <w:rsid w:val="00D306FF"/>
    <w:rsid w:val="00D321D6"/>
    <w:rsid w:val="00D32602"/>
    <w:rsid w:val="00D3359A"/>
    <w:rsid w:val="00D33CF3"/>
    <w:rsid w:val="00D34C4C"/>
    <w:rsid w:val="00D36070"/>
    <w:rsid w:val="00D362DC"/>
    <w:rsid w:val="00D36DDB"/>
    <w:rsid w:val="00D37351"/>
    <w:rsid w:val="00D37C9A"/>
    <w:rsid w:val="00D37D5A"/>
    <w:rsid w:val="00D37F36"/>
    <w:rsid w:val="00D40FD0"/>
    <w:rsid w:val="00D41309"/>
    <w:rsid w:val="00D4139F"/>
    <w:rsid w:val="00D413EF"/>
    <w:rsid w:val="00D43445"/>
    <w:rsid w:val="00D43AC5"/>
    <w:rsid w:val="00D45116"/>
    <w:rsid w:val="00D45990"/>
    <w:rsid w:val="00D46476"/>
    <w:rsid w:val="00D46815"/>
    <w:rsid w:val="00D46F73"/>
    <w:rsid w:val="00D47180"/>
    <w:rsid w:val="00D47511"/>
    <w:rsid w:val="00D47860"/>
    <w:rsid w:val="00D47CF1"/>
    <w:rsid w:val="00D47D43"/>
    <w:rsid w:val="00D501A5"/>
    <w:rsid w:val="00D50E38"/>
    <w:rsid w:val="00D516CE"/>
    <w:rsid w:val="00D51EAE"/>
    <w:rsid w:val="00D52FF7"/>
    <w:rsid w:val="00D5318F"/>
    <w:rsid w:val="00D53191"/>
    <w:rsid w:val="00D53A7E"/>
    <w:rsid w:val="00D53B48"/>
    <w:rsid w:val="00D54E85"/>
    <w:rsid w:val="00D552E7"/>
    <w:rsid w:val="00D5562E"/>
    <w:rsid w:val="00D5587C"/>
    <w:rsid w:val="00D56960"/>
    <w:rsid w:val="00D56F36"/>
    <w:rsid w:val="00D60C92"/>
    <w:rsid w:val="00D6115B"/>
    <w:rsid w:val="00D61AE2"/>
    <w:rsid w:val="00D6202B"/>
    <w:rsid w:val="00D6215A"/>
    <w:rsid w:val="00D621F6"/>
    <w:rsid w:val="00D6339D"/>
    <w:rsid w:val="00D658B3"/>
    <w:rsid w:val="00D66060"/>
    <w:rsid w:val="00D66390"/>
    <w:rsid w:val="00D663DF"/>
    <w:rsid w:val="00D665BA"/>
    <w:rsid w:val="00D66DB2"/>
    <w:rsid w:val="00D67D87"/>
    <w:rsid w:val="00D715F9"/>
    <w:rsid w:val="00D718C1"/>
    <w:rsid w:val="00D72DFF"/>
    <w:rsid w:val="00D72E63"/>
    <w:rsid w:val="00D73195"/>
    <w:rsid w:val="00D73417"/>
    <w:rsid w:val="00D737A2"/>
    <w:rsid w:val="00D7405F"/>
    <w:rsid w:val="00D746B8"/>
    <w:rsid w:val="00D75162"/>
    <w:rsid w:val="00D76050"/>
    <w:rsid w:val="00D76764"/>
    <w:rsid w:val="00D76844"/>
    <w:rsid w:val="00D772BA"/>
    <w:rsid w:val="00D7732B"/>
    <w:rsid w:val="00D7760C"/>
    <w:rsid w:val="00D77D3A"/>
    <w:rsid w:val="00D80C48"/>
    <w:rsid w:val="00D816E1"/>
    <w:rsid w:val="00D81CC8"/>
    <w:rsid w:val="00D83DD3"/>
    <w:rsid w:val="00D83F9B"/>
    <w:rsid w:val="00D845FC"/>
    <w:rsid w:val="00D85642"/>
    <w:rsid w:val="00D8568A"/>
    <w:rsid w:val="00D86298"/>
    <w:rsid w:val="00D87442"/>
    <w:rsid w:val="00D87AC9"/>
    <w:rsid w:val="00D87DFF"/>
    <w:rsid w:val="00D90737"/>
    <w:rsid w:val="00D911E8"/>
    <w:rsid w:val="00D91464"/>
    <w:rsid w:val="00D918D9"/>
    <w:rsid w:val="00D93AD9"/>
    <w:rsid w:val="00D93B20"/>
    <w:rsid w:val="00D93DA5"/>
    <w:rsid w:val="00D93FED"/>
    <w:rsid w:val="00D95385"/>
    <w:rsid w:val="00D95454"/>
    <w:rsid w:val="00D96AB3"/>
    <w:rsid w:val="00DA0391"/>
    <w:rsid w:val="00DA0D32"/>
    <w:rsid w:val="00DA103D"/>
    <w:rsid w:val="00DA231A"/>
    <w:rsid w:val="00DA263B"/>
    <w:rsid w:val="00DA2ED4"/>
    <w:rsid w:val="00DA34C1"/>
    <w:rsid w:val="00DA3C7F"/>
    <w:rsid w:val="00DA42EA"/>
    <w:rsid w:val="00DA472F"/>
    <w:rsid w:val="00DA5808"/>
    <w:rsid w:val="00DA5DC3"/>
    <w:rsid w:val="00DA5F19"/>
    <w:rsid w:val="00DA70B1"/>
    <w:rsid w:val="00DA72B6"/>
    <w:rsid w:val="00DA7D88"/>
    <w:rsid w:val="00DA7EA6"/>
    <w:rsid w:val="00DA7FD1"/>
    <w:rsid w:val="00DB06E1"/>
    <w:rsid w:val="00DB12B9"/>
    <w:rsid w:val="00DB1377"/>
    <w:rsid w:val="00DB26C8"/>
    <w:rsid w:val="00DB28A5"/>
    <w:rsid w:val="00DB2DF9"/>
    <w:rsid w:val="00DB392C"/>
    <w:rsid w:val="00DB39F1"/>
    <w:rsid w:val="00DB3A00"/>
    <w:rsid w:val="00DB4011"/>
    <w:rsid w:val="00DB416E"/>
    <w:rsid w:val="00DB4F91"/>
    <w:rsid w:val="00DB5A72"/>
    <w:rsid w:val="00DB643A"/>
    <w:rsid w:val="00DB6500"/>
    <w:rsid w:val="00DB6A0C"/>
    <w:rsid w:val="00DB6C50"/>
    <w:rsid w:val="00DB6DA9"/>
    <w:rsid w:val="00DB7248"/>
    <w:rsid w:val="00DB757E"/>
    <w:rsid w:val="00DB772B"/>
    <w:rsid w:val="00DC0CBC"/>
    <w:rsid w:val="00DC1B05"/>
    <w:rsid w:val="00DC1DF5"/>
    <w:rsid w:val="00DC205C"/>
    <w:rsid w:val="00DC3989"/>
    <w:rsid w:val="00DC4613"/>
    <w:rsid w:val="00DC505E"/>
    <w:rsid w:val="00DC5989"/>
    <w:rsid w:val="00DC5D41"/>
    <w:rsid w:val="00DC5DF7"/>
    <w:rsid w:val="00DC6AF7"/>
    <w:rsid w:val="00DC7886"/>
    <w:rsid w:val="00DC7A55"/>
    <w:rsid w:val="00DC7A6F"/>
    <w:rsid w:val="00DC7FDB"/>
    <w:rsid w:val="00DD0CC6"/>
    <w:rsid w:val="00DD10A7"/>
    <w:rsid w:val="00DD168C"/>
    <w:rsid w:val="00DD1A5A"/>
    <w:rsid w:val="00DD2386"/>
    <w:rsid w:val="00DD2A47"/>
    <w:rsid w:val="00DD2FC6"/>
    <w:rsid w:val="00DD3910"/>
    <w:rsid w:val="00DD4495"/>
    <w:rsid w:val="00DD45E6"/>
    <w:rsid w:val="00DD496B"/>
    <w:rsid w:val="00DD515F"/>
    <w:rsid w:val="00DD5497"/>
    <w:rsid w:val="00DD62C6"/>
    <w:rsid w:val="00DD6449"/>
    <w:rsid w:val="00DD6698"/>
    <w:rsid w:val="00DD6F37"/>
    <w:rsid w:val="00DD7085"/>
    <w:rsid w:val="00DD722B"/>
    <w:rsid w:val="00DD7539"/>
    <w:rsid w:val="00DD7F01"/>
    <w:rsid w:val="00DD7F2B"/>
    <w:rsid w:val="00DE0587"/>
    <w:rsid w:val="00DE1279"/>
    <w:rsid w:val="00DE12D5"/>
    <w:rsid w:val="00DE13BE"/>
    <w:rsid w:val="00DE1885"/>
    <w:rsid w:val="00DE18A9"/>
    <w:rsid w:val="00DE1D97"/>
    <w:rsid w:val="00DE25D8"/>
    <w:rsid w:val="00DE27ED"/>
    <w:rsid w:val="00DE2F32"/>
    <w:rsid w:val="00DE3051"/>
    <w:rsid w:val="00DE31DD"/>
    <w:rsid w:val="00DE3C77"/>
    <w:rsid w:val="00DE4506"/>
    <w:rsid w:val="00DE47AA"/>
    <w:rsid w:val="00DE47AD"/>
    <w:rsid w:val="00DE4A7A"/>
    <w:rsid w:val="00DE58F7"/>
    <w:rsid w:val="00DE658F"/>
    <w:rsid w:val="00DE6F7E"/>
    <w:rsid w:val="00DE786F"/>
    <w:rsid w:val="00DE7F21"/>
    <w:rsid w:val="00DE7F91"/>
    <w:rsid w:val="00DF0930"/>
    <w:rsid w:val="00DF0B74"/>
    <w:rsid w:val="00DF1290"/>
    <w:rsid w:val="00DF1A1A"/>
    <w:rsid w:val="00DF24BA"/>
    <w:rsid w:val="00DF32CB"/>
    <w:rsid w:val="00DF3A4A"/>
    <w:rsid w:val="00DF3BAC"/>
    <w:rsid w:val="00DF3DA2"/>
    <w:rsid w:val="00DF46B0"/>
    <w:rsid w:val="00DF606D"/>
    <w:rsid w:val="00DF65BF"/>
    <w:rsid w:val="00DF68F9"/>
    <w:rsid w:val="00DF6CFE"/>
    <w:rsid w:val="00DF739F"/>
    <w:rsid w:val="00DF7FEE"/>
    <w:rsid w:val="00E004B6"/>
    <w:rsid w:val="00E00FC0"/>
    <w:rsid w:val="00E011DE"/>
    <w:rsid w:val="00E017DD"/>
    <w:rsid w:val="00E01D44"/>
    <w:rsid w:val="00E01E98"/>
    <w:rsid w:val="00E02005"/>
    <w:rsid w:val="00E020F7"/>
    <w:rsid w:val="00E02E55"/>
    <w:rsid w:val="00E034A9"/>
    <w:rsid w:val="00E036DB"/>
    <w:rsid w:val="00E03816"/>
    <w:rsid w:val="00E04055"/>
    <w:rsid w:val="00E04F3C"/>
    <w:rsid w:val="00E050EB"/>
    <w:rsid w:val="00E05695"/>
    <w:rsid w:val="00E056E5"/>
    <w:rsid w:val="00E07019"/>
    <w:rsid w:val="00E07113"/>
    <w:rsid w:val="00E0742C"/>
    <w:rsid w:val="00E11628"/>
    <w:rsid w:val="00E1232C"/>
    <w:rsid w:val="00E13341"/>
    <w:rsid w:val="00E15415"/>
    <w:rsid w:val="00E158E0"/>
    <w:rsid w:val="00E174E2"/>
    <w:rsid w:val="00E17E09"/>
    <w:rsid w:val="00E207B2"/>
    <w:rsid w:val="00E20B38"/>
    <w:rsid w:val="00E247EB"/>
    <w:rsid w:val="00E25176"/>
    <w:rsid w:val="00E2534A"/>
    <w:rsid w:val="00E25421"/>
    <w:rsid w:val="00E25640"/>
    <w:rsid w:val="00E26AAC"/>
    <w:rsid w:val="00E27AEB"/>
    <w:rsid w:val="00E27B64"/>
    <w:rsid w:val="00E27C63"/>
    <w:rsid w:val="00E3130F"/>
    <w:rsid w:val="00E320C3"/>
    <w:rsid w:val="00E331EA"/>
    <w:rsid w:val="00E342C3"/>
    <w:rsid w:val="00E34E69"/>
    <w:rsid w:val="00E3507D"/>
    <w:rsid w:val="00E3686F"/>
    <w:rsid w:val="00E36972"/>
    <w:rsid w:val="00E36A0C"/>
    <w:rsid w:val="00E36A65"/>
    <w:rsid w:val="00E37430"/>
    <w:rsid w:val="00E37C0F"/>
    <w:rsid w:val="00E37C7C"/>
    <w:rsid w:val="00E37EAA"/>
    <w:rsid w:val="00E4017C"/>
    <w:rsid w:val="00E41975"/>
    <w:rsid w:val="00E4202F"/>
    <w:rsid w:val="00E423ED"/>
    <w:rsid w:val="00E42A1E"/>
    <w:rsid w:val="00E43447"/>
    <w:rsid w:val="00E43712"/>
    <w:rsid w:val="00E43A8E"/>
    <w:rsid w:val="00E43ADB"/>
    <w:rsid w:val="00E43E17"/>
    <w:rsid w:val="00E4409B"/>
    <w:rsid w:val="00E450FE"/>
    <w:rsid w:val="00E45888"/>
    <w:rsid w:val="00E45F39"/>
    <w:rsid w:val="00E47364"/>
    <w:rsid w:val="00E4763A"/>
    <w:rsid w:val="00E47EE1"/>
    <w:rsid w:val="00E50936"/>
    <w:rsid w:val="00E51034"/>
    <w:rsid w:val="00E51072"/>
    <w:rsid w:val="00E51AED"/>
    <w:rsid w:val="00E523A1"/>
    <w:rsid w:val="00E52E32"/>
    <w:rsid w:val="00E53398"/>
    <w:rsid w:val="00E534A8"/>
    <w:rsid w:val="00E53CF5"/>
    <w:rsid w:val="00E549F3"/>
    <w:rsid w:val="00E5519E"/>
    <w:rsid w:val="00E55425"/>
    <w:rsid w:val="00E56F38"/>
    <w:rsid w:val="00E572F6"/>
    <w:rsid w:val="00E6110A"/>
    <w:rsid w:val="00E624F9"/>
    <w:rsid w:val="00E6260F"/>
    <w:rsid w:val="00E630B0"/>
    <w:rsid w:val="00E63706"/>
    <w:rsid w:val="00E63DA6"/>
    <w:rsid w:val="00E6483D"/>
    <w:rsid w:val="00E64C49"/>
    <w:rsid w:val="00E64D85"/>
    <w:rsid w:val="00E6570B"/>
    <w:rsid w:val="00E66A5C"/>
    <w:rsid w:val="00E6723E"/>
    <w:rsid w:val="00E67524"/>
    <w:rsid w:val="00E677FF"/>
    <w:rsid w:val="00E7034B"/>
    <w:rsid w:val="00E726C7"/>
    <w:rsid w:val="00E7271C"/>
    <w:rsid w:val="00E72CAC"/>
    <w:rsid w:val="00E73A49"/>
    <w:rsid w:val="00E73BE3"/>
    <w:rsid w:val="00E73CB8"/>
    <w:rsid w:val="00E74300"/>
    <w:rsid w:val="00E754A9"/>
    <w:rsid w:val="00E75C21"/>
    <w:rsid w:val="00E75CFB"/>
    <w:rsid w:val="00E761FF"/>
    <w:rsid w:val="00E763CE"/>
    <w:rsid w:val="00E766F9"/>
    <w:rsid w:val="00E76D86"/>
    <w:rsid w:val="00E7798C"/>
    <w:rsid w:val="00E80705"/>
    <w:rsid w:val="00E81265"/>
    <w:rsid w:val="00E81E30"/>
    <w:rsid w:val="00E8204C"/>
    <w:rsid w:val="00E82229"/>
    <w:rsid w:val="00E823C1"/>
    <w:rsid w:val="00E82759"/>
    <w:rsid w:val="00E8277F"/>
    <w:rsid w:val="00E830BA"/>
    <w:rsid w:val="00E83CF6"/>
    <w:rsid w:val="00E84015"/>
    <w:rsid w:val="00E842C2"/>
    <w:rsid w:val="00E842F5"/>
    <w:rsid w:val="00E846DC"/>
    <w:rsid w:val="00E8472A"/>
    <w:rsid w:val="00E849B1"/>
    <w:rsid w:val="00E849D3"/>
    <w:rsid w:val="00E85058"/>
    <w:rsid w:val="00E85694"/>
    <w:rsid w:val="00E859D6"/>
    <w:rsid w:val="00E866F3"/>
    <w:rsid w:val="00E87A8E"/>
    <w:rsid w:val="00E87F83"/>
    <w:rsid w:val="00E90275"/>
    <w:rsid w:val="00E9043B"/>
    <w:rsid w:val="00E90BCC"/>
    <w:rsid w:val="00E90FBF"/>
    <w:rsid w:val="00E91614"/>
    <w:rsid w:val="00E9193E"/>
    <w:rsid w:val="00E91F19"/>
    <w:rsid w:val="00E91FB7"/>
    <w:rsid w:val="00E922C3"/>
    <w:rsid w:val="00E926F7"/>
    <w:rsid w:val="00E9271D"/>
    <w:rsid w:val="00E92ACB"/>
    <w:rsid w:val="00E92E48"/>
    <w:rsid w:val="00E92FC6"/>
    <w:rsid w:val="00E932EC"/>
    <w:rsid w:val="00E9346B"/>
    <w:rsid w:val="00E938D2"/>
    <w:rsid w:val="00E93E14"/>
    <w:rsid w:val="00E9450C"/>
    <w:rsid w:val="00E95A4D"/>
    <w:rsid w:val="00E95AC0"/>
    <w:rsid w:val="00E96C7D"/>
    <w:rsid w:val="00E9764C"/>
    <w:rsid w:val="00E97898"/>
    <w:rsid w:val="00EA0015"/>
    <w:rsid w:val="00EA0F8D"/>
    <w:rsid w:val="00EA1251"/>
    <w:rsid w:val="00EA1993"/>
    <w:rsid w:val="00EA1B9A"/>
    <w:rsid w:val="00EA35D3"/>
    <w:rsid w:val="00EA35DC"/>
    <w:rsid w:val="00EA3620"/>
    <w:rsid w:val="00EA389B"/>
    <w:rsid w:val="00EA4076"/>
    <w:rsid w:val="00EA46D4"/>
    <w:rsid w:val="00EA484A"/>
    <w:rsid w:val="00EA4B86"/>
    <w:rsid w:val="00EA5196"/>
    <w:rsid w:val="00EA53E0"/>
    <w:rsid w:val="00EA5EBE"/>
    <w:rsid w:val="00EA5FBA"/>
    <w:rsid w:val="00EA6287"/>
    <w:rsid w:val="00EA65A2"/>
    <w:rsid w:val="00EA68E4"/>
    <w:rsid w:val="00EA6A1D"/>
    <w:rsid w:val="00EA6CCA"/>
    <w:rsid w:val="00EA73F6"/>
    <w:rsid w:val="00EB00B6"/>
    <w:rsid w:val="00EB028F"/>
    <w:rsid w:val="00EB19B6"/>
    <w:rsid w:val="00EB226D"/>
    <w:rsid w:val="00EB2C47"/>
    <w:rsid w:val="00EB3436"/>
    <w:rsid w:val="00EB3BE8"/>
    <w:rsid w:val="00EB4295"/>
    <w:rsid w:val="00EB4796"/>
    <w:rsid w:val="00EB525E"/>
    <w:rsid w:val="00EB5797"/>
    <w:rsid w:val="00EB57CD"/>
    <w:rsid w:val="00EB580C"/>
    <w:rsid w:val="00EB634B"/>
    <w:rsid w:val="00EB6A58"/>
    <w:rsid w:val="00EB79E3"/>
    <w:rsid w:val="00EB7D3D"/>
    <w:rsid w:val="00EC07B7"/>
    <w:rsid w:val="00EC0E58"/>
    <w:rsid w:val="00EC10FF"/>
    <w:rsid w:val="00EC1906"/>
    <w:rsid w:val="00EC191A"/>
    <w:rsid w:val="00EC1F51"/>
    <w:rsid w:val="00EC20B7"/>
    <w:rsid w:val="00EC2280"/>
    <w:rsid w:val="00EC2C9F"/>
    <w:rsid w:val="00EC3C46"/>
    <w:rsid w:val="00EC3C96"/>
    <w:rsid w:val="00EC3EBF"/>
    <w:rsid w:val="00EC4DFA"/>
    <w:rsid w:val="00EC5233"/>
    <w:rsid w:val="00EC5464"/>
    <w:rsid w:val="00EC560F"/>
    <w:rsid w:val="00EC5ACA"/>
    <w:rsid w:val="00EC5D16"/>
    <w:rsid w:val="00EC5EF5"/>
    <w:rsid w:val="00EC7EAF"/>
    <w:rsid w:val="00EC7FA6"/>
    <w:rsid w:val="00ED00C1"/>
    <w:rsid w:val="00ED0276"/>
    <w:rsid w:val="00ED1145"/>
    <w:rsid w:val="00ED32AF"/>
    <w:rsid w:val="00ED3A61"/>
    <w:rsid w:val="00ED42D4"/>
    <w:rsid w:val="00ED4679"/>
    <w:rsid w:val="00ED51DE"/>
    <w:rsid w:val="00ED56BC"/>
    <w:rsid w:val="00ED58CA"/>
    <w:rsid w:val="00ED727F"/>
    <w:rsid w:val="00ED73F2"/>
    <w:rsid w:val="00EE030A"/>
    <w:rsid w:val="00EE1396"/>
    <w:rsid w:val="00EE29CF"/>
    <w:rsid w:val="00EE3670"/>
    <w:rsid w:val="00EE385F"/>
    <w:rsid w:val="00EE39D4"/>
    <w:rsid w:val="00EE4900"/>
    <w:rsid w:val="00EE4F92"/>
    <w:rsid w:val="00EE56A9"/>
    <w:rsid w:val="00EE5B9C"/>
    <w:rsid w:val="00EE5DDE"/>
    <w:rsid w:val="00EE6B30"/>
    <w:rsid w:val="00EE6F41"/>
    <w:rsid w:val="00EE769F"/>
    <w:rsid w:val="00EE7D5B"/>
    <w:rsid w:val="00EF020A"/>
    <w:rsid w:val="00EF11CE"/>
    <w:rsid w:val="00EF178F"/>
    <w:rsid w:val="00EF1C18"/>
    <w:rsid w:val="00EF1CD4"/>
    <w:rsid w:val="00EF2144"/>
    <w:rsid w:val="00EF2176"/>
    <w:rsid w:val="00EF25AE"/>
    <w:rsid w:val="00EF25D0"/>
    <w:rsid w:val="00EF30EF"/>
    <w:rsid w:val="00EF418C"/>
    <w:rsid w:val="00EF4855"/>
    <w:rsid w:val="00EF51BE"/>
    <w:rsid w:val="00EF54C1"/>
    <w:rsid w:val="00EF58F6"/>
    <w:rsid w:val="00EF64C8"/>
    <w:rsid w:val="00EF6865"/>
    <w:rsid w:val="00EF753C"/>
    <w:rsid w:val="00EF7B4D"/>
    <w:rsid w:val="00EF7BE4"/>
    <w:rsid w:val="00F0053C"/>
    <w:rsid w:val="00F0056C"/>
    <w:rsid w:val="00F00A51"/>
    <w:rsid w:val="00F010A2"/>
    <w:rsid w:val="00F01314"/>
    <w:rsid w:val="00F01B1D"/>
    <w:rsid w:val="00F01D16"/>
    <w:rsid w:val="00F01D49"/>
    <w:rsid w:val="00F01FEC"/>
    <w:rsid w:val="00F020E5"/>
    <w:rsid w:val="00F0274B"/>
    <w:rsid w:val="00F02BF6"/>
    <w:rsid w:val="00F02E3C"/>
    <w:rsid w:val="00F03AFD"/>
    <w:rsid w:val="00F05528"/>
    <w:rsid w:val="00F0555C"/>
    <w:rsid w:val="00F05C05"/>
    <w:rsid w:val="00F06614"/>
    <w:rsid w:val="00F06EEB"/>
    <w:rsid w:val="00F07A9C"/>
    <w:rsid w:val="00F108AA"/>
    <w:rsid w:val="00F110B1"/>
    <w:rsid w:val="00F11157"/>
    <w:rsid w:val="00F111CB"/>
    <w:rsid w:val="00F1149D"/>
    <w:rsid w:val="00F11C26"/>
    <w:rsid w:val="00F1204A"/>
    <w:rsid w:val="00F133D7"/>
    <w:rsid w:val="00F1345F"/>
    <w:rsid w:val="00F13810"/>
    <w:rsid w:val="00F13BC2"/>
    <w:rsid w:val="00F13DAE"/>
    <w:rsid w:val="00F14A8D"/>
    <w:rsid w:val="00F14C77"/>
    <w:rsid w:val="00F1524F"/>
    <w:rsid w:val="00F156BE"/>
    <w:rsid w:val="00F15A2F"/>
    <w:rsid w:val="00F15AEB"/>
    <w:rsid w:val="00F15E8B"/>
    <w:rsid w:val="00F15EF9"/>
    <w:rsid w:val="00F162C9"/>
    <w:rsid w:val="00F165C1"/>
    <w:rsid w:val="00F168C9"/>
    <w:rsid w:val="00F17487"/>
    <w:rsid w:val="00F17C9C"/>
    <w:rsid w:val="00F203AD"/>
    <w:rsid w:val="00F2199E"/>
    <w:rsid w:val="00F239F9"/>
    <w:rsid w:val="00F23D90"/>
    <w:rsid w:val="00F2430D"/>
    <w:rsid w:val="00F24C74"/>
    <w:rsid w:val="00F24D0D"/>
    <w:rsid w:val="00F24E8B"/>
    <w:rsid w:val="00F25656"/>
    <w:rsid w:val="00F25945"/>
    <w:rsid w:val="00F26D21"/>
    <w:rsid w:val="00F27BF0"/>
    <w:rsid w:val="00F27DDC"/>
    <w:rsid w:val="00F300DD"/>
    <w:rsid w:val="00F301ED"/>
    <w:rsid w:val="00F30D03"/>
    <w:rsid w:val="00F30F4C"/>
    <w:rsid w:val="00F31453"/>
    <w:rsid w:val="00F31647"/>
    <w:rsid w:val="00F31742"/>
    <w:rsid w:val="00F322EB"/>
    <w:rsid w:val="00F3263C"/>
    <w:rsid w:val="00F33656"/>
    <w:rsid w:val="00F33758"/>
    <w:rsid w:val="00F343F7"/>
    <w:rsid w:val="00F34A0B"/>
    <w:rsid w:val="00F35D4B"/>
    <w:rsid w:val="00F35D52"/>
    <w:rsid w:val="00F36679"/>
    <w:rsid w:val="00F37630"/>
    <w:rsid w:val="00F377A1"/>
    <w:rsid w:val="00F37B17"/>
    <w:rsid w:val="00F40BE7"/>
    <w:rsid w:val="00F40C08"/>
    <w:rsid w:val="00F416FF"/>
    <w:rsid w:val="00F41739"/>
    <w:rsid w:val="00F41CD7"/>
    <w:rsid w:val="00F424F8"/>
    <w:rsid w:val="00F43417"/>
    <w:rsid w:val="00F43438"/>
    <w:rsid w:val="00F43609"/>
    <w:rsid w:val="00F4366F"/>
    <w:rsid w:val="00F43D0D"/>
    <w:rsid w:val="00F43E98"/>
    <w:rsid w:val="00F447C9"/>
    <w:rsid w:val="00F456FC"/>
    <w:rsid w:val="00F4590A"/>
    <w:rsid w:val="00F45B9E"/>
    <w:rsid w:val="00F45F8B"/>
    <w:rsid w:val="00F46032"/>
    <w:rsid w:val="00F463DD"/>
    <w:rsid w:val="00F4670F"/>
    <w:rsid w:val="00F468CE"/>
    <w:rsid w:val="00F47A8A"/>
    <w:rsid w:val="00F50824"/>
    <w:rsid w:val="00F50D25"/>
    <w:rsid w:val="00F50E4C"/>
    <w:rsid w:val="00F5156D"/>
    <w:rsid w:val="00F51AE4"/>
    <w:rsid w:val="00F520FC"/>
    <w:rsid w:val="00F5328E"/>
    <w:rsid w:val="00F53429"/>
    <w:rsid w:val="00F5421D"/>
    <w:rsid w:val="00F552D3"/>
    <w:rsid w:val="00F563FA"/>
    <w:rsid w:val="00F5665D"/>
    <w:rsid w:val="00F57196"/>
    <w:rsid w:val="00F57614"/>
    <w:rsid w:val="00F57FC0"/>
    <w:rsid w:val="00F6001E"/>
    <w:rsid w:val="00F60CD8"/>
    <w:rsid w:val="00F615DE"/>
    <w:rsid w:val="00F61A58"/>
    <w:rsid w:val="00F61C11"/>
    <w:rsid w:val="00F6328F"/>
    <w:rsid w:val="00F632C7"/>
    <w:rsid w:val="00F633A2"/>
    <w:rsid w:val="00F63B79"/>
    <w:rsid w:val="00F63B97"/>
    <w:rsid w:val="00F64230"/>
    <w:rsid w:val="00F6427F"/>
    <w:rsid w:val="00F6429E"/>
    <w:rsid w:val="00F64717"/>
    <w:rsid w:val="00F65341"/>
    <w:rsid w:val="00F66430"/>
    <w:rsid w:val="00F66BD1"/>
    <w:rsid w:val="00F67490"/>
    <w:rsid w:val="00F70151"/>
    <w:rsid w:val="00F703CE"/>
    <w:rsid w:val="00F703D0"/>
    <w:rsid w:val="00F705FD"/>
    <w:rsid w:val="00F71035"/>
    <w:rsid w:val="00F71223"/>
    <w:rsid w:val="00F71295"/>
    <w:rsid w:val="00F713CC"/>
    <w:rsid w:val="00F71E3A"/>
    <w:rsid w:val="00F72116"/>
    <w:rsid w:val="00F72BF8"/>
    <w:rsid w:val="00F73613"/>
    <w:rsid w:val="00F73689"/>
    <w:rsid w:val="00F7375F"/>
    <w:rsid w:val="00F738C9"/>
    <w:rsid w:val="00F73D2E"/>
    <w:rsid w:val="00F73DBA"/>
    <w:rsid w:val="00F73DC7"/>
    <w:rsid w:val="00F743C9"/>
    <w:rsid w:val="00F7466A"/>
    <w:rsid w:val="00F74902"/>
    <w:rsid w:val="00F7571B"/>
    <w:rsid w:val="00F760F2"/>
    <w:rsid w:val="00F76845"/>
    <w:rsid w:val="00F76E0E"/>
    <w:rsid w:val="00F76F0D"/>
    <w:rsid w:val="00F774AD"/>
    <w:rsid w:val="00F777B6"/>
    <w:rsid w:val="00F80673"/>
    <w:rsid w:val="00F80741"/>
    <w:rsid w:val="00F80E84"/>
    <w:rsid w:val="00F81482"/>
    <w:rsid w:val="00F82646"/>
    <w:rsid w:val="00F8285E"/>
    <w:rsid w:val="00F835AC"/>
    <w:rsid w:val="00F8387C"/>
    <w:rsid w:val="00F8451E"/>
    <w:rsid w:val="00F848D6"/>
    <w:rsid w:val="00F84CA4"/>
    <w:rsid w:val="00F84D21"/>
    <w:rsid w:val="00F854C5"/>
    <w:rsid w:val="00F860FA"/>
    <w:rsid w:val="00F86E29"/>
    <w:rsid w:val="00F90199"/>
    <w:rsid w:val="00F903E0"/>
    <w:rsid w:val="00F92147"/>
    <w:rsid w:val="00F92AE4"/>
    <w:rsid w:val="00F92C6F"/>
    <w:rsid w:val="00F936ED"/>
    <w:rsid w:val="00F9378D"/>
    <w:rsid w:val="00F93C01"/>
    <w:rsid w:val="00F93CE0"/>
    <w:rsid w:val="00F93FF6"/>
    <w:rsid w:val="00F950F1"/>
    <w:rsid w:val="00F95282"/>
    <w:rsid w:val="00F95AC1"/>
    <w:rsid w:val="00F965B8"/>
    <w:rsid w:val="00F971CE"/>
    <w:rsid w:val="00FA003A"/>
    <w:rsid w:val="00FA05C9"/>
    <w:rsid w:val="00FA06EC"/>
    <w:rsid w:val="00FA078D"/>
    <w:rsid w:val="00FA0B7B"/>
    <w:rsid w:val="00FA0CD5"/>
    <w:rsid w:val="00FA1008"/>
    <w:rsid w:val="00FA18E3"/>
    <w:rsid w:val="00FA30AF"/>
    <w:rsid w:val="00FA37D5"/>
    <w:rsid w:val="00FA3A2F"/>
    <w:rsid w:val="00FA4256"/>
    <w:rsid w:val="00FA42D4"/>
    <w:rsid w:val="00FA45F5"/>
    <w:rsid w:val="00FA474F"/>
    <w:rsid w:val="00FA4F13"/>
    <w:rsid w:val="00FA6E8C"/>
    <w:rsid w:val="00FA7A61"/>
    <w:rsid w:val="00FA7C6D"/>
    <w:rsid w:val="00FA7E3A"/>
    <w:rsid w:val="00FB019A"/>
    <w:rsid w:val="00FB05B0"/>
    <w:rsid w:val="00FB13C0"/>
    <w:rsid w:val="00FB1947"/>
    <w:rsid w:val="00FB27EF"/>
    <w:rsid w:val="00FB2BF5"/>
    <w:rsid w:val="00FB2EC2"/>
    <w:rsid w:val="00FB2FDC"/>
    <w:rsid w:val="00FB3523"/>
    <w:rsid w:val="00FB3861"/>
    <w:rsid w:val="00FB3F5A"/>
    <w:rsid w:val="00FB4AF6"/>
    <w:rsid w:val="00FB5F29"/>
    <w:rsid w:val="00FB6292"/>
    <w:rsid w:val="00FB670A"/>
    <w:rsid w:val="00FB6776"/>
    <w:rsid w:val="00FB6E1D"/>
    <w:rsid w:val="00FB7B0E"/>
    <w:rsid w:val="00FB7EB6"/>
    <w:rsid w:val="00FC0AD1"/>
    <w:rsid w:val="00FC0DD7"/>
    <w:rsid w:val="00FC0E8B"/>
    <w:rsid w:val="00FC1292"/>
    <w:rsid w:val="00FC1AD5"/>
    <w:rsid w:val="00FC1F54"/>
    <w:rsid w:val="00FC2717"/>
    <w:rsid w:val="00FC2ECC"/>
    <w:rsid w:val="00FC2EEC"/>
    <w:rsid w:val="00FC3491"/>
    <w:rsid w:val="00FC396A"/>
    <w:rsid w:val="00FC486E"/>
    <w:rsid w:val="00FC60E3"/>
    <w:rsid w:val="00FC7604"/>
    <w:rsid w:val="00FD01CA"/>
    <w:rsid w:val="00FD0B64"/>
    <w:rsid w:val="00FD0FEF"/>
    <w:rsid w:val="00FD2055"/>
    <w:rsid w:val="00FD25D9"/>
    <w:rsid w:val="00FD47B1"/>
    <w:rsid w:val="00FD5147"/>
    <w:rsid w:val="00FD5302"/>
    <w:rsid w:val="00FD5DFA"/>
    <w:rsid w:val="00FD61E7"/>
    <w:rsid w:val="00FD6C91"/>
    <w:rsid w:val="00FD6E9F"/>
    <w:rsid w:val="00FE0F83"/>
    <w:rsid w:val="00FE1FE6"/>
    <w:rsid w:val="00FE2932"/>
    <w:rsid w:val="00FE34E5"/>
    <w:rsid w:val="00FE360D"/>
    <w:rsid w:val="00FE3AB4"/>
    <w:rsid w:val="00FE3B3E"/>
    <w:rsid w:val="00FE42AA"/>
    <w:rsid w:val="00FE5217"/>
    <w:rsid w:val="00FE54F5"/>
    <w:rsid w:val="00FE6350"/>
    <w:rsid w:val="00FE6ABD"/>
    <w:rsid w:val="00FE72F8"/>
    <w:rsid w:val="00FE746F"/>
    <w:rsid w:val="00FF1440"/>
    <w:rsid w:val="00FF1615"/>
    <w:rsid w:val="00FF178A"/>
    <w:rsid w:val="00FF1F4F"/>
    <w:rsid w:val="00FF2570"/>
    <w:rsid w:val="00FF37FA"/>
    <w:rsid w:val="00FF3910"/>
    <w:rsid w:val="00FF3BB8"/>
    <w:rsid w:val="00FF404F"/>
    <w:rsid w:val="00FF4515"/>
    <w:rsid w:val="00FF4548"/>
    <w:rsid w:val="00FF6299"/>
    <w:rsid w:val="00FF72B2"/>
    <w:rsid w:val="00FF7751"/>
    <w:rsid w:val="00FF798C"/>
    <w:rsid w:val="00FF7A1E"/>
    <w:rsid w:val="00FF7B9D"/>
  </w:rsids>
  <m:mathPr>
    <m:mathFont m:val="Cambria Math"/>
    <m:brkBin m:val="before"/>
    <m:brkBinSub m:val="--"/>
    <m:smallFrac m:val="off"/>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colormru v:ext="edit" colors="#eaeaea,#f8f8f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99"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B0B"/>
    <w:rPr>
      <w:rFonts w:ascii="Verdana" w:hAnsi="Verdana"/>
      <w:lang w:val="en-GB" w:eastAsia="de-DE"/>
    </w:rPr>
  </w:style>
  <w:style w:type="paragraph" w:styleId="1">
    <w:name w:val="heading 1"/>
    <w:next w:val="Absatz"/>
    <w:link w:val="1Char"/>
    <w:qFormat/>
    <w:rsid w:val="002A4B06"/>
    <w:pPr>
      <w:keepNext/>
      <w:numPr>
        <w:numId w:val="3"/>
      </w:numPr>
      <w:spacing w:after="360"/>
      <w:outlineLvl w:val="0"/>
    </w:pPr>
    <w:rPr>
      <w:rFonts w:ascii="Verdana" w:hAnsi="Verdana"/>
      <w:b/>
      <w:caps/>
      <w:sz w:val="28"/>
      <w:lang w:val="de-DE" w:eastAsia="de-DE"/>
    </w:rPr>
  </w:style>
  <w:style w:type="paragraph" w:styleId="2">
    <w:name w:val="heading 2"/>
    <w:aliases w:val="ECHA Heading 2"/>
    <w:basedOn w:val="1"/>
    <w:next w:val="Absatz"/>
    <w:link w:val="2Char"/>
    <w:autoRedefine/>
    <w:qFormat/>
    <w:rsid w:val="00711860"/>
    <w:pPr>
      <w:numPr>
        <w:numId w:val="0"/>
      </w:numPr>
      <w:tabs>
        <w:tab w:val="left" w:pos="567"/>
      </w:tabs>
      <w:spacing w:before="120" w:after="120"/>
      <w:ind w:left="576" w:hanging="576"/>
      <w:outlineLvl w:val="1"/>
    </w:pPr>
    <w:rPr>
      <w:rFonts w:eastAsia="Calibri"/>
      <w:caps w:val="0"/>
      <w:sz w:val="24"/>
      <w:lang w:val="en-GB" w:eastAsia="en-US"/>
    </w:rPr>
  </w:style>
  <w:style w:type="paragraph" w:styleId="3">
    <w:name w:val="heading 3"/>
    <w:basedOn w:val="1"/>
    <w:next w:val="Absatz"/>
    <w:link w:val="3Char"/>
    <w:autoRedefine/>
    <w:qFormat/>
    <w:rsid w:val="00E9271D"/>
    <w:pPr>
      <w:numPr>
        <w:numId w:val="0"/>
      </w:numPr>
      <w:spacing w:after="120" w:line="260" w:lineRule="atLeast"/>
      <w:ind w:left="720" w:hanging="720"/>
      <w:jc w:val="both"/>
      <w:outlineLvl w:val="2"/>
    </w:pPr>
    <w:rPr>
      <w:caps w:val="0"/>
      <w:sz w:val="22"/>
    </w:rPr>
  </w:style>
  <w:style w:type="paragraph" w:styleId="4">
    <w:name w:val="heading 4"/>
    <w:basedOn w:val="1"/>
    <w:link w:val="4Char"/>
    <w:autoRedefine/>
    <w:qFormat/>
    <w:rsid w:val="007B5135"/>
    <w:pPr>
      <w:numPr>
        <w:ilvl w:val="3"/>
      </w:numPr>
      <w:spacing w:after="120"/>
      <w:ind w:left="864"/>
      <w:jc w:val="both"/>
      <w:outlineLvl w:val="3"/>
    </w:pPr>
    <w:rPr>
      <w:rFonts w:eastAsia="Calibri"/>
      <w:bCs/>
      <w:caps w:val="0"/>
      <w:sz w:val="22"/>
      <w:szCs w:val="24"/>
      <w:lang w:eastAsia="en-US"/>
    </w:rPr>
  </w:style>
  <w:style w:type="paragraph" w:styleId="5">
    <w:name w:val="heading 5"/>
    <w:basedOn w:val="1"/>
    <w:next w:val="Absatz"/>
    <w:link w:val="5Char"/>
    <w:qFormat/>
    <w:rsid w:val="003E4BF2"/>
    <w:pPr>
      <w:numPr>
        <w:ilvl w:val="4"/>
      </w:numPr>
      <w:spacing w:after="255" w:line="255" w:lineRule="exact"/>
      <w:outlineLvl w:val="4"/>
    </w:pPr>
    <w:rPr>
      <w:b w:val="0"/>
      <w:caps w:val="0"/>
      <w:sz w:val="22"/>
    </w:rPr>
  </w:style>
  <w:style w:type="paragraph" w:styleId="6">
    <w:name w:val="heading 6"/>
    <w:basedOn w:val="1"/>
    <w:next w:val="Absatz"/>
    <w:link w:val="6Char"/>
    <w:qFormat/>
    <w:rsid w:val="003E4BF2"/>
    <w:pPr>
      <w:numPr>
        <w:ilvl w:val="5"/>
      </w:numPr>
      <w:spacing w:after="255" w:line="255" w:lineRule="exact"/>
      <w:outlineLvl w:val="5"/>
    </w:pPr>
    <w:rPr>
      <w:b w:val="0"/>
      <w:sz w:val="22"/>
    </w:rPr>
  </w:style>
  <w:style w:type="paragraph" w:styleId="7">
    <w:name w:val="heading 7"/>
    <w:basedOn w:val="1"/>
    <w:next w:val="Absatz"/>
    <w:link w:val="7Char"/>
    <w:qFormat/>
    <w:rsid w:val="003E4BF2"/>
    <w:pPr>
      <w:numPr>
        <w:ilvl w:val="6"/>
      </w:numPr>
      <w:spacing w:after="255" w:line="255" w:lineRule="exact"/>
      <w:outlineLvl w:val="6"/>
    </w:pPr>
    <w:rPr>
      <w:b w:val="0"/>
      <w:sz w:val="22"/>
    </w:rPr>
  </w:style>
  <w:style w:type="paragraph" w:styleId="8">
    <w:name w:val="heading 8"/>
    <w:basedOn w:val="1"/>
    <w:next w:val="Absatz"/>
    <w:link w:val="8Char"/>
    <w:qFormat/>
    <w:rsid w:val="003E4BF2"/>
    <w:pPr>
      <w:numPr>
        <w:ilvl w:val="7"/>
      </w:numPr>
      <w:spacing w:after="255" w:line="255" w:lineRule="exact"/>
      <w:outlineLvl w:val="7"/>
    </w:pPr>
    <w:rPr>
      <w:b w:val="0"/>
      <w:sz w:val="22"/>
    </w:rPr>
  </w:style>
  <w:style w:type="paragraph" w:styleId="9">
    <w:name w:val="heading 9"/>
    <w:basedOn w:val="1"/>
    <w:next w:val="Absatz"/>
    <w:link w:val="9Char"/>
    <w:qFormat/>
    <w:rsid w:val="003E4BF2"/>
    <w:pPr>
      <w:numPr>
        <w:ilvl w:val="8"/>
      </w:numPr>
      <w:spacing w:after="255" w:line="255" w:lineRule="exact"/>
      <w:outlineLvl w:val="8"/>
    </w:pPr>
    <w:rPr>
      <w:b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atz">
    <w:name w:val="Absatz"/>
    <w:basedOn w:val="a"/>
    <w:link w:val="AbsatzZchn"/>
    <w:rsid w:val="003E4BF2"/>
    <w:pPr>
      <w:ind w:left="1729"/>
    </w:pPr>
    <w:rPr>
      <w:rFonts w:ascii="Times New Roman" w:hAnsi="Times New Roman"/>
    </w:rPr>
  </w:style>
  <w:style w:type="paragraph" w:customStyle="1" w:styleId="Paginalinks">
    <w:name w:val="Pagina links"/>
    <w:rsid w:val="003E4BF2"/>
    <w:pPr>
      <w:framePr w:w="459" w:h="284" w:hRule="exact" w:wrap="around" w:vAnchor="page" w:hAnchor="page" w:x="1248" w:y="15735"/>
    </w:pPr>
    <w:rPr>
      <w:sz w:val="22"/>
      <w:lang w:val="de-DE" w:eastAsia="de-DE"/>
    </w:rPr>
  </w:style>
  <w:style w:type="paragraph" w:styleId="a3">
    <w:name w:val="header"/>
    <w:aliases w:val="header protocols,Header 1"/>
    <w:link w:val="Char"/>
    <w:rsid w:val="003E4BF2"/>
    <w:pPr>
      <w:tabs>
        <w:tab w:val="center" w:pos="4536"/>
        <w:tab w:val="right" w:pos="9072"/>
      </w:tabs>
    </w:pPr>
    <w:rPr>
      <w:sz w:val="22"/>
      <w:lang w:val="de-DE" w:eastAsia="de-DE"/>
    </w:rPr>
  </w:style>
  <w:style w:type="paragraph" w:styleId="a4">
    <w:name w:val="footer"/>
    <w:basedOn w:val="a"/>
    <w:link w:val="Char0"/>
    <w:rsid w:val="003E4BF2"/>
    <w:pPr>
      <w:tabs>
        <w:tab w:val="center" w:pos="4536"/>
        <w:tab w:val="right" w:pos="9072"/>
      </w:tabs>
    </w:pPr>
    <w:rPr>
      <w:rFonts w:ascii="Times New Roman" w:hAnsi="Times New Roman"/>
      <w:sz w:val="22"/>
      <w:lang w:val="de-DE"/>
    </w:rPr>
  </w:style>
  <w:style w:type="paragraph" w:customStyle="1" w:styleId="MarginalenebenLinie">
    <w:name w:val="Marginale neben Linie"/>
    <w:basedOn w:val="Marginale"/>
    <w:rsid w:val="003E4BF2"/>
    <w:pPr>
      <w:spacing w:before="60"/>
    </w:pPr>
  </w:style>
  <w:style w:type="paragraph" w:customStyle="1" w:styleId="Marginale">
    <w:name w:val="Marginale"/>
    <w:basedOn w:val="a"/>
    <w:rsid w:val="003E4BF2"/>
    <w:pPr>
      <w:spacing w:line="255" w:lineRule="exact"/>
    </w:pPr>
    <w:rPr>
      <w:rFonts w:ascii="Times New Roman" w:hAnsi="Times New Roman"/>
      <w:b/>
    </w:rPr>
  </w:style>
  <w:style w:type="paragraph" w:customStyle="1" w:styleId="Strich-Liste">
    <w:name w:val="Strich-Liste"/>
    <w:basedOn w:val="a"/>
    <w:rsid w:val="003E4BF2"/>
    <w:pPr>
      <w:spacing w:line="255" w:lineRule="exact"/>
      <w:ind w:left="2013" w:hanging="284"/>
    </w:pPr>
  </w:style>
  <w:style w:type="paragraph" w:customStyle="1" w:styleId="Punkt-Liste">
    <w:name w:val="Punkt-Liste"/>
    <w:basedOn w:val="a"/>
    <w:rsid w:val="003E4BF2"/>
    <w:pPr>
      <w:numPr>
        <w:numId w:val="1"/>
      </w:numPr>
      <w:spacing w:before="60" w:after="60"/>
      <w:ind w:left="2013" w:hanging="284"/>
    </w:pPr>
  </w:style>
  <w:style w:type="paragraph" w:customStyle="1" w:styleId="Strich-ListeEbene2">
    <w:name w:val="Strich-Liste (Ebene 2)"/>
    <w:basedOn w:val="Strich-Liste"/>
    <w:rsid w:val="003E4BF2"/>
    <w:pPr>
      <w:tabs>
        <w:tab w:val="left" w:pos="284"/>
        <w:tab w:val="left" w:pos="2013"/>
        <w:tab w:val="left" w:pos="3742"/>
        <w:tab w:val="left" w:pos="5472"/>
      </w:tabs>
      <w:ind w:left="2297"/>
    </w:pPr>
  </w:style>
  <w:style w:type="paragraph" w:customStyle="1" w:styleId="Text-Liste">
    <w:name w:val="Text-Liste"/>
    <w:basedOn w:val="a"/>
    <w:rsid w:val="003E4BF2"/>
    <w:pPr>
      <w:spacing w:line="255" w:lineRule="exact"/>
      <w:ind w:left="3458" w:hanging="1729"/>
    </w:pPr>
  </w:style>
  <w:style w:type="paragraph" w:customStyle="1" w:styleId="berschriftimText">
    <w:name w:val="Überschrift im Text"/>
    <w:basedOn w:val="a"/>
    <w:next w:val="Absatz"/>
    <w:rsid w:val="003E4BF2"/>
    <w:pPr>
      <w:spacing w:after="255" w:line="255" w:lineRule="exact"/>
      <w:ind w:left="1729"/>
    </w:pPr>
    <w:rPr>
      <w:b/>
      <w:u w:val="single"/>
    </w:rPr>
  </w:style>
  <w:style w:type="paragraph" w:customStyle="1" w:styleId="Einrckung">
    <w:name w:val="Einrückung"/>
    <w:basedOn w:val="a"/>
    <w:rsid w:val="003E4BF2"/>
    <w:pPr>
      <w:tabs>
        <w:tab w:val="left" w:pos="567"/>
        <w:tab w:val="left" w:pos="2296"/>
        <w:tab w:val="left" w:pos="4026"/>
        <w:tab w:val="left" w:pos="5755"/>
      </w:tabs>
      <w:spacing w:line="255" w:lineRule="exact"/>
      <w:ind w:left="2296"/>
    </w:pPr>
    <w:rPr>
      <w:rFonts w:ascii="Times New Roman" w:hAnsi="Times New Roman"/>
    </w:rPr>
  </w:style>
  <w:style w:type="paragraph" w:styleId="10">
    <w:name w:val="index 1"/>
    <w:basedOn w:val="a"/>
    <w:next w:val="a"/>
    <w:semiHidden/>
    <w:rsid w:val="003E4BF2"/>
    <w:pPr>
      <w:spacing w:line="198" w:lineRule="exact"/>
      <w:ind w:left="221" w:hanging="221"/>
    </w:pPr>
    <w:rPr>
      <w:rFonts w:ascii="Times New Roman" w:hAnsi="Times New Roman"/>
    </w:rPr>
  </w:style>
  <w:style w:type="paragraph" w:customStyle="1" w:styleId="berschriftAS">
    <w:name w:val="Überschrift AS"/>
    <w:basedOn w:val="a"/>
    <w:next w:val="a"/>
    <w:rsid w:val="003E4BF2"/>
    <w:pPr>
      <w:keepNext/>
      <w:spacing w:after="1020" w:line="383" w:lineRule="exact"/>
    </w:pPr>
    <w:rPr>
      <w:sz w:val="30"/>
    </w:rPr>
  </w:style>
  <w:style w:type="paragraph" w:customStyle="1" w:styleId="Abkrzungen">
    <w:name w:val="Abkürzungen"/>
    <w:basedOn w:val="a"/>
    <w:rsid w:val="003E4BF2"/>
    <w:pPr>
      <w:spacing w:line="255" w:lineRule="exact"/>
    </w:pPr>
    <w:rPr>
      <w:rFonts w:ascii="Times New Roman" w:hAnsi="Times New Roman"/>
    </w:rPr>
  </w:style>
  <w:style w:type="paragraph" w:customStyle="1" w:styleId="HalbeLeerzeile">
    <w:name w:val="Halbe Leerzeile"/>
    <w:basedOn w:val="a"/>
    <w:rsid w:val="003E4BF2"/>
    <w:pPr>
      <w:spacing w:line="128" w:lineRule="exact"/>
      <w:ind w:left="1729"/>
    </w:pPr>
    <w:rPr>
      <w:rFonts w:ascii="Times New Roman" w:hAnsi="Times New Roman"/>
      <w:sz w:val="16"/>
    </w:rPr>
  </w:style>
  <w:style w:type="paragraph" w:styleId="20">
    <w:name w:val="index 2"/>
    <w:basedOn w:val="10"/>
    <w:next w:val="a"/>
    <w:semiHidden/>
    <w:rsid w:val="003E4BF2"/>
    <w:pPr>
      <w:ind w:left="442"/>
    </w:pPr>
  </w:style>
  <w:style w:type="paragraph" w:styleId="a5">
    <w:name w:val="index heading"/>
    <w:basedOn w:val="a"/>
    <w:next w:val="10"/>
    <w:semiHidden/>
    <w:rsid w:val="003E4BF2"/>
    <w:pPr>
      <w:spacing w:line="198" w:lineRule="exact"/>
    </w:pPr>
    <w:rPr>
      <w:rFonts w:ascii="Times New Roman" w:hAnsi="Times New Roman"/>
      <w:b/>
    </w:rPr>
  </w:style>
  <w:style w:type="paragraph" w:styleId="11">
    <w:name w:val="toc 1"/>
    <w:next w:val="a"/>
    <w:uiPriority w:val="39"/>
    <w:qFormat/>
    <w:rsid w:val="00FF37FA"/>
    <w:pPr>
      <w:spacing w:before="120" w:after="120"/>
    </w:pPr>
    <w:rPr>
      <w:rFonts w:ascii="Calibri" w:hAnsi="Calibri"/>
      <w:b/>
      <w:bCs/>
      <w:caps/>
      <w:lang w:val="en-GB" w:eastAsia="de-DE"/>
    </w:rPr>
  </w:style>
  <w:style w:type="paragraph" w:styleId="21">
    <w:name w:val="toc 2"/>
    <w:next w:val="a"/>
    <w:uiPriority w:val="39"/>
    <w:qFormat/>
    <w:rsid w:val="006F067B"/>
    <w:pPr>
      <w:ind w:left="200"/>
    </w:pPr>
    <w:rPr>
      <w:rFonts w:ascii="Calibri" w:hAnsi="Calibri"/>
      <w:smallCaps/>
      <w:lang w:val="en-GB" w:eastAsia="de-DE"/>
    </w:rPr>
  </w:style>
  <w:style w:type="paragraph" w:styleId="30">
    <w:name w:val="toc 3"/>
    <w:basedOn w:val="21"/>
    <w:next w:val="a"/>
    <w:uiPriority w:val="39"/>
    <w:qFormat/>
    <w:rsid w:val="006F067B"/>
    <w:pPr>
      <w:ind w:left="400"/>
    </w:pPr>
    <w:rPr>
      <w:i/>
      <w:iCs/>
      <w:smallCaps w:val="0"/>
    </w:rPr>
  </w:style>
  <w:style w:type="paragraph" w:styleId="40">
    <w:name w:val="toc 4"/>
    <w:basedOn w:val="21"/>
    <w:next w:val="a"/>
    <w:uiPriority w:val="39"/>
    <w:rsid w:val="003E4BF2"/>
    <w:pPr>
      <w:ind w:left="600"/>
    </w:pPr>
    <w:rPr>
      <w:smallCaps w:val="0"/>
      <w:sz w:val="18"/>
      <w:szCs w:val="18"/>
    </w:rPr>
  </w:style>
  <w:style w:type="paragraph" w:styleId="50">
    <w:name w:val="toc 5"/>
    <w:basedOn w:val="21"/>
    <w:next w:val="a"/>
    <w:uiPriority w:val="39"/>
    <w:rsid w:val="003E4BF2"/>
    <w:pPr>
      <w:ind w:left="800"/>
    </w:pPr>
    <w:rPr>
      <w:smallCaps w:val="0"/>
      <w:sz w:val="18"/>
      <w:szCs w:val="18"/>
    </w:rPr>
  </w:style>
  <w:style w:type="paragraph" w:styleId="60">
    <w:name w:val="toc 6"/>
    <w:basedOn w:val="21"/>
    <w:next w:val="a"/>
    <w:uiPriority w:val="39"/>
    <w:rsid w:val="003E4BF2"/>
    <w:pPr>
      <w:ind w:left="1000"/>
    </w:pPr>
    <w:rPr>
      <w:smallCaps w:val="0"/>
      <w:sz w:val="18"/>
      <w:szCs w:val="18"/>
    </w:rPr>
  </w:style>
  <w:style w:type="paragraph" w:styleId="70">
    <w:name w:val="toc 7"/>
    <w:basedOn w:val="21"/>
    <w:next w:val="a"/>
    <w:uiPriority w:val="39"/>
    <w:rsid w:val="003E4BF2"/>
    <w:pPr>
      <w:ind w:left="1200"/>
    </w:pPr>
    <w:rPr>
      <w:smallCaps w:val="0"/>
      <w:sz w:val="18"/>
      <w:szCs w:val="18"/>
    </w:rPr>
  </w:style>
  <w:style w:type="paragraph" w:styleId="80">
    <w:name w:val="toc 8"/>
    <w:basedOn w:val="21"/>
    <w:next w:val="a"/>
    <w:uiPriority w:val="39"/>
    <w:rsid w:val="003E4BF2"/>
    <w:pPr>
      <w:ind w:left="1400"/>
    </w:pPr>
    <w:rPr>
      <w:smallCaps w:val="0"/>
      <w:sz w:val="18"/>
      <w:szCs w:val="18"/>
    </w:rPr>
  </w:style>
  <w:style w:type="paragraph" w:styleId="90">
    <w:name w:val="toc 9"/>
    <w:basedOn w:val="21"/>
    <w:next w:val="a"/>
    <w:uiPriority w:val="39"/>
    <w:rsid w:val="003E4BF2"/>
    <w:pPr>
      <w:ind w:left="1600"/>
    </w:pPr>
    <w:rPr>
      <w:smallCaps w:val="0"/>
      <w:sz w:val="18"/>
      <w:szCs w:val="18"/>
    </w:rPr>
  </w:style>
  <w:style w:type="paragraph" w:customStyle="1" w:styleId="Gliederungslinie">
    <w:name w:val="Gliederungslinie"/>
    <w:basedOn w:val="a"/>
    <w:next w:val="Absatz"/>
    <w:rsid w:val="003E4BF2"/>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rsid w:val="003E4BF2"/>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rsid w:val="003E4BF2"/>
    <w:pPr>
      <w:framePr w:w="2313" w:wrap="around" w:vAnchor="page" w:hAnchor="page" w:x="8166" w:y="15735"/>
    </w:pPr>
    <w:rPr>
      <w:sz w:val="16"/>
      <w:lang w:val="de-DE" w:eastAsia="de-DE"/>
    </w:rPr>
  </w:style>
  <w:style w:type="paragraph" w:customStyle="1" w:styleId="Dokumentnamerechts">
    <w:name w:val="Dokumentname rechts"/>
    <w:rsid w:val="003E4BF2"/>
    <w:pPr>
      <w:framePr w:w="2313" w:wrap="around" w:vAnchor="page" w:hAnchor="page" w:x="1447" w:y="15735"/>
    </w:pPr>
    <w:rPr>
      <w:sz w:val="16"/>
      <w:lang w:val="de-DE" w:eastAsia="de-DE"/>
    </w:rPr>
  </w:style>
  <w:style w:type="paragraph" w:customStyle="1" w:styleId="ToterKolumnentitelrechts">
    <w:name w:val="Toter Kolumnentitelrechts"/>
    <w:rsid w:val="003E4BF2"/>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rsid w:val="003E4BF2"/>
    <w:pPr>
      <w:framePr w:w="459" w:h="284" w:hRule="exact" w:wrap="around" w:vAnchor="page" w:hAnchor="page" w:x="10218" w:y="15735"/>
      <w:jc w:val="right"/>
    </w:pPr>
    <w:rPr>
      <w:sz w:val="22"/>
      <w:lang w:val="de-DE" w:eastAsia="de-DE"/>
    </w:rPr>
  </w:style>
  <w:style w:type="paragraph" w:styleId="a6">
    <w:name w:val="List"/>
    <w:basedOn w:val="a"/>
    <w:rsid w:val="003E4BF2"/>
    <w:pPr>
      <w:spacing w:after="255" w:line="255" w:lineRule="exact"/>
      <w:ind w:left="2013" w:hanging="284"/>
    </w:pPr>
    <w:rPr>
      <w:rFonts w:ascii="Times New Roman" w:hAnsi="Times New Roman"/>
    </w:rPr>
  </w:style>
  <w:style w:type="paragraph" w:customStyle="1" w:styleId="berschriftInhalt">
    <w:name w:val="Überschrift Inhalt"/>
    <w:basedOn w:val="a"/>
    <w:next w:val="a"/>
    <w:rsid w:val="003E4BF2"/>
    <w:pPr>
      <w:keepNext/>
      <w:spacing w:after="1020" w:line="383" w:lineRule="exact"/>
    </w:pPr>
    <w:rPr>
      <w:sz w:val="30"/>
    </w:rPr>
  </w:style>
  <w:style w:type="paragraph" w:styleId="a7">
    <w:name w:val="footnote text"/>
    <w:aliases w:val="Footnotes standard 9 GAB"/>
    <w:basedOn w:val="a"/>
    <w:link w:val="Char1"/>
    <w:uiPriority w:val="99"/>
    <w:rsid w:val="003E4BF2"/>
    <w:pPr>
      <w:ind w:left="284" w:hanging="284"/>
    </w:pPr>
    <w:rPr>
      <w:position w:val="4"/>
      <w:lang w:val="de-DE"/>
    </w:rPr>
  </w:style>
  <w:style w:type="character" w:styleId="a8">
    <w:name w:val="footnote reference"/>
    <w:rsid w:val="003E4BF2"/>
    <w:rPr>
      <w:position w:val="8"/>
      <w:sz w:val="16"/>
    </w:rPr>
  </w:style>
  <w:style w:type="paragraph" w:styleId="a9">
    <w:name w:val="endnote text"/>
    <w:basedOn w:val="a"/>
    <w:link w:val="Char2"/>
    <w:rsid w:val="003E4BF2"/>
    <w:pPr>
      <w:spacing w:line="198" w:lineRule="exact"/>
      <w:ind w:left="284" w:hanging="284"/>
    </w:pPr>
    <w:rPr>
      <w:rFonts w:ascii="Times New Roman" w:hAnsi="Times New Roman"/>
      <w:position w:val="4"/>
    </w:rPr>
  </w:style>
  <w:style w:type="character" w:styleId="aa">
    <w:name w:val="endnote reference"/>
    <w:rsid w:val="003E4BF2"/>
    <w:rPr>
      <w:position w:val="8"/>
      <w:sz w:val="16"/>
    </w:rPr>
  </w:style>
  <w:style w:type="paragraph" w:customStyle="1" w:styleId="AbsatzohneAbstandnach">
    <w:name w:val="Absatz ohne Abstand nach"/>
    <w:basedOn w:val="Absatz"/>
    <w:rsid w:val="003E4BF2"/>
  </w:style>
  <w:style w:type="paragraph" w:customStyle="1" w:styleId="Bildunterschrift">
    <w:name w:val="Bildunterschrift"/>
    <w:basedOn w:val="a"/>
    <w:rsid w:val="003E4BF2"/>
    <w:pPr>
      <w:spacing w:line="198" w:lineRule="exact"/>
    </w:pPr>
    <w:rPr>
      <w:rFonts w:ascii="Times New Roman" w:hAnsi="Times New Roman"/>
    </w:rPr>
  </w:style>
  <w:style w:type="paragraph" w:styleId="ab">
    <w:name w:val="table of figures"/>
    <w:basedOn w:val="a"/>
    <w:next w:val="a"/>
    <w:semiHidden/>
    <w:rsid w:val="003E4BF2"/>
    <w:pPr>
      <w:tabs>
        <w:tab w:val="right" w:pos="9214"/>
      </w:tabs>
      <w:spacing w:line="255" w:lineRule="exact"/>
      <w:ind w:left="1729"/>
    </w:pPr>
    <w:rPr>
      <w:rFonts w:ascii="Times New Roman" w:hAnsi="Times New Roman"/>
    </w:rPr>
  </w:style>
  <w:style w:type="paragraph" w:styleId="ac">
    <w:name w:val="caption"/>
    <w:basedOn w:val="a"/>
    <w:next w:val="Absatz"/>
    <w:link w:val="Char3"/>
    <w:qFormat/>
    <w:rsid w:val="003E4BF2"/>
    <w:pPr>
      <w:tabs>
        <w:tab w:val="left" w:pos="1418"/>
      </w:tabs>
      <w:spacing w:after="255"/>
      <w:ind w:left="1418" w:hanging="1418"/>
    </w:pPr>
    <w:rPr>
      <w:rFonts w:ascii="Times New Roman" w:hAnsi="Times New Roman"/>
      <w:sz w:val="22"/>
      <w:lang w:val="de-DE"/>
    </w:rPr>
  </w:style>
  <w:style w:type="paragraph" w:customStyle="1" w:styleId="Tabellenformat">
    <w:name w:val="Tabellenformat"/>
    <w:basedOn w:val="a"/>
    <w:rsid w:val="003E4BF2"/>
    <w:pPr>
      <w:spacing w:before="100" w:after="100"/>
    </w:pPr>
  </w:style>
  <w:style w:type="paragraph" w:styleId="ad">
    <w:name w:val="Body Text"/>
    <w:basedOn w:val="a"/>
    <w:link w:val="Char4"/>
    <w:uiPriority w:val="1"/>
    <w:qFormat/>
    <w:rsid w:val="003E4BF2"/>
  </w:style>
  <w:style w:type="character" w:styleId="ae">
    <w:name w:val="line number"/>
    <w:basedOn w:val="a0"/>
    <w:rsid w:val="003E4BF2"/>
  </w:style>
  <w:style w:type="character" w:styleId="af">
    <w:name w:val="annotation reference"/>
    <w:uiPriority w:val="99"/>
    <w:rsid w:val="003E4BF2"/>
    <w:rPr>
      <w:sz w:val="16"/>
    </w:rPr>
  </w:style>
  <w:style w:type="paragraph" w:styleId="af0">
    <w:name w:val="annotation text"/>
    <w:basedOn w:val="a"/>
    <w:link w:val="Char5"/>
    <w:uiPriority w:val="99"/>
    <w:rsid w:val="003E4BF2"/>
    <w:rPr>
      <w:rFonts w:ascii="Times New Roman" w:hAnsi="Times New Roman"/>
      <w:lang w:val="de-DE"/>
    </w:rPr>
  </w:style>
  <w:style w:type="paragraph" w:styleId="af1">
    <w:name w:val="Document Map"/>
    <w:basedOn w:val="a"/>
    <w:link w:val="Char6"/>
    <w:semiHidden/>
    <w:rsid w:val="003E4BF2"/>
    <w:pPr>
      <w:shd w:val="clear" w:color="auto" w:fill="000080"/>
    </w:pPr>
    <w:rPr>
      <w:rFonts w:ascii="Tahoma" w:hAnsi="Tahoma"/>
    </w:rPr>
  </w:style>
  <w:style w:type="character" w:styleId="-">
    <w:name w:val="Hyperlink"/>
    <w:uiPriority w:val="99"/>
    <w:rsid w:val="003E4BF2"/>
    <w:rPr>
      <w:color w:val="0000FF"/>
      <w:u w:val="single"/>
    </w:rPr>
  </w:style>
  <w:style w:type="character" w:styleId="af2">
    <w:name w:val="page number"/>
    <w:basedOn w:val="a0"/>
    <w:rsid w:val="003E4BF2"/>
  </w:style>
  <w:style w:type="paragraph" w:styleId="af3">
    <w:name w:val="Body Text Indent"/>
    <w:basedOn w:val="a"/>
    <w:rsid w:val="003E4BF2"/>
    <w:pPr>
      <w:ind w:left="567"/>
    </w:pPr>
    <w:rPr>
      <w:sz w:val="24"/>
    </w:rPr>
  </w:style>
  <w:style w:type="paragraph" w:customStyle="1" w:styleId="Kopzeile-fett">
    <w:name w:val="Kopzeile-fett"/>
    <w:basedOn w:val="a3"/>
    <w:rsid w:val="003E4BF2"/>
    <w:pPr>
      <w:spacing w:after="120"/>
    </w:pPr>
    <w:rPr>
      <w:b/>
      <w:sz w:val="20"/>
    </w:rPr>
  </w:style>
  <w:style w:type="paragraph" w:styleId="22">
    <w:name w:val="Body Text 2"/>
    <w:basedOn w:val="a"/>
    <w:rsid w:val="003E4BF2"/>
    <w:pPr>
      <w:spacing w:before="60" w:after="60"/>
    </w:pPr>
    <w:rPr>
      <w:i/>
      <w:color w:val="0000FF"/>
    </w:rPr>
  </w:style>
  <w:style w:type="paragraph" w:customStyle="1" w:styleId="Standard-fett">
    <w:name w:val="Standard-fett"/>
    <w:basedOn w:val="a"/>
    <w:rsid w:val="003E4BF2"/>
    <w:pPr>
      <w:spacing w:before="60" w:after="60"/>
    </w:pPr>
    <w:rPr>
      <w:b/>
    </w:rPr>
  </w:style>
  <w:style w:type="paragraph" w:customStyle="1" w:styleId="Official-Use">
    <w:name w:val="Official-Use"/>
    <w:basedOn w:val="a"/>
    <w:rsid w:val="003E4BF2"/>
    <w:pPr>
      <w:spacing w:before="60" w:after="60"/>
      <w:jc w:val="center"/>
    </w:pPr>
    <w:rPr>
      <w:sz w:val="16"/>
    </w:rPr>
  </w:style>
  <w:style w:type="paragraph" w:customStyle="1" w:styleId="SectionHeader">
    <w:name w:val="SectionHeader"/>
    <w:basedOn w:val="a"/>
    <w:rsid w:val="003E4BF2"/>
    <w:pPr>
      <w:spacing w:before="60" w:after="60"/>
    </w:pPr>
    <w:rPr>
      <w:b/>
      <w:sz w:val="24"/>
    </w:rPr>
  </w:style>
  <w:style w:type="paragraph" w:customStyle="1" w:styleId="Kopfzeile-fett-rechts">
    <w:name w:val="Kopfzeile-fett-rechts"/>
    <w:basedOn w:val="Kopzeile-fett"/>
    <w:rsid w:val="003E4BF2"/>
    <w:pPr>
      <w:jc w:val="right"/>
    </w:pPr>
    <w:rPr>
      <w:lang w:val="en-GB"/>
    </w:rPr>
  </w:style>
  <w:style w:type="paragraph" w:styleId="af4">
    <w:name w:val="envelope return"/>
    <w:basedOn w:val="a"/>
    <w:rsid w:val="003E4BF2"/>
    <w:rPr>
      <w:rFonts w:ascii="Arial" w:hAnsi="Arial"/>
    </w:rPr>
  </w:style>
  <w:style w:type="paragraph" w:styleId="af5">
    <w:name w:val="Salutation"/>
    <w:basedOn w:val="a"/>
    <w:next w:val="a"/>
    <w:rsid w:val="003E4BF2"/>
  </w:style>
  <w:style w:type="paragraph" w:styleId="af6">
    <w:name w:val="List Bullet"/>
    <w:basedOn w:val="a"/>
    <w:autoRedefine/>
    <w:rsid w:val="003E4BF2"/>
    <w:pPr>
      <w:tabs>
        <w:tab w:val="num" w:pos="360"/>
      </w:tabs>
      <w:ind w:left="360" w:hanging="360"/>
    </w:pPr>
  </w:style>
  <w:style w:type="paragraph" w:styleId="23">
    <w:name w:val="List Bullet 2"/>
    <w:basedOn w:val="a"/>
    <w:autoRedefine/>
    <w:rsid w:val="003E4BF2"/>
    <w:pPr>
      <w:tabs>
        <w:tab w:val="num" w:pos="643"/>
      </w:tabs>
      <w:ind w:left="643" w:hanging="360"/>
    </w:pPr>
  </w:style>
  <w:style w:type="paragraph" w:styleId="31">
    <w:name w:val="List Bullet 3"/>
    <w:basedOn w:val="a"/>
    <w:autoRedefine/>
    <w:rsid w:val="003E4BF2"/>
    <w:pPr>
      <w:tabs>
        <w:tab w:val="num" w:pos="926"/>
      </w:tabs>
      <w:ind w:left="926" w:hanging="360"/>
    </w:pPr>
  </w:style>
  <w:style w:type="paragraph" w:styleId="41">
    <w:name w:val="List Bullet 4"/>
    <w:basedOn w:val="a"/>
    <w:autoRedefine/>
    <w:rsid w:val="003E4BF2"/>
    <w:pPr>
      <w:tabs>
        <w:tab w:val="num" w:pos="1209"/>
      </w:tabs>
      <w:ind w:left="1209" w:hanging="360"/>
    </w:pPr>
  </w:style>
  <w:style w:type="paragraph" w:styleId="51">
    <w:name w:val="List Bullet 5"/>
    <w:basedOn w:val="a"/>
    <w:autoRedefine/>
    <w:rsid w:val="003E4BF2"/>
    <w:pPr>
      <w:tabs>
        <w:tab w:val="num" w:pos="1492"/>
      </w:tabs>
      <w:ind w:left="1492" w:hanging="360"/>
    </w:pPr>
  </w:style>
  <w:style w:type="paragraph" w:styleId="af7">
    <w:name w:val="Block Text"/>
    <w:basedOn w:val="a"/>
    <w:rsid w:val="003E4BF2"/>
    <w:pPr>
      <w:ind w:left="1440" w:right="1440"/>
    </w:pPr>
  </w:style>
  <w:style w:type="paragraph" w:styleId="af8">
    <w:name w:val="Date"/>
    <w:basedOn w:val="a"/>
    <w:next w:val="a"/>
    <w:rsid w:val="003E4BF2"/>
  </w:style>
  <w:style w:type="paragraph" w:styleId="af9">
    <w:name w:val="Note Heading"/>
    <w:basedOn w:val="a"/>
    <w:next w:val="a"/>
    <w:rsid w:val="003E4BF2"/>
  </w:style>
  <w:style w:type="paragraph" w:styleId="afa">
    <w:name w:val="Closing"/>
    <w:basedOn w:val="a"/>
    <w:rsid w:val="003E4BF2"/>
    <w:pPr>
      <w:ind w:left="4252"/>
    </w:pPr>
  </w:style>
  <w:style w:type="paragraph" w:styleId="32">
    <w:name w:val="index 3"/>
    <w:basedOn w:val="a"/>
    <w:next w:val="a"/>
    <w:autoRedefine/>
    <w:semiHidden/>
    <w:rsid w:val="003E4BF2"/>
    <w:pPr>
      <w:ind w:left="660" w:hanging="220"/>
    </w:pPr>
  </w:style>
  <w:style w:type="paragraph" w:styleId="42">
    <w:name w:val="index 4"/>
    <w:basedOn w:val="a"/>
    <w:next w:val="a"/>
    <w:autoRedefine/>
    <w:semiHidden/>
    <w:rsid w:val="003E4BF2"/>
    <w:pPr>
      <w:ind w:left="880" w:hanging="220"/>
    </w:pPr>
  </w:style>
  <w:style w:type="paragraph" w:styleId="52">
    <w:name w:val="index 5"/>
    <w:basedOn w:val="a"/>
    <w:next w:val="a"/>
    <w:autoRedefine/>
    <w:semiHidden/>
    <w:rsid w:val="003E4BF2"/>
    <w:pPr>
      <w:ind w:left="1100" w:hanging="220"/>
    </w:pPr>
  </w:style>
  <w:style w:type="paragraph" w:styleId="61">
    <w:name w:val="index 6"/>
    <w:basedOn w:val="a"/>
    <w:next w:val="a"/>
    <w:autoRedefine/>
    <w:semiHidden/>
    <w:rsid w:val="003E4BF2"/>
    <w:pPr>
      <w:ind w:left="1320" w:hanging="220"/>
    </w:pPr>
  </w:style>
  <w:style w:type="paragraph" w:styleId="71">
    <w:name w:val="index 7"/>
    <w:basedOn w:val="a"/>
    <w:next w:val="a"/>
    <w:autoRedefine/>
    <w:semiHidden/>
    <w:rsid w:val="003E4BF2"/>
    <w:pPr>
      <w:ind w:left="1540" w:hanging="220"/>
    </w:pPr>
  </w:style>
  <w:style w:type="paragraph" w:styleId="81">
    <w:name w:val="index 8"/>
    <w:basedOn w:val="a"/>
    <w:next w:val="a"/>
    <w:autoRedefine/>
    <w:semiHidden/>
    <w:rsid w:val="003E4BF2"/>
    <w:pPr>
      <w:ind w:left="1760" w:hanging="220"/>
    </w:pPr>
  </w:style>
  <w:style w:type="paragraph" w:styleId="91">
    <w:name w:val="index 9"/>
    <w:basedOn w:val="a"/>
    <w:next w:val="a"/>
    <w:autoRedefine/>
    <w:semiHidden/>
    <w:rsid w:val="003E4BF2"/>
    <w:pPr>
      <w:ind w:left="1980" w:hanging="220"/>
    </w:pPr>
  </w:style>
  <w:style w:type="paragraph" w:styleId="24">
    <w:name w:val="List 2"/>
    <w:basedOn w:val="a"/>
    <w:rsid w:val="003E4BF2"/>
    <w:pPr>
      <w:ind w:left="566" w:hanging="283"/>
    </w:pPr>
  </w:style>
  <w:style w:type="paragraph" w:styleId="33">
    <w:name w:val="List 3"/>
    <w:basedOn w:val="a"/>
    <w:rsid w:val="003E4BF2"/>
    <w:pPr>
      <w:ind w:left="849" w:hanging="283"/>
    </w:pPr>
  </w:style>
  <w:style w:type="paragraph" w:styleId="43">
    <w:name w:val="List 4"/>
    <w:basedOn w:val="a"/>
    <w:rsid w:val="003E4BF2"/>
    <w:pPr>
      <w:ind w:left="1132" w:hanging="283"/>
    </w:pPr>
  </w:style>
  <w:style w:type="paragraph" w:styleId="53">
    <w:name w:val="List 5"/>
    <w:basedOn w:val="a"/>
    <w:rsid w:val="003E4BF2"/>
    <w:pPr>
      <w:ind w:left="1415" w:hanging="283"/>
    </w:pPr>
  </w:style>
  <w:style w:type="paragraph" w:styleId="afb">
    <w:name w:val="List Continue"/>
    <w:basedOn w:val="a"/>
    <w:rsid w:val="003E4BF2"/>
    <w:pPr>
      <w:ind w:left="283"/>
    </w:pPr>
  </w:style>
  <w:style w:type="paragraph" w:styleId="25">
    <w:name w:val="List Continue 2"/>
    <w:basedOn w:val="a"/>
    <w:rsid w:val="003E4BF2"/>
    <w:pPr>
      <w:ind w:left="566"/>
    </w:pPr>
  </w:style>
  <w:style w:type="paragraph" w:styleId="34">
    <w:name w:val="List Continue 3"/>
    <w:basedOn w:val="a"/>
    <w:rsid w:val="003E4BF2"/>
    <w:pPr>
      <w:ind w:left="849"/>
    </w:pPr>
  </w:style>
  <w:style w:type="paragraph" w:styleId="44">
    <w:name w:val="List Continue 4"/>
    <w:basedOn w:val="a"/>
    <w:rsid w:val="003E4BF2"/>
    <w:pPr>
      <w:ind w:left="1132"/>
    </w:pPr>
  </w:style>
  <w:style w:type="paragraph" w:styleId="54">
    <w:name w:val="List Continue 5"/>
    <w:basedOn w:val="a"/>
    <w:rsid w:val="003E4BF2"/>
    <w:pPr>
      <w:ind w:left="1415"/>
    </w:pPr>
  </w:style>
  <w:style w:type="paragraph" w:styleId="afc">
    <w:name w:val="List Number"/>
    <w:basedOn w:val="a"/>
    <w:rsid w:val="003E4BF2"/>
    <w:pPr>
      <w:tabs>
        <w:tab w:val="num" w:pos="360"/>
      </w:tabs>
      <w:ind w:left="360" w:hanging="360"/>
    </w:pPr>
  </w:style>
  <w:style w:type="paragraph" w:styleId="26">
    <w:name w:val="List Number 2"/>
    <w:basedOn w:val="a"/>
    <w:rsid w:val="003E4BF2"/>
    <w:pPr>
      <w:tabs>
        <w:tab w:val="num" w:pos="643"/>
      </w:tabs>
      <w:ind w:left="643" w:hanging="360"/>
    </w:pPr>
  </w:style>
  <w:style w:type="paragraph" w:styleId="35">
    <w:name w:val="List Number 3"/>
    <w:basedOn w:val="a"/>
    <w:rsid w:val="003E4BF2"/>
    <w:pPr>
      <w:tabs>
        <w:tab w:val="num" w:pos="926"/>
      </w:tabs>
      <w:ind w:left="926" w:hanging="360"/>
    </w:pPr>
  </w:style>
  <w:style w:type="paragraph" w:styleId="45">
    <w:name w:val="List Number 4"/>
    <w:basedOn w:val="a"/>
    <w:rsid w:val="003E4BF2"/>
    <w:pPr>
      <w:tabs>
        <w:tab w:val="num" w:pos="1209"/>
      </w:tabs>
      <w:ind w:left="1209" w:hanging="360"/>
    </w:pPr>
  </w:style>
  <w:style w:type="paragraph" w:styleId="55">
    <w:name w:val="List Number 5"/>
    <w:basedOn w:val="a"/>
    <w:rsid w:val="003E4BF2"/>
    <w:pPr>
      <w:tabs>
        <w:tab w:val="num" w:pos="1492"/>
      </w:tabs>
      <w:ind w:left="1492" w:hanging="360"/>
    </w:pPr>
  </w:style>
  <w:style w:type="paragraph" w:styleId="afd">
    <w:name w:val="macro"/>
    <w:semiHidden/>
    <w:rsid w:val="003E4BF2"/>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afe">
    <w:name w:val="Message Header"/>
    <w:basedOn w:val="a"/>
    <w:rsid w:val="003E4BF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aff">
    <w:name w:val="Plain Text"/>
    <w:basedOn w:val="a"/>
    <w:link w:val="Char7"/>
    <w:uiPriority w:val="99"/>
    <w:rsid w:val="003E4BF2"/>
    <w:rPr>
      <w:rFonts w:ascii="Courier New" w:hAnsi="Courier New"/>
    </w:rPr>
  </w:style>
  <w:style w:type="paragraph" w:styleId="aff0">
    <w:name w:val="Normal Indent"/>
    <w:basedOn w:val="a"/>
    <w:rsid w:val="003E4BF2"/>
    <w:pPr>
      <w:ind w:left="708"/>
    </w:pPr>
  </w:style>
  <w:style w:type="paragraph" w:styleId="36">
    <w:name w:val="Body Text 3"/>
    <w:basedOn w:val="a"/>
    <w:rsid w:val="003E4BF2"/>
    <w:rPr>
      <w:sz w:val="16"/>
    </w:rPr>
  </w:style>
  <w:style w:type="paragraph" w:styleId="27">
    <w:name w:val="Body Text Indent 2"/>
    <w:basedOn w:val="a"/>
    <w:link w:val="2Char0"/>
    <w:rsid w:val="003E4BF2"/>
    <w:pPr>
      <w:spacing w:line="480" w:lineRule="auto"/>
      <w:ind w:left="283"/>
    </w:pPr>
  </w:style>
  <w:style w:type="paragraph" w:styleId="37">
    <w:name w:val="Body Text Indent 3"/>
    <w:basedOn w:val="a"/>
    <w:rsid w:val="003E4BF2"/>
    <w:pPr>
      <w:ind w:left="283"/>
    </w:pPr>
    <w:rPr>
      <w:sz w:val="16"/>
    </w:rPr>
  </w:style>
  <w:style w:type="paragraph" w:styleId="aff1">
    <w:name w:val="Body Text First Indent"/>
    <w:basedOn w:val="ad"/>
    <w:rsid w:val="003E4BF2"/>
    <w:pPr>
      <w:spacing w:before="120" w:after="120" w:line="360" w:lineRule="auto"/>
      <w:ind w:firstLine="210"/>
    </w:pPr>
  </w:style>
  <w:style w:type="paragraph" w:styleId="28">
    <w:name w:val="Body Text First Indent 2"/>
    <w:basedOn w:val="af3"/>
    <w:rsid w:val="003E4BF2"/>
    <w:pPr>
      <w:spacing w:before="120" w:after="120" w:line="360" w:lineRule="auto"/>
      <w:ind w:left="283" w:firstLine="210"/>
    </w:pPr>
    <w:rPr>
      <w:sz w:val="22"/>
    </w:rPr>
  </w:style>
  <w:style w:type="paragraph" w:styleId="aff2">
    <w:name w:val="Title"/>
    <w:basedOn w:val="a"/>
    <w:link w:val="Char8"/>
    <w:qFormat/>
    <w:rsid w:val="00CB3740"/>
    <w:pPr>
      <w:spacing w:before="240" w:after="60"/>
      <w:ind w:left="1701" w:hanging="1701"/>
      <w:outlineLvl w:val="0"/>
    </w:pPr>
    <w:rPr>
      <w:rFonts w:eastAsia="Calibri"/>
      <w:b/>
      <w:kern w:val="28"/>
      <w:sz w:val="28"/>
      <w:szCs w:val="36"/>
      <w:lang w:eastAsia="en-US"/>
    </w:rPr>
  </w:style>
  <w:style w:type="paragraph" w:styleId="aff3">
    <w:name w:val="envelope address"/>
    <w:basedOn w:val="a"/>
    <w:rsid w:val="003E4BF2"/>
    <w:pPr>
      <w:framePr w:w="4320" w:h="2160" w:hRule="exact" w:hSpace="141" w:wrap="auto" w:hAnchor="page" w:xAlign="center" w:yAlign="bottom"/>
      <w:ind w:left="1"/>
    </w:pPr>
    <w:rPr>
      <w:rFonts w:ascii="Arial" w:hAnsi="Arial"/>
      <w:sz w:val="24"/>
    </w:rPr>
  </w:style>
  <w:style w:type="paragraph" w:styleId="aff4">
    <w:name w:val="Signature"/>
    <w:basedOn w:val="a"/>
    <w:rsid w:val="003E4BF2"/>
    <w:pPr>
      <w:ind w:left="4252"/>
    </w:pPr>
  </w:style>
  <w:style w:type="paragraph" w:styleId="aff5">
    <w:name w:val="Subtitle"/>
    <w:basedOn w:val="a"/>
    <w:link w:val="Char9"/>
    <w:qFormat/>
    <w:rsid w:val="00D76050"/>
    <w:pPr>
      <w:spacing w:after="60"/>
      <w:outlineLvl w:val="1"/>
    </w:pPr>
    <w:rPr>
      <w:b/>
      <w:sz w:val="36"/>
      <w:szCs w:val="36"/>
    </w:rPr>
  </w:style>
  <w:style w:type="paragraph" w:styleId="aff6">
    <w:name w:val="toa heading"/>
    <w:basedOn w:val="a"/>
    <w:next w:val="a"/>
    <w:semiHidden/>
    <w:rsid w:val="003E4BF2"/>
    <w:rPr>
      <w:rFonts w:ascii="Arial" w:hAnsi="Arial"/>
      <w:b/>
      <w:sz w:val="24"/>
    </w:rPr>
  </w:style>
  <w:style w:type="paragraph" w:styleId="aff7">
    <w:name w:val="table of authorities"/>
    <w:basedOn w:val="a"/>
    <w:next w:val="a"/>
    <w:semiHidden/>
    <w:rsid w:val="003E4BF2"/>
    <w:pPr>
      <w:ind w:left="220" w:hanging="220"/>
    </w:pPr>
  </w:style>
  <w:style w:type="paragraph" w:customStyle="1" w:styleId="QuellenangabePagina">
    <w:name w:val="Quellenangabe/Pagina"/>
    <w:basedOn w:val="a"/>
    <w:rsid w:val="003E4BF2"/>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a"/>
    <w:rsid w:val="003E4BF2"/>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a"/>
    <w:rsid w:val="003E4BF2"/>
    <w:pPr>
      <w:keepNext/>
      <w:keepLines/>
      <w:spacing w:before="60" w:after="60"/>
    </w:pPr>
    <w:rPr>
      <w:i/>
      <w:color w:val="000000"/>
    </w:rPr>
  </w:style>
  <w:style w:type="paragraph" w:customStyle="1" w:styleId="SectionHeader-Crossref">
    <w:name w:val="SectionHeader-Crossref"/>
    <w:basedOn w:val="a"/>
    <w:rsid w:val="003E4BF2"/>
    <w:pPr>
      <w:spacing w:before="60" w:after="60"/>
    </w:pPr>
    <w:rPr>
      <w:b/>
    </w:rPr>
  </w:style>
  <w:style w:type="paragraph" w:customStyle="1" w:styleId="Standard-kurs-rot">
    <w:name w:val="Standard-kurs-rot"/>
    <w:basedOn w:val="a"/>
    <w:rsid w:val="003E4BF2"/>
    <w:pPr>
      <w:keepNext/>
      <w:spacing w:before="60" w:after="60"/>
    </w:pPr>
    <w:rPr>
      <w:i/>
      <w:color w:val="FF0000"/>
    </w:rPr>
  </w:style>
  <w:style w:type="paragraph" w:customStyle="1" w:styleId="Tabellenformat1-zeilig">
    <w:name w:val="Tabellenformat 1-zeilig"/>
    <w:basedOn w:val="Tabellenformat"/>
    <w:rsid w:val="003E4BF2"/>
    <w:pPr>
      <w:spacing w:before="60" w:after="60"/>
    </w:pPr>
    <w:rPr>
      <w:snapToGrid w:val="0"/>
    </w:rPr>
  </w:style>
  <w:style w:type="paragraph" w:customStyle="1" w:styleId="Absatz1-zeilig">
    <w:name w:val="Absatz 1-zeilig"/>
    <w:basedOn w:val="Absatz"/>
    <w:rsid w:val="003E4BF2"/>
    <w:pPr>
      <w:spacing w:before="60" w:after="60"/>
    </w:pPr>
  </w:style>
  <w:style w:type="paragraph" w:customStyle="1" w:styleId="Standard1-zeilig">
    <w:name w:val="Standard 1-zeilig"/>
    <w:basedOn w:val="a"/>
    <w:rsid w:val="003E4BF2"/>
  </w:style>
  <w:style w:type="paragraph" w:customStyle="1" w:styleId="Standard-italics">
    <w:name w:val="Standard-italics"/>
    <w:basedOn w:val="a"/>
    <w:rsid w:val="003E4BF2"/>
    <w:pPr>
      <w:keepNext/>
      <w:spacing w:before="60" w:after="60"/>
    </w:pPr>
    <w:rPr>
      <w:i/>
    </w:rPr>
  </w:style>
  <w:style w:type="paragraph" w:customStyle="1" w:styleId="Kopfzeile-fett-zentr">
    <w:name w:val="Kopfzeile-fett-zentr"/>
    <w:basedOn w:val="Kopzeile-fett"/>
    <w:rsid w:val="003E4BF2"/>
    <w:pPr>
      <w:jc w:val="center"/>
    </w:pPr>
  </w:style>
  <w:style w:type="paragraph" w:customStyle="1" w:styleId="Standard-kursiv-blau">
    <w:name w:val="Standard-kursiv-blau"/>
    <w:basedOn w:val="a"/>
    <w:rsid w:val="003E4BF2"/>
    <w:pPr>
      <w:keepNext/>
      <w:spacing w:before="60" w:after="60"/>
    </w:pPr>
    <w:rPr>
      <w:i/>
      <w:color w:val="000000"/>
    </w:rPr>
  </w:style>
  <w:style w:type="paragraph" w:customStyle="1" w:styleId="Kopfzeile-fett-Rahmen">
    <w:name w:val="Kopfzeile-fett-Rahmen"/>
    <w:basedOn w:val="Kopzeile-fett"/>
    <w:rsid w:val="003E4BF2"/>
    <w:pPr>
      <w:pBdr>
        <w:bottom w:val="single" w:sz="4" w:space="5" w:color="auto"/>
      </w:pBdr>
    </w:pPr>
  </w:style>
  <w:style w:type="paragraph" w:customStyle="1" w:styleId="SFHeader2101">
    <w:name w:val="*SF:Header 2.10.1"/>
    <w:rsid w:val="003E4BF2"/>
    <w:pPr>
      <w:numPr>
        <w:ilvl w:val="2"/>
        <w:numId w:val="2"/>
      </w:numPr>
      <w:spacing w:before="60" w:after="60"/>
    </w:pPr>
    <w:rPr>
      <w:b/>
      <w:color w:val="000000"/>
      <w:lang w:val="en-GB" w:eastAsia="de-DE"/>
    </w:rPr>
  </w:style>
  <w:style w:type="paragraph" w:customStyle="1" w:styleId="Tabellenformat1-zeiligfett">
    <w:name w:val="Tabellenformat 1-zeilig fett"/>
    <w:basedOn w:val="Tabellenformat1-zeilig"/>
    <w:rsid w:val="003E4BF2"/>
    <w:rPr>
      <w:b/>
    </w:rPr>
  </w:style>
  <w:style w:type="paragraph" w:customStyle="1" w:styleId="Fig-Arial10ptzentriert">
    <w:name w:val="Fig-Arial10pt zentriert"/>
    <w:rsid w:val="003E4BF2"/>
    <w:pPr>
      <w:spacing w:line="200" w:lineRule="exact"/>
      <w:jc w:val="center"/>
    </w:pPr>
    <w:rPr>
      <w:rFonts w:ascii="Arial" w:hAnsi="Arial"/>
      <w:lang w:val="de-DE" w:eastAsia="de-DE"/>
    </w:rPr>
  </w:style>
  <w:style w:type="paragraph" w:customStyle="1" w:styleId="Fig-Text8pt">
    <w:name w:val="Fig-Text8pt"/>
    <w:basedOn w:val="Fig-Arial10ptzentriert"/>
    <w:rsid w:val="003E4BF2"/>
    <w:pPr>
      <w:spacing w:line="240" w:lineRule="auto"/>
      <w:jc w:val="left"/>
    </w:pPr>
    <w:rPr>
      <w:sz w:val="16"/>
      <w:lang w:val="en-GB"/>
    </w:rPr>
  </w:style>
  <w:style w:type="paragraph" w:customStyle="1" w:styleId="Standard-fett1cmhngend">
    <w:name w:val="Standard-fett 1cm hängend"/>
    <w:basedOn w:val="Standard-fett"/>
    <w:rsid w:val="003E4BF2"/>
    <w:pPr>
      <w:tabs>
        <w:tab w:val="left" w:pos="567"/>
      </w:tabs>
      <w:ind w:left="567" w:hanging="567"/>
    </w:pPr>
  </w:style>
  <w:style w:type="character" w:styleId="-0">
    <w:name w:val="FollowedHyperlink"/>
    <w:uiPriority w:val="99"/>
    <w:rsid w:val="00314E59"/>
    <w:rPr>
      <w:color w:val="800080"/>
      <w:u w:val="single"/>
    </w:rPr>
  </w:style>
  <w:style w:type="paragraph" w:styleId="aff8">
    <w:name w:val="Balloon Text"/>
    <w:basedOn w:val="a"/>
    <w:link w:val="Chara"/>
    <w:rsid w:val="00B26DCE"/>
    <w:rPr>
      <w:rFonts w:ascii="Tahoma" w:hAnsi="Tahoma"/>
      <w:sz w:val="16"/>
      <w:szCs w:val="16"/>
      <w:lang w:val="de-DE"/>
    </w:rPr>
  </w:style>
  <w:style w:type="character" w:customStyle="1" w:styleId="Chara">
    <w:name w:val="Κείμενο πλαισίου Char"/>
    <w:link w:val="aff8"/>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val="en-US" w:eastAsia="da-DK"/>
    </w:rPr>
  </w:style>
  <w:style w:type="character" w:customStyle="1" w:styleId="TabletextCar">
    <w:name w:val="Table text Car"/>
    <w:link w:val="Tabletext"/>
    <w:locked/>
    <w:rsid w:val="00277D5D"/>
    <w:rPr>
      <w:snapToGrid w:val="0"/>
      <w:lang w:val="en-US" w:eastAsia="da-DK" w:bidi="ar-SA"/>
    </w:rPr>
  </w:style>
  <w:style w:type="paragraph" w:customStyle="1" w:styleId="CSRTableTitle">
    <w:name w:val="CSR_TableTitle"/>
    <w:basedOn w:val="a"/>
    <w:link w:val="CSRTableTitleZchn"/>
    <w:qFormat/>
    <w:rsid w:val="00277D5D"/>
    <w:pPr>
      <w:keepNext/>
      <w:spacing w:before="200"/>
    </w:pPr>
    <w:rPr>
      <w:rFonts w:ascii="Times New Roman" w:hAnsi="Times New Roman"/>
      <w:b/>
      <w:bCs/>
      <w:color w:val="000000"/>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lang w:val="en-GB" w:eastAsia="en-GB"/>
    </w:rPr>
  </w:style>
  <w:style w:type="character" w:customStyle="1" w:styleId="Char0">
    <w:name w:val="Υποσέλιδο Char"/>
    <w:link w:val="a4"/>
    <w:rsid w:val="00AD09CA"/>
    <w:rPr>
      <w:sz w:val="22"/>
      <w:lang w:val="de-DE" w:eastAsia="de-DE"/>
    </w:rPr>
  </w:style>
  <w:style w:type="paragraph" w:customStyle="1" w:styleId="Listenabsatz">
    <w:name w:val="Listenabsatz"/>
    <w:basedOn w:val="a"/>
    <w:uiPriority w:val="99"/>
    <w:qFormat/>
    <w:rsid w:val="006E28B6"/>
    <w:pPr>
      <w:ind w:left="720"/>
    </w:pPr>
  </w:style>
  <w:style w:type="paragraph" w:customStyle="1" w:styleId="CSRHeading1">
    <w:name w:val="CSR Heading 1"/>
    <w:basedOn w:val="a"/>
    <w:next w:val="a"/>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a"/>
    <w:uiPriority w:val="1"/>
    <w:qFormat/>
    <w:rsid w:val="00A53BD0"/>
    <w:pPr>
      <w:keepNext/>
    </w:pPr>
    <w:rPr>
      <w:sz w:val="35"/>
    </w:rPr>
  </w:style>
  <w:style w:type="character" w:customStyle="1" w:styleId="Char3">
    <w:name w:val="Λεζάντα Char"/>
    <w:link w:val="ac"/>
    <w:rsid w:val="00E158E0"/>
    <w:rPr>
      <w:sz w:val="22"/>
      <w:lang w:val="de-DE" w:eastAsia="de-DE"/>
    </w:rPr>
  </w:style>
  <w:style w:type="table" w:styleId="aff9">
    <w:name w:val="Table Grid"/>
    <w:basedOn w:val="a1"/>
    <w:rsid w:val="006F38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annotation subject"/>
    <w:basedOn w:val="af0"/>
    <w:next w:val="af0"/>
    <w:link w:val="Charb"/>
    <w:rsid w:val="00D21B1D"/>
    <w:rPr>
      <w:b/>
      <w:bCs/>
    </w:rPr>
  </w:style>
  <w:style w:type="character" w:customStyle="1" w:styleId="Char5">
    <w:name w:val="Κείμενο σχολίου Char"/>
    <w:link w:val="af0"/>
    <w:uiPriority w:val="99"/>
    <w:rsid w:val="00D21B1D"/>
    <w:rPr>
      <w:lang w:val="de-DE" w:eastAsia="de-DE"/>
    </w:rPr>
  </w:style>
  <w:style w:type="character" w:customStyle="1" w:styleId="Charb">
    <w:name w:val="Θέμα σχολίου Char"/>
    <w:link w:val="affa"/>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a"/>
    <w:next w:val="a"/>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a"/>
    <w:next w:val="a"/>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a"/>
    <w:next w:val="a"/>
    <w:link w:val="CSRTableTitleCharChar"/>
    <w:qFormat/>
    <w:rsid w:val="00B96F1C"/>
    <w:pPr>
      <w:widowControl w:val="0"/>
      <w:autoSpaceDE w:val="0"/>
      <w:autoSpaceDN w:val="0"/>
      <w:adjustRightInd w:val="0"/>
      <w:spacing w:before="200" w:after="120"/>
    </w:pPr>
    <w:rPr>
      <w:rFonts w:ascii="Times" w:hAnsi="Times"/>
      <w:b/>
      <w:color w:val="000000"/>
      <w:szCs w:val="24"/>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Char1">
    <w:name w:val="Κείμενο υποσημείωσης Char"/>
    <w:aliases w:val="Footnotes standard 9 GAB Char"/>
    <w:link w:val="a7"/>
    <w:uiPriority w:val="99"/>
    <w:locked/>
    <w:rsid w:val="00307AA0"/>
    <w:rPr>
      <w:rFonts w:ascii="Verdana" w:hAnsi="Verdana"/>
      <w:position w:val="4"/>
      <w:lang w:val="de-DE" w:eastAsia="de-DE"/>
    </w:rPr>
  </w:style>
  <w:style w:type="paragraph" w:customStyle="1" w:styleId="Inhaltsverzeichnisberschrift">
    <w:name w:val="Inhaltsverzeichnisüberschrift"/>
    <w:basedOn w:val="1"/>
    <w:next w:val="a"/>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
    <w:name w:val="Überarbeitung"/>
    <w:hidden/>
    <w:semiHidden/>
    <w:rsid w:val="005832F3"/>
    <w:rPr>
      <w:rFonts w:ascii="Verdana" w:hAnsi="Verdana"/>
      <w:lang w:val="de-DE" w:eastAsia="de-DE"/>
    </w:rPr>
  </w:style>
  <w:style w:type="character" w:customStyle="1" w:styleId="2Char">
    <w:name w:val="Επικεφαλίδα 2 Char"/>
    <w:aliases w:val="ECHA Heading 2 Char"/>
    <w:link w:val="2"/>
    <w:rsid w:val="00711860"/>
    <w:rPr>
      <w:rFonts w:ascii="Verdana" w:eastAsia="Calibri" w:hAnsi="Verdana"/>
      <w:b/>
      <w:sz w:val="24"/>
      <w:lang w:val="en-GB" w:eastAsia="en-US"/>
    </w:rPr>
  </w:style>
  <w:style w:type="character" w:customStyle="1" w:styleId="3Char">
    <w:name w:val="Επικεφαλίδα 3 Char"/>
    <w:link w:val="3"/>
    <w:rsid w:val="00E9271D"/>
    <w:rPr>
      <w:rFonts w:ascii="Verdana" w:hAnsi="Verdana"/>
      <w:b/>
      <w:sz w:val="22"/>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a"/>
    <w:next w:val="a"/>
    <w:uiPriority w:val="99"/>
    <w:rsid w:val="005F0919"/>
    <w:pPr>
      <w:autoSpaceDE w:val="0"/>
      <w:autoSpaceDN w:val="0"/>
      <w:adjustRightInd w:val="0"/>
    </w:pPr>
    <w:rPr>
      <w:rFonts w:ascii="EUAlbertina" w:hAnsi="EUAlbertina"/>
      <w:sz w:val="24"/>
      <w:szCs w:val="24"/>
      <w:lang w:eastAsia="en-GB"/>
    </w:rPr>
  </w:style>
  <w:style w:type="character" w:customStyle="1" w:styleId="Char">
    <w:name w:val="Κεφαλίδα Char"/>
    <w:aliases w:val="header protocols Char,Header 1 Char"/>
    <w:link w:val="a3"/>
    <w:rsid w:val="000D4863"/>
    <w:rPr>
      <w:sz w:val="22"/>
      <w:lang w:val="de-DE" w:eastAsia="de-DE" w:bidi="ar-SA"/>
    </w:rPr>
  </w:style>
  <w:style w:type="numbering" w:customStyle="1" w:styleId="NoList1">
    <w:name w:val="No List1"/>
    <w:next w:val="a2"/>
    <w:uiPriority w:val="99"/>
    <w:semiHidden/>
    <w:unhideWhenUsed/>
    <w:rsid w:val="00A53EE0"/>
  </w:style>
  <w:style w:type="character" w:customStyle="1" w:styleId="1Char">
    <w:name w:val="Επικεφαλίδα 1 Char"/>
    <w:link w:val="1"/>
    <w:rsid w:val="002A4B06"/>
    <w:rPr>
      <w:rFonts w:ascii="Verdana" w:hAnsi="Verdana"/>
      <w:b/>
      <w:caps/>
      <w:sz w:val="28"/>
      <w:lang w:val="de-DE" w:eastAsia="de-DE"/>
    </w:rPr>
  </w:style>
  <w:style w:type="character" w:customStyle="1" w:styleId="4Char">
    <w:name w:val="Επικεφαλίδα 4 Char"/>
    <w:link w:val="4"/>
    <w:rsid w:val="007B5135"/>
    <w:rPr>
      <w:rFonts w:ascii="Verdana" w:eastAsia="Calibri" w:hAnsi="Verdana"/>
      <w:b/>
      <w:bCs/>
      <w:sz w:val="22"/>
      <w:szCs w:val="24"/>
      <w:lang w:val="de-DE" w:eastAsia="en-US"/>
    </w:rPr>
  </w:style>
  <w:style w:type="character" w:customStyle="1" w:styleId="5Char">
    <w:name w:val="Επικεφαλίδα 5 Char"/>
    <w:link w:val="5"/>
    <w:rsid w:val="00A53EE0"/>
    <w:rPr>
      <w:rFonts w:ascii="Verdana" w:hAnsi="Verdana"/>
      <w:sz w:val="22"/>
      <w:lang w:val="de-DE" w:eastAsia="de-DE"/>
    </w:rPr>
  </w:style>
  <w:style w:type="character" w:customStyle="1" w:styleId="6Char">
    <w:name w:val="Επικεφαλίδα 6 Char"/>
    <w:link w:val="6"/>
    <w:rsid w:val="00A53EE0"/>
    <w:rPr>
      <w:rFonts w:ascii="Verdana" w:hAnsi="Verdana"/>
      <w:caps/>
      <w:sz w:val="22"/>
      <w:lang w:val="de-DE" w:eastAsia="de-DE"/>
    </w:rPr>
  </w:style>
  <w:style w:type="character" w:customStyle="1" w:styleId="7Char">
    <w:name w:val="Επικεφαλίδα 7 Char"/>
    <w:link w:val="7"/>
    <w:rsid w:val="00A53EE0"/>
    <w:rPr>
      <w:rFonts w:ascii="Verdana" w:hAnsi="Verdana"/>
      <w:caps/>
      <w:sz w:val="22"/>
      <w:lang w:val="de-DE" w:eastAsia="de-DE"/>
    </w:rPr>
  </w:style>
  <w:style w:type="character" w:customStyle="1" w:styleId="8Char">
    <w:name w:val="Επικεφαλίδα 8 Char"/>
    <w:link w:val="8"/>
    <w:rsid w:val="00A53EE0"/>
    <w:rPr>
      <w:rFonts w:ascii="Verdana" w:hAnsi="Verdana"/>
      <w:caps/>
      <w:sz w:val="22"/>
      <w:lang w:val="de-DE" w:eastAsia="de-DE"/>
    </w:rPr>
  </w:style>
  <w:style w:type="character" w:customStyle="1" w:styleId="9Char">
    <w:name w:val="Επικεφαλίδα 9 Char"/>
    <w:link w:val="9"/>
    <w:rsid w:val="00A53EE0"/>
    <w:rPr>
      <w:rFonts w:ascii="Verdana" w:hAnsi="Verdana"/>
      <w:caps/>
      <w:sz w:val="22"/>
      <w:lang w:val="de-DE" w:eastAsia="de-DE"/>
    </w:rPr>
  </w:style>
  <w:style w:type="character" w:customStyle="1" w:styleId="Char4">
    <w:name w:val="Σώμα κειμένου Char"/>
    <w:link w:val="ad"/>
    <w:uiPriority w:val="1"/>
    <w:rsid w:val="00A53EE0"/>
    <w:rPr>
      <w:rFonts w:ascii="Verdana" w:hAnsi="Verdana"/>
      <w:lang w:eastAsia="de-DE"/>
    </w:rPr>
  </w:style>
  <w:style w:type="character" w:styleId="affb">
    <w:name w:val="Strong"/>
    <w:qFormat/>
    <w:rsid w:val="00A53EE0"/>
    <w:rPr>
      <w:b/>
      <w:bCs/>
    </w:rPr>
  </w:style>
  <w:style w:type="numbering" w:customStyle="1" w:styleId="NoList11">
    <w:name w:val="No List11"/>
    <w:next w:val="a2"/>
    <w:uiPriority w:val="99"/>
    <w:semiHidden/>
    <w:unhideWhenUsed/>
    <w:rsid w:val="00A53EE0"/>
  </w:style>
  <w:style w:type="paragraph" w:customStyle="1" w:styleId="Titel1">
    <w:name w:val="Titel 1"/>
    <w:basedOn w:val="1"/>
    <w:next w:val="a"/>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a"/>
    <w:link w:val="TableheadZchn"/>
    <w:rsid w:val="00A53EE0"/>
    <w:rPr>
      <w:rFonts w:eastAsia="Calibri"/>
      <w:b/>
      <w:lang w:val="en-US"/>
    </w:rPr>
  </w:style>
  <w:style w:type="paragraph" w:customStyle="1" w:styleId="Tablebody">
    <w:name w:val="Tablebody"/>
    <w:basedOn w:val="a"/>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noProof/>
      <w:sz w:val="22"/>
      <w:szCs w:val="22"/>
      <w:lang w:val="en-US" w:eastAsia="de-DE"/>
    </w:rPr>
  </w:style>
  <w:style w:type="paragraph" w:customStyle="1" w:styleId="BfRBBberschrift2">
    <w:name w:val="BfR BB Überschrift 2"/>
    <w:next w:val="BfRBBStandard"/>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val="en-US" w:eastAsia="de-DE"/>
    </w:rPr>
  </w:style>
  <w:style w:type="character" w:customStyle="1" w:styleId="BfRBBStandardZchn">
    <w:name w:val="BfR BB Standard Zchn"/>
    <w:link w:val="BfRBBStandard"/>
    <w:locked/>
    <w:rsid w:val="00A53EE0"/>
    <w:rPr>
      <w:rFonts w:ascii="Arial" w:eastAsia="Calibri" w:hAnsi="Arial"/>
      <w:noProof/>
      <w:sz w:val="22"/>
      <w:szCs w:val="22"/>
      <w:lang w:val="en-US" w:eastAsia="de-DE" w:bidi="ar-SA"/>
    </w:rPr>
  </w:style>
  <w:style w:type="paragraph" w:customStyle="1" w:styleId="BfRBBberschrift3">
    <w:name w:val="BfR BB Überschrift 3"/>
    <w:basedOn w:val="a"/>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val="en-US" w:eastAsia="de-DE"/>
    </w:rPr>
  </w:style>
  <w:style w:type="table" w:customStyle="1" w:styleId="TableGrid1">
    <w:name w:val="Table Grid1"/>
    <w:basedOn w:val="a1"/>
    <w:next w:val="aff9"/>
    <w:uiPriority w:val="59"/>
    <w:rsid w:val="00A53EE0"/>
    <w:pPr>
      <w:autoSpaceDE w:val="0"/>
      <w:autoSpaceDN w:val="0"/>
      <w:jc w:val="both"/>
    </w:pPr>
    <w:rPr>
      <w:rFonts w:eastAsia="Calibri"/>
      <w:lang w:val="fr-B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fRBBTitel">
    <w:name w:val="BfR BB Titel"/>
    <w:rsid w:val="00A53EE0"/>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A53EE0"/>
    <w:pPr>
      <w:tabs>
        <w:tab w:val="num" w:pos="432"/>
      </w:tabs>
      <w:autoSpaceDE w:val="0"/>
      <w:autoSpaceDN w:val="0"/>
      <w:ind w:left="432" w:hanging="432"/>
      <w:jc w:val="both"/>
      <w:outlineLvl w:val="0"/>
    </w:pPr>
    <w:rPr>
      <w:rFonts w:ascii="Arial" w:eastAsia="Calibri" w:hAnsi="Arial" w:cs="Arial"/>
      <w:b/>
      <w:bCs/>
      <w:noProof/>
      <w:sz w:val="22"/>
      <w:szCs w:val="22"/>
      <w:lang w:val="en-US" w:eastAsia="de-DE"/>
    </w:rPr>
  </w:style>
  <w:style w:type="paragraph" w:customStyle="1" w:styleId="BfRBBBeschriftung">
    <w:name w:val="BfR BB Beschriftung"/>
    <w:next w:val="BfRBBStandard"/>
    <w:rsid w:val="00A53EE0"/>
    <w:pPr>
      <w:autoSpaceDE w:val="0"/>
      <w:autoSpaceDN w:val="0"/>
      <w:jc w:val="both"/>
    </w:pPr>
    <w:rPr>
      <w:rFonts w:ascii="Arial" w:eastAsia="Calibri" w:hAnsi="Arial" w:cs="Arial"/>
      <w:b/>
      <w:bCs/>
      <w:noProof/>
      <w:lang w:val="en-US" w:eastAsia="de-DE"/>
    </w:rPr>
  </w:style>
  <w:style w:type="paragraph" w:customStyle="1" w:styleId="Point1">
    <w:name w:val="Point 1"/>
    <w:basedOn w:val="a"/>
    <w:rsid w:val="00A53EE0"/>
    <w:pPr>
      <w:spacing w:before="120" w:after="120"/>
      <w:ind w:left="1417" w:hanging="567"/>
      <w:jc w:val="both"/>
    </w:pPr>
    <w:rPr>
      <w:sz w:val="24"/>
    </w:rPr>
  </w:style>
  <w:style w:type="character" w:customStyle="1" w:styleId="2Char0">
    <w:name w:val="Σώμα κείμενου με εσοχή 2 Char"/>
    <w:link w:val="27"/>
    <w:rsid w:val="00A53EE0"/>
    <w:rPr>
      <w:rFonts w:ascii="Verdana" w:hAnsi="Verdana"/>
      <w:lang w:eastAsia="de-DE"/>
    </w:rPr>
  </w:style>
  <w:style w:type="paragraph" w:styleId="Web">
    <w:name w:val="Normal (Web)"/>
    <w:basedOn w:val="a"/>
    <w:rsid w:val="00A53EE0"/>
    <w:pPr>
      <w:spacing w:before="100" w:beforeAutospacing="1" w:after="119"/>
    </w:pPr>
    <w:rPr>
      <w:rFonts w:ascii="Arial Unicode MS" w:eastAsia="Arial Unicode MS" w:hAnsi="Arial Unicode MS" w:cs="Arial Unicode MS"/>
      <w:sz w:val="24"/>
      <w:lang w:eastAsia="en-US"/>
    </w:rPr>
  </w:style>
  <w:style w:type="character" w:styleId="affc">
    <w:name w:val="Emphasis"/>
    <w:uiPriority w:val="99"/>
    <w:qFormat/>
    <w:rsid w:val="00A53EE0"/>
    <w:rPr>
      <w:rFonts w:ascii="Times New Roman" w:hAnsi="Times New Roman"/>
      <w:i/>
      <w:iCs/>
      <w:sz w:val="20"/>
    </w:rPr>
  </w:style>
  <w:style w:type="character" w:customStyle="1" w:styleId="SchwacheHervorhebung">
    <w:name w:val="Schwache Hervorhebung"/>
    <w:uiPriority w:val="19"/>
    <w:qFormat/>
    <w:rsid w:val="00A53EE0"/>
    <w:rPr>
      <w:rFonts w:ascii="Verdana" w:hAnsi="Verdana"/>
      <w:i/>
      <w:iCs/>
      <w:color w:val="808080"/>
      <w:sz w:val="18"/>
    </w:rPr>
  </w:style>
  <w:style w:type="paragraph" w:customStyle="1" w:styleId="CharChar4CharChar">
    <w:name w:val="Char Char4 Char Char"/>
    <w:basedOn w:val="a"/>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a"/>
    <w:next w:val="a"/>
    <w:uiPriority w:val="1"/>
    <w:qFormat/>
    <w:rsid w:val="00A53EE0"/>
    <w:pPr>
      <w:widowControl w:val="0"/>
      <w:autoSpaceDE w:val="0"/>
      <w:autoSpaceDN w:val="0"/>
      <w:adjustRightInd w:val="0"/>
    </w:pPr>
    <w:rPr>
      <w:rFonts w:cs="Times"/>
      <w:bCs/>
      <w:sz w:val="16"/>
      <w:szCs w:val="29"/>
      <w:lang w:val="de-DE"/>
    </w:rPr>
  </w:style>
  <w:style w:type="character" w:customStyle="1" w:styleId="Char8">
    <w:name w:val="Τίτλος Char"/>
    <w:link w:val="aff2"/>
    <w:rsid w:val="00A53EE0"/>
    <w:rPr>
      <w:rFonts w:ascii="Verdana" w:eastAsia="Calibri" w:hAnsi="Verdana"/>
      <w:b/>
      <w:kern w:val="28"/>
      <w:sz w:val="28"/>
      <w:szCs w:val="36"/>
      <w:lang w:eastAsia="en-US"/>
    </w:rPr>
  </w:style>
  <w:style w:type="character" w:customStyle="1" w:styleId="Char9">
    <w:name w:val="Υπότιτλος Char"/>
    <w:link w:val="aff5"/>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Char7">
    <w:name w:val="Απλό κείμενο Char"/>
    <w:link w:val="aff"/>
    <w:uiPriority w:val="99"/>
    <w:rsid w:val="00022044"/>
    <w:rPr>
      <w:rFonts w:ascii="Courier New" w:hAnsi="Courier New"/>
      <w:lang w:eastAsia="de-DE"/>
    </w:rPr>
  </w:style>
  <w:style w:type="paragraph" w:styleId="affd">
    <w:name w:val="List Paragraph"/>
    <w:basedOn w:val="a"/>
    <w:uiPriority w:val="1"/>
    <w:qFormat/>
    <w:rsid w:val="00017CF8"/>
    <w:pPr>
      <w:ind w:left="720"/>
    </w:pPr>
  </w:style>
  <w:style w:type="paragraph" w:styleId="affe">
    <w:name w:val="TOC Heading"/>
    <w:basedOn w:val="1"/>
    <w:next w:val="a"/>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afff">
    <w:name w:val="Revision"/>
    <w:hidden/>
    <w:semiHidden/>
    <w:rsid w:val="00FD2055"/>
    <w:rPr>
      <w:rFonts w:ascii="Verdana" w:hAnsi="Verdana"/>
      <w:lang w:val="de-DE" w:eastAsia="de-DE"/>
    </w:rPr>
  </w:style>
  <w:style w:type="character" w:styleId="afff0">
    <w:name w:val="Subtle Emphasis"/>
    <w:uiPriority w:val="19"/>
    <w:qFormat/>
    <w:rsid w:val="00FD2055"/>
    <w:rPr>
      <w:rFonts w:ascii="Verdana" w:hAnsi="Verdana"/>
      <w:i/>
      <w:iCs/>
      <w:color w:val="808080"/>
      <w:sz w:val="18"/>
    </w:rPr>
  </w:style>
  <w:style w:type="character" w:customStyle="1" w:styleId="Char2">
    <w:name w:val="Κείμενο σημείωσης τέλους Char"/>
    <w:link w:val="a9"/>
    <w:rsid w:val="00076D7C"/>
    <w:rPr>
      <w:position w:val="4"/>
      <w:lang w:val="en-GB" w:eastAsia="de-DE"/>
    </w:rPr>
  </w:style>
  <w:style w:type="paragraph" w:customStyle="1" w:styleId="Tabella">
    <w:name w:val="Tabella"/>
    <w:basedOn w:val="a"/>
    <w:rsid w:val="00CD389B"/>
    <w:pPr>
      <w:jc w:val="both"/>
    </w:pPr>
    <w:rPr>
      <w:rFonts w:ascii="Times New Roman" w:hAnsi="Times New Roman"/>
      <w:sz w:val="16"/>
      <w:lang w:val="it-IT" w:eastAsia="it-IT"/>
    </w:rPr>
  </w:style>
  <w:style w:type="character" w:customStyle="1" w:styleId="Grassetto">
    <w:name w:val="Grassetto"/>
    <w:rsid w:val="00CD389B"/>
    <w:rPr>
      <w:b/>
    </w:rPr>
  </w:style>
  <w:style w:type="character" w:customStyle="1" w:styleId="hps">
    <w:name w:val="hps"/>
    <w:rsid w:val="00CD389B"/>
  </w:style>
  <w:style w:type="character" w:customStyle="1" w:styleId="shorttext">
    <w:name w:val="short_text"/>
    <w:rsid w:val="00CD389B"/>
  </w:style>
  <w:style w:type="paragraph" w:customStyle="1" w:styleId="Table-Footnote8GAB">
    <w:name w:val="Table-Footnote 8 GAB"/>
    <w:link w:val="Table-Footnote8GABZchn"/>
    <w:rsid w:val="00CD389B"/>
    <w:pPr>
      <w:tabs>
        <w:tab w:val="left" w:pos="709"/>
        <w:tab w:val="left" w:pos="1440"/>
        <w:tab w:val="left" w:pos="2880"/>
        <w:tab w:val="left" w:pos="4321"/>
        <w:tab w:val="left" w:pos="5761"/>
      </w:tabs>
      <w:ind w:left="709" w:right="142" w:hanging="567"/>
      <w:jc w:val="both"/>
    </w:pPr>
    <w:rPr>
      <w:sz w:val="16"/>
      <w:szCs w:val="24"/>
      <w:lang w:eastAsia="en-US"/>
    </w:rPr>
  </w:style>
  <w:style w:type="character" w:customStyle="1" w:styleId="Table-Footnote8GABZchn">
    <w:name w:val="Table-Footnote 8 GAB Zchn"/>
    <w:link w:val="Table-Footnote8GAB"/>
    <w:rsid w:val="00CD389B"/>
    <w:rPr>
      <w:sz w:val="16"/>
      <w:szCs w:val="24"/>
      <w:lang w:eastAsia="en-US" w:bidi="ar-SA"/>
    </w:rPr>
  </w:style>
  <w:style w:type="paragraph" w:customStyle="1" w:styleId="MainText10GAB">
    <w:name w:val="MainText 10 GAB"/>
    <w:link w:val="MainText10GABZchn"/>
    <w:qFormat/>
    <w:rsid w:val="00CD389B"/>
    <w:pPr>
      <w:spacing w:after="120"/>
      <w:jc w:val="both"/>
    </w:pPr>
    <w:rPr>
      <w:szCs w:val="24"/>
      <w:lang w:val="en-GB" w:eastAsia="en-US"/>
    </w:rPr>
  </w:style>
  <w:style w:type="character" w:customStyle="1" w:styleId="MainText10GABZchn">
    <w:name w:val="MainText 10 GAB Zchn"/>
    <w:link w:val="MainText10GAB"/>
    <w:rsid w:val="00CD389B"/>
    <w:rPr>
      <w:szCs w:val="24"/>
      <w:lang w:val="en-GB" w:eastAsia="en-US" w:bidi="ar-SA"/>
    </w:rPr>
  </w:style>
  <w:style w:type="paragraph" w:customStyle="1" w:styleId="TableIncent10GAB">
    <w:name w:val="TableIn cent 10 GAB"/>
    <w:basedOn w:val="a"/>
    <w:qFormat/>
    <w:rsid w:val="00CD389B"/>
    <w:pPr>
      <w:keepNext/>
      <w:spacing w:before="60" w:after="60"/>
      <w:ind w:left="57" w:right="57"/>
      <w:jc w:val="center"/>
    </w:pPr>
    <w:rPr>
      <w:rFonts w:ascii="Times New Roman" w:hAnsi="Times New Roman"/>
      <w:color w:val="000000"/>
      <w:lang w:eastAsia="en-US"/>
    </w:rPr>
  </w:style>
  <w:style w:type="character" w:customStyle="1" w:styleId="VsuperscriptGAB">
    <w:name w:val="V superscript GAB"/>
    <w:qFormat/>
    <w:rsid w:val="00CD389B"/>
    <w:rPr>
      <w:vertAlign w:val="superscript"/>
    </w:rPr>
  </w:style>
  <w:style w:type="paragraph" w:customStyle="1" w:styleId="TableText10pt">
    <w:name w:val="Table Text 10pt"/>
    <w:basedOn w:val="a"/>
    <w:rsid w:val="00CD389B"/>
    <w:pPr>
      <w:tabs>
        <w:tab w:val="left" w:pos="720"/>
      </w:tabs>
      <w:overflowPunct w:val="0"/>
      <w:autoSpaceDE w:val="0"/>
      <w:autoSpaceDN w:val="0"/>
      <w:adjustRightInd w:val="0"/>
      <w:textAlignment w:val="baseline"/>
    </w:pPr>
    <w:rPr>
      <w:rFonts w:ascii="Times New Roman" w:hAnsi="Times New Roman"/>
      <w:lang w:eastAsia="en-US"/>
    </w:rPr>
  </w:style>
  <w:style w:type="paragraph" w:customStyle="1" w:styleId="GAB-TableTitle">
    <w:name w:val="GAB - Table Title"/>
    <w:basedOn w:val="a"/>
    <w:link w:val="GAB-TableTitleChar"/>
    <w:autoRedefine/>
    <w:qFormat/>
    <w:rsid w:val="00CD389B"/>
    <w:pPr>
      <w:keepNext/>
      <w:tabs>
        <w:tab w:val="left" w:pos="-480"/>
        <w:tab w:val="left" w:pos="-360"/>
        <w:tab w:val="left" w:pos="720"/>
      </w:tabs>
      <w:spacing w:before="40" w:after="120"/>
      <w:ind w:left="1559" w:hanging="1559"/>
      <w:jc w:val="both"/>
    </w:pPr>
    <w:rPr>
      <w:rFonts w:ascii="Times New Roman" w:hAnsi="Times New Roman"/>
      <w:b/>
      <w:color w:val="000000"/>
      <w:szCs w:val="22"/>
      <w:lang w:eastAsia="en-US"/>
    </w:rPr>
  </w:style>
  <w:style w:type="character" w:customStyle="1" w:styleId="GAB-TableTitleChar">
    <w:name w:val="GAB - Table Title Char"/>
    <w:link w:val="GAB-TableTitle"/>
    <w:rsid w:val="00CD389B"/>
    <w:rPr>
      <w:b/>
      <w:color w:val="000000"/>
      <w:szCs w:val="22"/>
      <w:lang w:eastAsia="en-US"/>
    </w:rPr>
  </w:style>
  <w:style w:type="character" w:customStyle="1" w:styleId="TextedebullesZchn">
    <w:name w:val="Texte de bulles Zchn"/>
    <w:link w:val="Textedebulles"/>
    <w:semiHidden/>
    <w:locked/>
    <w:rsid w:val="00CD389B"/>
    <w:rPr>
      <w:rFonts w:ascii="Tahoma" w:hAnsi="Tahoma"/>
      <w:sz w:val="16"/>
      <w:szCs w:val="16"/>
      <w:lang w:val="en-GB" w:eastAsia="en-GB"/>
    </w:rPr>
  </w:style>
  <w:style w:type="paragraph" w:customStyle="1" w:styleId="Textedebulles">
    <w:name w:val="Texte de bulles"/>
    <w:basedOn w:val="a"/>
    <w:link w:val="TextedebullesZchn"/>
    <w:semiHidden/>
    <w:rsid w:val="00CD389B"/>
    <w:pPr>
      <w:tabs>
        <w:tab w:val="left" w:pos="720"/>
      </w:tabs>
      <w:spacing w:before="40" w:after="40"/>
      <w:jc w:val="both"/>
    </w:pPr>
    <w:rPr>
      <w:rFonts w:ascii="Tahoma" w:hAnsi="Tahoma"/>
      <w:sz w:val="16"/>
      <w:szCs w:val="16"/>
      <w:lang w:eastAsia="en-GB"/>
    </w:rPr>
  </w:style>
  <w:style w:type="table" w:customStyle="1" w:styleId="TableNormal1">
    <w:name w:val="Table Normal1"/>
    <w:uiPriority w:val="2"/>
    <w:semiHidden/>
    <w:unhideWhenUsed/>
    <w:qFormat/>
    <w:rsid w:val="00CD389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D389B"/>
    <w:pPr>
      <w:widowControl w:val="0"/>
      <w:autoSpaceDE w:val="0"/>
      <w:autoSpaceDN w:val="0"/>
    </w:pPr>
    <w:rPr>
      <w:rFonts w:ascii="Times New Roman" w:hAnsi="Times New Roman"/>
      <w:sz w:val="22"/>
      <w:szCs w:val="22"/>
      <w:lang w:eastAsia="en-GB" w:bidi="en-GB"/>
    </w:rPr>
  </w:style>
  <w:style w:type="paragraph" w:customStyle="1" w:styleId="Normal1">
    <w:name w:val="Normal 1"/>
    <w:basedOn w:val="a"/>
    <w:rsid w:val="00CD389B"/>
    <w:pPr>
      <w:widowControl w:val="0"/>
      <w:tabs>
        <w:tab w:val="left" w:pos="0"/>
        <w:tab w:val="left" w:pos="566"/>
      </w:tabs>
    </w:pPr>
    <w:rPr>
      <w:rFonts w:ascii="Arial" w:hAnsi="Arial"/>
      <w:lang w:val="nl-NL" w:eastAsia="en-US"/>
    </w:rPr>
  </w:style>
  <w:style w:type="paragraph" w:customStyle="1" w:styleId="DefaultText">
    <w:name w:val="Default Text"/>
    <w:basedOn w:val="a"/>
    <w:rsid w:val="00CD389B"/>
    <w:pPr>
      <w:tabs>
        <w:tab w:val="left" w:pos="0"/>
      </w:tabs>
      <w:overflowPunct w:val="0"/>
      <w:autoSpaceDE w:val="0"/>
      <w:autoSpaceDN w:val="0"/>
      <w:adjustRightInd w:val="0"/>
      <w:textAlignment w:val="baseline"/>
    </w:pPr>
    <w:rPr>
      <w:rFonts w:ascii="Arial" w:hAnsi="Arial"/>
      <w:sz w:val="24"/>
      <w:lang w:val="en-US" w:eastAsia="en-US"/>
    </w:rPr>
  </w:style>
  <w:style w:type="paragraph" w:customStyle="1" w:styleId="RIVMStandaard">
    <w:name w:val="RIVM_Standaard"/>
    <w:basedOn w:val="a"/>
    <w:qFormat/>
    <w:rsid w:val="00CD389B"/>
    <w:pPr>
      <w:spacing w:line="276" w:lineRule="auto"/>
    </w:pPr>
    <w:rPr>
      <w:rFonts w:eastAsia="MS Mincho"/>
      <w:szCs w:val="22"/>
      <w:lang w:val="nl-NL" w:eastAsia="en-US"/>
    </w:rPr>
  </w:style>
  <w:style w:type="character" w:customStyle="1" w:styleId="Menzionenonrisolta1">
    <w:name w:val="Menzione non risolta1"/>
    <w:uiPriority w:val="99"/>
    <w:semiHidden/>
    <w:unhideWhenUsed/>
    <w:rsid w:val="00CD389B"/>
    <w:rPr>
      <w:color w:val="605E5C"/>
      <w:shd w:val="clear" w:color="auto" w:fill="E1DFDD"/>
    </w:rPr>
  </w:style>
  <w:style w:type="character" w:customStyle="1" w:styleId="Char6">
    <w:name w:val="Χάρτης εγγράφου Char"/>
    <w:link w:val="af1"/>
    <w:semiHidden/>
    <w:rsid w:val="00CD389B"/>
    <w:rPr>
      <w:rFonts w:ascii="Tahoma" w:hAnsi="Tahoma"/>
      <w:shd w:val="clear" w:color="auto" w:fill="000080"/>
      <w:lang w:val="en-GB" w:eastAsia="de-DE"/>
    </w:rPr>
  </w:style>
  <w:style w:type="character" w:customStyle="1" w:styleId="Menzionenonrisolta2">
    <w:name w:val="Menzione non risolta2"/>
    <w:basedOn w:val="a0"/>
    <w:uiPriority w:val="99"/>
    <w:semiHidden/>
    <w:unhideWhenUsed/>
    <w:rsid w:val="004C45E8"/>
    <w:rPr>
      <w:color w:val="605E5C"/>
      <w:shd w:val="clear" w:color="auto" w:fill="E1DFDD"/>
    </w:rPr>
  </w:style>
  <w:style w:type="paragraph" w:customStyle="1" w:styleId="msonormal0">
    <w:name w:val="msonormal"/>
    <w:basedOn w:val="a"/>
    <w:rsid w:val="008F6DF4"/>
    <w:pPr>
      <w:spacing w:before="100" w:beforeAutospacing="1" w:after="100" w:afterAutospacing="1"/>
    </w:pPr>
    <w:rPr>
      <w:rFonts w:ascii="Times New Roman" w:hAnsi="Times New Roman"/>
      <w:sz w:val="24"/>
      <w:szCs w:val="24"/>
      <w:lang w:val="it-IT" w:eastAsia="it-IT"/>
    </w:rPr>
  </w:style>
  <w:style w:type="paragraph" w:customStyle="1" w:styleId="xl65">
    <w:name w:val="xl65"/>
    <w:basedOn w:val="a"/>
    <w:rsid w:val="008F6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val="it-IT" w:eastAsia="it-IT"/>
    </w:rPr>
  </w:style>
  <w:style w:type="paragraph" w:customStyle="1" w:styleId="xl66">
    <w:name w:val="xl66"/>
    <w:basedOn w:val="a"/>
    <w:rsid w:val="008F6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paragraph" w:customStyle="1" w:styleId="xl67">
    <w:name w:val="xl67"/>
    <w:basedOn w:val="a"/>
    <w:rsid w:val="008F6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it-IT" w:eastAsia="it-IT"/>
    </w:rPr>
  </w:style>
  <w:style w:type="character" w:customStyle="1" w:styleId="1-NormalCar">
    <w:name w:val="1-Normal Car"/>
    <w:link w:val="1-Normal"/>
    <w:locked/>
    <w:rsid w:val="00C53844"/>
    <w:rPr>
      <w:rFonts w:ascii="Verdana" w:eastAsia="Calibri" w:hAnsi="Verdana"/>
      <w:iCs/>
      <w:lang w:val="en-GB"/>
    </w:rPr>
  </w:style>
  <w:style w:type="paragraph" w:customStyle="1" w:styleId="1-Normal">
    <w:name w:val="1-Normal"/>
    <w:basedOn w:val="a"/>
    <w:link w:val="1-NormalCar"/>
    <w:qFormat/>
    <w:rsid w:val="00C53844"/>
    <w:pPr>
      <w:spacing w:before="120" w:after="120" w:line="260" w:lineRule="atLeast"/>
      <w:jc w:val="both"/>
    </w:pPr>
    <w:rPr>
      <w:rFonts w:eastAsia="Calibri"/>
      <w:iCs/>
      <w:lang w:eastAsia="it-IT"/>
    </w:rPr>
  </w:style>
  <w:style w:type="character" w:customStyle="1" w:styleId="AbsatzZchn">
    <w:name w:val="Absatz Zchn"/>
    <w:link w:val="Absatz"/>
    <w:locked/>
    <w:rsid w:val="00286072"/>
    <w:rPr>
      <w:lang w:val="en-GB" w:eastAsia="de-DE"/>
    </w:rPr>
  </w:style>
  <w:style w:type="character" w:customStyle="1" w:styleId="Menzionenonrisolta3">
    <w:name w:val="Menzione non risolta3"/>
    <w:basedOn w:val="a0"/>
    <w:uiPriority w:val="99"/>
    <w:semiHidden/>
    <w:unhideWhenUsed/>
    <w:rsid w:val="00AC359E"/>
    <w:rPr>
      <w:color w:val="605E5C"/>
      <w:shd w:val="clear" w:color="auto" w:fill="E1DFDD"/>
    </w:rPr>
  </w:style>
  <w:style w:type="table" w:customStyle="1" w:styleId="KEMITabell">
    <w:name w:val="KEMI Tabell"/>
    <w:basedOn w:val="a1"/>
    <w:uiPriority w:val="99"/>
    <w:rsid w:val="0096187B"/>
    <w:rPr>
      <w:rFonts w:ascii="Garamond" w:eastAsiaTheme="minorHAnsi" w:hAnsi="Garamond" w:cstheme="minorBidi"/>
      <w:sz w:val="24"/>
      <w:szCs w:val="24"/>
      <w:lang w:val="sv-SE" w:eastAsia="en-US"/>
    </w:rPr>
    <w:tblPr>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108" w:type="dxa"/>
        <w:bottom w:w="28" w:type="dxa"/>
        <w:right w:w="108" w:type="dxa"/>
      </w:tblCellMar>
    </w:tblPr>
    <w:tblStylePr w:type="firstRow">
      <w:rPr>
        <w:rFonts w:ascii="Verdana" w:hAnsi="Verdana"/>
        <w:sz w:val="20"/>
      </w:rPr>
      <w:tblPr/>
      <w:tcPr>
        <w:shd w:val="clear" w:color="auto" w:fill="F2F2F2" w:themeFill="background1" w:themeFillShade="F2"/>
      </w:tcPr>
    </w:tblStylePr>
  </w:style>
  <w:style w:type="numbering" w:customStyle="1" w:styleId="CurrentList1">
    <w:name w:val="Current List1"/>
    <w:uiPriority w:val="99"/>
    <w:rsid w:val="00DF7FEE"/>
    <w:pPr>
      <w:numPr>
        <w:numId w:val="38"/>
      </w:numPr>
    </w:pPr>
  </w:style>
  <w:style w:type="character" w:customStyle="1" w:styleId="no-parag">
    <w:name w:val="no-parag"/>
    <w:basedOn w:val="a0"/>
    <w:rsid w:val="00B82BD1"/>
  </w:style>
  <w:style w:type="paragraph" w:customStyle="1" w:styleId="norm">
    <w:name w:val="norm"/>
    <w:basedOn w:val="a"/>
    <w:rsid w:val="00B82BD1"/>
    <w:pPr>
      <w:spacing w:before="100" w:beforeAutospacing="1" w:after="100" w:afterAutospacing="1"/>
    </w:pPr>
    <w:rPr>
      <w:rFonts w:ascii="Times New Roman" w:hAnsi="Times New Roman"/>
      <w:sz w:val="24"/>
      <w:szCs w:val="24"/>
      <w:lang w:val="it-IT" w:eastAsia="it-IT"/>
    </w:rPr>
  </w:style>
</w:styles>
</file>

<file path=word/webSettings.xml><?xml version="1.0" encoding="utf-8"?>
<w:webSettings xmlns:r="http://schemas.openxmlformats.org/officeDocument/2006/relationships" xmlns:w="http://schemas.openxmlformats.org/wordprocessingml/2006/main">
  <w:divs>
    <w:div w:id="13574494">
      <w:bodyDiv w:val="1"/>
      <w:marLeft w:val="0"/>
      <w:marRight w:val="0"/>
      <w:marTop w:val="0"/>
      <w:marBottom w:val="0"/>
      <w:divBdr>
        <w:top w:val="none" w:sz="0" w:space="0" w:color="auto"/>
        <w:left w:val="none" w:sz="0" w:space="0" w:color="auto"/>
        <w:bottom w:val="none" w:sz="0" w:space="0" w:color="auto"/>
        <w:right w:val="none" w:sz="0" w:space="0" w:color="auto"/>
      </w:divBdr>
    </w:div>
    <w:div w:id="23334602">
      <w:bodyDiv w:val="1"/>
      <w:marLeft w:val="0"/>
      <w:marRight w:val="0"/>
      <w:marTop w:val="0"/>
      <w:marBottom w:val="0"/>
      <w:divBdr>
        <w:top w:val="none" w:sz="0" w:space="0" w:color="auto"/>
        <w:left w:val="none" w:sz="0" w:space="0" w:color="auto"/>
        <w:bottom w:val="none" w:sz="0" w:space="0" w:color="auto"/>
        <w:right w:val="none" w:sz="0" w:space="0" w:color="auto"/>
      </w:divBdr>
    </w:div>
    <w:div w:id="31082758">
      <w:bodyDiv w:val="1"/>
      <w:marLeft w:val="0"/>
      <w:marRight w:val="0"/>
      <w:marTop w:val="0"/>
      <w:marBottom w:val="0"/>
      <w:divBdr>
        <w:top w:val="none" w:sz="0" w:space="0" w:color="auto"/>
        <w:left w:val="none" w:sz="0" w:space="0" w:color="auto"/>
        <w:bottom w:val="none" w:sz="0" w:space="0" w:color="auto"/>
        <w:right w:val="none" w:sz="0" w:space="0" w:color="auto"/>
      </w:divBdr>
    </w:div>
    <w:div w:id="37702926">
      <w:bodyDiv w:val="1"/>
      <w:marLeft w:val="0"/>
      <w:marRight w:val="0"/>
      <w:marTop w:val="0"/>
      <w:marBottom w:val="0"/>
      <w:divBdr>
        <w:top w:val="none" w:sz="0" w:space="0" w:color="auto"/>
        <w:left w:val="none" w:sz="0" w:space="0" w:color="auto"/>
        <w:bottom w:val="none" w:sz="0" w:space="0" w:color="auto"/>
        <w:right w:val="none" w:sz="0" w:space="0" w:color="auto"/>
      </w:divBdr>
    </w:div>
    <w:div w:id="51084087">
      <w:bodyDiv w:val="1"/>
      <w:marLeft w:val="0"/>
      <w:marRight w:val="0"/>
      <w:marTop w:val="0"/>
      <w:marBottom w:val="0"/>
      <w:divBdr>
        <w:top w:val="none" w:sz="0" w:space="0" w:color="auto"/>
        <w:left w:val="none" w:sz="0" w:space="0" w:color="auto"/>
        <w:bottom w:val="none" w:sz="0" w:space="0" w:color="auto"/>
        <w:right w:val="none" w:sz="0" w:space="0" w:color="auto"/>
      </w:divBdr>
    </w:div>
    <w:div w:id="51587453">
      <w:bodyDiv w:val="1"/>
      <w:marLeft w:val="0"/>
      <w:marRight w:val="0"/>
      <w:marTop w:val="0"/>
      <w:marBottom w:val="0"/>
      <w:divBdr>
        <w:top w:val="none" w:sz="0" w:space="0" w:color="auto"/>
        <w:left w:val="none" w:sz="0" w:space="0" w:color="auto"/>
        <w:bottom w:val="none" w:sz="0" w:space="0" w:color="auto"/>
        <w:right w:val="none" w:sz="0" w:space="0" w:color="auto"/>
      </w:divBdr>
    </w:div>
    <w:div w:id="56785587">
      <w:bodyDiv w:val="1"/>
      <w:marLeft w:val="0"/>
      <w:marRight w:val="0"/>
      <w:marTop w:val="0"/>
      <w:marBottom w:val="0"/>
      <w:divBdr>
        <w:top w:val="none" w:sz="0" w:space="0" w:color="auto"/>
        <w:left w:val="none" w:sz="0" w:space="0" w:color="auto"/>
        <w:bottom w:val="none" w:sz="0" w:space="0" w:color="auto"/>
        <w:right w:val="none" w:sz="0" w:space="0" w:color="auto"/>
      </w:divBdr>
    </w:div>
    <w:div w:id="58330239">
      <w:bodyDiv w:val="1"/>
      <w:marLeft w:val="0"/>
      <w:marRight w:val="0"/>
      <w:marTop w:val="0"/>
      <w:marBottom w:val="0"/>
      <w:divBdr>
        <w:top w:val="none" w:sz="0" w:space="0" w:color="auto"/>
        <w:left w:val="none" w:sz="0" w:space="0" w:color="auto"/>
        <w:bottom w:val="none" w:sz="0" w:space="0" w:color="auto"/>
        <w:right w:val="none" w:sz="0" w:space="0" w:color="auto"/>
      </w:divBdr>
    </w:div>
    <w:div w:id="79986642">
      <w:bodyDiv w:val="1"/>
      <w:marLeft w:val="0"/>
      <w:marRight w:val="0"/>
      <w:marTop w:val="0"/>
      <w:marBottom w:val="0"/>
      <w:divBdr>
        <w:top w:val="none" w:sz="0" w:space="0" w:color="auto"/>
        <w:left w:val="none" w:sz="0" w:space="0" w:color="auto"/>
        <w:bottom w:val="none" w:sz="0" w:space="0" w:color="auto"/>
        <w:right w:val="none" w:sz="0" w:space="0" w:color="auto"/>
      </w:divBdr>
    </w:div>
    <w:div w:id="86119221">
      <w:bodyDiv w:val="1"/>
      <w:marLeft w:val="0"/>
      <w:marRight w:val="0"/>
      <w:marTop w:val="0"/>
      <w:marBottom w:val="0"/>
      <w:divBdr>
        <w:top w:val="none" w:sz="0" w:space="0" w:color="auto"/>
        <w:left w:val="none" w:sz="0" w:space="0" w:color="auto"/>
        <w:bottom w:val="none" w:sz="0" w:space="0" w:color="auto"/>
        <w:right w:val="none" w:sz="0" w:space="0" w:color="auto"/>
      </w:divBdr>
    </w:div>
    <w:div w:id="91515133">
      <w:bodyDiv w:val="1"/>
      <w:marLeft w:val="0"/>
      <w:marRight w:val="0"/>
      <w:marTop w:val="0"/>
      <w:marBottom w:val="0"/>
      <w:divBdr>
        <w:top w:val="none" w:sz="0" w:space="0" w:color="auto"/>
        <w:left w:val="none" w:sz="0" w:space="0" w:color="auto"/>
        <w:bottom w:val="none" w:sz="0" w:space="0" w:color="auto"/>
        <w:right w:val="none" w:sz="0" w:space="0" w:color="auto"/>
      </w:divBdr>
    </w:div>
    <w:div w:id="91704154">
      <w:bodyDiv w:val="1"/>
      <w:marLeft w:val="0"/>
      <w:marRight w:val="0"/>
      <w:marTop w:val="0"/>
      <w:marBottom w:val="0"/>
      <w:divBdr>
        <w:top w:val="none" w:sz="0" w:space="0" w:color="auto"/>
        <w:left w:val="none" w:sz="0" w:space="0" w:color="auto"/>
        <w:bottom w:val="none" w:sz="0" w:space="0" w:color="auto"/>
        <w:right w:val="none" w:sz="0" w:space="0" w:color="auto"/>
      </w:divBdr>
    </w:div>
    <w:div w:id="111633478">
      <w:bodyDiv w:val="1"/>
      <w:marLeft w:val="0"/>
      <w:marRight w:val="0"/>
      <w:marTop w:val="0"/>
      <w:marBottom w:val="0"/>
      <w:divBdr>
        <w:top w:val="none" w:sz="0" w:space="0" w:color="auto"/>
        <w:left w:val="none" w:sz="0" w:space="0" w:color="auto"/>
        <w:bottom w:val="none" w:sz="0" w:space="0" w:color="auto"/>
        <w:right w:val="none" w:sz="0" w:space="0" w:color="auto"/>
      </w:divBdr>
    </w:div>
    <w:div w:id="117186212">
      <w:bodyDiv w:val="1"/>
      <w:marLeft w:val="0"/>
      <w:marRight w:val="0"/>
      <w:marTop w:val="0"/>
      <w:marBottom w:val="0"/>
      <w:divBdr>
        <w:top w:val="none" w:sz="0" w:space="0" w:color="auto"/>
        <w:left w:val="none" w:sz="0" w:space="0" w:color="auto"/>
        <w:bottom w:val="none" w:sz="0" w:space="0" w:color="auto"/>
        <w:right w:val="none" w:sz="0" w:space="0" w:color="auto"/>
      </w:divBdr>
    </w:div>
    <w:div w:id="128133657">
      <w:bodyDiv w:val="1"/>
      <w:marLeft w:val="0"/>
      <w:marRight w:val="0"/>
      <w:marTop w:val="0"/>
      <w:marBottom w:val="0"/>
      <w:divBdr>
        <w:top w:val="none" w:sz="0" w:space="0" w:color="auto"/>
        <w:left w:val="none" w:sz="0" w:space="0" w:color="auto"/>
        <w:bottom w:val="none" w:sz="0" w:space="0" w:color="auto"/>
        <w:right w:val="none" w:sz="0" w:space="0" w:color="auto"/>
      </w:divBdr>
    </w:div>
    <w:div w:id="134642011">
      <w:bodyDiv w:val="1"/>
      <w:marLeft w:val="0"/>
      <w:marRight w:val="0"/>
      <w:marTop w:val="0"/>
      <w:marBottom w:val="0"/>
      <w:divBdr>
        <w:top w:val="none" w:sz="0" w:space="0" w:color="auto"/>
        <w:left w:val="none" w:sz="0" w:space="0" w:color="auto"/>
        <w:bottom w:val="none" w:sz="0" w:space="0" w:color="auto"/>
        <w:right w:val="none" w:sz="0" w:space="0" w:color="auto"/>
      </w:divBdr>
    </w:div>
    <w:div w:id="159589042">
      <w:bodyDiv w:val="1"/>
      <w:marLeft w:val="0"/>
      <w:marRight w:val="0"/>
      <w:marTop w:val="0"/>
      <w:marBottom w:val="0"/>
      <w:divBdr>
        <w:top w:val="none" w:sz="0" w:space="0" w:color="auto"/>
        <w:left w:val="none" w:sz="0" w:space="0" w:color="auto"/>
        <w:bottom w:val="none" w:sz="0" w:space="0" w:color="auto"/>
        <w:right w:val="none" w:sz="0" w:space="0" w:color="auto"/>
      </w:divBdr>
    </w:div>
    <w:div w:id="195394550">
      <w:bodyDiv w:val="1"/>
      <w:marLeft w:val="0"/>
      <w:marRight w:val="0"/>
      <w:marTop w:val="0"/>
      <w:marBottom w:val="0"/>
      <w:divBdr>
        <w:top w:val="none" w:sz="0" w:space="0" w:color="auto"/>
        <w:left w:val="none" w:sz="0" w:space="0" w:color="auto"/>
        <w:bottom w:val="none" w:sz="0" w:space="0" w:color="auto"/>
        <w:right w:val="none" w:sz="0" w:space="0" w:color="auto"/>
      </w:divBdr>
    </w:div>
    <w:div w:id="211314430">
      <w:bodyDiv w:val="1"/>
      <w:marLeft w:val="0"/>
      <w:marRight w:val="0"/>
      <w:marTop w:val="0"/>
      <w:marBottom w:val="0"/>
      <w:divBdr>
        <w:top w:val="none" w:sz="0" w:space="0" w:color="auto"/>
        <w:left w:val="none" w:sz="0" w:space="0" w:color="auto"/>
        <w:bottom w:val="none" w:sz="0" w:space="0" w:color="auto"/>
        <w:right w:val="none" w:sz="0" w:space="0" w:color="auto"/>
      </w:divBdr>
    </w:div>
    <w:div w:id="220332865">
      <w:bodyDiv w:val="1"/>
      <w:marLeft w:val="0"/>
      <w:marRight w:val="0"/>
      <w:marTop w:val="0"/>
      <w:marBottom w:val="0"/>
      <w:divBdr>
        <w:top w:val="none" w:sz="0" w:space="0" w:color="auto"/>
        <w:left w:val="none" w:sz="0" w:space="0" w:color="auto"/>
        <w:bottom w:val="none" w:sz="0" w:space="0" w:color="auto"/>
        <w:right w:val="none" w:sz="0" w:space="0" w:color="auto"/>
      </w:divBdr>
    </w:div>
    <w:div w:id="228810953">
      <w:bodyDiv w:val="1"/>
      <w:marLeft w:val="0"/>
      <w:marRight w:val="0"/>
      <w:marTop w:val="0"/>
      <w:marBottom w:val="0"/>
      <w:divBdr>
        <w:top w:val="none" w:sz="0" w:space="0" w:color="auto"/>
        <w:left w:val="none" w:sz="0" w:space="0" w:color="auto"/>
        <w:bottom w:val="none" w:sz="0" w:space="0" w:color="auto"/>
        <w:right w:val="none" w:sz="0" w:space="0" w:color="auto"/>
      </w:divBdr>
    </w:div>
    <w:div w:id="230389883">
      <w:bodyDiv w:val="1"/>
      <w:marLeft w:val="0"/>
      <w:marRight w:val="0"/>
      <w:marTop w:val="0"/>
      <w:marBottom w:val="0"/>
      <w:divBdr>
        <w:top w:val="none" w:sz="0" w:space="0" w:color="auto"/>
        <w:left w:val="none" w:sz="0" w:space="0" w:color="auto"/>
        <w:bottom w:val="none" w:sz="0" w:space="0" w:color="auto"/>
        <w:right w:val="none" w:sz="0" w:space="0" w:color="auto"/>
      </w:divBdr>
    </w:div>
    <w:div w:id="254941703">
      <w:bodyDiv w:val="1"/>
      <w:marLeft w:val="0"/>
      <w:marRight w:val="0"/>
      <w:marTop w:val="0"/>
      <w:marBottom w:val="0"/>
      <w:divBdr>
        <w:top w:val="none" w:sz="0" w:space="0" w:color="auto"/>
        <w:left w:val="none" w:sz="0" w:space="0" w:color="auto"/>
        <w:bottom w:val="none" w:sz="0" w:space="0" w:color="auto"/>
        <w:right w:val="none" w:sz="0" w:space="0" w:color="auto"/>
      </w:divBdr>
    </w:div>
    <w:div w:id="256405270">
      <w:bodyDiv w:val="1"/>
      <w:marLeft w:val="0"/>
      <w:marRight w:val="0"/>
      <w:marTop w:val="0"/>
      <w:marBottom w:val="0"/>
      <w:divBdr>
        <w:top w:val="none" w:sz="0" w:space="0" w:color="auto"/>
        <w:left w:val="none" w:sz="0" w:space="0" w:color="auto"/>
        <w:bottom w:val="none" w:sz="0" w:space="0" w:color="auto"/>
        <w:right w:val="none" w:sz="0" w:space="0" w:color="auto"/>
      </w:divBdr>
    </w:div>
    <w:div w:id="261955493">
      <w:bodyDiv w:val="1"/>
      <w:marLeft w:val="0"/>
      <w:marRight w:val="0"/>
      <w:marTop w:val="0"/>
      <w:marBottom w:val="0"/>
      <w:divBdr>
        <w:top w:val="none" w:sz="0" w:space="0" w:color="auto"/>
        <w:left w:val="none" w:sz="0" w:space="0" w:color="auto"/>
        <w:bottom w:val="none" w:sz="0" w:space="0" w:color="auto"/>
        <w:right w:val="none" w:sz="0" w:space="0" w:color="auto"/>
      </w:divBdr>
    </w:div>
    <w:div w:id="276176952">
      <w:bodyDiv w:val="1"/>
      <w:marLeft w:val="0"/>
      <w:marRight w:val="0"/>
      <w:marTop w:val="0"/>
      <w:marBottom w:val="0"/>
      <w:divBdr>
        <w:top w:val="none" w:sz="0" w:space="0" w:color="auto"/>
        <w:left w:val="none" w:sz="0" w:space="0" w:color="auto"/>
        <w:bottom w:val="none" w:sz="0" w:space="0" w:color="auto"/>
        <w:right w:val="none" w:sz="0" w:space="0" w:color="auto"/>
      </w:divBdr>
    </w:div>
    <w:div w:id="299071552">
      <w:bodyDiv w:val="1"/>
      <w:marLeft w:val="0"/>
      <w:marRight w:val="0"/>
      <w:marTop w:val="0"/>
      <w:marBottom w:val="0"/>
      <w:divBdr>
        <w:top w:val="none" w:sz="0" w:space="0" w:color="auto"/>
        <w:left w:val="none" w:sz="0" w:space="0" w:color="auto"/>
        <w:bottom w:val="none" w:sz="0" w:space="0" w:color="auto"/>
        <w:right w:val="none" w:sz="0" w:space="0" w:color="auto"/>
      </w:divBdr>
    </w:div>
    <w:div w:id="311911923">
      <w:bodyDiv w:val="1"/>
      <w:marLeft w:val="0"/>
      <w:marRight w:val="0"/>
      <w:marTop w:val="0"/>
      <w:marBottom w:val="0"/>
      <w:divBdr>
        <w:top w:val="none" w:sz="0" w:space="0" w:color="auto"/>
        <w:left w:val="none" w:sz="0" w:space="0" w:color="auto"/>
        <w:bottom w:val="none" w:sz="0" w:space="0" w:color="auto"/>
        <w:right w:val="none" w:sz="0" w:space="0" w:color="auto"/>
      </w:divBdr>
    </w:div>
    <w:div w:id="312685893">
      <w:bodyDiv w:val="1"/>
      <w:marLeft w:val="0"/>
      <w:marRight w:val="0"/>
      <w:marTop w:val="0"/>
      <w:marBottom w:val="0"/>
      <w:divBdr>
        <w:top w:val="none" w:sz="0" w:space="0" w:color="auto"/>
        <w:left w:val="none" w:sz="0" w:space="0" w:color="auto"/>
        <w:bottom w:val="none" w:sz="0" w:space="0" w:color="auto"/>
        <w:right w:val="none" w:sz="0" w:space="0" w:color="auto"/>
      </w:divBdr>
    </w:div>
    <w:div w:id="315576339">
      <w:bodyDiv w:val="1"/>
      <w:marLeft w:val="0"/>
      <w:marRight w:val="0"/>
      <w:marTop w:val="0"/>
      <w:marBottom w:val="0"/>
      <w:divBdr>
        <w:top w:val="none" w:sz="0" w:space="0" w:color="auto"/>
        <w:left w:val="none" w:sz="0" w:space="0" w:color="auto"/>
        <w:bottom w:val="none" w:sz="0" w:space="0" w:color="auto"/>
        <w:right w:val="none" w:sz="0" w:space="0" w:color="auto"/>
      </w:divBdr>
    </w:div>
    <w:div w:id="316543171">
      <w:bodyDiv w:val="1"/>
      <w:marLeft w:val="0"/>
      <w:marRight w:val="0"/>
      <w:marTop w:val="0"/>
      <w:marBottom w:val="0"/>
      <w:divBdr>
        <w:top w:val="none" w:sz="0" w:space="0" w:color="auto"/>
        <w:left w:val="none" w:sz="0" w:space="0" w:color="auto"/>
        <w:bottom w:val="none" w:sz="0" w:space="0" w:color="auto"/>
        <w:right w:val="none" w:sz="0" w:space="0" w:color="auto"/>
      </w:divBdr>
    </w:div>
    <w:div w:id="323583316">
      <w:bodyDiv w:val="1"/>
      <w:marLeft w:val="0"/>
      <w:marRight w:val="0"/>
      <w:marTop w:val="0"/>
      <w:marBottom w:val="0"/>
      <w:divBdr>
        <w:top w:val="none" w:sz="0" w:space="0" w:color="auto"/>
        <w:left w:val="none" w:sz="0" w:space="0" w:color="auto"/>
        <w:bottom w:val="none" w:sz="0" w:space="0" w:color="auto"/>
        <w:right w:val="none" w:sz="0" w:space="0" w:color="auto"/>
      </w:divBdr>
    </w:div>
    <w:div w:id="328825325">
      <w:bodyDiv w:val="1"/>
      <w:marLeft w:val="0"/>
      <w:marRight w:val="0"/>
      <w:marTop w:val="0"/>
      <w:marBottom w:val="0"/>
      <w:divBdr>
        <w:top w:val="none" w:sz="0" w:space="0" w:color="auto"/>
        <w:left w:val="none" w:sz="0" w:space="0" w:color="auto"/>
        <w:bottom w:val="none" w:sz="0" w:space="0" w:color="auto"/>
        <w:right w:val="none" w:sz="0" w:space="0" w:color="auto"/>
      </w:divBdr>
    </w:div>
    <w:div w:id="329408060">
      <w:bodyDiv w:val="1"/>
      <w:marLeft w:val="0"/>
      <w:marRight w:val="0"/>
      <w:marTop w:val="0"/>
      <w:marBottom w:val="0"/>
      <w:divBdr>
        <w:top w:val="none" w:sz="0" w:space="0" w:color="auto"/>
        <w:left w:val="none" w:sz="0" w:space="0" w:color="auto"/>
        <w:bottom w:val="none" w:sz="0" w:space="0" w:color="auto"/>
        <w:right w:val="none" w:sz="0" w:space="0" w:color="auto"/>
      </w:divBdr>
    </w:div>
    <w:div w:id="337390907">
      <w:bodyDiv w:val="1"/>
      <w:marLeft w:val="0"/>
      <w:marRight w:val="0"/>
      <w:marTop w:val="0"/>
      <w:marBottom w:val="0"/>
      <w:divBdr>
        <w:top w:val="none" w:sz="0" w:space="0" w:color="auto"/>
        <w:left w:val="none" w:sz="0" w:space="0" w:color="auto"/>
        <w:bottom w:val="none" w:sz="0" w:space="0" w:color="auto"/>
        <w:right w:val="none" w:sz="0" w:space="0" w:color="auto"/>
      </w:divBdr>
    </w:div>
    <w:div w:id="340402371">
      <w:bodyDiv w:val="1"/>
      <w:marLeft w:val="0"/>
      <w:marRight w:val="0"/>
      <w:marTop w:val="0"/>
      <w:marBottom w:val="0"/>
      <w:divBdr>
        <w:top w:val="none" w:sz="0" w:space="0" w:color="auto"/>
        <w:left w:val="none" w:sz="0" w:space="0" w:color="auto"/>
        <w:bottom w:val="none" w:sz="0" w:space="0" w:color="auto"/>
        <w:right w:val="none" w:sz="0" w:space="0" w:color="auto"/>
      </w:divBdr>
    </w:div>
    <w:div w:id="341980373">
      <w:bodyDiv w:val="1"/>
      <w:marLeft w:val="0"/>
      <w:marRight w:val="0"/>
      <w:marTop w:val="0"/>
      <w:marBottom w:val="0"/>
      <w:divBdr>
        <w:top w:val="none" w:sz="0" w:space="0" w:color="auto"/>
        <w:left w:val="none" w:sz="0" w:space="0" w:color="auto"/>
        <w:bottom w:val="none" w:sz="0" w:space="0" w:color="auto"/>
        <w:right w:val="none" w:sz="0" w:space="0" w:color="auto"/>
      </w:divBdr>
    </w:div>
    <w:div w:id="354815344">
      <w:bodyDiv w:val="1"/>
      <w:marLeft w:val="0"/>
      <w:marRight w:val="0"/>
      <w:marTop w:val="0"/>
      <w:marBottom w:val="0"/>
      <w:divBdr>
        <w:top w:val="none" w:sz="0" w:space="0" w:color="auto"/>
        <w:left w:val="none" w:sz="0" w:space="0" w:color="auto"/>
        <w:bottom w:val="none" w:sz="0" w:space="0" w:color="auto"/>
        <w:right w:val="none" w:sz="0" w:space="0" w:color="auto"/>
      </w:divBdr>
    </w:div>
    <w:div w:id="363167399">
      <w:bodyDiv w:val="1"/>
      <w:marLeft w:val="0"/>
      <w:marRight w:val="0"/>
      <w:marTop w:val="0"/>
      <w:marBottom w:val="0"/>
      <w:divBdr>
        <w:top w:val="none" w:sz="0" w:space="0" w:color="auto"/>
        <w:left w:val="none" w:sz="0" w:space="0" w:color="auto"/>
        <w:bottom w:val="none" w:sz="0" w:space="0" w:color="auto"/>
        <w:right w:val="none" w:sz="0" w:space="0" w:color="auto"/>
      </w:divBdr>
    </w:div>
    <w:div w:id="365065901">
      <w:bodyDiv w:val="1"/>
      <w:marLeft w:val="0"/>
      <w:marRight w:val="0"/>
      <w:marTop w:val="0"/>
      <w:marBottom w:val="0"/>
      <w:divBdr>
        <w:top w:val="none" w:sz="0" w:space="0" w:color="auto"/>
        <w:left w:val="none" w:sz="0" w:space="0" w:color="auto"/>
        <w:bottom w:val="none" w:sz="0" w:space="0" w:color="auto"/>
        <w:right w:val="none" w:sz="0" w:space="0" w:color="auto"/>
      </w:divBdr>
    </w:div>
    <w:div w:id="374697142">
      <w:bodyDiv w:val="1"/>
      <w:marLeft w:val="0"/>
      <w:marRight w:val="0"/>
      <w:marTop w:val="0"/>
      <w:marBottom w:val="0"/>
      <w:divBdr>
        <w:top w:val="none" w:sz="0" w:space="0" w:color="auto"/>
        <w:left w:val="none" w:sz="0" w:space="0" w:color="auto"/>
        <w:bottom w:val="none" w:sz="0" w:space="0" w:color="auto"/>
        <w:right w:val="none" w:sz="0" w:space="0" w:color="auto"/>
      </w:divBdr>
    </w:div>
    <w:div w:id="375324887">
      <w:bodyDiv w:val="1"/>
      <w:marLeft w:val="0"/>
      <w:marRight w:val="0"/>
      <w:marTop w:val="0"/>
      <w:marBottom w:val="0"/>
      <w:divBdr>
        <w:top w:val="none" w:sz="0" w:space="0" w:color="auto"/>
        <w:left w:val="none" w:sz="0" w:space="0" w:color="auto"/>
        <w:bottom w:val="none" w:sz="0" w:space="0" w:color="auto"/>
        <w:right w:val="none" w:sz="0" w:space="0" w:color="auto"/>
      </w:divBdr>
    </w:div>
    <w:div w:id="386611552">
      <w:bodyDiv w:val="1"/>
      <w:marLeft w:val="0"/>
      <w:marRight w:val="0"/>
      <w:marTop w:val="0"/>
      <w:marBottom w:val="0"/>
      <w:divBdr>
        <w:top w:val="none" w:sz="0" w:space="0" w:color="auto"/>
        <w:left w:val="none" w:sz="0" w:space="0" w:color="auto"/>
        <w:bottom w:val="none" w:sz="0" w:space="0" w:color="auto"/>
        <w:right w:val="none" w:sz="0" w:space="0" w:color="auto"/>
      </w:divBdr>
    </w:div>
    <w:div w:id="388306296">
      <w:bodyDiv w:val="1"/>
      <w:marLeft w:val="0"/>
      <w:marRight w:val="0"/>
      <w:marTop w:val="0"/>
      <w:marBottom w:val="0"/>
      <w:divBdr>
        <w:top w:val="none" w:sz="0" w:space="0" w:color="auto"/>
        <w:left w:val="none" w:sz="0" w:space="0" w:color="auto"/>
        <w:bottom w:val="none" w:sz="0" w:space="0" w:color="auto"/>
        <w:right w:val="none" w:sz="0" w:space="0" w:color="auto"/>
      </w:divBdr>
    </w:div>
    <w:div w:id="388845048">
      <w:bodyDiv w:val="1"/>
      <w:marLeft w:val="0"/>
      <w:marRight w:val="0"/>
      <w:marTop w:val="0"/>
      <w:marBottom w:val="0"/>
      <w:divBdr>
        <w:top w:val="none" w:sz="0" w:space="0" w:color="auto"/>
        <w:left w:val="none" w:sz="0" w:space="0" w:color="auto"/>
        <w:bottom w:val="none" w:sz="0" w:space="0" w:color="auto"/>
        <w:right w:val="none" w:sz="0" w:space="0" w:color="auto"/>
      </w:divBdr>
    </w:div>
    <w:div w:id="400711721">
      <w:bodyDiv w:val="1"/>
      <w:marLeft w:val="0"/>
      <w:marRight w:val="0"/>
      <w:marTop w:val="0"/>
      <w:marBottom w:val="0"/>
      <w:divBdr>
        <w:top w:val="none" w:sz="0" w:space="0" w:color="auto"/>
        <w:left w:val="none" w:sz="0" w:space="0" w:color="auto"/>
        <w:bottom w:val="none" w:sz="0" w:space="0" w:color="auto"/>
        <w:right w:val="none" w:sz="0" w:space="0" w:color="auto"/>
      </w:divBdr>
    </w:div>
    <w:div w:id="400907588">
      <w:bodyDiv w:val="1"/>
      <w:marLeft w:val="0"/>
      <w:marRight w:val="0"/>
      <w:marTop w:val="0"/>
      <w:marBottom w:val="0"/>
      <w:divBdr>
        <w:top w:val="none" w:sz="0" w:space="0" w:color="auto"/>
        <w:left w:val="none" w:sz="0" w:space="0" w:color="auto"/>
        <w:bottom w:val="none" w:sz="0" w:space="0" w:color="auto"/>
        <w:right w:val="none" w:sz="0" w:space="0" w:color="auto"/>
      </w:divBdr>
    </w:div>
    <w:div w:id="414009316">
      <w:bodyDiv w:val="1"/>
      <w:marLeft w:val="0"/>
      <w:marRight w:val="0"/>
      <w:marTop w:val="0"/>
      <w:marBottom w:val="0"/>
      <w:divBdr>
        <w:top w:val="none" w:sz="0" w:space="0" w:color="auto"/>
        <w:left w:val="none" w:sz="0" w:space="0" w:color="auto"/>
        <w:bottom w:val="none" w:sz="0" w:space="0" w:color="auto"/>
        <w:right w:val="none" w:sz="0" w:space="0" w:color="auto"/>
      </w:divBdr>
    </w:div>
    <w:div w:id="418260281">
      <w:bodyDiv w:val="1"/>
      <w:marLeft w:val="0"/>
      <w:marRight w:val="0"/>
      <w:marTop w:val="0"/>
      <w:marBottom w:val="0"/>
      <w:divBdr>
        <w:top w:val="none" w:sz="0" w:space="0" w:color="auto"/>
        <w:left w:val="none" w:sz="0" w:space="0" w:color="auto"/>
        <w:bottom w:val="none" w:sz="0" w:space="0" w:color="auto"/>
        <w:right w:val="none" w:sz="0" w:space="0" w:color="auto"/>
      </w:divBdr>
    </w:div>
    <w:div w:id="457652718">
      <w:bodyDiv w:val="1"/>
      <w:marLeft w:val="0"/>
      <w:marRight w:val="0"/>
      <w:marTop w:val="0"/>
      <w:marBottom w:val="0"/>
      <w:divBdr>
        <w:top w:val="none" w:sz="0" w:space="0" w:color="auto"/>
        <w:left w:val="none" w:sz="0" w:space="0" w:color="auto"/>
        <w:bottom w:val="none" w:sz="0" w:space="0" w:color="auto"/>
        <w:right w:val="none" w:sz="0" w:space="0" w:color="auto"/>
      </w:divBdr>
    </w:div>
    <w:div w:id="467168300">
      <w:bodyDiv w:val="1"/>
      <w:marLeft w:val="0"/>
      <w:marRight w:val="0"/>
      <w:marTop w:val="0"/>
      <w:marBottom w:val="0"/>
      <w:divBdr>
        <w:top w:val="none" w:sz="0" w:space="0" w:color="auto"/>
        <w:left w:val="none" w:sz="0" w:space="0" w:color="auto"/>
        <w:bottom w:val="none" w:sz="0" w:space="0" w:color="auto"/>
        <w:right w:val="none" w:sz="0" w:space="0" w:color="auto"/>
      </w:divBdr>
    </w:div>
    <w:div w:id="467207066">
      <w:bodyDiv w:val="1"/>
      <w:marLeft w:val="0"/>
      <w:marRight w:val="0"/>
      <w:marTop w:val="0"/>
      <w:marBottom w:val="0"/>
      <w:divBdr>
        <w:top w:val="none" w:sz="0" w:space="0" w:color="auto"/>
        <w:left w:val="none" w:sz="0" w:space="0" w:color="auto"/>
        <w:bottom w:val="none" w:sz="0" w:space="0" w:color="auto"/>
        <w:right w:val="none" w:sz="0" w:space="0" w:color="auto"/>
      </w:divBdr>
    </w:div>
    <w:div w:id="473452727">
      <w:bodyDiv w:val="1"/>
      <w:marLeft w:val="0"/>
      <w:marRight w:val="0"/>
      <w:marTop w:val="0"/>
      <w:marBottom w:val="0"/>
      <w:divBdr>
        <w:top w:val="none" w:sz="0" w:space="0" w:color="auto"/>
        <w:left w:val="none" w:sz="0" w:space="0" w:color="auto"/>
        <w:bottom w:val="none" w:sz="0" w:space="0" w:color="auto"/>
        <w:right w:val="none" w:sz="0" w:space="0" w:color="auto"/>
      </w:divBdr>
    </w:div>
    <w:div w:id="478957029">
      <w:bodyDiv w:val="1"/>
      <w:marLeft w:val="0"/>
      <w:marRight w:val="0"/>
      <w:marTop w:val="0"/>
      <w:marBottom w:val="0"/>
      <w:divBdr>
        <w:top w:val="none" w:sz="0" w:space="0" w:color="auto"/>
        <w:left w:val="none" w:sz="0" w:space="0" w:color="auto"/>
        <w:bottom w:val="none" w:sz="0" w:space="0" w:color="auto"/>
        <w:right w:val="none" w:sz="0" w:space="0" w:color="auto"/>
      </w:divBdr>
    </w:div>
    <w:div w:id="482044093">
      <w:bodyDiv w:val="1"/>
      <w:marLeft w:val="0"/>
      <w:marRight w:val="0"/>
      <w:marTop w:val="0"/>
      <w:marBottom w:val="0"/>
      <w:divBdr>
        <w:top w:val="none" w:sz="0" w:space="0" w:color="auto"/>
        <w:left w:val="none" w:sz="0" w:space="0" w:color="auto"/>
        <w:bottom w:val="none" w:sz="0" w:space="0" w:color="auto"/>
        <w:right w:val="none" w:sz="0" w:space="0" w:color="auto"/>
      </w:divBdr>
    </w:div>
    <w:div w:id="503784149">
      <w:bodyDiv w:val="1"/>
      <w:marLeft w:val="0"/>
      <w:marRight w:val="0"/>
      <w:marTop w:val="0"/>
      <w:marBottom w:val="0"/>
      <w:divBdr>
        <w:top w:val="none" w:sz="0" w:space="0" w:color="auto"/>
        <w:left w:val="none" w:sz="0" w:space="0" w:color="auto"/>
        <w:bottom w:val="none" w:sz="0" w:space="0" w:color="auto"/>
        <w:right w:val="none" w:sz="0" w:space="0" w:color="auto"/>
      </w:divBdr>
    </w:div>
    <w:div w:id="515382570">
      <w:bodyDiv w:val="1"/>
      <w:marLeft w:val="0"/>
      <w:marRight w:val="0"/>
      <w:marTop w:val="0"/>
      <w:marBottom w:val="0"/>
      <w:divBdr>
        <w:top w:val="none" w:sz="0" w:space="0" w:color="auto"/>
        <w:left w:val="none" w:sz="0" w:space="0" w:color="auto"/>
        <w:bottom w:val="none" w:sz="0" w:space="0" w:color="auto"/>
        <w:right w:val="none" w:sz="0" w:space="0" w:color="auto"/>
      </w:divBdr>
    </w:div>
    <w:div w:id="519975285">
      <w:bodyDiv w:val="1"/>
      <w:marLeft w:val="0"/>
      <w:marRight w:val="0"/>
      <w:marTop w:val="0"/>
      <w:marBottom w:val="0"/>
      <w:divBdr>
        <w:top w:val="none" w:sz="0" w:space="0" w:color="auto"/>
        <w:left w:val="none" w:sz="0" w:space="0" w:color="auto"/>
        <w:bottom w:val="none" w:sz="0" w:space="0" w:color="auto"/>
        <w:right w:val="none" w:sz="0" w:space="0" w:color="auto"/>
      </w:divBdr>
    </w:div>
    <w:div w:id="520821968">
      <w:bodyDiv w:val="1"/>
      <w:marLeft w:val="0"/>
      <w:marRight w:val="0"/>
      <w:marTop w:val="0"/>
      <w:marBottom w:val="0"/>
      <w:divBdr>
        <w:top w:val="none" w:sz="0" w:space="0" w:color="auto"/>
        <w:left w:val="none" w:sz="0" w:space="0" w:color="auto"/>
        <w:bottom w:val="none" w:sz="0" w:space="0" w:color="auto"/>
        <w:right w:val="none" w:sz="0" w:space="0" w:color="auto"/>
      </w:divBdr>
    </w:div>
    <w:div w:id="538975747">
      <w:bodyDiv w:val="1"/>
      <w:marLeft w:val="0"/>
      <w:marRight w:val="0"/>
      <w:marTop w:val="0"/>
      <w:marBottom w:val="0"/>
      <w:divBdr>
        <w:top w:val="none" w:sz="0" w:space="0" w:color="auto"/>
        <w:left w:val="none" w:sz="0" w:space="0" w:color="auto"/>
        <w:bottom w:val="none" w:sz="0" w:space="0" w:color="auto"/>
        <w:right w:val="none" w:sz="0" w:space="0" w:color="auto"/>
      </w:divBdr>
    </w:div>
    <w:div w:id="541138499">
      <w:bodyDiv w:val="1"/>
      <w:marLeft w:val="0"/>
      <w:marRight w:val="0"/>
      <w:marTop w:val="0"/>
      <w:marBottom w:val="0"/>
      <w:divBdr>
        <w:top w:val="none" w:sz="0" w:space="0" w:color="auto"/>
        <w:left w:val="none" w:sz="0" w:space="0" w:color="auto"/>
        <w:bottom w:val="none" w:sz="0" w:space="0" w:color="auto"/>
        <w:right w:val="none" w:sz="0" w:space="0" w:color="auto"/>
      </w:divBdr>
    </w:div>
    <w:div w:id="546070338">
      <w:bodyDiv w:val="1"/>
      <w:marLeft w:val="0"/>
      <w:marRight w:val="0"/>
      <w:marTop w:val="0"/>
      <w:marBottom w:val="0"/>
      <w:divBdr>
        <w:top w:val="none" w:sz="0" w:space="0" w:color="auto"/>
        <w:left w:val="none" w:sz="0" w:space="0" w:color="auto"/>
        <w:bottom w:val="none" w:sz="0" w:space="0" w:color="auto"/>
        <w:right w:val="none" w:sz="0" w:space="0" w:color="auto"/>
      </w:divBdr>
    </w:div>
    <w:div w:id="557977456">
      <w:bodyDiv w:val="1"/>
      <w:marLeft w:val="0"/>
      <w:marRight w:val="0"/>
      <w:marTop w:val="0"/>
      <w:marBottom w:val="0"/>
      <w:divBdr>
        <w:top w:val="none" w:sz="0" w:space="0" w:color="auto"/>
        <w:left w:val="none" w:sz="0" w:space="0" w:color="auto"/>
        <w:bottom w:val="none" w:sz="0" w:space="0" w:color="auto"/>
        <w:right w:val="none" w:sz="0" w:space="0" w:color="auto"/>
      </w:divBdr>
    </w:div>
    <w:div w:id="561672505">
      <w:bodyDiv w:val="1"/>
      <w:marLeft w:val="0"/>
      <w:marRight w:val="0"/>
      <w:marTop w:val="0"/>
      <w:marBottom w:val="0"/>
      <w:divBdr>
        <w:top w:val="none" w:sz="0" w:space="0" w:color="auto"/>
        <w:left w:val="none" w:sz="0" w:space="0" w:color="auto"/>
        <w:bottom w:val="none" w:sz="0" w:space="0" w:color="auto"/>
        <w:right w:val="none" w:sz="0" w:space="0" w:color="auto"/>
      </w:divBdr>
    </w:div>
    <w:div w:id="562956457">
      <w:bodyDiv w:val="1"/>
      <w:marLeft w:val="0"/>
      <w:marRight w:val="0"/>
      <w:marTop w:val="0"/>
      <w:marBottom w:val="0"/>
      <w:divBdr>
        <w:top w:val="none" w:sz="0" w:space="0" w:color="auto"/>
        <w:left w:val="none" w:sz="0" w:space="0" w:color="auto"/>
        <w:bottom w:val="none" w:sz="0" w:space="0" w:color="auto"/>
        <w:right w:val="none" w:sz="0" w:space="0" w:color="auto"/>
      </w:divBdr>
    </w:div>
    <w:div w:id="569966993">
      <w:bodyDiv w:val="1"/>
      <w:marLeft w:val="0"/>
      <w:marRight w:val="0"/>
      <w:marTop w:val="0"/>
      <w:marBottom w:val="0"/>
      <w:divBdr>
        <w:top w:val="none" w:sz="0" w:space="0" w:color="auto"/>
        <w:left w:val="none" w:sz="0" w:space="0" w:color="auto"/>
        <w:bottom w:val="none" w:sz="0" w:space="0" w:color="auto"/>
        <w:right w:val="none" w:sz="0" w:space="0" w:color="auto"/>
      </w:divBdr>
    </w:div>
    <w:div w:id="584073946">
      <w:bodyDiv w:val="1"/>
      <w:marLeft w:val="0"/>
      <w:marRight w:val="0"/>
      <w:marTop w:val="0"/>
      <w:marBottom w:val="0"/>
      <w:divBdr>
        <w:top w:val="none" w:sz="0" w:space="0" w:color="auto"/>
        <w:left w:val="none" w:sz="0" w:space="0" w:color="auto"/>
        <w:bottom w:val="none" w:sz="0" w:space="0" w:color="auto"/>
        <w:right w:val="none" w:sz="0" w:space="0" w:color="auto"/>
      </w:divBdr>
    </w:div>
    <w:div w:id="584732066">
      <w:bodyDiv w:val="1"/>
      <w:marLeft w:val="0"/>
      <w:marRight w:val="0"/>
      <w:marTop w:val="0"/>
      <w:marBottom w:val="0"/>
      <w:divBdr>
        <w:top w:val="none" w:sz="0" w:space="0" w:color="auto"/>
        <w:left w:val="none" w:sz="0" w:space="0" w:color="auto"/>
        <w:bottom w:val="none" w:sz="0" w:space="0" w:color="auto"/>
        <w:right w:val="none" w:sz="0" w:space="0" w:color="auto"/>
      </w:divBdr>
    </w:div>
    <w:div w:id="601763996">
      <w:bodyDiv w:val="1"/>
      <w:marLeft w:val="0"/>
      <w:marRight w:val="0"/>
      <w:marTop w:val="0"/>
      <w:marBottom w:val="0"/>
      <w:divBdr>
        <w:top w:val="none" w:sz="0" w:space="0" w:color="auto"/>
        <w:left w:val="none" w:sz="0" w:space="0" w:color="auto"/>
        <w:bottom w:val="none" w:sz="0" w:space="0" w:color="auto"/>
        <w:right w:val="none" w:sz="0" w:space="0" w:color="auto"/>
      </w:divBdr>
    </w:div>
    <w:div w:id="602539696">
      <w:bodyDiv w:val="1"/>
      <w:marLeft w:val="0"/>
      <w:marRight w:val="0"/>
      <w:marTop w:val="0"/>
      <w:marBottom w:val="0"/>
      <w:divBdr>
        <w:top w:val="none" w:sz="0" w:space="0" w:color="auto"/>
        <w:left w:val="none" w:sz="0" w:space="0" w:color="auto"/>
        <w:bottom w:val="none" w:sz="0" w:space="0" w:color="auto"/>
        <w:right w:val="none" w:sz="0" w:space="0" w:color="auto"/>
      </w:divBdr>
    </w:div>
    <w:div w:id="620380727">
      <w:bodyDiv w:val="1"/>
      <w:marLeft w:val="0"/>
      <w:marRight w:val="0"/>
      <w:marTop w:val="0"/>
      <w:marBottom w:val="0"/>
      <w:divBdr>
        <w:top w:val="none" w:sz="0" w:space="0" w:color="auto"/>
        <w:left w:val="none" w:sz="0" w:space="0" w:color="auto"/>
        <w:bottom w:val="none" w:sz="0" w:space="0" w:color="auto"/>
        <w:right w:val="none" w:sz="0" w:space="0" w:color="auto"/>
      </w:divBdr>
    </w:div>
    <w:div w:id="643434652">
      <w:bodyDiv w:val="1"/>
      <w:marLeft w:val="0"/>
      <w:marRight w:val="0"/>
      <w:marTop w:val="0"/>
      <w:marBottom w:val="0"/>
      <w:divBdr>
        <w:top w:val="none" w:sz="0" w:space="0" w:color="auto"/>
        <w:left w:val="none" w:sz="0" w:space="0" w:color="auto"/>
        <w:bottom w:val="none" w:sz="0" w:space="0" w:color="auto"/>
        <w:right w:val="none" w:sz="0" w:space="0" w:color="auto"/>
      </w:divBdr>
    </w:div>
    <w:div w:id="658774325">
      <w:bodyDiv w:val="1"/>
      <w:marLeft w:val="0"/>
      <w:marRight w:val="0"/>
      <w:marTop w:val="0"/>
      <w:marBottom w:val="0"/>
      <w:divBdr>
        <w:top w:val="none" w:sz="0" w:space="0" w:color="auto"/>
        <w:left w:val="none" w:sz="0" w:space="0" w:color="auto"/>
        <w:bottom w:val="none" w:sz="0" w:space="0" w:color="auto"/>
        <w:right w:val="none" w:sz="0" w:space="0" w:color="auto"/>
      </w:divBdr>
    </w:div>
    <w:div w:id="674724218">
      <w:bodyDiv w:val="1"/>
      <w:marLeft w:val="0"/>
      <w:marRight w:val="0"/>
      <w:marTop w:val="0"/>
      <w:marBottom w:val="0"/>
      <w:divBdr>
        <w:top w:val="none" w:sz="0" w:space="0" w:color="auto"/>
        <w:left w:val="none" w:sz="0" w:space="0" w:color="auto"/>
        <w:bottom w:val="none" w:sz="0" w:space="0" w:color="auto"/>
        <w:right w:val="none" w:sz="0" w:space="0" w:color="auto"/>
      </w:divBdr>
    </w:div>
    <w:div w:id="681862068">
      <w:bodyDiv w:val="1"/>
      <w:marLeft w:val="0"/>
      <w:marRight w:val="0"/>
      <w:marTop w:val="0"/>
      <w:marBottom w:val="0"/>
      <w:divBdr>
        <w:top w:val="none" w:sz="0" w:space="0" w:color="auto"/>
        <w:left w:val="none" w:sz="0" w:space="0" w:color="auto"/>
        <w:bottom w:val="none" w:sz="0" w:space="0" w:color="auto"/>
        <w:right w:val="none" w:sz="0" w:space="0" w:color="auto"/>
      </w:divBdr>
    </w:div>
    <w:div w:id="683215446">
      <w:bodyDiv w:val="1"/>
      <w:marLeft w:val="0"/>
      <w:marRight w:val="0"/>
      <w:marTop w:val="0"/>
      <w:marBottom w:val="0"/>
      <w:divBdr>
        <w:top w:val="none" w:sz="0" w:space="0" w:color="auto"/>
        <w:left w:val="none" w:sz="0" w:space="0" w:color="auto"/>
        <w:bottom w:val="none" w:sz="0" w:space="0" w:color="auto"/>
        <w:right w:val="none" w:sz="0" w:space="0" w:color="auto"/>
      </w:divBdr>
      <w:divsChild>
        <w:div w:id="905720753">
          <w:marLeft w:val="0"/>
          <w:marRight w:val="0"/>
          <w:marTop w:val="0"/>
          <w:marBottom w:val="0"/>
          <w:divBdr>
            <w:top w:val="none" w:sz="0" w:space="0" w:color="auto"/>
            <w:left w:val="none" w:sz="0" w:space="0" w:color="auto"/>
            <w:bottom w:val="none" w:sz="0" w:space="0" w:color="auto"/>
            <w:right w:val="none" w:sz="0" w:space="0" w:color="auto"/>
          </w:divBdr>
          <w:divsChild>
            <w:div w:id="883559263">
              <w:marLeft w:val="0"/>
              <w:marRight w:val="0"/>
              <w:marTop w:val="0"/>
              <w:marBottom w:val="0"/>
              <w:divBdr>
                <w:top w:val="none" w:sz="0" w:space="0" w:color="auto"/>
                <w:left w:val="none" w:sz="0" w:space="0" w:color="auto"/>
                <w:bottom w:val="none" w:sz="0" w:space="0" w:color="auto"/>
                <w:right w:val="none" w:sz="0" w:space="0" w:color="auto"/>
              </w:divBdr>
              <w:divsChild>
                <w:div w:id="1568299236">
                  <w:marLeft w:val="0"/>
                  <w:marRight w:val="0"/>
                  <w:marTop w:val="0"/>
                  <w:marBottom w:val="0"/>
                  <w:divBdr>
                    <w:top w:val="none" w:sz="0" w:space="0" w:color="auto"/>
                    <w:left w:val="none" w:sz="0" w:space="0" w:color="auto"/>
                    <w:bottom w:val="none" w:sz="0" w:space="0" w:color="auto"/>
                    <w:right w:val="none" w:sz="0" w:space="0" w:color="auto"/>
                  </w:divBdr>
                  <w:divsChild>
                    <w:div w:id="1648315677">
                      <w:marLeft w:val="0"/>
                      <w:marRight w:val="0"/>
                      <w:marTop w:val="0"/>
                      <w:marBottom w:val="0"/>
                      <w:divBdr>
                        <w:top w:val="none" w:sz="0" w:space="0" w:color="auto"/>
                        <w:left w:val="none" w:sz="0" w:space="0" w:color="auto"/>
                        <w:bottom w:val="none" w:sz="0" w:space="0" w:color="auto"/>
                        <w:right w:val="none" w:sz="0" w:space="0" w:color="auto"/>
                      </w:divBdr>
                      <w:divsChild>
                        <w:div w:id="15124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272277">
          <w:marLeft w:val="0"/>
          <w:marRight w:val="0"/>
          <w:marTop w:val="0"/>
          <w:marBottom w:val="0"/>
          <w:divBdr>
            <w:top w:val="none" w:sz="0" w:space="0" w:color="auto"/>
            <w:left w:val="none" w:sz="0" w:space="0" w:color="auto"/>
            <w:bottom w:val="none" w:sz="0" w:space="0" w:color="auto"/>
            <w:right w:val="none" w:sz="0" w:space="0" w:color="auto"/>
          </w:divBdr>
          <w:divsChild>
            <w:div w:id="2017148925">
              <w:marLeft w:val="0"/>
              <w:marRight w:val="0"/>
              <w:marTop w:val="0"/>
              <w:marBottom w:val="0"/>
              <w:divBdr>
                <w:top w:val="none" w:sz="0" w:space="0" w:color="auto"/>
                <w:left w:val="none" w:sz="0" w:space="0" w:color="auto"/>
                <w:bottom w:val="none" w:sz="0" w:space="0" w:color="auto"/>
                <w:right w:val="none" w:sz="0" w:space="0" w:color="auto"/>
              </w:divBdr>
              <w:divsChild>
                <w:div w:id="1545674617">
                  <w:marLeft w:val="0"/>
                  <w:marRight w:val="0"/>
                  <w:marTop w:val="0"/>
                  <w:marBottom w:val="0"/>
                  <w:divBdr>
                    <w:top w:val="none" w:sz="0" w:space="0" w:color="auto"/>
                    <w:left w:val="none" w:sz="0" w:space="0" w:color="auto"/>
                    <w:bottom w:val="none" w:sz="0" w:space="0" w:color="auto"/>
                    <w:right w:val="none" w:sz="0" w:space="0" w:color="auto"/>
                  </w:divBdr>
                  <w:divsChild>
                    <w:div w:id="2132508536">
                      <w:marLeft w:val="0"/>
                      <w:marRight w:val="0"/>
                      <w:marTop w:val="0"/>
                      <w:marBottom w:val="0"/>
                      <w:divBdr>
                        <w:top w:val="none" w:sz="0" w:space="0" w:color="auto"/>
                        <w:left w:val="none" w:sz="0" w:space="0" w:color="auto"/>
                        <w:bottom w:val="none" w:sz="0" w:space="0" w:color="auto"/>
                        <w:right w:val="none" w:sz="0" w:space="0" w:color="auto"/>
                      </w:divBdr>
                      <w:divsChild>
                        <w:div w:id="1377588560">
                          <w:marLeft w:val="0"/>
                          <w:marRight w:val="0"/>
                          <w:marTop w:val="0"/>
                          <w:marBottom w:val="0"/>
                          <w:divBdr>
                            <w:top w:val="none" w:sz="0" w:space="0" w:color="auto"/>
                            <w:left w:val="none" w:sz="0" w:space="0" w:color="auto"/>
                            <w:bottom w:val="none" w:sz="0" w:space="0" w:color="auto"/>
                            <w:right w:val="none" w:sz="0" w:space="0" w:color="auto"/>
                          </w:divBdr>
                          <w:divsChild>
                            <w:div w:id="680400633">
                              <w:marLeft w:val="0"/>
                              <w:marRight w:val="300"/>
                              <w:marTop w:val="180"/>
                              <w:marBottom w:val="0"/>
                              <w:divBdr>
                                <w:top w:val="none" w:sz="0" w:space="0" w:color="auto"/>
                                <w:left w:val="none" w:sz="0" w:space="0" w:color="auto"/>
                                <w:bottom w:val="none" w:sz="0" w:space="0" w:color="auto"/>
                                <w:right w:val="none" w:sz="0" w:space="0" w:color="auto"/>
                              </w:divBdr>
                              <w:divsChild>
                                <w:div w:id="7656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405193">
      <w:bodyDiv w:val="1"/>
      <w:marLeft w:val="0"/>
      <w:marRight w:val="0"/>
      <w:marTop w:val="0"/>
      <w:marBottom w:val="0"/>
      <w:divBdr>
        <w:top w:val="none" w:sz="0" w:space="0" w:color="auto"/>
        <w:left w:val="none" w:sz="0" w:space="0" w:color="auto"/>
        <w:bottom w:val="none" w:sz="0" w:space="0" w:color="auto"/>
        <w:right w:val="none" w:sz="0" w:space="0" w:color="auto"/>
      </w:divBdr>
    </w:div>
    <w:div w:id="688488006">
      <w:bodyDiv w:val="1"/>
      <w:marLeft w:val="0"/>
      <w:marRight w:val="0"/>
      <w:marTop w:val="0"/>
      <w:marBottom w:val="0"/>
      <w:divBdr>
        <w:top w:val="none" w:sz="0" w:space="0" w:color="auto"/>
        <w:left w:val="none" w:sz="0" w:space="0" w:color="auto"/>
        <w:bottom w:val="none" w:sz="0" w:space="0" w:color="auto"/>
        <w:right w:val="none" w:sz="0" w:space="0" w:color="auto"/>
      </w:divBdr>
    </w:div>
    <w:div w:id="696931673">
      <w:bodyDiv w:val="1"/>
      <w:marLeft w:val="0"/>
      <w:marRight w:val="0"/>
      <w:marTop w:val="0"/>
      <w:marBottom w:val="0"/>
      <w:divBdr>
        <w:top w:val="none" w:sz="0" w:space="0" w:color="auto"/>
        <w:left w:val="none" w:sz="0" w:space="0" w:color="auto"/>
        <w:bottom w:val="none" w:sz="0" w:space="0" w:color="auto"/>
        <w:right w:val="none" w:sz="0" w:space="0" w:color="auto"/>
      </w:divBdr>
    </w:div>
    <w:div w:id="702097006">
      <w:bodyDiv w:val="1"/>
      <w:marLeft w:val="0"/>
      <w:marRight w:val="0"/>
      <w:marTop w:val="0"/>
      <w:marBottom w:val="0"/>
      <w:divBdr>
        <w:top w:val="none" w:sz="0" w:space="0" w:color="auto"/>
        <w:left w:val="none" w:sz="0" w:space="0" w:color="auto"/>
        <w:bottom w:val="none" w:sz="0" w:space="0" w:color="auto"/>
        <w:right w:val="none" w:sz="0" w:space="0" w:color="auto"/>
      </w:divBdr>
    </w:div>
    <w:div w:id="714700967">
      <w:bodyDiv w:val="1"/>
      <w:marLeft w:val="0"/>
      <w:marRight w:val="0"/>
      <w:marTop w:val="0"/>
      <w:marBottom w:val="0"/>
      <w:divBdr>
        <w:top w:val="none" w:sz="0" w:space="0" w:color="auto"/>
        <w:left w:val="none" w:sz="0" w:space="0" w:color="auto"/>
        <w:bottom w:val="none" w:sz="0" w:space="0" w:color="auto"/>
        <w:right w:val="none" w:sz="0" w:space="0" w:color="auto"/>
      </w:divBdr>
    </w:div>
    <w:div w:id="715743040">
      <w:bodyDiv w:val="1"/>
      <w:marLeft w:val="0"/>
      <w:marRight w:val="0"/>
      <w:marTop w:val="0"/>
      <w:marBottom w:val="0"/>
      <w:divBdr>
        <w:top w:val="none" w:sz="0" w:space="0" w:color="auto"/>
        <w:left w:val="none" w:sz="0" w:space="0" w:color="auto"/>
        <w:bottom w:val="none" w:sz="0" w:space="0" w:color="auto"/>
        <w:right w:val="none" w:sz="0" w:space="0" w:color="auto"/>
      </w:divBdr>
    </w:div>
    <w:div w:id="716590174">
      <w:bodyDiv w:val="1"/>
      <w:marLeft w:val="0"/>
      <w:marRight w:val="0"/>
      <w:marTop w:val="0"/>
      <w:marBottom w:val="0"/>
      <w:divBdr>
        <w:top w:val="none" w:sz="0" w:space="0" w:color="auto"/>
        <w:left w:val="none" w:sz="0" w:space="0" w:color="auto"/>
        <w:bottom w:val="none" w:sz="0" w:space="0" w:color="auto"/>
        <w:right w:val="none" w:sz="0" w:space="0" w:color="auto"/>
      </w:divBdr>
    </w:div>
    <w:div w:id="724446634">
      <w:bodyDiv w:val="1"/>
      <w:marLeft w:val="0"/>
      <w:marRight w:val="0"/>
      <w:marTop w:val="0"/>
      <w:marBottom w:val="0"/>
      <w:divBdr>
        <w:top w:val="none" w:sz="0" w:space="0" w:color="auto"/>
        <w:left w:val="none" w:sz="0" w:space="0" w:color="auto"/>
        <w:bottom w:val="none" w:sz="0" w:space="0" w:color="auto"/>
        <w:right w:val="none" w:sz="0" w:space="0" w:color="auto"/>
      </w:divBdr>
    </w:div>
    <w:div w:id="726533581">
      <w:bodyDiv w:val="1"/>
      <w:marLeft w:val="0"/>
      <w:marRight w:val="0"/>
      <w:marTop w:val="0"/>
      <w:marBottom w:val="0"/>
      <w:divBdr>
        <w:top w:val="none" w:sz="0" w:space="0" w:color="auto"/>
        <w:left w:val="none" w:sz="0" w:space="0" w:color="auto"/>
        <w:bottom w:val="none" w:sz="0" w:space="0" w:color="auto"/>
        <w:right w:val="none" w:sz="0" w:space="0" w:color="auto"/>
      </w:divBdr>
    </w:div>
    <w:div w:id="735399572">
      <w:bodyDiv w:val="1"/>
      <w:marLeft w:val="0"/>
      <w:marRight w:val="0"/>
      <w:marTop w:val="0"/>
      <w:marBottom w:val="0"/>
      <w:divBdr>
        <w:top w:val="none" w:sz="0" w:space="0" w:color="auto"/>
        <w:left w:val="none" w:sz="0" w:space="0" w:color="auto"/>
        <w:bottom w:val="none" w:sz="0" w:space="0" w:color="auto"/>
        <w:right w:val="none" w:sz="0" w:space="0" w:color="auto"/>
      </w:divBdr>
    </w:div>
    <w:div w:id="742723112">
      <w:bodyDiv w:val="1"/>
      <w:marLeft w:val="0"/>
      <w:marRight w:val="0"/>
      <w:marTop w:val="0"/>
      <w:marBottom w:val="0"/>
      <w:divBdr>
        <w:top w:val="none" w:sz="0" w:space="0" w:color="auto"/>
        <w:left w:val="none" w:sz="0" w:space="0" w:color="auto"/>
        <w:bottom w:val="none" w:sz="0" w:space="0" w:color="auto"/>
        <w:right w:val="none" w:sz="0" w:space="0" w:color="auto"/>
      </w:divBdr>
    </w:div>
    <w:div w:id="799109675">
      <w:bodyDiv w:val="1"/>
      <w:marLeft w:val="0"/>
      <w:marRight w:val="0"/>
      <w:marTop w:val="0"/>
      <w:marBottom w:val="0"/>
      <w:divBdr>
        <w:top w:val="none" w:sz="0" w:space="0" w:color="auto"/>
        <w:left w:val="none" w:sz="0" w:space="0" w:color="auto"/>
        <w:bottom w:val="none" w:sz="0" w:space="0" w:color="auto"/>
        <w:right w:val="none" w:sz="0" w:space="0" w:color="auto"/>
      </w:divBdr>
    </w:div>
    <w:div w:id="822114628">
      <w:bodyDiv w:val="1"/>
      <w:marLeft w:val="0"/>
      <w:marRight w:val="0"/>
      <w:marTop w:val="0"/>
      <w:marBottom w:val="0"/>
      <w:divBdr>
        <w:top w:val="none" w:sz="0" w:space="0" w:color="auto"/>
        <w:left w:val="none" w:sz="0" w:space="0" w:color="auto"/>
        <w:bottom w:val="none" w:sz="0" w:space="0" w:color="auto"/>
        <w:right w:val="none" w:sz="0" w:space="0" w:color="auto"/>
      </w:divBdr>
    </w:div>
    <w:div w:id="825972187">
      <w:bodyDiv w:val="1"/>
      <w:marLeft w:val="0"/>
      <w:marRight w:val="0"/>
      <w:marTop w:val="0"/>
      <w:marBottom w:val="0"/>
      <w:divBdr>
        <w:top w:val="none" w:sz="0" w:space="0" w:color="auto"/>
        <w:left w:val="none" w:sz="0" w:space="0" w:color="auto"/>
        <w:bottom w:val="none" w:sz="0" w:space="0" w:color="auto"/>
        <w:right w:val="none" w:sz="0" w:space="0" w:color="auto"/>
      </w:divBdr>
    </w:div>
    <w:div w:id="838279177">
      <w:bodyDiv w:val="1"/>
      <w:marLeft w:val="0"/>
      <w:marRight w:val="0"/>
      <w:marTop w:val="0"/>
      <w:marBottom w:val="0"/>
      <w:divBdr>
        <w:top w:val="none" w:sz="0" w:space="0" w:color="auto"/>
        <w:left w:val="none" w:sz="0" w:space="0" w:color="auto"/>
        <w:bottom w:val="none" w:sz="0" w:space="0" w:color="auto"/>
        <w:right w:val="none" w:sz="0" w:space="0" w:color="auto"/>
      </w:divBdr>
    </w:div>
    <w:div w:id="847135281">
      <w:bodyDiv w:val="1"/>
      <w:marLeft w:val="0"/>
      <w:marRight w:val="0"/>
      <w:marTop w:val="0"/>
      <w:marBottom w:val="0"/>
      <w:divBdr>
        <w:top w:val="none" w:sz="0" w:space="0" w:color="auto"/>
        <w:left w:val="none" w:sz="0" w:space="0" w:color="auto"/>
        <w:bottom w:val="none" w:sz="0" w:space="0" w:color="auto"/>
        <w:right w:val="none" w:sz="0" w:space="0" w:color="auto"/>
      </w:divBdr>
    </w:div>
    <w:div w:id="851334731">
      <w:bodyDiv w:val="1"/>
      <w:marLeft w:val="0"/>
      <w:marRight w:val="0"/>
      <w:marTop w:val="0"/>
      <w:marBottom w:val="0"/>
      <w:divBdr>
        <w:top w:val="none" w:sz="0" w:space="0" w:color="auto"/>
        <w:left w:val="none" w:sz="0" w:space="0" w:color="auto"/>
        <w:bottom w:val="none" w:sz="0" w:space="0" w:color="auto"/>
        <w:right w:val="none" w:sz="0" w:space="0" w:color="auto"/>
      </w:divBdr>
    </w:div>
    <w:div w:id="853954571">
      <w:bodyDiv w:val="1"/>
      <w:marLeft w:val="0"/>
      <w:marRight w:val="0"/>
      <w:marTop w:val="0"/>
      <w:marBottom w:val="0"/>
      <w:divBdr>
        <w:top w:val="none" w:sz="0" w:space="0" w:color="auto"/>
        <w:left w:val="none" w:sz="0" w:space="0" w:color="auto"/>
        <w:bottom w:val="none" w:sz="0" w:space="0" w:color="auto"/>
        <w:right w:val="none" w:sz="0" w:space="0" w:color="auto"/>
      </w:divBdr>
    </w:div>
    <w:div w:id="885021076">
      <w:bodyDiv w:val="1"/>
      <w:marLeft w:val="0"/>
      <w:marRight w:val="0"/>
      <w:marTop w:val="0"/>
      <w:marBottom w:val="0"/>
      <w:divBdr>
        <w:top w:val="none" w:sz="0" w:space="0" w:color="auto"/>
        <w:left w:val="none" w:sz="0" w:space="0" w:color="auto"/>
        <w:bottom w:val="none" w:sz="0" w:space="0" w:color="auto"/>
        <w:right w:val="none" w:sz="0" w:space="0" w:color="auto"/>
      </w:divBdr>
      <w:divsChild>
        <w:div w:id="1850870041">
          <w:marLeft w:val="0"/>
          <w:marRight w:val="0"/>
          <w:marTop w:val="0"/>
          <w:marBottom w:val="0"/>
          <w:divBdr>
            <w:top w:val="none" w:sz="0" w:space="0" w:color="auto"/>
            <w:left w:val="none" w:sz="0" w:space="0" w:color="auto"/>
            <w:bottom w:val="none" w:sz="0" w:space="0" w:color="auto"/>
            <w:right w:val="none" w:sz="0" w:space="0" w:color="auto"/>
          </w:divBdr>
          <w:divsChild>
            <w:div w:id="171575720">
              <w:marLeft w:val="0"/>
              <w:marRight w:val="0"/>
              <w:marTop w:val="0"/>
              <w:marBottom w:val="0"/>
              <w:divBdr>
                <w:top w:val="none" w:sz="0" w:space="0" w:color="auto"/>
                <w:left w:val="none" w:sz="0" w:space="0" w:color="auto"/>
                <w:bottom w:val="none" w:sz="0" w:space="0" w:color="auto"/>
                <w:right w:val="none" w:sz="0" w:space="0" w:color="auto"/>
              </w:divBdr>
            </w:div>
          </w:divsChild>
        </w:div>
        <w:div w:id="360664531">
          <w:marLeft w:val="0"/>
          <w:marRight w:val="0"/>
          <w:marTop w:val="0"/>
          <w:marBottom w:val="0"/>
          <w:divBdr>
            <w:top w:val="none" w:sz="0" w:space="0" w:color="auto"/>
            <w:left w:val="none" w:sz="0" w:space="0" w:color="auto"/>
            <w:bottom w:val="none" w:sz="0" w:space="0" w:color="auto"/>
            <w:right w:val="none" w:sz="0" w:space="0" w:color="auto"/>
          </w:divBdr>
          <w:divsChild>
            <w:div w:id="2103332797">
              <w:marLeft w:val="0"/>
              <w:marRight w:val="0"/>
              <w:marTop w:val="0"/>
              <w:marBottom w:val="0"/>
              <w:divBdr>
                <w:top w:val="none" w:sz="0" w:space="0" w:color="auto"/>
                <w:left w:val="none" w:sz="0" w:space="0" w:color="auto"/>
                <w:bottom w:val="none" w:sz="0" w:space="0" w:color="auto"/>
                <w:right w:val="none" w:sz="0" w:space="0" w:color="auto"/>
              </w:divBdr>
            </w:div>
          </w:divsChild>
        </w:div>
        <w:div w:id="261567426">
          <w:marLeft w:val="0"/>
          <w:marRight w:val="0"/>
          <w:marTop w:val="0"/>
          <w:marBottom w:val="0"/>
          <w:divBdr>
            <w:top w:val="none" w:sz="0" w:space="0" w:color="auto"/>
            <w:left w:val="none" w:sz="0" w:space="0" w:color="auto"/>
            <w:bottom w:val="none" w:sz="0" w:space="0" w:color="auto"/>
            <w:right w:val="none" w:sz="0" w:space="0" w:color="auto"/>
          </w:divBdr>
          <w:divsChild>
            <w:div w:id="8582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96324">
      <w:bodyDiv w:val="1"/>
      <w:marLeft w:val="0"/>
      <w:marRight w:val="0"/>
      <w:marTop w:val="0"/>
      <w:marBottom w:val="0"/>
      <w:divBdr>
        <w:top w:val="none" w:sz="0" w:space="0" w:color="auto"/>
        <w:left w:val="none" w:sz="0" w:space="0" w:color="auto"/>
        <w:bottom w:val="none" w:sz="0" w:space="0" w:color="auto"/>
        <w:right w:val="none" w:sz="0" w:space="0" w:color="auto"/>
      </w:divBdr>
    </w:div>
    <w:div w:id="928008274">
      <w:bodyDiv w:val="1"/>
      <w:marLeft w:val="0"/>
      <w:marRight w:val="0"/>
      <w:marTop w:val="0"/>
      <w:marBottom w:val="0"/>
      <w:divBdr>
        <w:top w:val="none" w:sz="0" w:space="0" w:color="auto"/>
        <w:left w:val="none" w:sz="0" w:space="0" w:color="auto"/>
        <w:bottom w:val="none" w:sz="0" w:space="0" w:color="auto"/>
        <w:right w:val="none" w:sz="0" w:space="0" w:color="auto"/>
      </w:divBdr>
    </w:div>
    <w:div w:id="932199547">
      <w:bodyDiv w:val="1"/>
      <w:marLeft w:val="0"/>
      <w:marRight w:val="0"/>
      <w:marTop w:val="0"/>
      <w:marBottom w:val="0"/>
      <w:divBdr>
        <w:top w:val="none" w:sz="0" w:space="0" w:color="auto"/>
        <w:left w:val="none" w:sz="0" w:space="0" w:color="auto"/>
        <w:bottom w:val="none" w:sz="0" w:space="0" w:color="auto"/>
        <w:right w:val="none" w:sz="0" w:space="0" w:color="auto"/>
      </w:divBdr>
    </w:div>
    <w:div w:id="941646923">
      <w:bodyDiv w:val="1"/>
      <w:marLeft w:val="0"/>
      <w:marRight w:val="0"/>
      <w:marTop w:val="0"/>
      <w:marBottom w:val="0"/>
      <w:divBdr>
        <w:top w:val="none" w:sz="0" w:space="0" w:color="auto"/>
        <w:left w:val="none" w:sz="0" w:space="0" w:color="auto"/>
        <w:bottom w:val="none" w:sz="0" w:space="0" w:color="auto"/>
        <w:right w:val="none" w:sz="0" w:space="0" w:color="auto"/>
      </w:divBdr>
    </w:div>
    <w:div w:id="941760928">
      <w:bodyDiv w:val="1"/>
      <w:marLeft w:val="0"/>
      <w:marRight w:val="0"/>
      <w:marTop w:val="0"/>
      <w:marBottom w:val="0"/>
      <w:divBdr>
        <w:top w:val="none" w:sz="0" w:space="0" w:color="auto"/>
        <w:left w:val="none" w:sz="0" w:space="0" w:color="auto"/>
        <w:bottom w:val="none" w:sz="0" w:space="0" w:color="auto"/>
        <w:right w:val="none" w:sz="0" w:space="0" w:color="auto"/>
      </w:divBdr>
    </w:div>
    <w:div w:id="970094901">
      <w:bodyDiv w:val="1"/>
      <w:marLeft w:val="0"/>
      <w:marRight w:val="0"/>
      <w:marTop w:val="0"/>
      <w:marBottom w:val="0"/>
      <w:divBdr>
        <w:top w:val="none" w:sz="0" w:space="0" w:color="auto"/>
        <w:left w:val="none" w:sz="0" w:space="0" w:color="auto"/>
        <w:bottom w:val="none" w:sz="0" w:space="0" w:color="auto"/>
        <w:right w:val="none" w:sz="0" w:space="0" w:color="auto"/>
      </w:divBdr>
    </w:div>
    <w:div w:id="974944312">
      <w:bodyDiv w:val="1"/>
      <w:marLeft w:val="0"/>
      <w:marRight w:val="0"/>
      <w:marTop w:val="0"/>
      <w:marBottom w:val="0"/>
      <w:divBdr>
        <w:top w:val="none" w:sz="0" w:space="0" w:color="auto"/>
        <w:left w:val="none" w:sz="0" w:space="0" w:color="auto"/>
        <w:bottom w:val="none" w:sz="0" w:space="0" w:color="auto"/>
        <w:right w:val="none" w:sz="0" w:space="0" w:color="auto"/>
      </w:divBdr>
    </w:div>
    <w:div w:id="980354294">
      <w:bodyDiv w:val="1"/>
      <w:marLeft w:val="0"/>
      <w:marRight w:val="0"/>
      <w:marTop w:val="0"/>
      <w:marBottom w:val="0"/>
      <w:divBdr>
        <w:top w:val="none" w:sz="0" w:space="0" w:color="auto"/>
        <w:left w:val="none" w:sz="0" w:space="0" w:color="auto"/>
        <w:bottom w:val="none" w:sz="0" w:space="0" w:color="auto"/>
        <w:right w:val="none" w:sz="0" w:space="0" w:color="auto"/>
      </w:divBdr>
    </w:div>
    <w:div w:id="983005441">
      <w:bodyDiv w:val="1"/>
      <w:marLeft w:val="0"/>
      <w:marRight w:val="0"/>
      <w:marTop w:val="0"/>
      <w:marBottom w:val="0"/>
      <w:divBdr>
        <w:top w:val="none" w:sz="0" w:space="0" w:color="auto"/>
        <w:left w:val="none" w:sz="0" w:space="0" w:color="auto"/>
        <w:bottom w:val="none" w:sz="0" w:space="0" w:color="auto"/>
        <w:right w:val="none" w:sz="0" w:space="0" w:color="auto"/>
      </w:divBdr>
    </w:div>
    <w:div w:id="987631624">
      <w:bodyDiv w:val="1"/>
      <w:marLeft w:val="0"/>
      <w:marRight w:val="0"/>
      <w:marTop w:val="0"/>
      <w:marBottom w:val="0"/>
      <w:divBdr>
        <w:top w:val="none" w:sz="0" w:space="0" w:color="auto"/>
        <w:left w:val="none" w:sz="0" w:space="0" w:color="auto"/>
        <w:bottom w:val="none" w:sz="0" w:space="0" w:color="auto"/>
        <w:right w:val="none" w:sz="0" w:space="0" w:color="auto"/>
      </w:divBdr>
    </w:div>
    <w:div w:id="989947316">
      <w:bodyDiv w:val="1"/>
      <w:marLeft w:val="0"/>
      <w:marRight w:val="0"/>
      <w:marTop w:val="0"/>
      <w:marBottom w:val="0"/>
      <w:divBdr>
        <w:top w:val="none" w:sz="0" w:space="0" w:color="auto"/>
        <w:left w:val="none" w:sz="0" w:space="0" w:color="auto"/>
        <w:bottom w:val="none" w:sz="0" w:space="0" w:color="auto"/>
        <w:right w:val="none" w:sz="0" w:space="0" w:color="auto"/>
      </w:divBdr>
    </w:div>
    <w:div w:id="1002590742">
      <w:bodyDiv w:val="1"/>
      <w:marLeft w:val="0"/>
      <w:marRight w:val="0"/>
      <w:marTop w:val="0"/>
      <w:marBottom w:val="0"/>
      <w:divBdr>
        <w:top w:val="none" w:sz="0" w:space="0" w:color="auto"/>
        <w:left w:val="none" w:sz="0" w:space="0" w:color="auto"/>
        <w:bottom w:val="none" w:sz="0" w:space="0" w:color="auto"/>
        <w:right w:val="none" w:sz="0" w:space="0" w:color="auto"/>
      </w:divBdr>
    </w:div>
    <w:div w:id="1007707891">
      <w:bodyDiv w:val="1"/>
      <w:marLeft w:val="0"/>
      <w:marRight w:val="0"/>
      <w:marTop w:val="0"/>
      <w:marBottom w:val="0"/>
      <w:divBdr>
        <w:top w:val="none" w:sz="0" w:space="0" w:color="auto"/>
        <w:left w:val="none" w:sz="0" w:space="0" w:color="auto"/>
        <w:bottom w:val="none" w:sz="0" w:space="0" w:color="auto"/>
        <w:right w:val="none" w:sz="0" w:space="0" w:color="auto"/>
      </w:divBdr>
    </w:div>
    <w:div w:id="1015035961">
      <w:bodyDiv w:val="1"/>
      <w:marLeft w:val="0"/>
      <w:marRight w:val="0"/>
      <w:marTop w:val="0"/>
      <w:marBottom w:val="0"/>
      <w:divBdr>
        <w:top w:val="none" w:sz="0" w:space="0" w:color="auto"/>
        <w:left w:val="none" w:sz="0" w:space="0" w:color="auto"/>
        <w:bottom w:val="none" w:sz="0" w:space="0" w:color="auto"/>
        <w:right w:val="none" w:sz="0" w:space="0" w:color="auto"/>
      </w:divBdr>
    </w:div>
    <w:div w:id="1049495467">
      <w:bodyDiv w:val="1"/>
      <w:marLeft w:val="0"/>
      <w:marRight w:val="0"/>
      <w:marTop w:val="0"/>
      <w:marBottom w:val="0"/>
      <w:divBdr>
        <w:top w:val="none" w:sz="0" w:space="0" w:color="auto"/>
        <w:left w:val="none" w:sz="0" w:space="0" w:color="auto"/>
        <w:bottom w:val="none" w:sz="0" w:space="0" w:color="auto"/>
        <w:right w:val="none" w:sz="0" w:space="0" w:color="auto"/>
      </w:divBdr>
    </w:div>
    <w:div w:id="1054695526">
      <w:bodyDiv w:val="1"/>
      <w:marLeft w:val="0"/>
      <w:marRight w:val="0"/>
      <w:marTop w:val="0"/>
      <w:marBottom w:val="0"/>
      <w:divBdr>
        <w:top w:val="none" w:sz="0" w:space="0" w:color="auto"/>
        <w:left w:val="none" w:sz="0" w:space="0" w:color="auto"/>
        <w:bottom w:val="none" w:sz="0" w:space="0" w:color="auto"/>
        <w:right w:val="none" w:sz="0" w:space="0" w:color="auto"/>
      </w:divBdr>
    </w:div>
    <w:div w:id="1055736710">
      <w:bodyDiv w:val="1"/>
      <w:marLeft w:val="0"/>
      <w:marRight w:val="0"/>
      <w:marTop w:val="0"/>
      <w:marBottom w:val="0"/>
      <w:divBdr>
        <w:top w:val="none" w:sz="0" w:space="0" w:color="auto"/>
        <w:left w:val="none" w:sz="0" w:space="0" w:color="auto"/>
        <w:bottom w:val="none" w:sz="0" w:space="0" w:color="auto"/>
        <w:right w:val="none" w:sz="0" w:space="0" w:color="auto"/>
      </w:divBdr>
    </w:div>
    <w:div w:id="1066489731">
      <w:bodyDiv w:val="1"/>
      <w:marLeft w:val="0"/>
      <w:marRight w:val="0"/>
      <w:marTop w:val="0"/>
      <w:marBottom w:val="0"/>
      <w:divBdr>
        <w:top w:val="none" w:sz="0" w:space="0" w:color="auto"/>
        <w:left w:val="none" w:sz="0" w:space="0" w:color="auto"/>
        <w:bottom w:val="none" w:sz="0" w:space="0" w:color="auto"/>
        <w:right w:val="none" w:sz="0" w:space="0" w:color="auto"/>
      </w:divBdr>
      <w:divsChild>
        <w:div w:id="1821653855">
          <w:marLeft w:val="0"/>
          <w:marRight w:val="0"/>
          <w:marTop w:val="0"/>
          <w:marBottom w:val="0"/>
          <w:divBdr>
            <w:top w:val="none" w:sz="0" w:space="0" w:color="auto"/>
            <w:left w:val="none" w:sz="0" w:space="0" w:color="auto"/>
            <w:bottom w:val="none" w:sz="0" w:space="0" w:color="auto"/>
            <w:right w:val="none" w:sz="0" w:space="0" w:color="auto"/>
          </w:divBdr>
        </w:div>
      </w:divsChild>
    </w:div>
    <w:div w:id="1068724799">
      <w:bodyDiv w:val="1"/>
      <w:marLeft w:val="0"/>
      <w:marRight w:val="0"/>
      <w:marTop w:val="0"/>
      <w:marBottom w:val="0"/>
      <w:divBdr>
        <w:top w:val="none" w:sz="0" w:space="0" w:color="auto"/>
        <w:left w:val="none" w:sz="0" w:space="0" w:color="auto"/>
        <w:bottom w:val="none" w:sz="0" w:space="0" w:color="auto"/>
        <w:right w:val="none" w:sz="0" w:space="0" w:color="auto"/>
      </w:divBdr>
    </w:div>
    <w:div w:id="1075207028">
      <w:bodyDiv w:val="1"/>
      <w:marLeft w:val="0"/>
      <w:marRight w:val="0"/>
      <w:marTop w:val="0"/>
      <w:marBottom w:val="0"/>
      <w:divBdr>
        <w:top w:val="none" w:sz="0" w:space="0" w:color="auto"/>
        <w:left w:val="none" w:sz="0" w:space="0" w:color="auto"/>
        <w:bottom w:val="none" w:sz="0" w:space="0" w:color="auto"/>
        <w:right w:val="none" w:sz="0" w:space="0" w:color="auto"/>
      </w:divBdr>
    </w:div>
    <w:div w:id="1113327802">
      <w:bodyDiv w:val="1"/>
      <w:marLeft w:val="0"/>
      <w:marRight w:val="0"/>
      <w:marTop w:val="0"/>
      <w:marBottom w:val="0"/>
      <w:divBdr>
        <w:top w:val="none" w:sz="0" w:space="0" w:color="auto"/>
        <w:left w:val="none" w:sz="0" w:space="0" w:color="auto"/>
        <w:bottom w:val="none" w:sz="0" w:space="0" w:color="auto"/>
        <w:right w:val="none" w:sz="0" w:space="0" w:color="auto"/>
      </w:divBdr>
    </w:div>
    <w:div w:id="1122454291">
      <w:bodyDiv w:val="1"/>
      <w:marLeft w:val="0"/>
      <w:marRight w:val="0"/>
      <w:marTop w:val="0"/>
      <w:marBottom w:val="0"/>
      <w:divBdr>
        <w:top w:val="none" w:sz="0" w:space="0" w:color="auto"/>
        <w:left w:val="none" w:sz="0" w:space="0" w:color="auto"/>
        <w:bottom w:val="none" w:sz="0" w:space="0" w:color="auto"/>
        <w:right w:val="none" w:sz="0" w:space="0" w:color="auto"/>
      </w:divBdr>
    </w:div>
    <w:div w:id="1122773033">
      <w:bodyDiv w:val="1"/>
      <w:marLeft w:val="0"/>
      <w:marRight w:val="0"/>
      <w:marTop w:val="0"/>
      <w:marBottom w:val="0"/>
      <w:divBdr>
        <w:top w:val="none" w:sz="0" w:space="0" w:color="auto"/>
        <w:left w:val="none" w:sz="0" w:space="0" w:color="auto"/>
        <w:bottom w:val="none" w:sz="0" w:space="0" w:color="auto"/>
        <w:right w:val="none" w:sz="0" w:space="0" w:color="auto"/>
      </w:divBdr>
    </w:div>
    <w:div w:id="1123767720">
      <w:bodyDiv w:val="1"/>
      <w:marLeft w:val="0"/>
      <w:marRight w:val="0"/>
      <w:marTop w:val="0"/>
      <w:marBottom w:val="0"/>
      <w:divBdr>
        <w:top w:val="none" w:sz="0" w:space="0" w:color="auto"/>
        <w:left w:val="none" w:sz="0" w:space="0" w:color="auto"/>
        <w:bottom w:val="none" w:sz="0" w:space="0" w:color="auto"/>
        <w:right w:val="none" w:sz="0" w:space="0" w:color="auto"/>
      </w:divBdr>
    </w:div>
    <w:div w:id="1180511518">
      <w:bodyDiv w:val="1"/>
      <w:marLeft w:val="0"/>
      <w:marRight w:val="0"/>
      <w:marTop w:val="0"/>
      <w:marBottom w:val="0"/>
      <w:divBdr>
        <w:top w:val="none" w:sz="0" w:space="0" w:color="auto"/>
        <w:left w:val="none" w:sz="0" w:space="0" w:color="auto"/>
        <w:bottom w:val="none" w:sz="0" w:space="0" w:color="auto"/>
        <w:right w:val="none" w:sz="0" w:space="0" w:color="auto"/>
      </w:divBdr>
    </w:div>
    <w:div w:id="1188757972">
      <w:bodyDiv w:val="1"/>
      <w:marLeft w:val="0"/>
      <w:marRight w:val="0"/>
      <w:marTop w:val="0"/>
      <w:marBottom w:val="0"/>
      <w:divBdr>
        <w:top w:val="none" w:sz="0" w:space="0" w:color="auto"/>
        <w:left w:val="none" w:sz="0" w:space="0" w:color="auto"/>
        <w:bottom w:val="none" w:sz="0" w:space="0" w:color="auto"/>
        <w:right w:val="none" w:sz="0" w:space="0" w:color="auto"/>
      </w:divBdr>
    </w:div>
    <w:div w:id="1198590602">
      <w:bodyDiv w:val="1"/>
      <w:marLeft w:val="0"/>
      <w:marRight w:val="0"/>
      <w:marTop w:val="0"/>
      <w:marBottom w:val="0"/>
      <w:divBdr>
        <w:top w:val="none" w:sz="0" w:space="0" w:color="auto"/>
        <w:left w:val="none" w:sz="0" w:space="0" w:color="auto"/>
        <w:bottom w:val="none" w:sz="0" w:space="0" w:color="auto"/>
        <w:right w:val="none" w:sz="0" w:space="0" w:color="auto"/>
      </w:divBdr>
    </w:div>
    <w:div w:id="1216241169">
      <w:bodyDiv w:val="1"/>
      <w:marLeft w:val="0"/>
      <w:marRight w:val="0"/>
      <w:marTop w:val="0"/>
      <w:marBottom w:val="0"/>
      <w:divBdr>
        <w:top w:val="none" w:sz="0" w:space="0" w:color="auto"/>
        <w:left w:val="none" w:sz="0" w:space="0" w:color="auto"/>
        <w:bottom w:val="none" w:sz="0" w:space="0" w:color="auto"/>
        <w:right w:val="none" w:sz="0" w:space="0" w:color="auto"/>
      </w:divBdr>
    </w:div>
    <w:div w:id="1225410888">
      <w:bodyDiv w:val="1"/>
      <w:marLeft w:val="0"/>
      <w:marRight w:val="0"/>
      <w:marTop w:val="0"/>
      <w:marBottom w:val="0"/>
      <w:divBdr>
        <w:top w:val="none" w:sz="0" w:space="0" w:color="auto"/>
        <w:left w:val="none" w:sz="0" w:space="0" w:color="auto"/>
        <w:bottom w:val="none" w:sz="0" w:space="0" w:color="auto"/>
        <w:right w:val="none" w:sz="0" w:space="0" w:color="auto"/>
      </w:divBdr>
    </w:div>
    <w:div w:id="1253467392">
      <w:bodyDiv w:val="1"/>
      <w:marLeft w:val="0"/>
      <w:marRight w:val="0"/>
      <w:marTop w:val="0"/>
      <w:marBottom w:val="0"/>
      <w:divBdr>
        <w:top w:val="none" w:sz="0" w:space="0" w:color="auto"/>
        <w:left w:val="none" w:sz="0" w:space="0" w:color="auto"/>
        <w:bottom w:val="none" w:sz="0" w:space="0" w:color="auto"/>
        <w:right w:val="none" w:sz="0" w:space="0" w:color="auto"/>
      </w:divBdr>
    </w:div>
    <w:div w:id="1254121185">
      <w:bodyDiv w:val="1"/>
      <w:marLeft w:val="0"/>
      <w:marRight w:val="0"/>
      <w:marTop w:val="0"/>
      <w:marBottom w:val="0"/>
      <w:divBdr>
        <w:top w:val="none" w:sz="0" w:space="0" w:color="auto"/>
        <w:left w:val="none" w:sz="0" w:space="0" w:color="auto"/>
        <w:bottom w:val="none" w:sz="0" w:space="0" w:color="auto"/>
        <w:right w:val="none" w:sz="0" w:space="0" w:color="auto"/>
      </w:divBdr>
    </w:div>
    <w:div w:id="1255162982">
      <w:bodyDiv w:val="1"/>
      <w:marLeft w:val="0"/>
      <w:marRight w:val="0"/>
      <w:marTop w:val="0"/>
      <w:marBottom w:val="0"/>
      <w:divBdr>
        <w:top w:val="none" w:sz="0" w:space="0" w:color="auto"/>
        <w:left w:val="none" w:sz="0" w:space="0" w:color="auto"/>
        <w:bottom w:val="none" w:sz="0" w:space="0" w:color="auto"/>
        <w:right w:val="none" w:sz="0" w:space="0" w:color="auto"/>
      </w:divBdr>
    </w:div>
    <w:div w:id="1267419632">
      <w:bodyDiv w:val="1"/>
      <w:marLeft w:val="0"/>
      <w:marRight w:val="0"/>
      <w:marTop w:val="0"/>
      <w:marBottom w:val="0"/>
      <w:divBdr>
        <w:top w:val="none" w:sz="0" w:space="0" w:color="auto"/>
        <w:left w:val="none" w:sz="0" w:space="0" w:color="auto"/>
        <w:bottom w:val="none" w:sz="0" w:space="0" w:color="auto"/>
        <w:right w:val="none" w:sz="0" w:space="0" w:color="auto"/>
      </w:divBdr>
    </w:div>
    <w:div w:id="1276521980">
      <w:bodyDiv w:val="1"/>
      <w:marLeft w:val="0"/>
      <w:marRight w:val="0"/>
      <w:marTop w:val="0"/>
      <w:marBottom w:val="0"/>
      <w:divBdr>
        <w:top w:val="none" w:sz="0" w:space="0" w:color="auto"/>
        <w:left w:val="none" w:sz="0" w:space="0" w:color="auto"/>
        <w:bottom w:val="none" w:sz="0" w:space="0" w:color="auto"/>
        <w:right w:val="none" w:sz="0" w:space="0" w:color="auto"/>
      </w:divBdr>
    </w:div>
    <w:div w:id="1296713946">
      <w:bodyDiv w:val="1"/>
      <w:marLeft w:val="0"/>
      <w:marRight w:val="0"/>
      <w:marTop w:val="0"/>
      <w:marBottom w:val="0"/>
      <w:divBdr>
        <w:top w:val="none" w:sz="0" w:space="0" w:color="auto"/>
        <w:left w:val="none" w:sz="0" w:space="0" w:color="auto"/>
        <w:bottom w:val="none" w:sz="0" w:space="0" w:color="auto"/>
        <w:right w:val="none" w:sz="0" w:space="0" w:color="auto"/>
      </w:divBdr>
    </w:div>
    <w:div w:id="1317607672">
      <w:bodyDiv w:val="1"/>
      <w:marLeft w:val="0"/>
      <w:marRight w:val="0"/>
      <w:marTop w:val="0"/>
      <w:marBottom w:val="0"/>
      <w:divBdr>
        <w:top w:val="none" w:sz="0" w:space="0" w:color="auto"/>
        <w:left w:val="none" w:sz="0" w:space="0" w:color="auto"/>
        <w:bottom w:val="none" w:sz="0" w:space="0" w:color="auto"/>
        <w:right w:val="none" w:sz="0" w:space="0" w:color="auto"/>
      </w:divBdr>
    </w:div>
    <w:div w:id="1324426893">
      <w:bodyDiv w:val="1"/>
      <w:marLeft w:val="0"/>
      <w:marRight w:val="0"/>
      <w:marTop w:val="0"/>
      <w:marBottom w:val="0"/>
      <w:divBdr>
        <w:top w:val="none" w:sz="0" w:space="0" w:color="auto"/>
        <w:left w:val="none" w:sz="0" w:space="0" w:color="auto"/>
        <w:bottom w:val="none" w:sz="0" w:space="0" w:color="auto"/>
        <w:right w:val="none" w:sz="0" w:space="0" w:color="auto"/>
      </w:divBdr>
    </w:div>
    <w:div w:id="1348141503">
      <w:bodyDiv w:val="1"/>
      <w:marLeft w:val="0"/>
      <w:marRight w:val="0"/>
      <w:marTop w:val="0"/>
      <w:marBottom w:val="0"/>
      <w:divBdr>
        <w:top w:val="none" w:sz="0" w:space="0" w:color="auto"/>
        <w:left w:val="none" w:sz="0" w:space="0" w:color="auto"/>
        <w:bottom w:val="none" w:sz="0" w:space="0" w:color="auto"/>
        <w:right w:val="none" w:sz="0" w:space="0" w:color="auto"/>
      </w:divBdr>
    </w:div>
    <w:div w:id="1351757090">
      <w:bodyDiv w:val="1"/>
      <w:marLeft w:val="0"/>
      <w:marRight w:val="0"/>
      <w:marTop w:val="0"/>
      <w:marBottom w:val="0"/>
      <w:divBdr>
        <w:top w:val="none" w:sz="0" w:space="0" w:color="auto"/>
        <w:left w:val="none" w:sz="0" w:space="0" w:color="auto"/>
        <w:bottom w:val="none" w:sz="0" w:space="0" w:color="auto"/>
        <w:right w:val="none" w:sz="0" w:space="0" w:color="auto"/>
      </w:divBdr>
    </w:div>
    <w:div w:id="1353457420">
      <w:bodyDiv w:val="1"/>
      <w:marLeft w:val="0"/>
      <w:marRight w:val="0"/>
      <w:marTop w:val="0"/>
      <w:marBottom w:val="0"/>
      <w:divBdr>
        <w:top w:val="none" w:sz="0" w:space="0" w:color="auto"/>
        <w:left w:val="none" w:sz="0" w:space="0" w:color="auto"/>
        <w:bottom w:val="none" w:sz="0" w:space="0" w:color="auto"/>
        <w:right w:val="none" w:sz="0" w:space="0" w:color="auto"/>
      </w:divBdr>
    </w:div>
    <w:div w:id="1355615116">
      <w:bodyDiv w:val="1"/>
      <w:marLeft w:val="0"/>
      <w:marRight w:val="0"/>
      <w:marTop w:val="0"/>
      <w:marBottom w:val="0"/>
      <w:divBdr>
        <w:top w:val="none" w:sz="0" w:space="0" w:color="auto"/>
        <w:left w:val="none" w:sz="0" w:space="0" w:color="auto"/>
        <w:bottom w:val="none" w:sz="0" w:space="0" w:color="auto"/>
        <w:right w:val="none" w:sz="0" w:space="0" w:color="auto"/>
      </w:divBdr>
    </w:div>
    <w:div w:id="1391462012">
      <w:bodyDiv w:val="1"/>
      <w:marLeft w:val="0"/>
      <w:marRight w:val="0"/>
      <w:marTop w:val="0"/>
      <w:marBottom w:val="0"/>
      <w:divBdr>
        <w:top w:val="none" w:sz="0" w:space="0" w:color="auto"/>
        <w:left w:val="none" w:sz="0" w:space="0" w:color="auto"/>
        <w:bottom w:val="none" w:sz="0" w:space="0" w:color="auto"/>
        <w:right w:val="none" w:sz="0" w:space="0" w:color="auto"/>
      </w:divBdr>
    </w:div>
    <w:div w:id="1395004218">
      <w:bodyDiv w:val="1"/>
      <w:marLeft w:val="0"/>
      <w:marRight w:val="0"/>
      <w:marTop w:val="0"/>
      <w:marBottom w:val="0"/>
      <w:divBdr>
        <w:top w:val="none" w:sz="0" w:space="0" w:color="auto"/>
        <w:left w:val="none" w:sz="0" w:space="0" w:color="auto"/>
        <w:bottom w:val="none" w:sz="0" w:space="0" w:color="auto"/>
        <w:right w:val="none" w:sz="0" w:space="0" w:color="auto"/>
      </w:divBdr>
    </w:div>
    <w:div w:id="1438865678">
      <w:bodyDiv w:val="1"/>
      <w:marLeft w:val="0"/>
      <w:marRight w:val="0"/>
      <w:marTop w:val="0"/>
      <w:marBottom w:val="0"/>
      <w:divBdr>
        <w:top w:val="none" w:sz="0" w:space="0" w:color="auto"/>
        <w:left w:val="none" w:sz="0" w:space="0" w:color="auto"/>
        <w:bottom w:val="none" w:sz="0" w:space="0" w:color="auto"/>
        <w:right w:val="none" w:sz="0" w:space="0" w:color="auto"/>
      </w:divBdr>
    </w:div>
    <w:div w:id="1439253007">
      <w:bodyDiv w:val="1"/>
      <w:marLeft w:val="0"/>
      <w:marRight w:val="0"/>
      <w:marTop w:val="0"/>
      <w:marBottom w:val="0"/>
      <w:divBdr>
        <w:top w:val="none" w:sz="0" w:space="0" w:color="auto"/>
        <w:left w:val="none" w:sz="0" w:space="0" w:color="auto"/>
        <w:bottom w:val="none" w:sz="0" w:space="0" w:color="auto"/>
        <w:right w:val="none" w:sz="0" w:space="0" w:color="auto"/>
      </w:divBdr>
    </w:div>
    <w:div w:id="1455178802">
      <w:bodyDiv w:val="1"/>
      <w:marLeft w:val="0"/>
      <w:marRight w:val="0"/>
      <w:marTop w:val="0"/>
      <w:marBottom w:val="0"/>
      <w:divBdr>
        <w:top w:val="none" w:sz="0" w:space="0" w:color="auto"/>
        <w:left w:val="none" w:sz="0" w:space="0" w:color="auto"/>
        <w:bottom w:val="none" w:sz="0" w:space="0" w:color="auto"/>
        <w:right w:val="none" w:sz="0" w:space="0" w:color="auto"/>
      </w:divBdr>
    </w:div>
    <w:div w:id="1455443446">
      <w:bodyDiv w:val="1"/>
      <w:marLeft w:val="0"/>
      <w:marRight w:val="0"/>
      <w:marTop w:val="0"/>
      <w:marBottom w:val="0"/>
      <w:divBdr>
        <w:top w:val="none" w:sz="0" w:space="0" w:color="auto"/>
        <w:left w:val="none" w:sz="0" w:space="0" w:color="auto"/>
        <w:bottom w:val="none" w:sz="0" w:space="0" w:color="auto"/>
        <w:right w:val="none" w:sz="0" w:space="0" w:color="auto"/>
      </w:divBdr>
    </w:div>
    <w:div w:id="1463960842">
      <w:bodyDiv w:val="1"/>
      <w:marLeft w:val="0"/>
      <w:marRight w:val="0"/>
      <w:marTop w:val="0"/>
      <w:marBottom w:val="0"/>
      <w:divBdr>
        <w:top w:val="none" w:sz="0" w:space="0" w:color="auto"/>
        <w:left w:val="none" w:sz="0" w:space="0" w:color="auto"/>
        <w:bottom w:val="none" w:sz="0" w:space="0" w:color="auto"/>
        <w:right w:val="none" w:sz="0" w:space="0" w:color="auto"/>
      </w:divBdr>
    </w:div>
    <w:div w:id="1483545706">
      <w:bodyDiv w:val="1"/>
      <w:marLeft w:val="0"/>
      <w:marRight w:val="0"/>
      <w:marTop w:val="0"/>
      <w:marBottom w:val="0"/>
      <w:divBdr>
        <w:top w:val="none" w:sz="0" w:space="0" w:color="auto"/>
        <w:left w:val="none" w:sz="0" w:space="0" w:color="auto"/>
        <w:bottom w:val="none" w:sz="0" w:space="0" w:color="auto"/>
        <w:right w:val="none" w:sz="0" w:space="0" w:color="auto"/>
      </w:divBdr>
    </w:div>
    <w:div w:id="1485396231">
      <w:bodyDiv w:val="1"/>
      <w:marLeft w:val="0"/>
      <w:marRight w:val="0"/>
      <w:marTop w:val="0"/>
      <w:marBottom w:val="0"/>
      <w:divBdr>
        <w:top w:val="none" w:sz="0" w:space="0" w:color="auto"/>
        <w:left w:val="none" w:sz="0" w:space="0" w:color="auto"/>
        <w:bottom w:val="none" w:sz="0" w:space="0" w:color="auto"/>
        <w:right w:val="none" w:sz="0" w:space="0" w:color="auto"/>
      </w:divBdr>
    </w:div>
    <w:div w:id="1498033786">
      <w:bodyDiv w:val="1"/>
      <w:marLeft w:val="0"/>
      <w:marRight w:val="0"/>
      <w:marTop w:val="0"/>
      <w:marBottom w:val="0"/>
      <w:divBdr>
        <w:top w:val="none" w:sz="0" w:space="0" w:color="auto"/>
        <w:left w:val="none" w:sz="0" w:space="0" w:color="auto"/>
        <w:bottom w:val="none" w:sz="0" w:space="0" w:color="auto"/>
        <w:right w:val="none" w:sz="0" w:space="0" w:color="auto"/>
      </w:divBdr>
    </w:div>
    <w:div w:id="1507357413">
      <w:bodyDiv w:val="1"/>
      <w:marLeft w:val="0"/>
      <w:marRight w:val="0"/>
      <w:marTop w:val="0"/>
      <w:marBottom w:val="0"/>
      <w:divBdr>
        <w:top w:val="none" w:sz="0" w:space="0" w:color="auto"/>
        <w:left w:val="none" w:sz="0" w:space="0" w:color="auto"/>
        <w:bottom w:val="none" w:sz="0" w:space="0" w:color="auto"/>
        <w:right w:val="none" w:sz="0" w:space="0" w:color="auto"/>
      </w:divBdr>
    </w:div>
    <w:div w:id="1515727033">
      <w:bodyDiv w:val="1"/>
      <w:marLeft w:val="0"/>
      <w:marRight w:val="0"/>
      <w:marTop w:val="0"/>
      <w:marBottom w:val="0"/>
      <w:divBdr>
        <w:top w:val="none" w:sz="0" w:space="0" w:color="auto"/>
        <w:left w:val="none" w:sz="0" w:space="0" w:color="auto"/>
        <w:bottom w:val="none" w:sz="0" w:space="0" w:color="auto"/>
        <w:right w:val="none" w:sz="0" w:space="0" w:color="auto"/>
      </w:divBdr>
    </w:div>
    <w:div w:id="1523397757">
      <w:bodyDiv w:val="1"/>
      <w:marLeft w:val="0"/>
      <w:marRight w:val="0"/>
      <w:marTop w:val="0"/>
      <w:marBottom w:val="0"/>
      <w:divBdr>
        <w:top w:val="none" w:sz="0" w:space="0" w:color="auto"/>
        <w:left w:val="none" w:sz="0" w:space="0" w:color="auto"/>
        <w:bottom w:val="none" w:sz="0" w:space="0" w:color="auto"/>
        <w:right w:val="none" w:sz="0" w:space="0" w:color="auto"/>
      </w:divBdr>
    </w:div>
    <w:div w:id="1530989321">
      <w:bodyDiv w:val="1"/>
      <w:marLeft w:val="0"/>
      <w:marRight w:val="0"/>
      <w:marTop w:val="0"/>
      <w:marBottom w:val="0"/>
      <w:divBdr>
        <w:top w:val="none" w:sz="0" w:space="0" w:color="auto"/>
        <w:left w:val="none" w:sz="0" w:space="0" w:color="auto"/>
        <w:bottom w:val="none" w:sz="0" w:space="0" w:color="auto"/>
        <w:right w:val="none" w:sz="0" w:space="0" w:color="auto"/>
      </w:divBdr>
    </w:div>
    <w:div w:id="1576166230">
      <w:bodyDiv w:val="1"/>
      <w:marLeft w:val="0"/>
      <w:marRight w:val="0"/>
      <w:marTop w:val="0"/>
      <w:marBottom w:val="0"/>
      <w:divBdr>
        <w:top w:val="none" w:sz="0" w:space="0" w:color="auto"/>
        <w:left w:val="none" w:sz="0" w:space="0" w:color="auto"/>
        <w:bottom w:val="none" w:sz="0" w:space="0" w:color="auto"/>
        <w:right w:val="none" w:sz="0" w:space="0" w:color="auto"/>
      </w:divBdr>
    </w:div>
    <w:div w:id="1577394966">
      <w:bodyDiv w:val="1"/>
      <w:marLeft w:val="0"/>
      <w:marRight w:val="0"/>
      <w:marTop w:val="0"/>
      <w:marBottom w:val="0"/>
      <w:divBdr>
        <w:top w:val="none" w:sz="0" w:space="0" w:color="auto"/>
        <w:left w:val="none" w:sz="0" w:space="0" w:color="auto"/>
        <w:bottom w:val="none" w:sz="0" w:space="0" w:color="auto"/>
        <w:right w:val="none" w:sz="0" w:space="0" w:color="auto"/>
      </w:divBdr>
    </w:div>
    <w:div w:id="1588265380">
      <w:bodyDiv w:val="1"/>
      <w:marLeft w:val="0"/>
      <w:marRight w:val="0"/>
      <w:marTop w:val="0"/>
      <w:marBottom w:val="0"/>
      <w:divBdr>
        <w:top w:val="none" w:sz="0" w:space="0" w:color="auto"/>
        <w:left w:val="none" w:sz="0" w:space="0" w:color="auto"/>
        <w:bottom w:val="none" w:sz="0" w:space="0" w:color="auto"/>
        <w:right w:val="none" w:sz="0" w:space="0" w:color="auto"/>
      </w:divBdr>
    </w:div>
    <w:div w:id="1593272633">
      <w:bodyDiv w:val="1"/>
      <w:marLeft w:val="0"/>
      <w:marRight w:val="0"/>
      <w:marTop w:val="0"/>
      <w:marBottom w:val="0"/>
      <w:divBdr>
        <w:top w:val="none" w:sz="0" w:space="0" w:color="auto"/>
        <w:left w:val="none" w:sz="0" w:space="0" w:color="auto"/>
        <w:bottom w:val="none" w:sz="0" w:space="0" w:color="auto"/>
        <w:right w:val="none" w:sz="0" w:space="0" w:color="auto"/>
      </w:divBdr>
    </w:div>
    <w:div w:id="1598783017">
      <w:bodyDiv w:val="1"/>
      <w:marLeft w:val="0"/>
      <w:marRight w:val="0"/>
      <w:marTop w:val="0"/>
      <w:marBottom w:val="0"/>
      <w:divBdr>
        <w:top w:val="none" w:sz="0" w:space="0" w:color="auto"/>
        <w:left w:val="none" w:sz="0" w:space="0" w:color="auto"/>
        <w:bottom w:val="none" w:sz="0" w:space="0" w:color="auto"/>
        <w:right w:val="none" w:sz="0" w:space="0" w:color="auto"/>
      </w:divBdr>
    </w:div>
    <w:div w:id="1616400048">
      <w:bodyDiv w:val="1"/>
      <w:marLeft w:val="0"/>
      <w:marRight w:val="0"/>
      <w:marTop w:val="0"/>
      <w:marBottom w:val="0"/>
      <w:divBdr>
        <w:top w:val="none" w:sz="0" w:space="0" w:color="auto"/>
        <w:left w:val="none" w:sz="0" w:space="0" w:color="auto"/>
        <w:bottom w:val="none" w:sz="0" w:space="0" w:color="auto"/>
        <w:right w:val="none" w:sz="0" w:space="0" w:color="auto"/>
      </w:divBdr>
    </w:div>
    <w:div w:id="1616591683">
      <w:bodyDiv w:val="1"/>
      <w:marLeft w:val="0"/>
      <w:marRight w:val="0"/>
      <w:marTop w:val="0"/>
      <w:marBottom w:val="0"/>
      <w:divBdr>
        <w:top w:val="none" w:sz="0" w:space="0" w:color="auto"/>
        <w:left w:val="none" w:sz="0" w:space="0" w:color="auto"/>
        <w:bottom w:val="none" w:sz="0" w:space="0" w:color="auto"/>
        <w:right w:val="none" w:sz="0" w:space="0" w:color="auto"/>
      </w:divBdr>
    </w:div>
    <w:div w:id="1644575107">
      <w:bodyDiv w:val="1"/>
      <w:marLeft w:val="0"/>
      <w:marRight w:val="0"/>
      <w:marTop w:val="0"/>
      <w:marBottom w:val="0"/>
      <w:divBdr>
        <w:top w:val="none" w:sz="0" w:space="0" w:color="auto"/>
        <w:left w:val="none" w:sz="0" w:space="0" w:color="auto"/>
        <w:bottom w:val="none" w:sz="0" w:space="0" w:color="auto"/>
        <w:right w:val="none" w:sz="0" w:space="0" w:color="auto"/>
      </w:divBdr>
    </w:div>
    <w:div w:id="1647003200">
      <w:bodyDiv w:val="1"/>
      <w:marLeft w:val="0"/>
      <w:marRight w:val="0"/>
      <w:marTop w:val="0"/>
      <w:marBottom w:val="0"/>
      <w:divBdr>
        <w:top w:val="none" w:sz="0" w:space="0" w:color="auto"/>
        <w:left w:val="none" w:sz="0" w:space="0" w:color="auto"/>
        <w:bottom w:val="none" w:sz="0" w:space="0" w:color="auto"/>
        <w:right w:val="none" w:sz="0" w:space="0" w:color="auto"/>
      </w:divBdr>
    </w:div>
    <w:div w:id="1651254336">
      <w:bodyDiv w:val="1"/>
      <w:marLeft w:val="0"/>
      <w:marRight w:val="0"/>
      <w:marTop w:val="0"/>
      <w:marBottom w:val="0"/>
      <w:divBdr>
        <w:top w:val="none" w:sz="0" w:space="0" w:color="auto"/>
        <w:left w:val="none" w:sz="0" w:space="0" w:color="auto"/>
        <w:bottom w:val="none" w:sz="0" w:space="0" w:color="auto"/>
        <w:right w:val="none" w:sz="0" w:space="0" w:color="auto"/>
      </w:divBdr>
    </w:div>
    <w:div w:id="1653674624">
      <w:bodyDiv w:val="1"/>
      <w:marLeft w:val="0"/>
      <w:marRight w:val="0"/>
      <w:marTop w:val="0"/>
      <w:marBottom w:val="0"/>
      <w:divBdr>
        <w:top w:val="none" w:sz="0" w:space="0" w:color="auto"/>
        <w:left w:val="none" w:sz="0" w:space="0" w:color="auto"/>
        <w:bottom w:val="none" w:sz="0" w:space="0" w:color="auto"/>
        <w:right w:val="none" w:sz="0" w:space="0" w:color="auto"/>
      </w:divBdr>
    </w:div>
    <w:div w:id="1674721846">
      <w:bodyDiv w:val="1"/>
      <w:marLeft w:val="0"/>
      <w:marRight w:val="0"/>
      <w:marTop w:val="0"/>
      <w:marBottom w:val="0"/>
      <w:divBdr>
        <w:top w:val="none" w:sz="0" w:space="0" w:color="auto"/>
        <w:left w:val="none" w:sz="0" w:space="0" w:color="auto"/>
        <w:bottom w:val="none" w:sz="0" w:space="0" w:color="auto"/>
        <w:right w:val="none" w:sz="0" w:space="0" w:color="auto"/>
      </w:divBdr>
    </w:div>
    <w:div w:id="1678775017">
      <w:bodyDiv w:val="1"/>
      <w:marLeft w:val="0"/>
      <w:marRight w:val="0"/>
      <w:marTop w:val="0"/>
      <w:marBottom w:val="0"/>
      <w:divBdr>
        <w:top w:val="none" w:sz="0" w:space="0" w:color="auto"/>
        <w:left w:val="none" w:sz="0" w:space="0" w:color="auto"/>
        <w:bottom w:val="none" w:sz="0" w:space="0" w:color="auto"/>
        <w:right w:val="none" w:sz="0" w:space="0" w:color="auto"/>
      </w:divBdr>
    </w:div>
    <w:div w:id="1693996575">
      <w:bodyDiv w:val="1"/>
      <w:marLeft w:val="0"/>
      <w:marRight w:val="0"/>
      <w:marTop w:val="0"/>
      <w:marBottom w:val="0"/>
      <w:divBdr>
        <w:top w:val="none" w:sz="0" w:space="0" w:color="auto"/>
        <w:left w:val="none" w:sz="0" w:space="0" w:color="auto"/>
        <w:bottom w:val="none" w:sz="0" w:space="0" w:color="auto"/>
        <w:right w:val="none" w:sz="0" w:space="0" w:color="auto"/>
      </w:divBdr>
    </w:div>
    <w:div w:id="1697845555">
      <w:bodyDiv w:val="1"/>
      <w:marLeft w:val="0"/>
      <w:marRight w:val="0"/>
      <w:marTop w:val="0"/>
      <w:marBottom w:val="0"/>
      <w:divBdr>
        <w:top w:val="none" w:sz="0" w:space="0" w:color="auto"/>
        <w:left w:val="none" w:sz="0" w:space="0" w:color="auto"/>
        <w:bottom w:val="none" w:sz="0" w:space="0" w:color="auto"/>
        <w:right w:val="none" w:sz="0" w:space="0" w:color="auto"/>
      </w:divBdr>
    </w:div>
    <w:div w:id="1699507469">
      <w:bodyDiv w:val="1"/>
      <w:marLeft w:val="0"/>
      <w:marRight w:val="0"/>
      <w:marTop w:val="0"/>
      <w:marBottom w:val="0"/>
      <w:divBdr>
        <w:top w:val="none" w:sz="0" w:space="0" w:color="auto"/>
        <w:left w:val="none" w:sz="0" w:space="0" w:color="auto"/>
        <w:bottom w:val="none" w:sz="0" w:space="0" w:color="auto"/>
        <w:right w:val="none" w:sz="0" w:space="0" w:color="auto"/>
      </w:divBdr>
    </w:div>
    <w:div w:id="1701978008">
      <w:bodyDiv w:val="1"/>
      <w:marLeft w:val="0"/>
      <w:marRight w:val="0"/>
      <w:marTop w:val="0"/>
      <w:marBottom w:val="0"/>
      <w:divBdr>
        <w:top w:val="none" w:sz="0" w:space="0" w:color="auto"/>
        <w:left w:val="none" w:sz="0" w:space="0" w:color="auto"/>
        <w:bottom w:val="none" w:sz="0" w:space="0" w:color="auto"/>
        <w:right w:val="none" w:sz="0" w:space="0" w:color="auto"/>
      </w:divBdr>
    </w:div>
    <w:div w:id="1729498879">
      <w:bodyDiv w:val="1"/>
      <w:marLeft w:val="0"/>
      <w:marRight w:val="0"/>
      <w:marTop w:val="0"/>
      <w:marBottom w:val="0"/>
      <w:divBdr>
        <w:top w:val="none" w:sz="0" w:space="0" w:color="auto"/>
        <w:left w:val="none" w:sz="0" w:space="0" w:color="auto"/>
        <w:bottom w:val="none" w:sz="0" w:space="0" w:color="auto"/>
        <w:right w:val="none" w:sz="0" w:space="0" w:color="auto"/>
      </w:divBdr>
    </w:div>
    <w:div w:id="1740325042">
      <w:bodyDiv w:val="1"/>
      <w:marLeft w:val="0"/>
      <w:marRight w:val="0"/>
      <w:marTop w:val="0"/>
      <w:marBottom w:val="0"/>
      <w:divBdr>
        <w:top w:val="none" w:sz="0" w:space="0" w:color="auto"/>
        <w:left w:val="none" w:sz="0" w:space="0" w:color="auto"/>
        <w:bottom w:val="none" w:sz="0" w:space="0" w:color="auto"/>
        <w:right w:val="none" w:sz="0" w:space="0" w:color="auto"/>
      </w:divBdr>
    </w:div>
    <w:div w:id="1741639735">
      <w:bodyDiv w:val="1"/>
      <w:marLeft w:val="0"/>
      <w:marRight w:val="0"/>
      <w:marTop w:val="0"/>
      <w:marBottom w:val="0"/>
      <w:divBdr>
        <w:top w:val="none" w:sz="0" w:space="0" w:color="auto"/>
        <w:left w:val="none" w:sz="0" w:space="0" w:color="auto"/>
        <w:bottom w:val="none" w:sz="0" w:space="0" w:color="auto"/>
        <w:right w:val="none" w:sz="0" w:space="0" w:color="auto"/>
      </w:divBdr>
    </w:div>
    <w:div w:id="1742217522">
      <w:bodyDiv w:val="1"/>
      <w:marLeft w:val="0"/>
      <w:marRight w:val="0"/>
      <w:marTop w:val="0"/>
      <w:marBottom w:val="0"/>
      <w:divBdr>
        <w:top w:val="none" w:sz="0" w:space="0" w:color="auto"/>
        <w:left w:val="none" w:sz="0" w:space="0" w:color="auto"/>
        <w:bottom w:val="none" w:sz="0" w:space="0" w:color="auto"/>
        <w:right w:val="none" w:sz="0" w:space="0" w:color="auto"/>
      </w:divBdr>
    </w:div>
    <w:div w:id="1767312951">
      <w:bodyDiv w:val="1"/>
      <w:marLeft w:val="0"/>
      <w:marRight w:val="0"/>
      <w:marTop w:val="0"/>
      <w:marBottom w:val="0"/>
      <w:divBdr>
        <w:top w:val="none" w:sz="0" w:space="0" w:color="auto"/>
        <w:left w:val="none" w:sz="0" w:space="0" w:color="auto"/>
        <w:bottom w:val="none" w:sz="0" w:space="0" w:color="auto"/>
        <w:right w:val="none" w:sz="0" w:space="0" w:color="auto"/>
      </w:divBdr>
    </w:div>
    <w:div w:id="1769304036">
      <w:bodyDiv w:val="1"/>
      <w:marLeft w:val="0"/>
      <w:marRight w:val="0"/>
      <w:marTop w:val="0"/>
      <w:marBottom w:val="0"/>
      <w:divBdr>
        <w:top w:val="none" w:sz="0" w:space="0" w:color="auto"/>
        <w:left w:val="none" w:sz="0" w:space="0" w:color="auto"/>
        <w:bottom w:val="none" w:sz="0" w:space="0" w:color="auto"/>
        <w:right w:val="none" w:sz="0" w:space="0" w:color="auto"/>
      </w:divBdr>
    </w:div>
    <w:div w:id="1771898422">
      <w:bodyDiv w:val="1"/>
      <w:marLeft w:val="0"/>
      <w:marRight w:val="0"/>
      <w:marTop w:val="0"/>
      <w:marBottom w:val="0"/>
      <w:divBdr>
        <w:top w:val="none" w:sz="0" w:space="0" w:color="auto"/>
        <w:left w:val="none" w:sz="0" w:space="0" w:color="auto"/>
        <w:bottom w:val="none" w:sz="0" w:space="0" w:color="auto"/>
        <w:right w:val="none" w:sz="0" w:space="0" w:color="auto"/>
      </w:divBdr>
    </w:div>
    <w:div w:id="1790709307">
      <w:bodyDiv w:val="1"/>
      <w:marLeft w:val="0"/>
      <w:marRight w:val="0"/>
      <w:marTop w:val="0"/>
      <w:marBottom w:val="0"/>
      <w:divBdr>
        <w:top w:val="none" w:sz="0" w:space="0" w:color="auto"/>
        <w:left w:val="none" w:sz="0" w:space="0" w:color="auto"/>
        <w:bottom w:val="none" w:sz="0" w:space="0" w:color="auto"/>
        <w:right w:val="none" w:sz="0" w:space="0" w:color="auto"/>
      </w:divBdr>
    </w:div>
    <w:div w:id="1820881247">
      <w:bodyDiv w:val="1"/>
      <w:marLeft w:val="0"/>
      <w:marRight w:val="0"/>
      <w:marTop w:val="0"/>
      <w:marBottom w:val="0"/>
      <w:divBdr>
        <w:top w:val="none" w:sz="0" w:space="0" w:color="auto"/>
        <w:left w:val="none" w:sz="0" w:space="0" w:color="auto"/>
        <w:bottom w:val="none" w:sz="0" w:space="0" w:color="auto"/>
        <w:right w:val="none" w:sz="0" w:space="0" w:color="auto"/>
      </w:divBdr>
    </w:div>
    <w:div w:id="1841890057">
      <w:bodyDiv w:val="1"/>
      <w:marLeft w:val="0"/>
      <w:marRight w:val="0"/>
      <w:marTop w:val="0"/>
      <w:marBottom w:val="0"/>
      <w:divBdr>
        <w:top w:val="none" w:sz="0" w:space="0" w:color="auto"/>
        <w:left w:val="none" w:sz="0" w:space="0" w:color="auto"/>
        <w:bottom w:val="none" w:sz="0" w:space="0" w:color="auto"/>
        <w:right w:val="none" w:sz="0" w:space="0" w:color="auto"/>
      </w:divBdr>
    </w:div>
    <w:div w:id="1846246240">
      <w:bodyDiv w:val="1"/>
      <w:marLeft w:val="0"/>
      <w:marRight w:val="0"/>
      <w:marTop w:val="0"/>
      <w:marBottom w:val="0"/>
      <w:divBdr>
        <w:top w:val="none" w:sz="0" w:space="0" w:color="auto"/>
        <w:left w:val="none" w:sz="0" w:space="0" w:color="auto"/>
        <w:bottom w:val="none" w:sz="0" w:space="0" w:color="auto"/>
        <w:right w:val="none" w:sz="0" w:space="0" w:color="auto"/>
      </w:divBdr>
    </w:div>
    <w:div w:id="1848598371">
      <w:bodyDiv w:val="1"/>
      <w:marLeft w:val="0"/>
      <w:marRight w:val="0"/>
      <w:marTop w:val="0"/>
      <w:marBottom w:val="0"/>
      <w:divBdr>
        <w:top w:val="none" w:sz="0" w:space="0" w:color="auto"/>
        <w:left w:val="none" w:sz="0" w:space="0" w:color="auto"/>
        <w:bottom w:val="none" w:sz="0" w:space="0" w:color="auto"/>
        <w:right w:val="none" w:sz="0" w:space="0" w:color="auto"/>
      </w:divBdr>
    </w:div>
    <w:div w:id="1855880873">
      <w:bodyDiv w:val="1"/>
      <w:marLeft w:val="0"/>
      <w:marRight w:val="0"/>
      <w:marTop w:val="0"/>
      <w:marBottom w:val="0"/>
      <w:divBdr>
        <w:top w:val="none" w:sz="0" w:space="0" w:color="auto"/>
        <w:left w:val="none" w:sz="0" w:space="0" w:color="auto"/>
        <w:bottom w:val="none" w:sz="0" w:space="0" w:color="auto"/>
        <w:right w:val="none" w:sz="0" w:space="0" w:color="auto"/>
      </w:divBdr>
    </w:div>
    <w:div w:id="1873180945">
      <w:bodyDiv w:val="1"/>
      <w:marLeft w:val="0"/>
      <w:marRight w:val="0"/>
      <w:marTop w:val="0"/>
      <w:marBottom w:val="0"/>
      <w:divBdr>
        <w:top w:val="none" w:sz="0" w:space="0" w:color="auto"/>
        <w:left w:val="none" w:sz="0" w:space="0" w:color="auto"/>
        <w:bottom w:val="none" w:sz="0" w:space="0" w:color="auto"/>
        <w:right w:val="none" w:sz="0" w:space="0" w:color="auto"/>
      </w:divBdr>
    </w:div>
    <w:div w:id="1896551954">
      <w:bodyDiv w:val="1"/>
      <w:marLeft w:val="0"/>
      <w:marRight w:val="0"/>
      <w:marTop w:val="0"/>
      <w:marBottom w:val="0"/>
      <w:divBdr>
        <w:top w:val="none" w:sz="0" w:space="0" w:color="auto"/>
        <w:left w:val="none" w:sz="0" w:space="0" w:color="auto"/>
        <w:bottom w:val="none" w:sz="0" w:space="0" w:color="auto"/>
        <w:right w:val="none" w:sz="0" w:space="0" w:color="auto"/>
      </w:divBdr>
    </w:div>
    <w:div w:id="1908877110">
      <w:bodyDiv w:val="1"/>
      <w:marLeft w:val="0"/>
      <w:marRight w:val="0"/>
      <w:marTop w:val="0"/>
      <w:marBottom w:val="0"/>
      <w:divBdr>
        <w:top w:val="none" w:sz="0" w:space="0" w:color="auto"/>
        <w:left w:val="none" w:sz="0" w:space="0" w:color="auto"/>
        <w:bottom w:val="none" w:sz="0" w:space="0" w:color="auto"/>
        <w:right w:val="none" w:sz="0" w:space="0" w:color="auto"/>
      </w:divBdr>
    </w:div>
    <w:div w:id="1925529101">
      <w:bodyDiv w:val="1"/>
      <w:marLeft w:val="0"/>
      <w:marRight w:val="0"/>
      <w:marTop w:val="0"/>
      <w:marBottom w:val="0"/>
      <w:divBdr>
        <w:top w:val="none" w:sz="0" w:space="0" w:color="auto"/>
        <w:left w:val="none" w:sz="0" w:space="0" w:color="auto"/>
        <w:bottom w:val="none" w:sz="0" w:space="0" w:color="auto"/>
        <w:right w:val="none" w:sz="0" w:space="0" w:color="auto"/>
      </w:divBdr>
    </w:div>
    <w:div w:id="1930264161">
      <w:bodyDiv w:val="1"/>
      <w:marLeft w:val="0"/>
      <w:marRight w:val="0"/>
      <w:marTop w:val="0"/>
      <w:marBottom w:val="0"/>
      <w:divBdr>
        <w:top w:val="none" w:sz="0" w:space="0" w:color="auto"/>
        <w:left w:val="none" w:sz="0" w:space="0" w:color="auto"/>
        <w:bottom w:val="none" w:sz="0" w:space="0" w:color="auto"/>
        <w:right w:val="none" w:sz="0" w:space="0" w:color="auto"/>
      </w:divBdr>
    </w:div>
    <w:div w:id="1930847249">
      <w:bodyDiv w:val="1"/>
      <w:marLeft w:val="0"/>
      <w:marRight w:val="0"/>
      <w:marTop w:val="0"/>
      <w:marBottom w:val="0"/>
      <w:divBdr>
        <w:top w:val="none" w:sz="0" w:space="0" w:color="auto"/>
        <w:left w:val="none" w:sz="0" w:space="0" w:color="auto"/>
        <w:bottom w:val="none" w:sz="0" w:space="0" w:color="auto"/>
        <w:right w:val="none" w:sz="0" w:space="0" w:color="auto"/>
      </w:divBdr>
    </w:div>
    <w:div w:id="1938783899">
      <w:bodyDiv w:val="1"/>
      <w:marLeft w:val="0"/>
      <w:marRight w:val="0"/>
      <w:marTop w:val="0"/>
      <w:marBottom w:val="0"/>
      <w:divBdr>
        <w:top w:val="none" w:sz="0" w:space="0" w:color="auto"/>
        <w:left w:val="none" w:sz="0" w:space="0" w:color="auto"/>
        <w:bottom w:val="none" w:sz="0" w:space="0" w:color="auto"/>
        <w:right w:val="none" w:sz="0" w:space="0" w:color="auto"/>
      </w:divBdr>
    </w:div>
    <w:div w:id="1946234489">
      <w:bodyDiv w:val="1"/>
      <w:marLeft w:val="0"/>
      <w:marRight w:val="0"/>
      <w:marTop w:val="0"/>
      <w:marBottom w:val="0"/>
      <w:divBdr>
        <w:top w:val="none" w:sz="0" w:space="0" w:color="auto"/>
        <w:left w:val="none" w:sz="0" w:space="0" w:color="auto"/>
        <w:bottom w:val="none" w:sz="0" w:space="0" w:color="auto"/>
        <w:right w:val="none" w:sz="0" w:space="0" w:color="auto"/>
      </w:divBdr>
    </w:div>
    <w:div w:id="1970356767">
      <w:bodyDiv w:val="1"/>
      <w:marLeft w:val="0"/>
      <w:marRight w:val="0"/>
      <w:marTop w:val="0"/>
      <w:marBottom w:val="0"/>
      <w:divBdr>
        <w:top w:val="none" w:sz="0" w:space="0" w:color="auto"/>
        <w:left w:val="none" w:sz="0" w:space="0" w:color="auto"/>
        <w:bottom w:val="none" w:sz="0" w:space="0" w:color="auto"/>
        <w:right w:val="none" w:sz="0" w:space="0" w:color="auto"/>
      </w:divBdr>
    </w:div>
    <w:div w:id="1974169082">
      <w:bodyDiv w:val="1"/>
      <w:marLeft w:val="0"/>
      <w:marRight w:val="0"/>
      <w:marTop w:val="0"/>
      <w:marBottom w:val="0"/>
      <w:divBdr>
        <w:top w:val="none" w:sz="0" w:space="0" w:color="auto"/>
        <w:left w:val="none" w:sz="0" w:space="0" w:color="auto"/>
        <w:bottom w:val="none" w:sz="0" w:space="0" w:color="auto"/>
        <w:right w:val="none" w:sz="0" w:space="0" w:color="auto"/>
      </w:divBdr>
    </w:div>
    <w:div w:id="1976837332">
      <w:bodyDiv w:val="1"/>
      <w:marLeft w:val="0"/>
      <w:marRight w:val="0"/>
      <w:marTop w:val="0"/>
      <w:marBottom w:val="0"/>
      <w:divBdr>
        <w:top w:val="none" w:sz="0" w:space="0" w:color="auto"/>
        <w:left w:val="none" w:sz="0" w:space="0" w:color="auto"/>
        <w:bottom w:val="none" w:sz="0" w:space="0" w:color="auto"/>
        <w:right w:val="none" w:sz="0" w:space="0" w:color="auto"/>
      </w:divBdr>
    </w:div>
    <w:div w:id="1986736234">
      <w:bodyDiv w:val="1"/>
      <w:marLeft w:val="0"/>
      <w:marRight w:val="0"/>
      <w:marTop w:val="0"/>
      <w:marBottom w:val="0"/>
      <w:divBdr>
        <w:top w:val="none" w:sz="0" w:space="0" w:color="auto"/>
        <w:left w:val="none" w:sz="0" w:space="0" w:color="auto"/>
        <w:bottom w:val="none" w:sz="0" w:space="0" w:color="auto"/>
        <w:right w:val="none" w:sz="0" w:space="0" w:color="auto"/>
      </w:divBdr>
    </w:div>
    <w:div w:id="1989095638">
      <w:bodyDiv w:val="1"/>
      <w:marLeft w:val="0"/>
      <w:marRight w:val="0"/>
      <w:marTop w:val="0"/>
      <w:marBottom w:val="0"/>
      <w:divBdr>
        <w:top w:val="none" w:sz="0" w:space="0" w:color="auto"/>
        <w:left w:val="none" w:sz="0" w:space="0" w:color="auto"/>
        <w:bottom w:val="none" w:sz="0" w:space="0" w:color="auto"/>
        <w:right w:val="none" w:sz="0" w:space="0" w:color="auto"/>
      </w:divBdr>
    </w:div>
    <w:div w:id="2009091523">
      <w:bodyDiv w:val="1"/>
      <w:marLeft w:val="0"/>
      <w:marRight w:val="0"/>
      <w:marTop w:val="0"/>
      <w:marBottom w:val="0"/>
      <w:divBdr>
        <w:top w:val="none" w:sz="0" w:space="0" w:color="auto"/>
        <w:left w:val="none" w:sz="0" w:space="0" w:color="auto"/>
        <w:bottom w:val="none" w:sz="0" w:space="0" w:color="auto"/>
        <w:right w:val="none" w:sz="0" w:space="0" w:color="auto"/>
      </w:divBdr>
    </w:div>
    <w:div w:id="2010327740">
      <w:bodyDiv w:val="1"/>
      <w:marLeft w:val="0"/>
      <w:marRight w:val="0"/>
      <w:marTop w:val="0"/>
      <w:marBottom w:val="0"/>
      <w:divBdr>
        <w:top w:val="none" w:sz="0" w:space="0" w:color="auto"/>
        <w:left w:val="none" w:sz="0" w:space="0" w:color="auto"/>
        <w:bottom w:val="none" w:sz="0" w:space="0" w:color="auto"/>
        <w:right w:val="none" w:sz="0" w:space="0" w:color="auto"/>
      </w:divBdr>
    </w:div>
    <w:div w:id="2011056100">
      <w:bodyDiv w:val="1"/>
      <w:marLeft w:val="0"/>
      <w:marRight w:val="0"/>
      <w:marTop w:val="0"/>
      <w:marBottom w:val="0"/>
      <w:divBdr>
        <w:top w:val="none" w:sz="0" w:space="0" w:color="auto"/>
        <w:left w:val="none" w:sz="0" w:space="0" w:color="auto"/>
        <w:bottom w:val="none" w:sz="0" w:space="0" w:color="auto"/>
        <w:right w:val="none" w:sz="0" w:space="0" w:color="auto"/>
      </w:divBdr>
    </w:div>
    <w:div w:id="2014723641">
      <w:bodyDiv w:val="1"/>
      <w:marLeft w:val="0"/>
      <w:marRight w:val="0"/>
      <w:marTop w:val="0"/>
      <w:marBottom w:val="0"/>
      <w:divBdr>
        <w:top w:val="none" w:sz="0" w:space="0" w:color="auto"/>
        <w:left w:val="none" w:sz="0" w:space="0" w:color="auto"/>
        <w:bottom w:val="none" w:sz="0" w:space="0" w:color="auto"/>
        <w:right w:val="none" w:sz="0" w:space="0" w:color="auto"/>
      </w:divBdr>
    </w:div>
    <w:div w:id="2029257092">
      <w:bodyDiv w:val="1"/>
      <w:marLeft w:val="0"/>
      <w:marRight w:val="0"/>
      <w:marTop w:val="0"/>
      <w:marBottom w:val="0"/>
      <w:divBdr>
        <w:top w:val="none" w:sz="0" w:space="0" w:color="auto"/>
        <w:left w:val="none" w:sz="0" w:space="0" w:color="auto"/>
        <w:bottom w:val="none" w:sz="0" w:space="0" w:color="auto"/>
        <w:right w:val="none" w:sz="0" w:space="0" w:color="auto"/>
      </w:divBdr>
    </w:div>
    <w:div w:id="2029673790">
      <w:bodyDiv w:val="1"/>
      <w:marLeft w:val="0"/>
      <w:marRight w:val="0"/>
      <w:marTop w:val="0"/>
      <w:marBottom w:val="0"/>
      <w:divBdr>
        <w:top w:val="none" w:sz="0" w:space="0" w:color="auto"/>
        <w:left w:val="none" w:sz="0" w:space="0" w:color="auto"/>
        <w:bottom w:val="none" w:sz="0" w:space="0" w:color="auto"/>
        <w:right w:val="none" w:sz="0" w:space="0" w:color="auto"/>
      </w:divBdr>
    </w:div>
    <w:div w:id="2040663424">
      <w:bodyDiv w:val="1"/>
      <w:marLeft w:val="0"/>
      <w:marRight w:val="0"/>
      <w:marTop w:val="0"/>
      <w:marBottom w:val="0"/>
      <w:divBdr>
        <w:top w:val="none" w:sz="0" w:space="0" w:color="auto"/>
        <w:left w:val="none" w:sz="0" w:space="0" w:color="auto"/>
        <w:bottom w:val="none" w:sz="0" w:space="0" w:color="auto"/>
        <w:right w:val="none" w:sz="0" w:space="0" w:color="auto"/>
      </w:divBdr>
    </w:div>
    <w:div w:id="2050910118">
      <w:bodyDiv w:val="1"/>
      <w:marLeft w:val="0"/>
      <w:marRight w:val="0"/>
      <w:marTop w:val="0"/>
      <w:marBottom w:val="0"/>
      <w:divBdr>
        <w:top w:val="none" w:sz="0" w:space="0" w:color="auto"/>
        <w:left w:val="none" w:sz="0" w:space="0" w:color="auto"/>
        <w:bottom w:val="none" w:sz="0" w:space="0" w:color="auto"/>
        <w:right w:val="none" w:sz="0" w:space="0" w:color="auto"/>
      </w:divBdr>
    </w:div>
    <w:div w:id="2093626854">
      <w:bodyDiv w:val="1"/>
      <w:marLeft w:val="0"/>
      <w:marRight w:val="0"/>
      <w:marTop w:val="0"/>
      <w:marBottom w:val="0"/>
      <w:divBdr>
        <w:top w:val="none" w:sz="0" w:space="0" w:color="auto"/>
        <w:left w:val="none" w:sz="0" w:space="0" w:color="auto"/>
        <w:bottom w:val="none" w:sz="0" w:space="0" w:color="auto"/>
        <w:right w:val="none" w:sz="0" w:space="0" w:color="auto"/>
      </w:divBdr>
    </w:div>
    <w:div w:id="214468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wmf"/><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wmf"/><Relationship Id="rId22" Type="http://schemas.openxmlformats.org/officeDocument/2006/relationships/package" Target="embeddings/____________Microsoft_Office_Word1.doc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documentManagement>
    <ECHADocumentTypeTaxHTField0 xmlns="5be2862c-9c7a-466a-8f6d-c278e82738e2" xsi:nil="true"/>
    <ECHASecClassTaxHTField0 xmlns="5be2862c-9c7a-466a-8f6d-c278e82738e2">Internal|a0307bc2-faf9-4068-8aeb-b713e4fa2a0f</ECHASecClassTaxHTField0>
    <TaxCatchAll xmlns="b80ede5c-af4c-4bf2-9a87-706a3579dc11">
      <Value xmlns="b80ede5c-af4c-4bf2-9a87-706a3579dc11">1</Value>
    </TaxCatchAll>
    <ECHACategoryTaxHTField0 xmlns="5be2862c-9c7a-466a-8f6d-c278e82738e2" xsi:nil="true"/>
    <ECHAProcessTaxHTField0 xmlns="5be2862c-9c7a-466a-8f6d-c278e82738e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7A1273D901CECF4796757C030DC4B4F9" ma:contentTypeVersion="0" ma:contentTypeDescription="Content type for ECHA process documents" ma:contentTypeScope="" ma:versionID="cde48cf15ee350de314c1cb6b5252a2d">
  <xsd:schema xmlns:xsd="http://www.w3.org/2001/XMLSchema" xmlns:xs="http://www.w3.org/2001/XMLSchema" xmlns:p="http://schemas.microsoft.com/office/2006/metadata/properties" xmlns:ns2="5be2862c-9c7a-466a-8f6d-c278e82738e2" xmlns:ns3="5bcca709-0b09-4b74-bfa0-2137a84c1763" xmlns:ns4="b80ede5c-af4c-4bf2-9a87-706a3579dc11" targetNamespace="http://schemas.microsoft.com/office/2006/metadata/properties" ma:root="true" ma:fieldsID="ec30aaffa08112ce8d31553c0ad3e27e" ns2:_="" ns3:_="" ns4:_="">
    <xsd:import namespace="5be2862c-9c7a-466a-8f6d-c278e82738e2"/>
    <xsd:import namespace="5bcca709-0b09-4b74-bfa0-2137a84c1763"/>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4:TaxCatchAll" minOccurs="0"/>
                <xsd:element ref="ns4: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2862c-9c7a-466a-8f6d-c278e82738e2"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cca709-0b09-4b74-bfa0-2137a84c176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04e86d5b-b30a-4669-bf1b-6b9ca1deb9f9}" ma:internalName="TaxCatchAll" ma:showField="CatchAllData" ma:web="5be2862c-9c7a-466a-8f6d-c278e82738e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04e86d5b-b30a-4669-bf1b-6b9ca1deb9f9}" ma:internalName="TaxCatchAllLabel" ma:readOnly="true" ma:showField="CatchAllDataLabel" ma:web="5be2862c-9c7a-466a-8f6d-c278e82738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0C5A6-05A6-46BA-9FC9-CA3950896CDF}">
  <ds:schemaRefs>
    <ds:schemaRef ds:uri="http://schemas.microsoft.com/office/2006/metadata/properties"/>
    <ds:schemaRef ds:uri="5be2862c-9c7a-466a-8f6d-c278e82738e2"/>
    <ds:schemaRef ds:uri="b80ede5c-af4c-4bf2-9a87-706a3579dc11"/>
  </ds:schemaRefs>
</ds:datastoreItem>
</file>

<file path=customXml/itemProps2.xml><?xml version="1.0" encoding="utf-8"?>
<ds:datastoreItem xmlns:ds="http://schemas.openxmlformats.org/officeDocument/2006/customXml" ds:itemID="{5336A535-923F-4B13-937B-379D9AFB4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2862c-9c7a-466a-8f6d-c278e82738e2"/>
    <ds:schemaRef ds:uri="5bcca709-0b09-4b74-bfa0-2137a84c1763"/>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B1A3DE-C006-4687-A8FC-1D63BBAE15D3}">
  <ds:schemaRefs>
    <ds:schemaRef ds:uri="http://schemas.microsoft.com/sharepoint/v3/contenttype/forms"/>
  </ds:schemaRefs>
</ds:datastoreItem>
</file>

<file path=customXml/itemProps4.xml><?xml version="1.0" encoding="utf-8"?>
<ds:datastoreItem xmlns:ds="http://schemas.openxmlformats.org/officeDocument/2006/customXml" ds:itemID="{6002BC7B-076F-4ECA-873B-A8D0E5EFDBA1}">
  <ds:schemaRefs>
    <ds:schemaRef ds:uri="http://schemas.microsoft.com/office/2006/metadata/longProperties"/>
  </ds:schemaRefs>
</ds:datastoreItem>
</file>

<file path=customXml/itemProps5.xml><?xml version="1.0" encoding="utf-8"?>
<ds:datastoreItem xmlns:ds="http://schemas.openxmlformats.org/officeDocument/2006/customXml" ds:itemID="{01BA05D5-26EC-4528-B1B7-79EEC7E95638}">
  <ds:schemaRefs>
    <ds:schemaRef ds:uri="http://schemas.microsoft.com/sharepoint/events"/>
  </ds:schemaRefs>
</ds:datastoreItem>
</file>

<file path=customXml/itemProps6.xml><?xml version="1.0" encoding="utf-8"?>
<ds:datastoreItem xmlns:ds="http://schemas.openxmlformats.org/officeDocument/2006/customXml" ds:itemID="{B37E9A69-4A3E-473A-884D-CFF84DC04E92}">
  <ds:schemaRefs>
    <ds:schemaRef ds:uri="Microsoft.SharePoint.Taxonomy.ContentTypeSync"/>
  </ds:schemaRefs>
</ds:datastoreItem>
</file>

<file path=customXml/itemProps7.xml><?xml version="1.0" encoding="utf-8"?>
<ds:datastoreItem xmlns:ds="http://schemas.openxmlformats.org/officeDocument/2006/customXml" ds:itemID="{6E53B74D-8A45-49C8-818F-1014153B8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161</Pages>
  <Words>55677</Words>
  <Characters>300660</Characters>
  <Application>Microsoft Office Word</Application>
  <DocSecurity>0</DocSecurity>
  <Lines>2505</Lines>
  <Paragraphs>711</Paragraphs>
  <ScaleCrop>false</ScaleCrop>
  <HeadingPairs>
    <vt:vector size="6" baseType="variant">
      <vt:variant>
        <vt:lpstr>Title</vt:lpstr>
      </vt:variant>
      <vt:variant>
        <vt:i4>1</vt:i4>
      </vt:variant>
      <vt:variant>
        <vt:lpstr>Τίτλος</vt:lpstr>
      </vt:variant>
      <vt:variant>
        <vt:i4>1</vt:i4>
      </vt:variant>
      <vt:variant>
        <vt:lpstr>Titolo</vt:lpstr>
      </vt:variant>
      <vt:variant>
        <vt:i4>1</vt:i4>
      </vt:variant>
    </vt:vector>
  </HeadingPairs>
  <TitlesOfParts>
    <vt:vector size="3" baseType="lpstr">
      <vt:lpstr>PAR_NA_FINAL</vt:lpstr>
      <vt:lpstr>PAR_NA_FINAL</vt:lpstr>
      <vt:lpstr>PAR_NA_FINAL</vt:lpstr>
    </vt:vector>
  </TitlesOfParts>
  <Company/>
  <LinksUpToDate>false</LinksUpToDate>
  <CharactersWithSpaces>355626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Fotini Grigoriou</cp:lastModifiedBy>
  <cp:revision>3</cp:revision>
  <cp:lastPrinted>2022-02-01T12:52:00Z</cp:lastPrinted>
  <dcterms:created xsi:type="dcterms:W3CDTF">2022-11-09T13:20:00Z</dcterms:created>
  <dcterms:modified xsi:type="dcterms:W3CDTF">2022-11-09T13:52:00Z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ACTV16-23-2418</vt:lpwstr>
  </property>
  <property fmtid="{D5CDD505-2E9C-101B-9397-08002B2CF9AE}" pid="3" name="_dlc_DocIdItemGuid">
    <vt:lpwstr>6327da23-fe7c-4a4b-9256-957afa3accdf</vt:lpwstr>
  </property>
  <property fmtid="{D5CDD505-2E9C-101B-9397-08002B2CF9AE}" pid="4" name="_dlc_DocIdUrl">
    <vt:lpwstr>https://activity.echa.europa.eu/sites/act-16/process-16-10/_layouts/DocIdRedir.aspx?ID=ACTV16-23-2418, ACTV16-23-2418</vt:lpwstr>
  </property>
  <property fmtid="{D5CDD505-2E9C-101B-9397-08002B2CF9AE}" pid="5" name="ECHADocumentType">
    <vt:lpwstr/>
  </property>
  <property fmtid="{D5CDD505-2E9C-101B-9397-08002B2CF9AE}" pid="6" name="ECHAProcess">
    <vt:lpwstr/>
  </property>
  <property fmtid="{D5CDD505-2E9C-101B-9397-08002B2CF9AE}" pid="7" name="ECHASecClass">
    <vt:lpwstr>1;#Internal|a0307bc2-faf9-4068-8aeb-b713e4fa2a0f</vt:lpwstr>
  </property>
  <property fmtid="{D5CDD505-2E9C-101B-9397-08002B2CF9AE}" pid="8" name="ECHACategory">
    <vt:lpwstr/>
  </property>
</Properties>
</file>